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media/image5.png" ContentType="image/png"/>
  <Override PartName="/word/media/image4.png" ContentType="image/png"/>
  <Override PartName="/word/media/image6.jpeg" ContentType="image/jpeg"/>
  <Override PartName="/word/media/image7.png" ContentType="image/png"/>
  <Override PartName="/word/media/image8.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b w:val="false"/>
          <w:b w:val="false"/>
          <w:bCs w:val="false"/>
          <w:i w:val="false"/>
          <w:i w:val="false"/>
          <w:iCs w:val="false"/>
          <w:lang w:val="en-GB"/>
        </w:rPr>
      </w:pPr>
      <w:r>
        <w:rPr>
          <w:b w:val="false"/>
          <w:bCs w:val="false"/>
          <w:i w:val="false"/>
          <w:iCs w:val="false"/>
          <w:lang w:val="en-GB"/>
        </w:rPr>
        <w:t>Student number 2005002</w:t>
      </w:r>
    </w:p>
    <w:p>
      <w:pPr>
        <w:pStyle w:val="Normal"/>
        <w:bidi w:val="0"/>
        <w:jc w:val="left"/>
        <w:rPr>
          <w:b w:val="false"/>
          <w:b w:val="false"/>
          <w:bCs w:val="false"/>
          <w:i w:val="false"/>
          <w:i w:val="false"/>
          <w:iCs w:val="false"/>
          <w:lang w:val="en-GB"/>
        </w:rPr>
      </w:pPr>
      <w:r>
        <w:rPr>
          <w:b w:val="false"/>
          <w:bCs w:val="false"/>
          <w:i w:val="false"/>
          <w:iCs w:val="false"/>
          <w:lang w:val="en-GB"/>
        </w:rPr>
        <w:t xml:space="preserve">Ways of Perceiving Module </w:t>
      </w:r>
      <w:r>
        <w:rPr>
          <w:b w:val="false"/>
          <w:bCs w:val="false"/>
          <w:i w:val="false"/>
          <w:iCs w:val="false"/>
          <w:lang w:val="en-GB"/>
        </w:rPr>
        <w:t>ADAD4019</w:t>
      </w:r>
    </w:p>
    <w:p>
      <w:pPr>
        <w:pStyle w:val="Normal"/>
        <w:bidi w:val="0"/>
        <w:jc w:val="left"/>
        <w:rPr>
          <w:b w:val="false"/>
          <w:b w:val="false"/>
          <w:bCs w:val="false"/>
          <w:i w:val="false"/>
          <w:i w:val="false"/>
          <w:iCs w:val="false"/>
          <w:lang w:val="en-GB"/>
        </w:rPr>
      </w:pPr>
      <w:r>
        <w:rPr>
          <w:b w:val="false"/>
          <w:bCs w:val="false"/>
          <w:i w:val="false"/>
          <w:iCs w:val="false"/>
          <w:lang w:val="en-GB"/>
        </w:rPr>
      </w:r>
    </w:p>
    <w:p>
      <w:pPr>
        <w:pStyle w:val="Normal"/>
        <w:bidi w:val="0"/>
        <w:jc w:val="center"/>
        <w:rPr>
          <w:b/>
          <w:b/>
          <w:bCs/>
          <w:i/>
          <w:i/>
          <w:iCs/>
          <w:lang w:val="en-GB"/>
        </w:rPr>
      </w:pPr>
      <w:r>
        <w:rPr>
          <w:b/>
          <w:bCs/>
          <w:i/>
          <w:iCs/>
          <w:lang w:val="en-GB"/>
        </w:rPr>
        <w:t>Stalker from beyond, witness from withi</w:t>
      </w:r>
      <w:r>
        <w:rPr>
          <w:b/>
          <w:bCs/>
          <w:i/>
          <w:iCs/>
          <w:lang w:val="en-GB"/>
        </w:rPr>
        <w:t>n</w:t>
      </w:r>
    </w:p>
    <w:p>
      <w:pPr>
        <w:pStyle w:val="Normal"/>
        <w:bidi w:val="0"/>
        <w:jc w:val="left"/>
        <w:rPr>
          <w:i/>
          <w:i/>
          <w:iCs/>
        </w:rPr>
      </w:pPr>
      <w:r>
        <w:rPr>
          <w:lang w:val="en-GB"/>
        </w:rPr>
      </w:r>
    </w:p>
    <w:p>
      <w:pPr>
        <w:pStyle w:val="Normal"/>
        <w:bidi w:val="0"/>
        <w:spacing w:lineRule="auto" w:line="360"/>
        <w:jc w:val="both"/>
        <w:rPr>
          <w:lang w:val="en-GB"/>
        </w:rPr>
      </w:pPr>
      <w:r>
        <w:rPr>
          <w:i/>
          <w:iCs/>
          <w:lang w:val="en-GB"/>
        </w:rPr>
        <w:tab/>
        <w:t xml:space="preserve">Stalker from beyond, witness from within </w:t>
      </w:r>
      <w:r>
        <w:rPr>
          <w:i w:val="false"/>
          <w:iCs w:val="false"/>
          <w:lang w:val="en-GB"/>
        </w:rPr>
        <w:t>is an immersive, multi-disciplinary art exhibition</w:t>
      </w:r>
      <w:r>
        <w:rPr>
          <w:lang w:val="en-GB"/>
        </w:rPr>
        <w:t xml:space="preserve"> that invites vi</w:t>
      </w:r>
      <w:r>
        <w:rPr>
          <w:lang w:val="en-GB"/>
        </w:rPr>
        <w:t>ewers</w:t>
      </w:r>
      <w:r>
        <w:rPr>
          <w:lang w:val="en-GB"/>
        </w:rPr>
        <w:t xml:space="preserve"> to explore the </w:t>
      </w:r>
      <w:r>
        <w:rPr>
          <w:lang w:val="en-GB"/>
        </w:rPr>
        <w:t xml:space="preserve">complex </w:t>
      </w:r>
      <w:r>
        <w:rPr>
          <w:lang w:val="en-GB"/>
        </w:rPr>
        <w:t xml:space="preserve">relationship between self and surveillance in the digital age. Through a </w:t>
      </w:r>
      <w:r>
        <w:rPr>
          <w:lang w:val="en-GB"/>
        </w:rPr>
        <w:t>range of digital-based media</w:t>
      </w:r>
      <w:r>
        <w:rPr>
          <w:lang w:val="en-GB"/>
        </w:rPr>
        <w:t xml:space="preserve">, this exhibition delves into the paradoxical intersection of self-expression and constant observation. From interactive installations that challenge notions of privacy to </w:t>
      </w:r>
      <w:r>
        <w:rPr>
          <w:lang w:val="en-GB"/>
        </w:rPr>
        <w:t>photographs</w:t>
      </w:r>
      <w:r>
        <w:rPr>
          <w:lang w:val="en-GB"/>
        </w:rPr>
        <w:t xml:space="preserve"> that examine the a</w:t>
      </w:r>
      <w:r>
        <w:rPr>
          <w:lang w:val="en-GB"/>
        </w:rPr>
        <w:t xml:space="preserve">ct </w:t>
      </w:r>
      <w:r>
        <w:rPr>
          <w:lang w:val="en-GB"/>
        </w:rPr>
        <w:t xml:space="preserve">of self-documentation, the </w:t>
      </w:r>
      <w:r>
        <w:rPr>
          <w:lang w:val="en-GB"/>
        </w:rPr>
        <w:t xml:space="preserve">featured </w:t>
      </w:r>
      <w:r>
        <w:rPr>
          <w:lang w:val="en-GB"/>
        </w:rPr>
        <w:t xml:space="preserve">artists, </w:t>
      </w:r>
      <w:r>
        <w:rPr>
          <w:lang w:val="en-GB"/>
        </w:rPr>
        <w:t>such as Hasan Elahi, Irene Fenara</w:t>
      </w:r>
      <w:r>
        <w:rPr>
          <w:lang w:val="en-GB"/>
        </w:rPr>
        <w:t xml:space="preserve"> </w:t>
      </w:r>
      <w:r>
        <w:rPr>
          <w:lang w:val="en-GB"/>
        </w:rPr>
        <w:t xml:space="preserve">or </w:t>
      </w:r>
      <w:r>
        <w:rPr>
          <w:lang w:val="en-GB"/>
        </w:rPr>
        <w:t xml:space="preserve">Jeff Melmelstein, </w:t>
      </w:r>
      <w:r>
        <w:rPr>
          <w:lang w:val="en-GB"/>
        </w:rPr>
        <w:t xml:space="preserve">shed light on the complex ways in which we </w:t>
      </w:r>
      <w:r>
        <w:rPr>
          <w:lang w:val="en-GB"/>
        </w:rPr>
        <w:t xml:space="preserve">as </w:t>
      </w:r>
      <w:r>
        <w:rPr>
          <w:lang w:val="en-GB"/>
        </w:rPr>
        <w:t xml:space="preserve">individuals </w:t>
      </w:r>
      <w:r>
        <w:rPr>
          <w:lang w:val="en-GB"/>
        </w:rPr>
        <w:t xml:space="preserve">are subject to scrutiny </w:t>
      </w:r>
      <w:r>
        <w:rPr>
          <w:lang w:val="en-GB"/>
        </w:rPr>
        <w:t xml:space="preserve">of </w:t>
      </w:r>
      <w:r>
        <w:rPr>
          <w:lang w:val="en-GB"/>
        </w:rPr>
        <w:t>the world around us.</w:t>
      </w:r>
      <w:r>
        <w:rPr>
          <w:i/>
          <w:iCs/>
          <w:lang w:val="en-GB"/>
        </w:rPr>
        <w:t xml:space="preserve"> Stalker from beyond, witness from within</w:t>
      </w:r>
      <w:r>
        <w:rPr>
          <w:i/>
          <w:iCs/>
          <w:lang w:val="en-GB"/>
        </w:rPr>
        <w:t xml:space="preserve"> </w:t>
      </w:r>
      <w:r>
        <w:rPr>
          <w:i w:val="false"/>
          <w:iCs w:val="false"/>
          <w:lang w:val="en-GB"/>
        </w:rPr>
        <w:t xml:space="preserve">challenges </w:t>
      </w:r>
      <w:r>
        <w:rPr>
          <w:lang w:val="en-GB"/>
        </w:rPr>
        <w:t xml:space="preserve">viewers to contemplate the psychological, societal, and ethical implications of self-surveillance in </w:t>
      </w:r>
      <w:r>
        <w:rPr>
          <w:lang w:val="en-GB"/>
        </w:rPr>
        <w:t>a society dependent on digitisation.</w:t>
      </w:r>
    </w:p>
    <w:p>
      <w:pPr>
        <w:pStyle w:val="Normal"/>
        <w:bidi w:val="0"/>
        <w:spacing w:lineRule="auto" w:line="360"/>
        <w:jc w:val="both"/>
        <w:rPr>
          <w:rFonts w:ascii="sans-serif" w:hAnsi="sans-serif"/>
        </w:rPr>
      </w:pPr>
      <w:r>
        <w:rPr>
          <w:lang w:val="en-GB"/>
        </w:rPr>
      </w:r>
    </w:p>
    <w:p>
      <w:pPr>
        <w:pStyle w:val="Normal"/>
        <w:bidi w:val="0"/>
        <w:spacing w:lineRule="auto" w:line="360"/>
        <w:jc w:val="both"/>
        <w:rPr>
          <w:rFonts w:ascii="sans-serif" w:hAnsi="sans-serif"/>
        </w:rPr>
      </w:pPr>
      <w:r>
        <w:rPr>
          <w:lang w:val="en-GB"/>
        </w:rPr>
      </w:r>
    </w:p>
    <w:p>
      <w:pPr>
        <w:pStyle w:val="Normal"/>
        <w:bidi w:val="0"/>
        <w:spacing w:lineRule="auto" w:line="360"/>
        <w:jc w:val="both"/>
        <w:rPr>
          <w:lang w:val="en-GB"/>
        </w:rPr>
      </w:pPr>
      <w:r>
        <w:rPr>
          <w:lang w:val="en-GB"/>
        </w:rPr>
        <w:tab/>
        <w:t xml:space="preserve">The </w:t>
      </w:r>
      <w:r>
        <w:rPr>
          <w:lang w:val="en-GB"/>
        </w:rPr>
        <w:t xml:space="preserve">definition of the </w:t>
      </w:r>
      <w:r>
        <w:rPr>
          <w:lang w:val="en-GB"/>
        </w:rPr>
        <w:t>noun “surveillance</w:t>
      </w:r>
      <w:r>
        <w:rPr>
          <w:lang w:val="en-GB"/>
        </w:rPr>
        <w:t>’’ describes</w:t>
      </w:r>
      <w:r>
        <w:rPr>
          <w:lang w:val="en-GB"/>
        </w:rPr>
        <w:t xml:space="preserve"> </w:t>
      </w:r>
      <w:r>
        <w:rPr>
          <w:lang w:val="en-GB"/>
        </w:rPr>
        <w:t xml:space="preserve">monitoring a person in regards to crime that has happened or is expected to happen </w:t>
      </w:r>
      <w:r>
        <w:rPr>
          <w:lang w:val="en-GB"/>
        </w:rPr>
        <w:t>(Cambridge English Dictionary, 4</w:t>
      </w:r>
      <w:r>
        <w:rPr>
          <w:vertAlign w:val="superscript"/>
          <w:lang w:val="en-GB"/>
        </w:rPr>
        <w:t>th</w:t>
      </w:r>
      <w:r>
        <w:rPr>
          <w:lang w:val="en-GB"/>
        </w:rPr>
        <w:t xml:space="preserve"> Edition)</w:t>
      </w:r>
      <w:r>
        <w:rPr>
          <w:lang w:val="en-GB"/>
        </w:rPr>
        <w:t xml:space="preserve"> </w:t>
      </w:r>
      <w:r>
        <w:rPr>
          <w:lang w:val="en-GB"/>
        </w:rPr>
        <w:t xml:space="preserve">However, the act of surveying goes beyond police stations and court rooms. Throughout history of humankind, people have monitored their own behaviours, traditions and emotions, and </w:t>
      </w:r>
      <w:r>
        <w:rPr>
          <w:lang w:val="en-GB"/>
        </w:rPr>
        <w:t>preserved them in diary entries, prose or poetry, and even visual ar</w:t>
      </w:r>
      <w:r>
        <w:rPr>
          <w:lang w:val="en-GB"/>
        </w:rPr>
        <w:t>t such as</w:t>
      </w:r>
      <w:r>
        <w:rPr>
          <w:i/>
          <w:iCs/>
          <w:lang w:val="en-GB"/>
        </w:rPr>
        <w:t xml:space="preserve"> genre paintings.</w:t>
      </w:r>
      <w:r>
        <w:rPr>
          <w:i/>
          <w:iCs/>
          <w:lang w:val="en-GB"/>
        </w:rPr>
        <w:t xml:space="preserve"> </w:t>
      </w:r>
      <w:r>
        <w:rPr>
          <w:lang w:val="en-GB"/>
        </w:rPr>
        <w:t>In modern society,</w:t>
      </w:r>
      <w:r>
        <w:rPr>
          <w:lang w:val="en-GB"/>
        </w:rPr>
        <w:t xml:space="preserve"> individuals </w:t>
      </w:r>
      <w:r>
        <w:rPr>
          <w:lang w:val="en-GB"/>
        </w:rPr>
        <w:t xml:space="preserve">now </w:t>
      </w:r>
      <w:r>
        <w:rPr>
          <w:lang w:val="en-GB"/>
        </w:rPr>
        <w:t xml:space="preserve">have access to a wealth of tools and technologies for monitoring their </w:t>
      </w:r>
      <w:r>
        <w:rPr>
          <w:lang w:val="en-GB"/>
        </w:rPr>
        <w:t xml:space="preserve">habits, intake of food or even emotions, </w:t>
      </w:r>
      <w:r>
        <w:rPr>
          <w:lang w:val="en-GB"/>
        </w:rPr>
        <w:t xml:space="preserve">for the sake of self-care or even self-governance (Klauser, R Franscisco, 2014). </w:t>
      </w:r>
    </w:p>
    <w:p>
      <w:pPr>
        <w:pStyle w:val="Normal"/>
        <w:bidi w:val="0"/>
        <w:spacing w:lineRule="auto" w:line="360"/>
        <w:jc w:val="both"/>
        <w:rPr>
          <w:lang w:val="en-GB"/>
        </w:rPr>
      </w:pPr>
      <w:r>
        <w:rPr>
          <w:lang w:val="en-GB"/>
        </w:rPr>
      </w:r>
    </w:p>
    <w:p>
      <w:pPr>
        <w:pStyle w:val="Normal"/>
        <w:bidi w:val="0"/>
        <w:spacing w:lineRule="auto" w:line="360"/>
        <w:jc w:val="both"/>
        <w:rPr>
          <w:lang w:val="en-GB"/>
        </w:rPr>
      </w:pPr>
      <w:r>
        <w:rPr>
          <w:lang w:val="en-GB"/>
        </w:rPr>
      </w:r>
    </w:p>
    <w:p>
      <w:pPr>
        <w:pStyle w:val="Normal"/>
        <w:bidi w:val="0"/>
        <w:spacing w:lineRule="auto" w:line="360"/>
        <w:jc w:val="both"/>
        <w:rPr/>
      </w:pPr>
      <w:r>
        <w:rPr>
          <w:lang w:val="en-GB"/>
        </w:rPr>
        <w:tab/>
        <w:t xml:space="preserve">Nowadays, the art of self-surveillance is </w:t>
      </w:r>
      <w:r>
        <w:rPr>
          <w:lang w:val="en-GB"/>
        </w:rPr>
        <w:t xml:space="preserve">inherently </w:t>
      </w:r>
      <w:r>
        <w:rPr>
          <w:lang w:val="en-GB"/>
        </w:rPr>
        <w:t xml:space="preserve">inseparable from politics </w:t>
      </w:r>
      <w:r>
        <w:rPr>
          <w:lang w:val="en-GB"/>
        </w:rPr>
        <w:t>due to laws surrounding online privacy, right to access one’s personal data, as well as the opposition to imposed narratives or social standards.</w:t>
      </w:r>
      <w:r>
        <w:rPr>
          <w:lang w:val="en-GB"/>
        </w:rPr>
        <w:t xml:space="preserve"> </w:t>
      </w:r>
      <w:r>
        <w:rPr>
          <w:lang w:val="en-GB"/>
        </w:rPr>
        <w:t xml:space="preserve">Artists who engage in self-surveillance </w:t>
      </w:r>
      <w:r>
        <w:rPr>
          <w:lang w:val="en-GB"/>
        </w:rPr>
        <w:t xml:space="preserve">such as self-portraiture </w:t>
      </w:r>
      <w:r>
        <w:rPr>
          <w:lang w:val="en-GB"/>
        </w:rPr>
        <w:t xml:space="preserve">use this practice to challenge traditional notions of identity, beauty, and control </w:t>
      </w:r>
      <w:r>
        <w:rPr>
          <w:lang w:val="en-GB"/>
        </w:rPr>
        <w:t>(Jones, Amelia 2002)</w:t>
      </w:r>
      <w:r>
        <w:rPr>
          <w:lang w:val="en-GB"/>
        </w:rPr>
        <w:t xml:space="preserve">, and to shed light on important social and cultural issues such as privacy, surveillance, and the distribution of power. </w:t>
      </w:r>
      <w:r>
        <w:rPr>
          <w:lang w:val="en-GB"/>
        </w:rPr>
        <w:t>Jacques Rancière, a French philosopher, argued</w:t>
      </w:r>
      <w:r>
        <w:rPr>
          <w:lang w:val="en-GB"/>
        </w:rPr>
        <w:t xml:space="preserve"> that art has the power to disrupt and re-</w:t>
      </w:r>
      <w:r>
        <w:rPr>
          <w:lang w:val="en-GB"/>
        </w:rPr>
        <w:t xml:space="preserve">define </w:t>
      </w:r>
      <w:r>
        <w:rPr>
          <w:lang w:val="en-GB"/>
        </w:rPr>
        <w:t>our perceptions of th</w:t>
      </w:r>
      <w:r>
        <w:rPr>
          <w:lang w:val="en-GB"/>
        </w:rPr>
        <w:t xml:space="preserve">e politics </w:t>
      </w:r>
      <w:r>
        <w:rPr>
          <w:lang w:val="en-GB"/>
        </w:rPr>
        <w:t>(Rancière, 2012)</w:t>
      </w:r>
      <w:r>
        <w:rPr>
          <w:lang w:val="en-GB"/>
        </w:rPr>
        <w:t xml:space="preserve">, and </w:t>
      </w:r>
      <w:r>
        <w:rPr>
          <w:lang w:val="en-GB"/>
        </w:rPr>
        <w:t>has inspired</w:t>
      </w:r>
      <w:r>
        <w:rPr>
          <w:lang w:val="en-GB"/>
        </w:rPr>
        <w:t xml:space="preserve"> self-surveillance </w:t>
      </w:r>
      <w:r>
        <w:rPr>
          <w:lang w:val="en-GB"/>
        </w:rPr>
        <w:t>artists to challenge</w:t>
      </w:r>
      <w:r>
        <w:rPr>
          <w:lang w:val="en-GB"/>
        </w:rPr>
        <w:t xml:space="preserve"> dominant systems of </w:t>
      </w:r>
      <w:r>
        <w:rPr>
          <w:lang w:val="en-GB"/>
        </w:rPr>
        <w:t>power</w:t>
      </w:r>
      <w:r>
        <w:rPr>
          <w:lang w:val="en-GB"/>
        </w:rPr>
        <w:t xml:space="preserve"> and control.</w:t>
      </w:r>
    </w:p>
    <w:p>
      <w:pPr>
        <w:pStyle w:val="Normal"/>
        <w:bidi w:val="0"/>
        <w:spacing w:lineRule="auto" w:line="360"/>
        <w:jc w:val="both"/>
        <w:rPr>
          <w:lang w:val="en-GB"/>
        </w:rPr>
      </w:pPr>
      <w:r>
        <w:rPr/>
      </w:r>
    </w:p>
    <w:p>
      <w:pPr>
        <w:pStyle w:val="Normal"/>
        <w:bidi w:val="0"/>
        <w:spacing w:lineRule="auto" w:line="360"/>
        <w:jc w:val="both"/>
        <w:rPr>
          <w:lang w:val="en-GB"/>
        </w:rPr>
      </w:pPr>
      <w:r>
        <w:rPr/>
      </w:r>
    </w:p>
    <w:p>
      <w:pPr>
        <w:pStyle w:val="Normal"/>
        <w:bidi w:val="0"/>
        <w:spacing w:lineRule="auto" w:line="360"/>
        <w:jc w:val="both"/>
        <w:rPr/>
      </w:pPr>
      <w:r>
        <w:rPr>
          <w:lang w:val="en-GB"/>
        </w:rPr>
        <w:tab/>
        <w:t>Bangladesh-born a</w:t>
      </w:r>
      <w:r>
        <w:rPr>
          <w:lang w:val="en-GB"/>
        </w:rPr>
        <w:t>rtist Hasan Elahi us</w:t>
      </w:r>
      <w:r>
        <w:rPr>
          <w:lang w:val="en-GB"/>
        </w:rPr>
        <w:t xml:space="preserve">es self-surveillance as a response to government surveillance and racial profiling. </w:t>
      </w:r>
      <w:r>
        <w:rPr>
          <w:lang w:val="en-GB"/>
        </w:rPr>
        <w:t xml:space="preserve">Following the events of 9/11, the United States federal government increased the amount of security at the airports </w:t>
      </w:r>
      <w:r>
        <w:rPr>
          <w:lang w:val="en-GB"/>
        </w:rPr>
        <w:t>and allowed for online monitoring the terror suspects. Elahi, who states he was wrongfully placed on the FBI watchlist after arriving from the Netherlands, started his ongoing art project</w:t>
      </w:r>
      <w:r>
        <w:rPr>
          <w:i/>
          <w:iCs/>
          <w:lang w:val="en-GB"/>
        </w:rPr>
        <w:t xml:space="preserve"> Tracking Transience, </w:t>
      </w:r>
      <w:r>
        <w:rPr>
          <w:i w:val="false"/>
          <w:iCs w:val="false"/>
          <w:lang w:val="en-GB"/>
        </w:rPr>
        <w:t xml:space="preserve">where he willingly shares a range of his private data, images and location on his website, which </w:t>
      </w:r>
      <w:r>
        <w:rPr>
          <w:i w:val="false"/>
          <w:iCs w:val="false"/>
          <w:lang w:val="en-GB"/>
        </w:rPr>
        <w:t>are</w:t>
      </w:r>
      <w:r>
        <w:rPr>
          <w:i w:val="false"/>
          <w:iCs w:val="false"/>
          <w:lang w:val="en-GB"/>
        </w:rPr>
        <w:t xml:space="preserve"> easily accessible online. By choosing to participate in his own surveillance, Elahi challenges the power dynamics of surveillance systems, and asserts agency over his own identity. </w:t>
      </w:r>
    </w:p>
    <w:p>
      <w:pPr>
        <w:pStyle w:val="Normal"/>
        <w:bidi w:val="0"/>
        <w:spacing w:lineRule="auto" w:line="360"/>
        <w:jc w:val="both"/>
        <w:rPr>
          <w:i w:val="false"/>
          <w:i w:val="false"/>
          <w:iCs w:val="false"/>
          <w:lang w:val="en-GB"/>
        </w:rPr>
      </w:pPr>
      <w:r>
        <w:rPr/>
      </w:r>
    </w:p>
    <w:p>
      <w:pPr>
        <w:pStyle w:val="Normal"/>
        <w:bidi w:val="0"/>
        <w:spacing w:lineRule="auto" w:line="360"/>
        <w:jc w:val="both"/>
        <w:rPr>
          <w:lang w:val="en-GB"/>
        </w:rPr>
      </w:pPr>
      <w:r>
        <w:rPr>
          <w:lang w:val="en-GB"/>
        </w:rPr>
        <w:tab/>
        <w:t xml:space="preserve">Through their work, </w:t>
      </w:r>
      <w:r>
        <w:rPr>
          <w:lang w:val="en-GB"/>
        </w:rPr>
        <w:t>artists</w:t>
      </w:r>
      <w:r>
        <w:rPr>
          <w:lang w:val="en-GB"/>
        </w:rPr>
        <w:t xml:space="preserve"> offer new insights into the ways in which power operates in contemporary society, and they push the boundaries of traditional art forms by using their own bodies and experiences as a means of creative expression. </w:t>
      </w:r>
      <w:r>
        <w:rPr>
          <w:lang w:val="en-GB"/>
        </w:rPr>
        <w:t xml:space="preserve">A great example of this is Jill Magid’s 2004 project </w:t>
      </w:r>
      <w:r>
        <w:rPr>
          <w:i/>
          <w:iCs/>
          <w:lang w:val="en-GB"/>
        </w:rPr>
        <w:t xml:space="preserve">Evidence locker, </w:t>
      </w:r>
      <w:r>
        <w:rPr>
          <w:i w:val="false"/>
          <w:iCs w:val="false"/>
          <w:lang w:val="en-GB"/>
        </w:rPr>
        <w:t xml:space="preserve">where she uses her own body and films herself through the “eyes” of Liverpool’s public surveillance system. </w:t>
      </w:r>
      <w:r>
        <w:rPr>
          <w:i w:val="false"/>
          <w:iCs w:val="false"/>
          <w:lang w:val="en-GB"/>
        </w:rPr>
        <w:t>Liverpool currently has one of the largest systems of public security camera in the whole of United Kingdom. The collected footage is not for public domain, unless an individual requests access via the Data Subject Request form. Magid’s work explores the relationship between individuals, institutions and one’s environment, while indirectly criticising the social and political implications of public surveillance.</w:t>
      </w:r>
    </w:p>
    <w:p>
      <w:pPr>
        <w:pStyle w:val="Normal"/>
        <w:bidi w:val="0"/>
        <w:spacing w:lineRule="auto" w:line="360"/>
        <w:jc w:val="both"/>
        <w:rPr>
          <w:lang w:val="en-GB"/>
        </w:rPr>
      </w:pPr>
      <w:r>
        <w:rPr>
          <w:lang w:val="en-GB"/>
        </w:rPr>
      </w:r>
    </w:p>
    <w:p>
      <w:pPr>
        <w:pStyle w:val="Normal"/>
        <w:bidi w:val="0"/>
        <w:spacing w:lineRule="auto" w:line="360"/>
        <w:jc w:val="both"/>
        <w:rPr/>
      </w:pPr>
      <w:r>
        <w:rPr/>
        <w:tab/>
        <w:t xml:space="preserve">Conversely, self-surveillance </w:t>
      </w:r>
      <w:r>
        <w:rPr/>
        <w:t>art can act as means of self-betterment and for the purposes of educating and comforting those around us. In an article</w:t>
      </w:r>
      <w:r>
        <w:rPr>
          <w:i/>
          <w:iCs/>
        </w:rPr>
        <w:t xml:space="preserve"> Photography: Witness and Recorder of Humanity, </w:t>
      </w:r>
      <w:r>
        <w:rPr>
          <w:i w:val="false"/>
          <w:iCs w:val="false"/>
        </w:rPr>
        <w:t xml:space="preserve">Steichen (1958) notes that the photographer’s work is especialy powerful and meaningful because, in studying an object of their art, the artist helps others understand </w:t>
      </w:r>
      <w:r>
        <w:rPr>
          <w:i w:val="false"/>
          <w:iCs w:val="false"/>
        </w:rPr>
        <w:t>themselves. ‘’A proper study of mankind is man” (Pope, 1734)</w:t>
      </w:r>
    </w:p>
    <w:p>
      <w:pPr>
        <w:pStyle w:val="Normal"/>
        <w:bidi w:val="0"/>
        <w:spacing w:lineRule="auto" w:line="360"/>
        <w:jc w:val="both"/>
        <w:rPr>
          <w:i w:val="false"/>
          <w:i w:val="false"/>
          <w:iCs w:val="false"/>
        </w:rPr>
      </w:pPr>
      <w:r>
        <w:rPr/>
      </w:r>
    </w:p>
    <w:p>
      <w:pPr>
        <w:pStyle w:val="Normal"/>
        <w:bidi w:val="0"/>
        <w:spacing w:lineRule="auto" w:line="360"/>
        <w:jc w:val="both"/>
        <w:rPr>
          <w:i w:val="false"/>
          <w:i w:val="false"/>
          <w:iCs w:val="false"/>
        </w:rPr>
      </w:pPr>
      <w:r>
        <w:rPr/>
      </w:r>
    </w:p>
    <w:p>
      <w:pPr>
        <w:pStyle w:val="Normal"/>
        <w:bidi w:val="0"/>
        <w:spacing w:lineRule="auto" w:line="360"/>
        <w:jc w:val="both"/>
        <w:rPr/>
      </w:pPr>
      <w:r>
        <w:rPr/>
        <w:tab/>
        <w:t xml:space="preserve">By documenting their own behavior and experiences, artists who engage in self-surveillance are creating a </w:t>
      </w:r>
      <w:r>
        <w:rPr/>
        <w:t>documentary record</w:t>
      </w:r>
      <w:r>
        <w:rPr/>
        <w:t xml:space="preserve"> of their own lives, as well as the social and cultural context in which they exist. This record can then be viewed and interpreted by others, allowing them to witness and gain insights into the artist's inner world and their perspective on the world around them. </w:t>
      </w:r>
      <w:r>
        <w:rPr>
          <w:lang w:val="en-GB"/>
        </w:rPr>
        <w:t xml:space="preserve">Moreover, self-surveillance art often involves a heightened sense of self-awareness and reflection on the self. In this sense, the artist is not only documenting their external actions, but also their internal thoughts and emotions, which can provide </w:t>
      </w:r>
      <w:r>
        <w:rPr>
          <w:lang w:val="en-GB"/>
        </w:rPr>
        <w:t xml:space="preserve">an </w:t>
      </w:r>
      <w:r>
        <w:rPr>
          <w:lang w:val="en-GB"/>
        </w:rPr>
        <w:t>i</w:t>
      </w:r>
      <w:r>
        <w:rPr>
          <w:lang w:val="en-GB"/>
        </w:rPr>
        <w:t>ntimate perspective on the human experience.</w:t>
      </w:r>
    </w:p>
    <w:p>
      <w:pPr>
        <w:pStyle w:val="Tretekstu"/>
        <w:bidi w:val="0"/>
        <w:spacing w:lineRule="auto" w:line="360"/>
        <w:jc w:val="both"/>
        <w:rPr>
          <w:lang w:val="en-GB"/>
        </w:rPr>
      </w:pPr>
      <w:r>
        <w:rPr>
          <w:lang w:val="en-GB"/>
        </w:rPr>
      </w:r>
    </w:p>
    <w:p>
      <w:pPr>
        <w:pStyle w:val="Tretekstu"/>
        <w:bidi w:val="0"/>
        <w:spacing w:lineRule="auto" w:line="360"/>
        <w:jc w:val="both"/>
        <w:rPr>
          <w:lang w:val="en-GB"/>
        </w:rPr>
      </w:pPr>
      <w:r>
        <w:rPr>
          <w:lang w:val="en-GB"/>
        </w:rPr>
      </w:r>
    </w:p>
    <w:p>
      <w:pPr>
        <w:pStyle w:val="Normal"/>
        <w:bidi w:val="0"/>
        <w:spacing w:lineRule="auto" w:line="360"/>
        <w:jc w:val="both"/>
        <w:rPr>
          <w:i/>
          <w:i/>
          <w:iCs/>
          <w:lang w:val="en-GB"/>
        </w:rPr>
      </w:pPr>
      <w:r>
        <w:rPr>
          <w:i/>
          <w:iCs/>
          <w:lang w:val="en-GB"/>
        </w:rPr>
        <w:tab/>
        <w:t xml:space="preserve">Stalker from beyond, witness from within </w:t>
      </w:r>
      <w:r>
        <w:rPr>
          <w:i w:val="false"/>
          <w:iCs w:val="false"/>
          <w:lang w:val="en-GB"/>
        </w:rPr>
        <w:t xml:space="preserve">exhibition </w:t>
      </w:r>
      <w:r>
        <w:rPr>
          <w:i w:val="false"/>
          <w:iCs w:val="false"/>
          <w:lang w:val="en-GB"/>
        </w:rPr>
        <w:t xml:space="preserve">explores the concept of self-surveillance through digital-based media such as video installations or photography. </w:t>
      </w:r>
      <w:r>
        <w:rPr>
          <w:i w:val="false"/>
          <w:iCs w:val="false"/>
          <w:lang w:val="en-GB"/>
        </w:rPr>
        <w:t xml:space="preserve"> </w:t>
      </w:r>
      <w:r>
        <w:rPr>
          <w:i w:val="false"/>
          <w:iCs w:val="false"/>
          <w:lang w:val="en-GB"/>
        </w:rPr>
        <w:t xml:space="preserve">Every </w:t>
      </w:r>
      <w:r>
        <w:rPr>
          <w:i w:val="false"/>
          <w:iCs w:val="false"/>
          <w:lang w:val="en-GB"/>
        </w:rPr>
        <w:t xml:space="preserve">non-installation </w:t>
      </w:r>
      <w:r>
        <w:rPr>
          <w:i w:val="false"/>
          <w:iCs w:val="false"/>
          <w:lang w:val="en-GB"/>
        </w:rPr>
        <w:t xml:space="preserve">artwork is displayed on a monitor screen. </w:t>
      </w:r>
    </w:p>
    <w:p>
      <w:pPr>
        <w:pStyle w:val="Tretekstu"/>
        <w:bidi w:val="0"/>
        <w:spacing w:lineRule="auto" w:line="360"/>
        <w:jc w:val="both"/>
        <w:rPr>
          <w:rFonts w:ascii="sans-serif" w:hAnsi="sans-serif"/>
        </w:rPr>
      </w:pPr>
      <w:r>
        <w:rPr>
          <w:lang w:val="en-GB"/>
        </w:rPr>
      </w:r>
    </w:p>
    <w:p>
      <w:pPr>
        <w:pStyle w:val="Normal"/>
        <w:bidi w:val="0"/>
        <w:spacing w:lineRule="auto" w:line="360"/>
        <w:jc w:val="center"/>
        <w:rPr>
          <w:i w:val="false"/>
          <w:i w:val="false"/>
          <w:iCs w:val="false"/>
          <w:lang w:val="en-GB"/>
        </w:rPr>
      </w:pPr>
      <w:r>
        <w:drawing>
          <wp:anchor behindDoc="0" distT="0" distB="0" distL="0" distR="0" simplePos="0" locked="0" layoutInCell="0" allowOverlap="1" relativeHeight="5">
            <wp:simplePos x="0" y="0"/>
            <wp:positionH relativeFrom="column">
              <wp:align>center</wp:align>
            </wp:positionH>
            <wp:positionV relativeFrom="paragraph">
              <wp:posOffset>635</wp:posOffset>
            </wp:positionV>
            <wp:extent cx="6522720" cy="3044825"/>
            <wp:effectExtent l="0" t="0" r="0" b="0"/>
            <wp:wrapSquare wrapText="largest"/>
            <wp:docPr id="1" name="Obraz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6" descr=""/>
                    <pic:cNvPicPr>
                      <a:picLocks noChangeAspect="1" noChangeArrowheads="1"/>
                    </pic:cNvPicPr>
                  </pic:nvPicPr>
                  <pic:blipFill>
                    <a:blip r:embed="rId2"/>
                    <a:stretch>
                      <a:fillRect/>
                    </a:stretch>
                  </pic:blipFill>
                  <pic:spPr bwMode="auto">
                    <a:xfrm>
                      <a:off x="0" y="0"/>
                      <a:ext cx="6522720" cy="3044825"/>
                    </a:xfrm>
                    <a:prstGeom prst="rect">
                      <a:avLst/>
                    </a:prstGeom>
                  </pic:spPr>
                </pic:pic>
              </a:graphicData>
            </a:graphic>
          </wp:anchor>
        </w:drawing>
      </w:r>
      <w:r>
        <w:rPr>
          <w:i w:val="false"/>
          <w:iCs w:val="false"/>
          <w:lang w:val="en-GB"/>
        </w:rPr>
        <w:t xml:space="preserve">1. </w:t>
      </w:r>
      <w:r>
        <w:rPr>
          <w:i w:val="false"/>
          <w:iCs w:val="false"/>
          <w:lang w:val="en-GB"/>
        </w:rPr>
        <w:t xml:space="preserve">Elahi, Hasan </w:t>
      </w:r>
      <w:r>
        <w:rPr>
          <w:i/>
          <w:iCs/>
          <w:lang w:val="en-GB"/>
        </w:rPr>
        <w:t>Orb V2.3 (2017) video installation</w:t>
      </w:r>
    </w:p>
    <w:p>
      <w:pPr>
        <w:pStyle w:val="Normal"/>
        <w:bidi w:val="0"/>
        <w:spacing w:lineRule="auto" w:line="360"/>
        <w:jc w:val="both"/>
        <w:rPr>
          <w:i/>
          <w:i/>
          <w:iCs/>
        </w:rPr>
      </w:pPr>
      <w:r>
        <w:rPr>
          <w:i w:val="false"/>
          <w:iCs w:val="false"/>
          <w:lang w:val="en-GB"/>
        </w:rPr>
      </w:r>
    </w:p>
    <w:p>
      <w:pPr>
        <w:pStyle w:val="Normal"/>
        <w:bidi w:val="0"/>
        <w:spacing w:lineRule="auto" w:line="360"/>
        <w:jc w:val="both"/>
        <w:rPr>
          <w:i w:val="false"/>
          <w:i w:val="false"/>
          <w:iCs w:val="false"/>
          <w:lang w:val="en-GB"/>
        </w:rPr>
      </w:pPr>
      <w:r>
        <w:rPr>
          <w:i w:val="false"/>
          <w:iCs w:val="false"/>
          <w:lang w:val="en-GB"/>
        </w:rPr>
        <w:tab/>
        <w:t xml:space="preserve">Hasan Elahi is a Bangladeshi-American interdisciplinary artist who works with </w:t>
      </w:r>
      <w:r>
        <w:rPr>
          <w:i w:val="false"/>
          <w:iCs w:val="false"/>
          <w:lang w:val="en-GB"/>
        </w:rPr>
        <w:t xml:space="preserve">digital images and installations. After being mistakenly listed on an FBI watch list, he decided to make his life public by posting images of his surroundings, real time coordinates of his location and copies of every debit card transaction he makes. His work contains tens of thousands images, available for viewing on public domain. </w:t>
      </w:r>
    </w:p>
    <w:p>
      <w:pPr>
        <w:pStyle w:val="Normal"/>
        <w:bidi w:val="0"/>
        <w:spacing w:lineRule="auto" w:line="360"/>
        <w:jc w:val="both"/>
        <w:rPr>
          <w:i w:val="false"/>
          <w:i w:val="false"/>
          <w:iCs w:val="false"/>
          <w:lang w:val="en-GB"/>
        </w:rPr>
      </w:pPr>
      <w:r>
        <w:rPr>
          <w:i w:val="false"/>
          <w:iCs w:val="false"/>
          <w:lang w:val="en-GB"/>
        </w:rPr>
      </w:r>
    </w:p>
    <w:p>
      <w:pPr>
        <w:pStyle w:val="Normal"/>
        <w:bidi w:val="0"/>
        <w:spacing w:lineRule="auto" w:line="360"/>
        <w:jc w:val="both"/>
        <w:rPr>
          <w:lang w:val="en-GB"/>
        </w:rPr>
      </w:pPr>
      <w:r>
        <w:rPr>
          <w:lang w:val="en-GB"/>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5041900" cy="3775075"/>
            <wp:effectExtent l="0" t="0" r="0" b="0"/>
            <wp:wrapSquare wrapText="largest"/>
            <wp:docPr id="2" name="Obraz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1" descr=""/>
                    <pic:cNvPicPr>
                      <a:picLocks noChangeAspect="1" noChangeArrowheads="1"/>
                    </pic:cNvPicPr>
                  </pic:nvPicPr>
                  <pic:blipFill>
                    <a:blip r:embed="rId3"/>
                    <a:stretch>
                      <a:fillRect/>
                    </a:stretch>
                  </pic:blipFill>
                  <pic:spPr bwMode="auto">
                    <a:xfrm>
                      <a:off x="0" y="0"/>
                      <a:ext cx="5041900" cy="3775075"/>
                    </a:xfrm>
                    <a:prstGeom prst="rect">
                      <a:avLst/>
                    </a:prstGeom>
                  </pic:spPr>
                </pic:pic>
              </a:graphicData>
            </a:graphic>
          </wp:anchor>
        </w:drawing>
      </w:r>
    </w:p>
    <w:p>
      <w:pPr>
        <w:pStyle w:val="Normal"/>
        <w:bidi w:val="0"/>
        <w:spacing w:lineRule="auto" w:line="360"/>
        <w:jc w:val="center"/>
        <w:rPr>
          <w:i/>
          <w:i/>
          <w:iCs/>
          <w:lang w:val="en-GB"/>
        </w:rPr>
      </w:pPr>
      <w:r>
        <w:rPr>
          <w:i w:val="false"/>
          <w:iCs w:val="false"/>
          <w:lang w:val="en-GB"/>
        </w:rPr>
        <w:t>2</w:t>
      </w:r>
      <w:r>
        <w:rPr>
          <w:i w:val="false"/>
          <w:iCs w:val="false"/>
          <w:lang w:val="en-GB"/>
        </w:rPr>
        <w:t>. Fe</w:t>
      </w:r>
      <w:r>
        <w:rPr>
          <w:i w:val="false"/>
          <w:iCs w:val="false"/>
          <w:lang w:val="en-GB"/>
        </w:rPr>
        <w:t>n</w:t>
      </w:r>
      <w:r>
        <w:rPr>
          <w:i w:val="false"/>
          <w:iCs w:val="false"/>
          <w:lang w:val="en-GB"/>
        </w:rPr>
        <w:t xml:space="preserve">ara, Irene </w:t>
      </w:r>
      <w:r>
        <w:rPr>
          <w:i/>
          <w:iCs/>
          <w:lang w:val="en-GB"/>
        </w:rPr>
        <w:t>Self-portrait from surveillance camera (2018)</w:t>
      </w:r>
    </w:p>
    <w:p>
      <w:pPr>
        <w:pStyle w:val="Normal"/>
        <w:bidi w:val="0"/>
        <w:spacing w:lineRule="auto" w:line="360"/>
        <w:jc w:val="both"/>
        <w:rPr>
          <w:i/>
          <w:i/>
          <w:iCs/>
          <w:lang w:val="en-GB"/>
        </w:rPr>
      </w:pPr>
      <w:r>
        <w:rPr>
          <w:i/>
          <w:iCs/>
          <w:lang w:val="en-GB"/>
        </w:rPr>
      </w:r>
    </w:p>
    <w:p>
      <w:pPr>
        <w:pStyle w:val="Normal"/>
        <w:bidi w:val="0"/>
        <w:spacing w:lineRule="auto" w:line="360"/>
        <w:jc w:val="both"/>
        <w:rPr>
          <w:i w:val="false"/>
          <w:i w:val="false"/>
          <w:iCs w:val="false"/>
          <w:lang w:val="en-GB"/>
        </w:rPr>
      </w:pPr>
      <w:r>
        <w:rPr>
          <w:i w:val="false"/>
          <w:iCs w:val="false"/>
          <w:lang w:val="en-GB"/>
        </w:rPr>
        <w:tab/>
        <w:t xml:space="preserve">Irene Fenara </w:t>
      </w:r>
      <w:r>
        <w:rPr>
          <w:i w:val="false"/>
          <w:iCs w:val="false"/>
          <w:lang w:val="en-GB"/>
        </w:rPr>
        <w:t xml:space="preserve">is a visual artist whose practice focuses on capturing images via surveillance cameras. Her work explores concepts of control, privacy </w:t>
      </w:r>
      <w:r>
        <w:rPr>
          <w:i w:val="false"/>
          <w:iCs w:val="false"/>
          <w:lang w:val="en-GB"/>
        </w:rPr>
        <w:t>and identity and re-defining the relationship between the observer and the observed. Fenara “photographs” herself using the borrowed lenses of public surveillance cameras and saves the image before it gets lost in the continuous flow of data.</w:t>
      </w:r>
    </w:p>
    <w:p>
      <w:pPr>
        <w:pStyle w:val="Normal"/>
        <w:bidi w:val="0"/>
        <w:spacing w:lineRule="auto" w:line="360"/>
        <w:jc w:val="both"/>
        <w:rPr>
          <w:i w:val="false"/>
          <w:i w:val="false"/>
          <w:iCs w:val="false"/>
          <w:lang w:val="en-GB"/>
        </w:rPr>
      </w:pPr>
      <w:r>
        <w:rPr>
          <w:i w:val="false"/>
          <w:iCs w:val="false"/>
          <w:lang w:val="en-GB"/>
        </w:rPr>
      </w:r>
    </w:p>
    <w:p>
      <w:pPr>
        <w:pStyle w:val="Normal"/>
        <w:bidi w:val="0"/>
        <w:spacing w:lineRule="auto" w:line="360"/>
        <w:jc w:val="both"/>
        <w:rPr>
          <w:i w:val="false"/>
          <w:i w:val="false"/>
          <w:iCs w:val="false"/>
          <w:lang w:val="en-GB"/>
        </w:rPr>
      </w:pPr>
      <w:r>
        <w:rPr>
          <w:i w:val="false"/>
          <w:iCs w:val="false"/>
          <w:lang w:val="en-GB"/>
        </w:rPr>
      </w:r>
    </w:p>
    <w:p>
      <w:pPr>
        <w:pStyle w:val="Normal"/>
        <w:bidi w:val="0"/>
        <w:spacing w:lineRule="auto" w:line="360"/>
        <w:jc w:val="both"/>
        <w:rPr>
          <w:i w:val="false"/>
          <w:i w:val="false"/>
          <w:iCs w:val="false"/>
          <w:lang w:val="en-US"/>
        </w:rPr>
      </w:pPr>
      <w:r>
        <w:rPr>
          <w:i w:val="false"/>
          <w:iCs w:val="false"/>
          <w:lang w:val="en-US"/>
        </w:rPr>
        <w:drawing>
          <wp:anchor behindDoc="0" distT="0" distB="0" distL="0" distR="0" simplePos="0" locked="0" layoutInCell="0" allowOverlap="1" relativeHeight="7">
            <wp:simplePos x="0" y="0"/>
            <wp:positionH relativeFrom="column">
              <wp:posOffset>956945</wp:posOffset>
            </wp:positionH>
            <wp:positionV relativeFrom="paragraph">
              <wp:posOffset>162560</wp:posOffset>
            </wp:positionV>
            <wp:extent cx="4000500" cy="3048000"/>
            <wp:effectExtent l="0" t="0" r="0" b="0"/>
            <wp:wrapSquare wrapText="largest"/>
            <wp:docPr id="3" name="Obraz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3" descr=""/>
                    <pic:cNvPicPr>
                      <a:picLocks noChangeAspect="1" noChangeArrowheads="1"/>
                    </pic:cNvPicPr>
                  </pic:nvPicPr>
                  <pic:blipFill>
                    <a:blip r:embed="rId4"/>
                    <a:stretch>
                      <a:fillRect/>
                    </a:stretch>
                  </pic:blipFill>
                  <pic:spPr bwMode="auto">
                    <a:xfrm>
                      <a:off x="0" y="0"/>
                      <a:ext cx="4000500" cy="3048000"/>
                    </a:xfrm>
                    <a:prstGeom prst="rect">
                      <a:avLst/>
                    </a:prstGeom>
                  </pic:spPr>
                </pic:pic>
              </a:graphicData>
            </a:graphic>
          </wp:anchor>
        </w:drawing>
      </w:r>
    </w:p>
    <w:p>
      <w:pPr>
        <w:pStyle w:val="Normal"/>
        <w:bidi w:val="0"/>
        <w:spacing w:lineRule="auto" w:line="360"/>
        <w:jc w:val="both"/>
        <w:rPr>
          <w:i w:val="false"/>
          <w:i w:val="false"/>
          <w:iCs w:val="false"/>
          <w:lang w:val="en-GB"/>
        </w:rPr>
      </w:pPr>
      <w:r>
        <w:rPr>
          <w:i w:val="false"/>
          <w:iCs w:val="false"/>
          <w:lang w:val="en-GB"/>
        </w:rPr>
      </w:r>
    </w:p>
    <w:p>
      <w:pPr>
        <w:pStyle w:val="Normal"/>
        <w:bidi w:val="0"/>
        <w:spacing w:lineRule="auto" w:line="360"/>
        <w:jc w:val="both"/>
        <w:rPr>
          <w:i w:val="false"/>
          <w:i w:val="false"/>
          <w:iCs w:val="false"/>
          <w:lang w:val="en-GB"/>
        </w:rPr>
      </w:pPr>
      <w:r>
        <w:rPr>
          <w:i w:val="false"/>
          <w:iCs w:val="false"/>
          <w:lang w:val="en-GB"/>
        </w:rPr>
      </w:r>
    </w:p>
    <w:p>
      <w:pPr>
        <w:pStyle w:val="Normal"/>
        <w:bidi w:val="0"/>
        <w:spacing w:lineRule="auto" w:line="360"/>
        <w:jc w:val="both"/>
        <w:rPr>
          <w:i w:val="false"/>
          <w:i w:val="false"/>
          <w:iCs w:val="false"/>
          <w:lang w:val="en-GB"/>
        </w:rPr>
      </w:pPr>
      <w:r>
        <w:rPr>
          <w:i w:val="false"/>
          <w:iCs w:val="false"/>
          <w:lang w:val="en-GB"/>
        </w:rPr>
      </w:r>
    </w:p>
    <w:p>
      <w:pPr>
        <w:pStyle w:val="Normal"/>
        <w:bidi w:val="0"/>
        <w:spacing w:lineRule="auto" w:line="360"/>
        <w:jc w:val="both"/>
        <w:rPr>
          <w:i w:val="false"/>
          <w:i w:val="false"/>
          <w:iCs w:val="false"/>
          <w:lang w:val="en-GB"/>
        </w:rPr>
      </w:pPr>
      <w:r>
        <w:rPr>
          <w:i w:val="false"/>
          <w:iCs w:val="false"/>
          <w:lang w:val="en-GB"/>
        </w:rPr>
      </w:r>
    </w:p>
    <w:p>
      <w:pPr>
        <w:pStyle w:val="Normal"/>
        <w:bidi w:val="0"/>
        <w:spacing w:lineRule="auto" w:line="360"/>
        <w:jc w:val="both"/>
        <w:rPr>
          <w:i w:val="false"/>
          <w:i w:val="false"/>
          <w:iCs w:val="false"/>
          <w:lang w:val="en-GB"/>
        </w:rPr>
      </w:pPr>
      <w:r>
        <w:rPr>
          <w:i w:val="false"/>
          <w:iCs w:val="false"/>
          <w:lang w:val="en-GB"/>
        </w:rPr>
      </w:r>
    </w:p>
    <w:p>
      <w:pPr>
        <w:pStyle w:val="Normal"/>
        <w:bidi w:val="0"/>
        <w:spacing w:lineRule="auto" w:line="360"/>
        <w:jc w:val="both"/>
        <w:rPr>
          <w:i w:val="false"/>
          <w:i w:val="false"/>
          <w:iCs w:val="false"/>
          <w:lang w:val="en-GB"/>
        </w:rPr>
      </w:pPr>
      <w:r>
        <w:rPr>
          <w:i w:val="false"/>
          <w:iCs w:val="false"/>
          <w:lang w:val="en-GB"/>
        </w:rPr>
      </w:r>
    </w:p>
    <w:p>
      <w:pPr>
        <w:pStyle w:val="Normal"/>
        <w:bidi w:val="0"/>
        <w:spacing w:lineRule="auto" w:line="360"/>
        <w:jc w:val="both"/>
        <w:rPr>
          <w:i w:val="false"/>
          <w:i w:val="false"/>
          <w:iCs w:val="false"/>
          <w:lang w:val="en-GB"/>
        </w:rPr>
      </w:pPr>
      <w:r>
        <w:rPr>
          <w:i w:val="false"/>
          <w:iCs w:val="false"/>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val="false"/>
          <w:i w:val="false"/>
          <w:iCs w:val="false"/>
          <w:lang w:val="en-GB"/>
        </w:rPr>
      </w:pPr>
      <w:r>
        <w:rPr>
          <w:i w:val="false"/>
          <w:iCs w:val="false"/>
          <w:lang w:val="en-GB"/>
        </w:rPr>
      </w:r>
    </w:p>
    <w:p>
      <w:pPr>
        <w:pStyle w:val="Normal"/>
        <w:bidi w:val="0"/>
        <w:spacing w:lineRule="auto" w:line="360"/>
        <w:jc w:val="center"/>
        <w:rPr>
          <w:i w:val="false"/>
          <w:i w:val="false"/>
          <w:iCs w:val="false"/>
          <w:lang w:val="en-GB"/>
        </w:rPr>
      </w:pPr>
      <w:r>
        <w:rPr>
          <w:i w:val="false"/>
          <w:iCs w:val="false"/>
          <w:lang w:val="en-GB"/>
        </w:rPr>
        <w:t xml:space="preserve">3. </w:t>
      </w:r>
      <w:r>
        <w:rPr>
          <w:i w:val="false"/>
          <w:iCs w:val="false"/>
          <w:lang w:val="en-GB"/>
        </w:rPr>
        <w:t xml:space="preserve">Magid, Jill – Stills from </w:t>
      </w:r>
      <w:r>
        <w:rPr>
          <w:i/>
          <w:iCs/>
          <w:lang w:val="en-GB"/>
        </w:rPr>
        <w:t xml:space="preserve">Evidence Locker (2004), </w:t>
      </w:r>
      <w:r>
        <w:rPr>
          <w:i/>
          <w:iCs/>
          <w:lang w:val="en-GB"/>
        </w:rPr>
        <w:t>shown on two large screens</w:t>
      </w:r>
    </w:p>
    <w:p>
      <w:pPr>
        <w:pStyle w:val="Normal"/>
        <w:bidi w:val="0"/>
        <w:spacing w:lineRule="auto" w:line="360"/>
        <w:jc w:val="both"/>
        <w:rPr>
          <w:i/>
          <w:i/>
          <w:iCs/>
          <w:lang w:val="en-GB"/>
        </w:rPr>
      </w:pPr>
      <w:r>
        <w:rPr>
          <w:i/>
          <w:iCs/>
          <w:lang w:val="en-GB"/>
        </w:rPr>
      </w:r>
    </w:p>
    <w:p>
      <w:pPr>
        <w:pStyle w:val="Normal"/>
        <w:bidi w:val="0"/>
        <w:spacing w:lineRule="auto" w:line="360"/>
        <w:jc w:val="both"/>
        <w:rPr>
          <w:i w:val="false"/>
          <w:i w:val="false"/>
          <w:iCs w:val="false"/>
          <w:lang w:val="en-GB"/>
        </w:rPr>
      </w:pPr>
      <w:r>
        <w:rPr>
          <w:i w:val="false"/>
          <w:iCs w:val="false"/>
          <w:lang w:val="en-GB"/>
        </w:rPr>
        <w:tab/>
        <w:t xml:space="preserve">Evidence Locker is a 2004 project filmed in Liverpool, England using the public surveillance system. During her 31 day stay in the city of Liverpool, Magid submitted Data Subject Request forms everyday to access this footage, and developed close contact with local police, who would film her posing or guide her through the city with her eyes closed. </w:t>
      </w:r>
    </w:p>
    <w:p>
      <w:pPr>
        <w:pStyle w:val="Normal"/>
        <w:bidi w:val="0"/>
        <w:spacing w:lineRule="auto" w:line="360"/>
        <w:jc w:val="both"/>
        <w:rPr>
          <w:i w:val="false"/>
          <w:i w:val="false"/>
          <w:iCs w:val="false"/>
          <w:lang w:val="en-GB"/>
        </w:rPr>
      </w:pPr>
      <w:r>
        <w:rPr>
          <w:i w:val="false"/>
          <w:iCs w:val="false"/>
          <w:lang w:val="en-GB"/>
        </w:rPr>
      </w:r>
    </w:p>
    <w:p>
      <w:pPr>
        <w:pStyle w:val="Normal"/>
        <w:bidi w:val="0"/>
        <w:spacing w:lineRule="auto" w:line="360"/>
        <w:jc w:val="both"/>
        <w:rPr>
          <w:i w:val="false"/>
          <w:i w:val="false"/>
          <w:iCs w:val="false"/>
          <w:lang w:val="en-GB"/>
        </w:rPr>
      </w:pPr>
      <w:r>
        <w:rPr>
          <w:i w:val="false"/>
          <w:iCs w:val="false"/>
          <w:lang w:val="en-GB"/>
        </w:rPr>
      </w:r>
    </w:p>
    <w:p>
      <w:pPr>
        <w:pStyle w:val="Normal"/>
        <w:bidi w:val="0"/>
        <w:spacing w:lineRule="auto" w:line="360"/>
        <w:jc w:val="both"/>
        <w:rPr>
          <w:i w:val="false"/>
          <w:i w:val="false"/>
          <w:iCs w:val="false"/>
          <w:lang w:val="en-GB"/>
        </w:rPr>
      </w:pPr>
      <w:r>
        <w:rPr>
          <w:i w:val="false"/>
          <w:iCs w:val="false"/>
          <w:lang w:val="en-GB"/>
        </w:rPr>
        <w:drawing>
          <wp:anchor behindDoc="0" distT="0" distB="0" distL="0" distR="0" simplePos="0" locked="0" layoutInCell="0" allowOverlap="1" relativeHeight="3">
            <wp:simplePos x="0" y="0"/>
            <wp:positionH relativeFrom="column">
              <wp:posOffset>1677670</wp:posOffset>
            </wp:positionH>
            <wp:positionV relativeFrom="paragraph">
              <wp:posOffset>173355</wp:posOffset>
            </wp:positionV>
            <wp:extent cx="3082290" cy="4109085"/>
            <wp:effectExtent l="0" t="0" r="0" b="0"/>
            <wp:wrapSquare wrapText="largest"/>
            <wp:docPr id="4" name="Obraz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4" descr=""/>
                    <pic:cNvPicPr>
                      <a:picLocks noChangeAspect="1" noChangeArrowheads="1"/>
                    </pic:cNvPicPr>
                  </pic:nvPicPr>
                  <pic:blipFill>
                    <a:blip r:embed="rId5"/>
                    <a:stretch>
                      <a:fillRect/>
                    </a:stretch>
                  </pic:blipFill>
                  <pic:spPr bwMode="auto">
                    <a:xfrm>
                      <a:off x="0" y="0"/>
                      <a:ext cx="3082290" cy="4109085"/>
                    </a:xfrm>
                    <a:prstGeom prst="rect">
                      <a:avLst/>
                    </a:prstGeom>
                  </pic:spPr>
                </pic:pic>
              </a:graphicData>
            </a:graphic>
          </wp:anchor>
        </w:drawing>
      </w:r>
    </w:p>
    <w:p>
      <w:pPr>
        <w:pStyle w:val="Normal"/>
        <w:bidi w:val="0"/>
        <w:spacing w:lineRule="auto" w:line="360"/>
        <w:jc w:val="both"/>
        <w:rPr>
          <w:i w:val="false"/>
          <w:i w:val="false"/>
          <w:iCs w:val="false"/>
          <w:lang w:val="en-GB"/>
        </w:rPr>
      </w:pPr>
      <w:r>
        <w:rPr>
          <w:i w:val="false"/>
          <w:iCs w:val="false"/>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center"/>
        <w:rPr>
          <w:i/>
          <w:i/>
          <w:iCs/>
          <w:lang w:val="en-GB"/>
        </w:rPr>
      </w:pPr>
      <w:r>
        <w:rPr>
          <w:i/>
          <w:iCs/>
          <w:lang w:val="en-GB"/>
        </w:rPr>
        <w:t>4</w:t>
      </w:r>
      <w:r>
        <w:rPr>
          <w:i/>
          <w:iCs/>
          <w:lang w:val="en-GB"/>
        </w:rPr>
        <w:t xml:space="preserve">. </w:t>
      </w:r>
      <w:r>
        <w:rPr>
          <w:i w:val="false"/>
          <w:iCs w:val="false"/>
          <w:lang w:val="en-GB"/>
        </w:rPr>
        <w:t xml:space="preserve">Mermelstein, Jeff </w:t>
      </w:r>
      <w:r>
        <w:rPr>
          <w:i/>
          <w:iCs/>
          <w:lang w:val="en-GB"/>
        </w:rPr>
        <w:t xml:space="preserve">#nyc, </w:t>
      </w:r>
      <w:r>
        <w:rPr>
          <w:i w:val="false"/>
          <w:iCs w:val="false"/>
          <w:lang w:val="en-GB"/>
        </w:rPr>
        <w:t>(2020)</w:t>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i/>
          <w:iCs/>
          <w:lang w:val="en-GB"/>
        </w:rPr>
      </w:pPr>
      <w:r>
        <w:rPr>
          <w:i w:val="false"/>
          <w:iCs w:val="false"/>
          <w:lang w:val="en-GB"/>
        </w:rPr>
        <w:tab/>
        <w:t xml:space="preserve">Mermelstein’s 2020 book </w:t>
      </w:r>
      <w:r>
        <w:rPr>
          <w:i/>
          <w:iCs/>
          <w:lang w:val="en-GB"/>
        </w:rPr>
        <w:t>#nyc,</w:t>
      </w:r>
      <w:r>
        <w:rPr>
          <w:i w:val="false"/>
          <w:iCs w:val="false"/>
          <w:lang w:val="en-GB"/>
        </w:rPr>
        <w:t xml:space="preserve"> </w:t>
      </w:r>
      <w:r>
        <w:rPr>
          <w:i w:val="false"/>
          <w:iCs w:val="false"/>
          <w:lang w:val="en-GB"/>
        </w:rPr>
        <w:t>is a collection of images of other people’s text conversations, s</w:t>
      </w:r>
      <w:r>
        <w:rPr>
          <w:i w:val="false"/>
          <w:iCs w:val="false"/>
          <w:lang w:val="en-GB"/>
        </w:rPr>
        <w:t xml:space="preserve">hot exclusively on an iPhone. </w:t>
      </w:r>
      <w:r>
        <w:rPr>
          <w:i w:val="false"/>
          <w:iCs w:val="false"/>
          <w:lang w:val="en-GB"/>
        </w:rPr>
        <w:t xml:space="preserve">Mermelstein takes the viewer on a journey through New York, </w:t>
      </w:r>
      <w:r>
        <w:rPr>
          <w:i w:val="false"/>
          <w:iCs w:val="false"/>
          <w:lang w:val="en-GB"/>
        </w:rPr>
        <w:t xml:space="preserve">where he captures the every day conversations of others – confessions of love, break up texts, dinner plans, death and birth. </w:t>
      </w:r>
      <w:r>
        <w:rPr>
          <w:i w:val="false"/>
          <w:iCs w:val="false"/>
          <w:lang w:val="en-GB"/>
        </w:rPr>
        <w:t xml:space="preserve">Surveillance, in this sense, does not involve the self, but is rather an example of voyeuristic examination of others. </w:t>
      </w:r>
      <w:r>
        <w:rPr>
          <w:i w:val="false"/>
          <w:iCs w:val="false"/>
          <w:lang w:val="en-GB"/>
        </w:rPr>
        <w:t xml:space="preserve">The public is able to understand and closely relate to those text messages, as we have become a society dependent on mobile access to the Internet. </w:t>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drawing>
          <wp:anchor behindDoc="0" distT="0" distB="0" distL="0" distR="0" simplePos="0" locked="0" layoutInCell="0" allowOverlap="1" relativeHeight="4">
            <wp:simplePos x="0" y="0"/>
            <wp:positionH relativeFrom="column">
              <wp:posOffset>1177290</wp:posOffset>
            </wp:positionH>
            <wp:positionV relativeFrom="paragraph">
              <wp:posOffset>-80010</wp:posOffset>
            </wp:positionV>
            <wp:extent cx="3879850" cy="4269105"/>
            <wp:effectExtent l="0" t="0" r="0" b="0"/>
            <wp:wrapSquare wrapText="bothSides"/>
            <wp:docPr id="5" name="Obraz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5" descr=""/>
                    <pic:cNvPicPr>
                      <a:picLocks noChangeAspect="1" noChangeArrowheads="1"/>
                    </pic:cNvPicPr>
                  </pic:nvPicPr>
                  <pic:blipFill>
                    <a:blip r:embed="rId6"/>
                    <a:stretch>
                      <a:fillRect/>
                    </a:stretch>
                  </pic:blipFill>
                  <pic:spPr bwMode="auto">
                    <a:xfrm>
                      <a:off x="0" y="0"/>
                      <a:ext cx="3879850" cy="4269105"/>
                    </a:xfrm>
                    <a:prstGeom prst="rect">
                      <a:avLst/>
                    </a:prstGeom>
                  </pic:spPr>
                </pic:pic>
              </a:graphicData>
            </a:graphic>
          </wp:anchor>
        </w:drawing>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center"/>
        <w:rPr>
          <w:i/>
          <w:i/>
          <w:iCs/>
          <w:lang w:val="en-GB"/>
        </w:rPr>
      </w:pPr>
      <w:r>
        <w:rPr>
          <w:i w:val="false"/>
          <w:iCs w:val="false"/>
          <w:lang w:val="en-GB"/>
        </w:rPr>
        <w:t xml:space="preserve">5. Rosner, Józef </w:t>
      </w:r>
      <w:r>
        <w:rPr>
          <w:i/>
          <w:iCs/>
          <w:lang w:val="en-GB"/>
        </w:rPr>
        <w:t xml:space="preserve">Self </w:t>
      </w:r>
      <w:r>
        <w:rPr>
          <w:i/>
          <w:iCs/>
          <w:lang w:val="en-GB"/>
        </w:rPr>
        <w:t xml:space="preserve">portait </w:t>
      </w:r>
      <w:r>
        <w:rPr>
          <w:i w:val="false"/>
          <w:iCs w:val="false"/>
          <w:lang w:val="en-GB"/>
        </w:rPr>
        <w:t>(1960)</w:t>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i/>
          <w:iCs/>
          <w:lang w:val="en-GB"/>
        </w:rPr>
      </w:pPr>
      <w:r>
        <w:rPr>
          <w:i w:val="false"/>
          <w:iCs w:val="false"/>
          <w:lang w:val="en-GB"/>
        </w:rPr>
        <w:tab/>
        <w:t>Józef Rosner is a highly important figure in Polish photography. He was a co-founder of The Krakowian Photography Society and an owner of one of the earliest and most renowned photography aterlier in Krakow. As an artist, he believed that a portrait should be unaltered and showcase the subject’s emotional state, and he did not name people he photographed. This autopotrait shows Rosner taking what would today be called a</w:t>
      </w:r>
      <w:r>
        <w:rPr>
          <w:i/>
          <w:iCs/>
          <w:lang w:val="en-GB"/>
        </w:rPr>
        <w:t xml:space="preserve"> selfie </w:t>
      </w:r>
      <w:r>
        <w:rPr>
          <w:i w:val="false"/>
          <w:iCs w:val="false"/>
          <w:lang w:val="en-GB"/>
        </w:rPr>
        <w:t>– an image of himself in a mirror’s reflection. He looks himself in the eyes and seems to be stating, almost playfully – “I know you see me, and I see you too”.</w:t>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i/>
          <w:iCs/>
          <w:lang w:val="en-GB"/>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drawing>
          <wp:anchor behindDoc="0" distT="0" distB="0" distL="0" distR="0" simplePos="0" locked="0" layoutInCell="0" allowOverlap="1" relativeHeight="6">
            <wp:simplePos x="0" y="0"/>
            <wp:positionH relativeFrom="column">
              <wp:posOffset>1711960</wp:posOffset>
            </wp:positionH>
            <wp:positionV relativeFrom="paragraph">
              <wp:posOffset>-106680</wp:posOffset>
            </wp:positionV>
            <wp:extent cx="2680970" cy="3999230"/>
            <wp:effectExtent l="0" t="0" r="0" b="0"/>
            <wp:wrapSquare wrapText="largest"/>
            <wp:docPr id="6" name="Obraz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2" descr=""/>
                    <pic:cNvPicPr>
                      <a:picLocks noChangeAspect="1" noChangeArrowheads="1"/>
                    </pic:cNvPicPr>
                  </pic:nvPicPr>
                  <pic:blipFill>
                    <a:blip r:embed="rId7"/>
                    <a:stretch>
                      <a:fillRect/>
                    </a:stretch>
                  </pic:blipFill>
                  <pic:spPr bwMode="auto">
                    <a:xfrm>
                      <a:off x="0" y="0"/>
                      <a:ext cx="2680970" cy="3999230"/>
                    </a:xfrm>
                    <a:prstGeom prst="rect">
                      <a:avLst/>
                    </a:prstGeom>
                  </pic:spPr>
                </pic:pic>
              </a:graphicData>
            </a:graphic>
          </wp:anchor>
        </w:drawing>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center"/>
        <w:rPr>
          <w:i/>
          <w:i/>
          <w:iCs/>
          <w:lang w:val="en-GB"/>
        </w:rPr>
      </w:pPr>
      <w:r>
        <w:rPr>
          <w:i w:val="false"/>
          <w:iCs w:val="false"/>
          <w:lang w:val="en-GB"/>
        </w:rPr>
        <w:t>6. Bukreyeva, Lisa (202</w:t>
      </w:r>
      <w:r>
        <w:rPr>
          <w:i w:val="false"/>
          <w:iCs w:val="false"/>
          <w:lang w:val="en-GB"/>
        </w:rPr>
        <w:t xml:space="preserve">2) </w:t>
      </w:r>
      <w:r>
        <w:rPr>
          <w:i/>
          <w:iCs/>
          <w:lang w:val="en-GB"/>
        </w:rPr>
        <w:t>2402. War diary</w:t>
      </w:r>
    </w:p>
    <w:p>
      <w:pPr>
        <w:pStyle w:val="Normal"/>
        <w:bidi w:val="0"/>
        <w:spacing w:lineRule="auto" w:line="360"/>
        <w:jc w:val="both"/>
        <w:rPr>
          <w:i/>
          <w:i/>
          <w:iCs/>
          <w:lang w:val="en-GB"/>
        </w:rPr>
      </w:pPr>
      <w:r>
        <w:rPr>
          <w:i/>
          <w:iCs/>
          <w:lang w:val="en-GB"/>
        </w:rPr>
      </w:r>
    </w:p>
    <w:p>
      <w:pPr>
        <w:pStyle w:val="Normal"/>
        <w:bidi w:val="0"/>
        <w:spacing w:lineRule="auto" w:line="360"/>
        <w:jc w:val="both"/>
        <w:rPr>
          <w:i w:val="false"/>
          <w:i w:val="false"/>
          <w:iCs w:val="false"/>
          <w:lang w:val="en-GB"/>
        </w:rPr>
      </w:pPr>
      <w:r>
        <w:rPr>
          <w:i w:val="false"/>
          <w:iCs w:val="false"/>
          <w:lang w:val="en-GB"/>
        </w:rPr>
        <w:t xml:space="preserve">24 February 2022 marks the day when Russia invaded Eastern Ukraine and subsequently started a full-scale war in the region. Kyiv based artist Lisa Bukreyeva, </w:t>
      </w:r>
      <w:r>
        <w:rPr>
          <w:i w:val="false"/>
          <w:iCs w:val="false"/>
          <w:lang w:val="en-GB"/>
        </w:rPr>
        <w:t xml:space="preserve">in a series of portraits and dark, eerie  images of broken glass, bullet shells and messy rooms, navigates her experience </w:t>
      </w:r>
      <w:r>
        <w:rPr>
          <w:i w:val="false"/>
          <w:iCs w:val="false"/>
          <w:lang w:val="en-GB"/>
        </w:rPr>
        <w:t>and emotions surrounding</w:t>
      </w:r>
      <w:r>
        <w:rPr>
          <w:i w:val="false"/>
          <w:iCs w:val="false"/>
          <w:lang w:val="en-GB"/>
        </w:rPr>
        <w:t xml:space="preserve"> the invasion. Her diary quotes “</w:t>
      </w:r>
      <w:r>
        <w:rPr>
          <w:i w:val="false"/>
          <w:iCs w:val="false"/>
          <w:lang w:val="en-GB"/>
        </w:rPr>
        <w:t>My brother always says ‘let’s hope’. He’s fourteen. [..]But I’m not sure if this will end soon.”</w:t>
      </w:r>
    </w:p>
    <w:p>
      <w:pPr>
        <w:pStyle w:val="Normal"/>
        <w:bidi w:val="0"/>
        <w:spacing w:lineRule="auto" w:line="360"/>
        <w:jc w:val="both"/>
        <w:rPr>
          <w:i w:val="false"/>
          <w:i w:val="false"/>
          <w:iCs w:val="false"/>
          <w:lang w:val="en-GB"/>
        </w:rPr>
      </w:pPr>
      <w:r>
        <w:rPr>
          <w:i w:val="false"/>
          <w:iCs w:val="false"/>
          <w:lang w:val="en-GB"/>
        </w:rPr>
      </w:r>
    </w:p>
    <w:p>
      <w:pPr>
        <w:pStyle w:val="Normal"/>
        <w:bidi w:val="0"/>
        <w:spacing w:lineRule="auto" w:line="360"/>
        <w:jc w:val="both"/>
        <w:rPr>
          <w:i w:val="false"/>
          <w:i w:val="false"/>
          <w:iCs w:val="false"/>
          <w:lang w:val="en-GB"/>
        </w:rPr>
      </w:pPr>
      <w:r>
        <w:rPr>
          <w:i w:val="false"/>
          <w:iCs w:val="false"/>
          <w:lang w:val="en-GB"/>
        </w:rPr>
        <w:drawing>
          <wp:anchor behindDoc="0" distT="0" distB="0" distL="0" distR="0" simplePos="0" locked="0" layoutInCell="0" allowOverlap="1" relativeHeight="8">
            <wp:simplePos x="0" y="0"/>
            <wp:positionH relativeFrom="column">
              <wp:posOffset>1098550</wp:posOffset>
            </wp:positionH>
            <wp:positionV relativeFrom="paragraph">
              <wp:posOffset>-15875</wp:posOffset>
            </wp:positionV>
            <wp:extent cx="3969385" cy="3164205"/>
            <wp:effectExtent l="0" t="0" r="0" b="0"/>
            <wp:wrapSquare wrapText="largest"/>
            <wp:docPr id="7" name="Obraz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7" descr=""/>
                    <pic:cNvPicPr>
                      <a:picLocks noChangeAspect="1" noChangeArrowheads="1"/>
                    </pic:cNvPicPr>
                  </pic:nvPicPr>
                  <pic:blipFill>
                    <a:blip r:embed="rId8"/>
                    <a:stretch>
                      <a:fillRect/>
                    </a:stretch>
                  </pic:blipFill>
                  <pic:spPr bwMode="auto">
                    <a:xfrm>
                      <a:off x="0" y="0"/>
                      <a:ext cx="3969385" cy="3164205"/>
                    </a:xfrm>
                    <a:prstGeom prst="rect">
                      <a:avLst/>
                    </a:prstGeom>
                  </pic:spPr>
                </pic:pic>
              </a:graphicData>
            </a:graphic>
          </wp:anchor>
        </w:drawing>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center"/>
        <w:rPr>
          <w:i/>
          <w:i/>
          <w:iCs/>
          <w:lang w:val="en-GB"/>
        </w:rPr>
      </w:pPr>
      <w:r>
        <w:rPr>
          <w:i w:val="false"/>
          <w:iCs w:val="false"/>
          <w:lang w:val="en-GB"/>
        </w:rPr>
        <w:t xml:space="preserve">7. Sherman, Cindy (1979) </w:t>
      </w:r>
      <w:r>
        <w:rPr>
          <w:i/>
          <w:iCs/>
          <w:lang w:val="en-GB"/>
        </w:rPr>
        <w:t>Untitled Film Stills #19</w:t>
      </w:r>
    </w:p>
    <w:p>
      <w:pPr>
        <w:pStyle w:val="Normal"/>
        <w:bidi w:val="0"/>
        <w:spacing w:lineRule="auto" w:line="360"/>
        <w:jc w:val="center"/>
        <w:rPr>
          <w:i/>
          <w:i/>
          <w:iCs/>
          <w:lang w:val="en-GB"/>
        </w:rPr>
      </w:pPr>
      <w:r>
        <w:rPr>
          <w:i/>
          <w:iCs/>
          <w:lang w:val="en-GB"/>
        </w:rPr>
      </w:r>
    </w:p>
    <w:p>
      <w:pPr>
        <w:pStyle w:val="Normal"/>
        <w:bidi w:val="0"/>
        <w:spacing w:lineRule="auto" w:line="360"/>
        <w:jc w:val="both"/>
        <w:rPr/>
      </w:pPr>
      <w:r>
        <w:rPr>
          <w:i/>
          <w:iCs/>
          <w:lang w:val="en-GB"/>
        </w:rPr>
        <w:tab/>
      </w:r>
      <w:r>
        <w:rPr>
          <w:i w:val="false"/>
          <w:iCs w:val="false"/>
          <w:lang w:val="en-GB"/>
        </w:rPr>
        <w:t xml:space="preserve">Sherman’s </w:t>
      </w:r>
      <w:r>
        <w:rPr>
          <w:i/>
          <w:iCs/>
          <w:lang w:val="en-GB"/>
        </w:rPr>
        <w:t xml:space="preserve">Untitled Film Stills </w:t>
      </w:r>
      <w:r>
        <w:rPr>
          <w:i w:val="false"/>
          <w:iCs w:val="false"/>
          <w:lang w:val="en-GB"/>
        </w:rPr>
        <w:t>is a series of seventy black and white photographs in which the artist dresses herself and poses as stereotypical female film characters. This series is a conversation about the</w:t>
      </w:r>
      <w:r>
        <w:rPr>
          <w:i/>
          <w:iCs/>
          <w:lang w:val="en-GB"/>
        </w:rPr>
        <w:t xml:space="preserve"> male gaze</w:t>
      </w:r>
      <w:r>
        <w:rPr>
          <w:i w:val="false"/>
          <w:iCs w:val="false"/>
          <w:lang w:val="en-GB"/>
        </w:rPr>
        <w:t xml:space="preserve"> and potentially harmful potrayal of women in film. Although the photographs are not considered self-portraits, they can still be considered an example of self-surveillance, as Cindy Sherman carefully curates a certain, often stereotypical image of a woman, and challenges the</w:t>
      </w:r>
      <w:r>
        <w:rPr>
          <w:i w:val="false"/>
          <w:iCs w:val="false"/>
        </w:rPr>
        <w:t xml:space="preserve"> societal constructs of femininity and identity. </w:t>
      </w:r>
    </w:p>
    <w:p>
      <w:pPr>
        <w:pStyle w:val="Normal"/>
        <w:bidi w:val="0"/>
        <w:spacing w:lineRule="auto" w:line="360"/>
        <w:jc w:val="both"/>
        <w:rPr>
          <w:i w:val="false"/>
          <w:i w:val="false"/>
          <w:iCs w:val="false"/>
        </w:rPr>
      </w:pPr>
      <w:r>
        <w:rPr>
          <w:i/>
          <w:iCs/>
          <w:lang w:val="en-GB"/>
        </w:rPr>
      </w:r>
    </w:p>
    <w:p>
      <w:pPr>
        <w:pStyle w:val="Normal"/>
        <w:bidi w:val="0"/>
        <w:spacing w:lineRule="auto" w:line="360"/>
        <w:jc w:val="both"/>
        <w:rPr>
          <w:b/>
          <w:b/>
          <w:bCs/>
          <w:i/>
          <w:i/>
          <w:iCs/>
          <w:lang w:val="en-GB"/>
        </w:rPr>
      </w:pPr>
      <w:r>
        <w:rPr>
          <w:b/>
          <w:bCs/>
          <w:i w:val="false"/>
          <w:iCs w:val="false"/>
          <w:lang w:val="en-GB"/>
        </w:rPr>
        <w:t>Gallery plan:</w:t>
      </w:r>
    </w:p>
    <w:p>
      <w:pPr>
        <w:pStyle w:val="Normal"/>
        <w:bidi w:val="0"/>
        <w:spacing w:lineRule="auto" w:line="360"/>
        <w:jc w:val="both"/>
        <w:rPr>
          <w:i w:val="false"/>
          <w:i w:val="false"/>
          <w:iCs w:val="false"/>
        </w:rPr>
      </w:pPr>
      <w:r>
        <w:rPr>
          <w:i/>
          <w:iCs/>
          <w:lang w:val="en-GB"/>
        </w:rPr>
        <w:drawing>
          <wp:anchor behindDoc="0" distT="0" distB="0" distL="0" distR="0" simplePos="0" locked="0" layoutInCell="0" allowOverlap="1" relativeHeight="9">
            <wp:simplePos x="0" y="0"/>
            <wp:positionH relativeFrom="column">
              <wp:align>center</wp:align>
            </wp:positionH>
            <wp:positionV relativeFrom="paragraph">
              <wp:posOffset>635</wp:posOffset>
            </wp:positionV>
            <wp:extent cx="3785235" cy="3956685"/>
            <wp:effectExtent l="0" t="0" r="0" b="0"/>
            <wp:wrapSquare wrapText="largest"/>
            <wp:docPr id="8" name="Obraz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8" descr=""/>
                    <pic:cNvPicPr>
                      <a:picLocks noChangeAspect="1" noChangeArrowheads="1"/>
                    </pic:cNvPicPr>
                  </pic:nvPicPr>
                  <pic:blipFill>
                    <a:blip r:embed="rId9"/>
                    <a:stretch>
                      <a:fillRect/>
                    </a:stretch>
                  </pic:blipFill>
                  <pic:spPr bwMode="auto">
                    <a:xfrm>
                      <a:off x="0" y="0"/>
                      <a:ext cx="3785235" cy="3956685"/>
                    </a:xfrm>
                    <a:prstGeom prst="rect">
                      <a:avLst/>
                    </a:prstGeom>
                  </pic:spPr>
                </pic:pic>
              </a:graphicData>
            </a:graphic>
          </wp:anchor>
        </w:drawing>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i/>
          <w:iCs/>
          <w:lang w:val="en-GB"/>
        </w:rPr>
      </w:pPr>
      <w:r>
        <w:rPr>
          <w:i w:val="false"/>
          <w:iCs w:val="false"/>
          <w:lang w:val="en-GB"/>
        </w:rPr>
        <w:t>0. introduction to the exhibition on the reception side of the wall.</w:t>
      </w:r>
    </w:p>
    <w:p>
      <w:pPr>
        <w:pStyle w:val="Normal"/>
        <w:bidi w:val="0"/>
        <w:spacing w:lineRule="auto" w:line="360"/>
        <w:jc w:val="both"/>
        <w:rPr>
          <w:i/>
          <w:i/>
          <w:iCs/>
          <w:lang w:val="en-GB"/>
        </w:rPr>
      </w:pPr>
      <w:r>
        <w:rPr>
          <w:i w:val="false"/>
          <w:iCs w:val="false"/>
          <w:lang w:val="en-GB"/>
        </w:rPr>
        <w:t xml:space="preserve">1. Elahi, Hasan </w:t>
      </w:r>
      <w:r>
        <w:rPr>
          <w:i/>
          <w:iCs/>
          <w:lang w:val="en-GB"/>
        </w:rPr>
        <w:t xml:space="preserve">Orb V2.3 </w:t>
      </w:r>
      <w:r>
        <w:rPr>
          <w:i w:val="false"/>
          <w:iCs w:val="false"/>
          <w:lang w:val="en-GB"/>
        </w:rPr>
        <w:t>installation</w:t>
      </w:r>
    </w:p>
    <w:p>
      <w:pPr>
        <w:pStyle w:val="Normal"/>
        <w:bidi w:val="0"/>
        <w:spacing w:lineRule="auto" w:line="360"/>
        <w:jc w:val="both"/>
        <w:rPr>
          <w:i/>
          <w:i/>
          <w:iCs/>
          <w:lang w:val="en-GB"/>
        </w:rPr>
      </w:pPr>
      <w:r>
        <w:rPr>
          <w:i w:val="false"/>
          <w:iCs w:val="false"/>
          <w:lang w:val="en-GB"/>
        </w:rPr>
        <w:t xml:space="preserve">2. Fenara, Irene </w:t>
      </w:r>
      <w:r>
        <w:rPr>
          <w:i/>
          <w:iCs/>
          <w:lang w:val="en-GB"/>
        </w:rPr>
        <w:t>Self-portrait from surveillance camera</w:t>
      </w:r>
    </w:p>
    <w:p>
      <w:pPr>
        <w:pStyle w:val="Normal"/>
        <w:bidi w:val="0"/>
        <w:spacing w:lineRule="auto" w:line="360"/>
        <w:jc w:val="both"/>
        <w:rPr>
          <w:i/>
          <w:i/>
          <w:iCs/>
          <w:lang w:val="en-GB"/>
        </w:rPr>
      </w:pPr>
      <w:r>
        <w:rPr>
          <w:i w:val="false"/>
          <w:iCs w:val="false"/>
          <w:lang w:val="en-GB"/>
        </w:rPr>
        <w:t xml:space="preserve">3. Magid, Jill </w:t>
      </w:r>
      <w:r>
        <w:rPr>
          <w:i/>
          <w:iCs/>
          <w:lang w:val="en-GB"/>
        </w:rPr>
        <w:t xml:space="preserve">Evidence locker </w:t>
      </w:r>
      <w:r>
        <w:rPr>
          <w:i w:val="false"/>
          <w:iCs w:val="false"/>
          <w:lang w:val="en-GB"/>
        </w:rPr>
        <w:t xml:space="preserve"> </w:t>
      </w:r>
      <w:r>
        <w:rPr>
          <w:i w:val="false"/>
          <w:iCs w:val="false"/>
          <w:lang w:val="en-GB"/>
        </w:rPr>
        <w:t>video installation</w:t>
      </w:r>
    </w:p>
    <w:p>
      <w:pPr>
        <w:pStyle w:val="Normal"/>
        <w:bidi w:val="0"/>
        <w:spacing w:lineRule="auto" w:line="360"/>
        <w:jc w:val="both"/>
        <w:rPr>
          <w:i/>
          <w:i/>
          <w:iCs/>
          <w:lang w:val="en-GB"/>
        </w:rPr>
      </w:pPr>
      <w:r>
        <w:rPr>
          <w:i w:val="false"/>
          <w:iCs w:val="false"/>
          <w:lang w:val="en-GB"/>
        </w:rPr>
        <w:t xml:space="preserve">4. </w:t>
      </w:r>
      <w:r>
        <w:rPr>
          <w:i w:val="false"/>
          <w:iCs w:val="false"/>
          <w:lang w:val="en-GB"/>
        </w:rPr>
        <w:t xml:space="preserve">Mermelstein, Jeff </w:t>
      </w:r>
      <w:r>
        <w:rPr>
          <w:i/>
          <w:iCs/>
          <w:lang w:val="en-GB"/>
        </w:rPr>
        <w:t xml:space="preserve">#nyc, </w:t>
      </w:r>
    </w:p>
    <w:p>
      <w:pPr>
        <w:pStyle w:val="Normal"/>
        <w:bidi w:val="0"/>
        <w:spacing w:lineRule="auto" w:line="360"/>
        <w:jc w:val="both"/>
        <w:rPr>
          <w:i/>
          <w:i/>
          <w:iCs/>
          <w:lang w:val="en-GB"/>
        </w:rPr>
      </w:pPr>
      <w:r>
        <w:rPr>
          <w:i w:val="false"/>
          <w:iCs w:val="false"/>
          <w:lang w:val="en-GB"/>
        </w:rPr>
        <w:t xml:space="preserve">5. Rosner, Józef </w:t>
      </w:r>
      <w:r>
        <w:rPr>
          <w:i/>
          <w:iCs/>
          <w:lang w:val="en-GB"/>
        </w:rPr>
        <w:t xml:space="preserve">Self-portrait </w:t>
      </w:r>
    </w:p>
    <w:p>
      <w:pPr>
        <w:pStyle w:val="Normal"/>
        <w:bidi w:val="0"/>
        <w:spacing w:lineRule="auto" w:line="360"/>
        <w:jc w:val="both"/>
        <w:rPr>
          <w:i/>
          <w:i/>
          <w:iCs/>
          <w:lang w:val="en-GB"/>
        </w:rPr>
      </w:pPr>
      <w:r>
        <w:rPr>
          <w:i w:val="false"/>
          <w:iCs w:val="false"/>
          <w:lang w:val="en-GB"/>
        </w:rPr>
        <w:t xml:space="preserve">6. Bukreyeva, Lisa </w:t>
      </w:r>
      <w:r>
        <w:rPr>
          <w:i/>
          <w:iCs/>
          <w:lang w:val="en-GB"/>
        </w:rPr>
        <w:t>2402. War diary</w:t>
      </w:r>
    </w:p>
    <w:p>
      <w:pPr>
        <w:pStyle w:val="Normal"/>
        <w:bidi w:val="0"/>
        <w:spacing w:lineRule="auto" w:line="360"/>
        <w:jc w:val="both"/>
        <w:rPr>
          <w:i w:val="false"/>
          <w:i w:val="false"/>
          <w:iCs w:val="false"/>
          <w:lang w:val="en-GB"/>
        </w:rPr>
      </w:pPr>
      <w:r>
        <w:rPr>
          <w:i w:val="false"/>
          <w:iCs w:val="false"/>
          <w:lang w:val="en-GB"/>
        </w:rPr>
        <w:t xml:space="preserve">7. Sherman, Cindy </w:t>
      </w:r>
      <w:r>
        <w:rPr>
          <w:i/>
          <w:iCs/>
          <w:lang w:val="en-GB"/>
        </w:rPr>
        <w:t>Untitled Film Still #19</w:t>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i/>
          <w:iCs/>
          <w:u w:val="single"/>
          <w:lang w:val="en-GB"/>
        </w:rPr>
      </w:pPr>
      <w:r>
        <w:rPr>
          <w:i w:val="false"/>
          <w:iCs w:val="false"/>
          <w:u w:val="single"/>
          <w:lang w:val="en-GB"/>
        </w:rPr>
        <w:t xml:space="preserve">Bibliography: </w:t>
      </w:r>
    </w:p>
    <w:p>
      <w:pPr>
        <w:pStyle w:val="Normal"/>
        <w:bidi w:val="0"/>
        <w:spacing w:lineRule="auto" w:line="360"/>
        <w:jc w:val="both"/>
        <w:rPr/>
      </w:pPr>
      <w:r>
        <w:rPr>
          <w:b w:val="false"/>
          <w:bCs w:val="false"/>
          <w:i w:val="false"/>
          <w:iCs w:val="false"/>
          <w:u w:val="none"/>
          <w:lang w:val="en-GB"/>
        </w:rPr>
        <w:t>Cambridge University Press (2013) ‘</w:t>
      </w:r>
      <w:r>
        <w:rPr>
          <w:i w:val="false"/>
          <w:iCs w:val="false"/>
        </w:rPr>
        <w:t>Surveillanc</w:t>
      </w:r>
      <w:r>
        <w:rPr>
          <w:i w:val="false"/>
          <w:iCs w:val="false"/>
        </w:rPr>
        <w:t>e’</w:t>
      </w:r>
      <w:r>
        <w:rPr>
          <w:i/>
          <w:iCs/>
        </w:rPr>
        <w:t xml:space="preserve"> Cambridge Advanced Learner’s Dictionary </w:t>
      </w:r>
      <w:r>
        <w:rPr>
          <w:i w:val="false"/>
          <w:iCs w:val="false"/>
        </w:rPr>
        <w:t>4th Edition</w:t>
      </w:r>
      <w:r>
        <w:rPr>
          <w:i w:val="false"/>
          <w:iCs w:val="false"/>
        </w:rPr>
        <w:t xml:space="preserve"> </w:t>
      </w:r>
      <w:r>
        <w:rPr>
          <w:i w:val="false"/>
          <w:iCs w:val="false"/>
        </w:rPr>
        <w:t>[</w:t>
      </w:r>
      <w:r>
        <w:rPr>
          <w:i w:val="false"/>
          <w:iCs w:val="false"/>
        </w:rPr>
        <w:t xml:space="preserve">Available at: </w:t>
      </w:r>
      <w:hyperlink r:id="rId10">
        <w:r>
          <w:rPr>
            <w:rStyle w:val="Czeinternetowe"/>
            <w:i w:val="false"/>
            <w:iCs w:val="false"/>
          </w:rPr>
          <w:t>https://dictionary.cambridge.org/dictionary/english/surveillance</w:t>
        </w:r>
      </w:hyperlink>
      <w:r>
        <w:rPr>
          <w:i w:val="false"/>
          <w:iCs w:val="false"/>
        </w:rPr>
        <w:t xml:space="preserve"> </w:t>
      </w:r>
      <w:r>
        <w:rPr>
          <w:i w:val="false"/>
          <w:iCs w:val="false"/>
        </w:rPr>
        <w:t>]</w:t>
      </w:r>
      <w:r>
        <w:rPr>
          <w:i w:val="false"/>
          <w:iCs w:val="false"/>
        </w:rPr>
        <w:t xml:space="preserve"> (Accessed: May 1</w:t>
      </w:r>
      <w:r>
        <w:rPr>
          <w:i w:val="false"/>
          <w:iCs w:val="false"/>
        </w:rPr>
        <w:t>7</w:t>
      </w:r>
      <w:r>
        <w:rPr>
          <w:i w:val="false"/>
          <w:iCs w:val="false"/>
        </w:rPr>
        <w:t>, 2023).</w:t>
      </w:r>
    </w:p>
    <w:p>
      <w:pPr>
        <w:pStyle w:val="Normal"/>
        <w:bidi w:val="0"/>
        <w:spacing w:lineRule="auto" w:line="360"/>
        <w:jc w:val="both"/>
        <w:rPr>
          <w:i w:val="false"/>
          <w:i w:val="false"/>
          <w:iCs w:val="false"/>
        </w:rPr>
      </w:pPr>
      <w:r>
        <w:rPr>
          <w:b w:val="false"/>
          <w:bCs w:val="false"/>
          <w:i/>
          <w:iCs/>
          <w:u w:val="none"/>
          <w:lang w:val="en-GB"/>
        </w:rPr>
      </w:r>
    </w:p>
    <w:p>
      <w:pPr>
        <w:pStyle w:val="Normal"/>
        <w:bidi w:val="0"/>
        <w:spacing w:lineRule="auto" w:line="360"/>
        <w:jc w:val="both"/>
        <w:rPr/>
      </w:pPr>
      <w:r>
        <w:rPr>
          <w:i w:val="false"/>
          <w:iCs w:val="false"/>
          <w:lang w:val="en-GB"/>
        </w:rPr>
        <w:t xml:space="preserve">Klauser, R Francisco, Anders Albrechtslund </w:t>
      </w:r>
      <w:r>
        <w:rPr>
          <w:i w:val="false"/>
          <w:iCs w:val="false"/>
          <w:lang w:val="en-GB"/>
        </w:rPr>
        <w:t>(2014) ‘</w:t>
      </w:r>
      <w:r>
        <w:rPr>
          <w:i w:val="false"/>
          <w:iCs w:val="false"/>
          <w:lang w:val="en-GB"/>
        </w:rPr>
        <w:t xml:space="preserve">From self-tracking to smart urban infrastructures: towards an interdisciplinary research agenda on Big Data’, </w:t>
      </w:r>
      <w:r>
        <w:rPr>
          <w:i/>
          <w:iCs/>
          <w:lang w:val="en-GB"/>
        </w:rPr>
        <w:t>Surveillance and Society</w:t>
      </w:r>
      <w:r>
        <w:rPr>
          <w:i w:val="false"/>
          <w:iCs w:val="false"/>
          <w:lang w:val="en-GB"/>
        </w:rPr>
        <w:t xml:space="preserve"> Vol.12 No.2. </w:t>
      </w:r>
      <w:r>
        <w:rPr>
          <w:i w:val="false"/>
          <w:iCs w:val="false"/>
          <w:lang w:val="en-GB"/>
        </w:rPr>
        <w:t xml:space="preserve">Available at </w:t>
      </w:r>
      <w:hyperlink r:id="rId11">
        <w:r>
          <w:rPr>
            <w:rStyle w:val="Czeinternetowe"/>
            <w:i w:val="false"/>
            <w:iCs w:val="false"/>
            <w:lang w:val="en-GB"/>
          </w:rPr>
          <w:t xml:space="preserve">https://doi.org/10.24908/ss.v12i2.4605 </w:t>
        </w:r>
      </w:hyperlink>
      <w:r>
        <w:rPr>
          <w:i w:val="false"/>
          <w:iCs w:val="false"/>
          <w:lang w:val="en-GB"/>
        </w:rPr>
        <w:t xml:space="preserve"> </w:t>
      </w:r>
      <w:r>
        <w:rPr>
          <w:i w:val="false"/>
          <w:iCs w:val="false"/>
          <w:lang w:val="en-GB"/>
        </w:rPr>
        <w:t xml:space="preserve">(Accessed </w:t>
      </w:r>
      <w:r>
        <w:rPr>
          <w:i w:val="false"/>
          <w:iCs w:val="false"/>
          <w:lang w:val="en-GB"/>
        </w:rPr>
        <w:t>5</w:t>
      </w:r>
      <w:r>
        <w:rPr>
          <w:i w:val="false"/>
          <w:iCs w:val="false"/>
          <w:lang w:val="en-GB"/>
        </w:rPr>
        <w:t xml:space="preserve"> May 2023)</w:t>
      </w:r>
    </w:p>
    <w:p>
      <w:pPr>
        <w:pStyle w:val="Normal"/>
        <w:bidi w:val="0"/>
        <w:spacing w:lineRule="auto" w:line="360"/>
        <w:jc w:val="both"/>
        <w:rPr>
          <w:i w:val="false"/>
          <w:i w:val="false"/>
          <w:iCs w:val="false"/>
          <w:lang w:val="en-GB"/>
        </w:rPr>
      </w:pPr>
      <w:r>
        <w:rPr/>
      </w:r>
    </w:p>
    <w:p>
      <w:pPr>
        <w:pStyle w:val="Normal"/>
        <w:bidi w:val="0"/>
        <w:spacing w:lineRule="auto" w:line="360"/>
        <w:jc w:val="both"/>
        <w:rPr/>
      </w:pPr>
      <w:r>
        <w:rPr>
          <w:i w:val="false"/>
          <w:iCs w:val="false"/>
          <w:lang w:val="en-GB"/>
        </w:rPr>
        <w:t>J</w:t>
      </w:r>
      <w:r>
        <w:rPr>
          <w:i w:val="false"/>
          <w:iCs w:val="false"/>
          <w:lang w:val="en-GB"/>
        </w:rPr>
        <w:t xml:space="preserve">ones, Amelia (2002) </w:t>
      </w:r>
      <w:r>
        <w:rPr>
          <w:i w:val="false"/>
          <w:iCs w:val="false"/>
          <w:lang w:val="en-GB"/>
        </w:rPr>
        <w:t xml:space="preserve">“The ‘Eternal Return’: Self‐Portrait Photography as a Technology of Embodiment.” </w:t>
      </w:r>
      <w:r>
        <w:rPr>
          <w:i/>
          <w:iCs w:val="false"/>
          <w:lang w:val="en-GB"/>
        </w:rPr>
        <w:t>Signs</w:t>
      </w:r>
      <w:r>
        <w:rPr>
          <w:i w:val="false"/>
          <w:iCs w:val="false"/>
          <w:lang w:val="en-GB"/>
        </w:rPr>
        <w:t>, vol. 27, no. 4, 2002, pp. 947–78.</w:t>
      </w:r>
      <w:r>
        <w:rPr>
          <w:i w:val="false"/>
          <w:iCs w:val="false"/>
          <w:lang w:val="en-GB"/>
        </w:rPr>
        <w:t xml:space="preserve"> </w:t>
      </w:r>
      <w:r>
        <w:rPr>
          <w:i w:val="false"/>
          <w:iCs w:val="false"/>
          <w:lang w:val="en-GB"/>
        </w:rPr>
        <w:t>Avai</w:t>
      </w:r>
      <w:r>
        <w:rPr>
          <w:i/>
          <w:iCs w:val="false"/>
          <w:lang w:val="en-GB"/>
        </w:rPr>
        <w:t>l</w:t>
      </w:r>
      <w:r>
        <w:rPr>
          <w:i w:val="false"/>
          <w:iCs w:val="false"/>
          <w:lang w:val="en-GB"/>
        </w:rPr>
        <w:t xml:space="preserve">able </w:t>
      </w:r>
      <w:r>
        <w:rPr>
          <w:i/>
          <w:iCs w:val="false"/>
          <w:lang w:val="en-GB"/>
        </w:rPr>
        <w:t>at</w:t>
      </w:r>
      <w:r>
        <w:rPr>
          <w:i w:val="false"/>
          <w:iCs w:val="false"/>
          <w:lang w:val="en-GB"/>
        </w:rPr>
        <w:t xml:space="preserve"> </w:t>
      </w:r>
      <w:hyperlink r:id="rId12">
        <w:r>
          <w:rPr>
            <w:rStyle w:val="Czeinternetowe"/>
            <w:i w:val="false"/>
            <w:iCs w:val="false"/>
            <w:lang w:val="en-GB"/>
          </w:rPr>
          <w:t>https://doi.org/10.1086/339641</w:t>
        </w:r>
      </w:hyperlink>
      <w:r>
        <w:rPr>
          <w:i w:val="false"/>
          <w:iCs w:val="false"/>
          <w:lang w:val="en-GB"/>
        </w:rPr>
        <w:t xml:space="preserve">  </w:t>
      </w:r>
      <w:r>
        <w:rPr>
          <w:i w:val="false"/>
          <w:iCs w:val="false"/>
          <w:lang w:val="en-GB"/>
        </w:rPr>
        <w:t>(</w:t>
      </w:r>
      <w:r>
        <w:rPr>
          <w:i w:val="false"/>
          <w:iCs w:val="false"/>
          <w:lang w:val="en-GB"/>
        </w:rPr>
        <w:t xml:space="preserve">Accessed </w:t>
      </w:r>
      <w:r>
        <w:rPr>
          <w:i w:val="false"/>
          <w:iCs w:val="false"/>
          <w:lang w:val="en-GB"/>
        </w:rPr>
        <w:t>5</w:t>
      </w:r>
      <w:r>
        <w:rPr>
          <w:i w:val="false"/>
          <w:iCs w:val="false"/>
          <w:lang w:val="en-GB"/>
        </w:rPr>
        <w:t xml:space="preserve"> May 2023</w:t>
      </w:r>
      <w:r>
        <w:rPr>
          <w:i w:val="false"/>
          <w:iCs w:val="false"/>
          <w:lang w:val="en-GB"/>
        </w:rPr>
        <w:t>)</w:t>
      </w:r>
    </w:p>
    <w:p>
      <w:pPr>
        <w:pStyle w:val="Normal"/>
        <w:bidi w:val="0"/>
        <w:spacing w:lineRule="auto" w:line="360"/>
        <w:jc w:val="both"/>
        <w:rPr>
          <w:i w:val="false"/>
          <w:i w:val="false"/>
          <w:iCs w:val="false"/>
          <w:lang w:val="en-GB"/>
        </w:rPr>
      </w:pPr>
      <w:r>
        <w:rPr/>
      </w:r>
    </w:p>
    <w:p>
      <w:pPr>
        <w:pStyle w:val="Normal"/>
        <w:bidi w:val="0"/>
        <w:spacing w:lineRule="auto" w:line="360"/>
        <w:jc w:val="both"/>
        <w:rPr/>
      </w:pPr>
      <w:r>
        <w:rPr>
          <w:i w:val="false"/>
          <w:iCs w:val="false"/>
          <w:lang w:val="en-GB"/>
        </w:rPr>
        <w:t xml:space="preserve">Pope, Alexander </w:t>
      </w:r>
      <w:r>
        <w:rPr>
          <w:i w:val="false"/>
          <w:iCs w:val="false"/>
          <w:lang w:val="en-GB"/>
        </w:rPr>
        <w:t xml:space="preserve">(1734) ‘An Essay on Man’ </w:t>
      </w:r>
      <w:r>
        <w:rPr>
          <w:rStyle w:val="Wyrnienie"/>
          <w:lang w:val="en-GB"/>
        </w:rPr>
        <w:t>Eighteenth-Century Poetry Archive</w:t>
      </w:r>
      <w:r>
        <w:rPr>
          <w:rStyle w:val="Wyrnienie"/>
          <w:i w:val="false"/>
          <w:iCs w:val="false"/>
          <w:lang w:val="en-GB"/>
        </w:rPr>
        <w:t xml:space="preserve"> </w:t>
      </w:r>
      <w:r>
        <w:rPr>
          <w:i w:val="false"/>
          <w:iCs w:val="false"/>
          <w:lang w:val="en-GB"/>
        </w:rPr>
        <w:t xml:space="preserve">Available at </w:t>
      </w:r>
      <w:hyperlink r:id="rId13">
        <w:r>
          <w:rPr>
            <w:rStyle w:val="Czeinternetowe"/>
            <w:i w:val="false"/>
            <w:iCs w:val="false"/>
            <w:lang w:val="en-GB"/>
          </w:rPr>
          <w:t>https://www.eighteenthcenturypoetry.org/works/o3676-w0010.shtml</w:t>
        </w:r>
      </w:hyperlink>
      <w:r>
        <w:rPr>
          <w:i w:val="false"/>
          <w:iCs w:val="false"/>
          <w:lang w:val="en-GB"/>
        </w:rPr>
        <w:t xml:space="preserve"> (Accessed </w:t>
      </w:r>
      <w:r>
        <w:rPr>
          <w:i w:val="false"/>
          <w:iCs w:val="false"/>
          <w:lang w:val="en-GB"/>
        </w:rPr>
        <w:t>9</w:t>
      </w:r>
      <w:r>
        <w:rPr>
          <w:i w:val="false"/>
          <w:iCs w:val="false"/>
          <w:lang w:val="en-GB"/>
        </w:rPr>
        <w:t xml:space="preserve"> May 2023)</w:t>
      </w:r>
    </w:p>
    <w:p>
      <w:pPr>
        <w:pStyle w:val="Normal"/>
        <w:bidi w:val="0"/>
        <w:spacing w:lineRule="auto" w:line="360"/>
        <w:jc w:val="both"/>
        <w:rPr>
          <w:i w:val="false"/>
          <w:i w:val="false"/>
          <w:iCs w:val="false"/>
          <w:lang w:val="en-GB"/>
        </w:rPr>
      </w:pPr>
      <w:r>
        <w:rPr/>
      </w:r>
    </w:p>
    <w:p>
      <w:pPr>
        <w:pStyle w:val="Tretekstu"/>
        <w:bidi w:val="0"/>
        <w:spacing w:lineRule="auto" w:line="360"/>
        <w:jc w:val="both"/>
        <w:rPr/>
      </w:pPr>
      <w:r>
        <w:rPr/>
        <w:t>Ray, G</w:t>
      </w:r>
      <w:r>
        <w:rPr/>
        <w:t>ene</w:t>
      </w:r>
      <w:r>
        <w:rPr/>
        <w:t xml:space="preserve"> (2007) ‘This Way to Exit: On Julian Stallabrass’s Art Incorporated’, </w:t>
      </w:r>
      <w:r>
        <w:rPr>
          <w:i/>
        </w:rPr>
        <w:t>Third text</w:t>
      </w:r>
      <w:r>
        <w:rPr/>
        <w:t xml:space="preserve">, 21(4), pp. 387–395. Available at: </w:t>
      </w:r>
      <w:hyperlink r:id="rId14">
        <w:r>
          <w:rPr>
            <w:rStyle w:val="Czeinternetowe"/>
          </w:rPr>
          <w:t>https://doi.org/10.1080/09528820701433372</w:t>
        </w:r>
      </w:hyperlink>
      <w:r>
        <w:rPr/>
        <w:t xml:space="preserve"> </w:t>
      </w:r>
      <w:r>
        <w:rPr/>
        <w:t xml:space="preserve">(Accessed </w:t>
      </w:r>
      <w:r>
        <w:rPr/>
        <w:t>5</w:t>
      </w:r>
      <w:r>
        <w:rPr/>
        <w:t xml:space="preserve"> May 2023)</w:t>
      </w:r>
    </w:p>
    <w:p>
      <w:pPr>
        <w:pStyle w:val="Normal"/>
        <w:bidi w:val="0"/>
        <w:spacing w:lineRule="auto" w:line="360"/>
        <w:jc w:val="both"/>
        <w:rPr/>
      </w:pPr>
      <w:r>
        <w:rPr>
          <w:i w:val="false"/>
          <w:iCs w:val="false"/>
          <w:lang w:val="en-GB"/>
        </w:rPr>
        <w:t xml:space="preserve">Rancière, Jacques </w:t>
      </w:r>
      <w:r>
        <w:rPr>
          <w:i w:val="false"/>
          <w:iCs w:val="false"/>
          <w:lang w:val="en-GB"/>
        </w:rPr>
        <w:t xml:space="preserve">and </w:t>
      </w:r>
      <w:r>
        <w:rPr>
          <w:i w:val="false"/>
          <w:iCs w:val="false"/>
          <w:lang w:val="en-GB"/>
        </w:rPr>
        <w:t>Rockhill, G</w:t>
      </w:r>
      <w:r>
        <w:rPr>
          <w:i w:val="false"/>
          <w:iCs w:val="false"/>
          <w:lang w:val="en-GB"/>
        </w:rPr>
        <w:t xml:space="preserve">abriel </w:t>
      </w:r>
      <w:r>
        <w:rPr>
          <w:i w:val="false"/>
          <w:iCs w:val="false"/>
          <w:lang w:val="en-GB"/>
        </w:rPr>
        <w:t xml:space="preserve">(2021) </w:t>
      </w:r>
      <w:r>
        <w:rPr>
          <w:i w:val="false"/>
          <w:iCs w:val="false"/>
          <w:lang w:val="en-GB"/>
        </w:rPr>
        <w:t>T</w:t>
      </w:r>
      <w:r>
        <w:rPr>
          <w:i w:val="false"/>
          <w:iCs w:val="false"/>
          <w:lang w:val="en-GB"/>
        </w:rPr>
        <w:t>he politics of aesthetics : the distribution of the sensible</w:t>
      </w:r>
      <w:r>
        <w:rPr>
          <w:i/>
          <w:iCs/>
          <w:lang w:val="en-GB"/>
        </w:rPr>
        <w:t xml:space="preserve">. </w:t>
      </w:r>
      <w:r>
        <w:rPr>
          <w:i w:val="false"/>
          <w:iCs w:val="false"/>
          <w:lang w:val="en-GB"/>
        </w:rPr>
        <w:t xml:space="preserve">Available at: </w:t>
      </w:r>
      <w:hyperlink r:id="rId15">
        <w:r>
          <w:rPr>
            <w:rStyle w:val="Czeinternetowe"/>
            <w:i w:val="false"/>
            <w:iCs w:val="false"/>
            <w:lang w:val="en-GB"/>
          </w:rPr>
          <w:t>https://doi.org/10.5040/9781350284913</w:t>
        </w:r>
      </w:hyperlink>
      <w:r>
        <w:rPr>
          <w:i w:val="false"/>
          <w:iCs w:val="false"/>
          <w:lang w:val="en-GB"/>
        </w:rPr>
        <w:t xml:space="preserve"> </w:t>
      </w:r>
      <w:r>
        <w:rPr>
          <w:i w:val="false"/>
          <w:iCs w:val="false"/>
          <w:lang w:val="en-GB"/>
        </w:rPr>
        <w:t xml:space="preserve">(Accessed </w:t>
      </w:r>
      <w:r>
        <w:rPr>
          <w:i w:val="false"/>
          <w:iCs w:val="false"/>
          <w:lang w:val="en-GB"/>
        </w:rPr>
        <w:t xml:space="preserve">5 </w:t>
      </w:r>
      <w:r>
        <w:rPr>
          <w:i w:val="false"/>
          <w:iCs w:val="false"/>
          <w:lang w:val="en-GB"/>
        </w:rPr>
        <w:t>May 2023)</w:t>
      </w:r>
    </w:p>
    <w:p>
      <w:pPr>
        <w:pStyle w:val="Normal"/>
        <w:bidi w:val="0"/>
        <w:spacing w:lineRule="auto" w:line="360"/>
        <w:jc w:val="both"/>
        <w:rPr>
          <w:i w:val="false"/>
          <w:i w:val="false"/>
          <w:iCs w:val="false"/>
          <w:lang w:val="en-GB"/>
        </w:rPr>
      </w:pPr>
      <w:r>
        <w:rPr/>
      </w:r>
    </w:p>
    <w:p>
      <w:pPr>
        <w:pStyle w:val="Normal"/>
        <w:bidi w:val="0"/>
        <w:spacing w:lineRule="auto" w:line="360"/>
        <w:jc w:val="both"/>
        <w:rPr/>
      </w:pPr>
      <w:r>
        <w:rPr>
          <w:i w:val="false"/>
          <w:iCs w:val="false"/>
          <w:lang w:val="en-GB"/>
        </w:rPr>
        <w:t xml:space="preserve">Steichen, Edward. “Photography: Witness and Recorder of Humanity.” </w:t>
      </w:r>
      <w:r>
        <w:rPr>
          <w:i/>
          <w:iCs w:val="false"/>
          <w:lang w:val="en-GB"/>
        </w:rPr>
        <w:t>The Wisconsin Magazine of History</w:t>
      </w:r>
      <w:r>
        <w:rPr>
          <w:i w:val="false"/>
          <w:iCs w:val="false"/>
          <w:lang w:val="en-GB"/>
        </w:rPr>
        <w:t xml:space="preserve">, 1958, pp. 159–67. </w:t>
      </w:r>
      <w:r>
        <w:rPr>
          <w:i w:val="false"/>
          <w:iCs w:val="false"/>
          <w:lang w:val="en-GB"/>
        </w:rPr>
        <w:t xml:space="preserve">Available at </w:t>
      </w:r>
      <w:hyperlink r:id="rId16">
        <w:r>
          <w:rPr>
            <w:rStyle w:val="Czeinternetowe"/>
            <w:i w:val="false"/>
            <w:iCs w:val="false"/>
            <w:lang w:val="en-GB"/>
          </w:rPr>
          <w:t>http://www.jstor.org/stable/4633266</w:t>
        </w:r>
      </w:hyperlink>
      <w:r>
        <w:rPr>
          <w:i w:val="false"/>
          <w:iCs w:val="false"/>
          <w:lang w:val="en-GB"/>
        </w:rPr>
        <w:t xml:space="preserve">  </w:t>
      </w:r>
      <w:r>
        <w:rPr>
          <w:i w:val="false"/>
          <w:iCs w:val="false"/>
          <w:lang w:val="en-GB"/>
        </w:rPr>
        <w:t>(</w:t>
      </w:r>
      <w:r>
        <w:rPr>
          <w:i w:val="false"/>
          <w:iCs w:val="false"/>
          <w:lang w:val="en-GB"/>
        </w:rPr>
        <w:t xml:space="preserve">Accessed </w:t>
      </w:r>
      <w:r>
        <w:rPr>
          <w:i w:val="false"/>
          <w:iCs w:val="false"/>
          <w:lang w:val="en-GB"/>
        </w:rPr>
        <w:t>6</w:t>
      </w:r>
      <w:r>
        <w:rPr>
          <w:i w:val="false"/>
          <w:iCs w:val="false"/>
          <w:lang w:val="en-GB"/>
        </w:rPr>
        <w:t xml:space="preserve"> May 2023</w:t>
      </w:r>
      <w:r>
        <w:rPr>
          <w:i w:val="false"/>
          <w:iCs w:val="false"/>
          <w:lang w:val="en-GB"/>
        </w:rPr>
        <w:t>)</w:t>
      </w:r>
    </w:p>
    <w:p>
      <w:pPr>
        <w:pStyle w:val="Normal"/>
        <w:bidi w:val="0"/>
        <w:spacing w:lineRule="auto" w:line="360"/>
        <w:jc w:val="both"/>
        <w:rPr>
          <w:i w:val="false"/>
          <w:i w:val="false"/>
          <w:iCs w:val="false"/>
        </w:rPr>
      </w:pPr>
      <w:r>
        <w:rPr>
          <w:lang w:val="en-GB"/>
        </w:rPr>
      </w:r>
    </w:p>
    <w:p>
      <w:pPr>
        <w:pStyle w:val="Normal"/>
        <w:bidi w:val="0"/>
        <w:spacing w:lineRule="auto" w:line="360"/>
        <w:jc w:val="both"/>
        <w:rPr>
          <w:u w:val="single"/>
          <w:lang w:val="en-GB"/>
        </w:rPr>
      </w:pPr>
      <w:r>
        <w:rPr>
          <w:i w:val="false"/>
          <w:iCs w:val="false"/>
          <w:u w:val="single"/>
          <w:lang w:val="en-GB"/>
        </w:rPr>
        <w:t>T</w:t>
      </w:r>
      <w:r>
        <w:rPr>
          <w:i w:val="false"/>
          <w:iCs w:val="false"/>
          <w:u w:val="single"/>
          <w:lang w:val="en-GB"/>
        </w:rPr>
        <w:t xml:space="preserve">able of contents: </w:t>
      </w:r>
    </w:p>
    <w:p>
      <w:pPr>
        <w:pStyle w:val="Normal"/>
        <w:bidi w:val="0"/>
        <w:spacing w:lineRule="auto" w:line="360"/>
        <w:jc w:val="both"/>
        <w:rPr/>
      </w:pPr>
      <w:r>
        <w:rPr>
          <w:i w:val="false"/>
          <w:iCs w:val="false"/>
          <w:lang w:val="en-GB"/>
        </w:rPr>
        <w:t xml:space="preserve">1. </w:t>
      </w:r>
      <w:r>
        <w:rPr>
          <w:i w:val="false"/>
          <w:iCs w:val="false"/>
          <w:lang w:val="en-GB"/>
        </w:rPr>
        <w:t xml:space="preserve">Elahi, Hasan (2017) </w:t>
      </w:r>
      <w:r>
        <w:rPr>
          <w:i/>
          <w:iCs/>
          <w:lang w:val="en-GB"/>
        </w:rPr>
        <w:t xml:space="preserve">Orb V2.3, </w:t>
      </w:r>
      <w:r>
        <w:rPr>
          <w:i w:val="false"/>
          <w:iCs w:val="false"/>
        </w:rPr>
        <w:t xml:space="preserve">as installed at Postmasters, New York, 2017 </w:t>
      </w:r>
      <w:r>
        <w:rPr>
          <w:i w:val="false"/>
          <w:iCs w:val="false"/>
        </w:rPr>
        <w:t xml:space="preserve">[Available at </w:t>
      </w:r>
      <w:hyperlink r:id="rId17">
        <w:r>
          <w:rPr>
            <w:rStyle w:val="Czeinternetowe"/>
            <w:i w:val="false"/>
            <w:iCs w:val="false"/>
          </w:rPr>
          <w:t>http://elahi.wayne.edu/elahi_orb_postmasters.php</w:t>
        </w:r>
      </w:hyperlink>
      <w:r>
        <w:rPr>
          <w:i w:val="false"/>
          <w:iCs w:val="false"/>
        </w:rPr>
        <w:t xml:space="preserve"> ] (Accessed on </w:t>
      </w:r>
      <w:r>
        <w:rPr>
          <w:i w:val="false"/>
          <w:iCs w:val="false"/>
        </w:rPr>
        <w:t>4</w:t>
      </w:r>
      <w:r>
        <w:rPr>
          <w:i w:val="false"/>
          <w:iCs w:val="false"/>
        </w:rPr>
        <w:t xml:space="preserve"> </w:t>
      </w:r>
      <w:r>
        <w:rPr>
          <w:i w:val="false"/>
          <w:iCs w:val="false"/>
        </w:rPr>
        <w:t xml:space="preserve">May </w:t>
      </w:r>
      <w:r>
        <w:rPr>
          <w:i w:val="false"/>
          <w:iCs w:val="false"/>
        </w:rPr>
        <w:t>2023)</w:t>
      </w:r>
    </w:p>
    <w:p>
      <w:pPr>
        <w:pStyle w:val="Normal"/>
        <w:bidi w:val="0"/>
        <w:spacing w:lineRule="auto" w:line="360"/>
        <w:jc w:val="both"/>
        <w:rPr>
          <w:i w:val="false"/>
          <w:i w:val="false"/>
          <w:iCs w:val="false"/>
        </w:rPr>
      </w:pPr>
      <w:r>
        <w:rPr>
          <w:lang w:val="en-GB"/>
        </w:rPr>
      </w:r>
    </w:p>
    <w:p>
      <w:pPr>
        <w:pStyle w:val="Normal"/>
        <w:bidi w:val="0"/>
        <w:spacing w:lineRule="auto" w:line="360"/>
        <w:jc w:val="both"/>
        <w:rPr>
          <w:i/>
          <w:i/>
          <w:iCs/>
          <w:lang w:val="en-US"/>
        </w:rPr>
      </w:pPr>
      <w:r>
        <w:rPr>
          <w:i w:val="false"/>
          <w:iCs w:val="false"/>
          <w:lang w:val="en-GB"/>
        </w:rPr>
        <w:t xml:space="preserve">2. </w:t>
      </w:r>
      <w:r>
        <w:rPr>
          <w:i w:val="false"/>
          <w:iCs w:val="false"/>
          <w:lang w:val="en-GB"/>
        </w:rPr>
        <w:t xml:space="preserve">Fenara, Irene </w:t>
      </w:r>
      <w:r>
        <w:rPr>
          <w:i w:val="false"/>
          <w:iCs w:val="false"/>
          <w:lang w:val="en-GB"/>
        </w:rPr>
        <w:t xml:space="preserve">(2018) </w:t>
      </w:r>
      <w:r>
        <w:rPr>
          <w:i/>
          <w:iCs/>
          <w:lang w:val="en-GB"/>
        </w:rPr>
        <w:t xml:space="preserve">Self-portrait from surveillance camera </w:t>
      </w:r>
      <w:r>
        <w:rPr>
          <w:i w:val="false"/>
          <w:iCs w:val="false"/>
          <w:lang w:val="en-GB"/>
        </w:rPr>
        <w:t>[A</w:t>
      </w:r>
      <w:r>
        <w:rPr>
          <w:i w:val="false"/>
          <w:iCs w:val="false"/>
          <w:lang w:val="en-GB"/>
        </w:rPr>
        <w:t>vailable at</w:t>
      </w:r>
      <w:r>
        <w:rPr>
          <w:i w:val="false"/>
          <w:iCs w:val="false"/>
          <w:lang w:val="en-GB"/>
        </w:rPr>
        <w:t xml:space="preserve"> </w:t>
      </w:r>
      <w:hyperlink r:id="rId18">
        <w:r>
          <w:rPr>
            <w:rStyle w:val="Czeinternetowe"/>
            <w:i w:val="false"/>
            <w:iCs w:val="false"/>
            <w:lang w:val="en-GB"/>
          </w:rPr>
          <w:t>https://www.irenefenara.com/self-portrait-from-surveillance-camera</w:t>
        </w:r>
      </w:hyperlink>
      <w:r>
        <w:rPr>
          <w:i w:val="false"/>
          <w:iCs w:val="false"/>
          <w:lang w:val="en-GB"/>
        </w:rPr>
        <w:t xml:space="preserve"> ] </w:t>
      </w:r>
      <w:r>
        <w:rPr>
          <w:i w:val="false"/>
          <w:iCs w:val="false"/>
          <w:lang w:val="en-GB"/>
        </w:rPr>
        <w:t xml:space="preserve">(Accessed on 26 </w:t>
      </w:r>
      <w:r>
        <w:rPr>
          <w:i w:val="false"/>
          <w:iCs w:val="false"/>
          <w:lang w:val="en-GB"/>
        </w:rPr>
        <w:t xml:space="preserve">April </w:t>
      </w:r>
      <w:r>
        <w:rPr>
          <w:i w:val="false"/>
          <w:iCs w:val="false"/>
          <w:lang w:val="en-GB"/>
        </w:rPr>
        <w:t>2023)</w:t>
      </w:r>
    </w:p>
    <w:p>
      <w:pPr>
        <w:pStyle w:val="Normal"/>
        <w:bidi w:val="0"/>
        <w:spacing w:lineRule="auto" w:line="360"/>
        <w:jc w:val="both"/>
        <w:rPr>
          <w:i w:val="false"/>
          <w:i w:val="false"/>
          <w:iCs w:val="false"/>
          <w:lang w:val="en-GB"/>
        </w:rPr>
      </w:pPr>
      <w:r>
        <w:rPr>
          <w:i/>
          <w:iCs/>
          <w:lang w:val="en-US"/>
        </w:rPr>
      </w:r>
    </w:p>
    <w:p>
      <w:pPr>
        <w:pStyle w:val="Normal"/>
        <w:bidi w:val="0"/>
        <w:spacing w:lineRule="auto" w:line="360"/>
        <w:jc w:val="both"/>
        <w:rPr>
          <w:i/>
          <w:i/>
          <w:iCs/>
          <w:lang w:val="en-US"/>
        </w:rPr>
      </w:pPr>
      <w:r>
        <w:rPr>
          <w:i w:val="false"/>
          <w:iCs w:val="false"/>
          <w:lang w:val="en-GB"/>
        </w:rPr>
        <w:t xml:space="preserve">3. </w:t>
      </w:r>
      <w:r>
        <w:rPr>
          <w:i w:val="false"/>
          <w:iCs w:val="false"/>
          <w:lang w:val="en-GB"/>
        </w:rPr>
        <w:t xml:space="preserve">Magid, Jill (2004) </w:t>
      </w:r>
      <w:r>
        <w:rPr>
          <w:i/>
          <w:iCs/>
          <w:lang w:val="en-GB"/>
        </w:rPr>
        <w:t>Evidence locker</w:t>
      </w:r>
      <w:r>
        <w:rPr>
          <w:i/>
          <w:iCs/>
          <w:lang w:val="en-GB"/>
        </w:rPr>
        <w:t xml:space="preserve"> </w:t>
      </w:r>
      <w:r>
        <w:rPr>
          <w:i w:val="false"/>
          <w:iCs w:val="false"/>
          <w:lang w:val="en-GB"/>
        </w:rPr>
        <w:t xml:space="preserve">[As seen on </w:t>
      </w:r>
      <w:hyperlink r:id="rId19">
        <w:r>
          <w:rPr>
            <w:rStyle w:val="Czeinternetowe"/>
            <w:i w:val="false"/>
            <w:iCs w:val="false"/>
            <w:lang w:val="en-GB"/>
          </w:rPr>
          <w:t>http://www.jillmagid.com/projects/evidence-locker-2</w:t>
        </w:r>
      </w:hyperlink>
      <w:r>
        <w:rPr>
          <w:i w:val="false"/>
          <w:iCs w:val="false"/>
          <w:lang w:val="en-GB"/>
        </w:rPr>
        <w:t xml:space="preserve"> ] (Accessed 4 May 2023)</w:t>
      </w:r>
    </w:p>
    <w:p>
      <w:pPr>
        <w:pStyle w:val="Normal"/>
        <w:bidi w:val="0"/>
        <w:spacing w:lineRule="auto" w:line="360"/>
        <w:jc w:val="both"/>
        <w:rPr>
          <w:i/>
          <w:i/>
          <w:iCs/>
          <w:lang w:val="en-US"/>
        </w:rPr>
      </w:pPr>
      <w:r>
        <w:rPr>
          <w:i/>
          <w:iCs/>
          <w:lang w:val="en-US"/>
        </w:rPr>
      </w:r>
    </w:p>
    <w:p>
      <w:pPr>
        <w:pStyle w:val="Normal"/>
        <w:bidi w:val="0"/>
        <w:spacing w:lineRule="auto" w:line="360"/>
        <w:jc w:val="both"/>
        <w:rPr>
          <w:i w:val="false"/>
          <w:i w:val="false"/>
          <w:iCs w:val="false"/>
          <w:lang w:val="en-US"/>
        </w:rPr>
      </w:pPr>
      <w:r>
        <w:rPr>
          <w:i w:val="false"/>
          <w:iCs w:val="false"/>
          <w:lang w:val="en-US"/>
        </w:rPr>
        <w:t xml:space="preserve">4. </w:t>
      </w:r>
      <w:r>
        <w:rPr>
          <w:i w:val="false"/>
          <w:iCs w:val="false"/>
          <w:lang w:val="en-GB"/>
        </w:rPr>
        <w:t xml:space="preserve">Mermelstein, Jeff </w:t>
      </w:r>
      <w:r>
        <w:rPr>
          <w:i w:val="false"/>
          <w:iCs w:val="false"/>
          <w:lang w:val="en-GB"/>
        </w:rPr>
        <w:t xml:space="preserve">(2020) </w:t>
      </w:r>
      <w:r>
        <w:rPr>
          <w:i/>
          <w:iCs/>
          <w:lang w:val="en-GB"/>
        </w:rPr>
        <w:t>#nyc,</w:t>
      </w:r>
      <w:r>
        <w:rPr>
          <w:i/>
          <w:iCs/>
          <w:lang w:val="en-GB"/>
        </w:rPr>
        <w:t xml:space="preserve"> </w:t>
      </w:r>
      <w:r>
        <w:rPr>
          <w:i w:val="false"/>
          <w:iCs w:val="false"/>
          <w:lang w:val="en-GB"/>
        </w:rPr>
        <w:t xml:space="preserve">[As seen on </w:t>
      </w:r>
      <w:hyperlink r:id="rId20">
        <w:r>
          <w:rPr>
            <w:rStyle w:val="Czeinternetowe"/>
            <w:i w:val="false"/>
            <w:iCs w:val="false"/>
            <w:lang w:val="en-GB"/>
          </w:rPr>
          <w:t>https://www.lensculture.com/articles/jeff-mermelstein-nyc</w:t>
        </w:r>
      </w:hyperlink>
      <w:r>
        <w:rPr>
          <w:i w:val="false"/>
          <w:iCs w:val="false"/>
          <w:lang w:val="en-GB"/>
        </w:rPr>
        <w:t xml:space="preserve"> ] (Accessed 3 May 2023)</w:t>
      </w:r>
    </w:p>
    <w:p>
      <w:pPr>
        <w:pStyle w:val="Normal"/>
        <w:bidi w:val="0"/>
        <w:spacing w:lineRule="auto" w:line="360"/>
        <w:jc w:val="both"/>
        <w:rPr>
          <w:i w:val="false"/>
          <w:i w:val="false"/>
          <w:iCs w:val="false"/>
          <w:lang w:val="en-GB"/>
        </w:rPr>
      </w:pPr>
      <w:r>
        <w:rPr>
          <w:i/>
          <w:iCs/>
          <w:lang w:val="en-US"/>
        </w:rPr>
      </w:r>
    </w:p>
    <w:p>
      <w:pPr>
        <w:pStyle w:val="Normal"/>
        <w:bidi w:val="0"/>
        <w:spacing w:lineRule="auto" w:line="360"/>
        <w:jc w:val="both"/>
        <w:rPr>
          <w:i/>
          <w:i/>
          <w:iCs/>
          <w:lang w:val="en-US"/>
        </w:rPr>
      </w:pPr>
      <w:r>
        <w:rPr>
          <w:i w:val="false"/>
          <w:iCs w:val="false"/>
          <w:lang w:val="en-GB"/>
        </w:rPr>
        <w:t xml:space="preserve">5. </w:t>
      </w:r>
      <w:r>
        <w:rPr>
          <w:i w:val="false"/>
          <w:iCs w:val="false"/>
          <w:lang w:val="en-GB"/>
        </w:rPr>
        <w:t xml:space="preserve">Rosner, Józef (1960) </w:t>
      </w:r>
      <w:r>
        <w:rPr>
          <w:i w:val="false"/>
          <w:iCs w:val="false"/>
          <w:lang w:val="en-GB"/>
        </w:rPr>
        <w:t>Self-</w:t>
      </w:r>
      <w:r>
        <w:rPr>
          <w:i/>
          <w:iCs/>
          <w:lang w:val="en-GB"/>
        </w:rPr>
        <w:t xml:space="preserve">portrait </w:t>
      </w:r>
      <w:r>
        <w:rPr>
          <w:i/>
          <w:iCs/>
          <w:lang w:val="en-GB"/>
        </w:rPr>
        <w:t>[</w:t>
      </w:r>
      <w:r>
        <w:rPr>
          <w:i w:val="false"/>
          <w:iCs w:val="false"/>
          <w:lang w:val="en-GB"/>
        </w:rPr>
        <w:t xml:space="preserve">As shown in The Museum of Photography in Krakow, Poland [Available at </w:t>
      </w:r>
      <w:hyperlink r:id="rId21">
        <w:r>
          <w:rPr>
            <w:rStyle w:val="Czeinternetowe"/>
            <w:i w:val="false"/>
            <w:iCs w:val="false"/>
            <w:lang w:val="en-GB"/>
          </w:rPr>
          <w:t>https://zbiory.mufo.krakow.pl/card/mhf-35736-ii/</w:t>
        </w:r>
      </w:hyperlink>
      <w:r>
        <w:rPr>
          <w:i w:val="false"/>
          <w:iCs w:val="false"/>
          <w:lang w:val="en-GB"/>
        </w:rPr>
        <w:t xml:space="preserve"> ] (Accessed 7 </w:t>
      </w:r>
      <w:r>
        <w:rPr>
          <w:i w:val="false"/>
          <w:iCs w:val="false"/>
          <w:lang w:val="en-GB"/>
        </w:rPr>
        <w:t xml:space="preserve">May </w:t>
      </w:r>
      <w:r>
        <w:rPr>
          <w:i w:val="false"/>
          <w:iCs w:val="false"/>
          <w:lang w:val="en-GB"/>
        </w:rPr>
        <w:t>2023)</w:t>
      </w:r>
    </w:p>
    <w:p>
      <w:pPr>
        <w:pStyle w:val="Normal"/>
        <w:bidi w:val="0"/>
        <w:spacing w:lineRule="auto" w:line="360"/>
        <w:jc w:val="both"/>
        <w:rPr>
          <w:i w:val="false"/>
          <w:i w:val="false"/>
          <w:iCs w:val="false"/>
        </w:rPr>
      </w:pPr>
      <w:r>
        <w:rPr>
          <w:i/>
          <w:iCs/>
          <w:lang w:val="en-GB"/>
        </w:rPr>
      </w:r>
    </w:p>
    <w:p>
      <w:pPr>
        <w:pStyle w:val="Normal"/>
        <w:bidi w:val="0"/>
        <w:spacing w:lineRule="auto" w:line="360"/>
        <w:jc w:val="both"/>
        <w:rPr>
          <w:i/>
          <w:i/>
          <w:iCs/>
          <w:lang w:val="en-GB"/>
        </w:rPr>
      </w:pPr>
      <w:r>
        <w:rPr>
          <w:i w:val="false"/>
          <w:iCs w:val="false"/>
          <w:lang w:val="en-GB"/>
        </w:rPr>
        <w:t>6. Bukreyeva, Lisa (2022)</w:t>
      </w:r>
      <w:r>
        <w:rPr>
          <w:i/>
          <w:iCs/>
          <w:lang w:val="en-GB"/>
        </w:rPr>
        <w:t xml:space="preserve"> 2402. War diary </w:t>
      </w:r>
      <w:r>
        <w:rPr>
          <w:i w:val="false"/>
          <w:iCs w:val="false"/>
          <w:lang w:val="en-GB"/>
        </w:rPr>
        <w:t xml:space="preserve">[Available at </w:t>
      </w:r>
      <w:hyperlink r:id="rId22">
        <w:r>
          <w:rPr>
            <w:rStyle w:val="Czeinternetowe"/>
            <w:i w:val="false"/>
            <w:iCs w:val="false"/>
            <w:lang w:val="en-GB"/>
          </w:rPr>
          <w:t>https://bukreyeva.com/2402-War-Diary</w:t>
        </w:r>
      </w:hyperlink>
      <w:hyperlink r:id="rId23">
        <w:r>
          <w:rPr>
            <w:i w:val="false"/>
            <w:iCs w:val="false"/>
            <w:lang w:val="en-GB"/>
          </w:rPr>
          <w:t xml:space="preserve"> ] (Accessed 30 February 2023)</w:t>
        </w:r>
      </w:hyperlink>
    </w:p>
    <w:p>
      <w:pPr>
        <w:pStyle w:val="Normal"/>
        <w:bidi w:val="0"/>
        <w:spacing w:lineRule="auto" w:line="360"/>
        <w:jc w:val="both"/>
        <w:rPr>
          <w:i w:val="false"/>
          <w:i w:val="false"/>
          <w:iCs w:val="false"/>
        </w:rPr>
      </w:pPr>
      <w:r>
        <w:rPr>
          <w:i/>
          <w:iCs/>
          <w:lang w:val="en-GB"/>
        </w:rPr>
      </w:r>
    </w:p>
    <w:p>
      <w:pPr>
        <w:pStyle w:val="Normal"/>
        <w:bidi w:val="0"/>
        <w:spacing w:lineRule="auto" w:line="360"/>
        <w:jc w:val="both"/>
        <w:rPr>
          <w:i/>
          <w:i/>
          <w:iCs/>
          <w:lang w:val="en-GB"/>
        </w:rPr>
      </w:pPr>
      <w:r>
        <w:rPr>
          <w:i w:val="false"/>
          <w:iCs w:val="false"/>
          <w:lang w:val="en-GB"/>
        </w:rPr>
        <w:t>7. Sherman, Cindy (1978) ‘Untitled Film Still #19’ From</w:t>
      </w:r>
      <w:r>
        <w:rPr>
          <w:i/>
          <w:iCs/>
          <w:lang w:val="en-GB"/>
        </w:rPr>
        <w:t xml:space="preserve"> Untitled Film Stills  </w:t>
      </w:r>
      <w:r>
        <w:rPr>
          <w:i w:val="false"/>
          <w:iCs w:val="false"/>
          <w:lang w:val="en-GB"/>
        </w:rPr>
        <w:t xml:space="preserve">[Available at </w:t>
      </w:r>
      <w:hyperlink r:id="rId24">
        <w:r>
          <w:rPr>
            <w:rStyle w:val="Czeinternetowe"/>
            <w:i w:val="false"/>
            <w:iCs w:val="false"/>
            <w:lang w:val="en-GB"/>
          </w:rPr>
          <w:t>https://www.moma.org/collection/works/56606</w:t>
        </w:r>
      </w:hyperlink>
      <w:r>
        <w:rPr>
          <w:i w:val="false"/>
          <w:iCs w:val="false"/>
          <w:lang w:val="en-GB"/>
        </w:rPr>
        <w:t xml:space="preserve"> ]</w:t>
      </w:r>
    </w:p>
    <w:p>
      <w:pPr>
        <w:pStyle w:val="Normal"/>
        <w:bidi w:val="0"/>
        <w:jc w:val="both"/>
        <w:rPr>
          <w:i w:val="false"/>
          <w:i w:val="false"/>
          <w:iCs w:val="false"/>
        </w:rPr>
      </w:pPr>
      <w:r>
        <w:rPr>
          <w:i/>
          <w:iCs/>
          <w:lang w:val="en-GB"/>
        </w:rPr>
      </w:r>
    </w:p>
    <w:p>
      <w:pPr>
        <w:pStyle w:val="Normal"/>
        <w:bidi w:val="0"/>
        <w:jc w:val="both"/>
        <w:rPr>
          <w:i w:val="false"/>
          <w:i w:val="false"/>
          <w:iCs w:val="false"/>
        </w:rPr>
      </w:pPr>
      <w:r>
        <w:rPr>
          <w:i/>
          <w:iCs/>
          <w:lang w:val="en-GB"/>
        </w:rPr>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OpenSymbol">
    <w:altName w:val="Arial Unicode MS"/>
    <w:charset w:val="02"/>
    <w:family w:val="auto"/>
    <w:pitch w:val="default"/>
  </w:font>
  <w:font w:name="Liberation Sans">
    <w:altName w:val="Arial"/>
    <w:charset w:val="ee"/>
    <w:family w:val="swiss"/>
    <w:pitch w:val="variable"/>
  </w:font>
  <w:font w:name="sans-serif">
    <w:altName w:val="Arial"/>
    <w:charset w:val="ee"/>
    <w:family w:val="auto"/>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l-PL"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pl-PL" w:eastAsia="zh-CN" w:bidi="hi-IN"/>
    </w:rPr>
  </w:style>
  <w:style w:type="paragraph" w:styleId="Nagwek1">
    <w:name w:val="Heading 1"/>
    <w:basedOn w:val="Nagwek"/>
    <w:next w:val="Tretekstu"/>
    <w:qFormat/>
    <w:pPr>
      <w:spacing w:before="240" w:after="120"/>
      <w:outlineLvl w:val="0"/>
    </w:pPr>
    <w:rPr>
      <w:rFonts w:ascii="Liberation Serif" w:hAnsi="Liberation Serif" w:eastAsia="NSimSun" w:cs="Arial"/>
      <w:b/>
      <w:bCs/>
      <w:sz w:val="48"/>
      <w:szCs w:val="48"/>
    </w:rPr>
  </w:style>
  <w:style w:type="paragraph" w:styleId="Nagwek3">
    <w:name w:val="Heading 3"/>
    <w:basedOn w:val="Nagwek"/>
    <w:next w:val="Tretekstu"/>
    <w:qFormat/>
    <w:pPr>
      <w:spacing w:before="140" w:after="120"/>
      <w:outlineLvl w:val="2"/>
    </w:pPr>
    <w:rPr>
      <w:rFonts w:ascii="Liberation Serif" w:hAnsi="Liberation Serif" w:eastAsia="NSimSun" w:cs="Arial"/>
      <w:b/>
      <w:bCs/>
      <w:sz w:val="28"/>
      <w:szCs w:val="28"/>
    </w:rPr>
  </w:style>
  <w:style w:type="character" w:styleId="Czeinternetowe">
    <w:name w:val="Łącze internetowe"/>
    <w:rPr>
      <w:color w:val="000080"/>
      <w:u w:val="single"/>
      <w:lang w:val="zxx" w:eastAsia="zxx" w:bidi="zxx"/>
    </w:rPr>
  </w:style>
  <w:style w:type="character" w:styleId="Mocnewyrnione">
    <w:name w:val="Mocne wyróżnione"/>
    <w:qFormat/>
    <w:rPr>
      <w:b/>
      <w:bCs/>
    </w:rPr>
  </w:style>
  <w:style w:type="character" w:styleId="Odwiedzoneczeinternetowe">
    <w:name w:val="Odwiedzone łącze internetowe"/>
    <w:rPr>
      <w:color w:val="800000"/>
      <w:u w:val="single"/>
      <w:lang w:val="zxx" w:eastAsia="zxx" w:bidi="zxx"/>
    </w:rPr>
  </w:style>
  <w:style w:type="character" w:styleId="Znakiwypunktowania">
    <w:name w:val="Znaki wypunktowania"/>
    <w:qFormat/>
    <w:rPr>
      <w:rFonts w:ascii="OpenSymbol" w:hAnsi="OpenSymbol" w:eastAsia="OpenSymbol" w:cs="OpenSymbol"/>
    </w:rPr>
  </w:style>
  <w:style w:type="character" w:styleId="Wyrnienie">
    <w:name w:val="Wyróżnienie"/>
    <w:qFormat/>
    <w:rPr>
      <w:i/>
      <w:iCs/>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jpeg"/><Relationship Id="rId8" Type="http://schemas.openxmlformats.org/officeDocument/2006/relationships/image" Target="media/image7.png"/><Relationship Id="rId9" Type="http://schemas.openxmlformats.org/officeDocument/2006/relationships/image" Target="media/image8.jpeg"/><Relationship Id="rId10" Type="http://schemas.openxmlformats.org/officeDocument/2006/relationships/hyperlink" Target="https://dictionary.cambridge.org/dictionary/english/surveillance" TargetMode="External"/><Relationship Id="rId11" Type="http://schemas.openxmlformats.org/officeDocument/2006/relationships/hyperlink" Target="https://doi.org/10.24908/ss.v12i2.4605" TargetMode="External"/><Relationship Id="rId12" Type="http://schemas.openxmlformats.org/officeDocument/2006/relationships/hyperlink" Target="https://doi.org/10.1086/339641" TargetMode="External"/><Relationship Id="rId13" Type="http://schemas.openxmlformats.org/officeDocument/2006/relationships/hyperlink" Target="https://www.eighteenthcenturypoetry.org/works/o3676-w0010.shtml" TargetMode="External"/><Relationship Id="rId14" Type="http://schemas.openxmlformats.org/officeDocument/2006/relationships/hyperlink" Target="https://doi.org/10.1080/09528820701433372" TargetMode="External"/><Relationship Id="rId15" Type="http://schemas.openxmlformats.org/officeDocument/2006/relationships/hyperlink" Target="https://doi.org/10.5040/9781350284913" TargetMode="External"/><Relationship Id="rId16" Type="http://schemas.openxmlformats.org/officeDocument/2006/relationships/hyperlink" Target="http://www.jstor.org/stable/4633266" TargetMode="External"/><Relationship Id="rId17" Type="http://schemas.openxmlformats.org/officeDocument/2006/relationships/hyperlink" Target="http://elahi.wayne.edu/elahi_orb_postmasters.php" TargetMode="External"/><Relationship Id="rId18" Type="http://schemas.openxmlformats.org/officeDocument/2006/relationships/hyperlink" Target="https://www.irenefenara.com/self-portrait-from-surveillance-camera" TargetMode="External"/><Relationship Id="rId19" Type="http://schemas.openxmlformats.org/officeDocument/2006/relationships/hyperlink" Target="http://www.jillmagid.com/projects/evidence-locker-2" TargetMode="External"/><Relationship Id="rId20" Type="http://schemas.openxmlformats.org/officeDocument/2006/relationships/hyperlink" Target="https://www.lensculture.com/articles/jeff-mermelstein-nyc" TargetMode="External"/><Relationship Id="rId21" Type="http://schemas.openxmlformats.org/officeDocument/2006/relationships/hyperlink" Target="https://zbiory.mufo.krakow.pl/card/mhf-35736-ii/" TargetMode="External"/><Relationship Id="rId22" Type="http://schemas.openxmlformats.org/officeDocument/2006/relationships/hyperlink" Target="https://bukreyeva.com/2402-War-Diary" TargetMode="External"/><Relationship Id="rId23" Type="http://schemas.openxmlformats.org/officeDocument/2006/relationships/hyperlink" Target="" TargetMode="External"/><Relationship Id="rId24" Type="http://schemas.openxmlformats.org/officeDocument/2006/relationships/hyperlink" Target="https://www.moma.org/collection/works/56606"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76</TotalTime>
  <Application>LibreOffice/7.3.7.2$Windows_X86_64 LibreOffice_project/e114eadc50a9ff8d8c8a0567d6da8f454beeb84f</Application>
  <AppVersion>15.0000</AppVersion>
  <Pages>10</Pages>
  <Words>1716</Words>
  <Characters>10087</Characters>
  <CharactersWithSpaces>11786</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2023-05-16T14:44:09Z</dcterms:created>
  <dc:creator/>
  <dc:description/>
  <dc:language>pl-PL</dc:language>
  <cp:lastModifiedBy/>
  <dcterms:modified xsi:type="dcterms:W3CDTF">2023-05-18T01:12:40Z</dcterms:modified>
  <cp:revision>2</cp:revision>
  <dc:subject/>
  <dc:title/>
</cp:coreProperties>
</file>