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5A095E9" wp14:paraId="5E5787A5" wp14:textId="2327D7CD">
      <w:pPr>
        <w:pStyle w:val="Normal"/>
      </w:pPr>
      <w:r w:rsidR="21EF9513">
        <w:drawing>
          <wp:inline xmlns:wp14="http://schemas.microsoft.com/office/word/2010/wordprocessingDrawing" wp14:editId="35585F71" wp14:anchorId="12176FE1">
            <wp:extent cx="2200275" cy="742950"/>
            <wp:effectExtent l="0" t="0" r="0" b="0"/>
            <wp:docPr id="1723818410" name="drawing" title="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3818410" name="Picture 1723818410"/>
                    <pic:cNvPicPr/>
                  </pic:nvPicPr>
                  <pic:blipFill>
                    <a:blip xmlns:r="http://schemas.openxmlformats.org/officeDocument/2006/relationships" r:embed="rId1234659160">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p>
    <w:p w:rsidR="35A095E9" w:rsidP="35A095E9" w:rsidRDefault="35A095E9" w14:paraId="7C3B2AFF" w14:textId="618340F5">
      <w:pPr>
        <w:pStyle w:val="Normal"/>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605"/>
        <w:gridCol w:w="4605"/>
      </w:tblGrid>
      <w:tr w:rsidR="35A095E9" w:rsidTr="35A095E9" w14:paraId="41ECA741">
        <w:trPr>
          <w:trHeight w:val="285"/>
        </w:trPr>
        <w:tc>
          <w:tcPr>
            <w:tcW w:w="9210"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5A095E9" w:rsidP="35A095E9" w:rsidRDefault="35A095E9" w14:paraId="32878CCB" w14:textId="43B0B24F">
            <w:pPr>
              <w:spacing w:before="240" w:beforeAutospacing="off" w:after="240" w:afterAutospacing="off"/>
              <w:jc w:val="center"/>
              <w:rPr>
                <w:rFonts w:ascii="Times New Roman" w:hAnsi="Times New Roman" w:eastAsia="Times New Roman" w:cs="Times New Roman"/>
                <w:b w:val="0"/>
                <w:bCs w:val="0"/>
                <w:i w:val="0"/>
                <w:iCs w:val="0"/>
                <w:caps w:val="0"/>
                <w:smallCaps w:val="0"/>
                <w:color w:val="000000" w:themeColor="text1" w:themeTint="FF" w:themeShade="FF"/>
                <w:sz w:val="36"/>
                <w:szCs w:val="36"/>
              </w:rPr>
            </w:pPr>
            <w:r w:rsidRPr="35A095E9" w:rsidR="35A095E9">
              <w:rPr>
                <w:rFonts w:ascii="Times New Roman" w:hAnsi="Times New Roman" w:eastAsia="Times New Roman" w:cs="Times New Roman"/>
                <w:b w:val="0"/>
                <w:bCs w:val="0"/>
                <w:i w:val="0"/>
                <w:iCs w:val="0"/>
                <w:caps w:val="0"/>
                <w:smallCaps w:val="0"/>
                <w:color w:val="000000" w:themeColor="text1" w:themeTint="FF" w:themeShade="FF"/>
                <w:sz w:val="36"/>
                <w:szCs w:val="36"/>
                <w:lang w:val="en-US"/>
              </w:rPr>
              <w:t>Applied Leadership and Management in the Workplace Module Assignment Submission</w:t>
            </w:r>
          </w:p>
          <w:p w:rsidR="35A095E9" w:rsidP="35A095E9" w:rsidRDefault="35A095E9" w14:paraId="28E94390" w14:textId="0FA0F510">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5A095E9" w:rsidR="35A095E9">
              <w:rPr>
                <w:rFonts w:ascii="Aptos" w:hAnsi="Aptos" w:eastAsia="Aptos" w:cs="Aptos"/>
                <w:b w:val="0"/>
                <w:bCs w:val="0"/>
                <w:i w:val="0"/>
                <w:iCs w:val="0"/>
                <w:caps w:val="0"/>
                <w:smallCaps w:val="0"/>
                <w:color w:val="000000" w:themeColor="text1" w:themeTint="FF" w:themeShade="FF"/>
                <w:sz w:val="24"/>
                <w:szCs w:val="24"/>
                <w:lang w:val="en-US"/>
              </w:rPr>
              <w:t xml:space="preserve"> </w:t>
            </w:r>
          </w:p>
        </w:tc>
      </w:tr>
      <w:tr w:rsidR="35A095E9" w:rsidTr="35A095E9" w14:paraId="54D61569">
        <w:trPr>
          <w:trHeight w:val="285"/>
        </w:trPr>
        <w:tc>
          <w:tcPr>
            <w:tcW w:w="46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5A095E9" w:rsidP="35A095E9" w:rsidRDefault="35A095E9" w14:paraId="5831551D" w14:textId="5B6E2466">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5A095E9" w:rsidR="35A095E9">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Name:</w:t>
            </w:r>
          </w:p>
          <w:p w:rsidR="35A095E9" w:rsidP="35A095E9" w:rsidRDefault="35A095E9" w14:paraId="70A72637" w14:textId="659849CF">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5A095E9" w:rsidR="35A095E9">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05" w:type="dxa"/>
            <w:tcBorders>
              <w:top w:val="nil"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5A095E9" w:rsidP="35A095E9" w:rsidRDefault="35A095E9" w14:paraId="6A9852A4" w14:textId="5D5AB0D5">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5A095E9" w:rsidR="35A095E9">
              <w:rPr>
                <w:rFonts w:ascii="Aptos" w:hAnsi="Aptos" w:eastAsia="Aptos" w:cs="Aptos"/>
                <w:b w:val="0"/>
                <w:bCs w:val="0"/>
                <w:i w:val="0"/>
                <w:iCs w:val="0"/>
                <w:caps w:val="0"/>
                <w:smallCaps w:val="0"/>
                <w:color w:val="000000" w:themeColor="text1" w:themeTint="FF" w:themeShade="FF"/>
                <w:sz w:val="24"/>
                <w:szCs w:val="24"/>
                <w:lang w:val="en-US"/>
              </w:rPr>
              <w:t xml:space="preserve"> CARRIE MAPSTONE-PEARCE</w:t>
            </w:r>
          </w:p>
        </w:tc>
      </w:tr>
      <w:tr w:rsidR="35A095E9" w:rsidTr="35A095E9" w14:paraId="27C9D326">
        <w:trPr>
          <w:trHeight w:val="285"/>
        </w:trPr>
        <w:tc>
          <w:tcPr>
            <w:tcW w:w="46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5A095E9" w:rsidP="35A095E9" w:rsidRDefault="35A095E9" w14:paraId="2C704E40" w14:textId="4E6B94E6">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5A095E9" w:rsidR="35A095E9">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Number:</w:t>
            </w:r>
          </w:p>
          <w:p w:rsidR="35A095E9" w:rsidP="35A095E9" w:rsidRDefault="35A095E9" w14:paraId="6A672A2E" w14:textId="07F1E66E">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5A095E9" w:rsidR="35A095E9">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5A095E9" w:rsidP="35A095E9" w:rsidRDefault="35A095E9" w14:paraId="23E50FF3" w14:textId="3B8D929A">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5A095E9" w:rsidR="35A095E9">
              <w:rPr>
                <w:rFonts w:ascii="Aptos" w:hAnsi="Aptos" w:eastAsia="Aptos" w:cs="Aptos"/>
                <w:b w:val="0"/>
                <w:bCs w:val="0"/>
                <w:i w:val="0"/>
                <w:iCs w:val="0"/>
                <w:caps w:val="0"/>
                <w:smallCaps w:val="0"/>
                <w:color w:val="000000" w:themeColor="text1" w:themeTint="FF" w:themeShade="FF"/>
                <w:sz w:val="24"/>
                <w:szCs w:val="24"/>
                <w:lang w:val="en-US"/>
              </w:rPr>
              <w:t xml:space="preserve"> 2418674</w:t>
            </w:r>
          </w:p>
        </w:tc>
      </w:tr>
      <w:tr w:rsidR="35A095E9" w:rsidTr="35A095E9" w14:paraId="534F7B00">
        <w:trPr>
          <w:trHeight w:val="285"/>
        </w:trPr>
        <w:tc>
          <w:tcPr>
            <w:tcW w:w="46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5A095E9" w:rsidP="35A095E9" w:rsidRDefault="35A095E9" w14:paraId="5DA88B5B" w14:textId="14804966">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5A095E9" w:rsidR="35A095E9">
              <w:rPr>
                <w:rFonts w:ascii="Times New Roman" w:hAnsi="Times New Roman" w:eastAsia="Times New Roman" w:cs="Times New Roman"/>
                <w:b w:val="0"/>
                <w:bCs w:val="0"/>
                <w:i w:val="0"/>
                <w:iCs w:val="0"/>
                <w:caps w:val="0"/>
                <w:smallCaps w:val="0"/>
                <w:color w:val="000000" w:themeColor="text1" w:themeTint="FF" w:themeShade="FF"/>
                <w:sz w:val="24"/>
                <w:szCs w:val="24"/>
                <w:lang w:val="en-US"/>
              </w:rPr>
              <w:t xml:space="preserve">Module No: </w:t>
            </w:r>
          </w:p>
          <w:p w:rsidR="35A095E9" w:rsidP="35A095E9" w:rsidRDefault="35A095E9" w14:paraId="3538C124" w14:textId="71436CF7">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5A095E9" w:rsidR="35A095E9">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5A095E9" w:rsidP="35A095E9" w:rsidRDefault="35A095E9" w14:paraId="0D43EC8F" w14:textId="0BA63F28">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5A095E9" w:rsidR="35A095E9">
              <w:rPr>
                <w:rFonts w:ascii="Aptos" w:hAnsi="Aptos" w:eastAsia="Aptos" w:cs="Aptos"/>
                <w:b w:val="0"/>
                <w:bCs w:val="0"/>
                <w:i w:val="0"/>
                <w:iCs w:val="0"/>
                <w:caps w:val="0"/>
                <w:smallCaps w:val="0"/>
                <w:color w:val="000000" w:themeColor="text1" w:themeTint="FF" w:themeShade="FF"/>
                <w:sz w:val="24"/>
                <w:szCs w:val="24"/>
                <w:lang w:val="en-US"/>
              </w:rPr>
              <w:t xml:space="preserve"> BMSK501</w:t>
            </w:r>
            <w:r w:rsidRPr="35A095E9" w:rsidR="363F5D92">
              <w:rPr>
                <w:rFonts w:ascii="Aptos" w:hAnsi="Aptos" w:eastAsia="Aptos" w:cs="Aptos"/>
                <w:b w:val="0"/>
                <w:bCs w:val="0"/>
                <w:i w:val="0"/>
                <w:iCs w:val="0"/>
                <w:caps w:val="0"/>
                <w:smallCaps w:val="0"/>
                <w:color w:val="000000" w:themeColor="text1" w:themeTint="FF" w:themeShade="FF"/>
                <w:sz w:val="24"/>
                <w:szCs w:val="24"/>
                <w:lang w:val="en-US"/>
              </w:rPr>
              <w:t>2</w:t>
            </w:r>
            <w:r w:rsidRPr="35A095E9" w:rsidR="38661639">
              <w:rPr>
                <w:rFonts w:ascii="Aptos" w:hAnsi="Aptos" w:eastAsia="Aptos" w:cs="Aptos"/>
                <w:b w:val="0"/>
                <w:bCs w:val="0"/>
                <w:i w:val="0"/>
                <w:iCs w:val="0"/>
                <w:caps w:val="0"/>
                <w:smallCaps w:val="0"/>
                <w:color w:val="000000" w:themeColor="text1" w:themeTint="FF" w:themeShade="FF"/>
                <w:sz w:val="24"/>
                <w:szCs w:val="24"/>
                <w:lang w:val="en-US"/>
              </w:rPr>
              <w:t xml:space="preserve"> </w:t>
            </w:r>
          </w:p>
        </w:tc>
      </w:tr>
      <w:tr w:rsidR="35A095E9" w:rsidTr="35A095E9" w14:paraId="2ED28B06">
        <w:trPr>
          <w:trHeight w:val="285"/>
        </w:trPr>
        <w:tc>
          <w:tcPr>
            <w:tcW w:w="46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5A095E9" w:rsidP="35A095E9" w:rsidRDefault="35A095E9" w14:paraId="5C0A9C1E" w14:textId="130FD348">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5A095E9" w:rsidR="35A095E9">
              <w:rPr>
                <w:rFonts w:ascii="Times New Roman" w:hAnsi="Times New Roman" w:eastAsia="Times New Roman" w:cs="Times New Roman"/>
                <w:b w:val="0"/>
                <w:bCs w:val="0"/>
                <w:i w:val="0"/>
                <w:iCs w:val="0"/>
                <w:caps w:val="0"/>
                <w:smallCaps w:val="0"/>
                <w:color w:val="000000" w:themeColor="text1" w:themeTint="FF" w:themeShade="FF"/>
                <w:sz w:val="24"/>
                <w:szCs w:val="24"/>
                <w:lang w:val="en-US"/>
              </w:rPr>
              <w:t>Module Title:</w:t>
            </w:r>
          </w:p>
          <w:p w:rsidR="35A095E9" w:rsidP="35A095E9" w:rsidRDefault="35A095E9" w14:paraId="3D47891E" w14:textId="3E7DB687">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5A095E9" w:rsidR="35A095E9">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0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2274287" w:rsidP="35A095E9" w:rsidRDefault="22274287" w14:paraId="2CCBFAAA" w14:textId="683FE784">
            <w:pPr>
              <w:spacing w:before="0" w:beforeAutospacing="off" w:after="0" w:afterAutospacing="off" w:line="240" w:lineRule="auto"/>
              <w:ind w:left="0" w:right="0"/>
              <w:jc w:val="left"/>
            </w:pPr>
            <w:r w:rsidRPr="35A095E9" w:rsidR="22274287">
              <w:rPr>
                <w:rFonts w:ascii="Aptos" w:hAnsi="Aptos" w:eastAsia="Aptos" w:cs="Aptos"/>
                <w:b w:val="0"/>
                <w:bCs w:val="0"/>
                <w:i w:val="0"/>
                <w:iCs w:val="0"/>
                <w:caps w:val="0"/>
                <w:smallCaps w:val="0"/>
                <w:color w:val="000000" w:themeColor="text1" w:themeTint="FF" w:themeShade="FF"/>
                <w:sz w:val="24"/>
                <w:szCs w:val="24"/>
                <w:lang w:val="en-US"/>
              </w:rPr>
              <w:t>UNDERSTANDING AND</w:t>
            </w:r>
            <w:r w:rsidRPr="35A095E9" w:rsidR="674066A8">
              <w:rPr>
                <w:rFonts w:ascii="Aptos" w:hAnsi="Aptos" w:eastAsia="Aptos" w:cs="Aptos"/>
                <w:b w:val="0"/>
                <w:bCs w:val="0"/>
                <w:i w:val="0"/>
                <w:iCs w:val="0"/>
                <w:caps w:val="0"/>
                <w:smallCaps w:val="0"/>
                <w:color w:val="000000" w:themeColor="text1" w:themeTint="FF" w:themeShade="FF"/>
                <w:sz w:val="24"/>
                <w:szCs w:val="24"/>
                <w:lang w:val="en-US"/>
              </w:rPr>
              <w:t xml:space="preserve"> </w:t>
            </w:r>
            <w:r w:rsidRPr="35A095E9" w:rsidR="22274287">
              <w:rPr>
                <w:rFonts w:ascii="Aptos" w:hAnsi="Aptos" w:eastAsia="Aptos" w:cs="Aptos"/>
                <w:b w:val="0"/>
                <w:bCs w:val="0"/>
                <w:i w:val="0"/>
                <w:iCs w:val="0"/>
                <w:caps w:val="0"/>
                <w:smallCaps w:val="0"/>
                <w:color w:val="000000" w:themeColor="text1" w:themeTint="FF" w:themeShade="FF"/>
                <w:sz w:val="24"/>
                <w:szCs w:val="24"/>
                <w:lang w:val="en-US"/>
              </w:rPr>
              <w:t>ENGAGING IN THE CUSTOMER EXPERIENCE</w:t>
            </w:r>
          </w:p>
        </w:tc>
      </w:tr>
    </w:tbl>
    <w:p w:rsidR="35A095E9" w:rsidP="35A095E9" w:rsidRDefault="35A095E9" w14:paraId="61457D00" w14:textId="69BC41F1">
      <w:pPr>
        <w:pStyle w:val="Normal"/>
      </w:pPr>
    </w:p>
    <w:p w:rsidR="35A095E9" w:rsidP="35A095E9" w:rsidRDefault="35A095E9" w14:paraId="026F327B" w14:textId="5EC85C8C">
      <w:pPr>
        <w:pStyle w:val="Normal"/>
      </w:pPr>
    </w:p>
    <w:p w:rsidR="35A095E9" w:rsidP="35A095E9" w:rsidRDefault="35A095E9" w14:paraId="40FA3FC0" w14:textId="2057C747">
      <w:pPr>
        <w:pStyle w:val="Normal"/>
      </w:pPr>
    </w:p>
    <w:p w:rsidR="35A095E9" w:rsidP="35A095E9" w:rsidRDefault="35A095E9" w14:paraId="7DE50FE9" w14:textId="678239C2">
      <w:pPr>
        <w:pStyle w:val="Normal"/>
      </w:pPr>
    </w:p>
    <w:p w:rsidR="35A095E9" w:rsidP="35A095E9" w:rsidRDefault="35A095E9" w14:paraId="67429890" w14:textId="2A10E96E">
      <w:pPr>
        <w:pStyle w:val="Normal"/>
      </w:pPr>
    </w:p>
    <w:p w:rsidR="35A095E9" w:rsidP="35A095E9" w:rsidRDefault="35A095E9" w14:paraId="51D93616" w14:textId="1C134EB4">
      <w:pPr>
        <w:pStyle w:val="Normal"/>
      </w:pPr>
    </w:p>
    <w:p w:rsidR="35A095E9" w:rsidP="35A095E9" w:rsidRDefault="35A095E9" w14:paraId="485C93A6" w14:textId="32DCDDA9">
      <w:pPr>
        <w:pStyle w:val="Normal"/>
      </w:pPr>
    </w:p>
    <w:p w:rsidR="35A095E9" w:rsidP="35A095E9" w:rsidRDefault="35A095E9" w14:paraId="5F3B7384" w14:textId="79D7144C">
      <w:pPr>
        <w:pStyle w:val="Normal"/>
      </w:pPr>
    </w:p>
    <w:p w:rsidR="35A095E9" w:rsidP="35A095E9" w:rsidRDefault="35A095E9" w14:paraId="3E86DB2F" w14:textId="3EF44786">
      <w:pPr>
        <w:pStyle w:val="Normal"/>
      </w:pPr>
    </w:p>
    <w:p w:rsidR="35A095E9" w:rsidP="35A095E9" w:rsidRDefault="35A095E9" w14:paraId="1659006F" w14:textId="0FD2D137">
      <w:pPr>
        <w:pStyle w:val="Normal"/>
      </w:pPr>
    </w:p>
    <w:p w:rsidR="35A095E9" w:rsidP="35A095E9" w:rsidRDefault="35A095E9" w14:paraId="51663B97" w14:textId="0DB75114">
      <w:pPr>
        <w:pStyle w:val="Normal"/>
      </w:pPr>
    </w:p>
    <w:p w:rsidR="35A095E9" w:rsidP="35A095E9" w:rsidRDefault="35A095E9" w14:paraId="478B3301" w14:textId="63736080">
      <w:pPr>
        <w:pStyle w:val="Normal"/>
      </w:pPr>
    </w:p>
    <w:p w:rsidR="649055D1" w:rsidP="35A095E9" w:rsidRDefault="649055D1" w14:paraId="3B2CD088" w14:textId="5D569045">
      <w:pPr>
        <w:pStyle w:val="Normal"/>
      </w:pPr>
      <w:r w:rsidR="0C088811">
        <w:rPr/>
        <w:t>AI DISCLUSURE</w:t>
      </w:r>
    </w:p>
    <w:p w:rsidR="4C7C4B08" w:rsidP="4EE5FF5C" w:rsidRDefault="4C7C4B08" w14:paraId="53BAB234" w14:textId="7E98A437">
      <w:pPr>
        <w:pStyle w:val="Normal"/>
      </w:pPr>
      <w:hyperlink r:id="Recdc862e99ff4583">
        <w:r w:rsidRPr="4EE5FF5C" w:rsidR="4C7C4B08">
          <w:rPr>
            <w:rStyle w:val="Hyperlink"/>
            <w:noProof w:val="0"/>
            <w:lang w:val="en-GB"/>
          </w:rPr>
          <w:t>Customer Experience Assignment Structure</w:t>
        </w:r>
      </w:hyperlink>
    </w:p>
    <w:p w:rsidR="70D3982B" w:rsidP="4EE5FF5C" w:rsidRDefault="70D3982B" w14:paraId="751CF07E" w14:textId="36CD7821">
      <w:pPr>
        <w:pStyle w:val="Normal"/>
      </w:pPr>
      <w:hyperlink r:id="Rf9715bec777146ae">
        <w:r w:rsidRPr="4EE5FF5C" w:rsidR="70D3982B">
          <w:rPr>
            <w:rStyle w:val="Hyperlink"/>
            <w:noProof w:val="0"/>
            <w:lang w:val="en-GB"/>
          </w:rPr>
          <w:t>Proofreading and Corrections</w:t>
        </w:r>
      </w:hyperlink>
    </w:p>
    <w:p w:rsidR="3AA56514" w:rsidP="4EE5FF5C" w:rsidRDefault="3AA56514" w14:paraId="478FEB05" w14:textId="5457A271">
      <w:pPr>
        <w:pStyle w:val="Normal"/>
        <w:rPr>
          <w:rFonts w:ascii="Calibri" w:hAnsi="Calibri" w:eastAsia="Calibri" w:cs="Calibri"/>
          <w:noProof w:val="0"/>
          <w:sz w:val="24"/>
          <w:szCs w:val="24"/>
          <w:lang w:val="en-GB"/>
        </w:rPr>
      </w:pPr>
      <w:hyperlink r:id="R858e89cf43e24836">
        <w:r w:rsidRPr="4EE5FF5C" w:rsidR="3AA56514">
          <w:rPr>
            <w:rStyle w:val="Hyperlink"/>
            <w:noProof w:val="0"/>
            <w:lang w:val="en-GB"/>
          </w:rPr>
          <w:t>Assignment Strengthening Tips</w:t>
        </w:r>
      </w:hyperlink>
    </w:p>
    <w:p w:rsidR="40D18B5E" w:rsidP="4EE5FF5C" w:rsidRDefault="40D18B5E" w14:paraId="17BB155F" w14:textId="3727A77C">
      <w:pPr>
        <w:pStyle w:val="Normal"/>
        <w:rPr>
          <w:noProof w:val="0"/>
          <w:lang w:val="en-GB"/>
        </w:rPr>
      </w:pPr>
    </w:p>
    <w:p w:rsidR="35A095E9" w:rsidRDefault="35A095E9" w14:paraId="37F9F364" w14:textId="7F4326CB">
      <w:r>
        <w:br w:type="page"/>
      </w:r>
    </w:p>
    <w:sdt>
      <w:sdtPr>
        <w:id w:val="1281661444"/>
        <w:docPartObj>
          <w:docPartGallery w:val="Table of Contents"/>
          <w:docPartUnique/>
        </w:docPartObj>
      </w:sdtPr>
      <w:sdtContent>
        <w:p w:rsidR="35A095E9" w:rsidP="4EE5FF5C" w:rsidRDefault="35A095E9" w14:paraId="5D23F433" w14:textId="26CF5ED9">
          <w:pPr>
            <w:pStyle w:val="TOC2"/>
            <w:tabs>
              <w:tab w:val="right" w:leader="dot" w:pos="9015"/>
            </w:tabs>
          </w:pPr>
          <w:r>
            <w:fldChar w:fldCharType="begin"/>
          </w:r>
          <w:r>
            <w:instrText xml:space="preserve">TOC \o "1-9" \z \u \h</w:instrText>
          </w:r>
          <w:r>
            <w:fldChar w:fldCharType="separate"/>
          </w:r>
          <w:r>
            <w:fldChar w:fldCharType="begin"/>
          </w:r>
          <w:r>
            <w:instrText xml:space="preserve">HYPERLINK  \l  "_Toc805441378" </w:instrText>
          </w:r>
          <w:r>
            <w:fldChar w:fldCharType="separate"/>
          </w:r>
          <w:r w:rsidRPr="4EE5FF5C" w:rsidR="4EE5FF5C">
            <w:rPr>
              <w:rStyle w:val="Hyperlink"/>
            </w:rPr>
            <w:t>1. Introduction</w:t>
          </w:r>
          <w:r>
            <w:tab/>
          </w:r>
          <w:r>
            <w:fldChar w:fldCharType="begin"/>
          </w:r>
          <w:r>
            <w:instrText xml:space="preserve">PAGEREF _Toc805441378 \h</w:instrText>
          </w:r>
          <w:r>
            <w:fldChar w:fldCharType="separate"/>
          </w:r>
          <w:r w:rsidRPr="4EE5FF5C" w:rsidR="4EE5FF5C">
            <w:rPr>
              <w:rStyle w:val="Hyperlink"/>
            </w:rPr>
            <w:t>3</w:t>
          </w:r>
          <w:r>
            <w:fldChar w:fldCharType="end"/>
          </w:r>
          <w:r>
            <w:fldChar w:fldCharType="end"/>
          </w:r>
        </w:p>
        <w:p w:rsidR="35A095E9" w:rsidP="4EE5FF5C" w:rsidRDefault="35A095E9" w14:paraId="21E1FED1" w14:textId="1DE4D711">
          <w:pPr>
            <w:pStyle w:val="TOC2"/>
            <w:tabs>
              <w:tab w:val="right" w:leader="dot" w:pos="9015"/>
            </w:tabs>
          </w:pPr>
          <w:r>
            <w:fldChar w:fldCharType="begin"/>
          </w:r>
          <w:r>
            <w:instrText xml:space="preserve">HYPERLINK  \l  "_Toc680195511" </w:instrText>
          </w:r>
          <w:r>
            <w:fldChar w:fldCharType="separate"/>
          </w:r>
          <w:r w:rsidRPr="4EE5FF5C" w:rsidR="4EE5FF5C">
            <w:rPr>
              <w:rStyle w:val="Hyperlink"/>
            </w:rPr>
            <w:t>2. Understanding Customer Experience and Customer Centrality</w:t>
          </w:r>
          <w:r>
            <w:tab/>
          </w:r>
          <w:r>
            <w:fldChar w:fldCharType="begin"/>
          </w:r>
          <w:r>
            <w:instrText xml:space="preserve">PAGEREF _Toc680195511 \h</w:instrText>
          </w:r>
          <w:r>
            <w:fldChar w:fldCharType="separate"/>
          </w:r>
          <w:r w:rsidRPr="4EE5FF5C" w:rsidR="4EE5FF5C">
            <w:rPr>
              <w:rStyle w:val="Hyperlink"/>
            </w:rPr>
            <w:t>4</w:t>
          </w:r>
          <w:r>
            <w:fldChar w:fldCharType="end"/>
          </w:r>
          <w:r>
            <w:fldChar w:fldCharType="end"/>
          </w:r>
        </w:p>
        <w:p w:rsidR="35A095E9" w:rsidP="4EE5FF5C" w:rsidRDefault="35A095E9" w14:paraId="0E7E8BE0" w14:textId="664D4E38">
          <w:pPr>
            <w:pStyle w:val="TOC3"/>
            <w:tabs>
              <w:tab w:val="right" w:leader="dot" w:pos="9015"/>
            </w:tabs>
          </w:pPr>
          <w:r>
            <w:fldChar w:fldCharType="begin"/>
          </w:r>
          <w:r>
            <w:instrText xml:space="preserve">HYPERLINK  \l  "_Toc1546259276" </w:instrText>
          </w:r>
          <w:r>
            <w:fldChar w:fldCharType="separate"/>
          </w:r>
          <w:r w:rsidRPr="4EE5FF5C" w:rsidR="4EE5FF5C">
            <w:rPr>
              <w:rStyle w:val="Hyperlink"/>
            </w:rPr>
            <w:t>2.1 Customer Experience</w:t>
          </w:r>
          <w:r>
            <w:tab/>
          </w:r>
          <w:r>
            <w:fldChar w:fldCharType="begin"/>
          </w:r>
          <w:r>
            <w:instrText xml:space="preserve">PAGEREF _Toc1546259276 \h</w:instrText>
          </w:r>
          <w:r>
            <w:fldChar w:fldCharType="separate"/>
          </w:r>
          <w:r w:rsidRPr="4EE5FF5C" w:rsidR="4EE5FF5C">
            <w:rPr>
              <w:rStyle w:val="Hyperlink"/>
            </w:rPr>
            <w:t>5</w:t>
          </w:r>
          <w:r>
            <w:fldChar w:fldCharType="end"/>
          </w:r>
          <w:r>
            <w:fldChar w:fldCharType="end"/>
          </w:r>
        </w:p>
        <w:p w:rsidR="35A095E9" w:rsidP="4EE5FF5C" w:rsidRDefault="35A095E9" w14:paraId="6F76DE80" w14:textId="4B425143">
          <w:pPr>
            <w:pStyle w:val="TOC3"/>
            <w:tabs>
              <w:tab w:val="right" w:leader="dot" w:pos="9015"/>
            </w:tabs>
          </w:pPr>
          <w:r>
            <w:fldChar w:fldCharType="begin"/>
          </w:r>
          <w:r>
            <w:instrText xml:space="preserve">HYPERLINK  \l  "_Toc1562950348" </w:instrText>
          </w:r>
          <w:r>
            <w:fldChar w:fldCharType="separate"/>
          </w:r>
          <w:r w:rsidRPr="4EE5FF5C" w:rsidR="4EE5FF5C">
            <w:rPr>
              <w:rStyle w:val="Hyperlink"/>
            </w:rPr>
            <w:t>2.2 Customer Centrality</w:t>
          </w:r>
          <w:r>
            <w:tab/>
          </w:r>
          <w:r>
            <w:fldChar w:fldCharType="begin"/>
          </w:r>
          <w:r>
            <w:instrText xml:space="preserve">PAGEREF _Toc1562950348 \h</w:instrText>
          </w:r>
          <w:r>
            <w:fldChar w:fldCharType="separate"/>
          </w:r>
          <w:r w:rsidRPr="4EE5FF5C" w:rsidR="4EE5FF5C">
            <w:rPr>
              <w:rStyle w:val="Hyperlink"/>
            </w:rPr>
            <w:t>6</w:t>
          </w:r>
          <w:r>
            <w:fldChar w:fldCharType="end"/>
          </w:r>
          <w:r>
            <w:fldChar w:fldCharType="end"/>
          </w:r>
        </w:p>
        <w:p w:rsidR="35A095E9" w:rsidP="4EE5FF5C" w:rsidRDefault="35A095E9" w14:paraId="4C35171B" w14:textId="065AE184">
          <w:pPr>
            <w:pStyle w:val="TOC2"/>
            <w:tabs>
              <w:tab w:val="right" w:leader="dot" w:pos="9015"/>
            </w:tabs>
          </w:pPr>
          <w:r>
            <w:fldChar w:fldCharType="begin"/>
          </w:r>
          <w:r>
            <w:instrText xml:space="preserve">HYPERLINK  \l  "_Toc138684561" </w:instrText>
          </w:r>
          <w:r>
            <w:fldChar w:fldCharType="separate"/>
          </w:r>
          <w:r w:rsidRPr="4EE5FF5C" w:rsidR="4EE5FF5C">
            <w:rPr>
              <w:rStyle w:val="Hyperlink"/>
            </w:rPr>
            <w:t>3. Customer Lifecycle and CRM Analysis</w:t>
          </w:r>
          <w:r>
            <w:tab/>
          </w:r>
          <w:r>
            <w:fldChar w:fldCharType="begin"/>
          </w:r>
          <w:r>
            <w:instrText xml:space="preserve">PAGEREF _Toc138684561 \h</w:instrText>
          </w:r>
          <w:r>
            <w:fldChar w:fldCharType="separate"/>
          </w:r>
          <w:r w:rsidRPr="4EE5FF5C" w:rsidR="4EE5FF5C">
            <w:rPr>
              <w:rStyle w:val="Hyperlink"/>
            </w:rPr>
            <w:t>7</w:t>
          </w:r>
          <w:r>
            <w:fldChar w:fldCharType="end"/>
          </w:r>
          <w:r>
            <w:fldChar w:fldCharType="end"/>
          </w:r>
        </w:p>
        <w:p w:rsidR="35A095E9" w:rsidP="4EE5FF5C" w:rsidRDefault="35A095E9" w14:paraId="2970D02A" w14:textId="016C5FAB">
          <w:pPr>
            <w:pStyle w:val="TOC3"/>
            <w:tabs>
              <w:tab w:val="right" w:leader="dot" w:pos="9015"/>
            </w:tabs>
          </w:pPr>
          <w:r>
            <w:fldChar w:fldCharType="begin"/>
          </w:r>
          <w:r>
            <w:instrText xml:space="preserve">HYPERLINK  \l  "_Toc1993293377" </w:instrText>
          </w:r>
          <w:r>
            <w:fldChar w:fldCharType="separate"/>
          </w:r>
          <w:r w:rsidRPr="4EE5FF5C" w:rsidR="4EE5FF5C">
            <w:rPr>
              <w:rStyle w:val="Hyperlink"/>
            </w:rPr>
            <w:t>3.1 Customer Relationship Management (CRM)</w:t>
          </w:r>
          <w:r>
            <w:tab/>
          </w:r>
          <w:r>
            <w:fldChar w:fldCharType="begin"/>
          </w:r>
          <w:r>
            <w:instrText xml:space="preserve">PAGEREF _Toc1993293377 \h</w:instrText>
          </w:r>
          <w:r>
            <w:fldChar w:fldCharType="separate"/>
          </w:r>
          <w:r w:rsidRPr="4EE5FF5C" w:rsidR="4EE5FF5C">
            <w:rPr>
              <w:rStyle w:val="Hyperlink"/>
            </w:rPr>
            <w:t>8</w:t>
          </w:r>
          <w:r>
            <w:fldChar w:fldCharType="end"/>
          </w:r>
          <w:r>
            <w:fldChar w:fldCharType="end"/>
          </w:r>
        </w:p>
        <w:p w:rsidR="35A095E9" w:rsidP="4EE5FF5C" w:rsidRDefault="35A095E9" w14:paraId="01E010C2" w14:textId="543A6947">
          <w:pPr>
            <w:pStyle w:val="TOC3"/>
            <w:tabs>
              <w:tab w:val="right" w:leader="dot" w:pos="9015"/>
            </w:tabs>
          </w:pPr>
          <w:r>
            <w:fldChar w:fldCharType="begin"/>
          </w:r>
          <w:r>
            <w:instrText xml:space="preserve">HYPERLINK  \l  "_Toc1396734822" </w:instrText>
          </w:r>
          <w:r>
            <w:fldChar w:fldCharType="separate"/>
          </w:r>
          <w:r w:rsidRPr="4EE5FF5C" w:rsidR="4EE5FF5C">
            <w:rPr>
              <w:rStyle w:val="Hyperlink"/>
            </w:rPr>
            <w:t>3.2 Customer Lifecycle Analysis</w:t>
          </w:r>
          <w:r>
            <w:tab/>
          </w:r>
          <w:r>
            <w:fldChar w:fldCharType="begin"/>
          </w:r>
          <w:r>
            <w:instrText xml:space="preserve">PAGEREF _Toc1396734822 \h</w:instrText>
          </w:r>
          <w:r>
            <w:fldChar w:fldCharType="separate"/>
          </w:r>
          <w:r w:rsidRPr="4EE5FF5C" w:rsidR="4EE5FF5C">
            <w:rPr>
              <w:rStyle w:val="Hyperlink"/>
            </w:rPr>
            <w:t>8</w:t>
          </w:r>
          <w:r>
            <w:fldChar w:fldCharType="end"/>
          </w:r>
          <w:r>
            <w:fldChar w:fldCharType="end"/>
          </w:r>
        </w:p>
        <w:p w:rsidR="35A095E9" w:rsidP="4EE5FF5C" w:rsidRDefault="35A095E9" w14:paraId="3AF4072A" w14:textId="6F1A825E">
          <w:pPr>
            <w:pStyle w:val="TOC3"/>
            <w:tabs>
              <w:tab w:val="right" w:leader="dot" w:pos="9015"/>
            </w:tabs>
          </w:pPr>
          <w:r>
            <w:fldChar w:fldCharType="begin"/>
          </w:r>
          <w:r>
            <w:instrText xml:space="preserve">HYPERLINK  \l  "_Toc1062554812" </w:instrText>
          </w:r>
          <w:r>
            <w:fldChar w:fldCharType="separate"/>
          </w:r>
          <w:r w:rsidRPr="4EE5FF5C" w:rsidR="4EE5FF5C">
            <w:rPr>
              <w:rStyle w:val="Hyperlink"/>
            </w:rPr>
            <w:t>3.3 Evaluation of CRM Effectiveness</w:t>
          </w:r>
          <w:r>
            <w:tab/>
          </w:r>
          <w:r>
            <w:fldChar w:fldCharType="begin"/>
          </w:r>
          <w:r>
            <w:instrText xml:space="preserve">PAGEREF _Toc1062554812 \h</w:instrText>
          </w:r>
          <w:r>
            <w:fldChar w:fldCharType="separate"/>
          </w:r>
          <w:r w:rsidRPr="4EE5FF5C" w:rsidR="4EE5FF5C">
            <w:rPr>
              <w:rStyle w:val="Hyperlink"/>
            </w:rPr>
            <w:t>9</w:t>
          </w:r>
          <w:r>
            <w:fldChar w:fldCharType="end"/>
          </w:r>
          <w:r>
            <w:fldChar w:fldCharType="end"/>
          </w:r>
        </w:p>
        <w:p w:rsidR="35A095E9" w:rsidP="4EE5FF5C" w:rsidRDefault="35A095E9" w14:paraId="380EE0A6" w14:textId="18D1E6FB">
          <w:pPr>
            <w:pStyle w:val="TOC2"/>
            <w:tabs>
              <w:tab w:val="right" w:leader="dot" w:pos="9015"/>
            </w:tabs>
          </w:pPr>
          <w:r>
            <w:fldChar w:fldCharType="begin"/>
          </w:r>
          <w:r>
            <w:instrText xml:space="preserve">HYPERLINK  \l  "_Toc731461393" </w:instrText>
          </w:r>
          <w:r>
            <w:fldChar w:fldCharType="separate"/>
          </w:r>
          <w:r w:rsidRPr="4EE5FF5C" w:rsidR="4EE5FF5C">
            <w:rPr>
              <w:rStyle w:val="Hyperlink"/>
            </w:rPr>
            <w:t>4. Customer Value Creation and Customer Loyalty</w:t>
          </w:r>
          <w:r>
            <w:tab/>
          </w:r>
          <w:r>
            <w:fldChar w:fldCharType="begin"/>
          </w:r>
          <w:r>
            <w:instrText xml:space="preserve">PAGEREF _Toc731461393 \h</w:instrText>
          </w:r>
          <w:r>
            <w:fldChar w:fldCharType="separate"/>
          </w:r>
          <w:r w:rsidRPr="4EE5FF5C" w:rsidR="4EE5FF5C">
            <w:rPr>
              <w:rStyle w:val="Hyperlink"/>
            </w:rPr>
            <w:t>9</w:t>
          </w:r>
          <w:r>
            <w:fldChar w:fldCharType="end"/>
          </w:r>
          <w:r>
            <w:fldChar w:fldCharType="end"/>
          </w:r>
        </w:p>
        <w:p w:rsidR="35A095E9" w:rsidP="4EE5FF5C" w:rsidRDefault="35A095E9" w14:paraId="6B1989A1" w14:textId="7706DC44">
          <w:pPr>
            <w:pStyle w:val="TOC3"/>
            <w:tabs>
              <w:tab w:val="right" w:leader="dot" w:pos="9015"/>
            </w:tabs>
          </w:pPr>
          <w:r>
            <w:fldChar w:fldCharType="begin"/>
          </w:r>
          <w:r>
            <w:instrText xml:space="preserve">HYPERLINK  \l  "_Toc200477420" </w:instrText>
          </w:r>
          <w:r>
            <w:fldChar w:fldCharType="separate"/>
          </w:r>
          <w:r w:rsidRPr="4EE5FF5C" w:rsidR="4EE5FF5C">
            <w:rPr>
              <w:rStyle w:val="Hyperlink"/>
            </w:rPr>
            <w:t>4.1 Customer Value</w:t>
          </w:r>
          <w:r>
            <w:tab/>
          </w:r>
          <w:r>
            <w:fldChar w:fldCharType="begin"/>
          </w:r>
          <w:r>
            <w:instrText xml:space="preserve">PAGEREF _Toc200477420 \h</w:instrText>
          </w:r>
          <w:r>
            <w:fldChar w:fldCharType="separate"/>
          </w:r>
          <w:r w:rsidRPr="4EE5FF5C" w:rsidR="4EE5FF5C">
            <w:rPr>
              <w:rStyle w:val="Hyperlink"/>
            </w:rPr>
            <w:t>9</w:t>
          </w:r>
          <w:r>
            <w:fldChar w:fldCharType="end"/>
          </w:r>
          <w:r>
            <w:fldChar w:fldCharType="end"/>
          </w:r>
        </w:p>
        <w:p w:rsidR="35A095E9" w:rsidP="4EE5FF5C" w:rsidRDefault="35A095E9" w14:paraId="51F28E81" w14:textId="5A5495D3">
          <w:pPr>
            <w:pStyle w:val="TOC3"/>
            <w:tabs>
              <w:tab w:val="right" w:leader="dot" w:pos="9015"/>
            </w:tabs>
          </w:pPr>
          <w:r>
            <w:fldChar w:fldCharType="begin"/>
          </w:r>
          <w:r>
            <w:instrText xml:space="preserve">HYPERLINK  \l  "_Toc211724423" </w:instrText>
          </w:r>
          <w:r>
            <w:fldChar w:fldCharType="separate"/>
          </w:r>
          <w:r w:rsidRPr="4EE5FF5C" w:rsidR="4EE5FF5C">
            <w:rPr>
              <w:rStyle w:val="Hyperlink"/>
            </w:rPr>
            <w:t>4.2 Customer Value Metrics</w:t>
          </w:r>
          <w:r>
            <w:tab/>
          </w:r>
          <w:r>
            <w:fldChar w:fldCharType="begin"/>
          </w:r>
          <w:r>
            <w:instrText xml:space="preserve">PAGEREF _Toc211724423 \h</w:instrText>
          </w:r>
          <w:r>
            <w:fldChar w:fldCharType="separate"/>
          </w:r>
          <w:r w:rsidRPr="4EE5FF5C" w:rsidR="4EE5FF5C">
            <w:rPr>
              <w:rStyle w:val="Hyperlink"/>
            </w:rPr>
            <w:t>9</w:t>
          </w:r>
          <w:r>
            <w:fldChar w:fldCharType="end"/>
          </w:r>
          <w:r>
            <w:fldChar w:fldCharType="end"/>
          </w:r>
        </w:p>
        <w:p w:rsidR="35A095E9" w:rsidP="4EE5FF5C" w:rsidRDefault="35A095E9" w14:paraId="5A4D0EC9" w14:textId="3B769F91">
          <w:pPr>
            <w:pStyle w:val="TOC3"/>
            <w:tabs>
              <w:tab w:val="right" w:leader="dot" w:pos="9015"/>
            </w:tabs>
          </w:pPr>
          <w:r>
            <w:fldChar w:fldCharType="begin"/>
          </w:r>
          <w:r>
            <w:instrText xml:space="preserve">HYPERLINK  \l  "_Toc599327947" </w:instrText>
          </w:r>
          <w:r>
            <w:fldChar w:fldCharType="separate"/>
          </w:r>
          <w:r w:rsidRPr="4EE5FF5C" w:rsidR="4EE5FF5C">
            <w:rPr>
              <w:rStyle w:val="Hyperlink"/>
            </w:rPr>
            <w:t>4.3 Customer Loyalty</w:t>
          </w:r>
          <w:r>
            <w:tab/>
          </w:r>
          <w:r>
            <w:fldChar w:fldCharType="begin"/>
          </w:r>
          <w:r>
            <w:instrText xml:space="preserve">PAGEREF _Toc599327947 \h</w:instrText>
          </w:r>
          <w:r>
            <w:fldChar w:fldCharType="separate"/>
          </w:r>
          <w:r w:rsidRPr="4EE5FF5C" w:rsidR="4EE5FF5C">
            <w:rPr>
              <w:rStyle w:val="Hyperlink"/>
            </w:rPr>
            <w:t>9</w:t>
          </w:r>
          <w:r>
            <w:fldChar w:fldCharType="end"/>
          </w:r>
          <w:r>
            <w:fldChar w:fldCharType="end"/>
          </w:r>
        </w:p>
        <w:p w:rsidR="35A095E9" w:rsidP="4EE5FF5C" w:rsidRDefault="35A095E9" w14:paraId="2A6F1C8A" w14:textId="14775A2E">
          <w:pPr>
            <w:pStyle w:val="TOC2"/>
            <w:tabs>
              <w:tab w:val="right" w:leader="dot" w:pos="9015"/>
            </w:tabs>
          </w:pPr>
          <w:r>
            <w:fldChar w:fldCharType="begin"/>
          </w:r>
          <w:r>
            <w:instrText xml:space="preserve">HYPERLINK  \l  "_Toc1557086827" </w:instrText>
          </w:r>
          <w:r>
            <w:fldChar w:fldCharType="separate"/>
          </w:r>
          <w:r w:rsidRPr="4EE5FF5C" w:rsidR="4EE5FF5C">
            <w:rPr>
              <w:rStyle w:val="Hyperlink"/>
            </w:rPr>
            <w:t>5. Customer Segmentation and Relationship Development</w:t>
          </w:r>
          <w:r>
            <w:tab/>
          </w:r>
          <w:r>
            <w:fldChar w:fldCharType="begin"/>
          </w:r>
          <w:r>
            <w:instrText xml:space="preserve">PAGEREF _Toc1557086827 \h</w:instrText>
          </w:r>
          <w:r>
            <w:fldChar w:fldCharType="separate"/>
          </w:r>
          <w:r w:rsidRPr="4EE5FF5C" w:rsidR="4EE5FF5C">
            <w:rPr>
              <w:rStyle w:val="Hyperlink"/>
            </w:rPr>
            <w:t>9</w:t>
          </w:r>
          <w:r>
            <w:fldChar w:fldCharType="end"/>
          </w:r>
          <w:r>
            <w:fldChar w:fldCharType="end"/>
          </w:r>
        </w:p>
        <w:p w:rsidR="35A095E9" w:rsidP="4EE5FF5C" w:rsidRDefault="35A095E9" w14:paraId="4941BFE1" w14:textId="0C79FCA4">
          <w:pPr>
            <w:pStyle w:val="TOC2"/>
            <w:tabs>
              <w:tab w:val="right" w:leader="dot" w:pos="9015"/>
            </w:tabs>
          </w:pPr>
          <w:r>
            <w:fldChar w:fldCharType="begin"/>
          </w:r>
          <w:r>
            <w:instrText xml:space="preserve">HYPERLINK  \l  "_Toc848884101" </w:instrText>
          </w:r>
          <w:r>
            <w:fldChar w:fldCharType="separate"/>
          </w:r>
          <w:r w:rsidRPr="4EE5FF5C" w:rsidR="4EE5FF5C">
            <w:rPr>
              <w:rStyle w:val="Hyperlink"/>
            </w:rPr>
            <w:t>6. Quality Processes and Customer Requirements</w:t>
          </w:r>
          <w:r>
            <w:tab/>
          </w:r>
          <w:r>
            <w:fldChar w:fldCharType="begin"/>
          </w:r>
          <w:r>
            <w:instrText xml:space="preserve">PAGEREF _Toc848884101 \h</w:instrText>
          </w:r>
          <w:r>
            <w:fldChar w:fldCharType="separate"/>
          </w:r>
          <w:r w:rsidRPr="4EE5FF5C" w:rsidR="4EE5FF5C">
            <w:rPr>
              <w:rStyle w:val="Hyperlink"/>
            </w:rPr>
            <w:t>9</w:t>
          </w:r>
          <w:r>
            <w:fldChar w:fldCharType="end"/>
          </w:r>
          <w:r>
            <w:fldChar w:fldCharType="end"/>
          </w:r>
        </w:p>
        <w:p w:rsidR="35A095E9" w:rsidP="4EE5FF5C" w:rsidRDefault="35A095E9" w14:paraId="3BF9392D" w14:textId="1182C939">
          <w:pPr>
            <w:pStyle w:val="TOC2"/>
            <w:tabs>
              <w:tab w:val="right" w:leader="dot" w:pos="9015"/>
            </w:tabs>
          </w:pPr>
          <w:r>
            <w:fldChar w:fldCharType="begin"/>
          </w:r>
          <w:r>
            <w:instrText xml:space="preserve">HYPERLINK  \l  "_Toc285587388" </w:instrText>
          </w:r>
          <w:r>
            <w:fldChar w:fldCharType="separate"/>
          </w:r>
          <w:r w:rsidRPr="4EE5FF5C" w:rsidR="4EE5FF5C">
            <w:rPr>
              <w:rStyle w:val="Hyperlink"/>
            </w:rPr>
            <w:t>7. Recommendations</w:t>
          </w:r>
          <w:r>
            <w:tab/>
          </w:r>
          <w:r>
            <w:fldChar w:fldCharType="begin"/>
          </w:r>
          <w:r>
            <w:instrText xml:space="preserve">PAGEREF _Toc285587388 \h</w:instrText>
          </w:r>
          <w:r>
            <w:fldChar w:fldCharType="separate"/>
          </w:r>
          <w:r w:rsidRPr="4EE5FF5C" w:rsidR="4EE5FF5C">
            <w:rPr>
              <w:rStyle w:val="Hyperlink"/>
            </w:rPr>
            <w:t>9</w:t>
          </w:r>
          <w:r>
            <w:fldChar w:fldCharType="end"/>
          </w:r>
          <w:r>
            <w:fldChar w:fldCharType="end"/>
          </w:r>
        </w:p>
        <w:p w:rsidR="35A095E9" w:rsidP="4EE5FF5C" w:rsidRDefault="35A095E9" w14:paraId="793413ED" w14:textId="253C315A">
          <w:pPr>
            <w:pStyle w:val="TOC3"/>
            <w:tabs>
              <w:tab w:val="right" w:leader="dot" w:pos="9015"/>
            </w:tabs>
          </w:pPr>
          <w:r>
            <w:fldChar w:fldCharType="begin"/>
          </w:r>
          <w:r>
            <w:instrText xml:space="preserve">HYPERLINK  \l  "_Toc378456856" </w:instrText>
          </w:r>
          <w:r>
            <w:fldChar w:fldCharType="separate"/>
          </w:r>
          <w:r w:rsidRPr="4EE5FF5C" w:rsidR="4EE5FF5C">
            <w:rPr>
              <w:rStyle w:val="Hyperlink"/>
            </w:rPr>
            <w:t>1. Enhance CRM Analytics</w:t>
          </w:r>
          <w:r>
            <w:tab/>
          </w:r>
          <w:r>
            <w:fldChar w:fldCharType="begin"/>
          </w:r>
          <w:r>
            <w:instrText xml:space="preserve">PAGEREF _Toc378456856 \h</w:instrText>
          </w:r>
          <w:r>
            <w:fldChar w:fldCharType="separate"/>
          </w:r>
          <w:r w:rsidRPr="4EE5FF5C" w:rsidR="4EE5FF5C">
            <w:rPr>
              <w:rStyle w:val="Hyperlink"/>
            </w:rPr>
            <w:t>9</w:t>
          </w:r>
          <w:r>
            <w:fldChar w:fldCharType="end"/>
          </w:r>
          <w:r>
            <w:fldChar w:fldCharType="end"/>
          </w:r>
        </w:p>
        <w:p w:rsidR="35A095E9" w:rsidP="4EE5FF5C" w:rsidRDefault="35A095E9" w14:paraId="695D3123" w14:textId="2DF8F96D">
          <w:pPr>
            <w:pStyle w:val="TOC3"/>
            <w:tabs>
              <w:tab w:val="right" w:leader="dot" w:pos="9015"/>
            </w:tabs>
          </w:pPr>
          <w:r>
            <w:fldChar w:fldCharType="begin"/>
          </w:r>
          <w:r>
            <w:instrText xml:space="preserve">HYPERLINK  \l  "_Toc2046880910" </w:instrText>
          </w:r>
          <w:r>
            <w:fldChar w:fldCharType="separate"/>
          </w:r>
          <w:r w:rsidRPr="4EE5FF5C" w:rsidR="4EE5FF5C">
            <w:rPr>
              <w:rStyle w:val="Hyperlink"/>
            </w:rPr>
            <w:t>2. Develop Segmented Marketing Campaigns</w:t>
          </w:r>
          <w:r>
            <w:tab/>
          </w:r>
          <w:r>
            <w:fldChar w:fldCharType="begin"/>
          </w:r>
          <w:r>
            <w:instrText xml:space="preserve">PAGEREF _Toc2046880910 \h</w:instrText>
          </w:r>
          <w:r>
            <w:fldChar w:fldCharType="separate"/>
          </w:r>
          <w:r w:rsidRPr="4EE5FF5C" w:rsidR="4EE5FF5C">
            <w:rPr>
              <w:rStyle w:val="Hyperlink"/>
            </w:rPr>
            <w:t>9</w:t>
          </w:r>
          <w:r>
            <w:fldChar w:fldCharType="end"/>
          </w:r>
          <w:r>
            <w:fldChar w:fldCharType="end"/>
          </w:r>
        </w:p>
        <w:p w:rsidR="35A095E9" w:rsidP="4EE5FF5C" w:rsidRDefault="35A095E9" w14:paraId="3351549E" w14:textId="11E31DE0">
          <w:pPr>
            <w:pStyle w:val="TOC3"/>
            <w:tabs>
              <w:tab w:val="right" w:leader="dot" w:pos="9015"/>
            </w:tabs>
          </w:pPr>
          <w:r>
            <w:fldChar w:fldCharType="begin"/>
          </w:r>
          <w:r>
            <w:instrText xml:space="preserve">HYPERLINK  \l  "_Toc244535494" </w:instrText>
          </w:r>
          <w:r>
            <w:fldChar w:fldCharType="separate"/>
          </w:r>
          <w:r w:rsidRPr="4EE5FF5C" w:rsidR="4EE5FF5C">
            <w:rPr>
              <w:rStyle w:val="Hyperlink"/>
            </w:rPr>
            <w:t>3. Strengthen the Loyalty Programme</w:t>
          </w:r>
          <w:r>
            <w:tab/>
          </w:r>
          <w:r>
            <w:fldChar w:fldCharType="begin"/>
          </w:r>
          <w:r>
            <w:instrText xml:space="preserve">PAGEREF _Toc244535494 \h</w:instrText>
          </w:r>
          <w:r>
            <w:fldChar w:fldCharType="separate"/>
          </w:r>
          <w:r w:rsidRPr="4EE5FF5C" w:rsidR="4EE5FF5C">
            <w:rPr>
              <w:rStyle w:val="Hyperlink"/>
            </w:rPr>
            <w:t>9</w:t>
          </w:r>
          <w:r>
            <w:fldChar w:fldCharType="end"/>
          </w:r>
          <w:r>
            <w:fldChar w:fldCharType="end"/>
          </w:r>
        </w:p>
        <w:p w:rsidR="35A095E9" w:rsidP="4EE5FF5C" w:rsidRDefault="35A095E9" w14:paraId="6C60B32F" w14:textId="128F7E48">
          <w:pPr>
            <w:pStyle w:val="TOC3"/>
            <w:tabs>
              <w:tab w:val="right" w:leader="dot" w:pos="9015"/>
            </w:tabs>
          </w:pPr>
          <w:r>
            <w:fldChar w:fldCharType="begin"/>
          </w:r>
          <w:r>
            <w:instrText xml:space="preserve">HYPERLINK  \l  "_Toc1837771940" </w:instrText>
          </w:r>
          <w:r>
            <w:fldChar w:fldCharType="separate"/>
          </w:r>
          <w:r w:rsidRPr="4EE5FF5C" w:rsidR="4EE5FF5C">
            <w:rPr>
              <w:rStyle w:val="Hyperlink"/>
            </w:rPr>
            <w:t>4. Implement Structured Customer Feedback</w:t>
          </w:r>
          <w:r>
            <w:tab/>
          </w:r>
          <w:r>
            <w:fldChar w:fldCharType="begin"/>
          </w:r>
          <w:r>
            <w:instrText xml:space="preserve">PAGEREF _Toc1837771940 \h</w:instrText>
          </w:r>
          <w:r>
            <w:fldChar w:fldCharType="separate"/>
          </w:r>
          <w:r w:rsidRPr="4EE5FF5C" w:rsidR="4EE5FF5C">
            <w:rPr>
              <w:rStyle w:val="Hyperlink"/>
            </w:rPr>
            <w:t>9</w:t>
          </w:r>
          <w:r>
            <w:fldChar w:fldCharType="end"/>
          </w:r>
          <w:r>
            <w:fldChar w:fldCharType="end"/>
          </w:r>
        </w:p>
        <w:p w:rsidR="43AF55BC" w:rsidP="4EE5FF5C" w:rsidRDefault="43AF55BC" w14:paraId="45B79ACD" w14:textId="5A93D0D2">
          <w:pPr>
            <w:pStyle w:val="TOC3"/>
            <w:tabs>
              <w:tab w:val="right" w:leader="dot" w:pos="9015"/>
            </w:tabs>
          </w:pPr>
          <w:r>
            <w:fldChar w:fldCharType="begin"/>
          </w:r>
          <w:r>
            <w:instrText xml:space="preserve">HYPERLINK  \l  "_Toc2039770928" </w:instrText>
          </w:r>
          <w:r>
            <w:fldChar w:fldCharType="separate"/>
          </w:r>
          <w:r w:rsidRPr="4EE5FF5C" w:rsidR="4EE5FF5C">
            <w:rPr>
              <w:rStyle w:val="Hyperlink"/>
            </w:rPr>
            <w:t>5. Continue Staff Development</w:t>
          </w:r>
          <w:r>
            <w:tab/>
          </w:r>
          <w:r>
            <w:fldChar w:fldCharType="begin"/>
          </w:r>
          <w:r>
            <w:instrText xml:space="preserve">PAGEREF _Toc2039770928 \h</w:instrText>
          </w:r>
          <w:r>
            <w:fldChar w:fldCharType="separate"/>
          </w:r>
          <w:r w:rsidRPr="4EE5FF5C" w:rsidR="4EE5FF5C">
            <w:rPr>
              <w:rStyle w:val="Hyperlink"/>
            </w:rPr>
            <w:t>9</w:t>
          </w:r>
          <w:r>
            <w:fldChar w:fldCharType="end"/>
          </w:r>
          <w:r>
            <w:fldChar w:fldCharType="end"/>
          </w:r>
        </w:p>
        <w:p w:rsidR="43AF55BC" w:rsidP="4EE5FF5C" w:rsidRDefault="43AF55BC" w14:paraId="6AE49CE2" w14:textId="24CD8BDA">
          <w:pPr>
            <w:pStyle w:val="TOC3"/>
            <w:tabs>
              <w:tab w:val="right" w:leader="dot" w:pos="9015"/>
            </w:tabs>
          </w:pPr>
          <w:r>
            <w:fldChar w:fldCharType="begin"/>
          </w:r>
          <w:r>
            <w:instrText xml:space="preserve">HYPERLINK  \l  "_Toc647741680" </w:instrText>
          </w:r>
          <w:r>
            <w:fldChar w:fldCharType="separate"/>
          </w:r>
          <w:r w:rsidRPr="4EE5FF5C" w:rsidR="4EE5FF5C">
            <w:rPr>
              <w:rStyle w:val="Hyperlink"/>
            </w:rPr>
            <w:t>6. Overall Contribution</w:t>
          </w:r>
          <w:r>
            <w:tab/>
          </w:r>
          <w:r>
            <w:fldChar w:fldCharType="begin"/>
          </w:r>
          <w:r>
            <w:instrText xml:space="preserve">PAGEREF _Toc647741680 \h</w:instrText>
          </w:r>
          <w:r>
            <w:fldChar w:fldCharType="separate"/>
          </w:r>
          <w:r w:rsidRPr="4EE5FF5C" w:rsidR="4EE5FF5C">
            <w:rPr>
              <w:rStyle w:val="Hyperlink"/>
            </w:rPr>
            <w:t>9</w:t>
          </w:r>
          <w:r>
            <w:fldChar w:fldCharType="end"/>
          </w:r>
          <w:r>
            <w:fldChar w:fldCharType="end"/>
          </w:r>
        </w:p>
        <w:p w:rsidR="43AF55BC" w:rsidP="4EE5FF5C" w:rsidRDefault="43AF55BC" w14:paraId="160ECDD4" w14:textId="1DAC44CB">
          <w:pPr>
            <w:pStyle w:val="TOC2"/>
            <w:tabs>
              <w:tab w:val="right" w:leader="dot" w:pos="9015"/>
            </w:tabs>
          </w:pPr>
          <w:r>
            <w:fldChar w:fldCharType="begin"/>
          </w:r>
          <w:r>
            <w:instrText xml:space="preserve">HYPERLINK  \l  "_Toc1774075475" </w:instrText>
          </w:r>
          <w:r>
            <w:fldChar w:fldCharType="separate"/>
          </w:r>
          <w:r w:rsidRPr="4EE5FF5C" w:rsidR="4EE5FF5C">
            <w:rPr>
              <w:rStyle w:val="Hyperlink"/>
            </w:rPr>
            <w:t>8. Conclusion</w:t>
          </w:r>
          <w:r>
            <w:tab/>
          </w:r>
          <w:r>
            <w:fldChar w:fldCharType="begin"/>
          </w:r>
          <w:r>
            <w:instrText xml:space="preserve">PAGEREF _Toc1774075475 \h</w:instrText>
          </w:r>
          <w:r>
            <w:fldChar w:fldCharType="separate"/>
          </w:r>
          <w:r w:rsidRPr="4EE5FF5C" w:rsidR="4EE5FF5C">
            <w:rPr>
              <w:rStyle w:val="Hyperlink"/>
            </w:rPr>
            <w:t>9</w:t>
          </w:r>
          <w:r>
            <w:fldChar w:fldCharType="end"/>
          </w:r>
          <w:r>
            <w:fldChar w:fldCharType="end"/>
          </w:r>
        </w:p>
        <w:p w:rsidR="43AF55BC" w:rsidP="4EE5FF5C" w:rsidRDefault="43AF55BC" w14:paraId="6A0EC117" w14:textId="4DB0C26B">
          <w:pPr>
            <w:pStyle w:val="TOC2"/>
            <w:tabs>
              <w:tab w:val="right" w:leader="dot" w:pos="9015"/>
            </w:tabs>
          </w:pPr>
          <w:r>
            <w:fldChar w:fldCharType="begin"/>
          </w:r>
          <w:r>
            <w:instrText xml:space="preserve">HYPERLINK  \l  "_Toc1745476801" </w:instrText>
          </w:r>
          <w:r>
            <w:fldChar w:fldCharType="separate"/>
          </w:r>
          <w:r w:rsidRPr="4EE5FF5C" w:rsidR="4EE5FF5C">
            <w:rPr>
              <w:rStyle w:val="Hyperlink"/>
            </w:rPr>
            <w:t>9. References</w:t>
          </w:r>
          <w:r>
            <w:tab/>
          </w:r>
          <w:r>
            <w:fldChar w:fldCharType="begin"/>
          </w:r>
          <w:r>
            <w:instrText xml:space="preserve">PAGEREF _Toc1745476801 \h</w:instrText>
          </w:r>
          <w:r>
            <w:fldChar w:fldCharType="separate"/>
          </w:r>
          <w:r w:rsidRPr="4EE5FF5C" w:rsidR="4EE5FF5C">
            <w:rPr>
              <w:rStyle w:val="Hyperlink"/>
            </w:rPr>
            <w:t>9</w:t>
          </w:r>
          <w:r>
            <w:fldChar w:fldCharType="end"/>
          </w:r>
          <w:r>
            <w:fldChar w:fldCharType="end"/>
          </w:r>
        </w:p>
        <w:p w:rsidR="35A095E9" w:rsidRDefault="35A095E9" w14:paraId="5BA4FB64" w14:textId="52493E1C">
          <w:r>
            <w:fldChar w:fldCharType="end"/>
          </w:r>
        </w:p>
      </w:sdtContent>
    </w:sdt>
    <w:p w:rsidR="35A095E9" w:rsidP="35A095E9" w:rsidRDefault="35A095E9" w14:paraId="4B8A411E" w14:textId="3DFA102F">
      <w:pPr>
        <w:pStyle w:val="Heading2"/>
        <w:rPr>
          <w:noProof w:val="0"/>
          <w:lang w:val="en-GB"/>
        </w:rPr>
      </w:pPr>
    </w:p>
    <w:p w:rsidR="60D966A9" w:rsidP="4EE5FF5C" w:rsidRDefault="60D966A9" w14:paraId="7452B0C5" w14:textId="73FBC112">
      <w:pPr>
        <w:pStyle w:val="Heading2"/>
        <w:keepNext w:val="0"/>
        <w:keepLines w:val="0"/>
        <w:suppressLineNumbers w:val="0"/>
        <w:bidi w:val="0"/>
        <w:spacing w:before="160" w:beforeAutospacing="off" w:after="80" w:afterAutospacing="off" w:line="360" w:lineRule="auto"/>
        <w:ind w:left="0" w:right="0"/>
        <w:jc w:val="both"/>
        <w:rPr>
          <w:noProof w:val="0"/>
          <w:lang w:val="en-GB"/>
        </w:rPr>
      </w:pPr>
    </w:p>
    <w:p w:rsidR="60D966A9" w:rsidP="4EE5FF5C" w:rsidRDefault="60D966A9" w14:paraId="4F825DE2" w14:textId="6D09D168">
      <w:pPr>
        <w:keepNext w:val="0"/>
        <w:keepLines w:val="0"/>
        <w:bidi w:val="0"/>
        <w:spacing w:line="360" w:lineRule="auto"/>
        <w:jc w:val="both"/>
      </w:pPr>
      <w:r>
        <w:br w:type="page"/>
      </w:r>
    </w:p>
    <w:p w:rsidR="52BB3520" w:rsidP="4EE5FF5C" w:rsidRDefault="52BB3520" w14:paraId="20ECAA04" w14:textId="2D61C620">
      <w:pPr>
        <w:pStyle w:val="Heading2"/>
        <w:keepNext w:val="0"/>
        <w:keepLines w:val="0"/>
        <w:spacing w:before="160" w:beforeAutospacing="off" w:after="8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pPr>
      <w:bookmarkStart w:name="_Toc805441378" w:id="694547266"/>
      <w:r w:rsidRPr="4EE5FF5C" w:rsidR="75BBA081">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1. Introduction</w:t>
      </w:r>
      <w:bookmarkEnd w:id="694547266"/>
      <w:r w:rsidRPr="4EE5FF5C" w:rsidR="75BBA081">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 xml:space="preserve"> </w:t>
      </w:r>
    </w:p>
    <w:p w:rsidR="52BB3520" w:rsidP="4EE5FF5C" w:rsidRDefault="52BB3520" w14:paraId="7D06465E" w14:textId="038C1673">
      <w:pPr>
        <w:pStyle w:val="Normal"/>
        <w:keepNext w:val="0"/>
        <w:keepLines w:val="0"/>
        <w:suppressLineNumbers w:val="0"/>
        <w:bidi w:val="0"/>
        <w:spacing w:before="240" w:beforeAutospacing="off" w:after="240" w:afterAutospacing="off" w:line="360"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EE5FF5C" w:rsidR="75BBA0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beauty and personal care industry has grown significantly due to rising demand for self-care, wellness, aesthetic </w:t>
      </w:r>
      <w:r w:rsidRPr="4EE5FF5C" w:rsidR="75BBA081">
        <w:rPr>
          <w:rFonts w:ascii="Calibri" w:hAnsi="Calibri" w:eastAsia="Calibri" w:cs="Calibri"/>
          <w:b w:val="0"/>
          <w:bCs w:val="0"/>
          <w:i w:val="0"/>
          <w:iCs w:val="0"/>
          <w:caps w:val="0"/>
          <w:smallCaps w:val="0"/>
          <w:noProof w:val="0"/>
          <w:color w:val="000000" w:themeColor="text1" w:themeTint="FF" w:themeShade="FF"/>
          <w:sz w:val="24"/>
          <w:szCs w:val="24"/>
          <w:lang w:val="en-GB"/>
        </w:rPr>
        <w:t>enhancement</w:t>
      </w:r>
      <w:r w:rsidRPr="4EE5FF5C" w:rsidR="75BBA0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personalised services. This report examines Twenty 23 Beauty Limited, an established beauty salon offering skincare, nails, waxing, massage, lash and brow treatments, and specialist aesthetic procedures. With customer </w:t>
      </w:r>
      <w:r w:rsidRPr="4EE5FF5C" w:rsidR="75BBA081">
        <w:rPr>
          <w:rFonts w:ascii="Calibri" w:hAnsi="Calibri" w:eastAsia="Calibri" w:cs="Calibri"/>
          <w:b w:val="0"/>
          <w:bCs w:val="0"/>
          <w:i w:val="0"/>
          <w:iCs w:val="0"/>
          <w:caps w:val="0"/>
          <w:smallCaps w:val="0"/>
          <w:noProof w:val="0"/>
          <w:color w:val="000000" w:themeColor="text1" w:themeTint="FF" w:themeShade="FF"/>
          <w:sz w:val="24"/>
          <w:szCs w:val="24"/>
          <w:lang w:val="en-GB"/>
        </w:rPr>
        <w:t>age</w:t>
      </w:r>
      <w:r w:rsidRPr="4EE5FF5C" w:rsidR="52E57E91">
        <w:rPr>
          <w:rFonts w:ascii="Calibri" w:hAnsi="Calibri" w:eastAsia="Calibri" w:cs="Calibri"/>
          <w:b w:val="0"/>
          <w:bCs w:val="0"/>
          <w:i w:val="0"/>
          <w:iCs w:val="0"/>
          <w:caps w:val="0"/>
          <w:smallCaps w:val="0"/>
          <w:noProof w:val="0"/>
          <w:color w:val="000000" w:themeColor="text1" w:themeTint="FF" w:themeShade="FF"/>
          <w:sz w:val="24"/>
          <w:szCs w:val="24"/>
          <w:lang w:val="en-GB"/>
        </w:rPr>
        <w:t>s ranging from</w:t>
      </w:r>
      <w:r w:rsidRPr="4EE5FF5C" w:rsidR="75BBA0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EE5FF5C" w:rsidR="2A82F879">
        <w:rPr>
          <w:rFonts w:ascii="Calibri" w:hAnsi="Calibri" w:eastAsia="Calibri" w:cs="Calibri"/>
          <w:b w:val="0"/>
          <w:bCs w:val="0"/>
          <w:i w:val="0"/>
          <w:iCs w:val="0"/>
          <w:caps w:val="0"/>
          <w:smallCaps w:val="0"/>
          <w:noProof w:val="0"/>
          <w:color w:val="000000" w:themeColor="text1" w:themeTint="FF" w:themeShade="FF"/>
          <w:sz w:val="24"/>
          <w:szCs w:val="24"/>
          <w:lang w:val="en-GB"/>
        </w:rPr>
        <w:t>teens to retirees</w:t>
      </w:r>
      <w:r w:rsidRPr="4EE5FF5C" w:rsidR="75BBA0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salon has built a substantial client base through repeat business, </w:t>
      </w:r>
      <w:r w:rsidRPr="4EE5FF5C" w:rsidR="75BBA081">
        <w:rPr>
          <w:rFonts w:ascii="Calibri" w:hAnsi="Calibri" w:eastAsia="Calibri" w:cs="Calibri"/>
          <w:b w:val="0"/>
          <w:bCs w:val="0"/>
          <w:i w:val="0"/>
          <w:iCs w:val="0"/>
          <w:caps w:val="0"/>
          <w:smallCaps w:val="0"/>
          <w:noProof w:val="0"/>
          <w:color w:val="000000" w:themeColor="text1" w:themeTint="FF" w:themeShade="FF"/>
          <w:sz w:val="24"/>
          <w:szCs w:val="24"/>
          <w:lang w:val="en-GB"/>
        </w:rPr>
        <w:t>referrals</w:t>
      </w:r>
      <w:r w:rsidRPr="4EE5FF5C" w:rsidR="75BBA0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 strong local reputation.</w:t>
      </w:r>
    </w:p>
    <w:p w:rsidR="52BB3520" w:rsidP="4EE5FF5C" w:rsidRDefault="52BB3520" w14:paraId="0E445CC4" w14:textId="4CA497BB">
      <w:pPr>
        <w:keepNext w:val="0"/>
        <w:keepLines w:val="0"/>
        <w:spacing w:before="240" w:beforeAutospacing="off" w:after="24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EE5FF5C" w:rsidR="34E69570">
        <w:rPr>
          <w:rFonts w:ascii="Calibri" w:hAnsi="Calibri" w:eastAsia="Calibri" w:cs="Calibri"/>
          <w:b w:val="0"/>
          <w:bCs w:val="0"/>
          <w:i w:val="0"/>
          <w:iCs w:val="0"/>
          <w:caps w:val="0"/>
          <w:smallCaps w:val="0"/>
          <w:noProof w:val="0"/>
          <w:color w:val="000000" w:themeColor="text1" w:themeTint="FF" w:themeShade="FF"/>
          <w:sz w:val="24"/>
          <w:szCs w:val="24"/>
          <w:lang w:val="en-GB"/>
        </w:rPr>
        <w:t>Beauty salons rely on customer experience for competitive advantage because services require extensive interaction, personalisation and emotional engagement. Customers seek confidence, wellbeing and self-enhancement alongside effective results. However, long-term success also requires effective customer relationship management (CRM), quality management and value-creation strategies. Satisfaction does not guarantee loyalty, as customers may switch providers due to convenience, price or competitors’ offerings, making the entire customer lifecycle important. Customer value includes treatment outcomes, emotional wellbeing, social confidence and relationship benefits, but varies across customer segments, complicating efforts to meet diverse expectations.</w:t>
      </w:r>
    </w:p>
    <w:p w:rsidR="52BB3520" w:rsidP="4EE5FF5C" w:rsidRDefault="52BB3520" w14:paraId="259F98D3" w14:textId="737D40F6">
      <w:pPr>
        <w:keepNext w:val="0"/>
        <w:keepLines w:val="0"/>
        <w:spacing w:before="240" w:beforeAutospacing="off" w:after="24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EE5FF5C" w:rsidR="34E69570">
        <w:rPr>
          <w:rFonts w:ascii="Calibri" w:hAnsi="Calibri" w:eastAsia="Calibri" w:cs="Calibri"/>
          <w:b w:val="0"/>
          <w:bCs w:val="0"/>
          <w:i w:val="0"/>
          <w:iCs w:val="0"/>
          <w:caps w:val="0"/>
          <w:smallCaps w:val="0"/>
          <w:noProof w:val="0"/>
          <w:color w:val="000000" w:themeColor="text1" w:themeTint="FF" w:themeShade="FF"/>
          <w:sz w:val="24"/>
          <w:szCs w:val="24"/>
          <w:lang w:val="en-GB"/>
        </w:rPr>
        <w:t>This report critically analyses the salon’s customer lifecycle and evaluates how customer experience, customer centrality, CRM, value creation and quality management influence loyalty and organisational performance. It applies academic theory to assess current practices, identify improvements and recommend strategies supporting sustainable customer relationships and long-term competitive advantage.</w:t>
      </w:r>
    </w:p>
    <w:p w:rsidR="52BB3520" w:rsidP="4EE5FF5C" w:rsidRDefault="52BB3520" w14:paraId="594CC8C4" w14:textId="15D6EBC0">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1E6F199C" w14:textId="15A9722A">
      <w:pPr>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52BB3520" w:rsidP="4EE5FF5C" w:rsidRDefault="52BB3520" w14:paraId="2CCE07C9" w14:textId="515C22ED">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55700B19" w14:textId="1DA5BBFD">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52BB3520" w:rsidP="4EE5FF5C" w:rsidRDefault="52BB3520" w14:paraId="3B85A792" w14:textId="73BDD5F5">
      <w:pPr>
        <w:keepNext w:val="0"/>
        <w:keepLines w:val="0"/>
        <w:spacing w:line="360" w:lineRule="auto"/>
        <w:jc w:val="both"/>
      </w:pPr>
      <w:r>
        <w:br w:type="page"/>
      </w:r>
    </w:p>
    <w:p w:rsidR="52BB3520" w:rsidP="4EE5FF5C" w:rsidRDefault="52BB3520" w14:paraId="31B6D137" w14:textId="0F60B590">
      <w:pPr>
        <w:pStyle w:val="Heading2"/>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pPr>
      <w:bookmarkStart w:name="_Toc680195511" w:id="538836680"/>
      <w:r w:rsidRPr="4EE5FF5C" w:rsidR="75BBA081">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2. Understanding Customer Experience and Customer Centrality</w:t>
      </w:r>
      <w:bookmarkEnd w:id="538836680"/>
      <w:r w:rsidRPr="4EE5FF5C" w:rsidR="75BBA081">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 xml:space="preserve"> </w:t>
      </w:r>
    </w:p>
    <w:p w:rsidR="52BB3520" w:rsidP="4EE5FF5C" w:rsidRDefault="52BB3520" w14:paraId="7CC5736A" w14:textId="346D59F0">
      <w:pPr>
        <w:pStyle w:val="Heading3"/>
        <w:keepNext w:val="0"/>
        <w:keepLines w:val="0"/>
        <w:spacing w:line="360" w:lineRule="auto"/>
        <w:jc w:val="both"/>
        <w:rPr>
          <w:noProof w:val="0"/>
          <w:lang w:val="en-GB"/>
        </w:rPr>
      </w:pPr>
      <w:bookmarkStart w:name="_Toc1546259276" w:id="536506125"/>
      <w:r w:rsidRPr="4EE5FF5C" w:rsidR="75BBA081">
        <w:rPr>
          <w:noProof w:val="0"/>
          <w:lang w:val="en-GB"/>
        </w:rPr>
        <w:t>2.1 Customer Experience</w:t>
      </w:r>
      <w:bookmarkEnd w:id="536506125"/>
    </w:p>
    <w:p w:rsidR="52BB3520" w:rsidP="4EE5FF5C" w:rsidRDefault="52BB3520" w14:paraId="7B97B374" w14:textId="051AD8CC">
      <w:pPr>
        <w:pStyle w:val="Normal"/>
        <w:keepNext w:val="0"/>
        <w:keepLines w:val="0"/>
        <w:spacing w:before="240" w:beforeAutospacing="off" w:after="240" w:afterAutospacing="off" w:line="360" w:lineRule="auto"/>
        <w:jc w:val="both"/>
      </w:pP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customer experience influences how successful personalised, emotionally driven service industries can be. Shaw and Hamilton (2016) define it as the cumulative rational, emotional, </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physical</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psychological interactions across the customer journey. In beauty salons, it includes treatment outcomes, booking, staff interactions, atmosphere, </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cleanliness</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post-treatment communication, combining both tangible and intangible services. Customer </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perceptions</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rather that</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the actual delivery can define the experience. Customers may rate identical treatments differently due to changing expectations, preferences, </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previous</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experiences</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emotional needs, making customer experience </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subjec</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tive and </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very difficult</w:t>
      </w:r>
      <w:r w:rsidRPr="4EE5FF5C" w:rsidR="6578A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control.</w:t>
      </w:r>
      <w:r w:rsidRPr="4EE5FF5C" w:rsidR="698D5C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So, both the technical and communication skills of staff should be checked.</w:t>
      </w:r>
    </w:p>
    <w:p w:rsidR="52BB3520" w:rsidP="4EE5FF5C" w:rsidRDefault="52BB3520" w14:paraId="7C0961FD" w14:textId="7F687F04">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4EE5FF5C" w:rsidR="5D8A8D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Shaw and Hamilton (2016) argue that customers crave confidence, relaxation and wellbeing as well as physical results. Lemon and Verhoef (2016) also associate emotional engagement with perspectives and future behaviour. A facial could be judged by its results and on if the client feels welcomed, valued and pampered leading to positive memories that can lead to loyalty. The Hierarchy of Emotional Needs by Shaw and Ivens (2002) gives us more information on how to engage emotionally. They say that customers want experiences that go beyond just the receipt of a service. While reliable treatment outcomes meet basic expectations, stronger customer experiences are created when higher emotional needs are met, such as personalised consultations, empathetic communication and trusted therapist and client relationships. These all help satisfy these higher-order emotional needs, strengthening customer satisfaction and loyalty.</w:t>
      </w:r>
      <w:r w:rsidRPr="4EE5FF5C" w:rsidR="5D8A8D47">
        <w:rPr>
          <w:rFonts w:ascii="Calibri" w:hAnsi="Calibri" w:eastAsia="Calibri" w:cs="Calibri"/>
          <w:noProof w:val="0"/>
          <w:color w:val="auto"/>
          <w:sz w:val="24"/>
          <w:szCs w:val="24"/>
          <w:lang w:val="en-GB"/>
        </w:rPr>
        <w:t xml:space="preserve"> </w:t>
      </w:r>
    </w:p>
    <w:p w:rsidR="52BB3520" w:rsidP="4EE5FF5C" w:rsidRDefault="52BB3520" w14:paraId="6F6102EE" w14:textId="6E107028">
      <w:pPr>
        <w:pStyle w:val="Normal"/>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Alternatively, Klaus and </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Maklan</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(2013) suggest that satisfaction is based on operational performance. Friendly staff and a relaxing atmosphere cannot make up for delays, poor </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hygiene</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bad outcomes. Functionality is still </w:t>
      </w:r>
      <w:r w:rsidRPr="4EE5FF5C" w:rsidR="5566A6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extremely</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important, but emotional engagement creates a deeper relationship. The </w:t>
      </w:r>
      <w:r w:rsidRPr="4EE5FF5C" w:rsidR="6F1390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ever-changing</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online apps like </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Fresha</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(online booking software) </w:t>
      </w:r>
      <w:r w:rsidRPr="4EE5FF5C" w:rsidR="0C8F5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have</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raised expectations for booking, flawless personalised </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communication</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rapid responses, while also adding further pressure on small businesses (McLean &amp; Wilson, 2019). Customer experience is often misunderstood, creating a gap between perceived and actual delivery. Customer dissatisfaction and resulting complaints, negative reviews, fewer repeat </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bookings</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client loss may also be caused by unidentified problems with booking, waiting-time, communication, </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atmosphere</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treatment. Businesses may also fund unwanted improvements while overlooking emotionally important interactions. These gaps can be </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identified</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through feedback, customer journey </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mapping</w:t>
      </w:r>
      <w:r w:rsidRPr="4EE5FF5C" w:rsidR="3CD782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CRM analysis before they damage loyalty and reputation.</w:t>
      </w:r>
    </w:p>
    <w:p w:rsidR="52BB3520" w:rsidP="4EE5FF5C" w:rsidRDefault="52BB3520" w14:paraId="76A7B254" w14:textId="54EA7283">
      <w:pPr>
        <w:keepNext w:val="0"/>
        <w:keepLines w:val="0"/>
        <w:spacing w:before="240" w:beforeAutospacing="off" w:after="24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EE5FF5C" w:rsidR="75BBA081">
        <w:rPr>
          <w:rFonts w:ascii="Calibri" w:hAnsi="Calibri" w:eastAsia="Calibri" w:cs="Calibri"/>
          <w:b w:val="0"/>
          <w:bCs w:val="0"/>
          <w:i w:val="0"/>
          <w:iCs w:val="0"/>
          <w:caps w:val="0"/>
          <w:smallCaps w:val="0"/>
          <w:noProof w:val="0"/>
          <w:color w:val="auto"/>
          <w:sz w:val="24"/>
          <w:szCs w:val="24"/>
          <w:lang w:val="en-GB"/>
        </w:rPr>
        <w:t>Customer behaviour therefore reflects both emotional engagement and functional performance. The salon can strengthen loyalty by combining positive emotions, reliable service quality and professional outcomes.</w:t>
      </w:r>
    </w:p>
    <w:p w:rsidR="52BB3520" w:rsidP="4EE5FF5C" w:rsidRDefault="52BB3520" w14:paraId="6D6FEBCE" w14:textId="7E11E83F">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36739B07" w14:textId="216286A8">
      <w:pPr>
        <w:pStyle w:val="Heading3"/>
        <w:keepNext w:val="0"/>
        <w:keepLines w:val="0"/>
        <w:spacing w:line="360" w:lineRule="auto"/>
        <w:jc w:val="both"/>
        <w:rPr>
          <w:rFonts w:ascii="Calibri" w:hAnsi="Calibri" w:eastAsia="Calibri" w:cs="Calibri"/>
          <w:b w:val="0"/>
          <w:bCs w:val="0"/>
          <w:i w:val="0"/>
          <w:iCs w:val="0"/>
          <w:caps w:val="0"/>
          <w:smallCaps w:val="0"/>
          <w:noProof w:val="0"/>
          <w:color w:val="0F4761" w:themeColor="accent1" w:themeTint="FF" w:themeShade="BF"/>
          <w:sz w:val="24"/>
          <w:szCs w:val="24"/>
          <w:lang w:val="en-GB"/>
        </w:rPr>
      </w:pPr>
      <w:bookmarkStart w:name="_Toc1562950348" w:id="1137252645"/>
      <w:r w:rsidRPr="4EE5FF5C" w:rsidR="75BBA081">
        <w:rPr>
          <w:noProof w:val="0"/>
          <w:lang w:val="en-GB"/>
        </w:rPr>
        <w:t>2.2 Customer Centrality</w:t>
      </w:r>
      <w:bookmarkEnd w:id="1137252645"/>
    </w:p>
    <w:p w:rsidR="52BB3520" w:rsidP="4EE5FF5C" w:rsidRDefault="52BB3520" w14:paraId="5B13D4C4" w14:textId="5E1D39A1">
      <w:pPr>
        <w:pStyle w:val="Normal"/>
        <w:keepNext w:val="0"/>
        <w:keepLines w:val="0"/>
        <w:spacing w:line="360" w:lineRule="auto"/>
        <w:jc w:val="both"/>
      </w:pP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centrality means basing organisational/business decisions through customer needs, </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preferences</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expectations. According to Blythe (2009) successful organisations create value by putting customers at the heart of their decision-making. The salon </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demonstrates</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through their personalised customer consultations, tailored recommendations, flexible </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scheduling</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ongoing upskilling keeping on top of current beauty</w:t>
      </w:r>
      <w:r w:rsidRPr="4EE5FF5C" w:rsidR="691130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trends. </w:t>
      </w:r>
      <w:r>
        <w:br/>
      </w:r>
      <w:r>
        <w:br/>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With a diverse customer base </w:t>
      </w:r>
      <w:r w:rsidRPr="4EE5FF5C" w:rsidR="69F86CC4">
        <w:rPr>
          <w:rFonts w:ascii="Calibri" w:hAnsi="Calibri" w:eastAsia="Calibri" w:cs="Calibri"/>
          <w:noProof w:val="0"/>
          <w:sz w:val="24"/>
          <w:szCs w:val="24"/>
          <w:lang w:val="en-GB"/>
        </w:rPr>
        <w:t xml:space="preserve">there are varying needs and expectations. </w:t>
      </w:r>
      <w:r w:rsidRPr="4EE5FF5C" w:rsidR="69F86CC4">
        <w:rPr>
          <w:rFonts w:ascii="Calibri" w:hAnsi="Calibri" w:eastAsia="Calibri" w:cs="Calibri"/>
          <w:b w:val="0"/>
          <w:bCs w:val="0"/>
          <w:noProof w:val="0"/>
          <w:sz w:val="24"/>
          <w:szCs w:val="24"/>
          <w:lang w:val="en-GB"/>
        </w:rPr>
        <w:t xml:space="preserve">Shah et al. (2006) </w:t>
      </w:r>
      <w:r w:rsidRPr="4EE5FF5C" w:rsidR="69F86CC4">
        <w:rPr>
          <w:rFonts w:ascii="Calibri" w:hAnsi="Calibri" w:eastAsia="Calibri" w:cs="Calibri"/>
          <w:noProof w:val="0"/>
          <w:sz w:val="24"/>
          <w:szCs w:val="24"/>
          <w:lang w:val="en-GB"/>
        </w:rPr>
        <w:t xml:space="preserve">argue </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that customer-centred strategies lead to higher employee satisfaction and better business performance. Therefor tailoring services to each person's needs helps with retention</w:t>
      </w:r>
      <w:r w:rsidRPr="4EE5FF5C" w:rsidR="20B910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gives you a competitive edge.</w:t>
      </w:r>
    </w:p>
    <w:p w:rsidR="52BB3520" w:rsidP="4EE5FF5C" w:rsidRDefault="52BB3520" w14:paraId="7E6E35DF" w14:textId="1E05B0F2">
      <w:pPr>
        <w:pStyle w:val="Normal"/>
        <w:keepNext w:val="0"/>
        <w:keepLines w:val="0"/>
        <w:spacing w:line="360" w:lineRule="auto"/>
        <w:jc w:val="both"/>
      </w:pP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Fader (2020), on the other hand, says that putting the customer first is not possible because efficiency and profit must be managed against the needs the customer. Last minute requests for </w:t>
      </w:r>
      <w:r w:rsidRPr="4EE5FF5C" w:rsidR="04CD70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non-scheduled</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appointments, longer treatments, or a lot of </w:t>
      </w:r>
      <w:r w:rsidRPr="4EE5FF5C" w:rsidR="462B4D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customisations</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may cause problems with staffing, scheduling, and costs which in time can damage productivity and profits.</w:t>
      </w:r>
    </w:p>
    <w:p w:rsidR="52BB3520" w:rsidP="4EE5FF5C" w:rsidRDefault="52BB3520" w14:paraId="350C4BCC" w14:textId="455B3631">
      <w:pPr>
        <w:pStyle w:val="Normal"/>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centrality should balance processes with customer needs without compromising operational sustainability. Although the salon practices strong </w:t>
      </w:r>
      <w:r w:rsidRPr="4EE5FF5C" w:rsidR="5D81AF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customer-based</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practices through personalisation and relationship-building, its long-term success and growth still </w:t>
      </w:r>
      <w:r w:rsidRPr="4EE5FF5C" w:rsidR="64BDC5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require</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managing customer expectations with commercial and operational demands and </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ultimately what</w:t>
      </w:r>
      <w:r w:rsidRPr="4EE5FF5C" w:rsidR="1BDE61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best for the business.</w:t>
      </w:r>
    </w:p>
    <w:p w:rsidR="52BB3520" w:rsidP="4EE5FF5C" w:rsidRDefault="52BB3520" w14:paraId="620B4E8F" w14:textId="536F543A">
      <w:pPr>
        <w:keepNext w:val="0"/>
        <w:keepLines w:val="0"/>
        <w:spacing w:before="160" w:after="80" w:line="360" w:lineRule="auto"/>
        <w:jc w:val="both"/>
        <w:rPr>
          <w:rFonts w:ascii="Calibri" w:hAnsi="Calibri" w:eastAsia="Calibri" w:cs="Calibri"/>
          <w:b w:val="0"/>
          <w:bCs w:val="0"/>
          <w:i w:val="0"/>
          <w:iCs w:val="0"/>
          <w:caps w:val="0"/>
          <w:smallCaps w:val="0"/>
          <w:noProof w:val="0"/>
          <w:color w:val="0F4761" w:themeColor="accent1" w:themeTint="FF" w:themeShade="BF"/>
          <w:sz w:val="24"/>
          <w:szCs w:val="24"/>
          <w:lang w:val="en-GB"/>
        </w:rPr>
      </w:pPr>
    </w:p>
    <w:p w:rsidR="52BB3520" w:rsidP="4EE5FF5C" w:rsidRDefault="52BB3520" w14:paraId="34817265" w14:textId="24CE5A5F">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567DCDD8" w14:textId="7DB24811">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52BB3520" w:rsidP="4EE5FF5C" w:rsidRDefault="52BB3520" w14:paraId="1365EEE4" w14:textId="2DAECD0F">
      <w:pPr>
        <w:keepNext w:val="0"/>
        <w:keepLines w:val="0"/>
        <w:spacing w:line="360" w:lineRule="auto"/>
        <w:jc w:val="both"/>
      </w:pPr>
      <w:r>
        <w:br w:type="page"/>
      </w:r>
    </w:p>
    <w:p w:rsidR="52BB3520" w:rsidP="4EE5FF5C" w:rsidRDefault="52BB3520" w14:paraId="25B6C804" w14:textId="0713EE6E">
      <w:pPr>
        <w:pStyle w:val="Heading2"/>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pPr>
      <w:bookmarkStart w:name="_Toc138684561" w:id="383935578"/>
      <w:r w:rsidRPr="4EE5FF5C" w:rsidR="75BBA081">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3. Customer Lifecycle and CRM Analysis</w:t>
      </w:r>
      <w:bookmarkEnd w:id="383935578"/>
      <w:r w:rsidRPr="4EE5FF5C" w:rsidR="75BBA081">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 xml:space="preserve"> </w:t>
      </w:r>
    </w:p>
    <w:p w:rsidR="52BB3520" w:rsidP="4EE5FF5C" w:rsidRDefault="52BB3520" w14:paraId="250570DD" w14:textId="2BB0205E">
      <w:pPr>
        <w:pStyle w:val="Heading3"/>
        <w:keepNext w:val="0"/>
        <w:keepLines w:val="0"/>
        <w:spacing w:line="360" w:lineRule="auto"/>
        <w:jc w:val="both"/>
        <w:rPr>
          <w:rFonts w:ascii="Calibri" w:hAnsi="Calibri" w:eastAsia="Calibri" w:cs="Calibri"/>
          <w:b w:val="0"/>
          <w:bCs w:val="0"/>
          <w:i w:val="0"/>
          <w:iCs w:val="0"/>
          <w:caps w:val="0"/>
          <w:smallCaps w:val="0"/>
          <w:noProof w:val="0"/>
          <w:color w:val="0F4761" w:themeColor="accent1" w:themeTint="FF" w:themeShade="BF"/>
          <w:sz w:val="28"/>
          <w:szCs w:val="28"/>
          <w:lang w:val="en-GB"/>
        </w:rPr>
      </w:pPr>
      <w:bookmarkStart w:name="_Toc1993293377" w:id="709398739"/>
      <w:r w:rsidRPr="4EE5FF5C" w:rsidR="75BBA081">
        <w:rPr>
          <w:noProof w:val="0"/>
          <w:sz w:val="28"/>
          <w:szCs w:val="28"/>
          <w:lang w:val="en-GB"/>
        </w:rPr>
        <w:t>3.1 Customer Relationship Management (CRM)</w:t>
      </w:r>
      <w:bookmarkEnd w:id="709398739"/>
    </w:p>
    <w:p w:rsidR="52BB3520" w:rsidP="4EE5FF5C" w:rsidRDefault="52BB3520" w14:paraId="63512E35" w14:textId="551AA566">
      <w:pPr>
        <w:pStyle w:val="Normal"/>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Relationship Management (CRM) is used to manage customer interactions to help improve satisfaction,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retention</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long-term profitability. Pollack (2014) suggests that relationships get stronger when you collect and use information about customers throughout their entire client lifecycle. CRM is a great tool within beauty salons as it helps them to stand out by letting them customise services and develop relationships instead of just using price as a tool. </w:t>
      </w:r>
      <w:r>
        <w:br/>
      </w:r>
      <w:r>
        <w:br/>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salon uses booking systems, treatment records, consultation forms, automated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reminders</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personalised communication. Data that has been built on customers preferences, treatment history, allergies, skin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concerns</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booking schedules supports tailored recommendations and treatment plans, reflecting Payne and Frow’s (2005) view that CRM creates value for customers and organisations. </w:t>
      </w:r>
      <w:r>
        <w:br/>
      </w:r>
      <w:r>
        <w:br/>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However, Buttle and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Maklan</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(2019) argue that placing technology over relationships limits CRM effectiveness. Client loyalty is often based on trust built over time, therapist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expertise</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personal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interactions</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t>
      </w:r>
      <w:r w:rsidRPr="4EE5FF5C" w:rsidR="2E5CD8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rapport</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rather than just data. Confidence gained through repeated encounters may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retain</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customers </w:t>
      </w:r>
      <w:r w:rsidRPr="4EE5FF5C" w:rsidR="5F605F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regardless</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price increases or promotional changes. </w:t>
      </w:r>
      <w:r>
        <w:br/>
      </w:r>
      <w:r>
        <w:br/>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Digital CRM may also create issues </w:t>
      </w:r>
      <w:r w:rsidRPr="4EE5FF5C" w:rsidR="2A6800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regarding</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data accuracy. Although customer data supports and allows personalisation, excessive marketing may cause frustration and the feeling of over exposure. CRM effectiveness therefore depends on using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accurate</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information to create meaningful value. Technology should be used to </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businesses rather than replace relationships cru</w:t>
      </w:r>
      <w:r w:rsidRPr="4EE5FF5C" w:rsidR="193E95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cia</w:t>
      </w:r>
      <w:r w:rsidRPr="4EE5FF5C" w:rsidR="6CEAB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 to service industries.</w:t>
      </w:r>
    </w:p>
    <w:p w:rsidR="52BB3520" w:rsidP="4EE5FF5C" w:rsidRDefault="52BB3520" w14:paraId="16CCA61A" w14:textId="2B16F156">
      <w:pPr>
        <w:pStyle w:val="Heading3"/>
        <w:keepNext w:val="0"/>
        <w:keepLines w:val="0"/>
        <w:spacing w:line="360" w:lineRule="auto"/>
        <w:jc w:val="both"/>
        <w:rPr>
          <w:noProof w:val="0"/>
          <w:lang w:val="en-GB"/>
        </w:rPr>
      </w:pPr>
      <w:bookmarkStart w:name="_Toc1396734822" w:id="1468758626"/>
      <w:r w:rsidRPr="4EE5FF5C" w:rsidR="75BBA081">
        <w:rPr>
          <w:noProof w:val="0"/>
          <w:lang w:val="en-GB"/>
        </w:rPr>
        <w:t>3.2 Customer Lifecycle Analysis</w:t>
      </w:r>
      <w:bookmarkEnd w:id="1468758626"/>
    </w:p>
    <w:p w:rsidR="4D823EEC" w:rsidP="4EE5FF5C" w:rsidRDefault="4D823EEC" w14:paraId="0E8D810F" w14:textId="3F3DCC78">
      <w:pPr>
        <w:pStyle w:val="Normal"/>
        <w:keepNext w:val="0"/>
        <w:keepLines w:val="0"/>
        <w:spacing w:line="360" w:lineRule="auto"/>
        <w:jc w:val="both"/>
      </w:pP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customer lifecycle covers the stages customers experience during their relationship with an organisation. Lemon and Verhoef (2016) argue that lifecycle experiences influence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perceptions</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value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creation</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future behaviour. In the salon, these stages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comprise</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acquisition, onboarding, retention, loyalty,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advocacy</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recovery. </w:t>
      </w:r>
      <w:r>
        <w:br/>
      </w:r>
      <w:r>
        <w:br/>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emotions change throughout this lifecycle. New customers may feel </w:t>
      </w:r>
      <w:r w:rsidRPr="4EE5FF5C" w:rsidR="5CE91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awkward</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self-conscious</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anxious, especially when discussing their appearance. Sensitive consultations build reassurance and trust, where poor communication may increase embarrassment or vulnerability. These interactions and outcomes are </w:t>
      </w:r>
      <w:r w:rsidRPr="4EE5FF5C" w:rsidR="286B56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vital,</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they may later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 responsible for</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customers relaxation, confidence,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excitement</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disappointment. Recognising these emotions enables tailored communication and support at each stage.</w:t>
      </w:r>
    </w:p>
    <w:p w:rsidR="4D823EEC" w:rsidP="4EE5FF5C" w:rsidRDefault="4D823EEC" w14:paraId="52C62340" w14:textId="78CC5676">
      <w:pPr>
        <w:pStyle w:val="Normal"/>
        <w:keepNext w:val="0"/>
        <w:keepLines w:val="0"/>
        <w:spacing w:line="360" w:lineRule="auto"/>
        <w:jc w:val="both"/>
      </w:pP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Acquisition occurs through social media, online reviews,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referrals</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local marketing. Digital marketing makes a business more visible, but too much information and competition online could stop people from becoming customers (Chaffey &amp; Ellis-Chadwick, 2019). </w:t>
      </w:r>
      <w:r>
        <w:br/>
      </w:r>
      <w:r>
        <w:br/>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Onboarding involves client information forms, treatment discussions, patch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testing</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individual advice. Initial meetings have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big impact</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how long-lasting relationships develop (Verhoef et al., 2021). This means that bad onboarding may damage loyalty no matter</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how good the treatment is.</w:t>
      </w:r>
    </w:p>
    <w:p w:rsidR="4D823EEC" w:rsidP="4EE5FF5C" w:rsidRDefault="4D823EEC" w14:paraId="37253789" w14:textId="7F9F38AA">
      <w:pPr>
        <w:pStyle w:val="Normal"/>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retention is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very important</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because getting new customers usually costs more than keeping old ones (Reichheld &amp; Sasser, 1990). The salon uses reminders, follow-up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communication</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loyalty discount cards. However, transactional communication may not be enough because customers expect personalised interactions showing genuine appreciation.</w:t>
      </w:r>
      <w:r>
        <w:br/>
      </w:r>
      <w:r>
        <w:br/>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Loyalty shows through repeat appointments, multiple-treatment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purchases</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long-term therapist–client relationships. Customers may switch providers for reasons like price, location, or ease of use, even if they are happy with their current provider (Reichheld, 2003). Because of this, trust and emotional attachment are both very important. </w:t>
      </w:r>
      <w:r>
        <w:br/>
      </w:r>
      <w:r>
        <w:br/>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Advocacy occurs when customers recommend the salon through reviews,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referrals</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social media. The value of referrals can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greatly assist</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performance of </w:t>
      </w:r>
      <w:r w:rsidRPr="4EE5FF5C" w:rsidR="3F6CD0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company, but advocacy is still hard to directly manage (Kumar et al., 2010). </w:t>
      </w:r>
      <w:r>
        <w:br/>
      </w:r>
      <w:r>
        <w:br/>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Recovery addresses complaints and service shortfalls through corrective treatments,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appropriate refunds</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direct feedback. If you handle complaints badly, you risk </w:t>
      </w:r>
      <w:r w:rsidRPr="4EE5FF5C" w:rsidR="7DA86A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losing</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customers and negatively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impact</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your reputation (Tax et al., 1998</w:t>
      </w:r>
      <w:r w:rsidRPr="4EE5FF5C" w:rsidR="767DF2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but</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dealt with correctly can make relationships stronger. </w:t>
      </w:r>
      <w:r>
        <w:br/>
      </w:r>
      <w:r>
        <w:br/>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salon manages each lifecycle stage effectively, but sustainable relationships require balancing acquisition with retention, loyalty, </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advocacy</w:t>
      </w:r>
      <w:r w:rsidRPr="4EE5FF5C" w:rsidR="54BEB8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recovery.</w:t>
      </w:r>
    </w:p>
    <w:p w:rsidR="52BB3520" w:rsidP="4EE5FF5C" w:rsidRDefault="52BB3520" w14:paraId="4DB0923B" w14:textId="13EB1678">
      <w:pPr>
        <w:pStyle w:val="Normal"/>
        <w:keepNext w:val="0"/>
        <w:keepLines w:val="0"/>
        <w:spacing w:line="360" w:lineRule="auto"/>
        <w:jc w:val="both"/>
      </w:pPr>
    </w:p>
    <w:p w:rsidR="52BB3520" w:rsidP="4EE5FF5C" w:rsidRDefault="52BB3520" w14:paraId="3CFA5847" w14:textId="2FE4688F">
      <w:pPr>
        <w:pStyle w:val="Heading3"/>
        <w:keepNext w:val="0"/>
        <w:keepLines w:val="0"/>
        <w:spacing w:line="360" w:lineRule="auto"/>
        <w:jc w:val="both"/>
        <w:rPr>
          <w:noProof w:val="0"/>
          <w:sz w:val="28"/>
          <w:szCs w:val="28"/>
          <w:lang w:val="en-GB"/>
        </w:rPr>
      </w:pPr>
      <w:bookmarkStart w:name="_Toc1062554812" w:id="887670208"/>
      <w:r w:rsidRPr="4EE5FF5C" w:rsidR="43D61766">
        <w:rPr>
          <w:noProof w:val="0"/>
          <w:sz w:val="28"/>
          <w:szCs w:val="28"/>
          <w:lang w:val="en-GB"/>
        </w:rPr>
        <w:t>3.3 Evaluation of CRM Effectiveness</w:t>
      </w:r>
      <w:bookmarkEnd w:id="887670208"/>
    </w:p>
    <w:p w:rsidR="52BB3520" w:rsidP="4EE5FF5C" w:rsidRDefault="52BB3520" w14:paraId="1910FEE1" w14:textId="366DE28A">
      <w:pPr>
        <w:pStyle w:val="Normal"/>
        <w:keepNext w:val="0"/>
        <w:keepLines w:val="0"/>
        <w:spacing w:line="360" w:lineRule="auto"/>
        <w:jc w:val="both"/>
      </w:pP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salon’s CRM effectiveness can be assessed by how well it generates customers information correctly, helps with personalisation and strengthens retention. A key strength is the </w:t>
      </w:r>
      <w:r w:rsidRPr="4EE5FF5C" w:rsidR="16702F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real-time</w:t>
      </w: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updating of customer records, which enables tailored recommendations and personalised treatments. This reflects Payne and Frow’s view that CRM should help create customer value by improving understanding of client needs.</w:t>
      </w:r>
    </w:p>
    <w:p w:rsidR="52BB3520" w:rsidP="4EE5FF5C" w:rsidRDefault="52BB3520" w14:paraId="11567659" w14:textId="05F4CE6A">
      <w:pPr>
        <w:pStyle w:val="Normal"/>
        <w:keepNext w:val="0"/>
        <w:keepLines w:val="0"/>
        <w:spacing w:line="360" w:lineRule="auto"/>
        <w:jc w:val="both"/>
      </w:pPr>
      <w:r>
        <w:br/>
      </w: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Pre</w:t>
      </w:r>
      <w:r>
        <w:noBreakHyphen/>
      </w: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generated communications, like mail shots and appointment reminders also improve convenience, reduce missed bookings, and support operational efficiency. Chen and Popovich note that CRM systems enhance satisfaction by enabling more responsive and personalised interactions.</w:t>
      </w:r>
    </w:p>
    <w:p w:rsidR="52BB3520" w:rsidP="4EE5FF5C" w:rsidRDefault="52BB3520" w14:paraId="1586434D" w14:textId="19D2259A">
      <w:pPr>
        <w:pStyle w:val="Normal"/>
        <w:keepNext w:val="0"/>
        <w:keepLines w:val="0"/>
        <w:spacing w:line="360" w:lineRule="auto"/>
        <w:jc w:val="both"/>
      </w:pPr>
      <w:r>
        <w:br/>
      </w: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CRM performance depends on the quality of the data used, staff engagement, and the balance between technology and human interaction. Inaccurate or incomplete records, inconsistent and/or incorrect data entry, or relying </w:t>
      </w:r>
      <w:r w:rsidRPr="4EE5FF5C" w:rsidR="242609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too</w:t>
      </w: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much on automated messages can weaken relationship quality and limit CRM value.</w:t>
      </w:r>
    </w:p>
    <w:p w:rsidR="52BB3520" w:rsidP="4EE5FF5C" w:rsidRDefault="52BB3520" w14:paraId="1CB7403A" w14:textId="5D7F9200">
      <w:pPr>
        <w:pStyle w:val="Normal"/>
        <w:keepNext w:val="0"/>
        <w:keepLines w:val="0"/>
        <w:spacing w:line="360" w:lineRule="auto"/>
        <w:jc w:val="both"/>
        <w:rPr>
          <w:rFonts w:ascii="Calibri" w:hAnsi="Calibri" w:eastAsia="Calibri" w:cs="Calibri"/>
          <w:noProof w:val="0"/>
          <w:sz w:val="24"/>
          <w:szCs w:val="24"/>
          <w:lang w:val="en-GB"/>
        </w:rPr>
      </w:pPr>
      <w:r>
        <w:br/>
      </w: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Overall, the salon’s CRM practices do support personalisation, retention, and service delivery. The salon must remember that </w:t>
      </w: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long</w:t>
      </w:r>
      <w:r>
        <w:noBreakHyphen/>
      </w: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term</w:t>
      </w:r>
      <w:r w:rsidRPr="4EE5FF5C" w:rsidR="43D617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effectiveness relies on blending technological tools with strong relationships. Organisations that use both are more likely to achieve sustainable loyalty and competitive advantage</w:t>
      </w:r>
      <w:r>
        <w:br/>
      </w:r>
    </w:p>
    <w:p w:rsidR="52BB3520" w:rsidP="4EE5FF5C" w:rsidRDefault="52BB3520" w14:paraId="56FDBE97" w14:textId="604D5211">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6740F3B8" w14:textId="084F9BD7">
      <w:pPr>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52BB3520" w:rsidP="4EE5FF5C" w:rsidRDefault="52BB3520" w14:paraId="60057280" w14:textId="65A5238E">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35F0AE04" w14:textId="7E05D2FC">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52BB3520" w:rsidP="4EE5FF5C" w:rsidRDefault="52BB3520" w14:paraId="4220160B" w14:textId="0588508A">
      <w:pPr>
        <w:keepNext w:val="0"/>
        <w:keepLines w:val="0"/>
        <w:spacing w:line="360" w:lineRule="auto"/>
        <w:jc w:val="both"/>
      </w:pPr>
      <w:r>
        <w:br w:type="page"/>
      </w:r>
    </w:p>
    <w:p w:rsidR="52BB3520" w:rsidP="4EE5FF5C" w:rsidRDefault="52BB3520" w14:paraId="13A5C1C8" w14:textId="6FD08D38">
      <w:pPr>
        <w:pStyle w:val="Heading2"/>
        <w:keepNext w:val="0"/>
        <w:keepLines w:val="0"/>
        <w:spacing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731461393" w:id="1074761837"/>
      <w:r w:rsidRPr="4EE5FF5C" w:rsidR="75BBA081">
        <w:rPr>
          <w:rFonts w:ascii="Calibri" w:hAnsi="Calibri" w:eastAsia="Calibri" w:cs="Calibri" w:asciiTheme="minorAscii" w:hAnsiTheme="minorAscii" w:eastAsiaTheme="minorAscii" w:cstheme="minorAscii"/>
          <w:noProof w:val="0"/>
          <w:lang w:val="en-GB"/>
        </w:rPr>
        <w:t>4. Customer Value Creation and Customer Loyalty</w:t>
      </w:r>
      <w:bookmarkEnd w:id="1074761837"/>
      <w:r w:rsidRPr="4EE5FF5C" w:rsidR="75BBA081">
        <w:rPr>
          <w:noProof w:val="0"/>
          <w:lang w:val="en-GB"/>
        </w:rPr>
        <w:t xml:space="preserve"> </w:t>
      </w:r>
    </w:p>
    <w:p w:rsidR="52BB3520" w:rsidP="4EE5FF5C" w:rsidRDefault="52BB3520" w14:paraId="124B5029" w14:textId="29655B80">
      <w:pPr>
        <w:pStyle w:val="Heading3"/>
        <w:keepNext w:val="0"/>
        <w:keepLines w:val="0"/>
        <w:spacing w:line="360" w:lineRule="auto"/>
        <w:jc w:val="both"/>
        <w:rPr>
          <w:rFonts w:ascii="Calibri" w:hAnsi="Calibri" w:eastAsia="Calibri" w:cs="Calibri"/>
          <w:b w:val="0"/>
          <w:bCs w:val="0"/>
          <w:i w:val="0"/>
          <w:iCs w:val="0"/>
          <w:caps w:val="0"/>
          <w:smallCaps w:val="0"/>
          <w:noProof w:val="0"/>
          <w:color w:val="0F4761" w:themeColor="accent1" w:themeTint="FF" w:themeShade="BF"/>
          <w:sz w:val="24"/>
          <w:szCs w:val="24"/>
          <w:lang w:val="en-GB"/>
        </w:rPr>
      </w:pPr>
      <w:bookmarkStart w:name="_Toc200477420" w:id="89268044"/>
      <w:r w:rsidRPr="4EE5FF5C" w:rsidR="75BBA081">
        <w:rPr>
          <w:noProof w:val="0"/>
          <w:lang w:val="en-GB"/>
        </w:rPr>
        <w:t>4.1 Customer Value</w:t>
      </w:r>
      <w:bookmarkEnd w:id="89268044"/>
    </w:p>
    <w:p w:rsidR="52BB3520" w:rsidP="4EE5FF5C" w:rsidRDefault="52BB3520" w14:paraId="46DCC8F1" w14:textId="4F6C5152">
      <w:pPr>
        <w:pStyle w:val="Normal"/>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EE5FF5C" w:rsidR="74F5EF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Customer value plays a crucial role towards customer retention, securing client loyalty, and the performance of the business. Woodruff (1997) states that customer value is how a customer rates the quality and results of a service based on their own needs. This implies value is subjective and completely controlled by customers rather than companies. Within the beauty salon industry, value is influenced by both functional and emotional factors.</w:t>
      </w:r>
      <w:r>
        <w:br/>
      </w:r>
      <w:r>
        <w:br/>
      </w:r>
      <w:r w:rsidRPr="4EE5FF5C" w:rsidR="546BD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Functional value reflects how effective a treatment is, the level of professional expertise involved the convenience of the overall experience and how that client feels at the end of it. Customers judge this value by comparing what they expected against the effort they made, as for example time taken, cost, and effort perceived reward (Zeithaml, 1988). As a result, even treatments carried out to a high standard can be viewed as offering poor value if customers feel they are too expensive or inconvenient.</w:t>
      </w:r>
      <w:r>
        <w:br/>
      </w:r>
      <w:r>
        <w:br/>
      </w:r>
      <w:r w:rsidRPr="4EE5FF5C" w:rsidR="546BD7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However value is not limited to functional outcomes alone. Holbrook (2006) claims that experiential services also create emotional value by making people feel good about themselves, calm, and confident. In a salon environment, clients often look for pick me ups in self-esteem and personal wellbeing alongside the physical results of their treatments, reinforcing Shaw and Hamilton’s (2016) argument that emotional experiences play a significant role in shaping customer perceptions.</w:t>
      </w:r>
    </w:p>
    <w:p w:rsidR="695A9F5A" w:rsidP="4EE5FF5C" w:rsidRDefault="695A9F5A" w14:paraId="7CA81486" w14:textId="1DF8584B">
      <w:pPr>
        <w:pStyle w:val="Normal"/>
        <w:keepNext w:val="0"/>
        <w:keepLines w:val="0"/>
        <w:spacing w:line="360" w:lineRule="auto"/>
        <w:jc w:val="both"/>
      </w:pP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Social value can lead a person's purchasing behaviour as customers often choose treatments that help enhance their confidence, </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appearance</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image. This supports Sheth et al.’s (1991) theory of consumption values, which </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identifies</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social influence as a main driver of consumer </w:t>
      </w:r>
      <w:r w:rsidRPr="4EE5FF5C" w:rsidR="31C26F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decision-making</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Additionally, advanced beauty treatments can offer transforming and </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life</w:t>
      </w:r>
      <w:r>
        <w:noBreakHyphen/>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changing</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value by strengthening </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someone's</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self-confidence and improving overall quality of life, consistent with Smith and Colgate’s (2007) framework on transformational value.</w:t>
      </w:r>
    </w:p>
    <w:p w:rsidR="695A9F5A" w:rsidP="4EE5FF5C" w:rsidRDefault="695A9F5A" w14:paraId="602F44D4" w14:textId="5FA14F86">
      <w:pPr>
        <w:pStyle w:val="Normal"/>
        <w:keepNext w:val="0"/>
        <w:keepLines w:val="0"/>
        <w:spacing w:line="360" w:lineRule="auto"/>
        <w:jc w:val="both"/>
        <w:rPr>
          <w:rFonts w:ascii="Calibri" w:hAnsi="Calibri" w:eastAsia="Calibri" w:cs="Calibri" w:asciiTheme="minorAscii" w:hAnsiTheme="minorAscii" w:eastAsiaTheme="minorAscii" w:cstheme="minorAscii"/>
          <w:noProof w:val="0"/>
          <w:color w:val="auto"/>
          <w:sz w:val="24"/>
          <w:szCs w:val="24"/>
          <w:lang w:val="en-GB"/>
        </w:rPr>
      </w:pPr>
      <w:r>
        <w:br/>
      </w:r>
      <w:r>
        <w:br/>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Despite the strengths of customer value theory, </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perceptions</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value differ widely across individuals and customer groups. This is especially relevant in a salon context with a broad clientele ranging from 18 to 80 years old. This shows us that customer value is not a set standard and it does, in fact, need to be flexible and able to adapt to the changing expectations of the broader consumer.</w:t>
      </w:r>
      <w:r>
        <w:br/>
      </w:r>
      <w:r>
        <w:br/>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Taken together, customer value in the beauty salon </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emerges</w:t>
      </w:r>
      <w:r w:rsidRPr="4EE5FF5C" w:rsidR="13A6B5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from an interplay of functional, emotional, social, and transformational benefits. Although different theories emphasise distinct dimensions of value, effective organisations develop holistic value propositions that meet both practical needs and emotional motivations.</w:t>
      </w:r>
    </w:p>
    <w:p w:rsidR="52BB3520" w:rsidP="4EE5FF5C" w:rsidRDefault="52BB3520" w14:paraId="3BDD7D01" w14:textId="7D37ADC3">
      <w:pPr>
        <w:pStyle w:val="Heading3"/>
        <w:keepNext w:val="0"/>
        <w:keepLines w:val="0"/>
        <w:spacing w:line="360" w:lineRule="auto"/>
        <w:jc w:val="both"/>
        <w:rPr>
          <w:noProof w:val="0"/>
          <w:lang w:val="en-GB"/>
        </w:rPr>
      </w:pPr>
      <w:bookmarkStart w:name="_Toc211724423" w:id="1833909185"/>
      <w:r w:rsidRPr="4EE5FF5C" w:rsidR="75BBA081">
        <w:rPr>
          <w:noProof w:val="0"/>
          <w:lang w:val="en-GB"/>
        </w:rPr>
        <w:t>4.2 Customer Value Metrics</w:t>
      </w:r>
      <w:bookmarkEnd w:id="1833909185"/>
    </w:p>
    <w:p w:rsidR="76D34528" w:rsidP="4EE5FF5C" w:rsidRDefault="76D34528" w14:paraId="1B89A693" w14:textId="70CFFBF1">
      <w:pPr>
        <w:pStyle w:val="Normal"/>
        <w:keepNext w:val="0"/>
        <w:keepLines w:val="0"/>
        <w:spacing w:line="360" w:lineRule="auto"/>
        <w:jc w:val="both"/>
      </w:pP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value is much more </w:t>
      </w:r>
      <w:r w:rsidRPr="4EE5FF5C" w:rsidR="01E9D2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than</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just </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purchasing</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behaviour. According to Kumar et al. (2010), businesses should evaluate customers based on how they affect the overall performance of the company, rather than just on how much money they spend. </w:t>
      </w:r>
      <w:r>
        <w:br/>
      </w:r>
      <w:r>
        <w:br/>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Lifetime Value (CLV) predicts the total revenue generated by a customer from the start to end of that </w:t>
      </w:r>
      <w:r w:rsidRPr="4EE5FF5C" w:rsidR="4C6EC6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person's</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relationship with the organisation. Within the salon, long-term clients who regularly book treatments may generate significantly greater value than the </w:t>
      </w:r>
      <w:r w:rsidRPr="4EE5FF5C" w:rsidR="7F6A42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sporadic</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5ED791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 hoc</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visitors. According to Gupta and Lehmann (2003), CLV helps businesses prioritise things that keep customers coming back and spending their money. But CLV models often use assumptions about the past that might not be </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good way</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predict how people will spend in the future.</w:t>
      </w:r>
    </w:p>
    <w:p w:rsidR="76D34528" w:rsidP="4EE5FF5C" w:rsidRDefault="76D34528" w14:paraId="196A8F4F" w14:textId="19A8841D">
      <w:pPr>
        <w:pStyle w:val="Normal"/>
        <w:keepNext w:val="0"/>
        <w:keepLines w:val="0"/>
        <w:spacing w:line="360" w:lineRule="auto"/>
        <w:jc w:val="both"/>
      </w:pPr>
      <w:r w:rsidRPr="4EE5FF5C" w:rsidR="5B0160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Referral Value (CRV) highlights the value generated through recommendations and referrals. This is </w:t>
      </w:r>
      <w:r w:rsidRPr="4EE5FF5C" w:rsidR="6A1B7E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extremely</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important within the beauty industry, as customer decisions are often largely influenced by recommendations, online </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exposure</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reviews. Similarly, Customer Brand Value (CBV) considers how loyal customers strengthen brand reputation and credibility. Customer Influence Value (CIV) measures the impact that customers have via social media engagement, reviews, and the influence of trends, while Customer Knowledge Value (CKV) shows the contribution they make through feedback and the offering of suggestions. According to Prahalad and Ramaswamy (2004), contributions of this kind assist in creating value by allowing organisations to develop new services and/or treatments and improve.</w:t>
      </w:r>
    </w:p>
    <w:p w:rsidR="76D34528" w:rsidP="4EE5FF5C" w:rsidRDefault="76D34528" w14:paraId="1D51BA0A" w14:textId="612E6F6F">
      <w:pPr>
        <w:pStyle w:val="Normal"/>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 a collective these metrics </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demonstrate</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customer value ranges past immediate revenue generation. For the salon, recognising multiple </w:t>
      </w:r>
      <w:r w:rsidRPr="4EE5FF5C" w:rsidR="3FD101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facets</w:t>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customer value supports more effective relationship management and sustainable business growth. </w:t>
      </w:r>
      <w:r>
        <w:br/>
      </w:r>
      <w:r>
        <w:br/>
      </w:r>
      <w:r w:rsidRPr="4EE5FF5C" w:rsidR="74D32D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For example, a long-term lash extension client may generate direct value through regular appointments, add referral value by recommending the friends, bring influence value through positive online reviews and tagging the salon in their posts, and then knowledge value by providing feedback that improves treatments. Evaluating these combined contributions gives a more complete assessment than spending alone.</w:t>
      </w:r>
    </w:p>
    <w:p w:rsidR="52BB3520" w:rsidP="4EE5FF5C" w:rsidRDefault="52BB3520" w14:paraId="485992D9" w14:textId="211FE21A">
      <w:pPr>
        <w:pStyle w:val="Heading3"/>
        <w:keepNext w:val="0"/>
        <w:keepLines w:val="0"/>
        <w:spacing w:line="360" w:lineRule="auto"/>
        <w:jc w:val="both"/>
        <w:rPr>
          <w:rFonts w:ascii="Calibri" w:hAnsi="Calibri" w:eastAsia="Calibri" w:cs="Calibri"/>
          <w:b w:val="0"/>
          <w:bCs w:val="0"/>
          <w:i w:val="0"/>
          <w:iCs w:val="0"/>
          <w:caps w:val="0"/>
          <w:smallCaps w:val="0"/>
          <w:noProof w:val="0"/>
          <w:color w:val="0F4761" w:themeColor="accent1" w:themeTint="FF" w:themeShade="BF"/>
          <w:sz w:val="28"/>
          <w:szCs w:val="28"/>
          <w:lang w:val="en-GB"/>
        </w:rPr>
      </w:pPr>
      <w:bookmarkStart w:name="_Toc599327947" w:id="353199444"/>
      <w:r w:rsidRPr="4EE5FF5C" w:rsidR="75BBA081">
        <w:rPr>
          <w:noProof w:val="0"/>
          <w:sz w:val="28"/>
          <w:szCs w:val="28"/>
          <w:lang w:val="en-GB"/>
        </w:rPr>
        <w:t>4.3 Customer Loyalty</w:t>
      </w:r>
      <w:bookmarkEnd w:id="353199444"/>
    </w:p>
    <w:p w:rsidR="52BB3520" w:rsidP="4EE5FF5C" w:rsidRDefault="52BB3520" w14:paraId="1A04CE0A" w14:textId="5689C373">
      <w:pPr>
        <w:pStyle w:val="Normal"/>
        <w:keepNext w:val="0"/>
        <w:keepLines w:val="0"/>
        <w:spacing w:line="360" w:lineRule="auto"/>
        <w:jc w:val="both"/>
      </w:pP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loyalty </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remains</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key </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objective</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because loyal customers contribute to profitability, growth, and long-term sustainability. However, loyalty is often misread with companies often assuming that customer satisfaction automatically leads to customer retention. </w:t>
      </w:r>
      <w:r>
        <w:br/>
      </w:r>
      <w:r>
        <w:br/>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Reichheld (2003) offers that loyalty includes the open recommendation of a business and continued repeat spending. Within the beauty salon, loyalty is seen through repeat appointments, multi-treatment purchases, and customer referrals. These behaviours contribute directly to income generation and continued business growth. </w:t>
      </w:r>
      <w:r>
        <w:br/>
      </w:r>
      <w:r>
        <w:br/>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However, Jones and Sasser (1995) found that clients who are satisfied can still leave due to costs, competitor discounts or offers and convenience. Within the salon environment, customers may enjoy positive experiences yet choose alternative providers offering lower prices or greater appointment availability. This is an indicator that you cannot </w:t>
      </w:r>
      <w:r w:rsidRPr="4EE5FF5C" w:rsidR="0CFCED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guarantee</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retention even through satisfaction.</w:t>
      </w:r>
    </w:p>
    <w:p w:rsidR="52BB3520" w:rsidP="4EE5FF5C" w:rsidRDefault="52BB3520" w14:paraId="683DB50D" w14:textId="0E82BCF5">
      <w:pPr>
        <w:pStyle w:val="Normal"/>
        <w:keepNext w:val="0"/>
        <w:keepLines w:val="0"/>
        <w:spacing w:line="360" w:lineRule="auto"/>
        <w:jc w:val="both"/>
      </w:pPr>
      <w:r w:rsidRPr="4EE5FF5C" w:rsidR="70C2DE8F">
        <w:rPr>
          <w:rFonts w:ascii="Calibri" w:hAnsi="Calibri" w:eastAsia="Calibri" w:cs="Calibri"/>
          <w:b w:val="0"/>
          <w:bCs w:val="0"/>
          <w:noProof w:val="0"/>
          <w:sz w:val="24"/>
          <w:szCs w:val="24"/>
          <w:lang w:val="en-GB"/>
        </w:rPr>
        <w:t>Alternatively, Morgan and Hunt (1994)</w:t>
      </w:r>
      <w:r w:rsidRPr="4EE5FF5C" w:rsidR="70C2DE8F">
        <w:rPr>
          <w:rFonts w:ascii="Calibri" w:hAnsi="Calibri" w:eastAsia="Calibri" w:cs="Calibri"/>
          <w:noProof w:val="0"/>
          <w:sz w:val="24"/>
          <w:szCs w:val="24"/>
          <w:lang w:val="en-GB"/>
        </w:rPr>
        <w:t xml:space="preserve"> argue</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trust, commitment, and emotional attachment are better ways to predict loyalty. This viewpoint is particularly relevant within the beauty sector, where long-term cultivated therapist-client relationships often develop into friendships. Customers </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frequently</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remain</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loyal because they trust their therapist and feel a bond on a personal level.</w:t>
      </w:r>
    </w:p>
    <w:p w:rsidR="52BB3520" w:rsidP="4EE5FF5C" w:rsidRDefault="52BB3520" w14:paraId="378CAB6E" w14:textId="50415717">
      <w:pPr>
        <w:pStyle w:val="Normal"/>
        <w:keepNext w:val="0"/>
        <w:keepLines w:val="0"/>
        <w:spacing w:line="36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Overall, customer loyalty within the beauty industry is </w:t>
      </w:r>
      <w:r w:rsidRPr="4EE5FF5C" w:rsidR="773556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led</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satisfaction, trust, emotional attachment, and perceived value. Whilst </w:t>
      </w:r>
      <w:r w:rsidRPr="4EE5FF5C" w:rsidR="21F6C7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numerous</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perspectives </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showcase</w:t>
      </w:r>
      <w:r w:rsidRPr="4EE5FF5C" w:rsidR="7D32F5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different drivers of loyalty, the evidence suggests that long-term retention is most effectively achieved through relationship development and consistent value creation rather than satisfaction alone.</w:t>
      </w:r>
    </w:p>
    <w:p w:rsidR="52BB3520" w:rsidP="4EE5FF5C" w:rsidRDefault="52BB3520" w14:paraId="7BE8B96C" w14:textId="13C3ADCD">
      <w:pPr>
        <w:keepNext w:val="0"/>
        <w:keepLines w:val="0"/>
        <w:spacing w:line="360" w:lineRule="auto"/>
        <w:jc w:val="both"/>
        <w:rPr>
          <w:rFonts w:ascii="Calibri" w:hAnsi="Calibri" w:eastAsia="Calibri" w:cs="Calibri"/>
          <w:b w:val="0"/>
          <w:bCs w:val="0"/>
          <w:i w:val="0"/>
          <w:iCs w:val="0"/>
          <w:caps w:val="0"/>
          <w:smallCaps w:val="0"/>
          <w:noProof w:val="0"/>
          <w:color w:val="FF0000"/>
          <w:sz w:val="24"/>
          <w:szCs w:val="24"/>
          <w:lang w:val="en-GB"/>
        </w:rPr>
      </w:pPr>
    </w:p>
    <w:p w:rsidR="52BB3520" w:rsidP="4EE5FF5C" w:rsidRDefault="52BB3520" w14:paraId="032103D5" w14:textId="7E7F7648">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04D31155" w14:textId="0AC6FB58">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3E0ACCCC" w14:textId="2A17D342">
      <w:pPr>
        <w:keepNext w:val="0"/>
        <w:keepLines w:val="0"/>
        <w:spacing w:before="160" w:after="80" w:line="360" w:lineRule="auto"/>
        <w:jc w:val="both"/>
        <w:rPr>
          <w:rFonts w:ascii="Calibri" w:hAnsi="Calibri" w:eastAsia="Calibri" w:cs="Calibri"/>
          <w:b w:val="0"/>
          <w:bCs w:val="0"/>
          <w:i w:val="0"/>
          <w:iCs w:val="0"/>
          <w:caps w:val="0"/>
          <w:smallCaps w:val="0"/>
          <w:noProof w:val="0"/>
          <w:color w:val="0F4761" w:themeColor="accent1" w:themeTint="FF" w:themeShade="BF"/>
          <w:sz w:val="24"/>
          <w:szCs w:val="24"/>
          <w:lang w:val="en-GB"/>
        </w:rPr>
      </w:pPr>
    </w:p>
    <w:p w:rsidR="52BB3520" w:rsidP="4EE5FF5C" w:rsidRDefault="52BB3520" w14:paraId="4FE161E0" w14:textId="3964C273">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39A59ACF" w14:textId="2CB96F63">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52BB3520" w:rsidP="4EE5FF5C" w:rsidRDefault="52BB3520" w14:paraId="5B2E2863" w14:textId="731FC0C4">
      <w:pPr>
        <w:keepNext w:val="0"/>
        <w:keepLines w:val="0"/>
        <w:spacing w:line="360" w:lineRule="auto"/>
        <w:jc w:val="both"/>
      </w:pPr>
      <w:r>
        <w:br w:type="page"/>
      </w:r>
    </w:p>
    <w:p w:rsidR="52BB3520" w:rsidP="4EE5FF5C" w:rsidRDefault="52BB3520" w14:paraId="78542427" w14:textId="65881A75">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557086827" w:id="1503800502"/>
      <w:r w:rsidRPr="4EE5FF5C" w:rsidR="75BBA081">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5. Customer Segmentation and Relationship Development</w:t>
      </w:r>
      <w:bookmarkEnd w:id="1503800502"/>
      <w:r w:rsidRPr="4EE5FF5C" w:rsidR="75BBA08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w:rsidR="52BB3520" w:rsidP="4EE5FF5C" w:rsidRDefault="52BB3520" w14:paraId="414FA03F" w14:textId="60BF5040">
      <w:pPr>
        <w:pStyle w:val="Normal"/>
        <w:keepNext w:val="0"/>
        <w:keepLines w:val="0"/>
        <w:spacing w:before="160" w:after="80" w:line="360" w:lineRule="auto"/>
        <w:jc w:val="both"/>
      </w:pPr>
      <w:r w:rsidRPr="4EE5FF5C" w:rsidR="5BD30F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Customer segmentation when used correctly enables organisations to understand differing customer needs and use resources more effectively. Within Twenty 23 Beauty, demographic segmentation is </w:t>
      </w:r>
      <w:r w:rsidRPr="4EE5FF5C" w:rsidR="5BD30F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very important</w:t>
      </w:r>
      <w:r w:rsidRPr="4EE5FF5C" w:rsidR="5BD30F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down the broad customer age range. Younger customers will chase on trend and viral aesthetic treatments, where older clients usually prioritise anti-ageing, wellness, and maintenance services. Geographic segmentation focuses on </w:t>
      </w:r>
      <w:r w:rsidRPr="4EE5FF5C" w:rsidR="5BD30F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residents</w:t>
      </w:r>
      <w:r w:rsidRPr="4EE5FF5C" w:rsidR="5BD30F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customers travelling from other areas, whilst psychographic segmentation highlights requirements such as luxury, relaxation, self-confidence enhancement, and routine beauty maintenance. Behavioural segmentation then shows frequent visitors, occasional users, high-spending customers, and promotion driven clients, allowing for more targeted marketing and service delivery.</w:t>
      </w:r>
    </w:p>
    <w:p w:rsidR="52BB3520" w:rsidP="4EE5FF5C" w:rsidRDefault="52BB3520" w14:paraId="7926BCDB" w14:textId="02796A47">
      <w:pPr>
        <w:pStyle w:val="Normal"/>
        <w:keepNext w:val="0"/>
        <w:keepLines w:val="0"/>
        <w:spacing w:before="160" w:after="80" w:line="360" w:lineRule="auto"/>
        <w:jc w:val="both"/>
      </w:pPr>
      <w:r w:rsidRPr="4EE5FF5C" w:rsidR="2E9637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opinions of academics </w:t>
      </w:r>
      <w:r w:rsidRPr="4EE5FF5C" w:rsidR="5FCA46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are</w:t>
      </w:r>
      <w:r w:rsidRPr="4EE5FF5C" w:rsidR="2E9637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still divided on segmentation strategies holding value. In 2023, Wedel and Kannan said that advanced segmentation and personalisation make service experiences more meaningful, which increases client interaction, satisfaction, loyalty, and customer lifetime value (CLV). This lends itself perfectly within the beauty industry, where personalised consultations and treatment recommendations can encourage repeat bookings. On the opposing side, Kumar et al. (2022) say that too much segmentation can make organisations more complicated, less efficient, and lead to inconsistent service, especially in smaller service organisations. For a small independent salon, highly customised marketing and service strategies may prove difficult to manage long </w:t>
      </w:r>
      <w:r w:rsidRPr="4EE5FF5C" w:rsidR="5A8FA5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term. These</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points of view are not all perfect when you compare them. Personalisation is good for building relationships and giving customers more value, but too much of it may </w:t>
      </w:r>
      <w:r w:rsidRPr="4EE5FF5C" w:rsidR="37718E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affect</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productivity. A mixed approach is most suitable for Twenty 23 Beauty would be to targe broad customer groups while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maintaining</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enjoyable experiences. This supports customer centrality by aligning services with customer needs without creating operational strain. </w:t>
      </w:r>
      <w:r>
        <w:br/>
      </w:r>
      <w:r>
        <w:br/>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 outlined in Section 4.2, segmentation also helps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identify</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580E3C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high value</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customers through CLV, CRV, CBV, CIV and CKV metrics. These measures allow the salon to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allocate</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resources more effectively and recognise both direct and indirect value created through customer relationships. </w:t>
      </w:r>
      <w:r>
        <w:br/>
      </w:r>
      <w:r>
        <w:br/>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Relationship development also shapes customer experience and loyalty. According to Hutt and Speh (2013), buyer–seller relationships go from being based on transactions to being based on trust. In salons, </w:t>
      </w:r>
      <w:r w:rsidRPr="4EE5FF5C" w:rsidR="33EFE4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first-time</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customers often focus on results and price, but repeated positive experiences build trust,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expertise</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give therapists the opportunity to learn the </w:t>
      </w:r>
      <w:r w:rsidRPr="4EE5FF5C" w:rsidR="7A2E23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clients'</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preferences.</w:t>
      </w:r>
    </w:p>
    <w:p w:rsidR="52BB3520" w:rsidP="4EE5FF5C" w:rsidRDefault="52BB3520" w14:paraId="7C00E0F2" w14:textId="2CF8E8FA">
      <w:pPr>
        <w:pStyle w:val="Normal"/>
        <w:keepNext w:val="0"/>
        <w:keepLines w:val="0"/>
        <w:spacing w:before="160" w:after="80" w:line="360" w:lineRule="auto"/>
        <w:jc w:val="both"/>
      </w:pP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seller experience must also be considered. Strong customer relationships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benefit</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therapists by enabling then to know the customers likes/dislikes building trust, but they also create demands such as emotional labour, remembering preferences, and managing expectations. These pressures can affect communication and service consistency. Supporting therapists with easy reach records, realistic appointment timings and training as well as still allowing autonomy will further help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both employee wellbeing </w:t>
      </w:r>
      <w:r w:rsidRPr="4EE5FF5C" w:rsidR="615B56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service quality</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seller experiences are therefore interdependent: supported therapists are better able to deliver consistent, personalised experiences.</w:t>
      </w:r>
    </w:p>
    <w:p w:rsidR="52BB3520" w:rsidP="4EE5FF5C" w:rsidRDefault="52BB3520" w14:paraId="08265A87" w14:textId="14C29303">
      <w:pPr>
        <w:pStyle w:val="Normal"/>
        <w:keepNext w:val="0"/>
        <w:keepLines w:val="0"/>
        <w:spacing w:before="160" w:after="80" w:line="360" w:lineRule="auto"/>
        <w:jc w:val="both"/>
      </w:pP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Rather and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Hollebeek</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(2021) say that relationship quality, trust, and emotional engagement are strong predictors of loyalty and advocacy. In beauty services, trust is especially important because treatments affect a </w:t>
      </w:r>
      <w:r w:rsidRPr="4EE5FF5C" w:rsidR="53A8C8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person's</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appearance, confidence, and wellbeing. But Thaichon et al. (2022) say that having close relationships with other people can be dangerous if the customer is loyal to a specific therapist instead of the salon, which would lead to the salon </w:t>
      </w:r>
      <w:r w:rsidRPr="4EE5FF5C" w:rsidR="6552C7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losing</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those clients if the follow that staff member to another employer and/or competitor.</w:t>
      </w:r>
    </w:p>
    <w:p w:rsidR="52BB3520" w:rsidP="4EE5FF5C" w:rsidRDefault="52BB3520" w14:paraId="239B543D" w14:textId="2505DD72">
      <w:pPr>
        <w:pStyle w:val="Normal"/>
        <w:keepNext w:val="0"/>
        <w:keepLines w:val="0"/>
        <w:spacing w:before="160" w:after="80" w:line="360" w:lineRule="auto"/>
        <w:jc w:val="both"/>
      </w:pP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Although these perspectives differ, they highlight the importance of relationship management. Twenty 23 Beauty reduces the risk of employee dependency with its strong brand, broad treatment menu, and consistently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high standards</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Still,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maintaining</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detailed customer records, effective CRM processes, and service consistency is critical to ensure loyalty </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remains</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the organisation rather than individual therapists.</w:t>
      </w:r>
    </w:p>
    <w:p w:rsidR="52BB3520" w:rsidP="4EE5FF5C" w:rsidRDefault="52BB3520" w14:paraId="7650F588" w14:textId="2F3B651D">
      <w:pPr>
        <w:pStyle w:val="Normal"/>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4"/>
          <w:szCs w:val="24"/>
          <w:lang w:val="en-GB"/>
        </w:rPr>
      </w:pP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br/>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More often than not, customer segmentation and relationship building </w:t>
      </w:r>
      <w:r w:rsidRPr="4EE5FF5C" w:rsidR="2F572E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complement</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each other making customers feel valued as well as keeping them as the centre of the </w:t>
      </w:r>
      <w:r w:rsidRPr="4EE5FF5C" w:rsidR="10BE3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business and</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adding to profits long term. Twenty 23 Beauty can also improve lifetime value, boost advocacy, and support long-term growth by balancing targeted segmentation with trust-based relationship management. This means the company can avoid the problems that come with too much segmentation or </w:t>
      </w:r>
      <w:r w:rsidRPr="4EE5FF5C" w:rsidR="6B4251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therapist-based</w:t>
      </w:r>
      <w:r w:rsidRPr="4EE5FF5C" w:rsidR="6EFD62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loyalty.</w:t>
      </w:r>
    </w:p>
    <w:p w:rsidR="52BB3520" w:rsidP="4EE5FF5C" w:rsidRDefault="52BB3520" w14:paraId="3189F5CA" w14:textId="2A6FE570">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1CA8B401" w14:textId="1B85A9CD">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52BB3520" w:rsidP="4EE5FF5C" w:rsidRDefault="52BB3520" w14:paraId="7FE6C071" w14:textId="3D10418A">
      <w:pPr>
        <w:keepNext w:val="0"/>
        <w:keepLines w:val="0"/>
        <w:spacing w:before="160" w:after="80" w:line="360" w:lineRule="auto"/>
        <w:jc w:val="both"/>
      </w:pPr>
      <w:r>
        <w:br w:type="page"/>
      </w:r>
    </w:p>
    <w:p w:rsidR="52BB3520" w:rsidP="4EE5FF5C" w:rsidRDefault="52BB3520" w14:paraId="78AB4801" w14:textId="011E8CD4">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848884101" w:id="33034772"/>
      <w:r w:rsidRPr="4EE5FF5C" w:rsidR="75BBA081">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6. Quality Processes and Customer Requirements</w:t>
      </w:r>
      <w:bookmarkEnd w:id="33034772"/>
      <w:r w:rsidRPr="4EE5FF5C" w:rsidR="75BBA08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w:rsidR="52BB3520" w:rsidP="4EE5FF5C" w:rsidRDefault="52BB3520" w14:paraId="448FC17B" w14:textId="3D2F0037">
      <w:pPr>
        <w:pStyle w:val="Normal"/>
        <w:keepNext w:val="0"/>
        <w:keepLines w:val="0"/>
        <w:widowControl w:val="0"/>
        <w:spacing w:after="0" w:afterAutospacing="off" w:line="360" w:lineRule="auto"/>
        <w:jc w:val="both"/>
      </w:pP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Treatment quality shapes how a client experiences </w:t>
      </w:r>
      <w:r w:rsidRPr="4EE5FF5C" w:rsidR="14EBBE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their</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beauty services, as buyers judge both results and how the service feels from start to finish. Quality management helps salons to keep </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high standards</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build relationships, and </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loyalty. At Twenty 23 Beauty quality is shown via treatment protocols, staff training, hygiene routines, and regular evaluations, aligning with Juran’s Quality Trilogy of planning, control, and improvement (Juran &amp; Godfrey, 1999).</w:t>
      </w:r>
    </w:p>
    <w:p w:rsidR="52BB3520" w:rsidP="4EE5FF5C" w:rsidRDefault="52BB3520" w14:paraId="50C1725B" w14:textId="684D8823">
      <w:pPr>
        <w:pStyle w:val="Normal"/>
        <w:keepNext w:val="0"/>
        <w:keepLines w:val="0"/>
        <w:widowControl w:val="0"/>
        <w:spacing w:after="0" w:afterAutospacing="off" w:line="360" w:lineRule="auto"/>
        <w:jc w:val="both"/>
      </w:pPr>
      <w:r>
        <w:br/>
      </w:r>
      <w:r>
        <w:br/>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Planning can be seen in staff development, treatment guidelines, consultations, and keeping up to date with changing local council regulations within Swansea. Control involves hygiene checks, service monitoring, record</w:t>
      </w:r>
      <w:r>
        <w:noBreakHyphen/>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keeping and ensuring a patch tests are carried out. Salon improvements are supported by client feedback, staff learning, and monthly reviews. These systems are </w:t>
      </w:r>
      <w:r w:rsidRPr="4EE5FF5C" w:rsidR="134462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beneficial</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but their use can be questioned, Talwar et al. (2022) say structured controls reduce variation and increase trust, While Olya et al. (2021) say that too much standardisation makes personalisation less possible. In salons, rigid procedures can limit tailored care, so Juran’s model must allow therapist flexibility.</w:t>
      </w:r>
    </w:p>
    <w:p w:rsidR="52BB3520" w:rsidP="4EE5FF5C" w:rsidRDefault="52BB3520" w14:paraId="6C08B568" w14:textId="0D556627">
      <w:pPr>
        <w:pStyle w:val="Normal"/>
        <w:keepNext w:val="0"/>
        <w:keepLines w:val="0"/>
        <w:widowControl w:val="0"/>
        <w:spacing w:after="0" w:afterAutospacing="off" w:line="360" w:lineRule="auto"/>
        <w:jc w:val="both"/>
      </w:pPr>
      <w:r>
        <w:br/>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PDCA cycle (Moen &amp; Norman, 2010) </w:t>
      </w:r>
      <w:r w:rsidRPr="4EE5FF5C" w:rsidR="6AFD56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gives</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us another improvement method by planning changes, testing the changes, evaluating results, and then refining approaches. At Twenty 23 Beauty, PDCA appears in new treatments, consultation adjustments, and responses to client feedback. Antunes et al. (2023) claim that continuous improvement makes people more flexible, while Fonseca et al. (2021) say that it puts a lot of pressure on smaller businesses. </w:t>
      </w:r>
      <w:r>
        <w:br/>
      </w:r>
      <w:r>
        <w:br/>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Total Quality Management (TQM) adds a cultural view on customer needs, employee </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involvement</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ongoing improvement. Developed by Deming (1986) and Ishikawa (1985), TQM treats quality as part of a</w:t>
      </w:r>
      <w:r w:rsidRPr="4EE5FF5C" w:rsidR="13F7A3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6A46D1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organisation's</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identity. Aquino et al. (2023) found environments centred around customers improve interaction, </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happiness</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performance. At Twenty 23 Beauty, this can be </w:t>
      </w:r>
      <w:r w:rsidRPr="4EE5FF5C" w:rsidR="2281F1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witnessed</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tailored consultations, </w:t>
      </w:r>
      <w:r w:rsidRPr="4EE5FF5C" w:rsidR="6D5B78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ongoing</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development, and a customer</w:t>
      </w:r>
      <w:r>
        <w:noBreakHyphen/>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focused ethos. However, TQM asks for long</w:t>
      </w:r>
      <w:r>
        <w:noBreakHyphen/>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term leadership commitment and active staff participation, which can challenge smaller organisations.</w:t>
      </w:r>
    </w:p>
    <w:p w:rsidR="52BB3520" w:rsidP="4EE5FF5C" w:rsidRDefault="52BB3520" w14:paraId="7F41D5B3" w14:textId="53C93056">
      <w:pPr>
        <w:pStyle w:val="Normal"/>
        <w:keepNext w:val="0"/>
        <w:keepLines w:val="0"/>
        <w:widowControl w:val="0"/>
        <w:spacing w:after="0" w:afterAutospacing="off" w:line="36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br/>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Quality evaluation looks at how well current processes live up to expectations. One of the strengths of Twenty 23 Beauty includes one to one </w:t>
      </w:r>
      <w:r w:rsidRPr="4EE5FF5C" w:rsidR="2DC10B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consultation</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professional </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expertise</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strong therapist–client relationships and consistent standards. Issues such as waiting times, therapist availability and inconsistencies during peak times shows that quality must the continue throughout the whole customer journey, not just at point of treatment.</w:t>
      </w:r>
      <w:r>
        <w:br/>
      </w:r>
      <w:r>
        <w:br/>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Kano et al. (1984) explain that service attributes affect satisfaction differently. In salons, hygiene, safety, and competent results are must</w:t>
      </w:r>
      <w:r>
        <w:noBreakHyphen/>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 factors: customers expect them automatically, and their absence causes dissatisfaction. Performance factors like appointment availability, treatment results and value for money all help increase satisfaction when improved. Perk factors, such as </w:t>
      </w:r>
      <w:r w:rsidRPr="4EE5FF5C" w:rsidR="7EC262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complimentary</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refreshments, birthday rewards or going the extra mile all exceed expectations and build emotional loyalty. The model shows that quality must keep people from being unhappy and create experiences that people will remember.</w:t>
      </w:r>
      <w:r>
        <w:br/>
      </w:r>
      <w:r>
        <w:br/>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Quality and customer outcomes are linked, but this is not always clear. Slack et al. (2022) say that customer satisfaction, loyalty, and retention are all driven by quality of service. In a </w:t>
      </w:r>
      <w:r w:rsidRPr="4EE5FF5C" w:rsidR="52C807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salon</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E5FF5C" w:rsidR="097E1B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both</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apply as high</w:t>
      </w:r>
      <w:r>
        <w:noBreakHyphen/>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quality treatments build trust, and personalised interactions turn satisfaction into reliable customer base.</w:t>
      </w:r>
      <w:r>
        <w:br/>
      </w:r>
      <w:r>
        <w:br/>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Overall, quality management supports satisfaction, loyalty, and value creation. Juran’s Trilogy, PDCA, and TQM help </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w:t>
      </w:r>
      <w:r w:rsidRPr="4EE5FF5C" w:rsidR="3B0ACB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consistency and improvement, but they work best when standardisation is balanced with personalisation.</w:t>
      </w:r>
    </w:p>
    <w:p w:rsidR="52BB3520" w:rsidP="4EE5FF5C" w:rsidRDefault="52BB3520" w14:paraId="36743CD3" w14:textId="02D459D9">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52BB3520" w:rsidP="4EE5FF5C" w:rsidRDefault="52BB3520" w14:paraId="66D24B5F" w14:textId="7D7EA397">
      <w:pPr>
        <w:keepNext w:val="0"/>
        <w:keepLines w:val="0"/>
        <w:spacing w:line="360" w:lineRule="auto"/>
        <w:jc w:val="both"/>
      </w:pPr>
      <w:r>
        <w:br w:type="page"/>
      </w:r>
    </w:p>
    <w:p w:rsidR="52BB3520" w:rsidP="4EE5FF5C" w:rsidRDefault="52BB3520" w14:paraId="6AD7665C" w14:textId="501EEF6B">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bookmarkStart w:name="_Toc285587388" w:id="157892339"/>
      <w:r w:rsidRPr="4EE5FF5C" w:rsidR="75BBA081">
        <w:rPr>
          <w:rFonts w:ascii="Calibri" w:hAnsi="Calibri" w:eastAsia="Calibri" w:cs="Calibri" w:asciiTheme="minorAscii" w:hAnsiTheme="minorAscii" w:eastAsiaTheme="minorAscii" w:cstheme="minorAscii"/>
          <w:noProof w:val="0"/>
          <w:lang w:val="en-GB"/>
        </w:rPr>
        <w:t>7. Recommendations</w:t>
      </w:r>
      <w:bookmarkEnd w:id="157892339"/>
      <w:r w:rsidRPr="4EE5FF5C" w:rsidR="75BBA081">
        <w:rPr>
          <w:rFonts w:ascii="Calibri" w:hAnsi="Calibri" w:eastAsia="Calibri" w:cs="Calibri" w:asciiTheme="minorAscii" w:hAnsiTheme="minorAscii" w:eastAsiaTheme="minorAscii" w:cstheme="minorAscii"/>
          <w:noProof w:val="0"/>
          <w:lang w:val="en-GB"/>
        </w:rPr>
        <w:t xml:space="preserve"> </w:t>
      </w:r>
    </w:p>
    <w:p w:rsidR="52BB3520" w:rsidP="4EE5FF5C" w:rsidRDefault="52BB3520" w14:paraId="21086522" w14:textId="0305F4D4">
      <w:pPr>
        <w:pStyle w:val="Normal"/>
        <w:keepNext w:val="0"/>
        <w:keepLines w:val="0"/>
        <w:spacing w:line="360" w:lineRule="auto"/>
        <w:jc w:val="both"/>
      </w:pPr>
      <w:r w:rsidRPr="4EE5FF5C" w:rsidR="165E4B4C">
        <w:rPr>
          <w:noProof w:val="0"/>
          <w:lang w:val="en-GB"/>
        </w:rPr>
        <w:t xml:space="preserve">The analysis </w:t>
      </w:r>
      <w:r w:rsidRPr="4EE5FF5C" w:rsidR="165E4B4C">
        <w:rPr>
          <w:noProof w:val="0"/>
          <w:lang w:val="en-GB"/>
        </w:rPr>
        <w:t>identified</w:t>
      </w:r>
      <w:r w:rsidRPr="4EE5FF5C" w:rsidR="165E4B4C">
        <w:rPr>
          <w:noProof w:val="0"/>
          <w:lang w:val="en-GB"/>
        </w:rPr>
        <w:t xml:space="preserve"> </w:t>
      </w:r>
      <w:r w:rsidRPr="4EE5FF5C" w:rsidR="165E4B4C">
        <w:rPr>
          <w:noProof w:val="0"/>
          <w:lang w:val="en-GB"/>
        </w:rPr>
        <w:t>numerous</w:t>
      </w:r>
      <w:r w:rsidRPr="4EE5FF5C" w:rsidR="165E4B4C">
        <w:rPr>
          <w:noProof w:val="0"/>
          <w:lang w:val="en-GB"/>
        </w:rPr>
        <w:t xml:space="preserve"> gaps between Twenty 23 Beauty’s current practices and its target of delivering personalised, </w:t>
      </w:r>
      <w:r w:rsidRPr="4EE5FF5C" w:rsidR="6AAC7F95">
        <w:rPr>
          <w:noProof w:val="0"/>
          <w:lang w:val="en-GB"/>
        </w:rPr>
        <w:t>data driven</w:t>
      </w:r>
      <w:r w:rsidRPr="4EE5FF5C" w:rsidR="165E4B4C">
        <w:rPr>
          <w:noProof w:val="0"/>
          <w:lang w:val="en-GB"/>
        </w:rPr>
        <w:t xml:space="preserve">, </w:t>
      </w:r>
      <w:r w:rsidRPr="4EE5FF5C" w:rsidR="165E4B4C">
        <w:rPr>
          <w:noProof w:val="0"/>
          <w:lang w:val="en-GB"/>
        </w:rPr>
        <w:t>high</w:t>
      </w:r>
      <w:r>
        <w:noBreakHyphen/>
      </w:r>
      <w:r w:rsidRPr="4EE5FF5C" w:rsidR="165E4B4C">
        <w:rPr>
          <w:noProof w:val="0"/>
          <w:lang w:val="en-GB"/>
        </w:rPr>
        <w:t>quality</w:t>
      </w:r>
      <w:r w:rsidRPr="4EE5FF5C" w:rsidR="165E4B4C">
        <w:rPr>
          <w:noProof w:val="0"/>
          <w:lang w:val="en-GB"/>
        </w:rPr>
        <w:t xml:space="preserve"> experiences. Although the salon </w:t>
      </w:r>
      <w:r w:rsidRPr="4EE5FF5C" w:rsidR="165E4B4C">
        <w:rPr>
          <w:noProof w:val="0"/>
          <w:lang w:val="en-GB"/>
        </w:rPr>
        <w:t>benefits</w:t>
      </w:r>
      <w:r w:rsidRPr="4EE5FF5C" w:rsidR="165E4B4C">
        <w:rPr>
          <w:noProof w:val="0"/>
          <w:lang w:val="en-GB"/>
        </w:rPr>
        <w:t xml:space="preserve"> from strong staff - customer relationships, professional and experienced therapists, and high service standards, there are improvements needed. The following recommendations address these gaps and support </w:t>
      </w:r>
      <w:r w:rsidRPr="4EE5FF5C" w:rsidR="165E4B4C">
        <w:rPr>
          <w:noProof w:val="0"/>
          <w:lang w:val="en-GB"/>
        </w:rPr>
        <w:t>long</w:t>
      </w:r>
      <w:r>
        <w:noBreakHyphen/>
      </w:r>
      <w:r w:rsidRPr="4EE5FF5C" w:rsidR="165E4B4C">
        <w:rPr>
          <w:noProof w:val="0"/>
          <w:lang w:val="en-GB"/>
        </w:rPr>
        <w:t>term</w:t>
      </w:r>
      <w:r w:rsidRPr="4EE5FF5C" w:rsidR="165E4B4C">
        <w:rPr>
          <w:noProof w:val="0"/>
          <w:lang w:val="en-GB"/>
        </w:rPr>
        <w:t xml:space="preserve"> customer value, loyalty, and performance.</w:t>
      </w:r>
    </w:p>
    <w:p w:rsidR="4EE5FF5C" w:rsidP="4EE5FF5C" w:rsidRDefault="4EE5FF5C" w14:paraId="4237AE06" w14:textId="1F35A399">
      <w:pPr>
        <w:pStyle w:val="Normal"/>
        <w:keepNext w:val="0"/>
        <w:keepLines w:val="0"/>
        <w:spacing w:line="360" w:lineRule="auto"/>
        <w:jc w:val="both"/>
        <w:rPr>
          <w:noProof w:val="0"/>
          <w:lang w:val="en-GB"/>
        </w:rPr>
      </w:pPr>
    </w:p>
    <w:p w:rsidR="52BB3520" w:rsidP="4EE5FF5C" w:rsidRDefault="52BB3520" w14:paraId="0108068D" w14:textId="543426AD">
      <w:pPr>
        <w:pStyle w:val="Heading3"/>
        <w:keepNext w:val="0"/>
        <w:keepLines w:val="0"/>
        <w:spacing w:line="360" w:lineRule="auto"/>
        <w:jc w:val="both"/>
      </w:pPr>
      <w:r w:rsidRPr="4EE5FF5C" w:rsidR="165E4B4C">
        <w:rPr>
          <w:noProof w:val="0"/>
          <w:lang w:val="en-GB"/>
        </w:rPr>
        <w:t xml:space="preserve"> </w:t>
      </w:r>
      <w:bookmarkStart w:name="_Toc378456856" w:id="74447683"/>
      <w:r w:rsidRPr="4EE5FF5C" w:rsidR="165E4B4C">
        <w:rPr>
          <w:noProof w:val="0"/>
          <w:lang w:val="en-GB"/>
        </w:rPr>
        <w:t>1. Enhance CRM Analytics</w:t>
      </w:r>
      <w:bookmarkEnd w:id="74447683"/>
      <w:r w:rsidRPr="4EE5FF5C" w:rsidR="165E4B4C">
        <w:rPr>
          <w:noProof w:val="0"/>
          <w:lang w:val="en-GB"/>
        </w:rPr>
        <w:t xml:space="preserve"> </w:t>
      </w:r>
    </w:p>
    <w:p w:rsidR="52BB3520" w:rsidP="4EE5FF5C" w:rsidRDefault="52BB3520" w14:paraId="72E6F206" w14:textId="6EC9A7D9">
      <w:pPr>
        <w:pStyle w:val="Normal"/>
        <w:keepNext w:val="0"/>
        <w:keepLines w:val="0"/>
        <w:spacing w:line="360" w:lineRule="auto"/>
        <w:jc w:val="both"/>
      </w:pPr>
      <w:r w:rsidRPr="4EE5FF5C" w:rsidR="165E4B4C">
        <w:rPr>
          <w:noProof w:val="0"/>
          <w:lang w:val="en-GB"/>
        </w:rPr>
        <w:t xml:space="preserve">Customer data is collected through </w:t>
      </w:r>
      <w:r w:rsidRPr="4EE5FF5C" w:rsidR="165E4B4C">
        <w:rPr>
          <w:noProof w:val="0"/>
          <w:lang w:val="en-GB"/>
        </w:rPr>
        <w:t>Fresha</w:t>
      </w:r>
      <w:r w:rsidRPr="4EE5FF5C" w:rsidR="165E4B4C">
        <w:rPr>
          <w:noProof w:val="0"/>
          <w:lang w:val="en-GB"/>
        </w:rPr>
        <w:t xml:space="preserve"> but not fully used for </w:t>
      </w:r>
      <w:r w:rsidRPr="4EE5FF5C" w:rsidR="4C0AA41D">
        <w:rPr>
          <w:noProof w:val="0"/>
          <w:lang w:val="en-GB"/>
        </w:rPr>
        <w:t>decision-making</w:t>
      </w:r>
      <w:r w:rsidRPr="4EE5FF5C" w:rsidR="165E4B4C">
        <w:rPr>
          <w:noProof w:val="0"/>
          <w:lang w:val="en-GB"/>
        </w:rPr>
        <w:t xml:space="preserve">. More effective CRM analytics would improve customer understanding and support client services. Keeping an eye on booking frequency, trends in treatments and customer lifetime value would enable more targeted communication and service planning. Data should blend with but not replace the relationships workers have built to </w:t>
      </w:r>
      <w:r w:rsidRPr="4EE5FF5C" w:rsidR="165E4B4C">
        <w:rPr>
          <w:noProof w:val="0"/>
          <w:lang w:val="en-GB"/>
        </w:rPr>
        <w:t>maintain</w:t>
      </w:r>
      <w:r w:rsidRPr="4EE5FF5C" w:rsidR="165E4B4C">
        <w:rPr>
          <w:noProof w:val="0"/>
          <w:lang w:val="en-GB"/>
        </w:rPr>
        <w:t xml:space="preserve"> the salon’s personalised approach. If advanced analytics are not </w:t>
      </w:r>
      <w:r w:rsidRPr="4EE5FF5C" w:rsidR="165E4B4C">
        <w:rPr>
          <w:noProof w:val="0"/>
          <w:lang w:val="en-GB"/>
        </w:rPr>
        <w:t>feasible</w:t>
      </w:r>
      <w:r w:rsidRPr="4EE5FF5C" w:rsidR="165E4B4C">
        <w:rPr>
          <w:noProof w:val="0"/>
          <w:lang w:val="en-GB"/>
        </w:rPr>
        <w:t xml:space="preserve">, monthly manual reviews of booking and retention data would </w:t>
      </w:r>
      <w:r w:rsidRPr="4EE5FF5C" w:rsidR="165E4B4C">
        <w:rPr>
          <w:noProof w:val="0"/>
          <w:lang w:val="en-GB"/>
        </w:rPr>
        <w:t>provide</w:t>
      </w:r>
      <w:r w:rsidRPr="4EE5FF5C" w:rsidR="165E4B4C">
        <w:rPr>
          <w:noProof w:val="0"/>
          <w:lang w:val="en-GB"/>
        </w:rPr>
        <w:t xml:space="preserve"> a strong alternative.</w:t>
      </w:r>
    </w:p>
    <w:p w:rsidR="4EE5FF5C" w:rsidP="4EE5FF5C" w:rsidRDefault="4EE5FF5C" w14:paraId="262ECA79" w14:textId="446E4432">
      <w:pPr>
        <w:pStyle w:val="Heading3"/>
        <w:keepNext w:val="0"/>
        <w:keepLines w:val="0"/>
        <w:spacing w:line="360" w:lineRule="auto"/>
        <w:jc w:val="both"/>
        <w:rPr>
          <w:noProof w:val="0"/>
          <w:lang w:val="en-GB"/>
        </w:rPr>
      </w:pPr>
    </w:p>
    <w:p w:rsidR="52BB3520" w:rsidP="4EE5FF5C" w:rsidRDefault="52BB3520" w14:paraId="11F33C2F" w14:textId="688A8376">
      <w:pPr>
        <w:pStyle w:val="Heading3"/>
        <w:keepNext w:val="0"/>
        <w:keepLines w:val="0"/>
        <w:spacing w:line="360" w:lineRule="auto"/>
        <w:jc w:val="both"/>
        <w:rPr>
          <w:noProof w:val="0"/>
          <w:lang w:val="en-GB"/>
        </w:rPr>
      </w:pPr>
      <w:bookmarkStart w:name="_Toc2046880910" w:id="1345724746"/>
      <w:r w:rsidRPr="4EE5FF5C" w:rsidR="165E4B4C">
        <w:rPr>
          <w:noProof w:val="0"/>
          <w:lang w:val="en-GB"/>
        </w:rPr>
        <w:t>2. Develop Segmented Marketing Campaigns</w:t>
      </w:r>
      <w:bookmarkEnd w:id="1345724746"/>
    </w:p>
    <w:p w:rsidR="52BB3520" w:rsidP="4EE5FF5C" w:rsidRDefault="52BB3520" w14:paraId="5F57AC3C" w14:textId="7CAEEE5D">
      <w:pPr>
        <w:pStyle w:val="Normal"/>
        <w:keepNext w:val="0"/>
        <w:keepLines w:val="0"/>
        <w:spacing w:line="360" w:lineRule="auto"/>
        <w:jc w:val="both"/>
      </w:pPr>
      <w:r w:rsidRPr="4EE5FF5C" w:rsidR="165E4B4C">
        <w:rPr>
          <w:noProof w:val="0"/>
          <w:lang w:val="en-GB"/>
        </w:rPr>
        <w:t xml:space="preserve"> Marketing activity should try and reflect the salon’s diverse customer base. Segmentation increases relevance and engagement by targeted messages to specific groups. Age and treatment focused campaigns can help reach key segments more effectively. Where detailed segmentation is not practical, wider behavioural groups such as regular, occasional, and promotion driven customers offer a simpler but still effective option. </w:t>
      </w:r>
    </w:p>
    <w:p w:rsidR="4EE5FF5C" w:rsidP="4EE5FF5C" w:rsidRDefault="4EE5FF5C" w14:paraId="78BD5674" w14:textId="7A092F4C">
      <w:pPr>
        <w:pStyle w:val="Heading3"/>
        <w:keepNext w:val="0"/>
        <w:keepLines w:val="0"/>
        <w:spacing w:line="360" w:lineRule="auto"/>
        <w:jc w:val="both"/>
        <w:rPr>
          <w:noProof w:val="0"/>
          <w:lang w:val="en-GB"/>
        </w:rPr>
      </w:pPr>
    </w:p>
    <w:p w:rsidR="52BB3520" w:rsidP="4EE5FF5C" w:rsidRDefault="52BB3520" w14:paraId="787C5639" w14:textId="7B44DC82">
      <w:pPr>
        <w:pStyle w:val="Heading3"/>
        <w:keepNext w:val="0"/>
        <w:keepLines w:val="0"/>
        <w:spacing w:line="360" w:lineRule="auto"/>
        <w:jc w:val="both"/>
        <w:rPr>
          <w:noProof w:val="0"/>
          <w:lang w:val="en-GB"/>
        </w:rPr>
      </w:pPr>
      <w:bookmarkStart w:name="_Toc244535494" w:id="495697265"/>
      <w:r w:rsidRPr="4EE5FF5C" w:rsidR="165E4B4C">
        <w:rPr>
          <w:noProof w:val="0"/>
          <w:lang w:val="en-GB"/>
        </w:rPr>
        <w:t>3. Strengthen the Loyalty Programme</w:t>
      </w:r>
      <w:bookmarkEnd w:id="495697265"/>
    </w:p>
    <w:p w:rsidR="52BB3520" w:rsidP="4EE5FF5C" w:rsidRDefault="52BB3520" w14:paraId="6919449C" w14:textId="07E6032E">
      <w:pPr>
        <w:pStyle w:val="Normal"/>
        <w:keepNext w:val="0"/>
        <w:keepLines w:val="0"/>
        <w:spacing w:line="360" w:lineRule="auto"/>
        <w:jc w:val="both"/>
      </w:pPr>
      <w:r w:rsidRPr="4EE5FF5C" w:rsidR="165E4B4C">
        <w:rPr>
          <w:noProof w:val="0"/>
          <w:lang w:val="en-GB"/>
        </w:rPr>
        <w:t xml:space="preserve"> Although the salon has a lot of loyal customers, there is also the </w:t>
      </w:r>
      <w:r w:rsidRPr="4EE5FF5C" w:rsidR="7F3F2CBC">
        <w:rPr>
          <w:noProof w:val="0"/>
          <w:lang w:val="en-GB"/>
        </w:rPr>
        <w:t>possibility</w:t>
      </w:r>
      <w:r w:rsidRPr="4EE5FF5C" w:rsidR="165E4B4C">
        <w:rPr>
          <w:noProof w:val="0"/>
          <w:lang w:val="en-GB"/>
        </w:rPr>
        <w:t xml:space="preserve"> to increase retention and referrals. Points</w:t>
      </w:r>
      <w:r>
        <w:noBreakHyphen/>
      </w:r>
      <w:r w:rsidRPr="4EE5FF5C" w:rsidR="165E4B4C">
        <w:rPr>
          <w:noProof w:val="0"/>
          <w:lang w:val="en-GB"/>
        </w:rPr>
        <w:t>based rewards system and referral incentives like rewards cards stamped on each visit can help repeat bookings and help recommendations. These initiatives should support existing relationships rather than focus solely on the financial boost of new visitors, as emotional engagement is key to long</w:t>
      </w:r>
      <w:r>
        <w:noBreakHyphen/>
      </w:r>
      <w:r w:rsidRPr="4EE5FF5C" w:rsidR="165E4B4C">
        <w:rPr>
          <w:noProof w:val="0"/>
          <w:lang w:val="en-GB"/>
        </w:rPr>
        <w:t>term loyalty. If points</w:t>
      </w:r>
      <w:r>
        <w:noBreakHyphen/>
      </w:r>
      <w:r w:rsidRPr="4EE5FF5C" w:rsidR="165E4B4C">
        <w:rPr>
          <w:noProof w:val="0"/>
          <w:lang w:val="en-GB"/>
        </w:rPr>
        <w:t xml:space="preserve">based systems </w:t>
      </w:r>
      <w:r w:rsidRPr="4EE5FF5C" w:rsidR="396DDBF3">
        <w:rPr>
          <w:noProof w:val="0"/>
          <w:lang w:val="en-GB"/>
        </w:rPr>
        <w:t>show</w:t>
      </w:r>
      <w:r w:rsidRPr="4EE5FF5C" w:rsidR="165E4B4C">
        <w:rPr>
          <w:noProof w:val="0"/>
          <w:lang w:val="en-GB"/>
        </w:rPr>
        <w:t xml:space="preserve"> a downturn in profitability, alternatives like treatment upgrades, birthday rewards, or priority bookings can add value without </w:t>
      </w:r>
      <w:r w:rsidRPr="4EE5FF5C" w:rsidR="7907B02F">
        <w:rPr>
          <w:noProof w:val="0"/>
          <w:lang w:val="en-GB"/>
        </w:rPr>
        <w:t>impacting</w:t>
      </w:r>
      <w:r w:rsidRPr="4EE5FF5C" w:rsidR="165E4B4C">
        <w:rPr>
          <w:noProof w:val="0"/>
          <w:lang w:val="en-GB"/>
        </w:rPr>
        <w:t xml:space="preserve"> costs.</w:t>
      </w:r>
    </w:p>
    <w:p w:rsidR="52BB3520" w:rsidP="4EE5FF5C" w:rsidRDefault="52BB3520" w14:paraId="0E8B7DE0" w14:textId="34A8215D">
      <w:pPr>
        <w:pStyle w:val="Normal"/>
        <w:keepNext w:val="0"/>
        <w:keepLines w:val="0"/>
        <w:spacing w:line="360" w:lineRule="auto"/>
        <w:jc w:val="both"/>
      </w:pPr>
      <w:r w:rsidRPr="4EE5FF5C" w:rsidR="165E4B4C">
        <w:rPr>
          <w:rFonts w:ascii="Open Sans" w:hAnsi="Open Sans" w:eastAsia="Open Sans" w:cs="Open Sans"/>
          <w:b w:val="0"/>
          <w:bCs w:val="0"/>
          <w:i w:val="0"/>
          <w:iCs w:val="0"/>
          <w:caps w:val="0"/>
          <w:smallCaps w:val="0"/>
          <w:noProof w:val="0"/>
          <w:color w:val="161F19"/>
          <w:sz w:val="24"/>
          <w:szCs w:val="24"/>
          <w:lang w:val="en-GB"/>
        </w:rPr>
        <w:t xml:space="preserve"> </w:t>
      </w:r>
    </w:p>
    <w:p w:rsidR="52BB3520" w:rsidP="4EE5FF5C" w:rsidRDefault="52BB3520" w14:paraId="4F96B078" w14:textId="42B656EE">
      <w:pPr>
        <w:pStyle w:val="Heading3"/>
        <w:keepNext w:val="0"/>
        <w:keepLines w:val="0"/>
        <w:spacing w:line="360" w:lineRule="auto"/>
        <w:jc w:val="both"/>
        <w:rPr>
          <w:noProof w:val="0"/>
          <w:lang w:val="en-GB"/>
        </w:rPr>
      </w:pPr>
      <w:bookmarkStart w:name="_Toc1837771940" w:id="142662959"/>
      <w:r w:rsidRPr="4EE5FF5C" w:rsidR="165E4B4C">
        <w:rPr>
          <w:noProof w:val="0"/>
          <w:lang w:val="en-GB"/>
        </w:rPr>
        <w:t>4. Implement Structured Customer Feedback</w:t>
      </w:r>
      <w:bookmarkEnd w:id="142662959"/>
    </w:p>
    <w:p w:rsidR="52BB3520" w:rsidP="4EE5FF5C" w:rsidRDefault="52BB3520" w14:paraId="1B479032" w14:textId="1A8AEE97">
      <w:pPr>
        <w:pStyle w:val="Normal"/>
        <w:keepNext w:val="0"/>
        <w:keepLines w:val="0"/>
        <w:spacing w:line="360" w:lineRule="auto"/>
        <w:jc w:val="both"/>
      </w:pPr>
      <w:r w:rsidRPr="4EE5FF5C" w:rsidR="165E4B4C">
        <w:rPr>
          <w:noProof w:val="0"/>
          <w:lang w:val="en-GB"/>
        </w:rPr>
        <w:t xml:space="preserve"> A more systematic approach to feedback would support continuous improvement. Automated </w:t>
      </w:r>
      <w:r w:rsidRPr="4EE5FF5C" w:rsidR="1528B810">
        <w:rPr>
          <w:noProof w:val="0"/>
          <w:lang w:val="en-GB"/>
        </w:rPr>
        <w:t>posttreatment</w:t>
      </w:r>
      <w:r w:rsidRPr="4EE5FF5C" w:rsidR="165E4B4C">
        <w:rPr>
          <w:noProof w:val="0"/>
          <w:lang w:val="en-GB"/>
        </w:rPr>
        <w:t xml:space="preserve"> surveys can give an insight in to customer satisfaction, provided they </w:t>
      </w:r>
      <w:r w:rsidRPr="4EE5FF5C" w:rsidR="165E4B4C">
        <w:rPr>
          <w:noProof w:val="0"/>
          <w:lang w:val="en-GB"/>
        </w:rPr>
        <w:t>remain</w:t>
      </w:r>
      <w:r w:rsidRPr="4EE5FF5C" w:rsidR="165E4B4C">
        <w:rPr>
          <w:noProof w:val="0"/>
          <w:lang w:val="en-GB"/>
        </w:rPr>
        <w:t xml:space="preserve"> concise to avoid survey overkill Less intrusive options—such as occasional </w:t>
      </w:r>
      <w:r w:rsidRPr="4EE5FF5C" w:rsidR="165E4B4C">
        <w:rPr>
          <w:noProof w:val="0"/>
          <w:lang w:val="en-GB"/>
        </w:rPr>
        <w:t>face</w:t>
      </w:r>
      <w:r>
        <w:noBreakHyphen/>
      </w:r>
      <w:r w:rsidRPr="4EE5FF5C" w:rsidR="165E4B4C">
        <w:rPr>
          <w:noProof w:val="0"/>
          <w:lang w:val="en-GB"/>
        </w:rPr>
        <w:t>to</w:t>
      </w:r>
      <w:r>
        <w:noBreakHyphen/>
      </w:r>
      <w:r w:rsidRPr="4EE5FF5C" w:rsidR="165E4B4C">
        <w:rPr>
          <w:noProof w:val="0"/>
          <w:lang w:val="en-GB"/>
        </w:rPr>
        <w:t>face</w:t>
      </w:r>
      <w:r w:rsidRPr="4EE5FF5C" w:rsidR="165E4B4C">
        <w:rPr>
          <w:noProof w:val="0"/>
          <w:lang w:val="en-GB"/>
        </w:rPr>
        <w:t xml:space="preserve"> feedback or optional </w:t>
      </w:r>
      <w:r w:rsidRPr="4EE5FF5C" w:rsidR="165E4B4C">
        <w:rPr>
          <w:noProof w:val="0"/>
          <w:lang w:val="en-GB"/>
        </w:rPr>
        <w:t>QR</w:t>
      </w:r>
      <w:r>
        <w:noBreakHyphen/>
      </w:r>
      <w:r w:rsidRPr="4EE5FF5C" w:rsidR="165E4B4C">
        <w:rPr>
          <w:noProof w:val="0"/>
          <w:lang w:val="en-GB"/>
        </w:rPr>
        <w:t>code</w:t>
      </w:r>
      <w:r w:rsidRPr="4EE5FF5C" w:rsidR="165E4B4C">
        <w:rPr>
          <w:noProof w:val="0"/>
          <w:lang w:val="en-GB"/>
        </w:rPr>
        <w:t xml:space="preserve"> surveys—can supplement digital methods and encourage broader participation.</w:t>
      </w:r>
    </w:p>
    <w:p w:rsidR="52BB3520" w:rsidP="4EE5FF5C" w:rsidRDefault="52BB3520" w14:paraId="7801A721" w14:textId="61BAEC3E">
      <w:pPr>
        <w:pStyle w:val="Normal"/>
        <w:keepNext w:val="0"/>
        <w:keepLines w:val="0"/>
        <w:spacing w:line="360" w:lineRule="auto"/>
        <w:jc w:val="both"/>
        <w:rPr>
          <w:rFonts w:ascii="Open Sans" w:hAnsi="Open Sans" w:eastAsia="Open Sans" w:cs="Open Sans"/>
          <w:b w:val="0"/>
          <w:bCs w:val="0"/>
          <w:i w:val="0"/>
          <w:iCs w:val="0"/>
          <w:caps w:val="0"/>
          <w:smallCaps w:val="0"/>
          <w:noProof w:val="0"/>
          <w:color w:val="161F19"/>
          <w:sz w:val="24"/>
          <w:szCs w:val="24"/>
          <w:lang w:val="en-GB"/>
        </w:rPr>
      </w:pPr>
    </w:p>
    <w:p w:rsidR="52BB3520" w:rsidP="4EE5FF5C" w:rsidRDefault="52BB3520" w14:paraId="69055BEB" w14:textId="28ADA0AB">
      <w:pPr>
        <w:pStyle w:val="Heading3"/>
        <w:keepNext w:val="0"/>
        <w:keepLines w:val="0"/>
        <w:spacing w:line="360" w:lineRule="auto"/>
        <w:jc w:val="both"/>
        <w:rPr>
          <w:noProof w:val="0"/>
          <w:lang w:val="en-GB"/>
        </w:rPr>
      </w:pPr>
      <w:r w:rsidRPr="4EE5FF5C" w:rsidR="165E4B4C">
        <w:rPr>
          <w:noProof w:val="0"/>
          <w:lang w:val="en-GB"/>
        </w:rPr>
        <w:t xml:space="preserve"> </w:t>
      </w:r>
      <w:bookmarkStart w:name="_Toc2039770928" w:id="1210769266"/>
      <w:r w:rsidRPr="4EE5FF5C" w:rsidR="165E4B4C">
        <w:rPr>
          <w:noProof w:val="0"/>
          <w:lang w:val="en-GB"/>
        </w:rPr>
        <w:t>5. Continue Staff Development</w:t>
      </w:r>
      <w:bookmarkEnd w:id="1210769266"/>
    </w:p>
    <w:p w:rsidR="52BB3520" w:rsidP="4EE5FF5C" w:rsidRDefault="52BB3520" w14:paraId="578BF51D" w14:textId="782877B7">
      <w:pPr>
        <w:pStyle w:val="Normal"/>
        <w:keepNext w:val="0"/>
        <w:keepLines w:val="0"/>
        <w:spacing w:line="360" w:lineRule="auto"/>
        <w:jc w:val="both"/>
      </w:pPr>
      <w:r w:rsidRPr="4EE5FF5C" w:rsidR="165E4B4C">
        <w:rPr>
          <w:noProof w:val="0"/>
          <w:lang w:val="en-GB"/>
        </w:rPr>
        <w:t xml:space="preserve"> Consistent quality depends on ongoing staff development. Regularly holding up to date training and mentoring sessions will help </w:t>
      </w:r>
      <w:r w:rsidRPr="4EE5FF5C" w:rsidR="165E4B4C">
        <w:rPr>
          <w:noProof w:val="0"/>
          <w:lang w:val="en-GB"/>
        </w:rPr>
        <w:t>maintain</w:t>
      </w:r>
      <w:r w:rsidRPr="4EE5FF5C" w:rsidR="165E4B4C">
        <w:rPr>
          <w:noProof w:val="0"/>
          <w:lang w:val="en-GB"/>
        </w:rPr>
        <w:t xml:space="preserve"> service standards and strengthen customer confidence. Performance reviews and coaching for staff to help embed learning into daily practice. When external training is costly, internal alternatives such as mentoring, peer observation, and short </w:t>
      </w:r>
      <w:r w:rsidRPr="4EE5FF5C" w:rsidR="2D5E2589">
        <w:rPr>
          <w:noProof w:val="0"/>
          <w:lang w:val="en-GB"/>
        </w:rPr>
        <w:t>knowledge sharing</w:t>
      </w:r>
      <w:r w:rsidRPr="4EE5FF5C" w:rsidR="165E4B4C">
        <w:rPr>
          <w:noProof w:val="0"/>
          <w:lang w:val="en-GB"/>
        </w:rPr>
        <w:t xml:space="preserve"> sessions offer practical and effective solutions.</w:t>
      </w:r>
    </w:p>
    <w:p w:rsidR="43AF55BC" w:rsidP="4EE5FF5C" w:rsidRDefault="43AF55BC" w14:paraId="5B6F8429" w14:textId="1540E902">
      <w:pPr>
        <w:pStyle w:val="Normal"/>
        <w:keepNext w:val="0"/>
        <w:keepLines w:val="0"/>
        <w:spacing w:line="360" w:lineRule="auto"/>
        <w:jc w:val="both"/>
        <w:rPr>
          <w:rFonts w:ascii="Open Sans" w:hAnsi="Open Sans" w:eastAsia="Open Sans" w:cs="Open Sans"/>
          <w:b w:val="0"/>
          <w:bCs w:val="0"/>
          <w:i w:val="0"/>
          <w:iCs w:val="0"/>
          <w:caps w:val="0"/>
          <w:smallCaps w:val="0"/>
          <w:noProof w:val="0"/>
          <w:color w:val="161F19"/>
          <w:sz w:val="24"/>
          <w:szCs w:val="24"/>
          <w:lang w:val="en-GB"/>
        </w:rPr>
      </w:pPr>
    </w:p>
    <w:p w:rsidR="52BB3520" w:rsidP="4EE5FF5C" w:rsidRDefault="52BB3520" w14:paraId="6B756DFD" w14:textId="54E9C873">
      <w:pPr>
        <w:keepNext w:val="0"/>
        <w:keepLines w:val="0"/>
        <w:spacing w:before="240" w:beforeAutospacing="off" w:after="240" w:afterAutospacing="off" w:line="360" w:lineRule="auto"/>
        <w:jc w:val="both"/>
        <w:rPr>
          <w:rFonts w:ascii="Calibri" w:hAnsi="Calibri" w:eastAsia="Calibri" w:cs="Calibri"/>
          <w:noProof w:val="0"/>
          <w:sz w:val="24"/>
          <w:szCs w:val="24"/>
          <w:lang w:val="en-GB"/>
        </w:rPr>
      </w:pPr>
      <w:r w:rsidR="60B58FEA">
        <w:drawing>
          <wp:inline wp14:editId="26A72B9B" wp14:anchorId="718F5A53">
            <wp:extent cx="5337723" cy="3632165"/>
            <wp:effectExtent l="0" t="0" r="0" b="0"/>
            <wp:docPr id="15593911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9391105" name="Picture 1559391105"/>
                    <pic:cNvPicPr/>
                  </pic:nvPicPr>
                  <pic:blipFill>
                    <a:blip xmlns:r="http://schemas.openxmlformats.org/officeDocument/2006/relationships" r:embed="rId2133605999">
                      <a:extLst>
                        <a:ext uri="{28A0092B-C50C-407E-A947-70E740481C1C}">
                          <a14:useLocalDpi xmlns:a14="http://schemas.microsoft.com/office/drawing/2010/main"/>
                        </a:ext>
                      </a:extLst>
                    </a:blip>
                    <a:stretch>
                      <a:fillRect/>
                    </a:stretch>
                  </pic:blipFill>
                  <pic:spPr>
                    <a:xfrm rot="0">
                      <a:off x="0" y="0"/>
                      <a:ext cx="5337723" cy="3632165"/>
                    </a:xfrm>
                    <a:prstGeom prst="rect">
                      <a:avLst/>
                    </a:prstGeom>
                  </pic:spPr>
                </pic:pic>
              </a:graphicData>
            </a:graphic>
          </wp:inline>
        </w:drawing>
      </w:r>
    </w:p>
    <w:p w:rsidR="52BB3520" w:rsidP="4EE5FF5C" w:rsidRDefault="52BB3520" w14:paraId="4F52D02C" w14:textId="48660607">
      <w:pPr>
        <w:pStyle w:val="Heading3"/>
        <w:keepNext w:val="0"/>
        <w:keepLines w:val="0"/>
        <w:spacing w:line="360" w:lineRule="auto"/>
        <w:jc w:val="both"/>
        <w:rPr>
          <w:rFonts w:ascii="Calibri" w:hAnsi="Calibri" w:eastAsia="Calibri" w:cs="Calibri"/>
          <w:noProof w:val="0"/>
          <w:sz w:val="24"/>
          <w:szCs w:val="24"/>
          <w:lang w:val="en-GB"/>
        </w:rPr>
      </w:pPr>
      <w:bookmarkStart w:name="_Toc647741680" w:id="407085012"/>
      <w:r w:rsidRPr="4EE5FF5C" w:rsidR="6B7A3771">
        <w:rPr>
          <w:noProof w:val="0"/>
          <w:lang w:val="en-GB"/>
        </w:rPr>
        <w:t xml:space="preserve">6. </w:t>
      </w:r>
      <w:r w:rsidRPr="4EE5FF5C" w:rsidR="7B11A74F">
        <w:rPr>
          <w:noProof w:val="0"/>
          <w:lang w:val="en-GB"/>
        </w:rPr>
        <w:t>O</w:t>
      </w:r>
      <w:r w:rsidRPr="4EE5FF5C" w:rsidR="6B5E441D">
        <w:rPr>
          <w:noProof w:val="0"/>
          <w:lang w:val="en-GB"/>
        </w:rPr>
        <w:t>verall Contribution</w:t>
      </w:r>
      <w:bookmarkEnd w:id="407085012"/>
    </w:p>
    <w:p w:rsidR="52BB3520" w:rsidP="4EE5FF5C" w:rsidRDefault="52BB3520" w14:paraId="31550D4F" w14:textId="5AB37FED">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noProof w:val="0"/>
          <w:color w:val="auto"/>
          <w:sz w:val="24"/>
          <w:szCs w:val="24"/>
          <w:lang w:val="en-GB"/>
        </w:rPr>
      </w:pPr>
      <w:r w:rsidRPr="4EE5FF5C" w:rsidR="00E4682A">
        <w:rPr>
          <w:rFonts w:ascii="Calibri" w:hAnsi="Calibri" w:eastAsia="Calibri" w:cs="Calibri" w:asciiTheme="minorAscii" w:hAnsiTheme="minorAscii" w:eastAsiaTheme="minorAscii" w:cstheme="minorAscii"/>
          <w:noProof w:val="0"/>
          <w:color w:val="auto"/>
          <w:sz w:val="24"/>
          <w:szCs w:val="24"/>
          <w:lang w:val="en-GB"/>
        </w:rPr>
        <w:t xml:space="preserve">Together, these recommendations strengthen customer insight, targeted engagement, structured improvement, and workforce capability. By addressing the identified gaps, </w:t>
      </w:r>
      <w:r w:rsidRPr="4EE5FF5C" w:rsidR="00E4682A">
        <w:rPr>
          <w:rFonts w:ascii="Calibri" w:hAnsi="Calibri" w:eastAsia="Calibri" w:cs="Calibri" w:asciiTheme="minorAscii" w:hAnsiTheme="minorAscii" w:eastAsiaTheme="minorAscii" w:cstheme="minorAscii"/>
          <w:noProof w:val="0"/>
          <w:color w:val="auto"/>
          <w:sz w:val="24"/>
          <w:szCs w:val="24"/>
          <w:lang w:val="en-GB"/>
        </w:rPr>
        <w:t>Twenty</w:t>
      </w:r>
      <w:r w:rsidRPr="4EE5FF5C" w:rsidR="00E4682A">
        <w:rPr>
          <w:rFonts w:ascii="Calibri" w:hAnsi="Calibri" w:eastAsia="Calibri" w:cs="Calibri" w:asciiTheme="minorAscii" w:hAnsiTheme="minorAscii" w:eastAsiaTheme="minorAscii" w:cstheme="minorAscii"/>
          <w:noProof w:val="0"/>
          <w:color w:val="auto"/>
          <w:sz w:val="24"/>
          <w:szCs w:val="24"/>
          <w:lang w:val="en-GB"/>
        </w:rPr>
        <w:t xml:space="preserve"> 23 Beauty can enhance satisfaction, loyalty, and sustainable competitive advantage while </w:t>
      </w:r>
      <w:r w:rsidRPr="4EE5FF5C" w:rsidR="00E4682A">
        <w:rPr>
          <w:rFonts w:ascii="Calibri" w:hAnsi="Calibri" w:eastAsia="Calibri" w:cs="Calibri" w:asciiTheme="minorAscii" w:hAnsiTheme="minorAscii" w:eastAsiaTheme="minorAscii" w:cstheme="minorAscii"/>
          <w:noProof w:val="0"/>
          <w:color w:val="auto"/>
          <w:sz w:val="24"/>
          <w:szCs w:val="24"/>
          <w:lang w:val="en-GB"/>
        </w:rPr>
        <w:t>maintaining</w:t>
      </w:r>
      <w:r w:rsidRPr="4EE5FF5C" w:rsidR="00E4682A">
        <w:rPr>
          <w:rFonts w:ascii="Calibri" w:hAnsi="Calibri" w:eastAsia="Calibri" w:cs="Calibri" w:asciiTheme="minorAscii" w:hAnsiTheme="minorAscii" w:eastAsiaTheme="minorAscii" w:cstheme="minorAscii"/>
          <w:noProof w:val="0"/>
          <w:color w:val="auto"/>
          <w:sz w:val="24"/>
          <w:szCs w:val="24"/>
          <w:lang w:val="en-GB"/>
        </w:rPr>
        <w:t xml:space="preserve"> the personalised, </w:t>
      </w:r>
      <w:r w:rsidRPr="4EE5FF5C" w:rsidR="4759A93C">
        <w:rPr>
          <w:rFonts w:ascii="Calibri" w:hAnsi="Calibri" w:eastAsia="Calibri" w:cs="Calibri" w:asciiTheme="minorAscii" w:hAnsiTheme="minorAscii" w:eastAsiaTheme="minorAscii" w:cstheme="minorAscii"/>
          <w:noProof w:val="0"/>
          <w:color w:val="auto"/>
          <w:sz w:val="24"/>
          <w:szCs w:val="24"/>
          <w:lang w:val="en-GB"/>
        </w:rPr>
        <w:t>relationship driven</w:t>
      </w:r>
      <w:r w:rsidRPr="4EE5FF5C" w:rsidR="00E4682A">
        <w:rPr>
          <w:rFonts w:ascii="Calibri" w:hAnsi="Calibri" w:eastAsia="Calibri" w:cs="Calibri" w:asciiTheme="minorAscii" w:hAnsiTheme="minorAscii" w:eastAsiaTheme="minorAscii" w:cstheme="minorAscii"/>
          <w:noProof w:val="0"/>
          <w:color w:val="auto"/>
          <w:sz w:val="24"/>
          <w:szCs w:val="24"/>
          <w:lang w:val="en-GB"/>
        </w:rPr>
        <w:t xml:space="preserve"> service that defines the salon.</w:t>
      </w:r>
    </w:p>
    <w:p w:rsidR="52BB3520" w:rsidP="4EE5FF5C" w:rsidRDefault="52BB3520" w14:paraId="0009E626" w14:textId="16D8A945">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52BB3520" w:rsidP="4EE5FF5C" w:rsidRDefault="52BB3520" w14:paraId="1A7135C1" w14:textId="31EFBC52">
      <w:pPr>
        <w:keepNext w:val="1"/>
        <w:keepLines w:val="1"/>
        <w:spacing w:before="160" w:after="80"/>
      </w:pPr>
      <w:r>
        <w:br w:type="page"/>
      </w:r>
    </w:p>
    <w:p w:rsidR="52BB3520" w:rsidP="4EE5FF5C" w:rsidRDefault="52BB3520" w14:paraId="7ADD130B" w14:textId="568FB825">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774075475" w:id="55832998"/>
      <w:r w:rsidRPr="4EE5FF5C" w:rsidR="75BBA08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8. Conclusion</w:t>
      </w:r>
      <w:bookmarkEnd w:id="55832998"/>
      <w:r w:rsidRPr="4EE5FF5C" w:rsidR="75BBA08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p>
    <w:p w:rsidR="52BB3520" w:rsidP="4EE5FF5C" w:rsidRDefault="52BB3520" w14:paraId="58AB5589" w14:textId="0DB89C01">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EE5FF5C" w:rsidR="34E69570">
        <w:rPr>
          <w:rFonts w:ascii="Calibri" w:hAnsi="Calibri" w:eastAsia="Calibri" w:cs="Calibri"/>
          <w:b w:val="0"/>
          <w:bCs w:val="0"/>
          <w:i w:val="0"/>
          <w:iCs w:val="0"/>
          <w:caps w:val="0"/>
          <w:smallCaps w:val="0"/>
          <w:noProof w:val="0"/>
          <w:color w:val="000000" w:themeColor="text1" w:themeTint="FF" w:themeShade="FF"/>
          <w:sz w:val="24"/>
          <w:szCs w:val="24"/>
          <w:lang w:val="en-GB"/>
        </w:rPr>
        <w:t>This report critically analysed customer experience within Twenty 23 Beauty, examining customer relationship management, customer value creation, customer segmentation, relationship development, and quality management processes. The findings indicate that the salon adopts a strong customer-centric approach through personalised consultations, tailored treatment recommendations, and long-term therapist–client relationships that contribute positively to customer satisfaction and retention.</w:t>
      </w:r>
    </w:p>
    <w:p w:rsidR="52BB3520" w:rsidP="4EE5FF5C" w:rsidRDefault="52BB3520" w14:paraId="5DB28D50" w14:textId="2F5AF590">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EE5FF5C" w:rsidR="34E69570">
        <w:rPr>
          <w:rFonts w:ascii="Calibri" w:hAnsi="Calibri" w:eastAsia="Calibri" w:cs="Calibri"/>
          <w:b w:val="0"/>
          <w:bCs w:val="0"/>
          <w:i w:val="0"/>
          <w:iCs w:val="0"/>
          <w:caps w:val="0"/>
          <w:smallCaps w:val="0"/>
          <w:noProof w:val="0"/>
          <w:color w:val="000000" w:themeColor="text1" w:themeTint="FF" w:themeShade="FF"/>
          <w:sz w:val="24"/>
          <w:szCs w:val="24"/>
          <w:lang w:val="en-GB"/>
        </w:rPr>
        <w:t>The analysis demonstrated that CRM practices support customer acquisition, retention, and relationship management, although opportunities remain to strengthen customer insight through more effective use of customer data. Customer value is created through both functional benefits, including treatment effectiveness and service quality, and emotional benefits such as confidence, wellbeing, and self-esteem. Together, these factors contribute to customer loyalty and long-term relationship development.</w:t>
      </w:r>
    </w:p>
    <w:p w:rsidR="52BB3520" w:rsidP="4EE5FF5C" w:rsidRDefault="52BB3520" w14:paraId="5DF24C3F" w14:textId="66851431">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EE5FF5C" w:rsidR="34E69570">
        <w:rPr>
          <w:rFonts w:ascii="Calibri" w:hAnsi="Calibri" w:eastAsia="Calibri" w:cs="Calibri"/>
          <w:b w:val="0"/>
          <w:bCs w:val="0"/>
          <w:i w:val="0"/>
          <w:iCs w:val="0"/>
          <w:caps w:val="0"/>
          <w:smallCaps w:val="0"/>
          <w:noProof w:val="0"/>
          <w:color w:val="000000" w:themeColor="text1" w:themeTint="FF" w:themeShade="FF"/>
          <w:sz w:val="24"/>
          <w:szCs w:val="24"/>
          <w:lang w:val="en-GB"/>
        </w:rPr>
        <w:t>The application of quality management principles, including quality planning, control, and continuous improvement, further supports service consistency and customer satisfaction. Whilst challenges relating to appointment availability and maintaining consistency during periods of high demand remain, the salon's commitment to customer focus and relationship management provides a strong foundation for future growth.</w:t>
      </w:r>
    </w:p>
    <w:p w:rsidR="52BB3520" w:rsidP="4EE5FF5C" w:rsidRDefault="52BB3520" w14:paraId="6E2318E0" w14:textId="3A56D638">
      <w:pPr>
        <w:keepNext w:val="0"/>
        <w:keepLines w:val="0"/>
        <w:spacing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EE5FF5C" w:rsidR="34E69570">
        <w:rPr>
          <w:rFonts w:ascii="Calibri" w:hAnsi="Calibri" w:eastAsia="Calibri" w:cs="Calibri"/>
          <w:b w:val="0"/>
          <w:bCs w:val="0"/>
          <w:i w:val="0"/>
          <w:iCs w:val="0"/>
          <w:caps w:val="0"/>
          <w:smallCaps w:val="0"/>
          <w:noProof w:val="0"/>
          <w:color w:val="000000" w:themeColor="text1" w:themeTint="FF" w:themeShade="FF"/>
          <w:sz w:val="24"/>
          <w:szCs w:val="24"/>
          <w:lang w:val="en-GB"/>
        </w:rPr>
        <w:t>Ultimately, long-term success will depend upon the salon's ability to continuously improve service delivery, utilise customer insights effectively, and strengthen customer relationships through targeted engagement and quality-driven practices. Overall, Twenty 23 Beauty effectively creates customer value through high-quality service delivery, personalised customer experiences, and strong relationship management, enabling the business to maintain customer loyalty and achieve sustainable competitive advantage within the highly competitive beauty industry.</w:t>
      </w:r>
    </w:p>
    <w:p w:rsidR="52BB3520" w:rsidP="01FCA16C" w:rsidRDefault="52BB3520" w14:paraId="09F3CD24" w14:textId="42C59FF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01FCA16C" w:rsidRDefault="52BB3520" w14:paraId="7CB74928" w14:textId="5900383F">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01FCA16C" w:rsidRDefault="52BB3520" w14:paraId="00B1FC5E" w14:textId="209A15F2">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01FCA16C" w:rsidRDefault="52BB3520" w14:paraId="3C024066" w14:textId="7BE6751C">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01FCA16C" w:rsidRDefault="52BB3520" w14:paraId="507551DF" w14:textId="164CE322">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01FCA16C" w:rsidRDefault="52BB3520" w14:paraId="2873C29D" w14:textId="20B6A92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01FCA16C" w:rsidRDefault="52BB3520" w14:paraId="283457E0" w14:textId="4F773B9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52BB3520" w:rsidP="4EE5FF5C" w:rsidRDefault="52BB3520" w14:paraId="6272E3C2" w14:textId="43F24781">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745476801" w:id="1108988768"/>
      <w:r w:rsidRPr="4EE5FF5C" w:rsidR="75BBA08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9. References</w:t>
      </w:r>
      <w:bookmarkEnd w:id="1108988768"/>
    </w:p>
    <w:p w:rsidR="27AF41AC" w:rsidP="4EE5FF5C" w:rsidRDefault="27AF41AC" w14:paraId="002ECC33" w14:textId="6D5CB505">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Antunes, M. G., Quirós, J. T., Justino, M. R. T., &amp; Ferreira, P. L. (2023). Continuous improvement and organisational performance: Evidence from service organisations. </w:t>
      </w:r>
      <w:r w:rsidRPr="4EE5FF5C" w:rsidR="27AF41AC">
        <w:rPr>
          <w:rFonts w:ascii="Calibri" w:hAnsi="Calibri" w:eastAsia="Calibri" w:cs="Calibri"/>
          <w:i w:val="1"/>
          <w:iCs w:val="1"/>
          <w:noProof w:val="0"/>
          <w:sz w:val="24"/>
          <w:szCs w:val="24"/>
          <w:lang w:val="en-GB"/>
        </w:rPr>
        <w:t>Total Quality Management &amp; Business Excellence, 34</w:t>
      </w:r>
      <w:r w:rsidRPr="4EE5FF5C" w:rsidR="27AF41AC">
        <w:rPr>
          <w:rFonts w:ascii="Calibri" w:hAnsi="Calibri" w:eastAsia="Calibri" w:cs="Calibri"/>
          <w:noProof w:val="0"/>
          <w:sz w:val="24"/>
          <w:szCs w:val="24"/>
          <w:lang w:val="en-GB"/>
        </w:rPr>
        <w:t xml:space="preserve">(7–8), 923–940. </w:t>
      </w:r>
      <w:hyperlink r:id="Rdda2eb2c309c450e">
        <w:r w:rsidRPr="4EE5FF5C" w:rsidR="27AF41AC">
          <w:rPr>
            <w:rStyle w:val="Hyperlink"/>
            <w:noProof w:val="0"/>
            <w:lang w:val="en-GB"/>
          </w:rPr>
          <w:t>https://doi.org/10.1080/14783363.2021.1915635</w:t>
        </w:r>
      </w:hyperlink>
    </w:p>
    <w:p w:rsidR="27AF41AC" w:rsidP="4EE5FF5C" w:rsidRDefault="27AF41AC" w14:paraId="0D5530B9" w14:textId="45FBC239">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Aquino, I. P., Fernandes, A. C., &amp; Sampaio, P. (2023). Total quality management and organisational performance: A systematic literature review. </w:t>
      </w:r>
      <w:r w:rsidRPr="4EE5FF5C" w:rsidR="27AF41AC">
        <w:rPr>
          <w:rFonts w:ascii="Calibri" w:hAnsi="Calibri" w:eastAsia="Calibri" w:cs="Calibri"/>
          <w:i w:val="1"/>
          <w:iCs w:val="1"/>
          <w:noProof w:val="0"/>
          <w:sz w:val="24"/>
          <w:szCs w:val="24"/>
          <w:lang w:val="en-GB"/>
        </w:rPr>
        <w:t>The TQM Journal, 35</w:t>
      </w:r>
      <w:r w:rsidRPr="4EE5FF5C" w:rsidR="27AF41AC">
        <w:rPr>
          <w:rFonts w:ascii="Calibri" w:hAnsi="Calibri" w:eastAsia="Calibri" w:cs="Calibri"/>
          <w:noProof w:val="0"/>
          <w:sz w:val="24"/>
          <w:szCs w:val="24"/>
          <w:lang w:val="en-GB"/>
        </w:rPr>
        <w:t xml:space="preserve">(5), 1165–1185. </w:t>
      </w:r>
      <w:hyperlink r:id="R05a6346f73304d17">
        <w:r w:rsidRPr="4EE5FF5C" w:rsidR="27AF41AC">
          <w:rPr>
            <w:rStyle w:val="Hyperlink"/>
            <w:noProof w:val="0"/>
            <w:lang w:val="en-GB"/>
          </w:rPr>
          <w:t>https://doi.org/10.1108/TQM-09-2021-0275</w:t>
        </w:r>
      </w:hyperlink>
    </w:p>
    <w:p w:rsidR="27AF41AC" w:rsidP="4EE5FF5C" w:rsidRDefault="27AF41AC" w14:paraId="43DB30C4" w14:textId="557C639A">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Blythe, J. (2009). </w:t>
      </w:r>
      <w:r w:rsidRPr="4EE5FF5C" w:rsidR="27AF41AC">
        <w:rPr>
          <w:rFonts w:ascii="Calibri" w:hAnsi="Calibri" w:eastAsia="Calibri" w:cs="Calibri"/>
          <w:i w:val="1"/>
          <w:iCs w:val="1"/>
          <w:noProof w:val="0"/>
          <w:sz w:val="24"/>
          <w:szCs w:val="24"/>
          <w:lang w:val="en-GB"/>
        </w:rPr>
        <w:t>Key concepts in marketing</w:t>
      </w:r>
      <w:r w:rsidRPr="4EE5FF5C" w:rsidR="27AF41AC">
        <w:rPr>
          <w:rFonts w:ascii="Calibri" w:hAnsi="Calibri" w:eastAsia="Calibri" w:cs="Calibri"/>
          <w:noProof w:val="0"/>
          <w:sz w:val="24"/>
          <w:szCs w:val="24"/>
          <w:lang w:val="en-GB"/>
        </w:rPr>
        <w:t>. Sage.</w:t>
      </w:r>
    </w:p>
    <w:p w:rsidR="27AF41AC" w:rsidP="4EE5FF5C" w:rsidRDefault="27AF41AC" w14:paraId="389ECEB2" w14:textId="1E58DD05">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Buttle, F., &amp; Maklan, S. (2019). </w:t>
      </w:r>
      <w:r w:rsidRPr="4EE5FF5C" w:rsidR="27AF41AC">
        <w:rPr>
          <w:rFonts w:ascii="Calibri" w:hAnsi="Calibri" w:eastAsia="Calibri" w:cs="Calibri"/>
          <w:i w:val="1"/>
          <w:iCs w:val="1"/>
          <w:noProof w:val="0"/>
          <w:sz w:val="24"/>
          <w:szCs w:val="24"/>
          <w:lang w:val="en-GB"/>
        </w:rPr>
        <w:t>Customer relationship management: Concepts and technologies</w:t>
      </w:r>
      <w:r w:rsidRPr="4EE5FF5C" w:rsidR="27AF41AC">
        <w:rPr>
          <w:rFonts w:ascii="Calibri" w:hAnsi="Calibri" w:eastAsia="Calibri" w:cs="Calibri"/>
          <w:noProof w:val="0"/>
          <w:sz w:val="24"/>
          <w:szCs w:val="24"/>
          <w:lang w:val="en-GB"/>
        </w:rPr>
        <w:t xml:space="preserve"> (4th ed.). Routledge.</w:t>
      </w:r>
    </w:p>
    <w:p w:rsidR="27AF41AC" w:rsidP="4EE5FF5C" w:rsidRDefault="27AF41AC" w14:paraId="3F065158" w14:textId="13BCA253">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Chaffey, D., &amp; Ellis-Chadwick, F. (2019). </w:t>
      </w:r>
      <w:r w:rsidRPr="4EE5FF5C" w:rsidR="27AF41AC">
        <w:rPr>
          <w:rFonts w:ascii="Calibri" w:hAnsi="Calibri" w:eastAsia="Calibri" w:cs="Calibri"/>
          <w:i w:val="1"/>
          <w:iCs w:val="1"/>
          <w:noProof w:val="0"/>
          <w:sz w:val="24"/>
          <w:szCs w:val="24"/>
          <w:lang w:val="en-GB"/>
        </w:rPr>
        <w:t>Digital marketing</w:t>
      </w:r>
      <w:r w:rsidRPr="4EE5FF5C" w:rsidR="27AF41AC">
        <w:rPr>
          <w:rFonts w:ascii="Calibri" w:hAnsi="Calibri" w:eastAsia="Calibri" w:cs="Calibri"/>
          <w:noProof w:val="0"/>
          <w:sz w:val="24"/>
          <w:szCs w:val="24"/>
          <w:lang w:val="en-GB"/>
        </w:rPr>
        <w:t xml:space="preserve"> (7th ed.). Pearson.</w:t>
      </w:r>
    </w:p>
    <w:p w:rsidR="27AF41AC" w:rsidP="4EE5FF5C" w:rsidRDefault="27AF41AC" w14:paraId="4D6C3290" w14:textId="4473C8AB">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Chen, I. J., &amp; Popovich, K. (2003). Understanding customer relationship management (CRM). </w:t>
      </w:r>
      <w:r w:rsidRPr="4EE5FF5C" w:rsidR="27AF41AC">
        <w:rPr>
          <w:rFonts w:ascii="Calibri" w:hAnsi="Calibri" w:eastAsia="Calibri" w:cs="Calibri"/>
          <w:i w:val="1"/>
          <w:iCs w:val="1"/>
          <w:noProof w:val="0"/>
          <w:sz w:val="24"/>
          <w:szCs w:val="24"/>
          <w:lang w:val="en-GB"/>
        </w:rPr>
        <w:t>Business Process Management Journal, 9</w:t>
      </w:r>
      <w:r w:rsidRPr="4EE5FF5C" w:rsidR="27AF41AC">
        <w:rPr>
          <w:rFonts w:ascii="Calibri" w:hAnsi="Calibri" w:eastAsia="Calibri" w:cs="Calibri"/>
          <w:noProof w:val="0"/>
          <w:sz w:val="24"/>
          <w:szCs w:val="24"/>
          <w:lang w:val="en-GB"/>
        </w:rPr>
        <w:t xml:space="preserve">(5), 672–688. </w:t>
      </w:r>
      <w:hyperlink r:id="Rfe4ed4b878514f3a">
        <w:r w:rsidRPr="4EE5FF5C" w:rsidR="27AF41AC">
          <w:rPr>
            <w:rStyle w:val="Hyperlink"/>
            <w:noProof w:val="0"/>
            <w:lang w:val="en-GB"/>
          </w:rPr>
          <w:t>https://doi.org/10.1108/14637150310496758</w:t>
        </w:r>
      </w:hyperlink>
    </w:p>
    <w:p w:rsidR="27AF41AC" w:rsidP="4EE5FF5C" w:rsidRDefault="27AF41AC" w14:paraId="1DA70126" w14:textId="0C67DC7D">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Deming, W. E. (1986). </w:t>
      </w:r>
      <w:r w:rsidRPr="4EE5FF5C" w:rsidR="27AF41AC">
        <w:rPr>
          <w:rFonts w:ascii="Calibri" w:hAnsi="Calibri" w:eastAsia="Calibri" w:cs="Calibri"/>
          <w:i w:val="1"/>
          <w:iCs w:val="1"/>
          <w:noProof w:val="0"/>
          <w:sz w:val="24"/>
          <w:szCs w:val="24"/>
          <w:lang w:val="en-GB"/>
        </w:rPr>
        <w:t>Out of the crisis</w:t>
      </w:r>
      <w:r w:rsidRPr="4EE5FF5C" w:rsidR="27AF41AC">
        <w:rPr>
          <w:rFonts w:ascii="Calibri" w:hAnsi="Calibri" w:eastAsia="Calibri" w:cs="Calibri"/>
          <w:noProof w:val="0"/>
          <w:sz w:val="24"/>
          <w:szCs w:val="24"/>
          <w:lang w:val="en-GB"/>
        </w:rPr>
        <w:t>. MIT Press.</w:t>
      </w:r>
    </w:p>
    <w:p w:rsidR="27AF41AC" w:rsidP="4EE5FF5C" w:rsidRDefault="27AF41AC" w14:paraId="38C9AA22" w14:textId="2DEB74C8">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Fader, P. (2020). </w:t>
      </w:r>
      <w:r w:rsidRPr="4EE5FF5C" w:rsidR="27AF41AC">
        <w:rPr>
          <w:rFonts w:ascii="Calibri" w:hAnsi="Calibri" w:eastAsia="Calibri" w:cs="Calibri"/>
          <w:i w:val="1"/>
          <w:iCs w:val="1"/>
          <w:noProof w:val="0"/>
          <w:sz w:val="24"/>
          <w:szCs w:val="24"/>
          <w:lang w:val="en-GB"/>
        </w:rPr>
        <w:t>Customer centricity: Focus on the right customers for strategic advantage</w:t>
      </w:r>
      <w:r w:rsidRPr="4EE5FF5C" w:rsidR="27AF41AC">
        <w:rPr>
          <w:rFonts w:ascii="Calibri" w:hAnsi="Calibri" w:eastAsia="Calibri" w:cs="Calibri"/>
          <w:noProof w:val="0"/>
          <w:sz w:val="24"/>
          <w:szCs w:val="24"/>
          <w:lang w:val="en-GB"/>
        </w:rPr>
        <w:t xml:space="preserve"> (2nd ed.). Wharton School Press.</w:t>
      </w:r>
    </w:p>
    <w:p w:rsidR="27AF41AC" w:rsidP="4EE5FF5C" w:rsidRDefault="27AF41AC" w14:paraId="3512A6D2" w14:textId="14F2DDA4">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Fonseca, L., Domingues, J. P., &amp; Dima, A. M. (2021). Quality management systems and organisational performance in SMEs. </w:t>
      </w:r>
      <w:r w:rsidRPr="4EE5FF5C" w:rsidR="27AF41AC">
        <w:rPr>
          <w:rFonts w:ascii="Calibri" w:hAnsi="Calibri" w:eastAsia="Calibri" w:cs="Calibri"/>
          <w:i w:val="1"/>
          <w:iCs w:val="1"/>
          <w:noProof w:val="0"/>
          <w:sz w:val="24"/>
          <w:szCs w:val="24"/>
          <w:lang w:val="en-GB"/>
        </w:rPr>
        <w:t>Sustainability, 13</w:t>
      </w:r>
      <w:r w:rsidRPr="4EE5FF5C" w:rsidR="27AF41AC">
        <w:rPr>
          <w:rFonts w:ascii="Calibri" w:hAnsi="Calibri" w:eastAsia="Calibri" w:cs="Calibri"/>
          <w:noProof w:val="0"/>
          <w:sz w:val="24"/>
          <w:szCs w:val="24"/>
          <w:lang w:val="en-GB"/>
        </w:rPr>
        <w:t xml:space="preserve">(21), 11935. </w:t>
      </w:r>
      <w:hyperlink r:id="R9e596244ed654409">
        <w:r w:rsidRPr="4EE5FF5C" w:rsidR="27AF41AC">
          <w:rPr>
            <w:rStyle w:val="Hyperlink"/>
            <w:noProof w:val="0"/>
            <w:lang w:val="en-GB"/>
          </w:rPr>
          <w:t>https://doi.org/10.3390/su132111935</w:t>
        </w:r>
      </w:hyperlink>
    </w:p>
    <w:p w:rsidR="27AF41AC" w:rsidP="4EE5FF5C" w:rsidRDefault="27AF41AC" w14:paraId="2FDE10FA" w14:textId="3319798A">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Gupta, S., &amp; Lehmann, D. R. (2003). Customers as assets. </w:t>
      </w:r>
      <w:r w:rsidRPr="4EE5FF5C" w:rsidR="27AF41AC">
        <w:rPr>
          <w:rFonts w:ascii="Calibri" w:hAnsi="Calibri" w:eastAsia="Calibri" w:cs="Calibri"/>
          <w:i w:val="1"/>
          <w:iCs w:val="1"/>
          <w:noProof w:val="0"/>
          <w:sz w:val="24"/>
          <w:szCs w:val="24"/>
          <w:lang w:val="en-GB"/>
        </w:rPr>
        <w:t>Journal of Interactive Marketing, 17</w:t>
      </w:r>
      <w:r w:rsidRPr="4EE5FF5C" w:rsidR="27AF41AC">
        <w:rPr>
          <w:rFonts w:ascii="Calibri" w:hAnsi="Calibri" w:eastAsia="Calibri" w:cs="Calibri"/>
          <w:noProof w:val="0"/>
          <w:sz w:val="24"/>
          <w:szCs w:val="24"/>
          <w:lang w:val="en-GB"/>
        </w:rPr>
        <w:t xml:space="preserve">(1), 9–24. </w:t>
      </w:r>
      <w:hyperlink r:id="Rb965be0bda834ce9">
        <w:r w:rsidRPr="4EE5FF5C" w:rsidR="27AF41AC">
          <w:rPr>
            <w:rStyle w:val="Hyperlink"/>
            <w:noProof w:val="0"/>
            <w:lang w:val="en-GB"/>
          </w:rPr>
          <w:t>https://doi.org/10.1002/dir.10045</w:t>
        </w:r>
      </w:hyperlink>
    </w:p>
    <w:p w:rsidR="27AF41AC" w:rsidP="4EE5FF5C" w:rsidRDefault="27AF41AC" w14:paraId="2EF60813" w14:textId="08EF5276">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Holbrook, M. B. (2006). Consumption experience, customer value, and subjective personal introspection: An illustrative photographic essay. </w:t>
      </w:r>
      <w:r w:rsidRPr="4EE5FF5C" w:rsidR="27AF41AC">
        <w:rPr>
          <w:rFonts w:ascii="Calibri" w:hAnsi="Calibri" w:eastAsia="Calibri" w:cs="Calibri"/>
          <w:i w:val="1"/>
          <w:iCs w:val="1"/>
          <w:noProof w:val="0"/>
          <w:sz w:val="24"/>
          <w:szCs w:val="24"/>
          <w:lang w:val="en-GB"/>
        </w:rPr>
        <w:t>Journal of Business Research, 59</w:t>
      </w:r>
      <w:r w:rsidRPr="4EE5FF5C" w:rsidR="27AF41AC">
        <w:rPr>
          <w:rFonts w:ascii="Calibri" w:hAnsi="Calibri" w:eastAsia="Calibri" w:cs="Calibri"/>
          <w:noProof w:val="0"/>
          <w:sz w:val="24"/>
          <w:szCs w:val="24"/>
          <w:lang w:val="en-GB"/>
        </w:rPr>
        <w:t xml:space="preserve">(6), 714–725. </w:t>
      </w:r>
      <w:hyperlink r:id="R2ce0b6dd617f4a76">
        <w:r w:rsidRPr="4EE5FF5C" w:rsidR="27AF41AC">
          <w:rPr>
            <w:rStyle w:val="Hyperlink"/>
            <w:noProof w:val="0"/>
            <w:lang w:val="en-GB"/>
          </w:rPr>
          <w:t>https://doi.org/10.1016/j.jbusres.2006.01.008</w:t>
        </w:r>
      </w:hyperlink>
    </w:p>
    <w:p w:rsidR="27AF41AC" w:rsidP="4EE5FF5C" w:rsidRDefault="27AF41AC" w14:paraId="6445CD06" w14:textId="6A4FF34D">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Hutt, M. D., &amp; Speh, T. W. (2013). </w:t>
      </w:r>
      <w:r w:rsidRPr="4EE5FF5C" w:rsidR="27AF41AC">
        <w:rPr>
          <w:rFonts w:ascii="Calibri" w:hAnsi="Calibri" w:eastAsia="Calibri" w:cs="Calibri"/>
          <w:i w:val="1"/>
          <w:iCs w:val="1"/>
          <w:noProof w:val="0"/>
          <w:sz w:val="24"/>
          <w:szCs w:val="24"/>
          <w:lang w:val="en-GB"/>
        </w:rPr>
        <w:t>Business marketing management: B2B</w:t>
      </w:r>
      <w:r w:rsidRPr="4EE5FF5C" w:rsidR="27AF41AC">
        <w:rPr>
          <w:rFonts w:ascii="Calibri" w:hAnsi="Calibri" w:eastAsia="Calibri" w:cs="Calibri"/>
          <w:noProof w:val="0"/>
          <w:sz w:val="24"/>
          <w:szCs w:val="24"/>
          <w:lang w:val="en-GB"/>
        </w:rPr>
        <w:t xml:space="preserve"> (11th ed.). South-Western Cengage Learning.</w:t>
      </w:r>
    </w:p>
    <w:p w:rsidR="27AF41AC" w:rsidP="4EE5FF5C" w:rsidRDefault="27AF41AC" w14:paraId="78A30A12" w14:textId="3B8CAB0E">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Ishikawa, K. (1985). </w:t>
      </w:r>
      <w:r w:rsidRPr="4EE5FF5C" w:rsidR="27AF41AC">
        <w:rPr>
          <w:rFonts w:ascii="Calibri" w:hAnsi="Calibri" w:eastAsia="Calibri" w:cs="Calibri"/>
          <w:i w:val="1"/>
          <w:iCs w:val="1"/>
          <w:noProof w:val="0"/>
          <w:sz w:val="24"/>
          <w:szCs w:val="24"/>
          <w:lang w:val="en-GB"/>
        </w:rPr>
        <w:t>What is total quality control? The Japanese way</w:t>
      </w:r>
      <w:r w:rsidRPr="4EE5FF5C" w:rsidR="27AF41AC">
        <w:rPr>
          <w:rFonts w:ascii="Calibri" w:hAnsi="Calibri" w:eastAsia="Calibri" w:cs="Calibri"/>
          <w:noProof w:val="0"/>
          <w:sz w:val="24"/>
          <w:szCs w:val="24"/>
          <w:lang w:val="en-GB"/>
        </w:rPr>
        <w:t>. Prentice Hall.</w:t>
      </w:r>
    </w:p>
    <w:p w:rsidR="27AF41AC" w:rsidP="4EE5FF5C" w:rsidRDefault="27AF41AC" w14:paraId="56C404D6" w14:textId="65E8BFA8">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Jones, T. O., &amp; Sasser, W. E., Jr. (1995). Why satisfied customers defect. </w:t>
      </w:r>
      <w:r w:rsidRPr="4EE5FF5C" w:rsidR="27AF41AC">
        <w:rPr>
          <w:rFonts w:ascii="Calibri" w:hAnsi="Calibri" w:eastAsia="Calibri" w:cs="Calibri"/>
          <w:i w:val="1"/>
          <w:iCs w:val="1"/>
          <w:noProof w:val="0"/>
          <w:sz w:val="24"/>
          <w:szCs w:val="24"/>
          <w:lang w:val="en-GB"/>
        </w:rPr>
        <w:t>Harvard Business Review, 73</w:t>
      </w:r>
      <w:r w:rsidRPr="4EE5FF5C" w:rsidR="27AF41AC">
        <w:rPr>
          <w:rFonts w:ascii="Calibri" w:hAnsi="Calibri" w:eastAsia="Calibri" w:cs="Calibri"/>
          <w:noProof w:val="0"/>
          <w:sz w:val="24"/>
          <w:szCs w:val="24"/>
          <w:lang w:val="en-GB"/>
        </w:rPr>
        <w:t>(6), 88–99.</w:t>
      </w:r>
    </w:p>
    <w:p w:rsidR="27AF41AC" w:rsidP="4EE5FF5C" w:rsidRDefault="27AF41AC" w14:paraId="6EA246A9" w14:textId="5B58891A">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Juran, J. M., &amp; Godfrey, A. B. (1999). </w:t>
      </w:r>
      <w:r w:rsidRPr="4EE5FF5C" w:rsidR="27AF41AC">
        <w:rPr>
          <w:rFonts w:ascii="Calibri" w:hAnsi="Calibri" w:eastAsia="Calibri" w:cs="Calibri"/>
          <w:i w:val="1"/>
          <w:iCs w:val="1"/>
          <w:noProof w:val="0"/>
          <w:sz w:val="24"/>
          <w:szCs w:val="24"/>
          <w:lang w:val="en-GB"/>
        </w:rPr>
        <w:t>Juran's quality handbook</w:t>
      </w:r>
      <w:r w:rsidRPr="4EE5FF5C" w:rsidR="27AF41AC">
        <w:rPr>
          <w:rFonts w:ascii="Calibri" w:hAnsi="Calibri" w:eastAsia="Calibri" w:cs="Calibri"/>
          <w:noProof w:val="0"/>
          <w:sz w:val="24"/>
          <w:szCs w:val="24"/>
          <w:lang w:val="en-GB"/>
        </w:rPr>
        <w:t xml:space="preserve"> (5th ed.). McGraw-Hill.</w:t>
      </w:r>
    </w:p>
    <w:p w:rsidR="27AF41AC" w:rsidP="4EE5FF5C" w:rsidRDefault="27AF41AC" w14:paraId="7F602E28" w14:textId="42C5C463">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Kano, N., Seraku, N., Takahashi, F., &amp; Tsuji, S. (1984). Attractive quality and must-be quality. </w:t>
      </w:r>
      <w:r w:rsidRPr="4EE5FF5C" w:rsidR="27AF41AC">
        <w:rPr>
          <w:rFonts w:ascii="Calibri" w:hAnsi="Calibri" w:eastAsia="Calibri" w:cs="Calibri"/>
          <w:i w:val="1"/>
          <w:iCs w:val="1"/>
          <w:noProof w:val="0"/>
          <w:sz w:val="24"/>
          <w:szCs w:val="24"/>
          <w:lang w:val="en-GB"/>
        </w:rPr>
        <w:t>Journal of the Japanese Society for Quality Control, 14</w:t>
      </w:r>
      <w:r w:rsidRPr="4EE5FF5C" w:rsidR="27AF41AC">
        <w:rPr>
          <w:rFonts w:ascii="Calibri" w:hAnsi="Calibri" w:eastAsia="Calibri" w:cs="Calibri"/>
          <w:noProof w:val="0"/>
          <w:sz w:val="24"/>
          <w:szCs w:val="24"/>
          <w:lang w:val="en-GB"/>
        </w:rPr>
        <w:t>(2), 39–48.</w:t>
      </w:r>
    </w:p>
    <w:p w:rsidR="27AF41AC" w:rsidP="4EE5FF5C" w:rsidRDefault="27AF41AC" w14:paraId="0EE823C6" w14:textId="50BC40B1">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Karatepe, O. M., Rezapouraghdam, H., &amp; Hassannia, R. (2022). Job embeddedness as a mediator of the impact of high-performance work practices on employee outcomes. </w:t>
      </w:r>
      <w:r w:rsidRPr="4EE5FF5C" w:rsidR="27AF41AC">
        <w:rPr>
          <w:rFonts w:ascii="Calibri" w:hAnsi="Calibri" w:eastAsia="Calibri" w:cs="Calibri"/>
          <w:i w:val="1"/>
          <w:iCs w:val="1"/>
          <w:noProof w:val="0"/>
          <w:sz w:val="24"/>
          <w:szCs w:val="24"/>
          <w:lang w:val="en-GB"/>
        </w:rPr>
        <w:t>International Journal of Contemporary Hospitality Management, 34</w:t>
      </w:r>
      <w:r w:rsidRPr="4EE5FF5C" w:rsidR="27AF41AC">
        <w:rPr>
          <w:rFonts w:ascii="Calibri" w:hAnsi="Calibri" w:eastAsia="Calibri" w:cs="Calibri"/>
          <w:noProof w:val="0"/>
          <w:sz w:val="24"/>
          <w:szCs w:val="24"/>
          <w:lang w:val="en-GB"/>
        </w:rPr>
        <w:t xml:space="preserve">(1), 112–131. </w:t>
      </w:r>
      <w:hyperlink r:id="R04e1f886670f4a39">
        <w:r w:rsidRPr="4EE5FF5C" w:rsidR="27AF41AC">
          <w:rPr>
            <w:rStyle w:val="Hyperlink"/>
            <w:noProof w:val="0"/>
            <w:lang w:val="en-GB"/>
          </w:rPr>
          <w:t>https://doi.org/10.1108/IJCHM-03-2021-0342</w:t>
        </w:r>
      </w:hyperlink>
    </w:p>
    <w:p w:rsidR="27AF41AC" w:rsidP="4EE5FF5C" w:rsidRDefault="27AF41AC" w14:paraId="6C6BA97C" w14:textId="090B38A0">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Klaus, P., &amp; Maklan, S. (2013). Towards a better measure of customer experience. </w:t>
      </w:r>
      <w:r w:rsidRPr="4EE5FF5C" w:rsidR="27AF41AC">
        <w:rPr>
          <w:rFonts w:ascii="Calibri" w:hAnsi="Calibri" w:eastAsia="Calibri" w:cs="Calibri"/>
          <w:i w:val="1"/>
          <w:iCs w:val="1"/>
          <w:noProof w:val="0"/>
          <w:sz w:val="24"/>
          <w:szCs w:val="24"/>
          <w:lang w:val="en-GB"/>
        </w:rPr>
        <w:t>International Journal of Market Research, 55</w:t>
      </w:r>
      <w:r w:rsidRPr="4EE5FF5C" w:rsidR="27AF41AC">
        <w:rPr>
          <w:rFonts w:ascii="Calibri" w:hAnsi="Calibri" w:eastAsia="Calibri" w:cs="Calibri"/>
          <w:noProof w:val="0"/>
          <w:sz w:val="24"/>
          <w:szCs w:val="24"/>
          <w:lang w:val="en-GB"/>
        </w:rPr>
        <w:t xml:space="preserve">(2), 227–246. </w:t>
      </w:r>
      <w:hyperlink r:id="R254d84fb58fa47c7">
        <w:r w:rsidRPr="4EE5FF5C" w:rsidR="27AF41AC">
          <w:rPr>
            <w:rStyle w:val="Hyperlink"/>
            <w:noProof w:val="0"/>
            <w:lang w:val="en-GB"/>
          </w:rPr>
          <w:t>https://doi.org/10.2501/IJMR-2013-021</w:t>
        </w:r>
      </w:hyperlink>
    </w:p>
    <w:p w:rsidR="27AF41AC" w:rsidP="4EE5FF5C" w:rsidRDefault="27AF41AC" w14:paraId="6A5830EB" w14:textId="4F7257A7">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Kumar, V. (2018). </w:t>
      </w:r>
      <w:r w:rsidRPr="4EE5FF5C" w:rsidR="27AF41AC">
        <w:rPr>
          <w:rFonts w:ascii="Calibri" w:hAnsi="Calibri" w:eastAsia="Calibri" w:cs="Calibri"/>
          <w:i w:val="1"/>
          <w:iCs w:val="1"/>
          <w:noProof w:val="0"/>
          <w:sz w:val="24"/>
          <w:szCs w:val="24"/>
          <w:lang w:val="en-GB"/>
        </w:rPr>
        <w:t>Customer engagement marketing: A practitioner's guide to maximizing customer lifetime value</w:t>
      </w:r>
      <w:r w:rsidRPr="4EE5FF5C" w:rsidR="27AF41AC">
        <w:rPr>
          <w:rFonts w:ascii="Calibri" w:hAnsi="Calibri" w:eastAsia="Calibri" w:cs="Calibri"/>
          <w:noProof w:val="0"/>
          <w:sz w:val="24"/>
          <w:szCs w:val="24"/>
          <w:lang w:val="en-GB"/>
        </w:rPr>
        <w:t>. Sage.</w:t>
      </w:r>
    </w:p>
    <w:p w:rsidR="27AF41AC" w:rsidP="4EE5FF5C" w:rsidRDefault="27AF41AC" w14:paraId="17BBF438" w14:textId="000EAFFB">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Kumar, V., Petersen, J. A., &amp; Leone, R. P. (2010). Driving profitability by encouraging customer referrals. </w:t>
      </w:r>
      <w:r w:rsidRPr="4EE5FF5C" w:rsidR="27AF41AC">
        <w:rPr>
          <w:rFonts w:ascii="Calibri" w:hAnsi="Calibri" w:eastAsia="Calibri" w:cs="Calibri"/>
          <w:i w:val="1"/>
          <w:iCs w:val="1"/>
          <w:noProof w:val="0"/>
          <w:sz w:val="24"/>
          <w:szCs w:val="24"/>
          <w:lang w:val="en-GB"/>
        </w:rPr>
        <w:t>Journal of Marketing, 74</w:t>
      </w:r>
      <w:r w:rsidRPr="4EE5FF5C" w:rsidR="27AF41AC">
        <w:rPr>
          <w:rFonts w:ascii="Calibri" w:hAnsi="Calibri" w:eastAsia="Calibri" w:cs="Calibri"/>
          <w:noProof w:val="0"/>
          <w:sz w:val="24"/>
          <w:szCs w:val="24"/>
          <w:lang w:val="en-GB"/>
        </w:rPr>
        <w:t xml:space="preserve">(5), 1–17. </w:t>
      </w:r>
      <w:hyperlink r:id="Rae7dd846d60549bf">
        <w:r w:rsidRPr="4EE5FF5C" w:rsidR="27AF41AC">
          <w:rPr>
            <w:rStyle w:val="Hyperlink"/>
            <w:noProof w:val="0"/>
            <w:lang w:val="en-GB"/>
          </w:rPr>
          <w:t>https://doi.org/10.1509/jmkg.74.5.1</w:t>
        </w:r>
      </w:hyperlink>
    </w:p>
    <w:p w:rsidR="27AF41AC" w:rsidP="4EE5FF5C" w:rsidRDefault="27AF41AC" w14:paraId="24F2A37E" w14:textId="6D14F3A9">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Kumar, V., Rajan, B., Gupta, S., &amp; Pozza, I. D. (2022). Customer engagement in service environments: Challenges and opportunities. </w:t>
      </w:r>
      <w:r w:rsidRPr="4EE5FF5C" w:rsidR="27AF41AC">
        <w:rPr>
          <w:rFonts w:ascii="Calibri" w:hAnsi="Calibri" w:eastAsia="Calibri" w:cs="Calibri"/>
          <w:i w:val="1"/>
          <w:iCs w:val="1"/>
          <w:noProof w:val="0"/>
          <w:sz w:val="24"/>
          <w:szCs w:val="24"/>
          <w:lang w:val="en-GB"/>
        </w:rPr>
        <w:t>Journal of the Academy of Marketing Science, 50</w:t>
      </w:r>
      <w:r w:rsidRPr="4EE5FF5C" w:rsidR="27AF41AC">
        <w:rPr>
          <w:rFonts w:ascii="Calibri" w:hAnsi="Calibri" w:eastAsia="Calibri" w:cs="Calibri"/>
          <w:noProof w:val="0"/>
          <w:sz w:val="24"/>
          <w:szCs w:val="24"/>
          <w:lang w:val="en-GB"/>
        </w:rPr>
        <w:t xml:space="preserve">(1), 138–160. </w:t>
      </w:r>
      <w:hyperlink r:id="R3d29067ae78445ef">
        <w:r w:rsidRPr="4EE5FF5C" w:rsidR="27AF41AC">
          <w:rPr>
            <w:rStyle w:val="Hyperlink"/>
            <w:noProof w:val="0"/>
            <w:lang w:val="en-GB"/>
          </w:rPr>
          <w:t>https://doi.org/10.1007/s11747-021-00816-4</w:t>
        </w:r>
      </w:hyperlink>
    </w:p>
    <w:p w:rsidR="27AF41AC" w:rsidP="4EE5FF5C" w:rsidRDefault="27AF41AC" w14:paraId="01646438" w14:textId="07293F9F">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Lemon, K. N., &amp; Verhoef, P. C. (2016). Understanding customer experience throughout the customer journey. </w:t>
      </w:r>
      <w:r w:rsidRPr="4EE5FF5C" w:rsidR="27AF41AC">
        <w:rPr>
          <w:rFonts w:ascii="Calibri" w:hAnsi="Calibri" w:eastAsia="Calibri" w:cs="Calibri"/>
          <w:i w:val="1"/>
          <w:iCs w:val="1"/>
          <w:noProof w:val="0"/>
          <w:sz w:val="24"/>
          <w:szCs w:val="24"/>
          <w:lang w:val="en-GB"/>
        </w:rPr>
        <w:t>Journal of Marketing, 80</w:t>
      </w:r>
      <w:r w:rsidRPr="4EE5FF5C" w:rsidR="27AF41AC">
        <w:rPr>
          <w:rFonts w:ascii="Calibri" w:hAnsi="Calibri" w:eastAsia="Calibri" w:cs="Calibri"/>
          <w:noProof w:val="0"/>
          <w:sz w:val="24"/>
          <w:szCs w:val="24"/>
          <w:lang w:val="en-GB"/>
        </w:rPr>
        <w:t xml:space="preserve">(6), 69–96. </w:t>
      </w:r>
      <w:hyperlink r:id="R7f420738faad46fc">
        <w:r w:rsidRPr="4EE5FF5C" w:rsidR="27AF41AC">
          <w:rPr>
            <w:rStyle w:val="Hyperlink"/>
            <w:noProof w:val="0"/>
            <w:lang w:val="en-GB"/>
          </w:rPr>
          <w:t>https://doi.org/10.1509/jm.15.0420</w:t>
        </w:r>
      </w:hyperlink>
    </w:p>
    <w:p w:rsidR="27AF41AC" w:rsidP="4EE5FF5C" w:rsidRDefault="27AF41AC" w14:paraId="43935F35" w14:textId="4946570B">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McLean, G., &amp; Wilson, A. (2019). Shopping in the digital world: Examining customer engagement through augmented reality mobile applications. </w:t>
      </w:r>
      <w:r w:rsidRPr="4EE5FF5C" w:rsidR="27AF41AC">
        <w:rPr>
          <w:rFonts w:ascii="Calibri" w:hAnsi="Calibri" w:eastAsia="Calibri" w:cs="Calibri"/>
          <w:i w:val="1"/>
          <w:iCs w:val="1"/>
          <w:noProof w:val="0"/>
          <w:sz w:val="24"/>
          <w:szCs w:val="24"/>
          <w:lang w:val="en-GB"/>
        </w:rPr>
        <w:t>Journal of Business Research, 88</w:t>
      </w:r>
      <w:r w:rsidRPr="4EE5FF5C" w:rsidR="27AF41AC">
        <w:rPr>
          <w:rFonts w:ascii="Calibri" w:hAnsi="Calibri" w:eastAsia="Calibri" w:cs="Calibri"/>
          <w:noProof w:val="0"/>
          <w:sz w:val="24"/>
          <w:szCs w:val="24"/>
          <w:lang w:val="en-GB"/>
        </w:rPr>
        <w:t>, 325–336.</w:t>
      </w:r>
    </w:p>
    <w:p w:rsidR="27AF41AC" w:rsidP="4EE5FF5C" w:rsidRDefault="27AF41AC" w14:paraId="2D2C2DE7" w14:textId="4B7311DE">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Moen, R., &amp; Norman, C. (2010). Circling back: Clearing up myths about the Deming cycle and seeing how it keeps evolving. </w:t>
      </w:r>
      <w:r w:rsidRPr="4EE5FF5C" w:rsidR="27AF41AC">
        <w:rPr>
          <w:rFonts w:ascii="Calibri" w:hAnsi="Calibri" w:eastAsia="Calibri" w:cs="Calibri"/>
          <w:i w:val="1"/>
          <w:iCs w:val="1"/>
          <w:noProof w:val="0"/>
          <w:sz w:val="24"/>
          <w:szCs w:val="24"/>
          <w:lang w:val="en-GB"/>
        </w:rPr>
        <w:t>Quality Progress, 43</w:t>
      </w:r>
      <w:r w:rsidRPr="4EE5FF5C" w:rsidR="27AF41AC">
        <w:rPr>
          <w:rFonts w:ascii="Calibri" w:hAnsi="Calibri" w:eastAsia="Calibri" w:cs="Calibri"/>
          <w:noProof w:val="0"/>
          <w:sz w:val="24"/>
          <w:szCs w:val="24"/>
          <w:lang w:val="en-GB"/>
        </w:rPr>
        <w:t>(11), 22–28.</w:t>
      </w:r>
    </w:p>
    <w:p w:rsidR="27AF41AC" w:rsidP="4EE5FF5C" w:rsidRDefault="27AF41AC" w14:paraId="666D1DF0" w14:textId="58FFA814">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Morgan, R. M., &amp; Hunt, S. D. (1994). The commitment-trust theory of relationship marketing. </w:t>
      </w:r>
      <w:r w:rsidRPr="4EE5FF5C" w:rsidR="27AF41AC">
        <w:rPr>
          <w:rFonts w:ascii="Calibri" w:hAnsi="Calibri" w:eastAsia="Calibri" w:cs="Calibri"/>
          <w:i w:val="1"/>
          <w:iCs w:val="1"/>
          <w:noProof w:val="0"/>
          <w:sz w:val="24"/>
          <w:szCs w:val="24"/>
          <w:lang w:val="en-GB"/>
        </w:rPr>
        <w:t>Journal of Marketing, 58</w:t>
      </w:r>
      <w:r w:rsidRPr="4EE5FF5C" w:rsidR="27AF41AC">
        <w:rPr>
          <w:rFonts w:ascii="Calibri" w:hAnsi="Calibri" w:eastAsia="Calibri" w:cs="Calibri"/>
          <w:noProof w:val="0"/>
          <w:sz w:val="24"/>
          <w:szCs w:val="24"/>
          <w:lang w:val="en-GB"/>
        </w:rPr>
        <w:t xml:space="preserve">(3), 20–38. </w:t>
      </w:r>
      <w:hyperlink r:id="Rbfa727df195f4bf9">
        <w:r w:rsidRPr="4EE5FF5C" w:rsidR="27AF41AC">
          <w:rPr>
            <w:rStyle w:val="Hyperlink"/>
            <w:noProof w:val="0"/>
            <w:lang w:val="en-GB"/>
          </w:rPr>
          <w:t>https://doi.org/10.1177/002224299405800302</w:t>
        </w:r>
      </w:hyperlink>
    </w:p>
    <w:p w:rsidR="27AF41AC" w:rsidP="4EE5FF5C" w:rsidRDefault="27AF41AC" w14:paraId="2B4C6F04" w14:textId="49C98098">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Olya, H. G. T., Altinay, L., De Vita, G., &amp; Gavili, A. (2021). The role of service flexibility and standardisation in customer experience. </w:t>
      </w:r>
      <w:r w:rsidRPr="4EE5FF5C" w:rsidR="27AF41AC">
        <w:rPr>
          <w:rFonts w:ascii="Calibri" w:hAnsi="Calibri" w:eastAsia="Calibri" w:cs="Calibri"/>
          <w:i w:val="1"/>
          <w:iCs w:val="1"/>
          <w:noProof w:val="0"/>
          <w:sz w:val="24"/>
          <w:szCs w:val="24"/>
          <w:lang w:val="en-GB"/>
        </w:rPr>
        <w:t>Service Industries Journal, 41</w:t>
      </w:r>
      <w:r w:rsidRPr="4EE5FF5C" w:rsidR="27AF41AC">
        <w:rPr>
          <w:rFonts w:ascii="Calibri" w:hAnsi="Calibri" w:eastAsia="Calibri" w:cs="Calibri"/>
          <w:noProof w:val="0"/>
          <w:sz w:val="24"/>
          <w:szCs w:val="24"/>
          <w:lang w:val="en-GB"/>
        </w:rPr>
        <w:t xml:space="preserve">(9–10), 687–709. </w:t>
      </w:r>
      <w:hyperlink r:id="Rf883379498da42c0">
        <w:r w:rsidRPr="4EE5FF5C" w:rsidR="27AF41AC">
          <w:rPr>
            <w:rStyle w:val="Hyperlink"/>
            <w:noProof w:val="0"/>
            <w:lang w:val="en-GB"/>
          </w:rPr>
          <w:t>https://doi.org/10.1080/02642069.2020.1771643</w:t>
        </w:r>
      </w:hyperlink>
    </w:p>
    <w:p w:rsidR="27AF41AC" w:rsidP="4EE5FF5C" w:rsidRDefault="27AF41AC" w14:paraId="13EAEFFE" w14:textId="54A499FC">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Payne, A., &amp; Frow, P. (2005). A strategic framework for customer relationship management. </w:t>
      </w:r>
      <w:r w:rsidRPr="4EE5FF5C" w:rsidR="27AF41AC">
        <w:rPr>
          <w:rFonts w:ascii="Calibri" w:hAnsi="Calibri" w:eastAsia="Calibri" w:cs="Calibri"/>
          <w:i w:val="1"/>
          <w:iCs w:val="1"/>
          <w:noProof w:val="0"/>
          <w:sz w:val="24"/>
          <w:szCs w:val="24"/>
          <w:lang w:val="en-GB"/>
        </w:rPr>
        <w:t>Journal of Marketing, 69</w:t>
      </w:r>
      <w:r w:rsidRPr="4EE5FF5C" w:rsidR="27AF41AC">
        <w:rPr>
          <w:rFonts w:ascii="Calibri" w:hAnsi="Calibri" w:eastAsia="Calibri" w:cs="Calibri"/>
          <w:noProof w:val="0"/>
          <w:sz w:val="24"/>
          <w:szCs w:val="24"/>
          <w:lang w:val="en-GB"/>
        </w:rPr>
        <w:t xml:space="preserve">(4), 167–176. </w:t>
      </w:r>
      <w:hyperlink r:id="R7578d44eb20a4ac7">
        <w:r w:rsidRPr="4EE5FF5C" w:rsidR="27AF41AC">
          <w:rPr>
            <w:rStyle w:val="Hyperlink"/>
            <w:noProof w:val="0"/>
            <w:lang w:val="en-GB"/>
          </w:rPr>
          <w:t>https://doi.org/10.1509/jmkg.2005.69.4.167</w:t>
        </w:r>
      </w:hyperlink>
    </w:p>
    <w:p w:rsidR="27AF41AC" w:rsidP="4EE5FF5C" w:rsidRDefault="27AF41AC" w14:paraId="6B990F08" w14:textId="4F1CF762">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Pollack, B. L. (2014). Building customer relationships in service organizations. </w:t>
      </w:r>
      <w:r w:rsidRPr="4EE5FF5C" w:rsidR="27AF41AC">
        <w:rPr>
          <w:rFonts w:ascii="Calibri" w:hAnsi="Calibri" w:eastAsia="Calibri" w:cs="Calibri"/>
          <w:i w:val="1"/>
          <w:iCs w:val="1"/>
          <w:noProof w:val="0"/>
          <w:sz w:val="24"/>
          <w:szCs w:val="24"/>
          <w:lang w:val="en-GB"/>
        </w:rPr>
        <w:t>Journal of Services Marketing, 28</w:t>
      </w:r>
      <w:r w:rsidRPr="4EE5FF5C" w:rsidR="27AF41AC">
        <w:rPr>
          <w:rFonts w:ascii="Calibri" w:hAnsi="Calibri" w:eastAsia="Calibri" w:cs="Calibri"/>
          <w:noProof w:val="0"/>
          <w:sz w:val="24"/>
          <w:szCs w:val="24"/>
          <w:lang w:val="en-GB"/>
        </w:rPr>
        <w:t>(6), 490–500.</w:t>
      </w:r>
    </w:p>
    <w:p w:rsidR="27AF41AC" w:rsidP="4EE5FF5C" w:rsidRDefault="27AF41AC" w14:paraId="6ED9E0C2" w14:textId="1738FB6F">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Prahalad, C. K., &amp; Ramaswamy, V. (2004). Co-creation experiences: The next practice in value creation. </w:t>
      </w:r>
      <w:r w:rsidRPr="4EE5FF5C" w:rsidR="27AF41AC">
        <w:rPr>
          <w:rFonts w:ascii="Calibri" w:hAnsi="Calibri" w:eastAsia="Calibri" w:cs="Calibri"/>
          <w:i w:val="1"/>
          <w:iCs w:val="1"/>
          <w:noProof w:val="0"/>
          <w:sz w:val="24"/>
          <w:szCs w:val="24"/>
          <w:lang w:val="en-GB"/>
        </w:rPr>
        <w:t>Journal of Interactive Marketing, 18</w:t>
      </w:r>
      <w:r w:rsidRPr="4EE5FF5C" w:rsidR="27AF41AC">
        <w:rPr>
          <w:rFonts w:ascii="Calibri" w:hAnsi="Calibri" w:eastAsia="Calibri" w:cs="Calibri"/>
          <w:noProof w:val="0"/>
          <w:sz w:val="24"/>
          <w:szCs w:val="24"/>
          <w:lang w:val="en-GB"/>
        </w:rPr>
        <w:t xml:space="preserve">(3), 5–14. </w:t>
      </w:r>
      <w:hyperlink r:id="Rd67a12daf7fe4b46">
        <w:r w:rsidRPr="4EE5FF5C" w:rsidR="27AF41AC">
          <w:rPr>
            <w:rStyle w:val="Hyperlink"/>
            <w:noProof w:val="0"/>
            <w:lang w:val="en-GB"/>
          </w:rPr>
          <w:t>https://doi.org/10.1002/dir.20015</w:t>
        </w:r>
      </w:hyperlink>
    </w:p>
    <w:p w:rsidR="27AF41AC" w:rsidP="4EE5FF5C" w:rsidRDefault="27AF41AC" w14:paraId="0D2D1F77" w14:textId="4750E2CE">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Rather, R. A., &amp; Hollebeek, L. D. (2021). Customers' service-related engagement, experience and behavioural intentions. </w:t>
      </w:r>
      <w:r w:rsidRPr="4EE5FF5C" w:rsidR="27AF41AC">
        <w:rPr>
          <w:rFonts w:ascii="Calibri" w:hAnsi="Calibri" w:eastAsia="Calibri" w:cs="Calibri"/>
          <w:i w:val="1"/>
          <w:iCs w:val="1"/>
          <w:noProof w:val="0"/>
          <w:sz w:val="24"/>
          <w:szCs w:val="24"/>
          <w:lang w:val="en-GB"/>
        </w:rPr>
        <w:t>Journal of Retailing and Consumer Services, 60</w:t>
      </w:r>
      <w:r w:rsidRPr="4EE5FF5C" w:rsidR="27AF41AC">
        <w:rPr>
          <w:rFonts w:ascii="Calibri" w:hAnsi="Calibri" w:eastAsia="Calibri" w:cs="Calibri"/>
          <w:noProof w:val="0"/>
          <w:sz w:val="24"/>
          <w:szCs w:val="24"/>
          <w:lang w:val="en-GB"/>
        </w:rPr>
        <w:t xml:space="preserve">, 102453. </w:t>
      </w:r>
      <w:hyperlink r:id="R51562db371e84469">
        <w:r w:rsidRPr="4EE5FF5C" w:rsidR="27AF41AC">
          <w:rPr>
            <w:rStyle w:val="Hyperlink"/>
            <w:noProof w:val="0"/>
            <w:lang w:val="en-GB"/>
          </w:rPr>
          <w:t>https://doi.org/10.1016/j.jretconser.2021.102453</w:t>
        </w:r>
      </w:hyperlink>
    </w:p>
    <w:p w:rsidR="27AF41AC" w:rsidP="4EE5FF5C" w:rsidRDefault="27AF41AC" w14:paraId="51E7BC76" w14:textId="71C04E08">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Reichheld, F. F. (2003). The one number you need to grow. </w:t>
      </w:r>
      <w:r w:rsidRPr="4EE5FF5C" w:rsidR="27AF41AC">
        <w:rPr>
          <w:rFonts w:ascii="Calibri" w:hAnsi="Calibri" w:eastAsia="Calibri" w:cs="Calibri"/>
          <w:i w:val="1"/>
          <w:iCs w:val="1"/>
          <w:noProof w:val="0"/>
          <w:sz w:val="24"/>
          <w:szCs w:val="24"/>
          <w:lang w:val="en-GB"/>
        </w:rPr>
        <w:t>Harvard Business Review, 81</w:t>
      </w:r>
      <w:r w:rsidRPr="4EE5FF5C" w:rsidR="27AF41AC">
        <w:rPr>
          <w:rFonts w:ascii="Calibri" w:hAnsi="Calibri" w:eastAsia="Calibri" w:cs="Calibri"/>
          <w:noProof w:val="0"/>
          <w:sz w:val="24"/>
          <w:szCs w:val="24"/>
          <w:lang w:val="en-GB"/>
        </w:rPr>
        <w:t>(12), 46–54.</w:t>
      </w:r>
    </w:p>
    <w:p w:rsidR="27AF41AC" w:rsidP="4EE5FF5C" w:rsidRDefault="27AF41AC" w14:paraId="7AFB577F" w14:textId="0B0860B9">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Reichheld, F. F., &amp; Sasser, W. E. (1990). Zero defections: Quality comes to services. </w:t>
      </w:r>
      <w:r w:rsidRPr="4EE5FF5C" w:rsidR="27AF41AC">
        <w:rPr>
          <w:rFonts w:ascii="Calibri" w:hAnsi="Calibri" w:eastAsia="Calibri" w:cs="Calibri"/>
          <w:i w:val="1"/>
          <w:iCs w:val="1"/>
          <w:noProof w:val="0"/>
          <w:sz w:val="24"/>
          <w:szCs w:val="24"/>
          <w:lang w:val="en-GB"/>
        </w:rPr>
        <w:t>Harvard Business Review, 68</w:t>
      </w:r>
      <w:r w:rsidRPr="4EE5FF5C" w:rsidR="27AF41AC">
        <w:rPr>
          <w:rFonts w:ascii="Calibri" w:hAnsi="Calibri" w:eastAsia="Calibri" w:cs="Calibri"/>
          <w:noProof w:val="0"/>
          <w:sz w:val="24"/>
          <w:szCs w:val="24"/>
          <w:lang w:val="en-GB"/>
        </w:rPr>
        <w:t>(5), 105–111.</w:t>
      </w:r>
    </w:p>
    <w:p w:rsidR="27AF41AC" w:rsidP="4EE5FF5C" w:rsidRDefault="27AF41AC" w14:paraId="1CFA542C" w14:textId="46004FEA">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Shah, D., Rust, R. T., Parasuraman, A., Staelin, R., &amp; Day, G. S. (2006). The path to customer centricity. </w:t>
      </w:r>
      <w:r w:rsidRPr="4EE5FF5C" w:rsidR="27AF41AC">
        <w:rPr>
          <w:rFonts w:ascii="Calibri" w:hAnsi="Calibri" w:eastAsia="Calibri" w:cs="Calibri"/>
          <w:i w:val="1"/>
          <w:iCs w:val="1"/>
          <w:noProof w:val="0"/>
          <w:sz w:val="24"/>
          <w:szCs w:val="24"/>
          <w:lang w:val="en-GB"/>
        </w:rPr>
        <w:t>Journal of Service Research, 9</w:t>
      </w:r>
      <w:r w:rsidRPr="4EE5FF5C" w:rsidR="27AF41AC">
        <w:rPr>
          <w:rFonts w:ascii="Calibri" w:hAnsi="Calibri" w:eastAsia="Calibri" w:cs="Calibri"/>
          <w:noProof w:val="0"/>
          <w:sz w:val="24"/>
          <w:szCs w:val="24"/>
          <w:lang w:val="en-GB"/>
        </w:rPr>
        <w:t>(2), 113–124.</w:t>
      </w:r>
    </w:p>
    <w:p w:rsidR="27AF41AC" w:rsidP="4EE5FF5C" w:rsidRDefault="27AF41AC" w14:paraId="6C18F054" w14:textId="30B52BE9">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Shaw, C., &amp; Hamilton, R. (2016). </w:t>
      </w:r>
      <w:r w:rsidRPr="4EE5FF5C" w:rsidR="27AF41AC">
        <w:rPr>
          <w:rFonts w:ascii="Calibri" w:hAnsi="Calibri" w:eastAsia="Calibri" w:cs="Calibri"/>
          <w:i w:val="1"/>
          <w:iCs w:val="1"/>
          <w:noProof w:val="0"/>
          <w:sz w:val="24"/>
          <w:szCs w:val="24"/>
          <w:lang w:val="en-GB"/>
        </w:rPr>
        <w:t>The intuitive customer: 7 imperatives for moving your customer experience to the next level</w:t>
      </w:r>
      <w:r w:rsidRPr="4EE5FF5C" w:rsidR="27AF41AC">
        <w:rPr>
          <w:rFonts w:ascii="Calibri" w:hAnsi="Calibri" w:eastAsia="Calibri" w:cs="Calibri"/>
          <w:noProof w:val="0"/>
          <w:sz w:val="24"/>
          <w:szCs w:val="24"/>
          <w:lang w:val="en-GB"/>
        </w:rPr>
        <w:t>. Palgrave Macmillan.</w:t>
      </w:r>
    </w:p>
    <w:p w:rsidR="27AF41AC" w:rsidP="4EE5FF5C" w:rsidRDefault="27AF41AC" w14:paraId="4FA116F1" w14:textId="40644B90">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Shaw, C., &amp; Ivens, J. (2002). </w:t>
      </w:r>
      <w:r w:rsidRPr="4EE5FF5C" w:rsidR="27AF41AC">
        <w:rPr>
          <w:rFonts w:ascii="Calibri" w:hAnsi="Calibri" w:eastAsia="Calibri" w:cs="Calibri"/>
          <w:i w:val="1"/>
          <w:iCs w:val="1"/>
          <w:noProof w:val="0"/>
          <w:sz w:val="24"/>
          <w:szCs w:val="24"/>
          <w:lang w:val="en-GB"/>
        </w:rPr>
        <w:t>Building great customer experiences</w:t>
      </w:r>
      <w:r w:rsidRPr="4EE5FF5C" w:rsidR="27AF41AC">
        <w:rPr>
          <w:rFonts w:ascii="Calibri" w:hAnsi="Calibri" w:eastAsia="Calibri" w:cs="Calibri"/>
          <w:noProof w:val="0"/>
          <w:sz w:val="24"/>
          <w:szCs w:val="24"/>
          <w:lang w:val="en-GB"/>
        </w:rPr>
        <w:t>. Palgrave Macmillan.</w:t>
      </w:r>
    </w:p>
    <w:p w:rsidR="27AF41AC" w:rsidP="4EE5FF5C" w:rsidRDefault="27AF41AC" w14:paraId="76BCA6F4" w14:textId="5C62A610">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Sheth, J. N., Newman, B. I., &amp; Gross, B. L. (1991). Why we buy what we buy: A theory of consumption values. </w:t>
      </w:r>
      <w:r w:rsidRPr="4EE5FF5C" w:rsidR="27AF41AC">
        <w:rPr>
          <w:rFonts w:ascii="Calibri" w:hAnsi="Calibri" w:eastAsia="Calibri" w:cs="Calibri"/>
          <w:i w:val="1"/>
          <w:iCs w:val="1"/>
          <w:noProof w:val="0"/>
          <w:sz w:val="24"/>
          <w:szCs w:val="24"/>
          <w:lang w:val="en-GB"/>
        </w:rPr>
        <w:t>Journal of Business Research, 22</w:t>
      </w:r>
      <w:r w:rsidRPr="4EE5FF5C" w:rsidR="27AF41AC">
        <w:rPr>
          <w:rFonts w:ascii="Calibri" w:hAnsi="Calibri" w:eastAsia="Calibri" w:cs="Calibri"/>
          <w:noProof w:val="0"/>
          <w:sz w:val="24"/>
          <w:szCs w:val="24"/>
          <w:lang w:val="en-GB"/>
        </w:rPr>
        <w:t xml:space="preserve">(2), 159–170. </w:t>
      </w:r>
      <w:hyperlink r:id="Re8f5d10cd1d94cd3">
        <w:r w:rsidRPr="4EE5FF5C" w:rsidR="27AF41AC">
          <w:rPr>
            <w:rStyle w:val="Hyperlink"/>
            <w:noProof w:val="0"/>
            <w:lang w:val="en-GB"/>
          </w:rPr>
          <w:t>https://doi.org/10.1016/0148-2963(91)90050-8</w:t>
        </w:r>
      </w:hyperlink>
    </w:p>
    <w:p w:rsidR="27AF41AC" w:rsidP="4EE5FF5C" w:rsidRDefault="27AF41AC" w14:paraId="772DB999" w14:textId="4DA89C49">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Slack, N., Brandon-Jones, A., &amp; Johnston, R. (2022). </w:t>
      </w:r>
      <w:r w:rsidRPr="4EE5FF5C" w:rsidR="27AF41AC">
        <w:rPr>
          <w:rFonts w:ascii="Calibri" w:hAnsi="Calibri" w:eastAsia="Calibri" w:cs="Calibri"/>
          <w:i w:val="1"/>
          <w:iCs w:val="1"/>
          <w:noProof w:val="0"/>
          <w:sz w:val="24"/>
          <w:szCs w:val="24"/>
          <w:lang w:val="en-GB"/>
        </w:rPr>
        <w:t>Operations management</w:t>
      </w:r>
      <w:r w:rsidRPr="4EE5FF5C" w:rsidR="27AF41AC">
        <w:rPr>
          <w:rFonts w:ascii="Calibri" w:hAnsi="Calibri" w:eastAsia="Calibri" w:cs="Calibri"/>
          <w:noProof w:val="0"/>
          <w:sz w:val="24"/>
          <w:szCs w:val="24"/>
          <w:lang w:val="en-GB"/>
        </w:rPr>
        <w:t xml:space="preserve"> (10th ed.). Pearson.</w:t>
      </w:r>
    </w:p>
    <w:p w:rsidR="27AF41AC" w:rsidP="4EE5FF5C" w:rsidRDefault="27AF41AC" w14:paraId="134CB6AD" w14:textId="5189A3D2">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Smith, J. B., &amp; Colgate, M. (2007). Customer value creation: A practical framework. </w:t>
      </w:r>
      <w:r w:rsidRPr="4EE5FF5C" w:rsidR="27AF41AC">
        <w:rPr>
          <w:rFonts w:ascii="Calibri" w:hAnsi="Calibri" w:eastAsia="Calibri" w:cs="Calibri"/>
          <w:i w:val="1"/>
          <w:iCs w:val="1"/>
          <w:noProof w:val="0"/>
          <w:sz w:val="24"/>
          <w:szCs w:val="24"/>
          <w:lang w:val="en-GB"/>
        </w:rPr>
        <w:t>Journal of Marketing Theory and Practice, 15</w:t>
      </w:r>
      <w:r w:rsidRPr="4EE5FF5C" w:rsidR="27AF41AC">
        <w:rPr>
          <w:rFonts w:ascii="Calibri" w:hAnsi="Calibri" w:eastAsia="Calibri" w:cs="Calibri"/>
          <w:noProof w:val="0"/>
          <w:sz w:val="24"/>
          <w:szCs w:val="24"/>
          <w:lang w:val="en-GB"/>
        </w:rPr>
        <w:t xml:space="preserve">(1), 7–23. </w:t>
      </w:r>
      <w:hyperlink r:id="Rb34a659a28884ac2">
        <w:r w:rsidRPr="4EE5FF5C" w:rsidR="27AF41AC">
          <w:rPr>
            <w:rStyle w:val="Hyperlink"/>
            <w:noProof w:val="0"/>
            <w:lang w:val="en-GB"/>
          </w:rPr>
          <w:t>https://doi.org/10.2753/MTP1069-6679150101</w:t>
        </w:r>
      </w:hyperlink>
    </w:p>
    <w:p w:rsidR="27AF41AC" w:rsidP="4EE5FF5C" w:rsidRDefault="27AF41AC" w14:paraId="62117C3C" w14:textId="7527FACF">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Talwar, S., Dhir, A., Kaur, P., &amp; Mäntymäki, M. (2022). Service quality and customer satisfaction in experience-based services. </w:t>
      </w:r>
      <w:r w:rsidRPr="4EE5FF5C" w:rsidR="27AF41AC">
        <w:rPr>
          <w:rFonts w:ascii="Calibri" w:hAnsi="Calibri" w:eastAsia="Calibri" w:cs="Calibri"/>
          <w:i w:val="1"/>
          <w:iCs w:val="1"/>
          <w:noProof w:val="0"/>
          <w:sz w:val="24"/>
          <w:szCs w:val="24"/>
          <w:lang w:val="en-GB"/>
        </w:rPr>
        <w:t>Journal of Retailing and Consumer Services, 68</w:t>
      </w:r>
      <w:r w:rsidRPr="4EE5FF5C" w:rsidR="27AF41AC">
        <w:rPr>
          <w:rFonts w:ascii="Calibri" w:hAnsi="Calibri" w:eastAsia="Calibri" w:cs="Calibri"/>
          <w:noProof w:val="0"/>
          <w:sz w:val="24"/>
          <w:szCs w:val="24"/>
          <w:lang w:val="en-GB"/>
        </w:rPr>
        <w:t xml:space="preserve">, 103015. </w:t>
      </w:r>
      <w:hyperlink r:id="Rd3791b46cd6c4939">
        <w:r w:rsidRPr="4EE5FF5C" w:rsidR="27AF41AC">
          <w:rPr>
            <w:rStyle w:val="Hyperlink"/>
            <w:noProof w:val="0"/>
            <w:lang w:val="en-GB"/>
          </w:rPr>
          <w:t>https://doi.org/10.1016/j.jretconser.2022.103015</w:t>
        </w:r>
      </w:hyperlink>
    </w:p>
    <w:p w:rsidR="27AF41AC" w:rsidP="4EE5FF5C" w:rsidRDefault="27AF41AC" w14:paraId="5358F669" w14:textId="1FBF34E3">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Tax, S. S., Brown, S. W., &amp; Chandrashekaran, M. (1998). Customer evaluations of service complaint experiences. </w:t>
      </w:r>
      <w:r w:rsidRPr="4EE5FF5C" w:rsidR="27AF41AC">
        <w:rPr>
          <w:rFonts w:ascii="Calibri" w:hAnsi="Calibri" w:eastAsia="Calibri" w:cs="Calibri"/>
          <w:i w:val="1"/>
          <w:iCs w:val="1"/>
          <w:noProof w:val="0"/>
          <w:sz w:val="24"/>
          <w:szCs w:val="24"/>
          <w:lang w:val="en-GB"/>
        </w:rPr>
        <w:t>Journal of Marketing, 62</w:t>
      </w:r>
      <w:r w:rsidRPr="4EE5FF5C" w:rsidR="27AF41AC">
        <w:rPr>
          <w:rFonts w:ascii="Calibri" w:hAnsi="Calibri" w:eastAsia="Calibri" w:cs="Calibri"/>
          <w:noProof w:val="0"/>
          <w:sz w:val="24"/>
          <w:szCs w:val="24"/>
          <w:lang w:val="en-GB"/>
        </w:rPr>
        <w:t>(2), 60–76.</w:t>
      </w:r>
    </w:p>
    <w:p w:rsidR="27AF41AC" w:rsidP="4EE5FF5C" w:rsidRDefault="27AF41AC" w14:paraId="79FC1CC7" w14:textId="7BDB5B1F">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Thaichon, P., Quach, S., Bavalur, A. S., Nair, M., &amp; Weaven, S. (2022). Enhancing customer loyalty through relationship quality in service businesses. </w:t>
      </w:r>
      <w:r w:rsidRPr="4EE5FF5C" w:rsidR="27AF41AC">
        <w:rPr>
          <w:rFonts w:ascii="Calibri" w:hAnsi="Calibri" w:eastAsia="Calibri" w:cs="Calibri"/>
          <w:i w:val="1"/>
          <w:iCs w:val="1"/>
          <w:noProof w:val="0"/>
          <w:sz w:val="24"/>
          <w:szCs w:val="24"/>
          <w:lang w:val="en-GB"/>
        </w:rPr>
        <w:t>Journal of Strategic Marketing, 30</w:t>
      </w:r>
      <w:r w:rsidRPr="4EE5FF5C" w:rsidR="27AF41AC">
        <w:rPr>
          <w:rFonts w:ascii="Calibri" w:hAnsi="Calibri" w:eastAsia="Calibri" w:cs="Calibri"/>
          <w:noProof w:val="0"/>
          <w:sz w:val="24"/>
          <w:szCs w:val="24"/>
          <w:lang w:val="en-GB"/>
        </w:rPr>
        <w:t xml:space="preserve">(6), 563–580. </w:t>
      </w:r>
      <w:hyperlink r:id="R51c3c572958845af">
        <w:r w:rsidRPr="4EE5FF5C" w:rsidR="27AF41AC">
          <w:rPr>
            <w:rStyle w:val="Hyperlink"/>
            <w:noProof w:val="0"/>
            <w:lang w:val="en-GB"/>
          </w:rPr>
          <w:t>https://doi.org/10.1080/0965254X.2020.1810748</w:t>
        </w:r>
      </w:hyperlink>
    </w:p>
    <w:p w:rsidR="27AF41AC" w:rsidP="4EE5FF5C" w:rsidRDefault="27AF41AC" w14:paraId="7B9D068D" w14:textId="07414B06">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Verhoef, P. C., Kannan, P. K., &amp; Inman, J. J. (2021). From multi-channel retailing to omni-channel customer experience. </w:t>
      </w:r>
      <w:r w:rsidRPr="4EE5FF5C" w:rsidR="27AF41AC">
        <w:rPr>
          <w:rFonts w:ascii="Calibri" w:hAnsi="Calibri" w:eastAsia="Calibri" w:cs="Calibri"/>
          <w:i w:val="1"/>
          <w:iCs w:val="1"/>
          <w:noProof w:val="0"/>
          <w:sz w:val="24"/>
          <w:szCs w:val="24"/>
          <w:lang w:val="en-GB"/>
        </w:rPr>
        <w:t>Journal of Retailing, 97</w:t>
      </w:r>
      <w:r w:rsidRPr="4EE5FF5C" w:rsidR="27AF41AC">
        <w:rPr>
          <w:rFonts w:ascii="Calibri" w:hAnsi="Calibri" w:eastAsia="Calibri" w:cs="Calibri"/>
          <w:noProof w:val="0"/>
          <w:sz w:val="24"/>
          <w:szCs w:val="24"/>
          <w:lang w:val="en-GB"/>
        </w:rPr>
        <w:t>(2), 174–181.</w:t>
      </w:r>
    </w:p>
    <w:p w:rsidR="27AF41AC" w:rsidP="4EE5FF5C" w:rsidRDefault="27AF41AC" w14:paraId="13E03DA6" w14:textId="1B2364A3">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Wedel, M., &amp; Kannan, P. K. (2023). Marketing analytics for data-rich environments: Segmentation, targeting and personalization. </w:t>
      </w:r>
      <w:r w:rsidRPr="4EE5FF5C" w:rsidR="27AF41AC">
        <w:rPr>
          <w:rFonts w:ascii="Calibri" w:hAnsi="Calibri" w:eastAsia="Calibri" w:cs="Calibri"/>
          <w:i w:val="1"/>
          <w:iCs w:val="1"/>
          <w:noProof w:val="0"/>
          <w:sz w:val="24"/>
          <w:szCs w:val="24"/>
          <w:lang w:val="en-GB"/>
        </w:rPr>
        <w:t>International Journal of Research in Marketing, 40</w:t>
      </w:r>
      <w:r w:rsidRPr="4EE5FF5C" w:rsidR="27AF41AC">
        <w:rPr>
          <w:rFonts w:ascii="Calibri" w:hAnsi="Calibri" w:eastAsia="Calibri" w:cs="Calibri"/>
          <w:noProof w:val="0"/>
          <w:sz w:val="24"/>
          <w:szCs w:val="24"/>
          <w:lang w:val="en-GB"/>
        </w:rPr>
        <w:t xml:space="preserve">(1), 1–18. </w:t>
      </w:r>
      <w:hyperlink r:id="Rd2eac8d3d3b44dbb">
        <w:r w:rsidRPr="4EE5FF5C" w:rsidR="27AF41AC">
          <w:rPr>
            <w:rStyle w:val="Hyperlink"/>
            <w:noProof w:val="0"/>
            <w:lang w:val="en-GB"/>
          </w:rPr>
          <w:t>https://doi.org/10.1016/j.ijresmar.2022.08.001</w:t>
        </w:r>
      </w:hyperlink>
    </w:p>
    <w:p w:rsidR="27AF41AC" w:rsidP="4EE5FF5C" w:rsidRDefault="27AF41AC" w14:paraId="01076CD7" w14:textId="70DD56C6">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Woodruff, R. B. (1997). Customer value: The next source for competitive advantage. </w:t>
      </w:r>
      <w:r w:rsidRPr="4EE5FF5C" w:rsidR="27AF41AC">
        <w:rPr>
          <w:rFonts w:ascii="Calibri" w:hAnsi="Calibri" w:eastAsia="Calibri" w:cs="Calibri"/>
          <w:i w:val="1"/>
          <w:iCs w:val="1"/>
          <w:noProof w:val="0"/>
          <w:sz w:val="24"/>
          <w:szCs w:val="24"/>
          <w:lang w:val="en-GB"/>
        </w:rPr>
        <w:t>Journal of the Academy of Marketing Science, 25</w:t>
      </w:r>
      <w:r w:rsidRPr="4EE5FF5C" w:rsidR="27AF41AC">
        <w:rPr>
          <w:rFonts w:ascii="Calibri" w:hAnsi="Calibri" w:eastAsia="Calibri" w:cs="Calibri"/>
          <w:noProof w:val="0"/>
          <w:sz w:val="24"/>
          <w:szCs w:val="24"/>
          <w:lang w:val="en-GB"/>
        </w:rPr>
        <w:t xml:space="preserve">(2), 139–153. </w:t>
      </w:r>
      <w:hyperlink r:id="R26891f3226074f04">
        <w:r w:rsidRPr="4EE5FF5C" w:rsidR="27AF41AC">
          <w:rPr>
            <w:rStyle w:val="Hyperlink"/>
            <w:noProof w:val="0"/>
            <w:lang w:val="en-GB"/>
          </w:rPr>
          <w:t>https://doi.org/10.1007/BF02894350</w:t>
        </w:r>
      </w:hyperlink>
    </w:p>
    <w:p w:rsidR="27AF41AC" w:rsidP="4EE5FF5C" w:rsidRDefault="27AF41AC" w14:paraId="32A993D4" w14:textId="6E721ADB">
      <w:pPr>
        <w:spacing w:before="0" w:beforeAutospacing="off" w:after="0" w:afterAutospacing="off" w:line="480" w:lineRule="auto"/>
        <w:ind w:left="720" w:hanging="720"/>
      </w:pPr>
      <w:r w:rsidRPr="4EE5FF5C" w:rsidR="27AF41AC">
        <w:rPr>
          <w:rFonts w:ascii="Calibri" w:hAnsi="Calibri" w:eastAsia="Calibri" w:cs="Calibri"/>
          <w:noProof w:val="0"/>
          <w:sz w:val="24"/>
          <w:szCs w:val="24"/>
          <w:lang w:val="en-GB"/>
        </w:rPr>
        <w:t xml:space="preserve">Zeithaml, V. A. (1988). Consumer perceptions of price, quality, and value: A means-end model and synthesis of evidence. </w:t>
      </w:r>
      <w:r w:rsidRPr="4EE5FF5C" w:rsidR="27AF41AC">
        <w:rPr>
          <w:rFonts w:ascii="Calibri" w:hAnsi="Calibri" w:eastAsia="Calibri" w:cs="Calibri"/>
          <w:i w:val="1"/>
          <w:iCs w:val="1"/>
          <w:noProof w:val="0"/>
          <w:sz w:val="24"/>
          <w:szCs w:val="24"/>
          <w:lang w:val="en-GB"/>
        </w:rPr>
        <w:t>Journal of Marketing, 52</w:t>
      </w:r>
      <w:r w:rsidRPr="4EE5FF5C" w:rsidR="27AF41AC">
        <w:rPr>
          <w:rFonts w:ascii="Calibri" w:hAnsi="Calibri" w:eastAsia="Calibri" w:cs="Calibri"/>
          <w:noProof w:val="0"/>
          <w:sz w:val="24"/>
          <w:szCs w:val="24"/>
          <w:lang w:val="en-GB"/>
        </w:rPr>
        <w:t xml:space="preserve">(3), 2–22. </w:t>
      </w:r>
      <w:hyperlink r:id="Rbdeaa00618d44140">
        <w:r w:rsidRPr="4EE5FF5C" w:rsidR="27AF41AC">
          <w:rPr>
            <w:rStyle w:val="Hyperlink"/>
            <w:noProof w:val="0"/>
            <w:lang w:val="en-GB"/>
          </w:rPr>
          <w:t>https://doi.org/10.1177/002224298805200302</w:t>
        </w:r>
      </w:hyperlink>
    </w:p>
    <w:p w:rsidR="4EE5FF5C" w:rsidP="4EE5FF5C" w:rsidRDefault="4EE5FF5C" w14:paraId="7277AEE5" w14:textId="7BAC725B">
      <w:pPr>
        <w:pStyle w:val="Normal"/>
        <w:keepNext w:val="1"/>
        <w:keepLines w:val="1"/>
        <w:rPr>
          <w:noProof w:val="0"/>
          <w:lang w:val="en-GB"/>
        </w:rPr>
      </w:pPr>
    </w:p>
    <w:p w:rsidR="52BB3520" w:rsidP="01FCA16C" w:rsidRDefault="52BB3520" w14:paraId="6C892D50" w14:textId="614B7CE9">
      <w:pPr>
        <w:rPr>
          <w:noProof w:val="0"/>
          <w:lang w:val="en-GB"/>
        </w:rPr>
      </w:pPr>
    </w:p>
    <w:p w:rsidR="314DFCE7" w:rsidP="314DFCE7" w:rsidRDefault="314DFCE7" w14:paraId="3C9BA6FF" w14:textId="50F891BA">
      <w:pPr>
        <w:rPr>
          <w:noProof w:val="0"/>
          <w:lang w:val="en-GB"/>
        </w:rPr>
      </w:pPr>
    </w:p>
    <w:p w:rsidR="314DFCE7" w:rsidP="314DFCE7" w:rsidRDefault="314DFCE7" w14:paraId="06D2F563" w14:textId="443140BF">
      <w:pPr>
        <w:rPr>
          <w:noProof w:val="0"/>
          <w:lang w:val="en-GB"/>
        </w:rPr>
      </w:pPr>
    </w:p>
    <w:p w:rsidR="314DFCE7" w:rsidP="314DFCE7" w:rsidRDefault="314DFCE7" w14:paraId="6D689DFD" w14:textId="6F01E1E1">
      <w:pPr>
        <w:rPr>
          <w:rFonts w:ascii="Calibri" w:hAnsi="Calibri" w:eastAsia="Calibri" w:cs="Calibri"/>
          <w:noProof w:val="0"/>
          <w:sz w:val="24"/>
          <w:szCs w:val="24"/>
          <w:lang w:val="en-GB"/>
        </w:rPr>
      </w:pPr>
    </w:p>
    <w:p w:rsidR="35A095E9" w:rsidP="35A095E9" w:rsidRDefault="35A095E9" w14:paraId="7056CABE" w14:textId="49F30810">
      <w:pPr>
        <w:rPr>
          <w:rFonts w:ascii="Calibri" w:hAnsi="Calibri" w:eastAsia="Calibri" w:cs="Calibri"/>
          <w:noProof w:val="0"/>
          <w:sz w:val="24"/>
          <w:szCs w:val="24"/>
          <w:lang w:val="en-GB"/>
        </w:rPr>
      </w:pPr>
    </w:p>
    <w:p w:rsidR="35A095E9" w:rsidP="35A095E9" w:rsidRDefault="35A095E9" w14:paraId="0F21D76D" w14:textId="4B1C4757">
      <w:pPr>
        <w:rPr>
          <w:noProof w:val="0"/>
          <w:lang w:val="en-GB"/>
        </w:rPr>
      </w:pPr>
    </w:p>
    <w:p w:rsidR="35A095E9" w:rsidP="35A095E9" w:rsidRDefault="35A095E9" w14:paraId="24ABF5DD" w14:textId="49A353C7">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9">
    <w:nsid w:val="47d20c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21b9e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7a38b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83cea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7c73d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7b089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491c2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38a6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e0bd4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7cf4e4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9e74c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a5aec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fd02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a8ec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c0f1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8ed9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eed15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097a3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1058e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06aa2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93d22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1ca9a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fcb5a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cd202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9341b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c06a1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8bd66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a7192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7381e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c5dd9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ab9f9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1133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7b7a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37d48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dc32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80a4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dcd9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37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57d4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8B2A2C"/>
    <w:rsid w:val="00E4682A"/>
    <w:rsid w:val="00FDE8E9"/>
    <w:rsid w:val="00FDE8E9"/>
    <w:rsid w:val="01B3DA87"/>
    <w:rsid w:val="01E9D256"/>
    <w:rsid w:val="01FCA16C"/>
    <w:rsid w:val="020E1C31"/>
    <w:rsid w:val="021F6D67"/>
    <w:rsid w:val="0236D715"/>
    <w:rsid w:val="02784940"/>
    <w:rsid w:val="028804A1"/>
    <w:rsid w:val="037B8C7C"/>
    <w:rsid w:val="03E36F91"/>
    <w:rsid w:val="04A03391"/>
    <w:rsid w:val="04CD7098"/>
    <w:rsid w:val="05BDC25D"/>
    <w:rsid w:val="0640C6DA"/>
    <w:rsid w:val="0652302B"/>
    <w:rsid w:val="06775886"/>
    <w:rsid w:val="0683ED47"/>
    <w:rsid w:val="068C767C"/>
    <w:rsid w:val="06BBE1D0"/>
    <w:rsid w:val="06F12AA0"/>
    <w:rsid w:val="07A572CC"/>
    <w:rsid w:val="07B8F2B7"/>
    <w:rsid w:val="083C0133"/>
    <w:rsid w:val="085355E6"/>
    <w:rsid w:val="08555E20"/>
    <w:rsid w:val="08B94FF9"/>
    <w:rsid w:val="097E1BF8"/>
    <w:rsid w:val="0AE109C9"/>
    <w:rsid w:val="0B7A7431"/>
    <w:rsid w:val="0C088811"/>
    <w:rsid w:val="0C8F52F1"/>
    <w:rsid w:val="0CB0CC8C"/>
    <w:rsid w:val="0CEDB2C1"/>
    <w:rsid w:val="0CFCED15"/>
    <w:rsid w:val="0D113493"/>
    <w:rsid w:val="0D113493"/>
    <w:rsid w:val="0DB84589"/>
    <w:rsid w:val="0DC533F7"/>
    <w:rsid w:val="0DCF3A55"/>
    <w:rsid w:val="0ED36392"/>
    <w:rsid w:val="0FDE7620"/>
    <w:rsid w:val="10032B9D"/>
    <w:rsid w:val="10BE30FE"/>
    <w:rsid w:val="10EB0D67"/>
    <w:rsid w:val="11553C66"/>
    <w:rsid w:val="11FD62ED"/>
    <w:rsid w:val="11FF8DBC"/>
    <w:rsid w:val="122AB0FD"/>
    <w:rsid w:val="131CBEE6"/>
    <w:rsid w:val="134462F4"/>
    <w:rsid w:val="137F2E0E"/>
    <w:rsid w:val="13A6B51B"/>
    <w:rsid w:val="13E57CEB"/>
    <w:rsid w:val="13EA18A9"/>
    <w:rsid w:val="13EA18A9"/>
    <w:rsid w:val="13F7A36C"/>
    <w:rsid w:val="146A0F1B"/>
    <w:rsid w:val="14B25428"/>
    <w:rsid w:val="14EBBE3A"/>
    <w:rsid w:val="1528B810"/>
    <w:rsid w:val="15AB5491"/>
    <w:rsid w:val="15ADA401"/>
    <w:rsid w:val="15D4CD07"/>
    <w:rsid w:val="165E4B4C"/>
    <w:rsid w:val="16702F03"/>
    <w:rsid w:val="16AD1844"/>
    <w:rsid w:val="16AECA27"/>
    <w:rsid w:val="16C1CFCA"/>
    <w:rsid w:val="171267EA"/>
    <w:rsid w:val="17B23DDC"/>
    <w:rsid w:val="17B23DDC"/>
    <w:rsid w:val="17CC61E1"/>
    <w:rsid w:val="19256BB0"/>
    <w:rsid w:val="192650EB"/>
    <w:rsid w:val="193E957E"/>
    <w:rsid w:val="19B1680B"/>
    <w:rsid w:val="19CA94BF"/>
    <w:rsid w:val="19DE5E67"/>
    <w:rsid w:val="1A4A46A7"/>
    <w:rsid w:val="1A4A46A7"/>
    <w:rsid w:val="1B303D6D"/>
    <w:rsid w:val="1BDE61CE"/>
    <w:rsid w:val="1D11F9A0"/>
    <w:rsid w:val="1D82DED8"/>
    <w:rsid w:val="1D919AB1"/>
    <w:rsid w:val="1DF5DBDA"/>
    <w:rsid w:val="1E048859"/>
    <w:rsid w:val="1E5A3556"/>
    <w:rsid w:val="1E67B92E"/>
    <w:rsid w:val="1E68691E"/>
    <w:rsid w:val="1F0E2407"/>
    <w:rsid w:val="1F18C418"/>
    <w:rsid w:val="1F389320"/>
    <w:rsid w:val="200788F2"/>
    <w:rsid w:val="2034E5C7"/>
    <w:rsid w:val="20B910AC"/>
    <w:rsid w:val="212D591D"/>
    <w:rsid w:val="21EF9513"/>
    <w:rsid w:val="21F6C7F9"/>
    <w:rsid w:val="22274287"/>
    <w:rsid w:val="2281F1A8"/>
    <w:rsid w:val="22DF7D9D"/>
    <w:rsid w:val="22F7D4A4"/>
    <w:rsid w:val="2390A58C"/>
    <w:rsid w:val="242609A8"/>
    <w:rsid w:val="24351BF8"/>
    <w:rsid w:val="2466ED45"/>
    <w:rsid w:val="24BD195D"/>
    <w:rsid w:val="252690CC"/>
    <w:rsid w:val="259D2EAC"/>
    <w:rsid w:val="25BD8CD4"/>
    <w:rsid w:val="25C05969"/>
    <w:rsid w:val="25D516D8"/>
    <w:rsid w:val="26C3FB25"/>
    <w:rsid w:val="26FE1463"/>
    <w:rsid w:val="274CC6E0"/>
    <w:rsid w:val="2753BD2C"/>
    <w:rsid w:val="2753BD2C"/>
    <w:rsid w:val="27AF41AC"/>
    <w:rsid w:val="27D4F074"/>
    <w:rsid w:val="27D76991"/>
    <w:rsid w:val="286B5604"/>
    <w:rsid w:val="288946C8"/>
    <w:rsid w:val="2956A175"/>
    <w:rsid w:val="29D60095"/>
    <w:rsid w:val="2A6800A3"/>
    <w:rsid w:val="2A82F879"/>
    <w:rsid w:val="2AEF904D"/>
    <w:rsid w:val="2B2DEC6B"/>
    <w:rsid w:val="2C0EA906"/>
    <w:rsid w:val="2C0EA906"/>
    <w:rsid w:val="2C985701"/>
    <w:rsid w:val="2D0E41CF"/>
    <w:rsid w:val="2D5E2589"/>
    <w:rsid w:val="2DC10BE2"/>
    <w:rsid w:val="2E11BF91"/>
    <w:rsid w:val="2E421650"/>
    <w:rsid w:val="2E4A2AB8"/>
    <w:rsid w:val="2E5CD8C7"/>
    <w:rsid w:val="2E5D0545"/>
    <w:rsid w:val="2E9637D1"/>
    <w:rsid w:val="2EB8B606"/>
    <w:rsid w:val="2F572E4D"/>
    <w:rsid w:val="2F893DEB"/>
    <w:rsid w:val="2FB564AA"/>
    <w:rsid w:val="2FD07E45"/>
    <w:rsid w:val="309A2539"/>
    <w:rsid w:val="31178DE9"/>
    <w:rsid w:val="314DFCE7"/>
    <w:rsid w:val="31C26FD2"/>
    <w:rsid w:val="31E5D680"/>
    <w:rsid w:val="324CBB61"/>
    <w:rsid w:val="32BA0F26"/>
    <w:rsid w:val="32EEEF03"/>
    <w:rsid w:val="3396F3D6"/>
    <w:rsid w:val="33A90382"/>
    <w:rsid w:val="33EFE4EE"/>
    <w:rsid w:val="341AB1B1"/>
    <w:rsid w:val="34E69570"/>
    <w:rsid w:val="35464905"/>
    <w:rsid w:val="35A095E9"/>
    <w:rsid w:val="363F5D92"/>
    <w:rsid w:val="3651CA0D"/>
    <w:rsid w:val="36D9BBA2"/>
    <w:rsid w:val="37718E45"/>
    <w:rsid w:val="3786EBE5"/>
    <w:rsid w:val="37B1DAC9"/>
    <w:rsid w:val="38219736"/>
    <w:rsid w:val="382A833E"/>
    <w:rsid w:val="38387678"/>
    <w:rsid w:val="3860D028"/>
    <w:rsid w:val="38661639"/>
    <w:rsid w:val="39356320"/>
    <w:rsid w:val="393751B2"/>
    <w:rsid w:val="394EF004"/>
    <w:rsid w:val="396DDBF3"/>
    <w:rsid w:val="39925C42"/>
    <w:rsid w:val="3A7973E7"/>
    <w:rsid w:val="3AA56514"/>
    <w:rsid w:val="3B0ACBF4"/>
    <w:rsid w:val="3B4C1179"/>
    <w:rsid w:val="3B90ADCC"/>
    <w:rsid w:val="3C4BC5A2"/>
    <w:rsid w:val="3CD78291"/>
    <w:rsid w:val="3CEBC821"/>
    <w:rsid w:val="3CFF1D3C"/>
    <w:rsid w:val="3E30A3FE"/>
    <w:rsid w:val="3F00E188"/>
    <w:rsid w:val="3F6CD0E3"/>
    <w:rsid w:val="3F98F434"/>
    <w:rsid w:val="3FD10149"/>
    <w:rsid w:val="4004D37D"/>
    <w:rsid w:val="40D18B5E"/>
    <w:rsid w:val="4229ACD4"/>
    <w:rsid w:val="4264D9FF"/>
    <w:rsid w:val="427FBE3D"/>
    <w:rsid w:val="42827F29"/>
    <w:rsid w:val="4300340B"/>
    <w:rsid w:val="43405221"/>
    <w:rsid w:val="43AF55BC"/>
    <w:rsid w:val="43D61766"/>
    <w:rsid w:val="43FADC07"/>
    <w:rsid w:val="444442E6"/>
    <w:rsid w:val="4453BA5B"/>
    <w:rsid w:val="44CF53BF"/>
    <w:rsid w:val="461C27F7"/>
    <w:rsid w:val="4621251E"/>
    <w:rsid w:val="462B4D58"/>
    <w:rsid w:val="46765930"/>
    <w:rsid w:val="46931676"/>
    <w:rsid w:val="46A04B6E"/>
    <w:rsid w:val="4759A93C"/>
    <w:rsid w:val="47D3278C"/>
    <w:rsid w:val="48205DEA"/>
    <w:rsid w:val="48997EB4"/>
    <w:rsid w:val="48C5B977"/>
    <w:rsid w:val="49048165"/>
    <w:rsid w:val="496FCCDE"/>
    <w:rsid w:val="49ECAF18"/>
    <w:rsid w:val="4A01CACB"/>
    <w:rsid w:val="4A5DC980"/>
    <w:rsid w:val="4A95A2BB"/>
    <w:rsid w:val="4ACC2371"/>
    <w:rsid w:val="4AE4AD2D"/>
    <w:rsid w:val="4BC828CD"/>
    <w:rsid w:val="4C03FDDB"/>
    <w:rsid w:val="4C0AA41D"/>
    <w:rsid w:val="4C3D72CF"/>
    <w:rsid w:val="4C6EC632"/>
    <w:rsid w:val="4C7C4B08"/>
    <w:rsid w:val="4CB8B1D5"/>
    <w:rsid w:val="4CD12AD2"/>
    <w:rsid w:val="4D823EEC"/>
    <w:rsid w:val="4E20B819"/>
    <w:rsid w:val="4EE5FF5C"/>
    <w:rsid w:val="4EEB0DF0"/>
    <w:rsid w:val="4F4B1590"/>
    <w:rsid w:val="4FC386F0"/>
    <w:rsid w:val="4FC764FB"/>
    <w:rsid w:val="50E60985"/>
    <w:rsid w:val="51094834"/>
    <w:rsid w:val="51104233"/>
    <w:rsid w:val="511E820D"/>
    <w:rsid w:val="52A3AFC8"/>
    <w:rsid w:val="52BB3520"/>
    <w:rsid w:val="52C80784"/>
    <w:rsid w:val="52E57E91"/>
    <w:rsid w:val="52E9E85B"/>
    <w:rsid w:val="52F2D9F9"/>
    <w:rsid w:val="5325938B"/>
    <w:rsid w:val="53A8C81D"/>
    <w:rsid w:val="5416BF26"/>
    <w:rsid w:val="546BD7A3"/>
    <w:rsid w:val="5477043A"/>
    <w:rsid w:val="54A56EBC"/>
    <w:rsid w:val="54BEB89E"/>
    <w:rsid w:val="5506126A"/>
    <w:rsid w:val="5566A613"/>
    <w:rsid w:val="572034AF"/>
    <w:rsid w:val="57433EDA"/>
    <w:rsid w:val="5794AD63"/>
    <w:rsid w:val="580E3CEB"/>
    <w:rsid w:val="58F26EEF"/>
    <w:rsid w:val="59662B4C"/>
    <w:rsid w:val="5A534122"/>
    <w:rsid w:val="5A684945"/>
    <w:rsid w:val="5A8BD4A5"/>
    <w:rsid w:val="5A8FA575"/>
    <w:rsid w:val="5B01608F"/>
    <w:rsid w:val="5B25A5A5"/>
    <w:rsid w:val="5B5268FE"/>
    <w:rsid w:val="5BD30FCB"/>
    <w:rsid w:val="5CE912F1"/>
    <w:rsid w:val="5D3BA902"/>
    <w:rsid w:val="5D4FAD31"/>
    <w:rsid w:val="5D81AFB2"/>
    <w:rsid w:val="5D8A8D47"/>
    <w:rsid w:val="5DFA6AA8"/>
    <w:rsid w:val="5ED791E7"/>
    <w:rsid w:val="5EF28D17"/>
    <w:rsid w:val="5F605F20"/>
    <w:rsid w:val="5F8A2F54"/>
    <w:rsid w:val="5F9F9363"/>
    <w:rsid w:val="5FAAC199"/>
    <w:rsid w:val="5FCA467E"/>
    <w:rsid w:val="6003B9FC"/>
    <w:rsid w:val="602E7290"/>
    <w:rsid w:val="60B58FEA"/>
    <w:rsid w:val="60D966A9"/>
    <w:rsid w:val="610B1BBA"/>
    <w:rsid w:val="6141903D"/>
    <w:rsid w:val="615B561B"/>
    <w:rsid w:val="618FB5EE"/>
    <w:rsid w:val="619E2871"/>
    <w:rsid w:val="61D01A40"/>
    <w:rsid w:val="62F20FAC"/>
    <w:rsid w:val="63B0DC55"/>
    <w:rsid w:val="647575B4"/>
    <w:rsid w:val="649055D1"/>
    <w:rsid w:val="64BDC5C8"/>
    <w:rsid w:val="6552C71B"/>
    <w:rsid w:val="6578A880"/>
    <w:rsid w:val="65D37B77"/>
    <w:rsid w:val="65FA155C"/>
    <w:rsid w:val="66A9045E"/>
    <w:rsid w:val="674066A8"/>
    <w:rsid w:val="6768D30B"/>
    <w:rsid w:val="67835065"/>
    <w:rsid w:val="678EB02C"/>
    <w:rsid w:val="67A26601"/>
    <w:rsid w:val="681321E8"/>
    <w:rsid w:val="691130D8"/>
    <w:rsid w:val="693B3DE3"/>
    <w:rsid w:val="6950BDE3"/>
    <w:rsid w:val="695A9F5A"/>
    <w:rsid w:val="698D5CA7"/>
    <w:rsid w:val="69F86CC4"/>
    <w:rsid w:val="6A1B7ECE"/>
    <w:rsid w:val="6A46D108"/>
    <w:rsid w:val="6A7139DC"/>
    <w:rsid w:val="6A799866"/>
    <w:rsid w:val="6AA0E47B"/>
    <w:rsid w:val="6AAC7F95"/>
    <w:rsid w:val="6AAE6261"/>
    <w:rsid w:val="6AFD56BE"/>
    <w:rsid w:val="6B4251AB"/>
    <w:rsid w:val="6B5E441D"/>
    <w:rsid w:val="6B7A3771"/>
    <w:rsid w:val="6B885A35"/>
    <w:rsid w:val="6C1A1896"/>
    <w:rsid w:val="6C472E07"/>
    <w:rsid w:val="6CC18DDE"/>
    <w:rsid w:val="6CEAB2B4"/>
    <w:rsid w:val="6D1DF58E"/>
    <w:rsid w:val="6D5B78AE"/>
    <w:rsid w:val="6E47B5D0"/>
    <w:rsid w:val="6E586B4B"/>
    <w:rsid w:val="6EBF0AFE"/>
    <w:rsid w:val="6EFD6296"/>
    <w:rsid w:val="6F1390D6"/>
    <w:rsid w:val="6F13F3C6"/>
    <w:rsid w:val="6F253D0C"/>
    <w:rsid w:val="6F6EA71B"/>
    <w:rsid w:val="6FC57F9E"/>
    <w:rsid w:val="6FD37692"/>
    <w:rsid w:val="6FF15DBC"/>
    <w:rsid w:val="6FFA340A"/>
    <w:rsid w:val="7041004A"/>
    <w:rsid w:val="70623EDD"/>
    <w:rsid w:val="706E53C0"/>
    <w:rsid w:val="70944C5A"/>
    <w:rsid w:val="70C2DE8F"/>
    <w:rsid w:val="70D3982B"/>
    <w:rsid w:val="70E558CC"/>
    <w:rsid w:val="70FD250C"/>
    <w:rsid w:val="71216DC0"/>
    <w:rsid w:val="7188523D"/>
    <w:rsid w:val="7196ECAD"/>
    <w:rsid w:val="7249338C"/>
    <w:rsid w:val="729BA064"/>
    <w:rsid w:val="730EF905"/>
    <w:rsid w:val="734ABC04"/>
    <w:rsid w:val="743FED5C"/>
    <w:rsid w:val="74D32D53"/>
    <w:rsid w:val="74F5EFCA"/>
    <w:rsid w:val="751C59E3"/>
    <w:rsid w:val="75385A9A"/>
    <w:rsid w:val="75BBA081"/>
    <w:rsid w:val="767DF281"/>
    <w:rsid w:val="76BFA578"/>
    <w:rsid w:val="76D34528"/>
    <w:rsid w:val="7735560F"/>
    <w:rsid w:val="776A2482"/>
    <w:rsid w:val="77999DC5"/>
    <w:rsid w:val="77B75DAB"/>
    <w:rsid w:val="7826783C"/>
    <w:rsid w:val="786E62AA"/>
    <w:rsid w:val="7907B02F"/>
    <w:rsid w:val="79885336"/>
    <w:rsid w:val="79F0280E"/>
    <w:rsid w:val="7A2E2393"/>
    <w:rsid w:val="7A64D094"/>
    <w:rsid w:val="7A8B2A2C"/>
    <w:rsid w:val="7A984FF6"/>
    <w:rsid w:val="7AB3E12B"/>
    <w:rsid w:val="7B0350C4"/>
    <w:rsid w:val="7B0FC5D6"/>
    <w:rsid w:val="7B0FE24C"/>
    <w:rsid w:val="7B11A74F"/>
    <w:rsid w:val="7D051714"/>
    <w:rsid w:val="7D32F544"/>
    <w:rsid w:val="7DA86A8F"/>
    <w:rsid w:val="7E04FFE4"/>
    <w:rsid w:val="7E6A5CCB"/>
    <w:rsid w:val="7E9B420A"/>
    <w:rsid w:val="7EC2620D"/>
    <w:rsid w:val="7F015039"/>
    <w:rsid w:val="7F3F2CBC"/>
    <w:rsid w:val="7F6A4212"/>
    <w:rsid w:val="7F90A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136AD"/>
  <w15:chartTrackingRefBased/>
  <w15:docId w15:val="{3F316069-D8DD-47DC-947C-2FF49EB11C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5A095E9"/>
    <w:rPr>
      <w:color w:val="467886"/>
      <w:u w:val="single"/>
    </w:rPr>
  </w:style>
  <w:style w:type="paragraph" w:styleId="Heading1">
    <w:uiPriority w:val="9"/>
    <w:name w:val="heading 1"/>
    <w:basedOn w:val="Normal"/>
    <w:next w:val="Normal"/>
    <w:qFormat/>
    <w:rsid w:val="35A095E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5A095E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5A095E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5A095E9"/>
    <w:pPr>
      <w:spacing/>
      <w:ind w:left="720"/>
      <w:contextualSpacing/>
    </w:pPr>
  </w:style>
  <w:style w:type="paragraph" w:styleId="TOC2">
    <w:uiPriority w:val="39"/>
    <w:name w:val="toc 2"/>
    <w:basedOn w:val="Normal"/>
    <w:next w:val="Normal"/>
    <w:unhideWhenUsed/>
    <w:rsid w:val="35A095E9"/>
    <w:pPr>
      <w:spacing w:after="100"/>
      <w:ind w:left="220"/>
    </w:pPr>
  </w:style>
  <w:style w:type="paragraph" w:styleId="TOC3">
    <w:uiPriority w:val="39"/>
    <w:name w:val="toc 3"/>
    <w:basedOn w:val="Normal"/>
    <w:next w:val="Normal"/>
    <w:unhideWhenUsed/>
    <w:rsid w:val="35A095E9"/>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34659160" /><Relationship Type="http://schemas.openxmlformats.org/officeDocument/2006/relationships/numbering" Target="/word/numbering.xml" Id="R6e472af97ec34e2f" /><Relationship Type="http://schemas.openxmlformats.org/officeDocument/2006/relationships/image" Target="/media/image2.png" Id="rId2133605999" /><Relationship Type="http://schemas.openxmlformats.org/officeDocument/2006/relationships/hyperlink" Target="https://chatgpt.com/c/6a65f4b9-59c8-83ed-b89e-b1256c829119" TargetMode="External" Id="Recdc862e99ff4583" /><Relationship Type="http://schemas.openxmlformats.org/officeDocument/2006/relationships/hyperlink" Target="https://chatgpt.com/c/6a65f52b-d548-83eb-a17f-bdf5198a7638" TargetMode="External" Id="Rf9715bec777146ae" /><Relationship Type="http://schemas.openxmlformats.org/officeDocument/2006/relationships/hyperlink" Target="https://chatgpt.com/c/6a65f5a8-97c8-83eb-9688-7054cf0b7b9f" TargetMode="External" Id="R858e89cf43e24836" /><Relationship Type="http://schemas.openxmlformats.org/officeDocument/2006/relationships/hyperlink" Target="https://doi.org/10.1080/14783363.2021.1915635" TargetMode="External" Id="Rdda2eb2c309c450e" /><Relationship Type="http://schemas.openxmlformats.org/officeDocument/2006/relationships/hyperlink" Target="https://doi.org/10.1108/TQM-09-2021-0275" TargetMode="External" Id="R05a6346f73304d17" /><Relationship Type="http://schemas.openxmlformats.org/officeDocument/2006/relationships/hyperlink" Target="https://doi.org/10.1108/14637150310496758" TargetMode="External" Id="Rfe4ed4b878514f3a" /><Relationship Type="http://schemas.openxmlformats.org/officeDocument/2006/relationships/hyperlink" Target="https://doi.org/10.3390/su132111935" TargetMode="External" Id="R9e596244ed654409" /><Relationship Type="http://schemas.openxmlformats.org/officeDocument/2006/relationships/hyperlink" Target="https://doi.org/10.1002/dir.10045" TargetMode="External" Id="Rb965be0bda834ce9" /><Relationship Type="http://schemas.openxmlformats.org/officeDocument/2006/relationships/hyperlink" Target="https://doi.org/10.1016/j.jbusres.2006.01.008" TargetMode="External" Id="R2ce0b6dd617f4a76" /><Relationship Type="http://schemas.openxmlformats.org/officeDocument/2006/relationships/hyperlink" Target="https://doi.org/10.1108/IJCHM-03-2021-0342" TargetMode="External" Id="R04e1f886670f4a39" /><Relationship Type="http://schemas.openxmlformats.org/officeDocument/2006/relationships/hyperlink" Target="https://doi.org/10.2501/IJMR-2013-021" TargetMode="External" Id="R254d84fb58fa47c7" /><Relationship Type="http://schemas.openxmlformats.org/officeDocument/2006/relationships/hyperlink" Target="https://doi.org/10.1509/jmkg.74.5.1" TargetMode="External" Id="Rae7dd846d60549bf" /><Relationship Type="http://schemas.openxmlformats.org/officeDocument/2006/relationships/hyperlink" Target="https://doi.org/10.1007/s11747-021-00816-4" TargetMode="External" Id="R3d29067ae78445ef" /><Relationship Type="http://schemas.openxmlformats.org/officeDocument/2006/relationships/hyperlink" Target="https://doi.org/10.1509/jm.15.0420?utm_source=chatgpt.com" TargetMode="External" Id="R7f420738faad46fc" /><Relationship Type="http://schemas.openxmlformats.org/officeDocument/2006/relationships/hyperlink" Target="https://doi.org/10.1177/002224299405800302" TargetMode="External" Id="Rbfa727df195f4bf9" /><Relationship Type="http://schemas.openxmlformats.org/officeDocument/2006/relationships/hyperlink" Target="https://doi.org/10.1080/02642069.2020.1771643" TargetMode="External" Id="Rf883379498da42c0" /><Relationship Type="http://schemas.openxmlformats.org/officeDocument/2006/relationships/hyperlink" Target="https://doi.org/10.1509/jmkg.2005.69.4.167" TargetMode="External" Id="R7578d44eb20a4ac7" /><Relationship Type="http://schemas.openxmlformats.org/officeDocument/2006/relationships/hyperlink" Target="https://doi.org/10.1002/dir.20015" TargetMode="External" Id="Rd67a12daf7fe4b46" /><Relationship Type="http://schemas.openxmlformats.org/officeDocument/2006/relationships/hyperlink" Target="https://doi.org/10.1016/j.jretconser.2021.102453" TargetMode="External" Id="R51562db371e84469" /><Relationship Type="http://schemas.openxmlformats.org/officeDocument/2006/relationships/hyperlink" Target="https://doi.org/10.1016/0148-2963(91)90050-8" TargetMode="External" Id="Re8f5d10cd1d94cd3" /><Relationship Type="http://schemas.openxmlformats.org/officeDocument/2006/relationships/hyperlink" Target="https://doi.org/10.2753/MTP1069-6679150101" TargetMode="External" Id="Rb34a659a28884ac2" /><Relationship Type="http://schemas.openxmlformats.org/officeDocument/2006/relationships/hyperlink" Target="https://doi.org/10.1016/j.jretconser.2022.103015" TargetMode="External" Id="Rd3791b46cd6c4939" /><Relationship Type="http://schemas.openxmlformats.org/officeDocument/2006/relationships/hyperlink" Target="https://doi.org/10.1080/0965254X.2020.1810748" TargetMode="External" Id="R51c3c572958845af" /><Relationship Type="http://schemas.openxmlformats.org/officeDocument/2006/relationships/hyperlink" Target="https://doi.org/10.1016/j.ijresmar.2022.08.001" TargetMode="External" Id="Rd2eac8d3d3b44dbb" /><Relationship Type="http://schemas.openxmlformats.org/officeDocument/2006/relationships/hyperlink" Target="https://doi.org/10.1007/BF02894350" TargetMode="External" Id="R26891f3226074f04" /><Relationship Type="http://schemas.openxmlformats.org/officeDocument/2006/relationships/hyperlink" Target="https://doi.org/10.1177/002224298805200302" TargetMode="External" Id="Rbdeaa00618d4414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Mapstone-Pearce (2418674)</dc:creator>
  <keywords/>
  <dc:description/>
  <lastModifiedBy>Carrie Mapstone-Pearce (2418674)</lastModifiedBy>
  <revision>15</revision>
  <dcterms:created xsi:type="dcterms:W3CDTF">2026-06-07T10:20:37.0189412Z</dcterms:created>
  <dcterms:modified xsi:type="dcterms:W3CDTF">2026-07-26T11:58:44.0193218Z</dcterms:modified>
</coreProperties>
</file>