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21D164" w14:textId="77777777" w:rsidR="00DE59AC" w:rsidRPr="008661FC" w:rsidRDefault="00DE59AC" w:rsidP="00DE59AC">
      <w:pPr>
        <w:pStyle w:val="Heading1"/>
        <w:rPr>
          <w:rStyle w:val="eop"/>
        </w:rPr>
      </w:pPr>
      <w:bookmarkStart w:id="0" w:name="_Toc200603877"/>
      <w:bookmarkStart w:id="1" w:name="_Toc220846402"/>
      <w:bookmarkStart w:id="2" w:name="_Toc221437669"/>
      <w:bookmarkStart w:id="3" w:name="_Toc214218293"/>
      <w:r w:rsidRPr="008661FC">
        <w:rPr>
          <w:rStyle w:val="normaltextrun"/>
        </w:rPr>
        <w:t xml:space="preserve">Chapter </w:t>
      </w:r>
      <w:bookmarkStart w:id="4" w:name="_Toc196915004"/>
      <w:bookmarkStart w:id="5" w:name="_Toc200603878"/>
      <w:bookmarkEnd w:id="0"/>
      <w:r>
        <w:rPr>
          <w:rStyle w:val="normaltextrun"/>
        </w:rPr>
        <w:t>6</w:t>
      </w:r>
      <w:r w:rsidRPr="008661FC">
        <w:rPr>
          <w:rStyle w:val="normaltextrun"/>
        </w:rPr>
        <w:t>: Empirical results</w:t>
      </w:r>
      <w:bookmarkEnd w:id="1"/>
      <w:bookmarkEnd w:id="2"/>
      <w:r w:rsidRPr="008661FC">
        <w:rPr>
          <w:rStyle w:val="normaltextrun"/>
        </w:rPr>
        <w:t xml:space="preserve"> </w:t>
      </w:r>
      <w:bookmarkEnd w:id="3"/>
      <w:bookmarkEnd w:id="4"/>
      <w:bookmarkEnd w:id="5"/>
    </w:p>
    <w:p w14:paraId="656AA784" w14:textId="77777777" w:rsidR="00DE59AC" w:rsidRDefault="00DE59AC" w:rsidP="00DE59AC">
      <w:pPr>
        <w:pStyle w:val="Heading2"/>
        <w:rPr>
          <w:rStyle w:val="eop"/>
        </w:rPr>
      </w:pPr>
      <w:bookmarkStart w:id="6" w:name="_Toc200603879"/>
      <w:bookmarkStart w:id="7" w:name="_Toc214218294"/>
      <w:bookmarkStart w:id="8" w:name="_Toc220846403"/>
      <w:bookmarkStart w:id="9" w:name="_Toc221437670"/>
      <w:r>
        <w:rPr>
          <w:rStyle w:val="eop"/>
        </w:rPr>
        <w:t>6</w:t>
      </w:r>
      <w:r w:rsidRPr="008661FC">
        <w:rPr>
          <w:rStyle w:val="eop"/>
        </w:rPr>
        <w:t>.1 Introduction</w:t>
      </w:r>
      <w:bookmarkEnd w:id="6"/>
      <w:bookmarkEnd w:id="7"/>
      <w:bookmarkEnd w:id="8"/>
      <w:bookmarkEnd w:id="9"/>
    </w:p>
    <w:p w14:paraId="47A96A04" w14:textId="77777777" w:rsidR="00DE59AC" w:rsidRDefault="00DE59AC" w:rsidP="00DE59AC">
      <w:pPr>
        <w:spacing w:line="480" w:lineRule="auto"/>
        <w:jc w:val="both"/>
      </w:pPr>
      <w:r>
        <w:t xml:space="preserve">Chapter 6 presents the empirical analysis of the study and constitutes the core evidence through which the research questions are addressed. </w:t>
      </w:r>
      <w:r w:rsidRPr="00187D22">
        <w:t xml:space="preserve">Adopting a sequential mixed-methods design, the chapter integrates four complementary analytical phases to examine how institutional environments, sustainability governance mechanisms, and organisational practices shape corporate responses to </w:t>
      </w:r>
      <w:r>
        <w:t>MS</w:t>
      </w:r>
      <w:r w:rsidRPr="00187D22">
        <w:t>. By combining quantitative and qualitative approaches across multiple analytical levels, the chapter moves beyond isolated empirical techniques to offer a multi-layered and theoretically grounded explanation of ACMS governance.</w:t>
      </w:r>
    </w:p>
    <w:p w14:paraId="4954E6FB" w14:textId="77777777" w:rsidR="00DE59AC" w:rsidRDefault="00DE59AC" w:rsidP="00DE59AC">
      <w:pPr>
        <w:spacing w:line="480" w:lineRule="auto"/>
        <w:ind w:firstLine="720"/>
        <w:jc w:val="both"/>
      </w:pPr>
      <w:r>
        <w:t>The empirical analysis is organised into four interrelated phases. The first phase adopts a macro-level quantitative approach to examine how IEQ, SDGIs and IHDIs governance indicators influence cross-national variation in MS outcomes. This phase establishes the structural conditions within which firms operate and identifies institutional factors associated with heightened or reduced MS risk.</w:t>
      </w:r>
    </w:p>
    <w:p w14:paraId="592E089E" w14:textId="77777777" w:rsidR="00DE59AC" w:rsidRDefault="00DE59AC" w:rsidP="00DE59AC">
      <w:pPr>
        <w:spacing w:line="480" w:lineRule="auto"/>
        <w:ind w:firstLine="720"/>
        <w:jc w:val="both"/>
      </w:pPr>
      <w:r>
        <w:t>The second phase shifts the focus to the firm level, employing panel and dynamic regression techniques to assess the relationship between SGIs and ACMS commitments. This phase examines how internal governance structures, board characteristics, CSR mechanisms, and financial controls shape firms’ formal responses to CMS, while addressing issues of heterogeneity, persistence, and endogeneity.</w:t>
      </w:r>
    </w:p>
    <w:p w14:paraId="560D82A5" w14:textId="77777777" w:rsidR="00DE59AC" w:rsidRDefault="00DE59AC" w:rsidP="00DE59AC">
      <w:pPr>
        <w:spacing w:line="480" w:lineRule="auto"/>
        <w:ind w:firstLine="720"/>
        <w:jc w:val="both"/>
      </w:pPr>
      <w:r>
        <w:t xml:space="preserve">Recognising that quantitative indicators capture patterns but not organisational meaning, the third phase introduces a meso-level qualitative analysis of disclosure. Anchored in NIT, this phase analyses corporate disclosures to examine how coercive, normative, and </w:t>
      </w:r>
      <w:r>
        <w:lastRenderedPageBreak/>
        <w:t>mimetic pressures are translated into ACMS narratives and whether these disclosures reflect substantive governance integration, symbolic compliance, or institutional decoupling.</w:t>
      </w:r>
    </w:p>
    <w:p w14:paraId="5F59C756" w14:textId="77777777" w:rsidR="00DE59AC" w:rsidRDefault="00DE59AC" w:rsidP="00DE59AC">
      <w:pPr>
        <w:spacing w:line="480" w:lineRule="auto"/>
        <w:ind w:firstLine="720"/>
        <w:jc w:val="both"/>
      </w:pPr>
      <w:r>
        <w:t>The fourth phase extends the analysis to the micro level, drawing on qualitative evidence to examine implementation realities and lived labour experiences within global supply chains, including evidence from Sri Lankan A&amp;TI. This phase enables triangulation between institutional structures, corporate governance narratives, and worker-level outcomes, providing critical insight into the gaps between formal commitments and operational practice.</w:t>
      </w:r>
    </w:p>
    <w:p w14:paraId="12410E74" w14:textId="77777777" w:rsidR="00DE59AC" w:rsidRPr="00B66226" w:rsidRDefault="00DE59AC" w:rsidP="00DE59AC">
      <w:pPr>
        <w:spacing w:line="480" w:lineRule="auto"/>
        <w:ind w:firstLine="720"/>
        <w:jc w:val="both"/>
      </w:pPr>
      <w:r>
        <w:t>Together, these four phases form an integrated analytical framework that connects institutional context, organisational governance, corporate discourse, and labour realities. Each phase builds sequentially on the preceding analysis, enabling cumulative interpretation and strengthening explanatory validity. This integrated approach allows the study to identify not only where governance mechanisms appear effective, but also where structural weaknesses, contradictions, and forms of institutional decoupling persist.</w:t>
      </w:r>
    </w:p>
    <w:p w14:paraId="64D4344E" w14:textId="77777777" w:rsidR="00DE59AC" w:rsidRDefault="00DE59AC" w:rsidP="00DE59AC">
      <w:pPr>
        <w:pStyle w:val="Heading2"/>
      </w:pPr>
      <w:bookmarkStart w:id="10" w:name="_Toc220846404"/>
      <w:bookmarkStart w:id="11" w:name="_Toc221437671"/>
      <w:r>
        <w:t>6.2 Macro-level Analysis</w:t>
      </w:r>
      <w:bookmarkEnd w:id="10"/>
      <w:bookmarkEnd w:id="11"/>
    </w:p>
    <w:p w14:paraId="3BE78F12" w14:textId="77777777" w:rsidR="00DE59AC" w:rsidRPr="008661FC" w:rsidRDefault="00DE59AC" w:rsidP="00DE59AC">
      <w:pPr>
        <w:pStyle w:val="NormalWeb"/>
        <w:spacing w:before="0" w:beforeAutospacing="0" w:after="0" w:afterAutospacing="0" w:line="480" w:lineRule="auto"/>
        <w:jc w:val="both"/>
      </w:pPr>
      <w:r w:rsidRPr="008661FC">
        <w:t xml:space="preserve">This chapter presents the empirical investigation, </w:t>
      </w:r>
      <w:r>
        <w:t xml:space="preserve">a </w:t>
      </w:r>
      <w:r w:rsidRPr="008661FC">
        <w:t>shifting macro-level exploration of MS practices across countries. The chapter systematically examines how institutional and structural conditions</w:t>
      </w:r>
      <w:r>
        <w:t xml:space="preserve"> </w:t>
      </w:r>
      <w:r w:rsidRPr="008661FC">
        <w:t>influence</w:t>
      </w:r>
      <w:r>
        <w:t xml:space="preserve"> </w:t>
      </w:r>
      <w:r w:rsidRPr="008661FC">
        <w:t>national-level variations in MS PREV, V</w:t>
      </w:r>
      <w:r>
        <w:t>U</w:t>
      </w:r>
      <w:r w:rsidRPr="008661FC">
        <w:t>L</w:t>
      </w:r>
      <w:r>
        <w:t>N</w:t>
      </w:r>
      <w:r w:rsidRPr="008661FC">
        <w:t xml:space="preserve">, and Modern MSRM. Drawing on </w:t>
      </w:r>
      <w:r w:rsidRPr="008661FC">
        <w:rPr>
          <w:rStyle w:val="Strong"/>
          <w:rFonts w:eastAsiaTheme="majorEastAsia"/>
          <w:b w:val="0"/>
          <w:bCs w:val="0"/>
        </w:rPr>
        <w:t>NIT</w:t>
      </w:r>
      <w:r w:rsidRPr="008661FC">
        <w:t xml:space="preserve">, this analysis posits that formal institutional environments and external stakeholder pressures play a critical role in shaping state capacity and </w:t>
      </w:r>
      <w:r>
        <w:t xml:space="preserve">the willingness to address human exploitation in </w:t>
      </w:r>
      <w:r w:rsidRPr="004B007D">
        <w:t>2022</w:t>
      </w:r>
      <w:r w:rsidRPr="008661FC">
        <w:t>.</w:t>
      </w:r>
      <w:r>
        <w:t xml:space="preserve"> </w:t>
      </w:r>
    </w:p>
    <w:p w14:paraId="3D686D3F" w14:textId="77777777" w:rsidR="00DE59AC" w:rsidRPr="008661FC" w:rsidRDefault="00DE59AC" w:rsidP="00DE59AC">
      <w:pPr>
        <w:pStyle w:val="NormalWeb"/>
        <w:spacing w:before="0" w:beforeAutospacing="0" w:after="0" w:afterAutospacing="0" w:line="480" w:lineRule="auto"/>
        <w:ind w:firstLine="720"/>
        <w:jc w:val="both"/>
      </w:pPr>
      <w:r w:rsidRPr="008661FC">
        <w:t>Using a multi-year panel dataset from 2016, 2018, and 202</w:t>
      </w:r>
      <w:r>
        <w:t>3</w:t>
      </w:r>
      <w:r w:rsidRPr="008661FC">
        <w:t xml:space="preserve"> across 166 countries, the study assesses the role of key explanatory variables—</w:t>
      </w:r>
      <w:r w:rsidRPr="008661FC">
        <w:rPr>
          <w:rStyle w:val="Strong"/>
          <w:rFonts w:eastAsiaTheme="majorEastAsia"/>
          <w:b w:val="0"/>
          <w:bCs w:val="0"/>
        </w:rPr>
        <w:t>IEQ</w:t>
      </w:r>
      <w:r w:rsidRPr="008661FC">
        <w:rPr>
          <w:b/>
          <w:bCs/>
        </w:rPr>
        <w:t xml:space="preserve">, </w:t>
      </w:r>
      <w:r w:rsidRPr="008661FC">
        <w:rPr>
          <w:rStyle w:val="Strong"/>
          <w:rFonts w:eastAsiaTheme="majorEastAsia"/>
          <w:b w:val="0"/>
          <w:bCs w:val="0"/>
        </w:rPr>
        <w:t>SDGI</w:t>
      </w:r>
      <w:r w:rsidRPr="008661FC">
        <w:rPr>
          <w:b/>
          <w:bCs/>
        </w:rPr>
        <w:t xml:space="preserve">, </w:t>
      </w:r>
      <w:r w:rsidRPr="008661FC">
        <w:t xml:space="preserve">and </w:t>
      </w:r>
      <w:r w:rsidRPr="008661FC">
        <w:rPr>
          <w:rStyle w:val="Strong"/>
          <w:rFonts w:eastAsiaTheme="majorEastAsia"/>
          <w:b w:val="0"/>
          <w:bCs w:val="0"/>
        </w:rPr>
        <w:t xml:space="preserve">IHDI </w:t>
      </w:r>
      <w:r w:rsidRPr="008661FC">
        <w:t>—alongside control variables such as GDPG, FDI, NETMIG, and FPOPU</w:t>
      </w:r>
      <w:r w:rsidRPr="008661FC">
        <w:rPr>
          <w:b/>
          <w:bCs/>
        </w:rPr>
        <w:t xml:space="preserve">. </w:t>
      </w:r>
      <w:r w:rsidRPr="008661FC">
        <w:t xml:space="preserve">IEQ reflects the quality of </w:t>
      </w:r>
      <w:r w:rsidRPr="008661FC">
        <w:lastRenderedPageBreak/>
        <w:t>institutions</w:t>
      </w:r>
      <w:r>
        <w:t>,</w:t>
      </w:r>
      <w:r w:rsidRPr="008661FC">
        <w:t xml:space="preserve"> which are theori</w:t>
      </w:r>
      <w:r>
        <w:t>s</w:t>
      </w:r>
      <w:r w:rsidRPr="008661FC">
        <w:t xml:space="preserve">ed to be critical in shaping the state’s capacity to combat exploitative labour practices </w:t>
      </w:r>
      <w:r>
        <w:t>(</w:t>
      </w:r>
      <w:r w:rsidRPr="004B007D">
        <w:t xml:space="preserve">2025; Moussa </w:t>
      </w:r>
      <w:r w:rsidRPr="004B007D">
        <w:rPr>
          <w:i/>
          <w:iCs/>
        </w:rPr>
        <w:t>et al.</w:t>
      </w:r>
      <w:r w:rsidRPr="004B007D">
        <w:t xml:space="preserve">, 2022; North, 1990; Phillips </w:t>
      </w:r>
      <w:r w:rsidRPr="004B007D">
        <w:rPr>
          <w:i/>
          <w:iCs/>
        </w:rPr>
        <w:t>et al.</w:t>
      </w:r>
      <w:r w:rsidRPr="004B007D">
        <w:t>, 2003)</w:t>
      </w:r>
      <w:r w:rsidRPr="008661FC">
        <w:t>.</w:t>
      </w:r>
    </w:p>
    <w:p w14:paraId="6A33DD34" w14:textId="77777777" w:rsidR="00DE59AC" w:rsidRDefault="00DE59AC" w:rsidP="00DE59AC">
      <w:pPr>
        <w:pStyle w:val="NormalWeb"/>
        <w:spacing w:before="0" w:beforeAutospacing="0" w:after="0" w:afterAutospacing="0" w:line="480" w:lineRule="auto"/>
        <w:ind w:firstLine="720"/>
        <w:jc w:val="both"/>
      </w:pPr>
      <w:r w:rsidRPr="008661FC">
        <w:rPr>
          <w:rStyle w:val="Strong"/>
          <w:rFonts w:eastAsiaTheme="majorEastAsia"/>
          <w:b w:val="0"/>
          <w:bCs w:val="0"/>
        </w:rPr>
        <w:t>NIT</w:t>
      </w:r>
      <w:r w:rsidRPr="008661FC">
        <w:rPr>
          <w:b/>
          <w:bCs/>
        </w:rPr>
        <w:t xml:space="preserve"> </w:t>
      </w:r>
      <w:r w:rsidRPr="008661FC">
        <w:t>emphasi</w:t>
      </w:r>
      <w:r>
        <w:t>s</w:t>
      </w:r>
      <w:r w:rsidRPr="008661FC">
        <w:t>es that institutional environments constrain or enable organi</w:t>
      </w:r>
      <w:r>
        <w:t>s</w:t>
      </w:r>
      <w:r w:rsidRPr="008661FC">
        <w:t xml:space="preserve">ational behaviour through formal and informal rules, norms, and legitimacy pressures </w:t>
      </w:r>
      <w:sdt>
        <w:sdtPr>
          <w:tag w:val="MENDELEY_CITATION_v3_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"/>
          <w:id w:val="-893884257"/>
          <w:placeholder>
            <w:docPart w:val="631C4E248F894FD8A8EFF9BB0E439153"/>
          </w:placeholder>
        </w:sdtPr>
        <w:sdtEndPr/>
        <w:sdtContent>
          <w:r w:rsidRPr="00A73C12">
            <w:t>(Scott, 2013).</w:t>
          </w:r>
        </w:sdtContent>
      </w:sdt>
      <w:r w:rsidRPr="008661FC">
        <w:t xml:space="preserve"> Countries with higher </w:t>
      </w:r>
      <w:r>
        <w:t>IEQ</w:t>
      </w:r>
      <w:r w:rsidRPr="008661FC">
        <w:t xml:space="preserve"> are more likely to adopt </w:t>
      </w:r>
      <w:r>
        <w:t>AMS</w:t>
      </w:r>
      <w:r w:rsidRPr="008661FC">
        <w:t xml:space="preserve"> legislation and implement effective enforcement mechanisms due to coercive, normative, and mimetic pressures </w:t>
      </w:r>
      <w:sdt>
        <w:sdtPr>
          <w:tag w:val="MENDELEY_CITATION_v3_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"/>
          <w:id w:val="-3978358"/>
          <w:placeholder>
            <w:docPart w:val="631C4E248F894FD8A8EFF9BB0E439153"/>
          </w:placeholder>
        </w:sdtPr>
        <w:sdtEndPr/>
        <w:sdtContent>
          <w:r w:rsidRPr="00A73C12">
            <w:t xml:space="preserve">(Meyer and Rowan, 1977; Suddaby </w:t>
          </w:r>
          <w:r w:rsidRPr="00A73C12">
            <w:rPr>
              <w:i/>
              <w:iCs/>
            </w:rPr>
            <w:t>et al.</w:t>
          </w:r>
          <w:r w:rsidRPr="00A73C12">
            <w:t>, 2013)</w:t>
          </w:r>
        </w:sdtContent>
      </w:sdt>
      <w:r w:rsidRPr="008661FC">
        <w:t xml:space="preserve">. </w:t>
      </w:r>
      <w:r>
        <w:t xml:space="preserve">Table 6.1 present the direction of the </w:t>
      </w:r>
      <w:r w:rsidRPr="008661FC">
        <w:t>hypotheses</w:t>
      </w:r>
      <w:r>
        <w:t>.</w:t>
      </w:r>
    </w:p>
    <w:p w14:paraId="62BA137E" w14:textId="77777777" w:rsidR="00DE59AC" w:rsidRPr="008661FC" w:rsidRDefault="00DE59AC" w:rsidP="00DE59AC">
      <w:pPr>
        <w:pStyle w:val="NormalWeb"/>
        <w:spacing w:before="0" w:beforeAutospacing="0" w:after="0" w:afterAutospacing="0" w:line="480" w:lineRule="auto"/>
        <w:jc w:val="both"/>
      </w:pPr>
      <w:r w:rsidRPr="008661FC">
        <w:rPr>
          <w:b/>
          <w:bCs/>
        </w:rPr>
        <w:t xml:space="preserve">Table </w:t>
      </w:r>
      <w:r>
        <w:rPr>
          <w:b/>
          <w:bCs/>
        </w:rPr>
        <w:t>6</w:t>
      </w:r>
      <w:r w:rsidRPr="008661FC">
        <w:rPr>
          <w:b/>
          <w:bCs/>
        </w:rPr>
        <w:t>.1:</w:t>
      </w:r>
      <w:r w:rsidRPr="008661FC">
        <w:t xml:space="preserve"> Direction of hypothesis</w:t>
      </w:r>
    </w:p>
    <w:tbl>
      <w:tblPr>
        <w:tblStyle w:val="TableGrid"/>
        <w:tblpPr w:leftFromText="180" w:rightFromText="180" w:vertAnchor="text" w:horzAnchor="margin" w:tblpY="101"/>
        <w:tblW w:w="8742" w:type="dxa"/>
        <w:tblBorders>
          <w:top w:val="single" w:sz="4" w:space="0" w:color="auto"/>
          <w:bottom w:val="single" w:sz="4" w:space="0" w:color="auto"/>
        </w:tblBorders>
        <w:tblLook w:val="04A0" w:firstRow="1" w:lastRow="0" w:firstColumn="1" w:lastColumn="0" w:noHBand="0" w:noVBand="1"/>
      </w:tblPr>
      <w:tblGrid>
        <w:gridCol w:w="4962"/>
        <w:gridCol w:w="1701"/>
        <w:gridCol w:w="1083"/>
        <w:gridCol w:w="990"/>
        <w:gridCol w:w="6"/>
      </w:tblGrid>
      <w:tr w:rsidR="00DE59AC" w:rsidRPr="008661FC" w14:paraId="38E7DE73" w14:textId="77777777" w:rsidTr="003F224E">
        <w:trPr>
          <w:gridAfter w:val="1"/>
          <w:wAfter w:w="6" w:type="dxa"/>
          <w:trHeight w:val="411"/>
        </w:trPr>
        <w:tc>
          <w:tcPr>
            <w:tcW w:w="4962" w:type="dxa"/>
            <w:vMerge w:val="restart"/>
            <w:tcBorders>
              <w:top w:val="single" w:sz="4" w:space="0" w:color="auto"/>
              <w:bottom w:val="nil"/>
            </w:tcBorders>
          </w:tcPr>
          <w:p w14:paraId="178AAF6E" w14:textId="77777777" w:rsidR="00DE59AC" w:rsidRPr="008661FC" w:rsidRDefault="00DE59AC" w:rsidP="003F224E">
            <w:pPr>
              <w:pStyle w:val="NormalWeb"/>
              <w:spacing w:before="0" w:beforeAutospacing="0" w:after="0" w:afterAutospacing="0" w:line="480" w:lineRule="auto"/>
              <w:jc w:val="both"/>
              <w:rPr>
                <w:b/>
                <w:bCs/>
              </w:rPr>
            </w:pPr>
            <w:r w:rsidRPr="008661FC">
              <w:rPr>
                <w:b/>
                <w:bCs/>
              </w:rPr>
              <w:t>Variable</w:t>
            </w:r>
          </w:p>
        </w:tc>
        <w:tc>
          <w:tcPr>
            <w:tcW w:w="3774" w:type="dxa"/>
            <w:gridSpan w:val="3"/>
            <w:tcBorders>
              <w:top w:val="single" w:sz="4" w:space="0" w:color="auto"/>
              <w:bottom w:val="single" w:sz="4" w:space="0" w:color="auto"/>
            </w:tcBorders>
          </w:tcPr>
          <w:p w14:paraId="3E78BC98" w14:textId="77777777" w:rsidR="00DE59AC" w:rsidRPr="008661FC" w:rsidRDefault="00DE59AC" w:rsidP="003F224E">
            <w:pPr>
              <w:pStyle w:val="NormalWeb"/>
              <w:spacing w:before="0" w:beforeAutospacing="0" w:after="0" w:afterAutospacing="0" w:line="480" w:lineRule="auto"/>
              <w:jc w:val="center"/>
              <w:rPr>
                <w:b/>
                <w:bCs/>
              </w:rPr>
            </w:pPr>
            <w:r w:rsidRPr="008661FC">
              <w:rPr>
                <w:b/>
                <w:bCs/>
              </w:rPr>
              <w:t>MS Risk</w:t>
            </w:r>
          </w:p>
        </w:tc>
      </w:tr>
      <w:tr w:rsidR="00DE59AC" w:rsidRPr="008661FC" w14:paraId="27767923" w14:textId="77777777" w:rsidTr="003F224E">
        <w:trPr>
          <w:trHeight w:val="277"/>
        </w:trPr>
        <w:tc>
          <w:tcPr>
            <w:tcW w:w="4962" w:type="dxa"/>
            <w:vMerge/>
            <w:tcBorders>
              <w:top w:val="nil"/>
              <w:bottom w:val="single" w:sz="4" w:space="0" w:color="auto"/>
            </w:tcBorders>
          </w:tcPr>
          <w:p w14:paraId="324DA357" w14:textId="77777777" w:rsidR="00DE59AC" w:rsidRPr="008661FC" w:rsidRDefault="00DE59AC" w:rsidP="003F224E">
            <w:pPr>
              <w:pStyle w:val="NormalWeb"/>
              <w:spacing w:before="0" w:beforeAutospacing="0" w:after="0" w:afterAutospacing="0" w:line="480" w:lineRule="auto"/>
              <w:jc w:val="both"/>
            </w:pPr>
          </w:p>
        </w:tc>
        <w:tc>
          <w:tcPr>
            <w:tcW w:w="1701" w:type="dxa"/>
            <w:tcBorders>
              <w:top w:val="single" w:sz="4" w:space="0" w:color="auto"/>
              <w:bottom w:val="single" w:sz="4" w:space="0" w:color="auto"/>
            </w:tcBorders>
          </w:tcPr>
          <w:p w14:paraId="678017F8" w14:textId="77777777" w:rsidR="00DE59AC" w:rsidRPr="008661FC" w:rsidRDefault="00DE59AC" w:rsidP="003F224E">
            <w:pPr>
              <w:pStyle w:val="NormalWeb"/>
              <w:spacing w:before="0" w:beforeAutospacing="0" w:after="0" w:afterAutospacing="0" w:line="480" w:lineRule="auto"/>
              <w:jc w:val="center"/>
            </w:pPr>
            <w:r w:rsidRPr="008661FC">
              <w:t>PREV</w:t>
            </w:r>
          </w:p>
        </w:tc>
        <w:tc>
          <w:tcPr>
            <w:tcW w:w="1083" w:type="dxa"/>
            <w:tcBorders>
              <w:top w:val="single" w:sz="4" w:space="0" w:color="auto"/>
              <w:bottom w:val="single" w:sz="4" w:space="0" w:color="auto"/>
            </w:tcBorders>
          </w:tcPr>
          <w:p w14:paraId="38247D5B" w14:textId="77777777" w:rsidR="00DE59AC" w:rsidRPr="008661FC" w:rsidRDefault="00DE59AC" w:rsidP="003F224E">
            <w:pPr>
              <w:pStyle w:val="NormalWeb"/>
              <w:spacing w:before="0" w:beforeAutospacing="0" w:after="0" w:afterAutospacing="0" w:line="480" w:lineRule="auto"/>
              <w:jc w:val="center"/>
            </w:pPr>
            <w:r>
              <w:t>VULN</w:t>
            </w:r>
          </w:p>
        </w:tc>
        <w:tc>
          <w:tcPr>
            <w:tcW w:w="996" w:type="dxa"/>
            <w:gridSpan w:val="2"/>
            <w:tcBorders>
              <w:top w:val="single" w:sz="4" w:space="0" w:color="auto"/>
              <w:bottom w:val="single" w:sz="4" w:space="0" w:color="auto"/>
            </w:tcBorders>
          </w:tcPr>
          <w:p w14:paraId="6AE9D3FD" w14:textId="77777777" w:rsidR="00DE59AC" w:rsidRPr="008661FC" w:rsidRDefault="00DE59AC" w:rsidP="003F224E">
            <w:pPr>
              <w:pStyle w:val="NormalWeb"/>
              <w:spacing w:before="0" w:beforeAutospacing="0" w:after="0" w:afterAutospacing="0" w:line="480" w:lineRule="auto"/>
              <w:jc w:val="center"/>
            </w:pPr>
            <w:r w:rsidRPr="008661FC">
              <w:t>MSRM</w:t>
            </w:r>
          </w:p>
        </w:tc>
      </w:tr>
      <w:tr w:rsidR="00DE59AC" w:rsidRPr="008661FC" w14:paraId="7E34CE29" w14:textId="77777777" w:rsidTr="003F224E">
        <w:tc>
          <w:tcPr>
            <w:tcW w:w="4962" w:type="dxa"/>
            <w:tcBorders>
              <w:top w:val="single" w:sz="4" w:space="0" w:color="auto"/>
            </w:tcBorders>
          </w:tcPr>
          <w:p w14:paraId="071200AC" w14:textId="77777777" w:rsidR="00DE59AC" w:rsidRPr="008661FC" w:rsidRDefault="00DE59AC" w:rsidP="003F224E">
            <w:pPr>
              <w:pStyle w:val="NormalWeb"/>
              <w:spacing w:before="0" w:beforeAutospacing="0" w:after="0" w:afterAutospacing="0" w:line="480" w:lineRule="auto"/>
              <w:jc w:val="both"/>
            </w:pPr>
            <w:r w:rsidRPr="008661FC">
              <w:rPr>
                <w:b/>
                <w:bCs/>
              </w:rPr>
              <w:t>(H1)</w:t>
            </w:r>
            <w:r w:rsidRPr="008661FC">
              <w:t xml:space="preserve"> Countries with </w:t>
            </w:r>
            <w:r>
              <w:t xml:space="preserve">a </w:t>
            </w:r>
            <w:r w:rsidRPr="008661FC">
              <w:t xml:space="preserve">Higher value </w:t>
            </w:r>
            <w:r>
              <w:t xml:space="preserve">of </w:t>
            </w:r>
            <w:r w:rsidRPr="008661FC">
              <w:t xml:space="preserve">IEQ </w:t>
            </w:r>
          </w:p>
        </w:tc>
        <w:tc>
          <w:tcPr>
            <w:tcW w:w="1701" w:type="dxa"/>
            <w:tcBorders>
              <w:top w:val="single" w:sz="4" w:space="0" w:color="auto"/>
            </w:tcBorders>
          </w:tcPr>
          <w:p w14:paraId="58B06880" w14:textId="77777777" w:rsidR="00DE59AC" w:rsidRPr="008661FC" w:rsidRDefault="00DE59AC" w:rsidP="003F224E">
            <w:pPr>
              <w:pStyle w:val="NormalWeb"/>
              <w:spacing w:before="0" w:beforeAutospacing="0" w:after="0" w:afterAutospacing="0" w:line="480" w:lineRule="auto"/>
              <w:jc w:val="center"/>
            </w:pPr>
            <w:r w:rsidRPr="008661FC">
              <w:t>Negative</w:t>
            </w:r>
          </w:p>
        </w:tc>
        <w:tc>
          <w:tcPr>
            <w:tcW w:w="1083" w:type="dxa"/>
            <w:tcBorders>
              <w:top w:val="single" w:sz="4" w:space="0" w:color="auto"/>
            </w:tcBorders>
          </w:tcPr>
          <w:p w14:paraId="02A5E22D" w14:textId="77777777" w:rsidR="00DE59AC" w:rsidRPr="008661FC" w:rsidRDefault="00DE59AC" w:rsidP="003F224E">
            <w:pPr>
              <w:pStyle w:val="NormalWeb"/>
              <w:spacing w:before="0" w:beforeAutospacing="0" w:after="0" w:afterAutospacing="0" w:line="480" w:lineRule="auto"/>
              <w:jc w:val="center"/>
            </w:pPr>
            <w:r w:rsidRPr="008661FC">
              <w:t>Negative</w:t>
            </w:r>
          </w:p>
        </w:tc>
        <w:tc>
          <w:tcPr>
            <w:tcW w:w="996" w:type="dxa"/>
            <w:gridSpan w:val="2"/>
            <w:tcBorders>
              <w:top w:val="single" w:sz="4" w:space="0" w:color="auto"/>
            </w:tcBorders>
          </w:tcPr>
          <w:p w14:paraId="30E28C80" w14:textId="77777777" w:rsidR="00DE59AC" w:rsidRPr="008661FC" w:rsidRDefault="00DE59AC" w:rsidP="003F224E">
            <w:pPr>
              <w:pStyle w:val="NormalWeb"/>
              <w:spacing w:before="0" w:beforeAutospacing="0" w:after="0" w:afterAutospacing="0" w:line="480" w:lineRule="auto"/>
              <w:jc w:val="center"/>
            </w:pPr>
            <w:r w:rsidRPr="008661FC">
              <w:t>Positive</w:t>
            </w:r>
          </w:p>
        </w:tc>
      </w:tr>
      <w:tr w:rsidR="00DE59AC" w:rsidRPr="008661FC" w14:paraId="161677BA" w14:textId="77777777" w:rsidTr="003F224E">
        <w:tc>
          <w:tcPr>
            <w:tcW w:w="4962" w:type="dxa"/>
          </w:tcPr>
          <w:p w14:paraId="4AD5EC8F" w14:textId="77777777" w:rsidR="00DE59AC" w:rsidRPr="008661FC" w:rsidRDefault="00DE59AC" w:rsidP="003F224E">
            <w:pPr>
              <w:pStyle w:val="NormalWeb"/>
              <w:spacing w:before="0" w:beforeAutospacing="0" w:after="0" w:afterAutospacing="0" w:line="360" w:lineRule="auto"/>
              <w:jc w:val="both"/>
            </w:pPr>
            <w:r w:rsidRPr="008661FC">
              <w:rPr>
                <w:b/>
                <w:bCs/>
              </w:rPr>
              <w:t>(H2)</w:t>
            </w:r>
            <w:r w:rsidRPr="008661FC">
              <w:t xml:space="preserve"> Countries with Better </w:t>
            </w:r>
            <w:r>
              <w:t>SDGI</w:t>
            </w:r>
          </w:p>
        </w:tc>
        <w:tc>
          <w:tcPr>
            <w:tcW w:w="1701" w:type="dxa"/>
          </w:tcPr>
          <w:p w14:paraId="0BE118EC" w14:textId="77777777" w:rsidR="00DE59AC" w:rsidRPr="008661FC" w:rsidRDefault="00DE59AC" w:rsidP="003F224E">
            <w:pPr>
              <w:pStyle w:val="NormalWeb"/>
              <w:spacing w:before="0" w:beforeAutospacing="0" w:after="0" w:afterAutospacing="0" w:line="360" w:lineRule="auto"/>
              <w:jc w:val="center"/>
            </w:pPr>
            <w:r w:rsidRPr="008661FC">
              <w:t>Negative</w:t>
            </w:r>
          </w:p>
        </w:tc>
        <w:tc>
          <w:tcPr>
            <w:tcW w:w="1083" w:type="dxa"/>
          </w:tcPr>
          <w:p w14:paraId="5585C995" w14:textId="77777777" w:rsidR="00DE59AC" w:rsidRPr="008661FC" w:rsidRDefault="00DE59AC" w:rsidP="003F224E">
            <w:pPr>
              <w:pStyle w:val="NormalWeb"/>
              <w:spacing w:before="0" w:beforeAutospacing="0" w:after="0" w:afterAutospacing="0" w:line="360" w:lineRule="auto"/>
              <w:jc w:val="center"/>
            </w:pPr>
            <w:r w:rsidRPr="008661FC">
              <w:t>Negative</w:t>
            </w:r>
          </w:p>
        </w:tc>
        <w:tc>
          <w:tcPr>
            <w:tcW w:w="996" w:type="dxa"/>
            <w:gridSpan w:val="2"/>
          </w:tcPr>
          <w:p w14:paraId="08934DA5" w14:textId="77777777" w:rsidR="00DE59AC" w:rsidRPr="008661FC" w:rsidRDefault="00DE59AC" w:rsidP="003F224E">
            <w:pPr>
              <w:pStyle w:val="NormalWeb"/>
              <w:spacing w:before="0" w:beforeAutospacing="0" w:after="0" w:afterAutospacing="0" w:line="360" w:lineRule="auto"/>
              <w:jc w:val="center"/>
            </w:pPr>
            <w:r w:rsidRPr="008661FC">
              <w:t>Positive</w:t>
            </w:r>
          </w:p>
        </w:tc>
      </w:tr>
      <w:tr w:rsidR="00DE59AC" w:rsidRPr="008661FC" w14:paraId="5F4FB973" w14:textId="77777777" w:rsidTr="003F224E">
        <w:tc>
          <w:tcPr>
            <w:tcW w:w="4962" w:type="dxa"/>
          </w:tcPr>
          <w:p w14:paraId="76FBEAAA" w14:textId="77777777" w:rsidR="00DE59AC" w:rsidRPr="008661FC" w:rsidRDefault="00DE59AC" w:rsidP="003F224E">
            <w:pPr>
              <w:pStyle w:val="NormalWeb"/>
              <w:spacing w:before="0" w:beforeAutospacing="0" w:after="0" w:afterAutospacing="0" w:line="360" w:lineRule="auto"/>
              <w:jc w:val="both"/>
            </w:pPr>
            <w:r w:rsidRPr="008661FC">
              <w:rPr>
                <w:b/>
                <w:bCs/>
              </w:rPr>
              <w:t>(H3)</w:t>
            </w:r>
            <w:r w:rsidRPr="008661FC">
              <w:t xml:space="preserve"> Countries with higher IHDI</w:t>
            </w:r>
          </w:p>
        </w:tc>
        <w:tc>
          <w:tcPr>
            <w:tcW w:w="1701" w:type="dxa"/>
          </w:tcPr>
          <w:p w14:paraId="396682A1" w14:textId="77777777" w:rsidR="00DE59AC" w:rsidRPr="008661FC" w:rsidRDefault="00DE59AC" w:rsidP="003F224E">
            <w:pPr>
              <w:pStyle w:val="NormalWeb"/>
              <w:spacing w:before="0" w:beforeAutospacing="0" w:after="0" w:afterAutospacing="0" w:line="360" w:lineRule="auto"/>
              <w:jc w:val="center"/>
            </w:pPr>
            <w:r w:rsidRPr="008661FC">
              <w:t>Negative</w:t>
            </w:r>
          </w:p>
        </w:tc>
        <w:tc>
          <w:tcPr>
            <w:tcW w:w="1083" w:type="dxa"/>
          </w:tcPr>
          <w:p w14:paraId="2CAE3288" w14:textId="77777777" w:rsidR="00DE59AC" w:rsidRPr="008661FC" w:rsidRDefault="00DE59AC" w:rsidP="003F224E">
            <w:pPr>
              <w:pStyle w:val="NormalWeb"/>
              <w:spacing w:before="0" w:beforeAutospacing="0" w:after="0" w:afterAutospacing="0" w:line="360" w:lineRule="auto"/>
              <w:jc w:val="center"/>
            </w:pPr>
            <w:r w:rsidRPr="008661FC">
              <w:t>Negative</w:t>
            </w:r>
          </w:p>
        </w:tc>
        <w:tc>
          <w:tcPr>
            <w:tcW w:w="996" w:type="dxa"/>
            <w:gridSpan w:val="2"/>
          </w:tcPr>
          <w:p w14:paraId="31D54F4B" w14:textId="77777777" w:rsidR="00DE59AC" w:rsidRPr="008661FC" w:rsidRDefault="00DE59AC" w:rsidP="003F224E">
            <w:pPr>
              <w:pStyle w:val="NormalWeb"/>
              <w:spacing w:before="0" w:beforeAutospacing="0" w:after="0" w:afterAutospacing="0" w:line="360" w:lineRule="auto"/>
              <w:jc w:val="center"/>
            </w:pPr>
            <w:r w:rsidRPr="008661FC">
              <w:t>Positive</w:t>
            </w:r>
          </w:p>
        </w:tc>
      </w:tr>
    </w:tbl>
    <w:p w14:paraId="108A5C61" w14:textId="77777777" w:rsidR="00DE59AC" w:rsidRDefault="00DE59AC" w:rsidP="00DE59AC">
      <w:pPr>
        <w:pStyle w:val="NormalWeb"/>
        <w:spacing w:before="0" w:beforeAutospacing="0" w:after="0" w:afterAutospacing="0" w:line="480" w:lineRule="auto"/>
        <w:ind w:firstLine="720"/>
        <w:jc w:val="both"/>
        <w:rPr>
          <w:b/>
          <w:bCs/>
        </w:rPr>
      </w:pPr>
    </w:p>
    <w:p w14:paraId="2706A26C" w14:textId="77777777" w:rsidR="00DE59AC" w:rsidRPr="008661FC" w:rsidRDefault="00DE59AC" w:rsidP="00DE59AC">
      <w:pPr>
        <w:pStyle w:val="NormalWeb"/>
        <w:spacing w:before="0" w:beforeAutospacing="0" w:after="0" w:afterAutospacing="0" w:line="480" w:lineRule="auto"/>
        <w:ind w:firstLine="720"/>
        <w:jc w:val="both"/>
      </w:pPr>
      <w:r>
        <w:t>In line with previous literature</w:t>
      </w:r>
      <w:r w:rsidRPr="008661FC">
        <w:t xml:space="preserve">, this </w:t>
      </w:r>
      <w:r>
        <w:t>research</w:t>
      </w:r>
      <w:r w:rsidRPr="008661FC">
        <w:t xml:space="preserve"> uses a combination of pooled and fixed-effects </w:t>
      </w:r>
      <w:r>
        <w:t xml:space="preserve">(FE) </w:t>
      </w:r>
      <w:r w:rsidRPr="008661FC">
        <w:t>panel regression models, complemented by robustness checks including instrumental variable (IV) approaches and region-specific analyses</w:t>
      </w:r>
      <w:r>
        <w:t xml:space="preserve"> </w:t>
      </w:r>
      <w:sdt>
        <w:sdtPr>
          <w:tag w:val="MENDELEY_CITATION_v3_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"/>
          <w:id w:val="-2059010576"/>
          <w:placeholder>
            <w:docPart w:val="07E830DEF5154632A9DA32B4603AB559"/>
          </w:placeholder>
        </w:sdtPr>
        <w:sdtEndPr/>
        <w:sdtContent>
          <w:r w:rsidRPr="00A73C12">
            <w:t xml:space="preserve">(Houqe and Khan, 2025; Moussa </w:t>
          </w:r>
          <w:r w:rsidRPr="00A73C12">
            <w:rPr>
              <w:i/>
              <w:iCs/>
            </w:rPr>
            <w:t>et al.</w:t>
          </w:r>
          <w:r w:rsidRPr="00A73C12">
            <w:t>, 2022)</w:t>
          </w:r>
        </w:sdtContent>
      </w:sdt>
      <w:r w:rsidRPr="008661FC">
        <w:t xml:space="preserve">. By examining institutional and developmental influences on MS </w:t>
      </w:r>
      <w:r>
        <w:t>outcomes, this chapter contributes to a deeper understanding of how structural governance conditions foster or hinder progress toward UN-SDG 8.7: the eradication of forced labour, human trafficking, and MS</w:t>
      </w:r>
      <w:r w:rsidRPr="008661FC">
        <w:t>.</w:t>
      </w:r>
    </w:p>
    <w:p w14:paraId="4491D104" w14:textId="77777777" w:rsidR="00DE59AC" w:rsidRDefault="00DE59AC" w:rsidP="00DE59AC">
      <w:pPr>
        <w:pStyle w:val="Heading3"/>
      </w:pPr>
      <w:bookmarkStart w:id="12" w:name="_Toc196915025"/>
      <w:bookmarkStart w:id="13" w:name="_Toc200603880"/>
      <w:bookmarkStart w:id="14" w:name="_Toc214218295"/>
      <w:bookmarkStart w:id="15" w:name="_Toc220846405"/>
      <w:bookmarkStart w:id="16" w:name="_Toc221437672"/>
      <w:r>
        <w:t>6</w:t>
      </w:r>
      <w:r w:rsidRPr="008661FC">
        <w:t>.2</w:t>
      </w:r>
      <w:r>
        <w:t>.1</w:t>
      </w:r>
      <w:r w:rsidRPr="008661FC">
        <w:t xml:space="preserve"> Descriptive Analysis</w:t>
      </w:r>
      <w:bookmarkEnd w:id="12"/>
      <w:bookmarkEnd w:id="13"/>
      <w:bookmarkEnd w:id="14"/>
      <w:bookmarkEnd w:id="15"/>
      <w:bookmarkEnd w:id="16"/>
    </w:p>
    <w:p w14:paraId="290C60BE" w14:textId="77777777" w:rsidR="00DE59AC" w:rsidRPr="008661FC" w:rsidRDefault="00DE59AC" w:rsidP="00DE59AC">
      <w:pPr>
        <w:tabs>
          <w:tab w:val="left" w:pos="2115"/>
        </w:tabs>
        <w:spacing w:line="480" w:lineRule="auto"/>
        <w:jc w:val="both"/>
      </w:pPr>
      <w:r w:rsidRPr="008661FC">
        <w:t xml:space="preserve">The descriptive statistics presented in Table </w:t>
      </w:r>
      <w:r>
        <w:t>6</w:t>
      </w:r>
      <w:r w:rsidRPr="008661FC">
        <w:t>.2 provide a snapshot of the evolution and variation of key variables over time (2016, 2018, and 202</w:t>
      </w:r>
      <w:r>
        <w:t>3</w:t>
      </w:r>
      <w:r w:rsidRPr="008661FC">
        <w:t>), with the pooled sample summari</w:t>
      </w:r>
      <w:r>
        <w:t>s</w:t>
      </w:r>
      <w:r w:rsidRPr="008661FC">
        <w:t xml:space="preserve">ing the full dataset. The descriptive statistics for MS </w:t>
      </w:r>
      <w:r>
        <w:t xml:space="preserve">prevalence across 2016, 2018, </w:t>
      </w:r>
      <w:r>
        <w:lastRenderedPageBreak/>
        <w:t>and 2023 reveal important temporal trends in the global scope of MS</w:t>
      </w:r>
      <w:r w:rsidRPr="008661FC">
        <w:t xml:space="preserve">. In 2016, the mean prevalence was relatively low at 0.54 (Standard deviation (SD) = 0.51), with </w:t>
      </w:r>
      <w:r>
        <w:t xml:space="preserve">a </w:t>
      </w:r>
      <w:r w:rsidRPr="008661FC">
        <w:t>range from 0.018 to 4.37, suggesting limited variation and perhaps lower detection or reporting at the time. By 2018, both the mean (6.14) and the SD (8.60) had increased substantially, with the maximum value rising to 93, reflecting either a surge in actual prevalence or improved measurement efforts. This trend continued in 2022, where the mean reached 6.56</w:t>
      </w:r>
      <w:r>
        <w:t>,</w:t>
      </w:r>
      <w:r w:rsidRPr="008661FC">
        <w:t xml:space="preserve"> and the SD remained high at 7.86, with the maximum still at a concerning 90.3. The overall average across all years was 4.36 (SD = 7.22), highlighting the persistence of extreme variation in slavery risks across countries. These shifts align with the literature emphasising how structural vulnerabilities, such as conflict, governance failure, and economic shocks, exacerbate slavery conditions </w:t>
      </w:r>
      <w:sdt>
        <w:sdtPr>
          <w:tag w:val="MENDELEY_CITATION_v3_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4gU3RyYXRlZ3kgRW52aXJvbi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1dfQ=="/>
          <w:id w:val="-1856575829"/>
          <w:placeholder>
            <w:docPart w:val="C9F62F75F100466FB0FBE3FFD2438B86"/>
          </w:placeholder>
        </w:sdtPr>
        <w:sdtEndPr/>
        <w:sdtContent>
          <w:r w:rsidRPr="00691D49">
            <w:rPr>
              <w:rFonts w:eastAsia="Times New Roman"/>
            </w:rPr>
            <w:t xml:space="preserve">(Crane </w:t>
          </w:r>
          <w:r w:rsidRPr="00691D49">
            <w:rPr>
              <w:rFonts w:eastAsia="Times New Roman"/>
              <w:i/>
              <w:iCs/>
            </w:rPr>
            <w:t>et al.</w:t>
          </w:r>
          <w:r w:rsidRPr="00691D49">
            <w:rPr>
              <w:rFonts w:eastAsia="Times New Roman"/>
            </w:rPr>
            <w:t xml:space="preserve">, 2019; Moussa </w:t>
          </w:r>
          <w:r w:rsidRPr="00691D49">
            <w:rPr>
              <w:rFonts w:eastAsia="Times New Roman"/>
              <w:i/>
              <w:iCs/>
            </w:rPr>
            <w:t>et al.</w:t>
          </w:r>
          <w:r w:rsidRPr="00691D49">
            <w:rPr>
              <w:rFonts w:eastAsia="Times New Roman"/>
            </w:rPr>
            <w:t>, 2022)</w:t>
          </w:r>
        </w:sdtContent>
      </w:sdt>
      <w:r w:rsidRPr="008661FC">
        <w:t xml:space="preserve">. The rising trend may also reflect </w:t>
      </w:r>
      <w:r>
        <w:t>greater awareness, legal reforms, and global data-collection efforts</w:t>
      </w:r>
      <w:r w:rsidRPr="008661FC">
        <w:t>.</w:t>
      </w:r>
    </w:p>
    <w:p w14:paraId="5AE82E24" w14:textId="77777777" w:rsidR="00DE59AC" w:rsidRPr="008661FC" w:rsidRDefault="00DE59AC" w:rsidP="00DE59AC">
      <w:pPr>
        <w:spacing w:after="0" w:line="480" w:lineRule="auto"/>
        <w:ind w:firstLine="720"/>
        <w:jc w:val="both"/>
      </w:pPr>
      <w:r w:rsidRPr="008661FC">
        <w:t xml:space="preserve">The MS vulnerability shows an upward trend, rising from a mean of 39 in 2016 to over 46 in 2022. </w:t>
      </w:r>
      <w:r>
        <w:t>It</w:t>
      </w:r>
      <w:r w:rsidRPr="008661FC">
        <w:t xml:space="preserve"> suggests that structural risk factors—such as poverty, conflict, weak rule of law, and inequality—remain entrenched or are even worsening in some contexts </w:t>
      </w:r>
      <w:sdt>
        <w:sdtPr>
          <w:tag w:val="MENDELEY_CITATION_v3_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"/>
          <w:id w:val="-1489248720"/>
          <w:placeholder>
            <w:docPart w:val="631C4E248F894FD8A8EFF9BB0E439153"/>
          </w:placeholder>
        </w:sdtPr>
        <w:sdtEndPr/>
        <w:sdtContent>
          <w:r w:rsidRPr="00A73C12">
            <w:rPr>
              <w:rFonts w:eastAsia="Times New Roman"/>
            </w:rPr>
            <w:t xml:space="preserve">(ILO, Walk Free, </w:t>
          </w:r>
          <w:r w:rsidRPr="00A73C12">
            <w:rPr>
              <w:rFonts w:eastAsia="Times New Roman"/>
              <w:i/>
              <w:iCs/>
            </w:rPr>
            <w:t>et al.</w:t>
          </w:r>
          <w:r w:rsidRPr="00A73C12">
            <w:rPr>
              <w:rFonts w:eastAsia="Times New Roman"/>
            </w:rPr>
            <w:t>, 2022; Walk Free, 2018b)</w:t>
          </w:r>
        </w:sdtContent>
      </w:sdt>
      <w:r w:rsidRPr="008661FC">
        <w:t>. The increasing vulnerability thus represents a failure of dominant institutions to safeguard at-risk groups, despite increasing scrutiny from global stakeholders such as NGOs, international organi</w:t>
      </w:r>
      <w:r>
        <w:t>s</w:t>
      </w:r>
      <w:r w:rsidRPr="008661FC">
        <w:t xml:space="preserve">ations, and civil society </w:t>
      </w:r>
      <w:sdt>
        <w:sdtPr>
          <w:tag w:val="MENDELEY_CITATION_v3_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"/>
          <w:id w:val="1740906203"/>
          <w:placeholder>
            <w:docPart w:val="631C4E248F894FD8A8EFF9BB0E439153"/>
          </w:placeholder>
        </w:sdtPr>
        <w:sdtEndPr/>
        <w:sdtContent>
          <w:r w:rsidRPr="00A73C12">
            <w:t>(Walk Free, 2018c, 2024)</w:t>
          </w:r>
        </w:sdtContent>
      </w:sdt>
      <w:r w:rsidRPr="008661FC">
        <w:t>.</w:t>
      </w:r>
    </w:p>
    <w:p w14:paraId="183F021B" w14:textId="77777777" w:rsidR="00DE59AC" w:rsidRPr="008661FC" w:rsidRDefault="00DE59AC" w:rsidP="00DE59AC">
      <w:pPr>
        <w:spacing w:after="0" w:line="480" w:lineRule="auto"/>
        <w:ind w:firstLine="720"/>
        <w:jc w:val="both"/>
      </w:pPr>
      <w:r w:rsidRPr="008661FC">
        <w:t xml:space="preserve">The mean </w:t>
      </w:r>
      <w:r w:rsidRPr="008661FC">
        <w:rPr>
          <w:rStyle w:val="Strong"/>
          <w:b w:val="0"/>
          <w:bCs w:val="0"/>
        </w:rPr>
        <w:t>IEQ</w:t>
      </w:r>
      <w:r w:rsidRPr="008661FC">
        <w:t xml:space="preserve"> values hover around zero, with no significant change </w:t>
      </w:r>
      <w:r>
        <w:t>over the years, suggesting that</w:t>
      </w:r>
      <w:r w:rsidRPr="008661FC">
        <w:t xml:space="preserve"> institutional quality has remained relatively stable. However, the wide</w:t>
      </w:r>
      <w:r>
        <w:t xml:space="preserve"> standard deviation (</w:t>
      </w:r>
      <w:r w:rsidRPr="008661FC">
        <w:t>SD</w:t>
      </w:r>
      <w:r>
        <w:t>)</w:t>
      </w:r>
      <w:r w:rsidRPr="008661FC">
        <w:t xml:space="preserve"> point</w:t>
      </w:r>
      <w:r>
        <w:t>s</w:t>
      </w:r>
      <w:r w:rsidRPr="008661FC">
        <w:t xml:space="preserve"> to stark disparities in governance environments. Consistent with </w:t>
      </w:r>
      <w:r w:rsidRPr="008661FC">
        <w:rPr>
          <w:rStyle w:val="Strong"/>
          <w:b w:val="0"/>
          <w:bCs w:val="0"/>
        </w:rPr>
        <w:t>NIT</w:t>
      </w:r>
      <w:r w:rsidRPr="008661FC">
        <w:rPr>
          <w:b/>
          <w:bCs/>
        </w:rPr>
        <w:t>,</w:t>
      </w:r>
      <w:r w:rsidRPr="008661FC">
        <w:t xml:space="preserve"> these variations reflect how embedded institutional logics—shaped by path dependency and legitimacy pressures—lead countries to adopt distinct responses to MS despite global norms </w:t>
      </w:r>
      <w:sdt>
        <w:sdtPr>
          <w:tag w:val="MENDELEY_CITATION_v3_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"/>
          <w:id w:val="1982344092"/>
          <w:placeholder>
            <w:docPart w:val="866EF788A6194A02921223D2D6366114"/>
          </w:placeholder>
        </w:sdtPr>
        <w:sdtEndPr/>
        <w:sdtContent>
          <w:r w:rsidRPr="00A73C12">
            <w:t>(DiMaggio and Powell, 1983)</w:t>
          </w:r>
        </w:sdtContent>
      </w:sdt>
      <w:r w:rsidRPr="008661FC">
        <w:t>.</w:t>
      </w:r>
    </w:p>
    <w:p w14:paraId="44409648" w14:textId="77777777" w:rsidR="00DE59AC" w:rsidRPr="008661FC" w:rsidRDefault="00DE59AC" w:rsidP="00DE59AC">
      <w:pPr>
        <w:spacing w:after="0" w:line="480" w:lineRule="auto"/>
        <w:ind w:firstLine="720"/>
        <w:jc w:val="both"/>
      </w:pPr>
      <w:r w:rsidRPr="008661FC">
        <w:lastRenderedPageBreak/>
        <w:t>The overall average across all years was 4.36 (SD = 7.22), highlighting the persistence of extreme variation in slavery risks across countries. These shifts align with the literature emphasi</w:t>
      </w:r>
      <w:r>
        <w:t>s</w:t>
      </w:r>
      <w:r w:rsidRPr="008661FC">
        <w:t xml:space="preserve">ing how structural vulnerabilities, such as conflict, governance failure, and economic shocks, exacerbate slavery conditions </w:t>
      </w:r>
      <w:sdt>
        <w:sdtPr>
          <w:tag w:val="MENDELEY_CITATION_v3_eyJjaXRhdGlvbklEIjoiTUVOREVMRVlfQ0lUQVRJT05fMDZiYzg4MGYtMGEwNy00NjBlLWJkYzQtZWY5MDc4M2U3NmM1IiwicHJvcGVydGllcyI6eyJub3RlSW5kZXgiOjB9LCJpc0VkaXRlZCI6ZmFsc2UsIm1hbnVhbE92ZXJyaWRlIjp7ImlzTWFudWFsbHlPdmVycmlkZGVuIjpmYWxzZSwiY2l0ZXByb2NUZXh0IjoiKENyYW5lIDxpPmV0IGFsLjwvaT4sIDIwMTk7IE1vdXNzYSA8aT5ldCBhbC48L2k+LCAyMDIyOyBXYWxrIEZyZWUsIDIwMTgpIiwibWFudWFsT3ZlcnJpZGVUZXh0IjoiIn0sImNpdGF0aW9uSXRlbXMiOlt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LiBTdHJhdGVneSBFbnZpcm9uLiIsImlzc3VlZCI6eyJkYXRlLXBhcnRzIjpbWzIwMjJdXX0sInBhZ2UiOiIxLTE1Ii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"/>
          <w:id w:val="-633640093"/>
          <w:placeholder>
            <w:docPart w:val="661F3FBA6CC342C991078E560EBF34EB"/>
          </w:placeholder>
        </w:sdtPr>
        <w:sdtEndPr/>
        <w:sdtContent>
          <w:r w:rsidRPr="00691D49">
            <w:rPr>
              <w:rFonts w:eastAsia="Times New Roman"/>
            </w:rPr>
            <w:t xml:space="preserve">(Crane </w:t>
          </w:r>
          <w:r w:rsidRPr="00691D49">
            <w:rPr>
              <w:rFonts w:eastAsia="Times New Roman"/>
              <w:i/>
              <w:iCs/>
            </w:rPr>
            <w:t>et al.</w:t>
          </w:r>
          <w:r w:rsidRPr="00691D49">
            <w:rPr>
              <w:rFonts w:eastAsia="Times New Roman"/>
            </w:rPr>
            <w:t xml:space="preserve">, 2019; Moussa </w:t>
          </w:r>
          <w:r w:rsidRPr="00691D49">
            <w:rPr>
              <w:rFonts w:eastAsia="Times New Roman"/>
              <w:i/>
              <w:iCs/>
            </w:rPr>
            <w:t>et al.</w:t>
          </w:r>
          <w:r w:rsidRPr="00691D49">
            <w:rPr>
              <w:rFonts w:eastAsia="Times New Roman"/>
            </w:rPr>
            <w:t>, 2022; Walk Free, 2018)</w:t>
          </w:r>
        </w:sdtContent>
      </w:sdt>
      <w:r w:rsidRPr="008661FC">
        <w:t xml:space="preserve">. The rising trend may also reflect </w:t>
      </w:r>
      <w:r>
        <w:t>greater awareness, legal reforms, and global data-collection efforts</w:t>
      </w:r>
      <w:r w:rsidRPr="008661FC">
        <w:t>.</w:t>
      </w:r>
      <w:r>
        <w:t xml:space="preserve"> </w:t>
      </w:r>
      <w:r w:rsidRPr="008661FC">
        <w:t xml:space="preserve">The MS vulnerability shows an upward trend, rising from a mean of 39 in 2016 to over 46 in 2022. This suggests that structural risk factors—such as poverty, conflict, weak rule of law, and inequality—remain entrenched or are even worsening in some contexts </w:t>
      </w:r>
      <w:sdt>
        <w:sdtPr>
          <w:tag w:val="MENDELEY_CITATION_v3_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"/>
          <w:id w:val="-1792284831"/>
          <w:placeholder>
            <w:docPart w:val="631C4E248F894FD8A8EFF9BB0E439153"/>
          </w:placeholder>
        </w:sdtPr>
        <w:sdtEndPr/>
        <w:sdtContent>
          <w:r w:rsidRPr="00A73C12">
            <w:t>(Walk Free, 2016, 2018a, 2023a)</w:t>
          </w:r>
        </w:sdtContent>
      </w:sdt>
      <w:r w:rsidRPr="008661FC">
        <w:t xml:space="preserve">. </w:t>
      </w:r>
    </w:p>
    <w:p w14:paraId="7CD22524" w14:textId="77777777" w:rsidR="00DE59AC" w:rsidRPr="008661FC" w:rsidRDefault="00DE59AC" w:rsidP="00DE59AC">
      <w:pPr>
        <w:spacing w:after="0" w:line="480" w:lineRule="auto"/>
        <w:ind w:firstLine="720"/>
        <w:jc w:val="both"/>
      </w:pPr>
      <w:r w:rsidRPr="008661FC">
        <w:t xml:space="preserve">Government response to MS improved over the years, from an average score of 38.9 in 2016 to 45.4 in 2022 </w:t>
      </w:r>
      <w:sdt>
        <w:sdtPr>
          <w:tag w:val="MENDELEY_CITATION_v3_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"/>
          <w:id w:val="611795266"/>
          <w:placeholder>
            <w:docPart w:val="631C4E248F894FD8A8EFF9BB0E439153"/>
          </w:placeholder>
        </w:sdtPr>
        <w:sdtEndPr/>
        <w:sdtContent>
          <w:r w:rsidRPr="00A73C12">
            <w:t>(Walk Free, 2016, 2018a, 2023a)</w:t>
          </w:r>
        </w:sdtContent>
      </w:sdt>
      <w:r w:rsidRPr="008661FC">
        <w:t xml:space="preserve">. This trend may indicate growing institutional isomorphism—the process by which countries converge on certain practices due to coercive pressures (e.g., from international legal frameworks), mimetic processes (copying perceived best practices), or normative pressures (e.g., from international non-governmental institutions or human rights advocates) </w:t>
      </w:r>
      <w:sdt>
        <w:sdtPr>
          <w:tag w:val="MENDELEY_CITATION_v3_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"/>
          <w:id w:val="763892256"/>
          <w:placeholder>
            <w:docPart w:val="631C4E248F894FD8A8EFF9BB0E439153"/>
          </w:placeholder>
        </w:sdtPr>
        <w:sdtEndPr/>
        <w:sdtContent>
          <w:r w:rsidRPr="00A73C12">
            <w:rPr>
              <w:rFonts w:eastAsia="Times New Roman"/>
            </w:rPr>
            <w:t xml:space="preserve">(Geels, 2020; Obayi and Ebrahimi, 2021; Suddaby </w:t>
          </w:r>
          <w:r w:rsidRPr="00A73C12">
            <w:rPr>
              <w:rFonts w:eastAsia="Times New Roman"/>
              <w:i/>
              <w:iCs/>
            </w:rPr>
            <w:t>et al.</w:t>
          </w:r>
          <w:r w:rsidRPr="00A73C12">
            <w:rPr>
              <w:rFonts w:eastAsia="Times New Roman"/>
            </w:rPr>
            <w:t>, 2013)</w:t>
          </w:r>
        </w:sdtContent>
      </w:sdt>
      <w:r w:rsidRPr="008661FC">
        <w:t xml:space="preserve">. However, the descriptive data also show high variance, indicating that while some countries are adopting more robust responses, others remain stagnant or regressive </w:t>
      </w:r>
      <w:sdt>
        <w:sdtPr>
          <w:tag w:val="MENDELEY_CITATION_v3_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"/>
          <w:id w:val="344754160"/>
          <w:placeholder>
            <w:docPart w:val="631C4E248F894FD8A8EFF9BB0E439153"/>
          </w:placeholder>
        </w:sdtPr>
        <w:sdtEndPr/>
        <w:sdtContent>
          <w:r w:rsidRPr="00A73C12">
            <w:t>(Walk Free, 2018c)</w:t>
          </w:r>
        </w:sdtContent>
      </w:sdt>
      <w:r w:rsidRPr="008661FC">
        <w:t>.</w:t>
      </w:r>
    </w:p>
    <w:p w14:paraId="24E7BFE1" w14:textId="77777777" w:rsidR="00DE59AC" w:rsidRPr="008661FC" w:rsidRDefault="00DE59AC" w:rsidP="00DE59AC">
      <w:pPr>
        <w:spacing w:after="0" w:line="480" w:lineRule="auto"/>
        <w:ind w:firstLine="720"/>
        <w:jc w:val="both"/>
      </w:pPr>
      <w:r w:rsidRPr="008661FC">
        <w:t>The composite IEQ—a principal component capturing RL, RQ, VA, CC, and GE—remains c</w:t>
      </w:r>
      <w:r>
        <w:t>ent</w:t>
      </w:r>
      <w:r w:rsidRPr="008661FC">
        <w:t>red around zero with slight fluctuations, underscoring the structural persistence of institutional quality over time. From a NIT</w:t>
      </w:r>
      <w:r w:rsidRPr="008661FC">
        <w:rPr>
          <w:b/>
          <w:bCs/>
        </w:rPr>
        <w:t xml:space="preserve"> </w:t>
      </w:r>
      <w:r w:rsidRPr="008661FC">
        <w:t>perspective, these indicators reflect the "</w:t>
      </w:r>
      <w:r w:rsidRPr="008661FC">
        <w:rPr>
          <w:i/>
          <w:iCs/>
        </w:rPr>
        <w:t>rules of the game</w:t>
      </w:r>
      <w:r w:rsidRPr="008661FC">
        <w:t xml:space="preserve">" </w:t>
      </w:r>
      <w:sdt>
        <w:sdtPr>
          <w:tag w:val="MENDELEY_CITATION_v3_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"/>
          <w:id w:val="-1155610197"/>
          <w:placeholder>
            <w:docPart w:val="F2A1F01D087D41CE80BEB99ACE599AE8"/>
          </w:placeholder>
        </w:sdtPr>
        <w:sdtEndPr/>
        <w:sdtContent>
          <w:r w:rsidRPr="00A73C12">
            <w:t>(North, 1990)</w:t>
          </w:r>
        </w:sdtContent>
      </w:sdt>
      <w:r w:rsidRPr="008661FC">
        <w:t xml:space="preserve"> that shape not only government behaviour but also business conduct. Weak institutional environments are often associated with higher risks of exploitation and informality in labour markets </w:t>
      </w:r>
      <w:sdt>
        <w:sdtPr>
          <w:tag w:val="MENDELEY_CITATION_v3_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"/>
          <w:id w:val="-1477826336"/>
          <w:placeholder>
            <w:docPart w:val="51C4427A1D644D04B9DDE1921544074B"/>
          </w:placeholder>
        </w:sdtPr>
        <w:sdtEndPr/>
        <w:sdtContent>
          <w:r w:rsidRPr="00691D49">
            <w:rPr>
              <w:rFonts w:eastAsia="Times New Roman"/>
            </w:rPr>
            <w:t xml:space="preserve">(Burritt and Christ, 2023; Crane </w:t>
          </w:r>
          <w:r w:rsidRPr="00691D49">
            <w:rPr>
              <w:rFonts w:eastAsia="Times New Roman"/>
              <w:i/>
              <w:iCs/>
            </w:rPr>
            <w:t>et al.</w:t>
          </w:r>
          <w:r w:rsidRPr="00691D49">
            <w:rPr>
              <w:rFonts w:eastAsia="Times New Roman"/>
            </w:rPr>
            <w:t>, 2019)</w:t>
          </w:r>
        </w:sdtContent>
      </w:sdt>
      <w:r w:rsidRPr="008661FC">
        <w:t>. Country</w:t>
      </w:r>
      <w:r>
        <w:t>-</w:t>
      </w:r>
      <w:r w:rsidRPr="008661FC">
        <w:t xml:space="preserve">level SDGI scores show incremental improvements over the study period, aligning with increasing </w:t>
      </w:r>
      <w:r w:rsidRPr="008661FC">
        <w:lastRenderedPageBreak/>
        <w:t xml:space="preserve">international pressure on states and corporations to align with the UN-SDGs </w:t>
      </w:r>
      <w:sdt>
        <w:sdtPr>
          <w:tag w:val="MENDELEY_CITATION_v3_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"/>
          <w:id w:val="240921860"/>
          <w:placeholder>
            <w:docPart w:val="2BC39D9E71324A2B8C701FBC9F7B07F9"/>
          </w:placeholder>
        </w:sdtPr>
        <w:sdtEndPr/>
        <w:sdtContent>
          <w:r w:rsidRPr="00A73C12">
            <w:rPr>
              <w:rFonts w:eastAsia="Times New Roman"/>
            </w:rPr>
            <w:t xml:space="preserve">(Patel </w:t>
          </w:r>
          <w:r w:rsidRPr="00A73C12">
            <w:rPr>
              <w:rFonts w:eastAsia="Times New Roman"/>
              <w:i/>
              <w:iCs/>
            </w:rPr>
            <w:t>et al.</w:t>
          </w:r>
          <w:r w:rsidRPr="00A73C12">
            <w:rPr>
              <w:rFonts w:eastAsia="Times New Roman"/>
            </w:rPr>
            <w:t>, 2023; United Nations- Economic and Social Council, 2022; United Nations Human Rights, 2017)</w:t>
          </w:r>
        </w:sdtContent>
      </w:sdt>
      <w:r w:rsidRPr="008661FC">
        <w:t xml:space="preserve">. </w:t>
      </w:r>
    </w:p>
    <w:p w14:paraId="69B8E07F" w14:textId="77777777" w:rsidR="00DE59AC" w:rsidRDefault="00DE59AC" w:rsidP="00DE59AC">
      <w:pPr>
        <w:spacing w:after="0" w:line="480" w:lineRule="auto"/>
        <w:ind w:firstLine="720"/>
        <w:jc w:val="both"/>
      </w:pPr>
      <w:r w:rsidRPr="008661FC">
        <w:t xml:space="preserve">IHDI remained relatively stable (mean ≈ 0.59 and SD 0.20), with modest improvements over time. The minimum and maximum values also shifted slightly upward, reflecting both low and high extremes across countries. These trends suggest a gradual and positive change in the measured attribute over the observed period </w:t>
      </w:r>
      <w:sdt>
        <w:sdtPr>
          <w:tag w:val="MENDELEY_CITATION_v3_eyJjaXRhdGlvbklEIjoiTUVOREVMRVlfQ0lUQVRJT05fZDdkODBiNDctZDQ3MS00ZjhmLWJlZmEtZWZmOGVmYzgzZjI5IiwicHJvcGVydGllcyI6eyJub3RlSW5kZXgiOjB9LCJpc0VkaXRlZCI6ZmFsc2UsIm1hbnVhbE92ZXJyaWRlIjp7ImlzTWFudWFsbHlPdmVycmlkZGVuIjpmYWxzZSwiY2l0ZXByb2NUZXh0IjoiKE1vdXNzYSA8aT5ldCBhbC48L2k+LCAyMDIyKSIsIm1hbnVhbE92ZXJyaWRlVGV4dCI6IiJ9LCJjaXRhdGlvbkl0ZW1zIjpb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4gU3RyYXRlZ3kgRW52aXJvbi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1dfQ=="/>
          <w:id w:val="-911082451"/>
          <w:placeholder>
            <w:docPart w:val="631C4E248F894FD8A8EFF9BB0E439153"/>
          </w:placeholder>
        </w:sdtPr>
        <w:sdtEndPr/>
        <w:sdtContent>
          <w:r w:rsidRPr="00A73C12">
            <w:rPr>
              <w:rFonts w:eastAsia="Times New Roman"/>
            </w:rPr>
            <w:t xml:space="preserve">(Moussa </w:t>
          </w:r>
          <w:r w:rsidRPr="00A73C12">
            <w:rPr>
              <w:rFonts w:eastAsia="Times New Roman"/>
              <w:i/>
              <w:iCs/>
            </w:rPr>
            <w:t>et al.</w:t>
          </w:r>
          <w:r w:rsidRPr="00A73C12">
            <w:rPr>
              <w:rFonts w:eastAsia="Times New Roman"/>
            </w:rPr>
            <w:t>, 2022)</w:t>
          </w:r>
        </w:sdtContent>
      </w:sdt>
      <w:r w:rsidRPr="008661FC">
        <w:t xml:space="preserve">. </w:t>
      </w:r>
    </w:p>
    <w:p w14:paraId="74894618" w14:textId="77777777" w:rsidR="00DE59AC" w:rsidRPr="008661FC" w:rsidRDefault="00DE59AC" w:rsidP="00DE59AC">
      <w:pPr>
        <w:spacing w:after="0" w:line="480" w:lineRule="auto"/>
        <w:ind w:firstLine="720"/>
        <w:jc w:val="both"/>
        <w:rPr>
          <w:b/>
          <w:bCs/>
          <w:sz w:val="22"/>
          <w:szCs w:val="22"/>
        </w:rPr>
        <w:sectPr w:rsidR="00DE59AC" w:rsidRPr="008661FC" w:rsidSect="00DE59AC">
          <w:footerReference w:type="default" r:id="rId7"/>
          <w:pgSz w:w="11906" w:h="16838"/>
          <w:pgMar w:top="1440" w:right="1440" w:bottom="1440" w:left="1440" w:header="708" w:footer="708" w:gutter="0"/>
          <w:cols w:space="708"/>
          <w:docGrid w:linePitch="360"/>
        </w:sectPr>
      </w:pPr>
      <w:r w:rsidRPr="008661FC">
        <w:t>Macroeconomic variables, including GDPG, FDI, and INFL, exhibited significant variability, particularly FDI and NETMIG</w:t>
      </w:r>
      <w:r>
        <w:t>,</w:t>
      </w:r>
      <w:r w:rsidRPr="008661FC">
        <w:t xml:space="preserve"> which recorded extreme outliers. Such volatility aligns with broader literature on economic shocks and migration as drivers of labour precarity and trafficking risks </w:t>
      </w:r>
      <w:sdt>
        <w:sdtPr>
          <w:tag w:val="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"/>
          <w:id w:val="-50156747"/>
          <w:placeholder>
            <w:docPart w:val="AECCA765A2B2493CA7218592F8F4156D"/>
          </w:placeholder>
        </w:sdtPr>
        <w:sdtEndPr/>
        <w:sdtContent>
          <w:r w:rsidRPr="00A73C12">
            <w:t>(Bales, 1999; Harvard International Review, 2020; Houqe and Khan, 2025)</w:t>
          </w:r>
        </w:sdtContent>
      </w:sdt>
      <w:r w:rsidRPr="008661FC">
        <w:t xml:space="preserve">. </w:t>
      </w:r>
    </w:p>
    <w:tbl>
      <w:tblPr>
        <w:tblpPr w:leftFromText="180" w:rightFromText="180" w:vertAnchor="page" w:horzAnchor="margin" w:tblpXSpec="center" w:tblpY="1861"/>
        <w:tblW w:w="15631" w:type="dxa"/>
        <w:tblLook w:val="04A0" w:firstRow="1" w:lastRow="0" w:firstColumn="1" w:lastColumn="0" w:noHBand="0" w:noVBand="1"/>
      </w:tblPr>
      <w:tblGrid>
        <w:gridCol w:w="885"/>
        <w:gridCol w:w="660"/>
        <w:gridCol w:w="950"/>
        <w:gridCol w:w="1039"/>
        <w:gridCol w:w="1037"/>
        <w:gridCol w:w="6"/>
        <w:gridCol w:w="682"/>
        <w:gridCol w:w="950"/>
        <w:gridCol w:w="1039"/>
        <w:gridCol w:w="1051"/>
        <w:gridCol w:w="682"/>
        <w:gridCol w:w="950"/>
        <w:gridCol w:w="1039"/>
        <w:gridCol w:w="1039"/>
        <w:gridCol w:w="17"/>
        <w:gridCol w:w="665"/>
        <w:gridCol w:w="901"/>
        <w:gridCol w:w="1039"/>
        <w:gridCol w:w="985"/>
        <w:gridCol w:w="15"/>
      </w:tblGrid>
      <w:tr w:rsidR="00DE59AC" w:rsidRPr="008661FC" w14:paraId="09CDB987" w14:textId="77777777" w:rsidTr="003F224E">
        <w:trPr>
          <w:trHeight w:val="503"/>
        </w:trPr>
        <w:tc>
          <w:tcPr>
            <w:tcW w:w="885" w:type="dxa"/>
            <w:tcBorders>
              <w:top w:val="single" w:sz="4" w:space="0" w:color="auto"/>
              <w:left w:val="nil"/>
              <w:bottom w:val="nil"/>
              <w:right w:val="nil"/>
            </w:tcBorders>
            <w:noWrap/>
            <w:vAlign w:val="bottom"/>
            <w:hideMark/>
          </w:tcPr>
          <w:p w14:paraId="5152FE61" w14:textId="77777777" w:rsidR="00DE59AC" w:rsidRPr="008661FC" w:rsidRDefault="00DE59AC" w:rsidP="003F224E">
            <w:pPr>
              <w:spacing w:after="0" w:line="480" w:lineRule="auto"/>
              <w:rPr>
                <w:b/>
                <w:bCs/>
                <w:sz w:val="16"/>
                <w:szCs w:val="16"/>
              </w:rPr>
            </w:pPr>
            <w:r w:rsidRPr="008661FC">
              <w:rPr>
                <w:b/>
                <w:bCs/>
                <w:sz w:val="16"/>
                <w:szCs w:val="16"/>
              </w:rPr>
              <w:lastRenderedPageBreak/>
              <w:t> </w:t>
            </w:r>
          </w:p>
        </w:tc>
        <w:tc>
          <w:tcPr>
            <w:tcW w:w="3686" w:type="dxa"/>
            <w:gridSpan w:val="4"/>
            <w:tcBorders>
              <w:top w:val="single" w:sz="4" w:space="0" w:color="auto"/>
              <w:left w:val="nil"/>
              <w:bottom w:val="single" w:sz="4" w:space="0" w:color="auto"/>
              <w:right w:val="nil"/>
            </w:tcBorders>
            <w:noWrap/>
            <w:vAlign w:val="bottom"/>
            <w:hideMark/>
          </w:tcPr>
          <w:p w14:paraId="77F5AC39" w14:textId="77777777" w:rsidR="00DE59AC" w:rsidRPr="008661FC" w:rsidRDefault="00DE59AC" w:rsidP="003F224E">
            <w:pPr>
              <w:spacing w:after="0" w:line="480" w:lineRule="auto"/>
              <w:jc w:val="center"/>
              <w:rPr>
                <w:b/>
                <w:bCs/>
                <w:sz w:val="16"/>
                <w:szCs w:val="16"/>
              </w:rPr>
            </w:pPr>
            <w:r w:rsidRPr="008661FC">
              <w:rPr>
                <w:b/>
                <w:bCs/>
                <w:sz w:val="16"/>
                <w:szCs w:val="16"/>
              </w:rPr>
              <w:t>Year 2016</w:t>
            </w:r>
          </w:p>
        </w:tc>
        <w:tc>
          <w:tcPr>
            <w:tcW w:w="3728" w:type="dxa"/>
            <w:gridSpan w:val="5"/>
            <w:tcBorders>
              <w:top w:val="single" w:sz="4" w:space="0" w:color="auto"/>
              <w:left w:val="nil"/>
              <w:bottom w:val="single" w:sz="4" w:space="0" w:color="auto"/>
              <w:right w:val="nil"/>
            </w:tcBorders>
            <w:noWrap/>
            <w:vAlign w:val="bottom"/>
            <w:hideMark/>
          </w:tcPr>
          <w:p w14:paraId="26DCF082" w14:textId="77777777" w:rsidR="00DE59AC" w:rsidRPr="008661FC" w:rsidRDefault="00DE59AC" w:rsidP="003F224E">
            <w:pPr>
              <w:spacing w:after="0" w:line="480" w:lineRule="auto"/>
              <w:jc w:val="center"/>
              <w:rPr>
                <w:b/>
                <w:bCs/>
                <w:sz w:val="16"/>
                <w:szCs w:val="16"/>
              </w:rPr>
            </w:pPr>
            <w:r w:rsidRPr="008661FC">
              <w:rPr>
                <w:b/>
                <w:bCs/>
                <w:sz w:val="16"/>
                <w:szCs w:val="16"/>
              </w:rPr>
              <w:t>Year 2018</w:t>
            </w:r>
          </w:p>
        </w:tc>
        <w:tc>
          <w:tcPr>
            <w:tcW w:w="3727" w:type="dxa"/>
            <w:gridSpan w:val="5"/>
            <w:tcBorders>
              <w:top w:val="single" w:sz="4" w:space="0" w:color="auto"/>
              <w:left w:val="nil"/>
              <w:bottom w:val="single" w:sz="4" w:space="0" w:color="auto"/>
              <w:right w:val="nil"/>
            </w:tcBorders>
            <w:noWrap/>
            <w:vAlign w:val="bottom"/>
            <w:hideMark/>
          </w:tcPr>
          <w:p w14:paraId="050370FD" w14:textId="77777777" w:rsidR="00DE59AC" w:rsidRPr="008661FC" w:rsidRDefault="00DE59AC" w:rsidP="003F224E">
            <w:pPr>
              <w:spacing w:after="0" w:line="480" w:lineRule="auto"/>
              <w:jc w:val="center"/>
              <w:rPr>
                <w:b/>
                <w:bCs/>
                <w:sz w:val="16"/>
                <w:szCs w:val="16"/>
              </w:rPr>
            </w:pPr>
            <w:r w:rsidRPr="008661FC">
              <w:rPr>
                <w:b/>
                <w:bCs/>
                <w:sz w:val="16"/>
                <w:szCs w:val="16"/>
              </w:rPr>
              <w:t>Year 2022</w:t>
            </w:r>
          </w:p>
        </w:tc>
        <w:tc>
          <w:tcPr>
            <w:tcW w:w="3605" w:type="dxa"/>
            <w:gridSpan w:val="5"/>
            <w:tcBorders>
              <w:top w:val="single" w:sz="4" w:space="0" w:color="auto"/>
              <w:left w:val="nil"/>
              <w:bottom w:val="single" w:sz="4" w:space="0" w:color="auto"/>
              <w:right w:val="nil"/>
            </w:tcBorders>
            <w:noWrap/>
            <w:vAlign w:val="bottom"/>
            <w:hideMark/>
          </w:tcPr>
          <w:p w14:paraId="70125181" w14:textId="77777777" w:rsidR="00DE59AC" w:rsidRPr="008661FC" w:rsidRDefault="00DE59AC" w:rsidP="003F224E">
            <w:pPr>
              <w:spacing w:after="0" w:line="480" w:lineRule="auto"/>
              <w:jc w:val="center"/>
              <w:rPr>
                <w:b/>
                <w:bCs/>
                <w:sz w:val="16"/>
                <w:szCs w:val="16"/>
              </w:rPr>
            </w:pPr>
            <w:r w:rsidRPr="008661FC">
              <w:rPr>
                <w:b/>
                <w:bCs/>
                <w:sz w:val="16"/>
                <w:szCs w:val="16"/>
              </w:rPr>
              <w:t>Pooled sample</w:t>
            </w:r>
          </w:p>
        </w:tc>
      </w:tr>
      <w:tr w:rsidR="00DE59AC" w:rsidRPr="008661FC" w14:paraId="2FBB1B8E" w14:textId="77777777" w:rsidTr="003F224E">
        <w:trPr>
          <w:gridAfter w:val="1"/>
          <w:wAfter w:w="15" w:type="dxa"/>
          <w:trHeight w:val="324"/>
        </w:trPr>
        <w:tc>
          <w:tcPr>
            <w:tcW w:w="885" w:type="dxa"/>
            <w:tcBorders>
              <w:top w:val="nil"/>
              <w:left w:val="nil"/>
              <w:bottom w:val="single" w:sz="8" w:space="0" w:color="auto"/>
              <w:right w:val="nil"/>
            </w:tcBorders>
            <w:noWrap/>
            <w:vAlign w:val="bottom"/>
            <w:hideMark/>
          </w:tcPr>
          <w:p w14:paraId="345326AB" w14:textId="77777777" w:rsidR="00DE59AC" w:rsidRPr="008661FC" w:rsidRDefault="00DE59AC" w:rsidP="003F224E">
            <w:pPr>
              <w:spacing w:after="0" w:line="480" w:lineRule="auto"/>
              <w:rPr>
                <w:b/>
                <w:bCs/>
                <w:sz w:val="16"/>
                <w:szCs w:val="16"/>
              </w:rPr>
            </w:pPr>
            <w:r w:rsidRPr="008661FC">
              <w:rPr>
                <w:b/>
                <w:bCs/>
                <w:sz w:val="16"/>
                <w:szCs w:val="16"/>
              </w:rPr>
              <w:t>Variable</w:t>
            </w:r>
          </w:p>
        </w:tc>
        <w:tc>
          <w:tcPr>
            <w:tcW w:w="660" w:type="dxa"/>
            <w:tcBorders>
              <w:top w:val="nil"/>
              <w:left w:val="nil"/>
              <w:bottom w:val="single" w:sz="8" w:space="0" w:color="auto"/>
              <w:right w:val="nil"/>
            </w:tcBorders>
            <w:noWrap/>
            <w:vAlign w:val="bottom"/>
            <w:hideMark/>
          </w:tcPr>
          <w:p w14:paraId="74FF318E" w14:textId="77777777" w:rsidR="00DE59AC" w:rsidRPr="008661FC" w:rsidRDefault="00DE59AC" w:rsidP="003F224E">
            <w:pPr>
              <w:spacing w:after="0" w:line="480" w:lineRule="auto"/>
              <w:jc w:val="center"/>
              <w:rPr>
                <w:b/>
                <w:bCs/>
                <w:sz w:val="16"/>
                <w:szCs w:val="16"/>
              </w:rPr>
            </w:pPr>
            <w:r w:rsidRPr="008661FC">
              <w:rPr>
                <w:b/>
                <w:bCs/>
                <w:sz w:val="16"/>
                <w:szCs w:val="16"/>
              </w:rPr>
              <w:t>Mean</w:t>
            </w:r>
          </w:p>
        </w:tc>
        <w:tc>
          <w:tcPr>
            <w:tcW w:w="950" w:type="dxa"/>
            <w:tcBorders>
              <w:top w:val="nil"/>
              <w:left w:val="nil"/>
              <w:bottom w:val="single" w:sz="8" w:space="0" w:color="auto"/>
              <w:right w:val="nil"/>
            </w:tcBorders>
            <w:noWrap/>
            <w:vAlign w:val="bottom"/>
            <w:hideMark/>
          </w:tcPr>
          <w:p w14:paraId="7D1D00B4" w14:textId="77777777" w:rsidR="00DE59AC" w:rsidRPr="008661FC" w:rsidRDefault="00DE59AC" w:rsidP="003F224E">
            <w:pPr>
              <w:spacing w:after="0" w:line="480" w:lineRule="auto"/>
              <w:jc w:val="center"/>
              <w:rPr>
                <w:b/>
                <w:bCs/>
                <w:sz w:val="16"/>
                <w:szCs w:val="16"/>
              </w:rPr>
            </w:pPr>
            <w:r w:rsidRPr="008661FC">
              <w:rPr>
                <w:b/>
                <w:bCs/>
                <w:sz w:val="16"/>
                <w:szCs w:val="16"/>
              </w:rPr>
              <w:t>SD</w:t>
            </w:r>
          </w:p>
        </w:tc>
        <w:tc>
          <w:tcPr>
            <w:tcW w:w="1039" w:type="dxa"/>
            <w:tcBorders>
              <w:top w:val="nil"/>
              <w:left w:val="nil"/>
              <w:bottom w:val="single" w:sz="8" w:space="0" w:color="auto"/>
              <w:right w:val="nil"/>
            </w:tcBorders>
            <w:noWrap/>
            <w:vAlign w:val="bottom"/>
            <w:hideMark/>
          </w:tcPr>
          <w:p w14:paraId="5CB0FDCA" w14:textId="77777777" w:rsidR="00DE59AC" w:rsidRPr="008661FC" w:rsidRDefault="00DE59AC" w:rsidP="003F224E">
            <w:pPr>
              <w:spacing w:after="0" w:line="480" w:lineRule="auto"/>
              <w:jc w:val="center"/>
              <w:rPr>
                <w:b/>
                <w:bCs/>
                <w:sz w:val="16"/>
                <w:szCs w:val="16"/>
              </w:rPr>
            </w:pPr>
            <w:r w:rsidRPr="008661FC">
              <w:rPr>
                <w:b/>
                <w:bCs/>
                <w:sz w:val="16"/>
                <w:szCs w:val="16"/>
              </w:rPr>
              <w:t>Min</w:t>
            </w:r>
          </w:p>
        </w:tc>
        <w:tc>
          <w:tcPr>
            <w:tcW w:w="1043" w:type="dxa"/>
            <w:gridSpan w:val="2"/>
            <w:tcBorders>
              <w:top w:val="nil"/>
              <w:left w:val="nil"/>
              <w:bottom w:val="single" w:sz="8" w:space="0" w:color="auto"/>
              <w:right w:val="nil"/>
            </w:tcBorders>
            <w:noWrap/>
            <w:vAlign w:val="bottom"/>
            <w:hideMark/>
          </w:tcPr>
          <w:p w14:paraId="0D0506BA" w14:textId="77777777" w:rsidR="00DE59AC" w:rsidRPr="008661FC" w:rsidRDefault="00DE59AC" w:rsidP="003F224E">
            <w:pPr>
              <w:spacing w:after="0" w:line="480" w:lineRule="auto"/>
              <w:jc w:val="center"/>
              <w:rPr>
                <w:b/>
                <w:bCs/>
                <w:sz w:val="16"/>
                <w:szCs w:val="16"/>
              </w:rPr>
            </w:pPr>
            <w:r w:rsidRPr="008661FC">
              <w:rPr>
                <w:b/>
                <w:bCs/>
                <w:sz w:val="16"/>
                <w:szCs w:val="16"/>
              </w:rPr>
              <w:t>Max</w:t>
            </w:r>
          </w:p>
        </w:tc>
        <w:tc>
          <w:tcPr>
            <w:tcW w:w="682" w:type="dxa"/>
            <w:tcBorders>
              <w:top w:val="nil"/>
              <w:left w:val="nil"/>
              <w:bottom w:val="single" w:sz="8" w:space="0" w:color="auto"/>
              <w:right w:val="nil"/>
            </w:tcBorders>
            <w:noWrap/>
            <w:vAlign w:val="bottom"/>
            <w:hideMark/>
          </w:tcPr>
          <w:p w14:paraId="14DFC6F8" w14:textId="77777777" w:rsidR="00DE59AC" w:rsidRPr="008661FC" w:rsidRDefault="00DE59AC" w:rsidP="003F224E">
            <w:pPr>
              <w:spacing w:after="0" w:line="480" w:lineRule="auto"/>
              <w:jc w:val="center"/>
              <w:rPr>
                <w:b/>
                <w:bCs/>
                <w:sz w:val="16"/>
                <w:szCs w:val="16"/>
              </w:rPr>
            </w:pPr>
            <w:r w:rsidRPr="008661FC">
              <w:rPr>
                <w:b/>
                <w:bCs/>
                <w:sz w:val="16"/>
                <w:szCs w:val="16"/>
              </w:rPr>
              <w:t>Mean</w:t>
            </w:r>
          </w:p>
        </w:tc>
        <w:tc>
          <w:tcPr>
            <w:tcW w:w="950" w:type="dxa"/>
            <w:tcBorders>
              <w:top w:val="nil"/>
              <w:left w:val="nil"/>
              <w:bottom w:val="single" w:sz="8" w:space="0" w:color="auto"/>
              <w:right w:val="nil"/>
            </w:tcBorders>
            <w:noWrap/>
            <w:vAlign w:val="bottom"/>
            <w:hideMark/>
          </w:tcPr>
          <w:p w14:paraId="67E0D0D0" w14:textId="77777777" w:rsidR="00DE59AC" w:rsidRPr="008661FC" w:rsidRDefault="00DE59AC" w:rsidP="003F224E">
            <w:pPr>
              <w:spacing w:after="0" w:line="480" w:lineRule="auto"/>
              <w:jc w:val="center"/>
              <w:rPr>
                <w:b/>
                <w:bCs/>
                <w:sz w:val="16"/>
                <w:szCs w:val="16"/>
              </w:rPr>
            </w:pPr>
            <w:r w:rsidRPr="008661FC">
              <w:rPr>
                <w:b/>
                <w:bCs/>
                <w:sz w:val="16"/>
                <w:szCs w:val="16"/>
              </w:rPr>
              <w:t>SD</w:t>
            </w:r>
          </w:p>
        </w:tc>
        <w:tc>
          <w:tcPr>
            <w:tcW w:w="1039" w:type="dxa"/>
            <w:tcBorders>
              <w:top w:val="nil"/>
              <w:left w:val="nil"/>
              <w:bottom w:val="single" w:sz="8" w:space="0" w:color="auto"/>
              <w:right w:val="nil"/>
            </w:tcBorders>
            <w:noWrap/>
            <w:vAlign w:val="bottom"/>
            <w:hideMark/>
          </w:tcPr>
          <w:p w14:paraId="36B7A8A9" w14:textId="77777777" w:rsidR="00DE59AC" w:rsidRPr="008661FC" w:rsidRDefault="00DE59AC" w:rsidP="003F224E">
            <w:pPr>
              <w:spacing w:after="0" w:line="480" w:lineRule="auto"/>
              <w:jc w:val="center"/>
              <w:rPr>
                <w:b/>
                <w:bCs/>
                <w:sz w:val="16"/>
                <w:szCs w:val="16"/>
              </w:rPr>
            </w:pPr>
            <w:r w:rsidRPr="008661FC">
              <w:rPr>
                <w:b/>
                <w:bCs/>
                <w:sz w:val="16"/>
                <w:szCs w:val="16"/>
              </w:rPr>
              <w:t>Min</w:t>
            </w:r>
          </w:p>
        </w:tc>
        <w:tc>
          <w:tcPr>
            <w:tcW w:w="1051" w:type="dxa"/>
            <w:tcBorders>
              <w:top w:val="nil"/>
              <w:left w:val="nil"/>
              <w:bottom w:val="single" w:sz="8" w:space="0" w:color="auto"/>
              <w:right w:val="nil"/>
            </w:tcBorders>
            <w:noWrap/>
            <w:vAlign w:val="bottom"/>
            <w:hideMark/>
          </w:tcPr>
          <w:p w14:paraId="3ECE20DA" w14:textId="77777777" w:rsidR="00DE59AC" w:rsidRPr="008661FC" w:rsidRDefault="00DE59AC" w:rsidP="003F224E">
            <w:pPr>
              <w:spacing w:after="0" w:line="480" w:lineRule="auto"/>
              <w:jc w:val="center"/>
              <w:rPr>
                <w:b/>
                <w:bCs/>
                <w:sz w:val="16"/>
                <w:szCs w:val="16"/>
              </w:rPr>
            </w:pPr>
            <w:r w:rsidRPr="008661FC">
              <w:rPr>
                <w:b/>
                <w:bCs/>
                <w:sz w:val="16"/>
                <w:szCs w:val="16"/>
              </w:rPr>
              <w:t>Max</w:t>
            </w:r>
          </w:p>
        </w:tc>
        <w:tc>
          <w:tcPr>
            <w:tcW w:w="682" w:type="dxa"/>
            <w:tcBorders>
              <w:top w:val="nil"/>
              <w:left w:val="nil"/>
              <w:bottom w:val="single" w:sz="8" w:space="0" w:color="auto"/>
              <w:right w:val="nil"/>
            </w:tcBorders>
            <w:noWrap/>
            <w:vAlign w:val="bottom"/>
            <w:hideMark/>
          </w:tcPr>
          <w:p w14:paraId="04CF33A6" w14:textId="77777777" w:rsidR="00DE59AC" w:rsidRPr="008661FC" w:rsidRDefault="00DE59AC" w:rsidP="003F224E">
            <w:pPr>
              <w:spacing w:after="0" w:line="480" w:lineRule="auto"/>
              <w:jc w:val="center"/>
              <w:rPr>
                <w:b/>
                <w:bCs/>
                <w:sz w:val="16"/>
                <w:szCs w:val="16"/>
              </w:rPr>
            </w:pPr>
            <w:r w:rsidRPr="008661FC">
              <w:rPr>
                <w:b/>
                <w:bCs/>
                <w:sz w:val="16"/>
                <w:szCs w:val="16"/>
              </w:rPr>
              <w:t>Mean</w:t>
            </w:r>
          </w:p>
        </w:tc>
        <w:tc>
          <w:tcPr>
            <w:tcW w:w="950" w:type="dxa"/>
            <w:tcBorders>
              <w:top w:val="nil"/>
              <w:left w:val="nil"/>
              <w:bottom w:val="single" w:sz="8" w:space="0" w:color="auto"/>
              <w:right w:val="nil"/>
            </w:tcBorders>
            <w:noWrap/>
            <w:vAlign w:val="bottom"/>
            <w:hideMark/>
          </w:tcPr>
          <w:p w14:paraId="1BFD22BA" w14:textId="77777777" w:rsidR="00DE59AC" w:rsidRPr="008661FC" w:rsidRDefault="00DE59AC" w:rsidP="003F224E">
            <w:pPr>
              <w:spacing w:after="0" w:line="480" w:lineRule="auto"/>
              <w:jc w:val="center"/>
              <w:rPr>
                <w:b/>
                <w:bCs/>
                <w:sz w:val="16"/>
                <w:szCs w:val="16"/>
              </w:rPr>
            </w:pPr>
            <w:r w:rsidRPr="008661FC">
              <w:rPr>
                <w:b/>
                <w:bCs/>
                <w:sz w:val="16"/>
                <w:szCs w:val="16"/>
              </w:rPr>
              <w:t>SD</w:t>
            </w:r>
          </w:p>
        </w:tc>
        <w:tc>
          <w:tcPr>
            <w:tcW w:w="1039" w:type="dxa"/>
            <w:tcBorders>
              <w:top w:val="nil"/>
              <w:left w:val="nil"/>
              <w:bottom w:val="single" w:sz="8" w:space="0" w:color="auto"/>
              <w:right w:val="nil"/>
            </w:tcBorders>
            <w:noWrap/>
            <w:vAlign w:val="bottom"/>
            <w:hideMark/>
          </w:tcPr>
          <w:p w14:paraId="5929EE9E" w14:textId="77777777" w:rsidR="00DE59AC" w:rsidRPr="008661FC" w:rsidRDefault="00DE59AC" w:rsidP="003F224E">
            <w:pPr>
              <w:spacing w:after="0" w:line="480" w:lineRule="auto"/>
              <w:jc w:val="center"/>
              <w:rPr>
                <w:b/>
                <w:bCs/>
                <w:sz w:val="16"/>
                <w:szCs w:val="16"/>
              </w:rPr>
            </w:pPr>
            <w:r w:rsidRPr="008661FC">
              <w:rPr>
                <w:b/>
                <w:bCs/>
                <w:sz w:val="16"/>
                <w:szCs w:val="16"/>
              </w:rPr>
              <w:t>Min</w:t>
            </w:r>
          </w:p>
        </w:tc>
        <w:tc>
          <w:tcPr>
            <w:tcW w:w="1039" w:type="dxa"/>
            <w:tcBorders>
              <w:top w:val="nil"/>
              <w:left w:val="nil"/>
              <w:bottom w:val="single" w:sz="8" w:space="0" w:color="auto"/>
              <w:right w:val="nil"/>
            </w:tcBorders>
            <w:noWrap/>
            <w:vAlign w:val="bottom"/>
            <w:hideMark/>
          </w:tcPr>
          <w:p w14:paraId="38B41451" w14:textId="77777777" w:rsidR="00DE59AC" w:rsidRPr="008661FC" w:rsidRDefault="00DE59AC" w:rsidP="003F224E">
            <w:pPr>
              <w:spacing w:after="0" w:line="480" w:lineRule="auto"/>
              <w:jc w:val="center"/>
              <w:rPr>
                <w:b/>
                <w:bCs/>
                <w:sz w:val="16"/>
                <w:szCs w:val="16"/>
              </w:rPr>
            </w:pPr>
            <w:r w:rsidRPr="008661FC">
              <w:rPr>
                <w:b/>
                <w:bCs/>
                <w:sz w:val="16"/>
                <w:szCs w:val="16"/>
              </w:rPr>
              <w:t>Max</w:t>
            </w:r>
          </w:p>
        </w:tc>
        <w:tc>
          <w:tcPr>
            <w:tcW w:w="682" w:type="dxa"/>
            <w:gridSpan w:val="2"/>
            <w:tcBorders>
              <w:top w:val="nil"/>
              <w:left w:val="nil"/>
              <w:bottom w:val="single" w:sz="8" w:space="0" w:color="auto"/>
              <w:right w:val="nil"/>
            </w:tcBorders>
            <w:noWrap/>
            <w:vAlign w:val="bottom"/>
            <w:hideMark/>
          </w:tcPr>
          <w:p w14:paraId="6F7C36FF" w14:textId="77777777" w:rsidR="00DE59AC" w:rsidRPr="008661FC" w:rsidRDefault="00DE59AC" w:rsidP="003F224E">
            <w:pPr>
              <w:spacing w:after="0" w:line="480" w:lineRule="auto"/>
              <w:jc w:val="center"/>
              <w:rPr>
                <w:b/>
                <w:bCs/>
                <w:sz w:val="16"/>
                <w:szCs w:val="16"/>
              </w:rPr>
            </w:pPr>
            <w:r w:rsidRPr="008661FC">
              <w:rPr>
                <w:b/>
                <w:bCs/>
                <w:sz w:val="16"/>
                <w:szCs w:val="16"/>
              </w:rPr>
              <w:t>Mean</w:t>
            </w:r>
          </w:p>
        </w:tc>
        <w:tc>
          <w:tcPr>
            <w:tcW w:w="901" w:type="dxa"/>
            <w:tcBorders>
              <w:top w:val="nil"/>
              <w:left w:val="nil"/>
              <w:bottom w:val="single" w:sz="8" w:space="0" w:color="auto"/>
              <w:right w:val="nil"/>
            </w:tcBorders>
            <w:noWrap/>
            <w:vAlign w:val="bottom"/>
            <w:hideMark/>
          </w:tcPr>
          <w:p w14:paraId="0B56D119" w14:textId="77777777" w:rsidR="00DE59AC" w:rsidRPr="008661FC" w:rsidRDefault="00DE59AC" w:rsidP="003F224E">
            <w:pPr>
              <w:spacing w:after="0" w:line="480" w:lineRule="auto"/>
              <w:jc w:val="center"/>
              <w:rPr>
                <w:b/>
                <w:bCs/>
                <w:sz w:val="16"/>
                <w:szCs w:val="16"/>
              </w:rPr>
            </w:pPr>
            <w:r w:rsidRPr="008661FC">
              <w:rPr>
                <w:b/>
                <w:bCs/>
                <w:sz w:val="16"/>
                <w:szCs w:val="16"/>
              </w:rPr>
              <w:t>SD</w:t>
            </w:r>
          </w:p>
        </w:tc>
        <w:tc>
          <w:tcPr>
            <w:tcW w:w="1039" w:type="dxa"/>
            <w:tcBorders>
              <w:top w:val="nil"/>
              <w:left w:val="nil"/>
              <w:bottom w:val="single" w:sz="8" w:space="0" w:color="auto"/>
              <w:right w:val="nil"/>
            </w:tcBorders>
            <w:noWrap/>
            <w:vAlign w:val="bottom"/>
            <w:hideMark/>
          </w:tcPr>
          <w:p w14:paraId="1CA05452" w14:textId="77777777" w:rsidR="00DE59AC" w:rsidRPr="008661FC" w:rsidRDefault="00DE59AC" w:rsidP="003F224E">
            <w:pPr>
              <w:spacing w:after="0" w:line="480" w:lineRule="auto"/>
              <w:jc w:val="center"/>
              <w:rPr>
                <w:b/>
                <w:bCs/>
                <w:sz w:val="16"/>
                <w:szCs w:val="16"/>
              </w:rPr>
            </w:pPr>
            <w:r w:rsidRPr="008661FC">
              <w:rPr>
                <w:b/>
                <w:bCs/>
                <w:sz w:val="16"/>
                <w:szCs w:val="16"/>
              </w:rPr>
              <w:t>Min</w:t>
            </w:r>
          </w:p>
        </w:tc>
        <w:tc>
          <w:tcPr>
            <w:tcW w:w="985" w:type="dxa"/>
            <w:tcBorders>
              <w:top w:val="nil"/>
              <w:left w:val="nil"/>
              <w:bottom w:val="single" w:sz="8" w:space="0" w:color="auto"/>
              <w:right w:val="nil"/>
            </w:tcBorders>
            <w:noWrap/>
            <w:vAlign w:val="bottom"/>
            <w:hideMark/>
          </w:tcPr>
          <w:p w14:paraId="4DCF9605" w14:textId="77777777" w:rsidR="00DE59AC" w:rsidRPr="008661FC" w:rsidRDefault="00DE59AC" w:rsidP="003F224E">
            <w:pPr>
              <w:spacing w:after="0" w:line="480" w:lineRule="auto"/>
              <w:jc w:val="center"/>
              <w:rPr>
                <w:b/>
                <w:bCs/>
                <w:sz w:val="16"/>
                <w:szCs w:val="16"/>
              </w:rPr>
            </w:pPr>
            <w:r w:rsidRPr="008661FC">
              <w:rPr>
                <w:b/>
                <w:bCs/>
                <w:sz w:val="16"/>
                <w:szCs w:val="16"/>
              </w:rPr>
              <w:t>Max</w:t>
            </w:r>
          </w:p>
        </w:tc>
      </w:tr>
      <w:tr w:rsidR="00DE59AC" w:rsidRPr="008661FC" w14:paraId="6DDF87CD" w14:textId="77777777" w:rsidTr="003F224E">
        <w:trPr>
          <w:gridAfter w:val="1"/>
          <w:wAfter w:w="15" w:type="dxa"/>
          <w:trHeight w:val="219"/>
        </w:trPr>
        <w:tc>
          <w:tcPr>
            <w:tcW w:w="885" w:type="dxa"/>
            <w:tcBorders>
              <w:top w:val="nil"/>
              <w:left w:val="nil"/>
              <w:bottom w:val="nil"/>
              <w:right w:val="nil"/>
            </w:tcBorders>
            <w:noWrap/>
            <w:vAlign w:val="bottom"/>
            <w:hideMark/>
          </w:tcPr>
          <w:p w14:paraId="381CD2FB" w14:textId="77777777" w:rsidR="00DE59AC" w:rsidRPr="008661FC" w:rsidRDefault="00DE59AC" w:rsidP="003F224E">
            <w:pPr>
              <w:spacing w:after="0" w:line="480" w:lineRule="auto"/>
              <w:rPr>
                <w:b/>
                <w:bCs/>
                <w:sz w:val="16"/>
                <w:szCs w:val="16"/>
              </w:rPr>
            </w:pPr>
            <w:r w:rsidRPr="008661FC">
              <w:rPr>
                <w:b/>
                <w:bCs/>
                <w:sz w:val="16"/>
                <w:szCs w:val="16"/>
              </w:rPr>
              <w:t>PREV</w:t>
            </w:r>
          </w:p>
        </w:tc>
        <w:tc>
          <w:tcPr>
            <w:tcW w:w="660" w:type="dxa"/>
            <w:tcBorders>
              <w:top w:val="nil"/>
              <w:left w:val="nil"/>
              <w:bottom w:val="nil"/>
              <w:right w:val="nil"/>
            </w:tcBorders>
            <w:noWrap/>
            <w:vAlign w:val="bottom"/>
            <w:hideMark/>
          </w:tcPr>
          <w:p w14:paraId="44D6AA18" w14:textId="77777777" w:rsidR="00DE59AC" w:rsidRPr="008661FC" w:rsidRDefault="00DE59AC" w:rsidP="003F224E">
            <w:pPr>
              <w:spacing w:after="0" w:line="480" w:lineRule="auto"/>
              <w:jc w:val="center"/>
              <w:rPr>
                <w:sz w:val="16"/>
                <w:szCs w:val="16"/>
              </w:rPr>
            </w:pPr>
            <w:r w:rsidRPr="008661FC">
              <w:rPr>
                <w:sz w:val="16"/>
                <w:szCs w:val="16"/>
              </w:rPr>
              <w:t>0.54</w:t>
            </w:r>
          </w:p>
        </w:tc>
        <w:tc>
          <w:tcPr>
            <w:tcW w:w="950" w:type="dxa"/>
            <w:tcBorders>
              <w:top w:val="nil"/>
              <w:left w:val="nil"/>
              <w:bottom w:val="nil"/>
              <w:right w:val="nil"/>
            </w:tcBorders>
            <w:noWrap/>
            <w:vAlign w:val="bottom"/>
            <w:hideMark/>
          </w:tcPr>
          <w:p w14:paraId="7A483C6C" w14:textId="77777777" w:rsidR="00DE59AC" w:rsidRPr="008661FC" w:rsidRDefault="00DE59AC" w:rsidP="003F224E">
            <w:pPr>
              <w:spacing w:after="0" w:line="480" w:lineRule="auto"/>
              <w:jc w:val="center"/>
              <w:rPr>
                <w:sz w:val="16"/>
                <w:szCs w:val="16"/>
              </w:rPr>
            </w:pPr>
            <w:r w:rsidRPr="008661FC">
              <w:rPr>
                <w:sz w:val="16"/>
                <w:szCs w:val="16"/>
              </w:rPr>
              <w:t>0.51</w:t>
            </w:r>
          </w:p>
        </w:tc>
        <w:tc>
          <w:tcPr>
            <w:tcW w:w="1039" w:type="dxa"/>
            <w:tcBorders>
              <w:top w:val="nil"/>
              <w:left w:val="nil"/>
              <w:bottom w:val="nil"/>
              <w:right w:val="nil"/>
            </w:tcBorders>
            <w:noWrap/>
            <w:vAlign w:val="bottom"/>
            <w:hideMark/>
          </w:tcPr>
          <w:p w14:paraId="4042F60B" w14:textId="77777777" w:rsidR="00DE59AC" w:rsidRPr="008661FC" w:rsidRDefault="00DE59AC" w:rsidP="003F224E">
            <w:pPr>
              <w:spacing w:after="0" w:line="480" w:lineRule="auto"/>
              <w:jc w:val="center"/>
              <w:rPr>
                <w:sz w:val="16"/>
                <w:szCs w:val="16"/>
              </w:rPr>
            </w:pPr>
            <w:r w:rsidRPr="008661FC">
              <w:rPr>
                <w:sz w:val="16"/>
                <w:szCs w:val="16"/>
              </w:rPr>
              <w:t>0.18</w:t>
            </w:r>
          </w:p>
        </w:tc>
        <w:tc>
          <w:tcPr>
            <w:tcW w:w="1043" w:type="dxa"/>
            <w:gridSpan w:val="2"/>
            <w:tcBorders>
              <w:top w:val="nil"/>
              <w:left w:val="nil"/>
              <w:bottom w:val="nil"/>
              <w:right w:val="nil"/>
            </w:tcBorders>
            <w:noWrap/>
            <w:vAlign w:val="bottom"/>
            <w:hideMark/>
          </w:tcPr>
          <w:p w14:paraId="63E5D2BE" w14:textId="77777777" w:rsidR="00DE59AC" w:rsidRPr="008661FC" w:rsidRDefault="00DE59AC" w:rsidP="003F224E">
            <w:pPr>
              <w:spacing w:after="0" w:line="480" w:lineRule="auto"/>
              <w:jc w:val="center"/>
              <w:rPr>
                <w:sz w:val="16"/>
                <w:szCs w:val="16"/>
              </w:rPr>
            </w:pPr>
            <w:r w:rsidRPr="008661FC">
              <w:rPr>
                <w:sz w:val="16"/>
                <w:szCs w:val="16"/>
              </w:rPr>
              <w:t>4.37</w:t>
            </w:r>
          </w:p>
        </w:tc>
        <w:tc>
          <w:tcPr>
            <w:tcW w:w="682" w:type="dxa"/>
            <w:tcBorders>
              <w:top w:val="nil"/>
              <w:left w:val="nil"/>
              <w:bottom w:val="nil"/>
              <w:right w:val="nil"/>
            </w:tcBorders>
            <w:noWrap/>
            <w:vAlign w:val="bottom"/>
            <w:hideMark/>
          </w:tcPr>
          <w:p w14:paraId="02D2BF8F" w14:textId="77777777" w:rsidR="00DE59AC" w:rsidRPr="008661FC" w:rsidRDefault="00DE59AC" w:rsidP="003F224E">
            <w:pPr>
              <w:spacing w:after="0" w:line="480" w:lineRule="auto"/>
              <w:jc w:val="center"/>
              <w:rPr>
                <w:sz w:val="16"/>
                <w:szCs w:val="16"/>
              </w:rPr>
            </w:pPr>
            <w:r w:rsidRPr="008661FC">
              <w:rPr>
                <w:sz w:val="16"/>
                <w:szCs w:val="16"/>
              </w:rPr>
              <w:t>6.14</w:t>
            </w:r>
          </w:p>
        </w:tc>
        <w:tc>
          <w:tcPr>
            <w:tcW w:w="950" w:type="dxa"/>
            <w:tcBorders>
              <w:top w:val="nil"/>
              <w:left w:val="nil"/>
              <w:bottom w:val="nil"/>
              <w:right w:val="nil"/>
            </w:tcBorders>
            <w:noWrap/>
            <w:vAlign w:val="bottom"/>
            <w:hideMark/>
          </w:tcPr>
          <w:p w14:paraId="6A0B8014" w14:textId="77777777" w:rsidR="00DE59AC" w:rsidRPr="008661FC" w:rsidRDefault="00DE59AC" w:rsidP="003F224E">
            <w:pPr>
              <w:spacing w:after="0" w:line="480" w:lineRule="auto"/>
              <w:jc w:val="center"/>
              <w:rPr>
                <w:sz w:val="16"/>
                <w:szCs w:val="16"/>
              </w:rPr>
            </w:pPr>
            <w:r w:rsidRPr="008661FC">
              <w:rPr>
                <w:sz w:val="16"/>
                <w:szCs w:val="16"/>
              </w:rPr>
              <w:t>8.60</w:t>
            </w:r>
          </w:p>
        </w:tc>
        <w:tc>
          <w:tcPr>
            <w:tcW w:w="1039" w:type="dxa"/>
            <w:tcBorders>
              <w:top w:val="nil"/>
              <w:left w:val="nil"/>
              <w:bottom w:val="nil"/>
              <w:right w:val="nil"/>
            </w:tcBorders>
            <w:noWrap/>
            <w:vAlign w:val="bottom"/>
            <w:hideMark/>
          </w:tcPr>
          <w:p w14:paraId="563D62C6" w14:textId="77777777" w:rsidR="00DE59AC" w:rsidRPr="008661FC" w:rsidRDefault="00DE59AC" w:rsidP="003F224E">
            <w:pPr>
              <w:spacing w:after="0" w:line="480" w:lineRule="auto"/>
              <w:jc w:val="center"/>
              <w:rPr>
                <w:sz w:val="16"/>
                <w:szCs w:val="16"/>
              </w:rPr>
            </w:pPr>
            <w:r w:rsidRPr="008661FC">
              <w:rPr>
                <w:sz w:val="16"/>
                <w:szCs w:val="16"/>
              </w:rPr>
              <w:t>3.00</w:t>
            </w:r>
          </w:p>
        </w:tc>
        <w:tc>
          <w:tcPr>
            <w:tcW w:w="1051" w:type="dxa"/>
            <w:tcBorders>
              <w:top w:val="nil"/>
              <w:left w:val="nil"/>
              <w:bottom w:val="nil"/>
              <w:right w:val="nil"/>
            </w:tcBorders>
            <w:noWrap/>
            <w:vAlign w:val="bottom"/>
            <w:hideMark/>
          </w:tcPr>
          <w:p w14:paraId="0C0318CE" w14:textId="77777777" w:rsidR="00DE59AC" w:rsidRPr="008661FC" w:rsidRDefault="00DE59AC" w:rsidP="003F224E">
            <w:pPr>
              <w:spacing w:after="0" w:line="480" w:lineRule="auto"/>
              <w:jc w:val="center"/>
              <w:rPr>
                <w:sz w:val="16"/>
                <w:szCs w:val="16"/>
              </w:rPr>
            </w:pPr>
            <w:r w:rsidRPr="008661FC">
              <w:rPr>
                <w:sz w:val="16"/>
                <w:szCs w:val="16"/>
              </w:rPr>
              <w:t>93.00</w:t>
            </w:r>
          </w:p>
        </w:tc>
        <w:tc>
          <w:tcPr>
            <w:tcW w:w="682" w:type="dxa"/>
            <w:tcBorders>
              <w:top w:val="nil"/>
              <w:left w:val="nil"/>
              <w:bottom w:val="nil"/>
              <w:right w:val="nil"/>
            </w:tcBorders>
            <w:noWrap/>
            <w:vAlign w:val="bottom"/>
            <w:hideMark/>
          </w:tcPr>
          <w:p w14:paraId="6DDB4643" w14:textId="77777777" w:rsidR="00DE59AC" w:rsidRPr="008661FC" w:rsidRDefault="00DE59AC" w:rsidP="003F224E">
            <w:pPr>
              <w:spacing w:after="0" w:line="480" w:lineRule="auto"/>
              <w:jc w:val="center"/>
              <w:rPr>
                <w:sz w:val="16"/>
                <w:szCs w:val="16"/>
              </w:rPr>
            </w:pPr>
            <w:r w:rsidRPr="008661FC">
              <w:rPr>
                <w:sz w:val="16"/>
                <w:szCs w:val="16"/>
              </w:rPr>
              <w:t>6.57</w:t>
            </w:r>
          </w:p>
        </w:tc>
        <w:tc>
          <w:tcPr>
            <w:tcW w:w="950" w:type="dxa"/>
            <w:tcBorders>
              <w:top w:val="nil"/>
              <w:left w:val="nil"/>
              <w:bottom w:val="nil"/>
              <w:right w:val="nil"/>
            </w:tcBorders>
            <w:noWrap/>
            <w:vAlign w:val="bottom"/>
            <w:hideMark/>
          </w:tcPr>
          <w:p w14:paraId="102377B9" w14:textId="77777777" w:rsidR="00DE59AC" w:rsidRPr="008661FC" w:rsidRDefault="00DE59AC" w:rsidP="003F224E">
            <w:pPr>
              <w:spacing w:after="0" w:line="480" w:lineRule="auto"/>
              <w:jc w:val="center"/>
              <w:rPr>
                <w:sz w:val="16"/>
                <w:szCs w:val="16"/>
              </w:rPr>
            </w:pPr>
            <w:r w:rsidRPr="008661FC">
              <w:rPr>
                <w:sz w:val="16"/>
                <w:szCs w:val="16"/>
              </w:rPr>
              <w:t>7.85</w:t>
            </w:r>
          </w:p>
        </w:tc>
        <w:tc>
          <w:tcPr>
            <w:tcW w:w="1039" w:type="dxa"/>
            <w:tcBorders>
              <w:top w:val="nil"/>
              <w:left w:val="nil"/>
              <w:bottom w:val="nil"/>
              <w:right w:val="nil"/>
            </w:tcBorders>
            <w:noWrap/>
            <w:vAlign w:val="bottom"/>
            <w:hideMark/>
          </w:tcPr>
          <w:p w14:paraId="3BB49F97" w14:textId="77777777" w:rsidR="00DE59AC" w:rsidRPr="008661FC" w:rsidRDefault="00DE59AC" w:rsidP="003F224E">
            <w:pPr>
              <w:spacing w:after="0" w:line="480" w:lineRule="auto"/>
              <w:jc w:val="center"/>
              <w:rPr>
                <w:sz w:val="16"/>
                <w:szCs w:val="16"/>
              </w:rPr>
            </w:pPr>
            <w:r w:rsidRPr="008661FC">
              <w:rPr>
                <w:sz w:val="16"/>
                <w:szCs w:val="16"/>
              </w:rPr>
              <w:t>0.50</w:t>
            </w:r>
          </w:p>
        </w:tc>
        <w:tc>
          <w:tcPr>
            <w:tcW w:w="1039" w:type="dxa"/>
            <w:tcBorders>
              <w:top w:val="nil"/>
              <w:left w:val="nil"/>
              <w:bottom w:val="nil"/>
              <w:right w:val="nil"/>
            </w:tcBorders>
            <w:noWrap/>
            <w:vAlign w:val="bottom"/>
            <w:hideMark/>
          </w:tcPr>
          <w:p w14:paraId="1B5B4437" w14:textId="77777777" w:rsidR="00DE59AC" w:rsidRPr="008661FC" w:rsidRDefault="00DE59AC" w:rsidP="003F224E">
            <w:pPr>
              <w:spacing w:after="0" w:line="480" w:lineRule="auto"/>
              <w:jc w:val="center"/>
              <w:rPr>
                <w:sz w:val="16"/>
                <w:szCs w:val="16"/>
              </w:rPr>
            </w:pPr>
            <w:r w:rsidRPr="008661FC">
              <w:rPr>
                <w:sz w:val="16"/>
                <w:szCs w:val="16"/>
              </w:rPr>
              <w:t>90.3</w:t>
            </w:r>
          </w:p>
        </w:tc>
        <w:tc>
          <w:tcPr>
            <w:tcW w:w="682" w:type="dxa"/>
            <w:gridSpan w:val="2"/>
            <w:tcBorders>
              <w:top w:val="nil"/>
              <w:left w:val="nil"/>
              <w:bottom w:val="nil"/>
              <w:right w:val="nil"/>
            </w:tcBorders>
            <w:noWrap/>
            <w:vAlign w:val="bottom"/>
            <w:hideMark/>
          </w:tcPr>
          <w:p w14:paraId="1754BC16" w14:textId="77777777" w:rsidR="00DE59AC" w:rsidRPr="008661FC" w:rsidRDefault="00DE59AC" w:rsidP="003F224E">
            <w:pPr>
              <w:spacing w:after="0" w:line="480" w:lineRule="auto"/>
              <w:jc w:val="center"/>
              <w:rPr>
                <w:sz w:val="16"/>
                <w:szCs w:val="16"/>
              </w:rPr>
            </w:pPr>
            <w:r w:rsidRPr="008661FC">
              <w:rPr>
                <w:sz w:val="16"/>
                <w:szCs w:val="16"/>
              </w:rPr>
              <w:t>4.36</w:t>
            </w:r>
          </w:p>
        </w:tc>
        <w:tc>
          <w:tcPr>
            <w:tcW w:w="901" w:type="dxa"/>
            <w:tcBorders>
              <w:top w:val="nil"/>
              <w:left w:val="nil"/>
              <w:bottom w:val="nil"/>
              <w:right w:val="nil"/>
            </w:tcBorders>
            <w:noWrap/>
            <w:vAlign w:val="bottom"/>
            <w:hideMark/>
          </w:tcPr>
          <w:p w14:paraId="28C0641F" w14:textId="77777777" w:rsidR="00DE59AC" w:rsidRPr="008661FC" w:rsidRDefault="00DE59AC" w:rsidP="003F224E">
            <w:pPr>
              <w:spacing w:after="0" w:line="480" w:lineRule="auto"/>
              <w:jc w:val="center"/>
              <w:rPr>
                <w:sz w:val="16"/>
                <w:szCs w:val="16"/>
              </w:rPr>
            </w:pPr>
            <w:r w:rsidRPr="008661FC">
              <w:rPr>
                <w:sz w:val="16"/>
                <w:szCs w:val="16"/>
              </w:rPr>
              <w:t>7.22</w:t>
            </w:r>
          </w:p>
        </w:tc>
        <w:tc>
          <w:tcPr>
            <w:tcW w:w="1039" w:type="dxa"/>
            <w:tcBorders>
              <w:top w:val="nil"/>
              <w:left w:val="nil"/>
              <w:bottom w:val="nil"/>
              <w:right w:val="nil"/>
            </w:tcBorders>
            <w:noWrap/>
            <w:vAlign w:val="bottom"/>
            <w:hideMark/>
          </w:tcPr>
          <w:p w14:paraId="77CDC1B7" w14:textId="77777777" w:rsidR="00DE59AC" w:rsidRPr="008661FC" w:rsidRDefault="00DE59AC" w:rsidP="003F224E">
            <w:pPr>
              <w:spacing w:after="0" w:line="480" w:lineRule="auto"/>
              <w:jc w:val="center"/>
              <w:rPr>
                <w:sz w:val="16"/>
                <w:szCs w:val="16"/>
              </w:rPr>
            </w:pPr>
            <w:r w:rsidRPr="008661FC">
              <w:rPr>
                <w:sz w:val="16"/>
                <w:szCs w:val="16"/>
              </w:rPr>
              <w:t>0.018</w:t>
            </w:r>
          </w:p>
        </w:tc>
        <w:tc>
          <w:tcPr>
            <w:tcW w:w="985" w:type="dxa"/>
            <w:tcBorders>
              <w:top w:val="nil"/>
              <w:left w:val="nil"/>
              <w:bottom w:val="nil"/>
              <w:right w:val="nil"/>
            </w:tcBorders>
            <w:noWrap/>
            <w:vAlign w:val="bottom"/>
            <w:hideMark/>
          </w:tcPr>
          <w:p w14:paraId="2B8D7C1F" w14:textId="77777777" w:rsidR="00DE59AC" w:rsidRPr="008661FC" w:rsidRDefault="00DE59AC" w:rsidP="003F224E">
            <w:pPr>
              <w:spacing w:after="0" w:line="480" w:lineRule="auto"/>
              <w:jc w:val="center"/>
              <w:rPr>
                <w:sz w:val="16"/>
                <w:szCs w:val="16"/>
              </w:rPr>
            </w:pPr>
            <w:r w:rsidRPr="008661FC">
              <w:rPr>
                <w:sz w:val="16"/>
                <w:szCs w:val="16"/>
              </w:rPr>
              <w:t>93.00</w:t>
            </w:r>
          </w:p>
        </w:tc>
      </w:tr>
      <w:tr w:rsidR="00DE59AC" w:rsidRPr="008661FC" w14:paraId="0ABBAB6A" w14:textId="77777777" w:rsidTr="003F224E">
        <w:trPr>
          <w:gridAfter w:val="1"/>
          <w:wAfter w:w="15" w:type="dxa"/>
          <w:trHeight w:val="327"/>
        </w:trPr>
        <w:tc>
          <w:tcPr>
            <w:tcW w:w="885" w:type="dxa"/>
            <w:tcBorders>
              <w:top w:val="nil"/>
              <w:left w:val="nil"/>
              <w:bottom w:val="nil"/>
              <w:right w:val="nil"/>
            </w:tcBorders>
            <w:noWrap/>
            <w:vAlign w:val="bottom"/>
            <w:hideMark/>
          </w:tcPr>
          <w:p w14:paraId="3369BBCF" w14:textId="77777777" w:rsidR="00DE59AC" w:rsidRPr="008661FC" w:rsidRDefault="00DE59AC" w:rsidP="003F224E">
            <w:pPr>
              <w:spacing w:after="0" w:line="480" w:lineRule="auto"/>
              <w:rPr>
                <w:b/>
                <w:bCs/>
                <w:sz w:val="16"/>
                <w:szCs w:val="16"/>
              </w:rPr>
            </w:pPr>
            <w:r w:rsidRPr="008661FC">
              <w:rPr>
                <w:b/>
                <w:bCs/>
                <w:sz w:val="16"/>
                <w:szCs w:val="16"/>
              </w:rPr>
              <w:t>VAL</w:t>
            </w:r>
          </w:p>
        </w:tc>
        <w:tc>
          <w:tcPr>
            <w:tcW w:w="660" w:type="dxa"/>
            <w:tcBorders>
              <w:top w:val="nil"/>
              <w:left w:val="nil"/>
              <w:bottom w:val="nil"/>
              <w:right w:val="nil"/>
            </w:tcBorders>
            <w:noWrap/>
            <w:vAlign w:val="bottom"/>
            <w:hideMark/>
          </w:tcPr>
          <w:p w14:paraId="7A56C33F" w14:textId="77777777" w:rsidR="00DE59AC" w:rsidRPr="008661FC" w:rsidRDefault="00DE59AC" w:rsidP="003F224E">
            <w:pPr>
              <w:spacing w:after="0" w:line="480" w:lineRule="auto"/>
              <w:jc w:val="center"/>
              <w:rPr>
                <w:sz w:val="16"/>
                <w:szCs w:val="16"/>
              </w:rPr>
            </w:pPr>
            <w:r w:rsidRPr="008661FC">
              <w:rPr>
                <w:sz w:val="16"/>
                <w:szCs w:val="16"/>
              </w:rPr>
              <w:t>39.00</w:t>
            </w:r>
          </w:p>
        </w:tc>
        <w:tc>
          <w:tcPr>
            <w:tcW w:w="950" w:type="dxa"/>
            <w:tcBorders>
              <w:top w:val="nil"/>
              <w:left w:val="nil"/>
              <w:bottom w:val="nil"/>
              <w:right w:val="nil"/>
            </w:tcBorders>
            <w:noWrap/>
            <w:vAlign w:val="bottom"/>
            <w:hideMark/>
          </w:tcPr>
          <w:p w14:paraId="6D8D39ED" w14:textId="77777777" w:rsidR="00DE59AC" w:rsidRPr="008661FC" w:rsidRDefault="00DE59AC" w:rsidP="003F224E">
            <w:pPr>
              <w:spacing w:after="0" w:line="480" w:lineRule="auto"/>
              <w:jc w:val="center"/>
              <w:rPr>
                <w:sz w:val="16"/>
                <w:szCs w:val="16"/>
              </w:rPr>
            </w:pPr>
            <w:r w:rsidRPr="008661FC">
              <w:rPr>
                <w:sz w:val="16"/>
                <w:szCs w:val="16"/>
              </w:rPr>
              <w:t>2.05</w:t>
            </w:r>
          </w:p>
        </w:tc>
        <w:tc>
          <w:tcPr>
            <w:tcW w:w="1039" w:type="dxa"/>
            <w:tcBorders>
              <w:top w:val="nil"/>
              <w:left w:val="nil"/>
              <w:bottom w:val="nil"/>
              <w:right w:val="nil"/>
            </w:tcBorders>
            <w:noWrap/>
            <w:vAlign w:val="bottom"/>
            <w:hideMark/>
          </w:tcPr>
          <w:p w14:paraId="5DF4249E" w14:textId="77777777" w:rsidR="00DE59AC" w:rsidRPr="008661FC" w:rsidRDefault="00DE59AC" w:rsidP="003F224E">
            <w:pPr>
              <w:spacing w:after="0" w:line="480" w:lineRule="auto"/>
              <w:jc w:val="center"/>
              <w:rPr>
                <w:sz w:val="16"/>
                <w:szCs w:val="16"/>
              </w:rPr>
            </w:pPr>
            <w:r w:rsidRPr="008661FC">
              <w:rPr>
                <w:sz w:val="16"/>
                <w:szCs w:val="16"/>
              </w:rPr>
              <w:t>17.30</w:t>
            </w:r>
          </w:p>
        </w:tc>
        <w:tc>
          <w:tcPr>
            <w:tcW w:w="1043" w:type="dxa"/>
            <w:gridSpan w:val="2"/>
            <w:tcBorders>
              <w:top w:val="nil"/>
              <w:left w:val="nil"/>
              <w:bottom w:val="nil"/>
              <w:right w:val="nil"/>
            </w:tcBorders>
            <w:noWrap/>
            <w:vAlign w:val="bottom"/>
            <w:hideMark/>
          </w:tcPr>
          <w:p w14:paraId="7A2DB469" w14:textId="77777777" w:rsidR="00DE59AC" w:rsidRPr="008661FC" w:rsidRDefault="00DE59AC" w:rsidP="003F224E">
            <w:pPr>
              <w:spacing w:after="0" w:line="480" w:lineRule="auto"/>
              <w:jc w:val="center"/>
              <w:rPr>
                <w:sz w:val="16"/>
                <w:szCs w:val="16"/>
              </w:rPr>
            </w:pPr>
            <w:r w:rsidRPr="008661FC">
              <w:rPr>
                <w:sz w:val="16"/>
                <w:szCs w:val="16"/>
              </w:rPr>
              <w:t>70.00</w:t>
            </w:r>
          </w:p>
        </w:tc>
        <w:tc>
          <w:tcPr>
            <w:tcW w:w="682" w:type="dxa"/>
            <w:tcBorders>
              <w:top w:val="nil"/>
              <w:left w:val="nil"/>
              <w:bottom w:val="nil"/>
              <w:right w:val="nil"/>
            </w:tcBorders>
            <w:noWrap/>
            <w:vAlign w:val="bottom"/>
            <w:hideMark/>
          </w:tcPr>
          <w:p w14:paraId="466F1961" w14:textId="77777777" w:rsidR="00DE59AC" w:rsidRPr="008661FC" w:rsidRDefault="00DE59AC" w:rsidP="003F224E">
            <w:pPr>
              <w:spacing w:after="0" w:line="480" w:lineRule="auto"/>
              <w:jc w:val="center"/>
              <w:rPr>
                <w:sz w:val="16"/>
                <w:szCs w:val="16"/>
              </w:rPr>
            </w:pPr>
            <w:r w:rsidRPr="008661FC">
              <w:rPr>
                <w:sz w:val="16"/>
                <w:szCs w:val="16"/>
              </w:rPr>
              <w:t>45.30</w:t>
            </w:r>
          </w:p>
        </w:tc>
        <w:tc>
          <w:tcPr>
            <w:tcW w:w="950" w:type="dxa"/>
            <w:tcBorders>
              <w:top w:val="nil"/>
              <w:left w:val="nil"/>
              <w:bottom w:val="nil"/>
              <w:right w:val="nil"/>
            </w:tcBorders>
            <w:noWrap/>
            <w:vAlign w:val="bottom"/>
            <w:hideMark/>
          </w:tcPr>
          <w:p w14:paraId="2F2D742F" w14:textId="77777777" w:rsidR="00DE59AC" w:rsidRPr="008661FC" w:rsidRDefault="00DE59AC" w:rsidP="003F224E">
            <w:pPr>
              <w:spacing w:after="0" w:line="480" w:lineRule="auto"/>
              <w:jc w:val="center"/>
              <w:rPr>
                <w:sz w:val="16"/>
                <w:szCs w:val="16"/>
              </w:rPr>
            </w:pPr>
            <w:r w:rsidRPr="008661FC">
              <w:rPr>
                <w:sz w:val="16"/>
                <w:szCs w:val="16"/>
              </w:rPr>
              <w:t>0.05</w:t>
            </w:r>
          </w:p>
        </w:tc>
        <w:tc>
          <w:tcPr>
            <w:tcW w:w="1039" w:type="dxa"/>
            <w:tcBorders>
              <w:top w:val="nil"/>
              <w:left w:val="nil"/>
              <w:bottom w:val="nil"/>
              <w:right w:val="nil"/>
            </w:tcBorders>
            <w:noWrap/>
            <w:vAlign w:val="bottom"/>
            <w:hideMark/>
          </w:tcPr>
          <w:p w14:paraId="7DCEEFA9" w14:textId="77777777" w:rsidR="00DE59AC" w:rsidRPr="008661FC" w:rsidRDefault="00DE59AC" w:rsidP="003F224E">
            <w:pPr>
              <w:spacing w:after="0" w:line="480" w:lineRule="auto"/>
              <w:jc w:val="center"/>
              <w:rPr>
                <w:sz w:val="16"/>
                <w:szCs w:val="16"/>
              </w:rPr>
            </w:pPr>
            <w:r w:rsidRPr="008661FC">
              <w:rPr>
                <w:sz w:val="16"/>
                <w:szCs w:val="16"/>
              </w:rPr>
              <w:t>1.00</w:t>
            </w:r>
          </w:p>
        </w:tc>
        <w:tc>
          <w:tcPr>
            <w:tcW w:w="1051" w:type="dxa"/>
            <w:tcBorders>
              <w:top w:val="nil"/>
              <w:left w:val="nil"/>
              <w:bottom w:val="nil"/>
              <w:right w:val="nil"/>
            </w:tcBorders>
            <w:noWrap/>
            <w:vAlign w:val="bottom"/>
            <w:hideMark/>
          </w:tcPr>
          <w:p w14:paraId="06CD1644" w14:textId="77777777" w:rsidR="00DE59AC" w:rsidRPr="008661FC" w:rsidRDefault="00DE59AC" w:rsidP="003F224E">
            <w:pPr>
              <w:spacing w:after="0" w:line="480" w:lineRule="auto"/>
              <w:jc w:val="center"/>
              <w:rPr>
                <w:sz w:val="16"/>
                <w:szCs w:val="16"/>
              </w:rPr>
            </w:pPr>
            <w:r w:rsidRPr="008661FC">
              <w:rPr>
                <w:sz w:val="16"/>
                <w:szCs w:val="16"/>
              </w:rPr>
              <w:t>98.300</w:t>
            </w:r>
          </w:p>
        </w:tc>
        <w:tc>
          <w:tcPr>
            <w:tcW w:w="682" w:type="dxa"/>
            <w:tcBorders>
              <w:top w:val="nil"/>
              <w:left w:val="nil"/>
              <w:bottom w:val="nil"/>
              <w:right w:val="nil"/>
            </w:tcBorders>
            <w:noWrap/>
            <w:vAlign w:val="bottom"/>
            <w:hideMark/>
          </w:tcPr>
          <w:p w14:paraId="04DBE987" w14:textId="77777777" w:rsidR="00DE59AC" w:rsidRPr="008661FC" w:rsidRDefault="00DE59AC" w:rsidP="003F224E">
            <w:pPr>
              <w:spacing w:after="0" w:line="480" w:lineRule="auto"/>
              <w:jc w:val="center"/>
              <w:rPr>
                <w:sz w:val="16"/>
                <w:szCs w:val="16"/>
              </w:rPr>
            </w:pPr>
            <w:r w:rsidRPr="008661FC">
              <w:rPr>
                <w:sz w:val="16"/>
                <w:szCs w:val="16"/>
              </w:rPr>
              <w:t>46.27</w:t>
            </w:r>
          </w:p>
        </w:tc>
        <w:tc>
          <w:tcPr>
            <w:tcW w:w="950" w:type="dxa"/>
            <w:tcBorders>
              <w:top w:val="nil"/>
              <w:left w:val="nil"/>
              <w:bottom w:val="nil"/>
              <w:right w:val="nil"/>
            </w:tcBorders>
            <w:noWrap/>
            <w:vAlign w:val="bottom"/>
            <w:hideMark/>
          </w:tcPr>
          <w:p w14:paraId="039A83B6" w14:textId="77777777" w:rsidR="00DE59AC" w:rsidRPr="008661FC" w:rsidRDefault="00DE59AC" w:rsidP="003F224E">
            <w:pPr>
              <w:spacing w:after="0" w:line="480" w:lineRule="auto"/>
              <w:jc w:val="center"/>
              <w:rPr>
                <w:sz w:val="16"/>
                <w:szCs w:val="16"/>
              </w:rPr>
            </w:pPr>
            <w:r w:rsidRPr="008661FC">
              <w:rPr>
                <w:sz w:val="16"/>
                <w:szCs w:val="16"/>
              </w:rPr>
              <w:t>0.33</w:t>
            </w:r>
          </w:p>
        </w:tc>
        <w:tc>
          <w:tcPr>
            <w:tcW w:w="1039" w:type="dxa"/>
            <w:tcBorders>
              <w:top w:val="nil"/>
              <w:left w:val="nil"/>
              <w:bottom w:val="nil"/>
              <w:right w:val="nil"/>
            </w:tcBorders>
            <w:noWrap/>
            <w:vAlign w:val="bottom"/>
            <w:hideMark/>
          </w:tcPr>
          <w:p w14:paraId="59BBA246" w14:textId="77777777" w:rsidR="00DE59AC" w:rsidRPr="008661FC" w:rsidRDefault="00DE59AC" w:rsidP="003F224E">
            <w:pPr>
              <w:spacing w:after="0" w:line="480" w:lineRule="auto"/>
              <w:jc w:val="center"/>
              <w:rPr>
                <w:sz w:val="16"/>
                <w:szCs w:val="16"/>
              </w:rPr>
            </w:pPr>
            <w:r w:rsidRPr="008661FC">
              <w:rPr>
                <w:sz w:val="16"/>
                <w:szCs w:val="16"/>
              </w:rPr>
              <w:t>1.00</w:t>
            </w:r>
          </w:p>
        </w:tc>
        <w:tc>
          <w:tcPr>
            <w:tcW w:w="1039" w:type="dxa"/>
            <w:tcBorders>
              <w:top w:val="nil"/>
              <w:left w:val="nil"/>
              <w:bottom w:val="nil"/>
              <w:right w:val="nil"/>
            </w:tcBorders>
            <w:noWrap/>
            <w:vAlign w:val="bottom"/>
            <w:hideMark/>
          </w:tcPr>
          <w:p w14:paraId="0E4D4A5F" w14:textId="77777777" w:rsidR="00DE59AC" w:rsidRPr="008661FC" w:rsidRDefault="00DE59AC" w:rsidP="003F224E">
            <w:pPr>
              <w:spacing w:after="0" w:line="480" w:lineRule="auto"/>
              <w:jc w:val="center"/>
              <w:rPr>
                <w:sz w:val="16"/>
                <w:szCs w:val="16"/>
              </w:rPr>
            </w:pPr>
            <w:r w:rsidRPr="008661FC">
              <w:rPr>
                <w:sz w:val="16"/>
                <w:szCs w:val="16"/>
              </w:rPr>
              <w:t>98.00</w:t>
            </w:r>
          </w:p>
        </w:tc>
        <w:tc>
          <w:tcPr>
            <w:tcW w:w="682" w:type="dxa"/>
            <w:gridSpan w:val="2"/>
            <w:tcBorders>
              <w:top w:val="nil"/>
              <w:left w:val="nil"/>
              <w:bottom w:val="nil"/>
              <w:right w:val="nil"/>
            </w:tcBorders>
            <w:noWrap/>
            <w:vAlign w:val="bottom"/>
            <w:hideMark/>
          </w:tcPr>
          <w:p w14:paraId="462AEA6A" w14:textId="77777777" w:rsidR="00DE59AC" w:rsidRPr="008661FC" w:rsidRDefault="00DE59AC" w:rsidP="003F224E">
            <w:pPr>
              <w:spacing w:after="0" w:line="480" w:lineRule="auto"/>
              <w:jc w:val="center"/>
              <w:rPr>
                <w:sz w:val="16"/>
                <w:szCs w:val="16"/>
              </w:rPr>
            </w:pPr>
            <w:r w:rsidRPr="008661FC">
              <w:rPr>
                <w:sz w:val="16"/>
                <w:szCs w:val="16"/>
              </w:rPr>
              <w:t>43.48</w:t>
            </w:r>
          </w:p>
        </w:tc>
        <w:tc>
          <w:tcPr>
            <w:tcW w:w="901" w:type="dxa"/>
            <w:tcBorders>
              <w:top w:val="nil"/>
              <w:left w:val="nil"/>
              <w:bottom w:val="nil"/>
              <w:right w:val="nil"/>
            </w:tcBorders>
            <w:noWrap/>
            <w:vAlign w:val="bottom"/>
            <w:hideMark/>
          </w:tcPr>
          <w:p w14:paraId="776FBE6B" w14:textId="77777777" w:rsidR="00DE59AC" w:rsidRPr="008661FC" w:rsidRDefault="00DE59AC" w:rsidP="003F224E">
            <w:pPr>
              <w:spacing w:after="0" w:line="480" w:lineRule="auto"/>
              <w:jc w:val="center"/>
              <w:rPr>
                <w:sz w:val="16"/>
                <w:szCs w:val="16"/>
              </w:rPr>
            </w:pPr>
            <w:r w:rsidRPr="008661FC">
              <w:rPr>
                <w:sz w:val="16"/>
                <w:szCs w:val="16"/>
              </w:rPr>
              <w:t>0.21</w:t>
            </w:r>
          </w:p>
        </w:tc>
        <w:tc>
          <w:tcPr>
            <w:tcW w:w="1039" w:type="dxa"/>
            <w:tcBorders>
              <w:top w:val="nil"/>
              <w:left w:val="nil"/>
              <w:bottom w:val="nil"/>
              <w:right w:val="nil"/>
            </w:tcBorders>
            <w:noWrap/>
            <w:vAlign w:val="bottom"/>
            <w:hideMark/>
          </w:tcPr>
          <w:p w14:paraId="14E90DE1" w14:textId="77777777" w:rsidR="00DE59AC" w:rsidRPr="008661FC" w:rsidRDefault="00DE59AC" w:rsidP="003F224E">
            <w:pPr>
              <w:spacing w:after="0" w:line="480" w:lineRule="auto"/>
              <w:jc w:val="center"/>
              <w:rPr>
                <w:sz w:val="16"/>
                <w:szCs w:val="16"/>
              </w:rPr>
            </w:pPr>
            <w:r w:rsidRPr="008661FC">
              <w:rPr>
                <w:sz w:val="16"/>
                <w:szCs w:val="16"/>
              </w:rPr>
              <w:t>1.00</w:t>
            </w:r>
          </w:p>
        </w:tc>
        <w:tc>
          <w:tcPr>
            <w:tcW w:w="985" w:type="dxa"/>
            <w:tcBorders>
              <w:top w:val="nil"/>
              <w:left w:val="nil"/>
              <w:bottom w:val="nil"/>
              <w:right w:val="nil"/>
            </w:tcBorders>
            <w:noWrap/>
            <w:vAlign w:val="bottom"/>
            <w:hideMark/>
          </w:tcPr>
          <w:p w14:paraId="4BC61FB8" w14:textId="77777777" w:rsidR="00DE59AC" w:rsidRPr="008661FC" w:rsidRDefault="00DE59AC" w:rsidP="003F224E">
            <w:pPr>
              <w:spacing w:after="0" w:line="480" w:lineRule="auto"/>
              <w:jc w:val="center"/>
              <w:rPr>
                <w:sz w:val="16"/>
                <w:szCs w:val="16"/>
              </w:rPr>
            </w:pPr>
            <w:r w:rsidRPr="008661FC">
              <w:rPr>
                <w:sz w:val="16"/>
                <w:szCs w:val="16"/>
              </w:rPr>
              <w:t>100.00</w:t>
            </w:r>
          </w:p>
        </w:tc>
      </w:tr>
      <w:tr w:rsidR="00DE59AC" w:rsidRPr="008661FC" w14:paraId="61CA6F1F" w14:textId="77777777" w:rsidTr="003F224E">
        <w:trPr>
          <w:gridAfter w:val="1"/>
          <w:wAfter w:w="15" w:type="dxa"/>
          <w:trHeight w:val="313"/>
        </w:trPr>
        <w:tc>
          <w:tcPr>
            <w:tcW w:w="885" w:type="dxa"/>
            <w:tcBorders>
              <w:top w:val="nil"/>
              <w:left w:val="nil"/>
              <w:bottom w:val="nil"/>
              <w:right w:val="nil"/>
            </w:tcBorders>
            <w:noWrap/>
            <w:vAlign w:val="bottom"/>
            <w:hideMark/>
          </w:tcPr>
          <w:p w14:paraId="5CABC59E" w14:textId="77777777" w:rsidR="00DE59AC" w:rsidRPr="008661FC" w:rsidRDefault="00DE59AC" w:rsidP="003F224E">
            <w:pPr>
              <w:spacing w:after="0" w:line="480" w:lineRule="auto"/>
              <w:rPr>
                <w:b/>
                <w:bCs/>
                <w:sz w:val="16"/>
                <w:szCs w:val="16"/>
              </w:rPr>
            </w:pPr>
            <w:r w:rsidRPr="008661FC">
              <w:rPr>
                <w:b/>
                <w:bCs/>
                <w:sz w:val="16"/>
                <w:szCs w:val="16"/>
              </w:rPr>
              <w:t>GRES</w:t>
            </w:r>
          </w:p>
        </w:tc>
        <w:tc>
          <w:tcPr>
            <w:tcW w:w="660" w:type="dxa"/>
            <w:tcBorders>
              <w:top w:val="nil"/>
              <w:left w:val="nil"/>
              <w:bottom w:val="nil"/>
              <w:right w:val="nil"/>
            </w:tcBorders>
            <w:noWrap/>
            <w:vAlign w:val="bottom"/>
            <w:hideMark/>
          </w:tcPr>
          <w:p w14:paraId="44C91C82" w14:textId="77777777" w:rsidR="00DE59AC" w:rsidRPr="008661FC" w:rsidRDefault="00DE59AC" w:rsidP="003F224E">
            <w:pPr>
              <w:spacing w:after="0" w:line="480" w:lineRule="auto"/>
              <w:jc w:val="center"/>
              <w:rPr>
                <w:sz w:val="16"/>
                <w:szCs w:val="16"/>
              </w:rPr>
            </w:pPr>
            <w:r w:rsidRPr="008661FC">
              <w:rPr>
                <w:sz w:val="16"/>
                <w:szCs w:val="16"/>
              </w:rPr>
              <w:t>38.85</w:t>
            </w:r>
          </w:p>
        </w:tc>
        <w:tc>
          <w:tcPr>
            <w:tcW w:w="950" w:type="dxa"/>
            <w:tcBorders>
              <w:top w:val="nil"/>
              <w:left w:val="nil"/>
              <w:bottom w:val="nil"/>
              <w:right w:val="nil"/>
            </w:tcBorders>
            <w:noWrap/>
            <w:vAlign w:val="bottom"/>
            <w:hideMark/>
          </w:tcPr>
          <w:p w14:paraId="72578675" w14:textId="77777777" w:rsidR="00DE59AC" w:rsidRPr="008661FC" w:rsidRDefault="00DE59AC" w:rsidP="003F224E">
            <w:pPr>
              <w:spacing w:after="0" w:line="480" w:lineRule="auto"/>
              <w:jc w:val="center"/>
              <w:rPr>
                <w:sz w:val="16"/>
                <w:szCs w:val="16"/>
              </w:rPr>
            </w:pPr>
            <w:r w:rsidRPr="008661FC">
              <w:rPr>
                <w:sz w:val="16"/>
                <w:szCs w:val="16"/>
              </w:rPr>
              <w:t>14.97</w:t>
            </w:r>
          </w:p>
        </w:tc>
        <w:tc>
          <w:tcPr>
            <w:tcW w:w="1039" w:type="dxa"/>
            <w:tcBorders>
              <w:top w:val="nil"/>
              <w:left w:val="nil"/>
              <w:bottom w:val="nil"/>
              <w:right w:val="nil"/>
            </w:tcBorders>
            <w:noWrap/>
            <w:vAlign w:val="bottom"/>
            <w:hideMark/>
          </w:tcPr>
          <w:p w14:paraId="22CE318A" w14:textId="77777777" w:rsidR="00DE59AC" w:rsidRPr="008661FC" w:rsidRDefault="00DE59AC" w:rsidP="003F224E">
            <w:pPr>
              <w:spacing w:after="0" w:line="480" w:lineRule="auto"/>
              <w:jc w:val="center"/>
              <w:rPr>
                <w:sz w:val="16"/>
                <w:szCs w:val="16"/>
              </w:rPr>
            </w:pPr>
            <w:r w:rsidRPr="008661FC">
              <w:rPr>
                <w:sz w:val="16"/>
                <w:szCs w:val="16"/>
              </w:rPr>
              <w:t>-5.76</w:t>
            </w:r>
          </w:p>
        </w:tc>
        <w:tc>
          <w:tcPr>
            <w:tcW w:w="1043" w:type="dxa"/>
            <w:gridSpan w:val="2"/>
            <w:tcBorders>
              <w:top w:val="nil"/>
              <w:left w:val="nil"/>
              <w:bottom w:val="nil"/>
              <w:right w:val="nil"/>
            </w:tcBorders>
            <w:noWrap/>
            <w:vAlign w:val="bottom"/>
            <w:hideMark/>
          </w:tcPr>
          <w:p w14:paraId="5B4F387F" w14:textId="77777777" w:rsidR="00DE59AC" w:rsidRPr="008661FC" w:rsidRDefault="00DE59AC" w:rsidP="003F224E">
            <w:pPr>
              <w:spacing w:after="0" w:line="480" w:lineRule="auto"/>
              <w:jc w:val="center"/>
              <w:rPr>
                <w:sz w:val="16"/>
                <w:szCs w:val="16"/>
              </w:rPr>
            </w:pPr>
            <w:r w:rsidRPr="008661FC">
              <w:rPr>
                <w:sz w:val="16"/>
                <w:szCs w:val="16"/>
              </w:rPr>
              <w:t>82.84</w:t>
            </w:r>
          </w:p>
        </w:tc>
        <w:tc>
          <w:tcPr>
            <w:tcW w:w="682" w:type="dxa"/>
            <w:tcBorders>
              <w:top w:val="nil"/>
              <w:left w:val="nil"/>
              <w:bottom w:val="nil"/>
              <w:right w:val="nil"/>
            </w:tcBorders>
            <w:noWrap/>
            <w:vAlign w:val="bottom"/>
            <w:hideMark/>
          </w:tcPr>
          <w:p w14:paraId="09375747" w14:textId="77777777" w:rsidR="00DE59AC" w:rsidRPr="008661FC" w:rsidRDefault="00DE59AC" w:rsidP="003F224E">
            <w:pPr>
              <w:spacing w:after="0" w:line="480" w:lineRule="auto"/>
              <w:jc w:val="center"/>
              <w:rPr>
                <w:sz w:val="16"/>
                <w:szCs w:val="16"/>
              </w:rPr>
            </w:pPr>
            <w:r w:rsidRPr="008661FC">
              <w:rPr>
                <w:sz w:val="16"/>
                <w:szCs w:val="16"/>
              </w:rPr>
              <w:t>41.32</w:t>
            </w:r>
          </w:p>
        </w:tc>
        <w:tc>
          <w:tcPr>
            <w:tcW w:w="950" w:type="dxa"/>
            <w:tcBorders>
              <w:top w:val="nil"/>
              <w:left w:val="nil"/>
              <w:bottom w:val="nil"/>
              <w:right w:val="nil"/>
            </w:tcBorders>
            <w:noWrap/>
            <w:vAlign w:val="bottom"/>
            <w:hideMark/>
          </w:tcPr>
          <w:p w14:paraId="2B1BEAED" w14:textId="77777777" w:rsidR="00DE59AC" w:rsidRPr="008661FC" w:rsidRDefault="00DE59AC" w:rsidP="003F224E">
            <w:pPr>
              <w:spacing w:after="0" w:line="480" w:lineRule="auto"/>
              <w:jc w:val="center"/>
              <w:rPr>
                <w:sz w:val="16"/>
                <w:szCs w:val="16"/>
              </w:rPr>
            </w:pPr>
            <w:r w:rsidRPr="008661FC">
              <w:rPr>
                <w:sz w:val="16"/>
                <w:szCs w:val="16"/>
              </w:rPr>
              <w:t>17.18</w:t>
            </w:r>
          </w:p>
        </w:tc>
        <w:tc>
          <w:tcPr>
            <w:tcW w:w="1039" w:type="dxa"/>
            <w:tcBorders>
              <w:top w:val="nil"/>
              <w:left w:val="nil"/>
              <w:bottom w:val="nil"/>
              <w:right w:val="nil"/>
            </w:tcBorders>
            <w:noWrap/>
            <w:vAlign w:val="bottom"/>
            <w:hideMark/>
          </w:tcPr>
          <w:p w14:paraId="69105F69" w14:textId="77777777" w:rsidR="00DE59AC" w:rsidRPr="008661FC" w:rsidRDefault="00DE59AC" w:rsidP="003F224E">
            <w:pPr>
              <w:spacing w:after="0" w:line="480" w:lineRule="auto"/>
              <w:jc w:val="center"/>
              <w:rPr>
                <w:sz w:val="16"/>
                <w:szCs w:val="16"/>
              </w:rPr>
            </w:pPr>
            <w:r w:rsidRPr="008661FC">
              <w:rPr>
                <w:sz w:val="16"/>
                <w:szCs w:val="16"/>
              </w:rPr>
              <w:t>-5.60</w:t>
            </w:r>
          </w:p>
        </w:tc>
        <w:tc>
          <w:tcPr>
            <w:tcW w:w="1051" w:type="dxa"/>
            <w:tcBorders>
              <w:top w:val="nil"/>
              <w:left w:val="nil"/>
              <w:bottom w:val="nil"/>
              <w:right w:val="nil"/>
            </w:tcBorders>
            <w:noWrap/>
            <w:vAlign w:val="bottom"/>
            <w:hideMark/>
          </w:tcPr>
          <w:p w14:paraId="34292CC4" w14:textId="77777777" w:rsidR="00DE59AC" w:rsidRPr="008661FC" w:rsidRDefault="00DE59AC" w:rsidP="003F224E">
            <w:pPr>
              <w:spacing w:after="0" w:line="480" w:lineRule="auto"/>
              <w:jc w:val="center"/>
              <w:rPr>
                <w:sz w:val="16"/>
                <w:szCs w:val="16"/>
              </w:rPr>
            </w:pPr>
            <w:r w:rsidRPr="008661FC">
              <w:rPr>
                <w:sz w:val="16"/>
                <w:szCs w:val="16"/>
              </w:rPr>
              <w:t>93.90</w:t>
            </w:r>
          </w:p>
        </w:tc>
        <w:tc>
          <w:tcPr>
            <w:tcW w:w="682" w:type="dxa"/>
            <w:tcBorders>
              <w:top w:val="nil"/>
              <w:left w:val="nil"/>
              <w:bottom w:val="nil"/>
              <w:right w:val="nil"/>
            </w:tcBorders>
            <w:noWrap/>
            <w:vAlign w:val="bottom"/>
            <w:hideMark/>
          </w:tcPr>
          <w:p w14:paraId="2AA72B14" w14:textId="77777777" w:rsidR="00DE59AC" w:rsidRPr="008661FC" w:rsidRDefault="00DE59AC" w:rsidP="003F224E">
            <w:pPr>
              <w:spacing w:after="0" w:line="480" w:lineRule="auto"/>
              <w:jc w:val="center"/>
              <w:rPr>
                <w:sz w:val="16"/>
                <w:szCs w:val="16"/>
              </w:rPr>
            </w:pPr>
            <w:r w:rsidRPr="008661FC">
              <w:rPr>
                <w:sz w:val="16"/>
                <w:szCs w:val="16"/>
              </w:rPr>
              <w:t>45.38</w:t>
            </w:r>
          </w:p>
        </w:tc>
        <w:tc>
          <w:tcPr>
            <w:tcW w:w="950" w:type="dxa"/>
            <w:tcBorders>
              <w:top w:val="nil"/>
              <w:left w:val="nil"/>
              <w:bottom w:val="nil"/>
              <w:right w:val="nil"/>
            </w:tcBorders>
            <w:noWrap/>
            <w:vAlign w:val="bottom"/>
            <w:hideMark/>
          </w:tcPr>
          <w:p w14:paraId="6A2C69DE" w14:textId="77777777" w:rsidR="00DE59AC" w:rsidRPr="008661FC" w:rsidRDefault="00DE59AC" w:rsidP="003F224E">
            <w:pPr>
              <w:spacing w:after="0" w:line="480" w:lineRule="auto"/>
              <w:jc w:val="center"/>
              <w:rPr>
                <w:sz w:val="16"/>
                <w:szCs w:val="16"/>
              </w:rPr>
            </w:pPr>
            <w:r w:rsidRPr="008661FC">
              <w:rPr>
                <w:sz w:val="16"/>
                <w:szCs w:val="16"/>
              </w:rPr>
              <w:t>12.75</w:t>
            </w:r>
          </w:p>
        </w:tc>
        <w:tc>
          <w:tcPr>
            <w:tcW w:w="1039" w:type="dxa"/>
            <w:tcBorders>
              <w:top w:val="nil"/>
              <w:left w:val="nil"/>
              <w:bottom w:val="nil"/>
              <w:right w:val="nil"/>
            </w:tcBorders>
            <w:noWrap/>
            <w:vAlign w:val="bottom"/>
            <w:hideMark/>
          </w:tcPr>
          <w:p w14:paraId="44E64E0D" w14:textId="77777777" w:rsidR="00DE59AC" w:rsidRPr="008661FC" w:rsidRDefault="00DE59AC" w:rsidP="003F224E">
            <w:pPr>
              <w:spacing w:after="0" w:line="480" w:lineRule="auto"/>
              <w:jc w:val="center"/>
              <w:rPr>
                <w:sz w:val="16"/>
                <w:szCs w:val="16"/>
              </w:rPr>
            </w:pPr>
            <w:r w:rsidRPr="008661FC">
              <w:rPr>
                <w:sz w:val="16"/>
                <w:szCs w:val="16"/>
              </w:rPr>
              <w:t>-3.00</w:t>
            </w:r>
          </w:p>
        </w:tc>
        <w:tc>
          <w:tcPr>
            <w:tcW w:w="1039" w:type="dxa"/>
            <w:tcBorders>
              <w:top w:val="nil"/>
              <w:left w:val="nil"/>
              <w:bottom w:val="nil"/>
              <w:right w:val="nil"/>
            </w:tcBorders>
            <w:noWrap/>
            <w:vAlign w:val="bottom"/>
            <w:hideMark/>
          </w:tcPr>
          <w:p w14:paraId="524D31D9" w14:textId="77777777" w:rsidR="00DE59AC" w:rsidRPr="008661FC" w:rsidRDefault="00DE59AC" w:rsidP="003F224E">
            <w:pPr>
              <w:spacing w:after="0" w:line="480" w:lineRule="auto"/>
              <w:jc w:val="center"/>
              <w:rPr>
                <w:sz w:val="16"/>
                <w:szCs w:val="16"/>
              </w:rPr>
            </w:pPr>
            <w:r w:rsidRPr="008661FC">
              <w:rPr>
                <w:sz w:val="16"/>
                <w:szCs w:val="16"/>
              </w:rPr>
              <w:t>68.00</w:t>
            </w:r>
          </w:p>
        </w:tc>
        <w:tc>
          <w:tcPr>
            <w:tcW w:w="682" w:type="dxa"/>
            <w:gridSpan w:val="2"/>
            <w:tcBorders>
              <w:top w:val="nil"/>
              <w:left w:val="nil"/>
              <w:bottom w:val="nil"/>
              <w:right w:val="nil"/>
            </w:tcBorders>
            <w:noWrap/>
            <w:vAlign w:val="bottom"/>
            <w:hideMark/>
          </w:tcPr>
          <w:p w14:paraId="767E2599" w14:textId="77777777" w:rsidR="00DE59AC" w:rsidRPr="008661FC" w:rsidRDefault="00DE59AC" w:rsidP="003F224E">
            <w:pPr>
              <w:spacing w:after="0" w:line="480" w:lineRule="auto"/>
              <w:jc w:val="center"/>
              <w:rPr>
                <w:sz w:val="16"/>
                <w:szCs w:val="16"/>
              </w:rPr>
            </w:pPr>
            <w:r w:rsidRPr="008661FC">
              <w:rPr>
                <w:sz w:val="16"/>
                <w:szCs w:val="16"/>
              </w:rPr>
              <w:t>41.87</w:t>
            </w:r>
          </w:p>
        </w:tc>
        <w:tc>
          <w:tcPr>
            <w:tcW w:w="901" w:type="dxa"/>
            <w:tcBorders>
              <w:top w:val="nil"/>
              <w:left w:val="nil"/>
              <w:bottom w:val="nil"/>
              <w:right w:val="nil"/>
            </w:tcBorders>
            <w:noWrap/>
            <w:vAlign w:val="bottom"/>
            <w:hideMark/>
          </w:tcPr>
          <w:p w14:paraId="607561A1" w14:textId="77777777" w:rsidR="00DE59AC" w:rsidRPr="008661FC" w:rsidRDefault="00DE59AC" w:rsidP="003F224E">
            <w:pPr>
              <w:spacing w:after="0" w:line="480" w:lineRule="auto"/>
              <w:jc w:val="center"/>
              <w:rPr>
                <w:sz w:val="16"/>
                <w:szCs w:val="16"/>
              </w:rPr>
            </w:pPr>
            <w:r w:rsidRPr="008661FC">
              <w:rPr>
                <w:sz w:val="16"/>
                <w:szCs w:val="16"/>
              </w:rPr>
              <w:t>15.28</w:t>
            </w:r>
          </w:p>
        </w:tc>
        <w:tc>
          <w:tcPr>
            <w:tcW w:w="1039" w:type="dxa"/>
            <w:tcBorders>
              <w:top w:val="nil"/>
              <w:left w:val="nil"/>
              <w:bottom w:val="nil"/>
              <w:right w:val="nil"/>
            </w:tcBorders>
            <w:noWrap/>
            <w:vAlign w:val="bottom"/>
            <w:hideMark/>
          </w:tcPr>
          <w:p w14:paraId="122F51DB" w14:textId="77777777" w:rsidR="00DE59AC" w:rsidRPr="008661FC" w:rsidRDefault="00DE59AC" w:rsidP="003F224E">
            <w:pPr>
              <w:spacing w:after="0" w:line="480" w:lineRule="auto"/>
              <w:jc w:val="center"/>
              <w:rPr>
                <w:sz w:val="16"/>
                <w:szCs w:val="16"/>
              </w:rPr>
            </w:pPr>
            <w:r w:rsidRPr="008661FC">
              <w:rPr>
                <w:sz w:val="16"/>
                <w:szCs w:val="16"/>
              </w:rPr>
              <w:t>-5.76</w:t>
            </w:r>
          </w:p>
        </w:tc>
        <w:tc>
          <w:tcPr>
            <w:tcW w:w="985" w:type="dxa"/>
            <w:tcBorders>
              <w:top w:val="nil"/>
              <w:left w:val="nil"/>
              <w:bottom w:val="nil"/>
              <w:right w:val="nil"/>
            </w:tcBorders>
            <w:noWrap/>
            <w:vAlign w:val="bottom"/>
            <w:hideMark/>
          </w:tcPr>
          <w:p w14:paraId="3C63F568" w14:textId="77777777" w:rsidR="00DE59AC" w:rsidRPr="008661FC" w:rsidRDefault="00DE59AC" w:rsidP="003F224E">
            <w:pPr>
              <w:spacing w:after="0" w:line="480" w:lineRule="auto"/>
              <w:jc w:val="center"/>
              <w:rPr>
                <w:sz w:val="16"/>
                <w:szCs w:val="16"/>
              </w:rPr>
            </w:pPr>
            <w:r w:rsidRPr="008661FC">
              <w:rPr>
                <w:sz w:val="16"/>
                <w:szCs w:val="16"/>
              </w:rPr>
              <w:t>93.90</w:t>
            </w:r>
          </w:p>
        </w:tc>
      </w:tr>
      <w:tr w:rsidR="00DE59AC" w:rsidRPr="008661FC" w14:paraId="14737652" w14:textId="77777777" w:rsidTr="003F224E">
        <w:trPr>
          <w:gridAfter w:val="1"/>
          <w:wAfter w:w="15" w:type="dxa"/>
          <w:trHeight w:val="318"/>
        </w:trPr>
        <w:tc>
          <w:tcPr>
            <w:tcW w:w="885" w:type="dxa"/>
            <w:tcBorders>
              <w:top w:val="nil"/>
              <w:left w:val="nil"/>
              <w:bottom w:val="nil"/>
              <w:right w:val="nil"/>
            </w:tcBorders>
            <w:noWrap/>
            <w:vAlign w:val="bottom"/>
            <w:hideMark/>
          </w:tcPr>
          <w:p w14:paraId="2E15D806" w14:textId="77777777" w:rsidR="00DE59AC" w:rsidRPr="008661FC" w:rsidRDefault="00DE59AC" w:rsidP="003F224E">
            <w:pPr>
              <w:spacing w:after="0" w:line="480" w:lineRule="auto"/>
              <w:rPr>
                <w:b/>
                <w:bCs/>
                <w:sz w:val="16"/>
                <w:szCs w:val="16"/>
              </w:rPr>
            </w:pPr>
            <w:r w:rsidRPr="008661FC">
              <w:rPr>
                <w:b/>
                <w:bCs/>
                <w:sz w:val="16"/>
                <w:szCs w:val="16"/>
              </w:rPr>
              <w:t>IEQ</w:t>
            </w:r>
          </w:p>
        </w:tc>
        <w:tc>
          <w:tcPr>
            <w:tcW w:w="660" w:type="dxa"/>
            <w:tcBorders>
              <w:top w:val="nil"/>
              <w:left w:val="nil"/>
              <w:bottom w:val="nil"/>
              <w:right w:val="nil"/>
            </w:tcBorders>
            <w:noWrap/>
            <w:vAlign w:val="bottom"/>
            <w:hideMark/>
          </w:tcPr>
          <w:p w14:paraId="170D16E7" w14:textId="77777777" w:rsidR="00DE59AC" w:rsidRPr="008661FC" w:rsidRDefault="00DE59AC" w:rsidP="003F224E">
            <w:pPr>
              <w:spacing w:after="0" w:line="480" w:lineRule="auto"/>
              <w:jc w:val="center"/>
              <w:rPr>
                <w:sz w:val="16"/>
                <w:szCs w:val="16"/>
              </w:rPr>
            </w:pPr>
            <w:r w:rsidRPr="008661FC">
              <w:rPr>
                <w:sz w:val="16"/>
                <w:szCs w:val="16"/>
              </w:rPr>
              <w:t>0.02</w:t>
            </w:r>
          </w:p>
        </w:tc>
        <w:tc>
          <w:tcPr>
            <w:tcW w:w="950" w:type="dxa"/>
            <w:tcBorders>
              <w:top w:val="nil"/>
              <w:left w:val="nil"/>
              <w:bottom w:val="nil"/>
              <w:right w:val="nil"/>
            </w:tcBorders>
            <w:noWrap/>
            <w:vAlign w:val="bottom"/>
            <w:hideMark/>
          </w:tcPr>
          <w:p w14:paraId="6C3462A6" w14:textId="77777777" w:rsidR="00DE59AC" w:rsidRPr="008661FC" w:rsidRDefault="00DE59AC" w:rsidP="003F224E">
            <w:pPr>
              <w:spacing w:after="0" w:line="480" w:lineRule="auto"/>
              <w:jc w:val="center"/>
              <w:rPr>
                <w:sz w:val="16"/>
                <w:szCs w:val="16"/>
              </w:rPr>
            </w:pPr>
            <w:r w:rsidRPr="008661FC">
              <w:rPr>
                <w:sz w:val="16"/>
                <w:szCs w:val="16"/>
              </w:rPr>
              <w:t>2.13</w:t>
            </w:r>
          </w:p>
        </w:tc>
        <w:tc>
          <w:tcPr>
            <w:tcW w:w="1039" w:type="dxa"/>
            <w:tcBorders>
              <w:top w:val="nil"/>
              <w:left w:val="nil"/>
              <w:bottom w:val="nil"/>
              <w:right w:val="nil"/>
            </w:tcBorders>
            <w:noWrap/>
            <w:vAlign w:val="bottom"/>
            <w:hideMark/>
          </w:tcPr>
          <w:p w14:paraId="30B96621" w14:textId="77777777" w:rsidR="00DE59AC" w:rsidRPr="008661FC" w:rsidRDefault="00DE59AC" w:rsidP="003F224E">
            <w:pPr>
              <w:spacing w:after="0" w:line="480" w:lineRule="auto"/>
              <w:jc w:val="center"/>
              <w:rPr>
                <w:sz w:val="16"/>
                <w:szCs w:val="16"/>
              </w:rPr>
            </w:pPr>
            <w:r w:rsidRPr="008661FC">
              <w:rPr>
                <w:sz w:val="16"/>
                <w:szCs w:val="16"/>
              </w:rPr>
              <w:t>-4.24</w:t>
            </w:r>
          </w:p>
        </w:tc>
        <w:tc>
          <w:tcPr>
            <w:tcW w:w="1043" w:type="dxa"/>
            <w:gridSpan w:val="2"/>
            <w:tcBorders>
              <w:top w:val="nil"/>
              <w:left w:val="nil"/>
              <w:bottom w:val="nil"/>
              <w:right w:val="nil"/>
            </w:tcBorders>
            <w:noWrap/>
            <w:vAlign w:val="bottom"/>
            <w:hideMark/>
          </w:tcPr>
          <w:p w14:paraId="538FC226" w14:textId="77777777" w:rsidR="00DE59AC" w:rsidRPr="008661FC" w:rsidRDefault="00DE59AC" w:rsidP="003F224E">
            <w:pPr>
              <w:spacing w:after="0" w:line="480" w:lineRule="auto"/>
              <w:jc w:val="center"/>
              <w:rPr>
                <w:sz w:val="16"/>
                <w:szCs w:val="16"/>
              </w:rPr>
            </w:pPr>
            <w:r w:rsidRPr="008661FC">
              <w:rPr>
                <w:sz w:val="16"/>
                <w:szCs w:val="16"/>
              </w:rPr>
              <w:t>4.48</w:t>
            </w:r>
          </w:p>
        </w:tc>
        <w:tc>
          <w:tcPr>
            <w:tcW w:w="682" w:type="dxa"/>
            <w:tcBorders>
              <w:top w:val="nil"/>
              <w:left w:val="nil"/>
              <w:bottom w:val="nil"/>
              <w:right w:val="nil"/>
            </w:tcBorders>
            <w:noWrap/>
            <w:vAlign w:val="bottom"/>
            <w:hideMark/>
          </w:tcPr>
          <w:p w14:paraId="4D18148E" w14:textId="77777777" w:rsidR="00DE59AC" w:rsidRPr="008661FC" w:rsidRDefault="00DE59AC" w:rsidP="003F224E">
            <w:pPr>
              <w:spacing w:after="0" w:line="480" w:lineRule="auto"/>
              <w:jc w:val="center"/>
              <w:rPr>
                <w:sz w:val="16"/>
                <w:szCs w:val="16"/>
              </w:rPr>
            </w:pPr>
            <w:r w:rsidRPr="008661FC">
              <w:rPr>
                <w:sz w:val="16"/>
                <w:szCs w:val="16"/>
              </w:rPr>
              <w:t>0.00</w:t>
            </w:r>
          </w:p>
        </w:tc>
        <w:tc>
          <w:tcPr>
            <w:tcW w:w="950" w:type="dxa"/>
            <w:tcBorders>
              <w:top w:val="nil"/>
              <w:left w:val="nil"/>
              <w:bottom w:val="nil"/>
              <w:right w:val="nil"/>
            </w:tcBorders>
            <w:noWrap/>
            <w:vAlign w:val="bottom"/>
            <w:hideMark/>
          </w:tcPr>
          <w:p w14:paraId="2FD962E1" w14:textId="77777777" w:rsidR="00DE59AC" w:rsidRPr="008661FC" w:rsidRDefault="00DE59AC" w:rsidP="003F224E">
            <w:pPr>
              <w:spacing w:after="0" w:line="480" w:lineRule="auto"/>
              <w:jc w:val="center"/>
              <w:rPr>
                <w:sz w:val="16"/>
                <w:szCs w:val="16"/>
              </w:rPr>
            </w:pPr>
            <w:r w:rsidRPr="008661FC">
              <w:rPr>
                <w:sz w:val="16"/>
                <w:szCs w:val="16"/>
              </w:rPr>
              <w:t>2.13</w:t>
            </w:r>
          </w:p>
        </w:tc>
        <w:tc>
          <w:tcPr>
            <w:tcW w:w="1039" w:type="dxa"/>
            <w:tcBorders>
              <w:top w:val="nil"/>
              <w:left w:val="nil"/>
              <w:bottom w:val="nil"/>
              <w:right w:val="nil"/>
            </w:tcBorders>
            <w:noWrap/>
            <w:vAlign w:val="bottom"/>
            <w:hideMark/>
          </w:tcPr>
          <w:p w14:paraId="41B31CAB" w14:textId="77777777" w:rsidR="00DE59AC" w:rsidRPr="008661FC" w:rsidRDefault="00DE59AC" w:rsidP="003F224E">
            <w:pPr>
              <w:spacing w:after="0" w:line="480" w:lineRule="auto"/>
              <w:jc w:val="center"/>
              <w:rPr>
                <w:sz w:val="16"/>
                <w:szCs w:val="16"/>
              </w:rPr>
            </w:pPr>
            <w:r w:rsidRPr="008661FC">
              <w:rPr>
                <w:sz w:val="16"/>
                <w:szCs w:val="16"/>
              </w:rPr>
              <w:t>-4.21</w:t>
            </w:r>
          </w:p>
        </w:tc>
        <w:tc>
          <w:tcPr>
            <w:tcW w:w="1051" w:type="dxa"/>
            <w:tcBorders>
              <w:top w:val="nil"/>
              <w:left w:val="nil"/>
              <w:bottom w:val="nil"/>
              <w:right w:val="nil"/>
            </w:tcBorders>
            <w:noWrap/>
            <w:vAlign w:val="bottom"/>
            <w:hideMark/>
          </w:tcPr>
          <w:p w14:paraId="0F5F982D" w14:textId="77777777" w:rsidR="00DE59AC" w:rsidRPr="008661FC" w:rsidRDefault="00DE59AC" w:rsidP="003F224E">
            <w:pPr>
              <w:spacing w:after="0" w:line="480" w:lineRule="auto"/>
              <w:jc w:val="center"/>
              <w:rPr>
                <w:sz w:val="16"/>
                <w:szCs w:val="16"/>
              </w:rPr>
            </w:pPr>
            <w:r w:rsidRPr="008661FC">
              <w:rPr>
                <w:sz w:val="16"/>
                <w:szCs w:val="16"/>
              </w:rPr>
              <w:t>4.52</w:t>
            </w:r>
          </w:p>
        </w:tc>
        <w:tc>
          <w:tcPr>
            <w:tcW w:w="682" w:type="dxa"/>
            <w:tcBorders>
              <w:top w:val="nil"/>
              <w:left w:val="nil"/>
              <w:bottom w:val="nil"/>
              <w:right w:val="nil"/>
            </w:tcBorders>
            <w:noWrap/>
            <w:vAlign w:val="bottom"/>
            <w:hideMark/>
          </w:tcPr>
          <w:p w14:paraId="615DB7D5" w14:textId="77777777" w:rsidR="00DE59AC" w:rsidRPr="008661FC" w:rsidRDefault="00DE59AC" w:rsidP="003F224E">
            <w:pPr>
              <w:spacing w:after="0" w:line="480" w:lineRule="auto"/>
              <w:jc w:val="center"/>
              <w:rPr>
                <w:sz w:val="16"/>
                <w:szCs w:val="16"/>
              </w:rPr>
            </w:pPr>
            <w:r w:rsidRPr="008661FC">
              <w:rPr>
                <w:sz w:val="16"/>
                <w:szCs w:val="16"/>
              </w:rPr>
              <w:t>-0.02</w:t>
            </w:r>
          </w:p>
        </w:tc>
        <w:tc>
          <w:tcPr>
            <w:tcW w:w="950" w:type="dxa"/>
            <w:tcBorders>
              <w:top w:val="nil"/>
              <w:left w:val="nil"/>
              <w:bottom w:val="nil"/>
              <w:right w:val="nil"/>
            </w:tcBorders>
            <w:noWrap/>
            <w:vAlign w:val="bottom"/>
            <w:hideMark/>
          </w:tcPr>
          <w:p w14:paraId="63625D23" w14:textId="77777777" w:rsidR="00DE59AC" w:rsidRPr="008661FC" w:rsidRDefault="00DE59AC" w:rsidP="003F224E">
            <w:pPr>
              <w:spacing w:after="0" w:line="480" w:lineRule="auto"/>
              <w:jc w:val="center"/>
              <w:rPr>
                <w:sz w:val="16"/>
                <w:szCs w:val="16"/>
              </w:rPr>
            </w:pPr>
            <w:r w:rsidRPr="008661FC">
              <w:rPr>
                <w:sz w:val="16"/>
                <w:szCs w:val="16"/>
              </w:rPr>
              <w:t>2.13</w:t>
            </w:r>
          </w:p>
        </w:tc>
        <w:tc>
          <w:tcPr>
            <w:tcW w:w="1039" w:type="dxa"/>
            <w:tcBorders>
              <w:top w:val="nil"/>
              <w:left w:val="nil"/>
              <w:bottom w:val="nil"/>
              <w:right w:val="nil"/>
            </w:tcBorders>
            <w:noWrap/>
            <w:vAlign w:val="bottom"/>
            <w:hideMark/>
          </w:tcPr>
          <w:p w14:paraId="4F9C0418" w14:textId="77777777" w:rsidR="00DE59AC" w:rsidRPr="008661FC" w:rsidRDefault="00DE59AC" w:rsidP="003F224E">
            <w:pPr>
              <w:spacing w:after="0" w:line="480" w:lineRule="auto"/>
              <w:jc w:val="center"/>
              <w:rPr>
                <w:sz w:val="16"/>
                <w:szCs w:val="16"/>
              </w:rPr>
            </w:pPr>
            <w:r w:rsidRPr="008661FC">
              <w:rPr>
                <w:sz w:val="16"/>
                <w:szCs w:val="16"/>
              </w:rPr>
              <w:t>-4.15</w:t>
            </w:r>
          </w:p>
        </w:tc>
        <w:tc>
          <w:tcPr>
            <w:tcW w:w="1039" w:type="dxa"/>
            <w:tcBorders>
              <w:top w:val="nil"/>
              <w:left w:val="nil"/>
              <w:bottom w:val="nil"/>
              <w:right w:val="nil"/>
            </w:tcBorders>
            <w:noWrap/>
            <w:vAlign w:val="bottom"/>
            <w:hideMark/>
          </w:tcPr>
          <w:p w14:paraId="2F55FAA4" w14:textId="77777777" w:rsidR="00DE59AC" w:rsidRPr="008661FC" w:rsidRDefault="00DE59AC" w:rsidP="003F224E">
            <w:pPr>
              <w:spacing w:after="0" w:line="480" w:lineRule="auto"/>
              <w:jc w:val="center"/>
              <w:rPr>
                <w:sz w:val="16"/>
                <w:szCs w:val="16"/>
              </w:rPr>
            </w:pPr>
            <w:r w:rsidRPr="008661FC">
              <w:rPr>
                <w:sz w:val="16"/>
                <w:szCs w:val="16"/>
              </w:rPr>
              <w:t>4.57</w:t>
            </w:r>
          </w:p>
        </w:tc>
        <w:tc>
          <w:tcPr>
            <w:tcW w:w="682" w:type="dxa"/>
            <w:gridSpan w:val="2"/>
            <w:tcBorders>
              <w:top w:val="nil"/>
              <w:left w:val="nil"/>
              <w:bottom w:val="nil"/>
              <w:right w:val="nil"/>
            </w:tcBorders>
            <w:noWrap/>
            <w:vAlign w:val="bottom"/>
            <w:hideMark/>
          </w:tcPr>
          <w:p w14:paraId="107D2AF7" w14:textId="77777777" w:rsidR="00DE59AC" w:rsidRPr="008661FC" w:rsidRDefault="00DE59AC" w:rsidP="003F224E">
            <w:pPr>
              <w:spacing w:after="0" w:line="480" w:lineRule="auto"/>
              <w:jc w:val="center"/>
              <w:rPr>
                <w:sz w:val="16"/>
                <w:szCs w:val="16"/>
              </w:rPr>
            </w:pPr>
            <w:r w:rsidRPr="008661FC">
              <w:rPr>
                <w:sz w:val="16"/>
                <w:szCs w:val="16"/>
              </w:rPr>
              <w:t>0.00</w:t>
            </w:r>
          </w:p>
        </w:tc>
        <w:tc>
          <w:tcPr>
            <w:tcW w:w="901" w:type="dxa"/>
            <w:tcBorders>
              <w:top w:val="nil"/>
              <w:left w:val="nil"/>
              <w:bottom w:val="nil"/>
              <w:right w:val="nil"/>
            </w:tcBorders>
            <w:noWrap/>
            <w:vAlign w:val="bottom"/>
            <w:hideMark/>
          </w:tcPr>
          <w:p w14:paraId="2CE600DA" w14:textId="77777777" w:rsidR="00DE59AC" w:rsidRPr="008661FC" w:rsidRDefault="00DE59AC" w:rsidP="003F224E">
            <w:pPr>
              <w:spacing w:after="0" w:line="480" w:lineRule="auto"/>
              <w:jc w:val="center"/>
              <w:rPr>
                <w:sz w:val="16"/>
                <w:szCs w:val="16"/>
              </w:rPr>
            </w:pPr>
            <w:r w:rsidRPr="008661FC">
              <w:rPr>
                <w:sz w:val="16"/>
                <w:szCs w:val="16"/>
              </w:rPr>
              <w:t>2.13</w:t>
            </w:r>
          </w:p>
        </w:tc>
        <w:tc>
          <w:tcPr>
            <w:tcW w:w="1039" w:type="dxa"/>
            <w:tcBorders>
              <w:top w:val="nil"/>
              <w:left w:val="nil"/>
              <w:bottom w:val="nil"/>
              <w:right w:val="nil"/>
            </w:tcBorders>
            <w:noWrap/>
            <w:vAlign w:val="bottom"/>
            <w:hideMark/>
          </w:tcPr>
          <w:p w14:paraId="0EBB6ABD" w14:textId="77777777" w:rsidR="00DE59AC" w:rsidRPr="008661FC" w:rsidRDefault="00DE59AC" w:rsidP="003F224E">
            <w:pPr>
              <w:spacing w:after="0" w:line="480" w:lineRule="auto"/>
              <w:jc w:val="center"/>
              <w:rPr>
                <w:sz w:val="16"/>
                <w:szCs w:val="16"/>
              </w:rPr>
            </w:pPr>
            <w:r w:rsidRPr="008661FC">
              <w:rPr>
                <w:sz w:val="16"/>
                <w:szCs w:val="16"/>
              </w:rPr>
              <w:t>-4.24</w:t>
            </w:r>
          </w:p>
        </w:tc>
        <w:tc>
          <w:tcPr>
            <w:tcW w:w="985" w:type="dxa"/>
            <w:tcBorders>
              <w:top w:val="nil"/>
              <w:left w:val="nil"/>
              <w:bottom w:val="nil"/>
              <w:right w:val="nil"/>
            </w:tcBorders>
            <w:noWrap/>
            <w:vAlign w:val="bottom"/>
            <w:hideMark/>
          </w:tcPr>
          <w:p w14:paraId="46FA8956" w14:textId="77777777" w:rsidR="00DE59AC" w:rsidRPr="008661FC" w:rsidRDefault="00DE59AC" w:rsidP="003F224E">
            <w:pPr>
              <w:spacing w:after="0" w:line="480" w:lineRule="auto"/>
              <w:jc w:val="center"/>
              <w:rPr>
                <w:sz w:val="16"/>
                <w:szCs w:val="16"/>
              </w:rPr>
            </w:pPr>
            <w:r w:rsidRPr="008661FC">
              <w:rPr>
                <w:sz w:val="16"/>
                <w:szCs w:val="16"/>
              </w:rPr>
              <w:t>4.57</w:t>
            </w:r>
          </w:p>
        </w:tc>
      </w:tr>
      <w:tr w:rsidR="00DE59AC" w:rsidRPr="008661FC" w14:paraId="36B76275" w14:textId="77777777" w:rsidTr="003F224E">
        <w:trPr>
          <w:gridAfter w:val="1"/>
          <w:wAfter w:w="15" w:type="dxa"/>
          <w:trHeight w:val="339"/>
        </w:trPr>
        <w:tc>
          <w:tcPr>
            <w:tcW w:w="885" w:type="dxa"/>
            <w:tcBorders>
              <w:top w:val="nil"/>
              <w:left w:val="nil"/>
              <w:bottom w:val="nil"/>
              <w:right w:val="nil"/>
            </w:tcBorders>
            <w:noWrap/>
            <w:vAlign w:val="bottom"/>
            <w:hideMark/>
          </w:tcPr>
          <w:p w14:paraId="2C8EE59B" w14:textId="77777777" w:rsidR="00DE59AC" w:rsidRPr="008661FC" w:rsidRDefault="00DE59AC" w:rsidP="003F224E">
            <w:pPr>
              <w:spacing w:after="0" w:line="480" w:lineRule="auto"/>
              <w:rPr>
                <w:b/>
                <w:bCs/>
                <w:sz w:val="16"/>
                <w:szCs w:val="16"/>
              </w:rPr>
            </w:pPr>
            <w:r w:rsidRPr="008661FC">
              <w:rPr>
                <w:b/>
                <w:bCs/>
                <w:sz w:val="16"/>
                <w:szCs w:val="16"/>
              </w:rPr>
              <w:t>SDGI</w:t>
            </w:r>
          </w:p>
        </w:tc>
        <w:tc>
          <w:tcPr>
            <w:tcW w:w="660" w:type="dxa"/>
            <w:tcBorders>
              <w:top w:val="nil"/>
              <w:left w:val="nil"/>
              <w:bottom w:val="nil"/>
              <w:right w:val="nil"/>
            </w:tcBorders>
            <w:noWrap/>
            <w:vAlign w:val="bottom"/>
            <w:hideMark/>
          </w:tcPr>
          <w:p w14:paraId="010B3F88" w14:textId="77777777" w:rsidR="00DE59AC" w:rsidRPr="008661FC" w:rsidRDefault="00DE59AC" w:rsidP="003F224E">
            <w:pPr>
              <w:spacing w:after="0" w:line="480" w:lineRule="auto"/>
              <w:jc w:val="center"/>
              <w:rPr>
                <w:sz w:val="16"/>
                <w:szCs w:val="16"/>
              </w:rPr>
            </w:pPr>
            <w:r w:rsidRPr="008661FC">
              <w:rPr>
                <w:sz w:val="16"/>
                <w:szCs w:val="16"/>
              </w:rPr>
              <w:t>65.73</w:t>
            </w:r>
          </w:p>
        </w:tc>
        <w:tc>
          <w:tcPr>
            <w:tcW w:w="950" w:type="dxa"/>
            <w:tcBorders>
              <w:top w:val="nil"/>
              <w:left w:val="nil"/>
              <w:bottom w:val="nil"/>
              <w:right w:val="nil"/>
            </w:tcBorders>
            <w:noWrap/>
            <w:vAlign w:val="bottom"/>
            <w:hideMark/>
          </w:tcPr>
          <w:p w14:paraId="2790FE2E" w14:textId="77777777" w:rsidR="00DE59AC" w:rsidRPr="008661FC" w:rsidRDefault="00DE59AC" w:rsidP="003F224E">
            <w:pPr>
              <w:spacing w:after="0" w:line="480" w:lineRule="auto"/>
              <w:jc w:val="center"/>
              <w:rPr>
                <w:sz w:val="16"/>
                <w:szCs w:val="16"/>
              </w:rPr>
            </w:pPr>
            <w:r w:rsidRPr="008661FC">
              <w:rPr>
                <w:sz w:val="16"/>
                <w:szCs w:val="16"/>
              </w:rPr>
              <w:t>10.40</w:t>
            </w:r>
          </w:p>
        </w:tc>
        <w:tc>
          <w:tcPr>
            <w:tcW w:w="1039" w:type="dxa"/>
            <w:tcBorders>
              <w:top w:val="nil"/>
              <w:left w:val="nil"/>
              <w:bottom w:val="nil"/>
              <w:right w:val="nil"/>
            </w:tcBorders>
            <w:noWrap/>
            <w:vAlign w:val="bottom"/>
            <w:hideMark/>
          </w:tcPr>
          <w:p w14:paraId="0073DFEA" w14:textId="77777777" w:rsidR="00DE59AC" w:rsidRPr="008661FC" w:rsidRDefault="00DE59AC" w:rsidP="003F224E">
            <w:pPr>
              <w:spacing w:after="0" w:line="480" w:lineRule="auto"/>
              <w:jc w:val="center"/>
              <w:rPr>
                <w:sz w:val="16"/>
                <w:szCs w:val="16"/>
              </w:rPr>
            </w:pPr>
            <w:r w:rsidRPr="008661FC">
              <w:rPr>
                <w:sz w:val="16"/>
                <w:szCs w:val="16"/>
              </w:rPr>
              <w:t>38.57</w:t>
            </w:r>
          </w:p>
        </w:tc>
        <w:tc>
          <w:tcPr>
            <w:tcW w:w="1043" w:type="dxa"/>
            <w:gridSpan w:val="2"/>
            <w:tcBorders>
              <w:top w:val="nil"/>
              <w:left w:val="nil"/>
              <w:bottom w:val="nil"/>
              <w:right w:val="nil"/>
            </w:tcBorders>
            <w:noWrap/>
            <w:vAlign w:val="bottom"/>
            <w:hideMark/>
          </w:tcPr>
          <w:p w14:paraId="7861D1A2" w14:textId="77777777" w:rsidR="00DE59AC" w:rsidRPr="008661FC" w:rsidRDefault="00DE59AC" w:rsidP="003F224E">
            <w:pPr>
              <w:spacing w:after="0" w:line="480" w:lineRule="auto"/>
              <w:jc w:val="center"/>
              <w:rPr>
                <w:sz w:val="16"/>
                <w:szCs w:val="16"/>
              </w:rPr>
            </w:pPr>
            <w:r w:rsidRPr="008661FC">
              <w:rPr>
                <w:sz w:val="16"/>
                <w:szCs w:val="16"/>
              </w:rPr>
              <w:t>85.60</w:t>
            </w:r>
          </w:p>
        </w:tc>
        <w:tc>
          <w:tcPr>
            <w:tcW w:w="682" w:type="dxa"/>
            <w:tcBorders>
              <w:top w:val="nil"/>
              <w:left w:val="nil"/>
              <w:bottom w:val="nil"/>
              <w:right w:val="nil"/>
            </w:tcBorders>
            <w:noWrap/>
            <w:vAlign w:val="bottom"/>
            <w:hideMark/>
          </w:tcPr>
          <w:p w14:paraId="5BB43032" w14:textId="77777777" w:rsidR="00DE59AC" w:rsidRPr="008661FC" w:rsidRDefault="00DE59AC" w:rsidP="003F224E">
            <w:pPr>
              <w:spacing w:after="0" w:line="480" w:lineRule="auto"/>
              <w:jc w:val="center"/>
              <w:rPr>
                <w:sz w:val="16"/>
                <w:szCs w:val="16"/>
              </w:rPr>
            </w:pPr>
            <w:r w:rsidRPr="008661FC">
              <w:rPr>
                <w:sz w:val="16"/>
                <w:szCs w:val="16"/>
              </w:rPr>
              <w:t>66.74</w:t>
            </w:r>
          </w:p>
        </w:tc>
        <w:tc>
          <w:tcPr>
            <w:tcW w:w="950" w:type="dxa"/>
            <w:tcBorders>
              <w:top w:val="nil"/>
              <w:left w:val="nil"/>
              <w:bottom w:val="nil"/>
              <w:right w:val="nil"/>
            </w:tcBorders>
            <w:noWrap/>
            <w:vAlign w:val="bottom"/>
            <w:hideMark/>
          </w:tcPr>
          <w:p w14:paraId="2AA9D0FF" w14:textId="77777777" w:rsidR="00DE59AC" w:rsidRPr="008661FC" w:rsidRDefault="00DE59AC" w:rsidP="003F224E">
            <w:pPr>
              <w:spacing w:after="0" w:line="480" w:lineRule="auto"/>
              <w:jc w:val="center"/>
              <w:rPr>
                <w:sz w:val="16"/>
                <w:szCs w:val="16"/>
              </w:rPr>
            </w:pPr>
            <w:r w:rsidRPr="008661FC">
              <w:rPr>
                <w:sz w:val="16"/>
                <w:szCs w:val="16"/>
              </w:rPr>
              <w:t>10.22</w:t>
            </w:r>
          </w:p>
        </w:tc>
        <w:tc>
          <w:tcPr>
            <w:tcW w:w="1039" w:type="dxa"/>
            <w:tcBorders>
              <w:top w:val="nil"/>
              <w:left w:val="nil"/>
              <w:bottom w:val="nil"/>
              <w:right w:val="nil"/>
            </w:tcBorders>
            <w:noWrap/>
            <w:vAlign w:val="bottom"/>
            <w:hideMark/>
          </w:tcPr>
          <w:p w14:paraId="4FC39084" w14:textId="77777777" w:rsidR="00DE59AC" w:rsidRPr="008661FC" w:rsidRDefault="00DE59AC" w:rsidP="003F224E">
            <w:pPr>
              <w:spacing w:after="0" w:line="480" w:lineRule="auto"/>
              <w:jc w:val="center"/>
              <w:rPr>
                <w:sz w:val="16"/>
                <w:szCs w:val="16"/>
              </w:rPr>
            </w:pPr>
            <w:r w:rsidRPr="008661FC">
              <w:rPr>
                <w:sz w:val="16"/>
                <w:szCs w:val="16"/>
              </w:rPr>
              <w:t>38.85</w:t>
            </w:r>
          </w:p>
        </w:tc>
        <w:tc>
          <w:tcPr>
            <w:tcW w:w="1051" w:type="dxa"/>
            <w:tcBorders>
              <w:top w:val="nil"/>
              <w:left w:val="nil"/>
              <w:bottom w:val="nil"/>
              <w:right w:val="nil"/>
            </w:tcBorders>
            <w:noWrap/>
            <w:vAlign w:val="bottom"/>
            <w:hideMark/>
          </w:tcPr>
          <w:p w14:paraId="1C8BF58B" w14:textId="77777777" w:rsidR="00DE59AC" w:rsidRPr="008661FC" w:rsidRDefault="00DE59AC" w:rsidP="003F224E">
            <w:pPr>
              <w:spacing w:after="0" w:line="480" w:lineRule="auto"/>
              <w:jc w:val="center"/>
              <w:rPr>
                <w:sz w:val="16"/>
                <w:szCs w:val="16"/>
              </w:rPr>
            </w:pPr>
            <w:r w:rsidRPr="008661FC">
              <w:rPr>
                <w:sz w:val="16"/>
                <w:szCs w:val="16"/>
              </w:rPr>
              <w:t>85.89</w:t>
            </w:r>
          </w:p>
        </w:tc>
        <w:tc>
          <w:tcPr>
            <w:tcW w:w="682" w:type="dxa"/>
            <w:tcBorders>
              <w:top w:val="nil"/>
              <w:left w:val="nil"/>
              <w:bottom w:val="nil"/>
              <w:right w:val="nil"/>
            </w:tcBorders>
            <w:noWrap/>
            <w:vAlign w:val="bottom"/>
            <w:hideMark/>
          </w:tcPr>
          <w:p w14:paraId="405783F4" w14:textId="77777777" w:rsidR="00DE59AC" w:rsidRPr="008661FC" w:rsidRDefault="00DE59AC" w:rsidP="003F224E">
            <w:pPr>
              <w:spacing w:after="0" w:line="480" w:lineRule="auto"/>
              <w:jc w:val="center"/>
              <w:rPr>
                <w:sz w:val="16"/>
                <w:szCs w:val="16"/>
              </w:rPr>
            </w:pPr>
            <w:r w:rsidRPr="008661FC">
              <w:rPr>
                <w:sz w:val="16"/>
                <w:szCs w:val="16"/>
              </w:rPr>
              <w:t>67.05</w:t>
            </w:r>
          </w:p>
        </w:tc>
        <w:tc>
          <w:tcPr>
            <w:tcW w:w="950" w:type="dxa"/>
            <w:tcBorders>
              <w:top w:val="nil"/>
              <w:left w:val="nil"/>
              <w:bottom w:val="nil"/>
              <w:right w:val="nil"/>
            </w:tcBorders>
            <w:noWrap/>
            <w:vAlign w:val="bottom"/>
            <w:hideMark/>
          </w:tcPr>
          <w:p w14:paraId="786DF2CA" w14:textId="77777777" w:rsidR="00DE59AC" w:rsidRPr="008661FC" w:rsidRDefault="00DE59AC" w:rsidP="003F224E">
            <w:pPr>
              <w:spacing w:after="0" w:line="480" w:lineRule="auto"/>
              <w:jc w:val="center"/>
              <w:rPr>
                <w:sz w:val="16"/>
                <w:szCs w:val="16"/>
              </w:rPr>
            </w:pPr>
            <w:r w:rsidRPr="008661FC">
              <w:rPr>
                <w:sz w:val="16"/>
                <w:szCs w:val="16"/>
              </w:rPr>
              <w:t>10.33</w:t>
            </w:r>
          </w:p>
        </w:tc>
        <w:tc>
          <w:tcPr>
            <w:tcW w:w="1039" w:type="dxa"/>
            <w:tcBorders>
              <w:top w:val="nil"/>
              <w:left w:val="nil"/>
              <w:bottom w:val="nil"/>
              <w:right w:val="nil"/>
            </w:tcBorders>
            <w:noWrap/>
            <w:vAlign w:val="bottom"/>
            <w:hideMark/>
          </w:tcPr>
          <w:p w14:paraId="2D0836B4" w14:textId="77777777" w:rsidR="00DE59AC" w:rsidRPr="008661FC" w:rsidRDefault="00DE59AC" w:rsidP="003F224E">
            <w:pPr>
              <w:spacing w:after="0" w:line="480" w:lineRule="auto"/>
              <w:jc w:val="center"/>
              <w:rPr>
                <w:sz w:val="16"/>
                <w:szCs w:val="16"/>
              </w:rPr>
            </w:pPr>
            <w:r w:rsidRPr="008661FC">
              <w:rPr>
                <w:sz w:val="16"/>
                <w:szCs w:val="16"/>
              </w:rPr>
              <w:t>38.89</w:t>
            </w:r>
          </w:p>
        </w:tc>
        <w:tc>
          <w:tcPr>
            <w:tcW w:w="1039" w:type="dxa"/>
            <w:tcBorders>
              <w:top w:val="nil"/>
              <w:left w:val="nil"/>
              <w:bottom w:val="nil"/>
              <w:right w:val="nil"/>
            </w:tcBorders>
            <w:noWrap/>
            <w:vAlign w:val="bottom"/>
            <w:hideMark/>
          </w:tcPr>
          <w:p w14:paraId="2F277307" w14:textId="77777777" w:rsidR="00DE59AC" w:rsidRPr="008661FC" w:rsidRDefault="00DE59AC" w:rsidP="003F224E">
            <w:pPr>
              <w:spacing w:after="0" w:line="480" w:lineRule="auto"/>
              <w:jc w:val="center"/>
              <w:rPr>
                <w:sz w:val="16"/>
                <w:szCs w:val="16"/>
              </w:rPr>
            </w:pPr>
            <w:r w:rsidRPr="008661FC">
              <w:rPr>
                <w:sz w:val="16"/>
                <w:szCs w:val="16"/>
              </w:rPr>
              <w:t>86.48</w:t>
            </w:r>
          </w:p>
        </w:tc>
        <w:tc>
          <w:tcPr>
            <w:tcW w:w="682" w:type="dxa"/>
            <w:gridSpan w:val="2"/>
            <w:tcBorders>
              <w:top w:val="nil"/>
              <w:left w:val="nil"/>
              <w:bottom w:val="nil"/>
              <w:right w:val="nil"/>
            </w:tcBorders>
            <w:noWrap/>
            <w:vAlign w:val="bottom"/>
            <w:hideMark/>
          </w:tcPr>
          <w:p w14:paraId="1774B301" w14:textId="77777777" w:rsidR="00DE59AC" w:rsidRPr="008661FC" w:rsidRDefault="00DE59AC" w:rsidP="003F224E">
            <w:pPr>
              <w:spacing w:after="0" w:line="480" w:lineRule="auto"/>
              <w:jc w:val="center"/>
              <w:rPr>
                <w:sz w:val="16"/>
                <w:szCs w:val="16"/>
              </w:rPr>
            </w:pPr>
            <w:r w:rsidRPr="008661FC">
              <w:rPr>
                <w:sz w:val="16"/>
                <w:szCs w:val="16"/>
              </w:rPr>
              <w:t>66.51</w:t>
            </w:r>
          </w:p>
        </w:tc>
        <w:tc>
          <w:tcPr>
            <w:tcW w:w="901" w:type="dxa"/>
            <w:tcBorders>
              <w:top w:val="nil"/>
              <w:left w:val="nil"/>
              <w:bottom w:val="nil"/>
              <w:right w:val="nil"/>
            </w:tcBorders>
            <w:noWrap/>
            <w:vAlign w:val="bottom"/>
            <w:hideMark/>
          </w:tcPr>
          <w:p w14:paraId="7303F092" w14:textId="77777777" w:rsidR="00DE59AC" w:rsidRPr="008661FC" w:rsidRDefault="00DE59AC" w:rsidP="003F224E">
            <w:pPr>
              <w:spacing w:after="0" w:line="480" w:lineRule="auto"/>
              <w:jc w:val="center"/>
              <w:rPr>
                <w:sz w:val="16"/>
                <w:szCs w:val="16"/>
              </w:rPr>
            </w:pPr>
            <w:r w:rsidRPr="008661FC">
              <w:rPr>
                <w:sz w:val="16"/>
                <w:szCs w:val="16"/>
              </w:rPr>
              <w:t>10.31</w:t>
            </w:r>
          </w:p>
        </w:tc>
        <w:tc>
          <w:tcPr>
            <w:tcW w:w="1039" w:type="dxa"/>
            <w:tcBorders>
              <w:top w:val="nil"/>
              <w:left w:val="nil"/>
              <w:bottom w:val="nil"/>
              <w:right w:val="nil"/>
            </w:tcBorders>
            <w:noWrap/>
            <w:vAlign w:val="bottom"/>
            <w:hideMark/>
          </w:tcPr>
          <w:p w14:paraId="79310E9E" w14:textId="77777777" w:rsidR="00DE59AC" w:rsidRPr="008661FC" w:rsidRDefault="00DE59AC" w:rsidP="003F224E">
            <w:pPr>
              <w:spacing w:after="0" w:line="480" w:lineRule="auto"/>
              <w:jc w:val="center"/>
              <w:rPr>
                <w:sz w:val="16"/>
                <w:szCs w:val="16"/>
              </w:rPr>
            </w:pPr>
            <w:r w:rsidRPr="008661FC">
              <w:rPr>
                <w:sz w:val="16"/>
                <w:szCs w:val="16"/>
              </w:rPr>
              <w:t>38.57</w:t>
            </w:r>
          </w:p>
        </w:tc>
        <w:tc>
          <w:tcPr>
            <w:tcW w:w="985" w:type="dxa"/>
            <w:tcBorders>
              <w:top w:val="nil"/>
              <w:left w:val="nil"/>
              <w:bottom w:val="nil"/>
              <w:right w:val="nil"/>
            </w:tcBorders>
            <w:noWrap/>
            <w:vAlign w:val="bottom"/>
            <w:hideMark/>
          </w:tcPr>
          <w:p w14:paraId="6A0AADB8" w14:textId="77777777" w:rsidR="00DE59AC" w:rsidRPr="008661FC" w:rsidRDefault="00DE59AC" w:rsidP="003F224E">
            <w:pPr>
              <w:spacing w:after="0" w:line="480" w:lineRule="auto"/>
              <w:jc w:val="center"/>
              <w:rPr>
                <w:sz w:val="16"/>
                <w:szCs w:val="16"/>
              </w:rPr>
            </w:pPr>
            <w:r w:rsidRPr="008661FC">
              <w:rPr>
                <w:sz w:val="16"/>
                <w:szCs w:val="16"/>
              </w:rPr>
              <w:t>86.48</w:t>
            </w:r>
          </w:p>
        </w:tc>
      </w:tr>
      <w:tr w:rsidR="00DE59AC" w:rsidRPr="008661FC" w14:paraId="69735B07" w14:textId="77777777" w:rsidTr="003F224E">
        <w:trPr>
          <w:gridAfter w:val="1"/>
          <w:wAfter w:w="15" w:type="dxa"/>
          <w:trHeight w:val="311"/>
        </w:trPr>
        <w:tc>
          <w:tcPr>
            <w:tcW w:w="885" w:type="dxa"/>
            <w:tcBorders>
              <w:top w:val="nil"/>
              <w:left w:val="nil"/>
              <w:bottom w:val="nil"/>
              <w:right w:val="nil"/>
            </w:tcBorders>
            <w:noWrap/>
            <w:vAlign w:val="bottom"/>
            <w:hideMark/>
          </w:tcPr>
          <w:p w14:paraId="3448EA96" w14:textId="77777777" w:rsidR="00DE59AC" w:rsidRPr="008661FC" w:rsidRDefault="00DE59AC" w:rsidP="003F224E">
            <w:pPr>
              <w:spacing w:after="0" w:line="480" w:lineRule="auto"/>
              <w:rPr>
                <w:b/>
                <w:sz w:val="16"/>
                <w:szCs w:val="16"/>
              </w:rPr>
            </w:pPr>
            <w:r w:rsidRPr="008661FC">
              <w:rPr>
                <w:b/>
                <w:sz w:val="16"/>
                <w:szCs w:val="16"/>
              </w:rPr>
              <w:t>HDI</w:t>
            </w:r>
          </w:p>
        </w:tc>
        <w:tc>
          <w:tcPr>
            <w:tcW w:w="660" w:type="dxa"/>
            <w:tcBorders>
              <w:top w:val="nil"/>
              <w:left w:val="nil"/>
              <w:bottom w:val="nil"/>
              <w:right w:val="nil"/>
            </w:tcBorders>
            <w:noWrap/>
            <w:vAlign w:val="bottom"/>
            <w:hideMark/>
          </w:tcPr>
          <w:p w14:paraId="6C5C4C4A" w14:textId="77777777" w:rsidR="00DE59AC" w:rsidRPr="008661FC" w:rsidRDefault="00DE59AC" w:rsidP="003F224E">
            <w:pPr>
              <w:spacing w:after="0" w:line="480" w:lineRule="auto"/>
              <w:jc w:val="center"/>
              <w:rPr>
                <w:sz w:val="16"/>
                <w:szCs w:val="16"/>
              </w:rPr>
            </w:pPr>
            <w:r w:rsidRPr="008661FC">
              <w:rPr>
                <w:sz w:val="16"/>
                <w:szCs w:val="16"/>
              </w:rPr>
              <w:t>0.58</w:t>
            </w:r>
          </w:p>
        </w:tc>
        <w:tc>
          <w:tcPr>
            <w:tcW w:w="950" w:type="dxa"/>
            <w:tcBorders>
              <w:top w:val="nil"/>
              <w:left w:val="nil"/>
              <w:bottom w:val="nil"/>
              <w:right w:val="nil"/>
            </w:tcBorders>
            <w:noWrap/>
            <w:vAlign w:val="bottom"/>
            <w:hideMark/>
          </w:tcPr>
          <w:p w14:paraId="2BE79DE2" w14:textId="77777777" w:rsidR="00DE59AC" w:rsidRPr="008661FC" w:rsidRDefault="00DE59AC" w:rsidP="003F224E">
            <w:pPr>
              <w:spacing w:after="0" w:line="480" w:lineRule="auto"/>
              <w:jc w:val="center"/>
              <w:rPr>
                <w:sz w:val="16"/>
                <w:szCs w:val="16"/>
              </w:rPr>
            </w:pPr>
            <w:r w:rsidRPr="008661FC">
              <w:rPr>
                <w:sz w:val="16"/>
                <w:szCs w:val="16"/>
              </w:rPr>
              <w:t>0.20</w:t>
            </w:r>
          </w:p>
        </w:tc>
        <w:tc>
          <w:tcPr>
            <w:tcW w:w="1039" w:type="dxa"/>
            <w:tcBorders>
              <w:top w:val="nil"/>
              <w:left w:val="nil"/>
              <w:bottom w:val="nil"/>
              <w:right w:val="nil"/>
            </w:tcBorders>
            <w:noWrap/>
            <w:vAlign w:val="bottom"/>
            <w:hideMark/>
          </w:tcPr>
          <w:p w14:paraId="6FA0A943" w14:textId="77777777" w:rsidR="00DE59AC" w:rsidRPr="008661FC" w:rsidRDefault="00DE59AC" w:rsidP="003F224E">
            <w:pPr>
              <w:spacing w:after="0" w:line="480" w:lineRule="auto"/>
              <w:jc w:val="center"/>
              <w:rPr>
                <w:sz w:val="16"/>
                <w:szCs w:val="16"/>
              </w:rPr>
            </w:pPr>
            <w:r w:rsidRPr="008661FC">
              <w:rPr>
                <w:sz w:val="16"/>
                <w:szCs w:val="16"/>
              </w:rPr>
              <w:t>0.20</w:t>
            </w:r>
          </w:p>
        </w:tc>
        <w:tc>
          <w:tcPr>
            <w:tcW w:w="1043" w:type="dxa"/>
            <w:gridSpan w:val="2"/>
            <w:tcBorders>
              <w:top w:val="nil"/>
              <w:left w:val="nil"/>
              <w:bottom w:val="nil"/>
              <w:right w:val="nil"/>
            </w:tcBorders>
            <w:noWrap/>
            <w:vAlign w:val="bottom"/>
            <w:hideMark/>
          </w:tcPr>
          <w:p w14:paraId="018A5818" w14:textId="77777777" w:rsidR="00DE59AC" w:rsidRPr="008661FC" w:rsidRDefault="00DE59AC" w:rsidP="003F224E">
            <w:pPr>
              <w:spacing w:after="0" w:line="480" w:lineRule="auto"/>
              <w:jc w:val="center"/>
              <w:rPr>
                <w:sz w:val="16"/>
                <w:szCs w:val="16"/>
              </w:rPr>
            </w:pPr>
            <w:r w:rsidRPr="008661FC">
              <w:rPr>
                <w:sz w:val="16"/>
                <w:szCs w:val="16"/>
              </w:rPr>
              <w:t>0.90</w:t>
            </w:r>
          </w:p>
        </w:tc>
        <w:tc>
          <w:tcPr>
            <w:tcW w:w="682" w:type="dxa"/>
            <w:tcBorders>
              <w:top w:val="nil"/>
              <w:left w:val="nil"/>
              <w:bottom w:val="nil"/>
              <w:right w:val="nil"/>
            </w:tcBorders>
            <w:noWrap/>
            <w:vAlign w:val="bottom"/>
            <w:hideMark/>
          </w:tcPr>
          <w:p w14:paraId="336241CC" w14:textId="77777777" w:rsidR="00DE59AC" w:rsidRPr="008661FC" w:rsidRDefault="00DE59AC" w:rsidP="003F224E">
            <w:pPr>
              <w:spacing w:after="0" w:line="480" w:lineRule="auto"/>
              <w:jc w:val="center"/>
              <w:rPr>
                <w:sz w:val="16"/>
                <w:szCs w:val="16"/>
              </w:rPr>
            </w:pPr>
            <w:r w:rsidRPr="008661FC">
              <w:rPr>
                <w:sz w:val="16"/>
                <w:szCs w:val="16"/>
              </w:rPr>
              <w:t>0.58</w:t>
            </w:r>
          </w:p>
        </w:tc>
        <w:tc>
          <w:tcPr>
            <w:tcW w:w="950" w:type="dxa"/>
            <w:tcBorders>
              <w:top w:val="nil"/>
              <w:left w:val="nil"/>
              <w:bottom w:val="nil"/>
              <w:right w:val="nil"/>
            </w:tcBorders>
            <w:noWrap/>
            <w:vAlign w:val="bottom"/>
            <w:hideMark/>
          </w:tcPr>
          <w:p w14:paraId="5B8307F9" w14:textId="77777777" w:rsidR="00DE59AC" w:rsidRPr="008661FC" w:rsidRDefault="00DE59AC" w:rsidP="003F224E">
            <w:pPr>
              <w:spacing w:after="0" w:line="480" w:lineRule="auto"/>
              <w:jc w:val="center"/>
              <w:rPr>
                <w:sz w:val="16"/>
                <w:szCs w:val="16"/>
              </w:rPr>
            </w:pPr>
            <w:r w:rsidRPr="008661FC">
              <w:rPr>
                <w:sz w:val="16"/>
                <w:szCs w:val="16"/>
              </w:rPr>
              <w:t>0.20</w:t>
            </w:r>
          </w:p>
        </w:tc>
        <w:tc>
          <w:tcPr>
            <w:tcW w:w="1039" w:type="dxa"/>
            <w:tcBorders>
              <w:top w:val="nil"/>
              <w:left w:val="nil"/>
              <w:bottom w:val="nil"/>
              <w:right w:val="nil"/>
            </w:tcBorders>
            <w:noWrap/>
            <w:vAlign w:val="bottom"/>
            <w:hideMark/>
          </w:tcPr>
          <w:p w14:paraId="4CD5D122" w14:textId="77777777" w:rsidR="00DE59AC" w:rsidRPr="008661FC" w:rsidRDefault="00DE59AC" w:rsidP="003F224E">
            <w:pPr>
              <w:spacing w:after="0" w:line="480" w:lineRule="auto"/>
              <w:jc w:val="center"/>
              <w:rPr>
                <w:sz w:val="16"/>
                <w:szCs w:val="16"/>
              </w:rPr>
            </w:pPr>
            <w:r w:rsidRPr="008661FC">
              <w:rPr>
                <w:sz w:val="16"/>
                <w:szCs w:val="16"/>
              </w:rPr>
              <w:t>0.20</w:t>
            </w:r>
          </w:p>
        </w:tc>
        <w:tc>
          <w:tcPr>
            <w:tcW w:w="1051" w:type="dxa"/>
            <w:tcBorders>
              <w:top w:val="nil"/>
              <w:left w:val="nil"/>
              <w:bottom w:val="nil"/>
              <w:right w:val="nil"/>
            </w:tcBorders>
            <w:noWrap/>
            <w:vAlign w:val="bottom"/>
            <w:hideMark/>
          </w:tcPr>
          <w:p w14:paraId="41C4D646" w14:textId="77777777" w:rsidR="00DE59AC" w:rsidRPr="008661FC" w:rsidRDefault="00DE59AC" w:rsidP="003F224E">
            <w:pPr>
              <w:spacing w:after="0" w:line="480" w:lineRule="auto"/>
              <w:jc w:val="center"/>
              <w:rPr>
                <w:sz w:val="16"/>
                <w:szCs w:val="16"/>
              </w:rPr>
            </w:pPr>
            <w:r w:rsidRPr="008661FC">
              <w:rPr>
                <w:sz w:val="16"/>
                <w:szCs w:val="16"/>
              </w:rPr>
              <w:t>0.91</w:t>
            </w:r>
          </w:p>
        </w:tc>
        <w:tc>
          <w:tcPr>
            <w:tcW w:w="682" w:type="dxa"/>
            <w:tcBorders>
              <w:top w:val="nil"/>
              <w:left w:val="nil"/>
              <w:bottom w:val="nil"/>
              <w:right w:val="nil"/>
            </w:tcBorders>
            <w:noWrap/>
            <w:vAlign w:val="bottom"/>
            <w:hideMark/>
          </w:tcPr>
          <w:p w14:paraId="375D1BDD" w14:textId="77777777" w:rsidR="00DE59AC" w:rsidRPr="008661FC" w:rsidRDefault="00DE59AC" w:rsidP="003F224E">
            <w:pPr>
              <w:spacing w:after="0" w:line="480" w:lineRule="auto"/>
              <w:jc w:val="center"/>
              <w:rPr>
                <w:sz w:val="16"/>
                <w:szCs w:val="16"/>
              </w:rPr>
            </w:pPr>
            <w:r w:rsidRPr="008661FC">
              <w:rPr>
                <w:sz w:val="16"/>
                <w:szCs w:val="16"/>
              </w:rPr>
              <w:t>0.60</w:t>
            </w:r>
          </w:p>
        </w:tc>
        <w:tc>
          <w:tcPr>
            <w:tcW w:w="950" w:type="dxa"/>
            <w:tcBorders>
              <w:top w:val="nil"/>
              <w:left w:val="nil"/>
              <w:bottom w:val="nil"/>
              <w:right w:val="nil"/>
            </w:tcBorders>
            <w:noWrap/>
            <w:vAlign w:val="bottom"/>
            <w:hideMark/>
          </w:tcPr>
          <w:p w14:paraId="0A02BE5C" w14:textId="77777777" w:rsidR="00DE59AC" w:rsidRPr="008661FC" w:rsidRDefault="00DE59AC" w:rsidP="003F224E">
            <w:pPr>
              <w:spacing w:after="0" w:line="480" w:lineRule="auto"/>
              <w:jc w:val="center"/>
              <w:rPr>
                <w:sz w:val="16"/>
                <w:szCs w:val="16"/>
              </w:rPr>
            </w:pPr>
            <w:r w:rsidRPr="008661FC">
              <w:rPr>
                <w:sz w:val="16"/>
                <w:szCs w:val="16"/>
              </w:rPr>
              <w:t>0.20</w:t>
            </w:r>
          </w:p>
        </w:tc>
        <w:tc>
          <w:tcPr>
            <w:tcW w:w="1039" w:type="dxa"/>
            <w:tcBorders>
              <w:top w:val="nil"/>
              <w:left w:val="nil"/>
              <w:bottom w:val="nil"/>
              <w:right w:val="nil"/>
            </w:tcBorders>
            <w:noWrap/>
            <w:vAlign w:val="bottom"/>
            <w:hideMark/>
          </w:tcPr>
          <w:p w14:paraId="264D976E" w14:textId="77777777" w:rsidR="00DE59AC" w:rsidRPr="008661FC" w:rsidRDefault="00DE59AC" w:rsidP="003F224E">
            <w:pPr>
              <w:spacing w:after="0" w:line="480" w:lineRule="auto"/>
              <w:jc w:val="center"/>
              <w:rPr>
                <w:sz w:val="16"/>
                <w:szCs w:val="16"/>
              </w:rPr>
            </w:pPr>
            <w:r w:rsidRPr="008661FC">
              <w:rPr>
                <w:sz w:val="16"/>
                <w:szCs w:val="16"/>
              </w:rPr>
              <w:t>0.22</w:t>
            </w:r>
          </w:p>
        </w:tc>
        <w:tc>
          <w:tcPr>
            <w:tcW w:w="1039" w:type="dxa"/>
            <w:tcBorders>
              <w:top w:val="nil"/>
              <w:left w:val="nil"/>
              <w:bottom w:val="nil"/>
              <w:right w:val="nil"/>
            </w:tcBorders>
            <w:noWrap/>
            <w:vAlign w:val="bottom"/>
            <w:hideMark/>
          </w:tcPr>
          <w:p w14:paraId="09B71FCB" w14:textId="77777777" w:rsidR="00DE59AC" w:rsidRPr="008661FC" w:rsidRDefault="00DE59AC" w:rsidP="003F224E">
            <w:pPr>
              <w:spacing w:after="0" w:line="480" w:lineRule="auto"/>
              <w:jc w:val="center"/>
              <w:rPr>
                <w:sz w:val="16"/>
                <w:szCs w:val="16"/>
              </w:rPr>
            </w:pPr>
            <w:r w:rsidRPr="008661FC">
              <w:rPr>
                <w:sz w:val="16"/>
                <w:szCs w:val="16"/>
              </w:rPr>
              <w:t>0.91</w:t>
            </w:r>
          </w:p>
        </w:tc>
        <w:tc>
          <w:tcPr>
            <w:tcW w:w="682" w:type="dxa"/>
            <w:gridSpan w:val="2"/>
            <w:tcBorders>
              <w:top w:val="nil"/>
              <w:left w:val="nil"/>
              <w:bottom w:val="nil"/>
              <w:right w:val="nil"/>
            </w:tcBorders>
            <w:noWrap/>
            <w:vAlign w:val="bottom"/>
            <w:hideMark/>
          </w:tcPr>
          <w:p w14:paraId="514B7780" w14:textId="77777777" w:rsidR="00DE59AC" w:rsidRPr="008661FC" w:rsidRDefault="00DE59AC" w:rsidP="003F224E">
            <w:pPr>
              <w:spacing w:after="0" w:line="480" w:lineRule="auto"/>
              <w:jc w:val="center"/>
              <w:rPr>
                <w:sz w:val="16"/>
                <w:szCs w:val="16"/>
              </w:rPr>
            </w:pPr>
            <w:r w:rsidRPr="008661FC">
              <w:rPr>
                <w:sz w:val="16"/>
                <w:szCs w:val="16"/>
              </w:rPr>
              <w:t>0.59</w:t>
            </w:r>
          </w:p>
        </w:tc>
        <w:tc>
          <w:tcPr>
            <w:tcW w:w="901" w:type="dxa"/>
            <w:tcBorders>
              <w:top w:val="nil"/>
              <w:left w:val="nil"/>
              <w:bottom w:val="nil"/>
              <w:right w:val="nil"/>
            </w:tcBorders>
            <w:noWrap/>
            <w:vAlign w:val="bottom"/>
            <w:hideMark/>
          </w:tcPr>
          <w:p w14:paraId="573451A6" w14:textId="77777777" w:rsidR="00DE59AC" w:rsidRPr="008661FC" w:rsidRDefault="00DE59AC" w:rsidP="003F224E">
            <w:pPr>
              <w:spacing w:after="0" w:line="480" w:lineRule="auto"/>
              <w:jc w:val="center"/>
              <w:rPr>
                <w:sz w:val="16"/>
                <w:szCs w:val="16"/>
              </w:rPr>
            </w:pPr>
            <w:r w:rsidRPr="008661FC">
              <w:rPr>
                <w:sz w:val="16"/>
                <w:szCs w:val="16"/>
              </w:rPr>
              <w:t>0.17</w:t>
            </w:r>
          </w:p>
        </w:tc>
        <w:tc>
          <w:tcPr>
            <w:tcW w:w="1039" w:type="dxa"/>
            <w:tcBorders>
              <w:top w:val="nil"/>
              <w:left w:val="nil"/>
              <w:bottom w:val="nil"/>
              <w:right w:val="nil"/>
            </w:tcBorders>
            <w:noWrap/>
            <w:vAlign w:val="bottom"/>
            <w:hideMark/>
          </w:tcPr>
          <w:p w14:paraId="0D2D3994" w14:textId="77777777" w:rsidR="00DE59AC" w:rsidRPr="008661FC" w:rsidRDefault="00DE59AC" w:rsidP="003F224E">
            <w:pPr>
              <w:spacing w:after="0" w:line="480" w:lineRule="auto"/>
              <w:jc w:val="center"/>
              <w:rPr>
                <w:sz w:val="16"/>
                <w:szCs w:val="16"/>
              </w:rPr>
            </w:pPr>
            <w:r w:rsidRPr="008661FC">
              <w:rPr>
                <w:sz w:val="16"/>
                <w:szCs w:val="16"/>
              </w:rPr>
              <w:t>0.20</w:t>
            </w:r>
          </w:p>
        </w:tc>
        <w:tc>
          <w:tcPr>
            <w:tcW w:w="985" w:type="dxa"/>
            <w:tcBorders>
              <w:top w:val="nil"/>
              <w:left w:val="nil"/>
              <w:bottom w:val="nil"/>
              <w:right w:val="nil"/>
            </w:tcBorders>
            <w:noWrap/>
            <w:vAlign w:val="bottom"/>
            <w:hideMark/>
          </w:tcPr>
          <w:p w14:paraId="1B06A84D" w14:textId="77777777" w:rsidR="00DE59AC" w:rsidRPr="008661FC" w:rsidRDefault="00DE59AC" w:rsidP="003F224E">
            <w:pPr>
              <w:spacing w:after="0" w:line="480" w:lineRule="auto"/>
              <w:jc w:val="center"/>
              <w:rPr>
                <w:sz w:val="16"/>
                <w:szCs w:val="16"/>
              </w:rPr>
            </w:pPr>
            <w:r w:rsidRPr="008661FC">
              <w:rPr>
                <w:sz w:val="16"/>
                <w:szCs w:val="16"/>
              </w:rPr>
              <w:t>0.91</w:t>
            </w:r>
          </w:p>
        </w:tc>
      </w:tr>
      <w:tr w:rsidR="00DE59AC" w:rsidRPr="008661FC" w14:paraId="666B4424" w14:textId="77777777" w:rsidTr="003F224E">
        <w:trPr>
          <w:gridAfter w:val="1"/>
          <w:wAfter w:w="15" w:type="dxa"/>
          <w:trHeight w:val="337"/>
        </w:trPr>
        <w:tc>
          <w:tcPr>
            <w:tcW w:w="885" w:type="dxa"/>
            <w:tcBorders>
              <w:top w:val="nil"/>
              <w:left w:val="nil"/>
              <w:bottom w:val="nil"/>
              <w:right w:val="nil"/>
            </w:tcBorders>
            <w:noWrap/>
            <w:vAlign w:val="bottom"/>
            <w:hideMark/>
          </w:tcPr>
          <w:p w14:paraId="0977F935" w14:textId="77777777" w:rsidR="00DE59AC" w:rsidRPr="008661FC" w:rsidRDefault="00DE59AC" w:rsidP="003F224E">
            <w:pPr>
              <w:spacing w:after="0" w:line="480" w:lineRule="auto"/>
              <w:rPr>
                <w:b/>
                <w:bCs/>
                <w:sz w:val="16"/>
                <w:szCs w:val="16"/>
              </w:rPr>
            </w:pPr>
            <w:r w:rsidRPr="008661FC">
              <w:rPr>
                <w:b/>
                <w:bCs/>
                <w:sz w:val="16"/>
                <w:szCs w:val="16"/>
              </w:rPr>
              <w:t>GDPG</w:t>
            </w:r>
          </w:p>
        </w:tc>
        <w:tc>
          <w:tcPr>
            <w:tcW w:w="660" w:type="dxa"/>
            <w:tcBorders>
              <w:top w:val="nil"/>
              <w:left w:val="nil"/>
              <w:bottom w:val="nil"/>
              <w:right w:val="nil"/>
            </w:tcBorders>
            <w:noWrap/>
            <w:vAlign w:val="bottom"/>
            <w:hideMark/>
          </w:tcPr>
          <w:p w14:paraId="5AA01BAD" w14:textId="77777777" w:rsidR="00DE59AC" w:rsidRPr="008661FC" w:rsidRDefault="00DE59AC" w:rsidP="003F224E">
            <w:pPr>
              <w:spacing w:after="0" w:line="480" w:lineRule="auto"/>
              <w:jc w:val="center"/>
              <w:rPr>
                <w:sz w:val="16"/>
                <w:szCs w:val="16"/>
              </w:rPr>
            </w:pPr>
            <w:r w:rsidRPr="008661FC">
              <w:rPr>
                <w:sz w:val="16"/>
                <w:szCs w:val="16"/>
              </w:rPr>
              <w:t>2.88</w:t>
            </w:r>
          </w:p>
        </w:tc>
        <w:tc>
          <w:tcPr>
            <w:tcW w:w="950" w:type="dxa"/>
            <w:tcBorders>
              <w:top w:val="nil"/>
              <w:left w:val="nil"/>
              <w:bottom w:val="nil"/>
              <w:right w:val="nil"/>
            </w:tcBorders>
            <w:noWrap/>
            <w:vAlign w:val="bottom"/>
            <w:hideMark/>
          </w:tcPr>
          <w:p w14:paraId="4B52A93E" w14:textId="77777777" w:rsidR="00DE59AC" w:rsidRPr="008661FC" w:rsidRDefault="00DE59AC" w:rsidP="003F224E">
            <w:pPr>
              <w:spacing w:after="0" w:line="480" w:lineRule="auto"/>
              <w:jc w:val="center"/>
              <w:rPr>
                <w:sz w:val="16"/>
                <w:szCs w:val="16"/>
              </w:rPr>
            </w:pPr>
            <w:r w:rsidRPr="008661FC">
              <w:rPr>
                <w:sz w:val="16"/>
                <w:szCs w:val="16"/>
              </w:rPr>
              <w:t>3.42</w:t>
            </w:r>
          </w:p>
        </w:tc>
        <w:tc>
          <w:tcPr>
            <w:tcW w:w="1039" w:type="dxa"/>
            <w:tcBorders>
              <w:top w:val="nil"/>
              <w:left w:val="nil"/>
              <w:bottom w:val="nil"/>
              <w:right w:val="nil"/>
            </w:tcBorders>
            <w:noWrap/>
            <w:vAlign w:val="bottom"/>
            <w:hideMark/>
          </w:tcPr>
          <w:p w14:paraId="3D3390DB" w14:textId="77777777" w:rsidR="00DE59AC" w:rsidRPr="008661FC" w:rsidRDefault="00DE59AC" w:rsidP="003F224E">
            <w:pPr>
              <w:spacing w:after="0" w:line="480" w:lineRule="auto"/>
              <w:jc w:val="center"/>
              <w:rPr>
                <w:sz w:val="16"/>
                <w:szCs w:val="16"/>
              </w:rPr>
            </w:pPr>
            <w:r w:rsidRPr="008661FC">
              <w:rPr>
                <w:sz w:val="16"/>
                <w:szCs w:val="16"/>
              </w:rPr>
              <w:t>-9.38</w:t>
            </w:r>
          </w:p>
        </w:tc>
        <w:tc>
          <w:tcPr>
            <w:tcW w:w="1043" w:type="dxa"/>
            <w:gridSpan w:val="2"/>
            <w:tcBorders>
              <w:top w:val="nil"/>
              <w:left w:val="nil"/>
              <w:bottom w:val="nil"/>
              <w:right w:val="nil"/>
            </w:tcBorders>
            <w:noWrap/>
            <w:vAlign w:val="bottom"/>
            <w:hideMark/>
          </w:tcPr>
          <w:p w14:paraId="7E48F985" w14:textId="77777777" w:rsidR="00DE59AC" w:rsidRPr="008661FC" w:rsidRDefault="00DE59AC" w:rsidP="003F224E">
            <w:pPr>
              <w:spacing w:after="0" w:line="480" w:lineRule="auto"/>
              <w:jc w:val="center"/>
              <w:rPr>
                <w:sz w:val="16"/>
                <w:szCs w:val="16"/>
              </w:rPr>
            </w:pPr>
            <w:r w:rsidRPr="008661FC">
              <w:rPr>
                <w:sz w:val="16"/>
                <w:szCs w:val="16"/>
              </w:rPr>
              <w:t>13.79</w:t>
            </w:r>
          </w:p>
        </w:tc>
        <w:tc>
          <w:tcPr>
            <w:tcW w:w="682" w:type="dxa"/>
            <w:tcBorders>
              <w:top w:val="nil"/>
              <w:left w:val="nil"/>
              <w:bottom w:val="nil"/>
              <w:right w:val="nil"/>
            </w:tcBorders>
            <w:noWrap/>
            <w:vAlign w:val="bottom"/>
            <w:hideMark/>
          </w:tcPr>
          <w:p w14:paraId="50996CF6" w14:textId="77777777" w:rsidR="00DE59AC" w:rsidRPr="008661FC" w:rsidRDefault="00DE59AC" w:rsidP="003F224E">
            <w:pPr>
              <w:spacing w:after="0" w:line="480" w:lineRule="auto"/>
              <w:jc w:val="center"/>
              <w:rPr>
                <w:sz w:val="16"/>
                <w:szCs w:val="16"/>
              </w:rPr>
            </w:pPr>
            <w:r w:rsidRPr="008661FC">
              <w:rPr>
                <w:sz w:val="16"/>
                <w:szCs w:val="16"/>
              </w:rPr>
              <w:t>3.35</w:t>
            </w:r>
          </w:p>
        </w:tc>
        <w:tc>
          <w:tcPr>
            <w:tcW w:w="950" w:type="dxa"/>
            <w:tcBorders>
              <w:top w:val="nil"/>
              <w:left w:val="nil"/>
              <w:bottom w:val="nil"/>
              <w:right w:val="nil"/>
            </w:tcBorders>
            <w:noWrap/>
            <w:vAlign w:val="bottom"/>
            <w:hideMark/>
          </w:tcPr>
          <w:p w14:paraId="28F5E6C5" w14:textId="77777777" w:rsidR="00DE59AC" w:rsidRPr="008661FC" w:rsidRDefault="00DE59AC" w:rsidP="003F224E">
            <w:pPr>
              <w:spacing w:after="0" w:line="480" w:lineRule="auto"/>
              <w:jc w:val="center"/>
              <w:rPr>
                <w:sz w:val="16"/>
                <w:szCs w:val="16"/>
              </w:rPr>
            </w:pPr>
            <w:r w:rsidRPr="008661FC">
              <w:rPr>
                <w:sz w:val="16"/>
                <w:szCs w:val="16"/>
              </w:rPr>
              <w:t>2.53</w:t>
            </w:r>
          </w:p>
        </w:tc>
        <w:tc>
          <w:tcPr>
            <w:tcW w:w="1039" w:type="dxa"/>
            <w:tcBorders>
              <w:top w:val="nil"/>
              <w:left w:val="nil"/>
              <w:bottom w:val="nil"/>
              <w:right w:val="nil"/>
            </w:tcBorders>
            <w:noWrap/>
            <w:vAlign w:val="bottom"/>
            <w:hideMark/>
          </w:tcPr>
          <w:p w14:paraId="7CA2DF64" w14:textId="77777777" w:rsidR="00DE59AC" w:rsidRPr="008661FC" w:rsidRDefault="00DE59AC" w:rsidP="003F224E">
            <w:pPr>
              <w:spacing w:after="0" w:line="480" w:lineRule="auto"/>
              <w:jc w:val="center"/>
              <w:rPr>
                <w:sz w:val="16"/>
                <w:szCs w:val="16"/>
              </w:rPr>
            </w:pPr>
            <w:r w:rsidRPr="008661FC">
              <w:rPr>
                <w:sz w:val="16"/>
                <w:szCs w:val="16"/>
              </w:rPr>
              <w:t>-6.24</w:t>
            </w:r>
          </w:p>
        </w:tc>
        <w:tc>
          <w:tcPr>
            <w:tcW w:w="1051" w:type="dxa"/>
            <w:tcBorders>
              <w:top w:val="nil"/>
              <w:left w:val="nil"/>
              <w:bottom w:val="nil"/>
              <w:right w:val="nil"/>
            </w:tcBorders>
            <w:noWrap/>
            <w:vAlign w:val="bottom"/>
            <w:hideMark/>
          </w:tcPr>
          <w:p w14:paraId="0F60F8A4" w14:textId="77777777" w:rsidR="00DE59AC" w:rsidRPr="008661FC" w:rsidRDefault="00DE59AC" w:rsidP="003F224E">
            <w:pPr>
              <w:spacing w:after="0" w:line="480" w:lineRule="auto"/>
              <w:jc w:val="center"/>
              <w:rPr>
                <w:sz w:val="16"/>
                <w:szCs w:val="16"/>
              </w:rPr>
            </w:pPr>
            <w:r w:rsidRPr="008661FC">
              <w:rPr>
                <w:sz w:val="16"/>
                <w:szCs w:val="16"/>
              </w:rPr>
              <w:t>8.78</w:t>
            </w:r>
          </w:p>
        </w:tc>
        <w:tc>
          <w:tcPr>
            <w:tcW w:w="682" w:type="dxa"/>
            <w:tcBorders>
              <w:top w:val="nil"/>
              <w:left w:val="nil"/>
              <w:bottom w:val="nil"/>
              <w:right w:val="nil"/>
            </w:tcBorders>
            <w:noWrap/>
            <w:vAlign w:val="bottom"/>
            <w:hideMark/>
          </w:tcPr>
          <w:p w14:paraId="162F620E" w14:textId="77777777" w:rsidR="00DE59AC" w:rsidRPr="008661FC" w:rsidRDefault="00DE59AC" w:rsidP="003F224E">
            <w:pPr>
              <w:spacing w:after="0" w:line="480" w:lineRule="auto"/>
              <w:jc w:val="center"/>
              <w:rPr>
                <w:sz w:val="16"/>
                <w:szCs w:val="16"/>
              </w:rPr>
            </w:pPr>
            <w:r w:rsidRPr="008661FC">
              <w:rPr>
                <w:sz w:val="16"/>
                <w:szCs w:val="16"/>
              </w:rPr>
              <w:t>4.16</w:t>
            </w:r>
          </w:p>
        </w:tc>
        <w:tc>
          <w:tcPr>
            <w:tcW w:w="950" w:type="dxa"/>
            <w:tcBorders>
              <w:top w:val="nil"/>
              <w:left w:val="nil"/>
              <w:bottom w:val="nil"/>
              <w:right w:val="nil"/>
            </w:tcBorders>
            <w:noWrap/>
            <w:vAlign w:val="bottom"/>
            <w:hideMark/>
          </w:tcPr>
          <w:p w14:paraId="32D16896" w14:textId="77777777" w:rsidR="00DE59AC" w:rsidRPr="008661FC" w:rsidRDefault="00DE59AC" w:rsidP="003F224E">
            <w:pPr>
              <w:spacing w:after="0" w:line="480" w:lineRule="auto"/>
              <w:jc w:val="center"/>
              <w:rPr>
                <w:sz w:val="16"/>
                <w:szCs w:val="16"/>
              </w:rPr>
            </w:pPr>
            <w:r w:rsidRPr="008661FC">
              <w:rPr>
                <w:sz w:val="16"/>
                <w:szCs w:val="16"/>
              </w:rPr>
              <w:t>6.69</w:t>
            </w:r>
          </w:p>
        </w:tc>
        <w:tc>
          <w:tcPr>
            <w:tcW w:w="1039" w:type="dxa"/>
            <w:tcBorders>
              <w:top w:val="nil"/>
              <w:left w:val="nil"/>
              <w:bottom w:val="nil"/>
              <w:right w:val="nil"/>
            </w:tcBorders>
            <w:noWrap/>
            <w:vAlign w:val="bottom"/>
            <w:hideMark/>
          </w:tcPr>
          <w:p w14:paraId="26A6107F" w14:textId="77777777" w:rsidR="00DE59AC" w:rsidRPr="008661FC" w:rsidRDefault="00DE59AC" w:rsidP="003F224E">
            <w:pPr>
              <w:spacing w:after="0" w:line="480" w:lineRule="auto"/>
              <w:jc w:val="center"/>
              <w:rPr>
                <w:sz w:val="16"/>
                <w:szCs w:val="16"/>
              </w:rPr>
            </w:pPr>
            <w:r w:rsidRPr="008661FC">
              <w:rPr>
                <w:sz w:val="16"/>
                <w:szCs w:val="16"/>
              </w:rPr>
              <w:t>-28.76</w:t>
            </w:r>
          </w:p>
        </w:tc>
        <w:tc>
          <w:tcPr>
            <w:tcW w:w="1039" w:type="dxa"/>
            <w:tcBorders>
              <w:top w:val="nil"/>
              <w:left w:val="nil"/>
              <w:bottom w:val="nil"/>
              <w:right w:val="nil"/>
            </w:tcBorders>
            <w:noWrap/>
            <w:vAlign w:val="bottom"/>
            <w:hideMark/>
          </w:tcPr>
          <w:p w14:paraId="4BD38EFC" w14:textId="77777777" w:rsidR="00DE59AC" w:rsidRPr="008661FC" w:rsidRDefault="00DE59AC" w:rsidP="003F224E">
            <w:pPr>
              <w:spacing w:after="0" w:line="480" w:lineRule="auto"/>
              <w:jc w:val="center"/>
              <w:rPr>
                <w:sz w:val="16"/>
                <w:szCs w:val="16"/>
              </w:rPr>
            </w:pPr>
            <w:r w:rsidRPr="008661FC">
              <w:rPr>
                <w:sz w:val="16"/>
                <w:szCs w:val="16"/>
              </w:rPr>
              <w:t>63.33</w:t>
            </w:r>
          </w:p>
        </w:tc>
        <w:tc>
          <w:tcPr>
            <w:tcW w:w="682" w:type="dxa"/>
            <w:gridSpan w:val="2"/>
            <w:tcBorders>
              <w:top w:val="nil"/>
              <w:left w:val="nil"/>
              <w:bottom w:val="nil"/>
              <w:right w:val="nil"/>
            </w:tcBorders>
            <w:noWrap/>
            <w:vAlign w:val="bottom"/>
            <w:hideMark/>
          </w:tcPr>
          <w:p w14:paraId="0E2131E4" w14:textId="77777777" w:rsidR="00DE59AC" w:rsidRPr="008661FC" w:rsidRDefault="00DE59AC" w:rsidP="003F224E">
            <w:pPr>
              <w:spacing w:after="0" w:line="480" w:lineRule="auto"/>
              <w:jc w:val="center"/>
              <w:rPr>
                <w:sz w:val="16"/>
                <w:szCs w:val="16"/>
              </w:rPr>
            </w:pPr>
            <w:r w:rsidRPr="008661FC">
              <w:rPr>
                <w:sz w:val="16"/>
                <w:szCs w:val="16"/>
              </w:rPr>
              <w:t>3.46</w:t>
            </w:r>
          </w:p>
        </w:tc>
        <w:tc>
          <w:tcPr>
            <w:tcW w:w="901" w:type="dxa"/>
            <w:tcBorders>
              <w:top w:val="nil"/>
              <w:left w:val="nil"/>
              <w:bottom w:val="nil"/>
              <w:right w:val="nil"/>
            </w:tcBorders>
            <w:noWrap/>
            <w:vAlign w:val="bottom"/>
            <w:hideMark/>
          </w:tcPr>
          <w:p w14:paraId="2A83B13A" w14:textId="77777777" w:rsidR="00DE59AC" w:rsidRPr="008661FC" w:rsidRDefault="00DE59AC" w:rsidP="003F224E">
            <w:pPr>
              <w:spacing w:after="0" w:line="480" w:lineRule="auto"/>
              <w:jc w:val="center"/>
              <w:rPr>
                <w:sz w:val="16"/>
                <w:szCs w:val="16"/>
              </w:rPr>
            </w:pPr>
            <w:r w:rsidRPr="008661FC">
              <w:rPr>
                <w:sz w:val="16"/>
                <w:szCs w:val="16"/>
              </w:rPr>
              <w:t>4.59</w:t>
            </w:r>
          </w:p>
        </w:tc>
        <w:tc>
          <w:tcPr>
            <w:tcW w:w="1039" w:type="dxa"/>
            <w:tcBorders>
              <w:top w:val="nil"/>
              <w:left w:val="nil"/>
              <w:bottom w:val="nil"/>
              <w:right w:val="nil"/>
            </w:tcBorders>
            <w:noWrap/>
            <w:vAlign w:val="bottom"/>
            <w:hideMark/>
          </w:tcPr>
          <w:p w14:paraId="1932B6CB" w14:textId="77777777" w:rsidR="00DE59AC" w:rsidRPr="008661FC" w:rsidRDefault="00DE59AC" w:rsidP="003F224E">
            <w:pPr>
              <w:spacing w:after="0" w:line="480" w:lineRule="auto"/>
              <w:jc w:val="center"/>
              <w:rPr>
                <w:sz w:val="16"/>
                <w:szCs w:val="16"/>
              </w:rPr>
            </w:pPr>
            <w:r w:rsidRPr="008661FC">
              <w:rPr>
                <w:sz w:val="16"/>
                <w:szCs w:val="16"/>
              </w:rPr>
              <w:t>-28.76</w:t>
            </w:r>
          </w:p>
        </w:tc>
        <w:tc>
          <w:tcPr>
            <w:tcW w:w="985" w:type="dxa"/>
            <w:tcBorders>
              <w:top w:val="nil"/>
              <w:left w:val="nil"/>
              <w:bottom w:val="nil"/>
              <w:right w:val="nil"/>
            </w:tcBorders>
            <w:noWrap/>
            <w:vAlign w:val="bottom"/>
            <w:hideMark/>
          </w:tcPr>
          <w:p w14:paraId="499B507A" w14:textId="77777777" w:rsidR="00DE59AC" w:rsidRPr="008661FC" w:rsidRDefault="00DE59AC" w:rsidP="003F224E">
            <w:pPr>
              <w:spacing w:after="0" w:line="480" w:lineRule="auto"/>
              <w:jc w:val="center"/>
              <w:rPr>
                <w:sz w:val="16"/>
                <w:szCs w:val="16"/>
              </w:rPr>
            </w:pPr>
            <w:r w:rsidRPr="008661FC">
              <w:rPr>
                <w:sz w:val="16"/>
                <w:szCs w:val="16"/>
              </w:rPr>
              <w:t>63.33</w:t>
            </w:r>
          </w:p>
        </w:tc>
      </w:tr>
      <w:tr w:rsidR="00DE59AC" w:rsidRPr="008661FC" w14:paraId="070B8FB3" w14:textId="77777777" w:rsidTr="003F224E">
        <w:trPr>
          <w:gridAfter w:val="1"/>
          <w:wAfter w:w="15" w:type="dxa"/>
          <w:trHeight w:val="309"/>
        </w:trPr>
        <w:tc>
          <w:tcPr>
            <w:tcW w:w="885" w:type="dxa"/>
            <w:tcBorders>
              <w:top w:val="nil"/>
              <w:left w:val="nil"/>
              <w:bottom w:val="nil"/>
              <w:right w:val="nil"/>
            </w:tcBorders>
            <w:noWrap/>
            <w:vAlign w:val="bottom"/>
            <w:hideMark/>
          </w:tcPr>
          <w:p w14:paraId="3C220187" w14:textId="77777777" w:rsidR="00DE59AC" w:rsidRPr="008661FC" w:rsidRDefault="00DE59AC" w:rsidP="003F224E">
            <w:pPr>
              <w:spacing w:after="0" w:line="480" w:lineRule="auto"/>
              <w:rPr>
                <w:b/>
                <w:bCs/>
                <w:sz w:val="16"/>
                <w:szCs w:val="16"/>
              </w:rPr>
            </w:pPr>
            <w:r w:rsidRPr="008661FC">
              <w:rPr>
                <w:b/>
                <w:bCs/>
                <w:sz w:val="16"/>
                <w:szCs w:val="16"/>
              </w:rPr>
              <w:t>FDI</w:t>
            </w:r>
          </w:p>
        </w:tc>
        <w:tc>
          <w:tcPr>
            <w:tcW w:w="660" w:type="dxa"/>
            <w:tcBorders>
              <w:top w:val="nil"/>
              <w:left w:val="nil"/>
              <w:bottom w:val="nil"/>
              <w:right w:val="nil"/>
            </w:tcBorders>
            <w:noWrap/>
            <w:vAlign w:val="bottom"/>
            <w:hideMark/>
          </w:tcPr>
          <w:p w14:paraId="7FA179D2" w14:textId="77777777" w:rsidR="00DE59AC" w:rsidRPr="008661FC" w:rsidRDefault="00DE59AC" w:rsidP="003F224E">
            <w:pPr>
              <w:spacing w:after="0" w:line="480" w:lineRule="auto"/>
              <w:jc w:val="center"/>
              <w:rPr>
                <w:sz w:val="16"/>
                <w:szCs w:val="16"/>
              </w:rPr>
            </w:pPr>
            <w:r w:rsidRPr="008661FC">
              <w:rPr>
                <w:sz w:val="16"/>
                <w:szCs w:val="16"/>
              </w:rPr>
              <w:t>2.26</w:t>
            </w:r>
          </w:p>
        </w:tc>
        <w:tc>
          <w:tcPr>
            <w:tcW w:w="950" w:type="dxa"/>
            <w:tcBorders>
              <w:top w:val="nil"/>
              <w:left w:val="nil"/>
              <w:bottom w:val="nil"/>
              <w:right w:val="nil"/>
            </w:tcBorders>
            <w:noWrap/>
            <w:vAlign w:val="bottom"/>
            <w:hideMark/>
          </w:tcPr>
          <w:p w14:paraId="70CB6F10" w14:textId="77777777" w:rsidR="00DE59AC" w:rsidRPr="008661FC" w:rsidRDefault="00DE59AC" w:rsidP="003F224E">
            <w:pPr>
              <w:spacing w:after="0" w:line="480" w:lineRule="auto"/>
              <w:jc w:val="center"/>
              <w:rPr>
                <w:sz w:val="16"/>
                <w:szCs w:val="16"/>
              </w:rPr>
            </w:pPr>
            <w:r w:rsidRPr="008661FC">
              <w:rPr>
                <w:sz w:val="16"/>
                <w:szCs w:val="16"/>
              </w:rPr>
              <w:t>7.38</w:t>
            </w:r>
          </w:p>
        </w:tc>
        <w:tc>
          <w:tcPr>
            <w:tcW w:w="1039" w:type="dxa"/>
            <w:tcBorders>
              <w:top w:val="nil"/>
              <w:left w:val="nil"/>
              <w:bottom w:val="nil"/>
              <w:right w:val="nil"/>
            </w:tcBorders>
            <w:noWrap/>
            <w:vAlign w:val="bottom"/>
            <w:hideMark/>
          </w:tcPr>
          <w:p w14:paraId="4770A9BB" w14:textId="77777777" w:rsidR="00DE59AC" w:rsidRPr="008661FC" w:rsidRDefault="00DE59AC" w:rsidP="003F224E">
            <w:pPr>
              <w:spacing w:after="0" w:line="480" w:lineRule="auto"/>
              <w:jc w:val="center"/>
              <w:rPr>
                <w:sz w:val="16"/>
                <w:szCs w:val="16"/>
              </w:rPr>
            </w:pPr>
            <w:r w:rsidRPr="008661FC">
              <w:rPr>
                <w:sz w:val="16"/>
                <w:szCs w:val="16"/>
              </w:rPr>
              <w:t>-14.31</w:t>
            </w:r>
          </w:p>
        </w:tc>
        <w:tc>
          <w:tcPr>
            <w:tcW w:w="1043" w:type="dxa"/>
            <w:gridSpan w:val="2"/>
            <w:tcBorders>
              <w:top w:val="nil"/>
              <w:left w:val="nil"/>
              <w:bottom w:val="nil"/>
              <w:right w:val="nil"/>
            </w:tcBorders>
            <w:noWrap/>
            <w:vAlign w:val="bottom"/>
            <w:hideMark/>
          </w:tcPr>
          <w:p w14:paraId="482C3A95" w14:textId="77777777" w:rsidR="00DE59AC" w:rsidRPr="008661FC" w:rsidRDefault="00DE59AC" w:rsidP="003F224E">
            <w:pPr>
              <w:spacing w:after="0" w:line="480" w:lineRule="auto"/>
              <w:jc w:val="center"/>
              <w:rPr>
                <w:sz w:val="16"/>
                <w:szCs w:val="16"/>
              </w:rPr>
            </w:pPr>
            <w:r w:rsidRPr="008661FC">
              <w:rPr>
                <w:sz w:val="16"/>
                <w:szCs w:val="16"/>
              </w:rPr>
              <w:t>51.80</w:t>
            </w:r>
          </w:p>
        </w:tc>
        <w:tc>
          <w:tcPr>
            <w:tcW w:w="682" w:type="dxa"/>
            <w:tcBorders>
              <w:top w:val="nil"/>
              <w:left w:val="nil"/>
              <w:bottom w:val="nil"/>
              <w:right w:val="nil"/>
            </w:tcBorders>
            <w:noWrap/>
            <w:vAlign w:val="bottom"/>
            <w:hideMark/>
          </w:tcPr>
          <w:p w14:paraId="63D04330" w14:textId="77777777" w:rsidR="00DE59AC" w:rsidRPr="008661FC" w:rsidRDefault="00DE59AC" w:rsidP="003F224E">
            <w:pPr>
              <w:spacing w:after="0" w:line="480" w:lineRule="auto"/>
              <w:jc w:val="center"/>
              <w:rPr>
                <w:sz w:val="16"/>
                <w:szCs w:val="16"/>
              </w:rPr>
            </w:pPr>
            <w:r w:rsidRPr="008661FC">
              <w:rPr>
                <w:sz w:val="16"/>
                <w:szCs w:val="16"/>
              </w:rPr>
              <w:t>3.34</w:t>
            </w:r>
          </w:p>
        </w:tc>
        <w:tc>
          <w:tcPr>
            <w:tcW w:w="950" w:type="dxa"/>
            <w:tcBorders>
              <w:top w:val="nil"/>
              <w:left w:val="nil"/>
              <w:bottom w:val="nil"/>
              <w:right w:val="nil"/>
            </w:tcBorders>
            <w:noWrap/>
            <w:vAlign w:val="bottom"/>
            <w:hideMark/>
          </w:tcPr>
          <w:p w14:paraId="47AE7934" w14:textId="77777777" w:rsidR="00DE59AC" w:rsidRPr="008661FC" w:rsidRDefault="00DE59AC" w:rsidP="003F224E">
            <w:pPr>
              <w:spacing w:after="0" w:line="480" w:lineRule="auto"/>
              <w:jc w:val="center"/>
              <w:rPr>
                <w:sz w:val="16"/>
                <w:szCs w:val="16"/>
              </w:rPr>
            </w:pPr>
            <w:r w:rsidRPr="008661FC">
              <w:rPr>
                <w:sz w:val="16"/>
                <w:szCs w:val="16"/>
              </w:rPr>
              <w:t>34.43</w:t>
            </w:r>
          </w:p>
        </w:tc>
        <w:tc>
          <w:tcPr>
            <w:tcW w:w="1039" w:type="dxa"/>
            <w:tcBorders>
              <w:top w:val="nil"/>
              <w:left w:val="nil"/>
              <w:bottom w:val="nil"/>
              <w:right w:val="nil"/>
            </w:tcBorders>
            <w:noWrap/>
            <w:vAlign w:val="bottom"/>
            <w:hideMark/>
          </w:tcPr>
          <w:p w14:paraId="0B6CA7E5" w14:textId="77777777" w:rsidR="00DE59AC" w:rsidRPr="008661FC" w:rsidRDefault="00DE59AC" w:rsidP="003F224E">
            <w:pPr>
              <w:spacing w:after="0" w:line="480" w:lineRule="auto"/>
              <w:jc w:val="center"/>
              <w:rPr>
                <w:sz w:val="16"/>
                <w:szCs w:val="16"/>
              </w:rPr>
            </w:pPr>
            <w:r w:rsidRPr="008661FC">
              <w:rPr>
                <w:sz w:val="16"/>
                <w:szCs w:val="16"/>
              </w:rPr>
              <w:t>-42.31</w:t>
            </w:r>
          </w:p>
        </w:tc>
        <w:tc>
          <w:tcPr>
            <w:tcW w:w="1051" w:type="dxa"/>
            <w:tcBorders>
              <w:top w:val="nil"/>
              <w:left w:val="nil"/>
              <w:bottom w:val="nil"/>
              <w:right w:val="nil"/>
            </w:tcBorders>
            <w:noWrap/>
            <w:vAlign w:val="bottom"/>
            <w:hideMark/>
          </w:tcPr>
          <w:p w14:paraId="6271B429" w14:textId="77777777" w:rsidR="00DE59AC" w:rsidRPr="008661FC" w:rsidRDefault="00DE59AC" w:rsidP="003F224E">
            <w:pPr>
              <w:spacing w:after="0" w:line="480" w:lineRule="auto"/>
              <w:jc w:val="center"/>
              <w:rPr>
                <w:sz w:val="16"/>
                <w:szCs w:val="16"/>
              </w:rPr>
            </w:pPr>
            <w:r w:rsidRPr="008661FC">
              <w:rPr>
                <w:sz w:val="16"/>
                <w:szCs w:val="16"/>
              </w:rPr>
              <w:t>407.49</w:t>
            </w:r>
          </w:p>
        </w:tc>
        <w:tc>
          <w:tcPr>
            <w:tcW w:w="682" w:type="dxa"/>
            <w:tcBorders>
              <w:top w:val="nil"/>
              <w:left w:val="nil"/>
              <w:bottom w:val="nil"/>
              <w:right w:val="nil"/>
            </w:tcBorders>
            <w:noWrap/>
            <w:vAlign w:val="bottom"/>
            <w:hideMark/>
          </w:tcPr>
          <w:p w14:paraId="3F197D09" w14:textId="77777777" w:rsidR="00DE59AC" w:rsidRPr="008661FC" w:rsidRDefault="00DE59AC" w:rsidP="003F224E">
            <w:pPr>
              <w:spacing w:after="0" w:line="480" w:lineRule="auto"/>
              <w:jc w:val="center"/>
              <w:rPr>
                <w:sz w:val="16"/>
                <w:szCs w:val="16"/>
              </w:rPr>
            </w:pPr>
            <w:r w:rsidRPr="008661FC">
              <w:rPr>
                <w:sz w:val="16"/>
                <w:szCs w:val="16"/>
              </w:rPr>
              <w:t>-0.75</w:t>
            </w:r>
          </w:p>
        </w:tc>
        <w:tc>
          <w:tcPr>
            <w:tcW w:w="950" w:type="dxa"/>
            <w:tcBorders>
              <w:top w:val="nil"/>
              <w:left w:val="nil"/>
              <w:bottom w:val="nil"/>
              <w:right w:val="nil"/>
            </w:tcBorders>
            <w:noWrap/>
            <w:vAlign w:val="bottom"/>
            <w:hideMark/>
          </w:tcPr>
          <w:p w14:paraId="4FDE8A93" w14:textId="77777777" w:rsidR="00DE59AC" w:rsidRPr="008661FC" w:rsidRDefault="00DE59AC" w:rsidP="003F224E">
            <w:pPr>
              <w:spacing w:after="0" w:line="480" w:lineRule="auto"/>
              <w:jc w:val="center"/>
              <w:rPr>
                <w:sz w:val="16"/>
                <w:szCs w:val="16"/>
              </w:rPr>
            </w:pPr>
            <w:r w:rsidRPr="008661FC">
              <w:rPr>
                <w:sz w:val="16"/>
                <w:szCs w:val="16"/>
              </w:rPr>
              <w:t>30.71</w:t>
            </w:r>
          </w:p>
        </w:tc>
        <w:tc>
          <w:tcPr>
            <w:tcW w:w="1039" w:type="dxa"/>
            <w:tcBorders>
              <w:top w:val="nil"/>
              <w:left w:val="nil"/>
              <w:bottom w:val="nil"/>
              <w:right w:val="nil"/>
            </w:tcBorders>
            <w:noWrap/>
            <w:vAlign w:val="bottom"/>
            <w:hideMark/>
          </w:tcPr>
          <w:p w14:paraId="27770E1C" w14:textId="77777777" w:rsidR="00DE59AC" w:rsidRPr="008661FC" w:rsidRDefault="00DE59AC" w:rsidP="003F224E">
            <w:pPr>
              <w:spacing w:after="0" w:line="480" w:lineRule="auto"/>
              <w:jc w:val="center"/>
              <w:rPr>
                <w:sz w:val="16"/>
                <w:szCs w:val="16"/>
              </w:rPr>
            </w:pPr>
            <w:r w:rsidRPr="008661FC">
              <w:rPr>
                <w:sz w:val="16"/>
                <w:szCs w:val="16"/>
              </w:rPr>
              <w:t>-360.35</w:t>
            </w:r>
          </w:p>
        </w:tc>
        <w:tc>
          <w:tcPr>
            <w:tcW w:w="1039" w:type="dxa"/>
            <w:tcBorders>
              <w:top w:val="nil"/>
              <w:left w:val="nil"/>
              <w:bottom w:val="nil"/>
              <w:right w:val="nil"/>
            </w:tcBorders>
            <w:noWrap/>
            <w:vAlign w:val="bottom"/>
            <w:hideMark/>
          </w:tcPr>
          <w:p w14:paraId="1D650072" w14:textId="77777777" w:rsidR="00DE59AC" w:rsidRPr="008661FC" w:rsidRDefault="00DE59AC" w:rsidP="003F224E">
            <w:pPr>
              <w:spacing w:after="0" w:line="480" w:lineRule="auto"/>
              <w:jc w:val="center"/>
              <w:rPr>
                <w:sz w:val="16"/>
                <w:szCs w:val="16"/>
              </w:rPr>
            </w:pPr>
            <w:r w:rsidRPr="008661FC">
              <w:rPr>
                <w:sz w:val="16"/>
                <w:szCs w:val="16"/>
              </w:rPr>
              <w:t>33.18</w:t>
            </w:r>
          </w:p>
        </w:tc>
        <w:tc>
          <w:tcPr>
            <w:tcW w:w="682" w:type="dxa"/>
            <w:gridSpan w:val="2"/>
            <w:tcBorders>
              <w:top w:val="nil"/>
              <w:left w:val="nil"/>
              <w:bottom w:val="nil"/>
              <w:right w:val="nil"/>
            </w:tcBorders>
            <w:noWrap/>
            <w:vAlign w:val="bottom"/>
            <w:hideMark/>
          </w:tcPr>
          <w:p w14:paraId="46CED8B3" w14:textId="77777777" w:rsidR="00DE59AC" w:rsidRPr="008661FC" w:rsidRDefault="00DE59AC" w:rsidP="003F224E">
            <w:pPr>
              <w:spacing w:after="0" w:line="480" w:lineRule="auto"/>
              <w:jc w:val="center"/>
              <w:rPr>
                <w:sz w:val="16"/>
                <w:szCs w:val="16"/>
              </w:rPr>
            </w:pPr>
            <w:r w:rsidRPr="008661FC">
              <w:rPr>
                <w:sz w:val="16"/>
                <w:szCs w:val="16"/>
              </w:rPr>
              <w:t>1.63</w:t>
            </w:r>
          </w:p>
        </w:tc>
        <w:tc>
          <w:tcPr>
            <w:tcW w:w="901" w:type="dxa"/>
            <w:tcBorders>
              <w:top w:val="nil"/>
              <w:left w:val="nil"/>
              <w:bottom w:val="nil"/>
              <w:right w:val="nil"/>
            </w:tcBorders>
            <w:noWrap/>
            <w:vAlign w:val="bottom"/>
            <w:hideMark/>
          </w:tcPr>
          <w:p w14:paraId="085C2937" w14:textId="77777777" w:rsidR="00DE59AC" w:rsidRPr="008661FC" w:rsidRDefault="00DE59AC" w:rsidP="003F224E">
            <w:pPr>
              <w:spacing w:after="0" w:line="480" w:lineRule="auto"/>
              <w:jc w:val="center"/>
              <w:rPr>
                <w:sz w:val="16"/>
                <w:szCs w:val="16"/>
              </w:rPr>
            </w:pPr>
            <w:r w:rsidRPr="008661FC">
              <w:rPr>
                <w:sz w:val="16"/>
                <w:szCs w:val="16"/>
              </w:rPr>
              <w:t>26.95</w:t>
            </w:r>
          </w:p>
        </w:tc>
        <w:tc>
          <w:tcPr>
            <w:tcW w:w="1039" w:type="dxa"/>
            <w:tcBorders>
              <w:top w:val="nil"/>
              <w:left w:val="nil"/>
              <w:bottom w:val="nil"/>
              <w:right w:val="nil"/>
            </w:tcBorders>
            <w:noWrap/>
            <w:vAlign w:val="bottom"/>
            <w:hideMark/>
          </w:tcPr>
          <w:p w14:paraId="52A5E2D2" w14:textId="77777777" w:rsidR="00DE59AC" w:rsidRPr="008661FC" w:rsidRDefault="00DE59AC" w:rsidP="003F224E">
            <w:pPr>
              <w:spacing w:after="0" w:line="480" w:lineRule="auto"/>
              <w:jc w:val="center"/>
              <w:rPr>
                <w:sz w:val="16"/>
                <w:szCs w:val="16"/>
              </w:rPr>
            </w:pPr>
            <w:r w:rsidRPr="008661FC">
              <w:rPr>
                <w:sz w:val="16"/>
                <w:szCs w:val="16"/>
              </w:rPr>
              <w:t>-360.35</w:t>
            </w:r>
          </w:p>
        </w:tc>
        <w:tc>
          <w:tcPr>
            <w:tcW w:w="985" w:type="dxa"/>
            <w:tcBorders>
              <w:top w:val="nil"/>
              <w:left w:val="nil"/>
              <w:bottom w:val="nil"/>
              <w:right w:val="nil"/>
            </w:tcBorders>
            <w:noWrap/>
            <w:vAlign w:val="bottom"/>
            <w:hideMark/>
          </w:tcPr>
          <w:p w14:paraId="40FB62D6" w14:textId="77777777" w:rsidR="00DE59AC" w:rsidRPr="008661FC" w:rsidRDefault="00DE59AC" w:rsidP="003F224E">
            <w:pPr>
              <w:spacing w:after="0" w:line="480" w:lineRule="auto"/>
              <w:jc w:val="center"/>
              <w:rPr>
                <w:sz w:val="16"/>
                <w:szCs w:val="16"/>
              </w:rPr>
            </w:pPr>
            <w:r w:rsidRPr="008661FC">
              <w:rPr>
                <w:sz w:val="16"/>
                <w:szCs w:val="16"/>
              </w:rPr>
              <w:t>407.49</w:t>
            </w:r>
          </w:p>
        </w:tc>
      </w:tr>
      <w:tr w:rsidR="00DE59AC" w:rsidRPr="008661FC" w14:paraId="3F902304" w14:textId="77777777" w:rsidTr="003F224E">
        <w:trPr>
          <w:gridAfter w:val="1"/>
          <w:wAfter w:w="15" w:type="dxa"/>
          <w:trHeight w:val="301"/>
        </w:trPr>
        <w:tc>
          <w:tcPr>
            <w:tcW w:w="885" w:type="dxa"/>
            <w:tcBorders>
              <w:top w:val="nil"/>
              <w:left w:val="nil"/>
              <w:bottom w:val="nil"/>
              <w:right w:val="nil"/>
            </w:tcBorders>
            <w:noWrap/>
            <w:vAlign w:val="bottom"/>
            <w:hideMark/>
          </w:tcPr>
          <w:p w14:paraId="61948557" w14:textId="77777777" w:rsidR="00DE59AC" w:rsidRPr="008661FC" w:rsidRDefault="00DE59AC" w:rsidP="003F224E">
            <w:pPr>
              <w:spacing w:after="0" w:line="480" w:lineRule="auto"/>
              <w:rPr>
                <w:b/>
                <w:bCs/>
                <w:sz w:val="16"/>
                <w:szCs w:val="16"/>
              </w:rPr>
            </w:pPr>
            <w:r w:rsidRPr="008661FC">
              <w:rPr>
                <w:b/>
                <w:bCs/>
                <w:sz w:val="16"/>
                <w:szCs w:val="16"/>
              </w:rPr>
              <w:t>INFL</w:t>
            </w:r>
          </w:p>
        </w:tc>
        <w:tc>
          <w:tcPr>
            <w:tcW w:w="660" w:type="dxa"/>
            <w:tcBorders>
              <w:top w:val="nil"/>
              <w:left w:val="nil"/>
              <w:bottom w:val="nil"/>
              <w:right w:val="nil"/>
            </w:tcBorders>
            <w:noWrap/>
            <w:vAlign w:val="bottom"/>
            <w:hideMark/>
          </w:tcPr>
          <w:p w14:paraId="19CC471B" w14:textId="77777777" w:rsidR="00DE59AC" w:rsidRPr="008661FC" w:rsidRDefault="00DE59AC" w:rsidP="003F224E">
            <w:pPr>
              <w:spacing w:after="0" w:line="480" w:lineRule="auto"/>
              <w:jc w:val="center"/>
              <w:rPr>
                <w:sz w:val="16"/>
                <w:szCs w:val="16"/>
              </w:rPr>
            </w:pPr>
            <w:r w:rsidRPr="008661FC">
              <w:rPr>
                <w:sz w:val="16"/>
                <w:szCs w:val="16"/>
              </w:rPr>
              <w:t>8.25</w:t>
            </w:r>
          </w:p>
        </w:tc>
        <w:tc>
          <w:tcPr>
            <w:tcW w:w="950" w:type="dxa"/>
            <w:tcBorders>
              <w:top w:val="nil"/>
              <w:left w:val="nil"/>
              <w:bottom w:val="nil"/>
              <w:right w:val="nil"/>
            </w:tcBorders>
            <w:noWrap/>
            <w:vAlign w:val="bottom"/>
            <w:hideMark/>
          </w:tcPr>
          <w:p w14:paraId="4CD08AE2" w14:textId="77777777" w:rsidR="00DE59AC" w:rsidRPr="008661FC" w:rsidRDefault="00DE59AC" w:rsidP="003F224E">
            <w:pPr>
              <w:spacing w:after="0" w:line="480" w:lineRule="auto"/>
              <w:jc w:val="center"/>
              <w:rPr>
                <w:sz w:val="16"/>
                <w:szCs w:val="16"/>
              </w:rPr>
            </w:pPr>
            <w:r w:rsidRPr="008661FC">
              <w:rPr>
                <w:sz w:val="16"/>
                <w:szCs w:val="16"/>
              </w:rPr>
              <w:t>36.50</w:t>
            </w:r>
          </w:p>
        </w:tc>
        <w:tc>
          <w:tcPr>
            <w:tcW w:w="1039" w:type="dxa"/>
            <w:tcBorders>
              <w:top w:val="nil"/>
              <w:left w:val="nil"/>
              <w:bottom w:val="nil"/>
              <w:right w:val="nil"/>
            </w:tcBorders>
            <w:noWrap/>
            <w:vAlign w:val="bottom"/>
            <w:hideMark/>
          </w:tcPr>
          <w:p w14:paraId="776CE327" w14:textId="77777777" w:rsidR="00DE59AC" w:rsidRPr="008661FC" w:rsidRDefault="00DE59AC" w:rsidP="003F224E">
            <w:pPr>
              <w:spacing w:after="0" w:line="480" w:lineRule="auto"/>
              <w:jc w:val="center"/>
              <w:rPr>
                <w:sz w:val="16"/>
                <w:szCs w:val="16"/>
              </w:rPr>
            </w:pPr>
            <w:r w:rsidRPr="008661FC">
              <w:rPr>
                <w:sz w:val="16"/>
                <w:szCs w:val="16"/>
              </w:rPr>
              <w:t>-1.80</w:t>
            </w:r>
          </w:p>
        </w:tc>
        <w:tc>
          <w:tcPr>
            <w:tcW w:w="1043" w:type="dxa"/>
            <w:gridSpan w:val="2"/>
            <w:tcBorders>
              <w:top w:val="nil"/>
              <w:left w:val="nil"/>
              <w:bottom w:val="nil"/>
              <w:right w:val="nil"/>
            </w:tcBorders>
            <w:noWrap/>
            <w:vAlign w:val="bottom"/>
            <w:hideMark/>
          </w:tcPr>
          <w:p w14:paraId="27535451" w14:textId="77777777" w:rsidR="00DE59AC" w:rsidRPr="008661FC" w:rsidRDefault="00DE59AC" w:rsidP="003F224E">
            <w:pPr>
              <w:spacing w:after="0" w:line="480" w:lineRule="auto"/>
              <w:jc w:val="center"/>
              <w:rPr>
                <w:sz w:val="16"/>
                <w:szCs w:val="16"/>
              </w:rPr>
            </w:pPr>
            <w:r w:rsidRPr="008661FC">
              <w:rPr>
                <w:sz w:val="16"/>
                <w:szCs w:val="16"/>
              </w:rPr>
              <w:t>2842.00</w:t>
            </w:r>
          </w:p>
        </w:tc>
        <w:tc>
          <w:tcPr>
            <w:tcW w:w="682" w:type="dxa"/>
            <w:tcBorders>
              <w:top w:val="nil"/>
              <w:left w:val="nil"/>
              <w:bottom w:val="nil"/>
              <w:right w:val="nil"/>
            </w:tcBorders>
            <w:noWrap/>
            <w:vAlign w:val="bottom"/>
            <w:hideMark/>
          </w:tcPr>
          <w:p w14:paraId="42D678B9" w14:textId="77777777" w:rsidR="00DE59AC" w:rsidRPr="008661FC" w:rsidRDefault="00DE59AC" w:rsidP="003F224E">
            <w:pPr>
              <w:spacing w:after="0" w:line="480" w:lineRule="auto"/>
              <w:jc w:val="center"/>
              <w:rPr>
                <w:sz w:val="16"/>
                <w:szCs w:val="16"/>
              </w:rPr>
            </w:pPr>
            <w:r w:rsidRPr="008661FC">
              <w:rPr>
                <w:sz w:val="16"/>
                <w:szCs w:val="16"/>
              </w:rPr>
              <w:t>4.67</w:t>
            </w:r>
          </w:p>
        </w:tc>
        <w:tc>
          <w:tcPr>
            <w:tcW w:w="950" w:type="dxa"/>
            <w:tcBorders>
              <w:top w:val="nil"/>
              <w:left w:val="nil"/>
              <w:bottom w:val="nil"/>
              <w:right w:val="nil"/>
            </w:tcBorders>
            <w:noWrap/>
            <w:vAlign w:val="bottom"/>
            <w:hideMark/>
          </w:tcPr>
          <w:p w14:paraId="38E22E1E" w14:textId="77777777" w:rsidR="00DE59AC" w:rsidRPr="008661FC" w:rsidRDefault="00DE59AC" w:rsidP="003F224E">
            <w:pPr>
              <w:spacing w:after="0" w:line="480" w:lineRule="auto"/>
              <w:jc w:val="center"/>
              <w:rPr>
                <w:sz w:val="16"/>
                <w:szCs w:val="16"/>
              </w:rPr>
            </w:pPr>
            <w:r w:rsidRPr="008661FC">
              <w:rPr>
                <w:sz w:val="16"/>
                <w:szCs w:val="16"/>
              </w:rPr>
              <w:t>9.00</w:t>
            </w:r>
          </w:p>
        </w:tc>
        <w:tc>
          <w:tcPr>
            <w:tcW w:w="1039" w:type="dxa"/>
            <w:tcBorders>
              <w:top w:val="nil"/>
              <w:left w:val="nil"/>
              <w:bottom w:val="nil"/>
              <w:right w:val="nil"/>
            </w:tcBorders>
            <w:noWrap/>
            <w:vAlign w:val="bottom"/>
            <w:hideMark/>
          </w:tcPr>
          <w:p w14:paraId="581017BA" w14:textId="77777777" w:rsidR="00DE59AC" w:rsidRPr="008661FC" w:rsidRDefault="00DE59AC" w:rsidP="003F224E">
            <w:pPr>
              <w:spacing w:after="0" w:line="480" w:lineRule="auto"/>
              <w:jc w:val="center"/>
              <w:rPr>
                <w:sz w:val="16"/>
                <w:szCs w:val="16"/>
              </w:rPr>
            </w:pPr>
            <w:r w:rsidRPr="008661FC">
              <w:rPr>
                <w:sz w:val="16"/>
                <w:szCs w:val="16"/>
              </w:rPr>
              <w:t>-2.81</w:t>
            </w:r>
          </w:p>
        </w:tc>
        <w:tc>
          <w:tcPr>
            <w:tcW w:w="1051" w:type="dxa"/>
            <w:tcBorders>
              <w:top w:val="nil"/>
              <w:left w:val="nil"/>
              <w:bottom w:val="nil"/>
              <w:right w:val="nil"/>
            </w:tcBorders>
            <w:noWrap/>
            <w:vAlign w:val="bottom"/>
            <w:hideMark/>
          </w:tcPr>
          <w:p w14:paraId="7C6B2ACF" w14:textId="77777777" w:rsidR="00DE59AC" w:rsidRPr="008661FC" w:rsidRDefault="00DE59AC" w:rsidP="003F224E">
            <w:pPr>
              <w:spacing w:after="0" w:line="480" w:lineRule="auto"/>
              <w:jc w:val="center"/>
              <w:rPr>
                <w:sz w:val="16"/>
                <w:szCs w:val="16"/>
              </w:rPr>
            </w:pPr>
            <w:r w:rsidRPr="008661FC">
              <w:rPr>
                <w:sz w:val="16"/>
                <w:szCs w:val="16"/>
              </w:rPr>
              <w:t>83.50</w:t>
            </w:r>
          </w:p>
        </w:tc>
        <w:tc>
          <w:tcPr>
            <w:tcW w:w="682" w:type="dxa"/>
            <w:tcBorders>
              <w:top w:val="nil"/>
              <w:left w:val="nil"/>
              <w:bottom w:val="nil"/>
              <w:right w:val="nil"/>
            </w:tcBorders>
            <w:noWrap/>
            <w:vAlign w:val="bottom"/>
            <w:hideMark/>
          </w:tcPr>
          <w:p w14:paraId="36564B26" w14:textId="77777777" w:rsidR="00DE59AC" w:rsidRPr="008661FC" w:rsidRDefault="00DE59AC" w:rsidP="003F224E">
            <w:pPr>
              <w:spacing w:after="0" w:line="480" w:lineRule="auto"/>
              <w:jc w:val="center"/>
              <w:rPr>
                <w:sz w:val="16"/>
                <w:szCs w:val="16"/>
              </w:rPr>
            </w:pPr>
            <w:r w:rsidRPr="008661FC">
              <w:rPr>
                <w:sz w:val="16"/>
                <w:szCs w:val="16"/>
              </w:rPr>
              <w:t>13.30</w:t>
            </w:r>
          </w:p>
        </w:tc>
        <w:tc>
          <w:tcPr>
            <w:tcW w:w="950" w:type="dxa"/>
            <w:tcBorders>
              <w:top w:val="nil"/>
              <w:left w:val="nil"/>
              <w:bottom w:val="nil"/>
              <w:right w:val="nil"/>
            </w:tcBorders>
            <w:noWrap/>
            <w:vAlign w:val="bottom"/>
            <w:hideMark/>
          </w:tcPr>
          <w:p w14:paraId="278DC5B3" w14:textId="77777777" w:rsidR="00DE59AC" w:rsidRPr="008661FC" w:rsidRDefault="00DE59AC" w:rsidP="003F224E">
            <w:pPr>
              <w:spacing w:after="0" w:line="480" w:lineRule="auto"/>
              <w:jc w:val="center"/>
              <w:rPr>
                <w:sz w:val="16"/>
                <w:szCs w:val="16"/>
              </w:rPr>
            </w:pPr>
            <w:r w:rsidRPr="008661FC">
              <w:rPr>
                <w:sz w:val="16"/>
                <w:szCs w:val="16"/>
              </w:rPr>
              <w:t>20.64</w:t>
            </w:r>
          </w:p>
        </w:tc>
        <w:tc>
          <w:tcPr>
            <w:tcW w:w="1039" w:type="dxa"/>
            <w:tcBorders>
              <w:top w:val="nil"/>
              <w:left w:val="nil"/>
              <w:bottom w:val="nil"/>
              <w:right w:val="nil"/>
            </w:tcBorders>
            <w:noWrap/>
            <w:vAlign w:val="bottom"/>
            <w:hideMark/>
          </w:tcPr>
          <w:p w14:paraId="04E63627" w14:textId="77777777" w:rsidR="00DE59AC" w:rsidRPr="008661FC" w:rsidRDefault="00DE59AC" w:rsidP="003F224E">
            <w:pPr>
              <w:spacing w:after="0" w:line="480" w:lineRule="auto"/>
              <w:jc w:val="center"/>
              <w:rPr>
                <w:sz w:val="16"/>
                <w:szCs w:val="16"/>
              </w:rPr>
            </w:pPr>
            <w:r w:rsidRPr="008661FC">
              <w:rPr>
                <w:sz w:val="16"/>
                <w:szCs w:val="16"/>
              </w:rPr>
              <w:t>-6.69</w:t>
            </w:r>
          </w:p>
        </w:tc>
        <w:tc>
          <w:tcPr>
            <w:tcW w:w="1039" w:type="dxa"/>
            <w:tcBorders>
              <w:top w:val="nil"/>
              <w:left w:val="nil"/>
              <w:bottom w:val="nil"/>
              <w:right w:val="nil"/>
            </w:tcBorders>
            <w:noWrap/>
            <w:vAlign w:val="bottom"/>
            <w:hideMark/>
          </w:tcPr>
          <w:p w14:paraId="0EB82CA5" w14:textId="77777777" w:rsidR="00DE59AC" w:rsidRPr="008661FC" w:rsidRDefault="00DE59AC" w:rsidP="003F224E">
            <w:pPr>
              <w:spacing w:after="0" w:line="480" w:lineRule="auto"/>
              <w:jc w:val="center"/>
              <w:rPr>
                <w:sz w:val="16"/>
                <w:szCs w:val="16"/>
              </w:rPr>
            </w:pPr>
            <w:r w:rsidRPr="008661FC">
              <w:rPr>
                <w:sz w:val="16"/>
                <w:szCs w:val="16"/>
              </w:rPr>
              <w:t>7776.00</w:t>
            </w:r>
          </w:p>
        </w:tc>
        <w:tc>
          <w:tcPr>
            <w:tcW w:w="682" w:type="dxa"/>
            <w:gridSpan w:val="2"/>
            <w:tcBorders>
              <w:top w:val="nil"/>
              <w:left w:val="nil"/>
              <w:bottom w:val="nil"/>
              <w:right w:val="nil"/>
            </w:tcBorders>
            <w:noWrap/>
            <w:vAlign w:val="bottom"/>
            <w:hideMark/>
          </w:tcPr>
          <w:p w14:paraId="4A956B71" w14:textId="77777777" w:rsidR="00DE59AC" w:rsidRPr="008661FC" w:rsidRDefault="00DE59AC" w:rsidP="003F224E">
            <w:pPr>
              <w:spacing w:after="0" w:line="480" w:lineRule="auto"/>
              <w:jc w:val="center"/>
              <w:rPr>
                <w:sz w:val="16"/>
                <w:szCs w:val="16"/>
              </w:rPr>
            </w:pPr>
            <w:r w:rsidRPr="008661FC">
              <w:rPr>
                <w:sz w:val="16"/>
                <w:szCs w:val="16"/>
              </w:rPr>
              <w:t>8.69</w:t>
            </w:r>
          </w:p>
        </w:tc>
        <w:tc>
          <w:tcPr>
            <w:tcW w:w="901" w:type="dxa"/>
            <w:tcBorders>
              <w:top w:val="nil"/>
              <w:left w:val="nil"/>
              <w:bottom w:val="nil"/>
              <w:right w:val="nil"/>
            </w:tcBorders>
            <w:noWrap/>
            <w:vAlign w:val="bottom"/>
            <w:hideMark/>
          </w:tcPr>
          <w:p w14:paraId="61479C0D" w14:textId="77777777" w:rsidR="00DE59AC" w:rsidRPr="008661FC" w:rsidRDefault="00DE59AC" w:rsidP="003F224E">
            <w:pPr>
              <w:spacing w:after="0" w:line="480" w:lineRule="auto"/>
              <w:jc w:val="center"/>
              <w:rPr>
                <w:sz w:val="16"/>
                <w:szCs w:val="16"/>
              </w:rPr>
            </w:pPr>
            <w:r w:rsidRPr="008661FC">
              <w:rPr>
                <w:sz w:val="16"/>
                <w:szCs w:val="16"/>
              </w:rPr>
              <w:t>25.11</w:t>
            </w:r>
          </w:p>
        </w:tc>
        <w:tc>
          <w:tcPr>
            <w:tcW w:w="1039" w:type="dxa"/>
            <w:tcBorders>
              <w:top w:val="nil"/>
              <w:left w:val="nil"/>
              <w:bottom w:val="nil"/>
              <w:right w:val="nil"/>
            </w:tcBorders>
            <w:noWrap/>
            <w:vAlign w:val="bottom"/>
            <w:hideMark/>
          </w:tcPr>
          <w:p w14:paraId="133A7BF0" w14:textId="77777777" w:rsidR="00DE59AC" w:rsidRPr="008661FC" w:rsidRDefault="00DE59AC" w:rsidP="003F224E">
            <w:pPr>
              <w:spacing w:after="0" w:line="480" w:lineRule="auto"/>
              <w:jc w:val="center"/>
              <w:rPr>
                <w:sz w:val="16"/>
                <w:szCs w:val="16"/>
              </w:rPr>
            </w:pPr>
            <w:r w:rsidRPr="008661FC">
              <w:rPr>
                <w:sz w:val="16"/>
                <w:szCs w:val="16"/>
              </w:rPr>
              <w:t>-6.69</w:t>
            </w:r>
          </w:p>
        </w:tc>
        <w:tc>
          <w:tcPr>
            <w:tcW w:w="985" w:type="dxa"/>
            <w:tcBorders>
              <w:top w:val="nil"/>
              <w:left w:val="nil"/>
              <w:bottom w:val="nil"/>
              <w:right w:val="nil"/>
            </w:tcBorders>
            <w:noWrap/>
            <w:vAlign w:val="bottom"/>
            <w:hideMark/>
          </w:tcPr>
          <w:p w14:paraId="45B1582A" w14:textId="77777777" w:rsidR="00DE59AC" w:rsidRPr="008661FC" w:rsidRDefault="00DE59AC" w:rsidP="003F224E">
            <w:pPr>
              <w:spacing w:after="0" w:line="480" w:lineRule="auto"/>
              <w:jc w:val="center"/>
              <w:rPr>
                <w:sz w:val="16"/>
                <w:szCs w:val="16"/>
              </w:rPr>
            </w:pPr>
            <w:r w:rsidRPr="008661FC">
              <w:rPr>
                <w:sz w:val="16"/>
                <w:szCs w:val="16"/>
              </w:rPr>
              <w:t>7776.00</w:t>
            </w:r>
          </w:p>
        </w:tc>
      </w:tr>
      <w:tr w:rsidR="00DE59AC" w:rsidRPr="008661FC" w14:paraId="42BF93DC" w14:textId="77777777" w:rsidTr="003F224E">
        <w:trPr>
          <w:gridAfter w:val="1"/>
          <w:wAfter w:w="15" w:type="dxa"/>
          <w:trHeight w:val="320"/>
        </w:trPr>
        <w:tc>
          <w:tcPr>
            <w:tcW w:w="885" w:type="dxa"/>
            <w:tcBorders>
              <w:top w:val="nil"/>
              <w:left w:val="nil"/>
              <w:bottom w:val="nil"/>
              <w:right w:val="nil"/>
            </w:tcBorders>
            <w:noWrap/>
            <w:vAlign w:val="bottom"/>
            <w:hideMark/>
          </w:tcPr>
          <w:p w14:paraId="179C2F8A" w14:textId="77777777" w:rsidR="00DE59AC" w:rsidRPr="008661FC" w:rsidRDefault="00DE59AC" w:rsidP="003F224E">
            <w:pPr>
              <w:spacing w:after="0" w:line="480" w:lineRule="auto"/>
              <w:rPr>
                <w:b/>
                <w:bCs/>
                <w:sz w:val="16"/>
                <w:szCs w:val="16"/>
              </w:rPr>
            </w:pPr>
            <w:r w:rsidRPr="008661FC">
              <w:rPr>
                <w:b/>
                <w:bCs/>
                <w:sz w:val="16"/>
                <w:szCs w:val="16"/>
              </w:rPr>
              <w:t>NETMIG</w:t>
            </w:r>
          </w:p>
        </w:tc>
        <w:tc>
          <w:tcPr>
            <w:tcW w:w="660" w:type="dxa"/>
            <w:tcBorders>
              <w:top w:val="nil"/>
              <w:left w:val="nil"/>
              <w:bottom w:val="nil"/>
              <w:right w:val="nil"/>
            </w:tcBorders>
            <w:noWrap/>
            <w:vAlign w:val="bottom"/>
            <w:hideMark/>
          </w:tcPr>
          <w:p w14:paraId="5DD887DD" w14:textId="77777777" w:rsidR="00DE59AC" w:rsidRPr="008661FC" w:rsidRDefault="00DE59AC" w:rsidP="003F224E">
            <w:pPr>
              <w:spacing w:after="0" w:line="480" w:lineRule="auto"/>
              <w:jc w:val="center"/>
              <w:rPr>
                <w:sz w:val="16"/>
                <w:szCs w:val="16"/>
              </w:rPr>
            </w:pPr>
            <w:r w:rsidRPr="008661FC">
              <w:rPr>
                <w:sz w:val="16"/>
                <w:szCs w:val="16"/>
              </w:rPr>
              <w:t>341.49</w:t>
            </w:r>
          </w:p>
        </w:tc>
        <w:tc>
          <w:tcPr>
            <w:tcW w:w="950" w:type="dxa"/>
            <w:tcBorders>
              <w:top w:val="nil"/>
              <w:left w:val="nil"/>
              <w:bottom w:val="nil"/>
              <w:right w:val="nil"/>
            </w:tcBorders>
            <w:noWrap/>
            <w:vAlign w:val="bottom"/>
            <w:hideMark/>
          </w:tcPr>
          <w:p w14:paraId="56E1151B" w14:textId="77777777" w:rsidR="00DE59AC" w:rsidRPr="008661FC" w:rsidRDefault="00DE59AC" w:rsidP="003F224E">
            <w:pPr>
              <w:spacing w:after="0" w:line="480" w:lineRule="auto"/>
              <w:jc w:val="center"/>
              <w:rPr>
                <w:sz w:val="16"/>
                <w:szCs w:val="16"/>
              </w:rPr>
            </w:pPr>
            <w:r w:rsidRPr="008661FC">
              <w:rPr>
                <w:sz w:val="16"/>
                <w:szCs w:val="16"/>
              </w:rPr>
              <w:t>280863.60</w:t>
            </w:r>
          </w:p>
        </w:tc>
        <w:tc>
          <w:tcPr>
            <w:tcW w:w="1039" w:type="dxa"/>
            <w:tcBorders>
              <w:top w:val="nil"/>
              <w:left w:val="nil"/>
              <w:bottom w:val="nil"/>
              <w:right w:val="nil"/>
            </w:tcBorders>
            <w:noWrap/>
            <w:vAlign w:val="bottom"/>
            <w:hideMark/>
          </w:tcPr>
          <w:p w14:paraId="13F39543" w14:textId="77777777" w:rsidR="00DE59AC" w:rsidRPr="008661FC" w:rsidRDefault="00DE59AC" w:rsidP="003F224E">
            <w:pPr>
              <w:spacing w:after="0" w:line="480" w:lineRule="auto"/>
              <w:jc w:val="center"/>
              <w:rPr>
                <w:sz w:val="16"/>
                <w:szCs w:val="16"/>
              </w:rPr>
            </w:pPr>
            <w:r w:rsidRPr="008661FC">
              <w:rPr>
                <w:sz w:val="16"/>
                <w:szCs w:val="16"/>
              </w:rPr>
              <w:t>-2290411.00</w:t>
            </w:r>
          </w:p>
        </w:tc>
        <w:tc>
          <w:tcPr>
            <w:tcW w:w="1043" w:type="dxa"/>
            <w:gridSpan w:val="2"/>
            <w:tcBorders>
              <w:top w:val="nil"/>
              <w:left w:val="nil"/>
              <w:bottom w:val="nil"/>
              <w:right w:val="nil"/>
            </w:tcBorders>
            <w:noWrap/>
            <w:vAlign w:val="bottom"/>
            <w:hideMark/>
          </w:tcPr>
          <w:p w14:paraId="02B1E6C3" w14:textId="77777777" w:rsidR="00DE59AC" w:rsidRPr="008661FC" w:rsidRDefault="00DE59AC" w:rsidP="003F224E">
            <w:pPr>
              <w:spacing w:after="0" w:line="480" w:lineRule="auto"/>
              <w:jc w:val="center"/>
              <w:rPr>
                <w:sz w:val="16"/>
                <w:szCs w:val="16"/>
              </w:rPr>
            </w:pPr>
            <w:r w:rsidRPr="008661FC">
              <w:rPr>
                <w:sz w:val="16"/>
                <w:szCs w:val="16"/>
              </w:rPr>
              <w:t>1889129.00</w:t>
            </w:r>
          </w:p>
        </w:tc>
        <w:tc>
          <w:tcPr>
            <w:tcW w:w="682" w:type="dxa"/>
            <w:tcBorders>
              <w:top w:val="nil"/>
              <w:left w:val="nil"/>
              <w:bottom w:val="nil"/>
              <w:right w:val="nil"/>
            </w:tcBorders>
            <w:noWrap/>
            <w:vAlign w:val="bottom"/>
            <w:hideMark/>
          </w:tcPr>
          <w:p w14:paraId="7DEE7BE3" w14:textId="77777777" w:rsidR="00DE59AC" w:rsidRPr="008661FC" w:rsidRDefault="00DE59AC" w:rsidP="003F224E">
            <w:pPr>
              <w:spacing w:after="0" w:line="480" w:lineRule="auto"/>
              <w:jc w:val="center"/>
              <w:rPr>
                <w:sz w:val="16"/>
                <w:szCs w:val="16"/>
              </w:rPr>
            </w:pPr>
            <w:r w:rsidRPr="008661FC">
              <w:rPr>
                <w:sz w:val="16"/>
                <w:szCs w:val="16"/>
              </w:rPr>
              <w:t>-0.12</w:t>
            </w:r>
          </w:p>
        </w:tc>
        <w:tc>
          <w:tcPr>
            <w:tcW w:w="950" w:type="dxa"/>
            <w:tcBorders>
              <w:top w:val="nil"/>
              <w:left w:val="nil"/>
              <w:bottom w:val="nil"/>
              <w:right w:val="nil"/>
            </w:tcBorders>
            <w:noWrap/>
            <w:vAlign w:val="bottom"/>
            <w:hideMark/>
          </w:tcPr>
          <w:p w14:paraId="4113A462" w14:textId="77777777" w:rsidR="00DE59AC" w:rsidRPr="008661FC" w:rsidRDefault="00DE59AC" w:rsidP="003F224E">
            <w:pPr>
              <w:spacing w:after="0" w:line="480" w:lineRule="auto"/>
              <w:jc w:val="center"/>
              <w:rPr>
                <w:sz w:val="16"/>
                <w:szCs w:val="16"/>
              </w:rPr>
            </w:pPr>
            <w:r w:rsidRPr="008661FC">
              <w:rPr>
                <w:sz w:val="16"/>
                <w:szCs w:val="16"/>
              </w:rPr>
              <w:t>261751.90</w:t>
            </w:r>
          </w:p>
        </w:tc>
        <w:tc>
          <w:tcPr>
            <w:tcW w:w="1039" w:type="dxa"/>
            <w:tcBorders>
              <w:top w:val="nil"/>
              <w:left w:val="nil"/>
              <w:bottom w:val="nil"/>
              <w:right w:val="nil"/>
            </w:tcBorders>
            <w:noWrap/>
            <w:vAlign w:val="bottom"/>
            <w:hideMark/>
          </w:tcPr>
          <w:p w14:paraId="29962A2E" w14:textId="77777777" w:rsidR="00DE59AC" w:rsidRPr="008661FC" w:rsidRDefault="00DE59AC" w:rsidP="003F224E">
            <w:pPr>
              <w:spacing w:after="0" w:line="480" w:lineRule="auto"/>
              <w:jc w:val="center"/>
              <w:rPr>
                <w:sz w:val="16"/>
                <w:szCs w:val="16"/>
              </w:rPr>
            </w:pPr>
            <w:r w:rsidRPr="008661FC">
              <w:rPr>
                <w:sz w:val="16"/>
                <w:szCs w:val="16"/>
              </w:rPr>
              <w:t>-1355602.00</w:t>
            </w:r>
          </w:p>
        </w:tc>
        <w:tc>
          <w:tcPr>
            <w:tcW w:w="1051" w:type="dxa"/>
            <w:tcBorders>
              <w:top w:val="nil"/>
              <w:left w:val="nil"/>
              <w:bottom w:val="nil"/>
              <w:right w:val="nil"/>
            </w:tcBorders>
            <w:noWrap/>
            <w:vAlign w:val="bottom"/>
            <w:hideMark/>
          </w:tcPr>
          <w:p w14:paraId="00DCF3BE" w14:textId="77777777" w:rsidR="00DE59AC" w:rsidRPr="008661FC" w:rsidRDefault="00DE59AC" w:rsidP="003F224E">
            <w:pPr>
              <w:spacing w:after="0" w:line="480" w:lineRule="auto"/>
              <w:jc w:val="center"/>
              <w:rPr>
                <w:sz w:val="16"/>
                <w:szCs w:val="16"/>
              </w:rPr>
            </w:pPr>
            <w:r w:rsidRPr="008661FC">
              <w:rPr>
                <w:sz w:val="16"/>
                <w:szCs w:val="16"/>
              </w:rPr>
              <w:t>1764961.00</w:t>
            </w:r>
          </w:p>
        </w:tc>
        <w:tc>
          <w:tcPr>
            <w:tcW w:w="682" w:type="dxa"/>
            <w:tcBorders>
              <w:top w:val="nil"/>
              <w:left w:val="nil"/>
              <w:bottom w:val="nil"/>
              <w:right w:val="nil"/>
            </w:tcBorders>
            <w:noWrap/>
            <w:vAlign w:val="bottom"/>
            <w:hideMark/>
          </w:tcPr>
          <w:p w14:paraId="377F6903" w14:textId="77777777" w:rsidR="00DE59AC" w:rsidRPr="008661FC" w:rsidRDefault="00DE59AC" w:rsidP="003F224E">
            <w:pPr>
              <w:spacing w:after="0" w:line="480" w:lineRule="auto"/>
              <w:jc w:val="center"/>
              <w:rPr>
                <w:sz w:val="16"/>
                <w:szCs w:val="16"/>
              </w:rPr>
            </w:pPr>
            <w:r w:rsidRPr="008661FC">
              <w:rPr>
                <w:sz w:val="16"/>
                <w:szCs w:val="16"/>
              </w:rPr>
              <w:t>206.98</w:t>
            </w:r>
          </w:p>
        </w:tc>
        <w:tc>
          <w:tcPr>
            <w:tcW w:w="950" w:type="dxa"/>
            <w:tcBorders>
              <w:top w:val="nil"/>
              <w:left w:val="nil"/>
              <w:bottom w:val="nil"/>
              <w:right w:val="nil"/>
            </w:tcBorders>
            <w:noWrap/>
            <w:vAlign w:val="bottom"/>
            <w:hideMark/>
          </w:tcPr>
          <w:p w14:paraId="2DEC5948" w14:textId="77777777" w:rsidR="00DE59AC" w:rsidRPr="008661FC" w:rsidRDefault="00DE59AC" w:rsidP="003F224E">
            <w:pPr>
              <w:spacing w:after="0" w:line="480" w:lineRule="auto"/>
              <w:jc w:val="center"/>
              <w:rPr>
                <w:sz w:val="16"/>
                <w:szCs w:val="16"/>
              </w:rPr>
            </w:pPr>
            <w:r w:rsidRPr="008661FC">
              <w:rPr>
                <w:sz w:val="16"/>
                <w:szCs w:val="16"/>
              </w:rPr>
              <w:t>523737.90</w:t>
            </w:r>
          </w:p>
        </w:tc>
        <w:tc>
          <w:tcPr>
            <w:tcW w:w="1039" w:type="dxa"/>
            <w:tcBorders>
              <w:top w:val="nil"/>
              <w:left w:val="nil"/>
              <w:bottom w:val="nil"/>
              <w:right w:val="nil"/>
            </w:tcBorders>
            <w:noWrap/>
            <w:vAlign w:val="bottom"/>
            <w:hideMark/>
          </w:tcPr>
          <w:p w14:paraId="5F29DF25" w14:textId="77777777" w:rsidR="00DE59AC" w:rsidRPr="008661FC" w:rsidRDefault="00DE59AC" w:rsidP="003F224E">
            <w:pPr>
              <w:spacing w:after="0" w:line="480" w:lineRule="auto"/>
              <w:jc w:val="center"/>
              <w:rPr>
                <w:sz w:val="16"/>
                <w:szCs w:val="16"/>
              </w:rPr>
            </w:pPr>
            <w:r w:rsidRPr="008661FC">
              <w:rPr>
                <w:sz w:val="16"/>
                <w:szCs w:val="16"/>
              </w:rPr>
              <w:t>-5699445.00</w:t>
            </w:r>
          </w:p>
        </w:tc>
        <w:tc>
          <w:tcPr>
            <w:tcW w:w="1039" w:type="dxa"/>
            <w:tcBorders>
              <w:top w:val="nil"/>
              <w:left w:val="nil"/>
              <w:bottom w:val="nil"/>
              <w:right w:val="nil"/>
            </w:tcBorders>
            <w:noWrap/>
            <w:vAlign w:val="bottom"/>
            <w:hideMark/>
          </w:tcPr>
          <w:p w14:paraId="64626CED" w14:textId="77777777" w:rsidR="00DE59AC" w:rsidRPr="008661FC" w:rsidRDefault="00DE59AC" w:rsidP="003F224E">
            <w:pPr>
              <w:spacing w:after="0" w:line="480" w:lineRule="auto"/>
              <w:jc w:val="center"/>
              <w:rPr>
                <w:sz w:val="16"/>
                <w:szCs w:val="16"/>
              </w:rPr>
            </w:pPr>
            <w:r w:rsidRPr="008661FC">
              <w:rPr>
                <w:sz w:val="16"/>
                <w:szCs w:val="16"/>
              </w:rPr>
              <w:t>1319009.00</w:t>
            </w:r>
          </w:p>
        </w:tc>
        <w:tc>
          <w:tcPr>
            <w:tcW w:w="682" w:type="dxa"/>
            <w:gridSpan w:val="2"/>
            <w:tcBorders>
              <w:top w:val="nil"/>
              <w:left w:val="nil"/>
              <w:bottom w:val="nil"/>
              <w:right w:val="nil"/>
            </w:tcBorders>
            <w:noWrap/>
            <w:vAlign w:val="bottom"/>
            <w:hideMark/>
          </w:tcPr>
          <w:p w14:paraId="2EF99BD0" w14:textId="77777777" w:rsidR="00DE59AC" w:rsidRPr="008661FC" w:rsidRDefault="00DE59AC" w:rsidP="003F224E">
            <w:pPr>
              <w:spacing w:after="0" w:line="480" w:lineRule="auto"/>
              <w:jc w:val="center"/>
              <w:rPr>
                <w:sz w:val="16"/>
                <w:szCs w:val="16"/>
              </w:rPr>
            </w:pPr>
            <w:r w:rsidRPr="008661FC">
              <w:rPr>
                <w:sz w:val="16"/>
                <w:szCs w:val="16"/>
              </w:rPr>
              <w:t>182.68</w:t>
            </w:r>
          </w:p>
        </w:tc>
        <w:tc>
          <w:tcPr>
            <w:tcW w:w="901" w:type="dxa"/>
            <w:tcBorders>
              <w:top w:val="nil"/>
              <w:left w:val="nil"/>
              <w:bottom w:val="nil"/>
              <w:right w:val="nil"/>
            </w:tcBorders>
            <w:noWrap/>
            <w:vAlign w:val="bottom"/>
            <w:hideMark/>
          </w:tcPr>
          <w:p w14:paraId="38DB3AA1" w14:textId="77777777" w:rsidR="00DE59AC" w:rsidRPr="008661FC" w:rsidRDefault="00DE59AC" w:rsidP="003F224E">
            <w:pPr>
              <w:spacing w:after="0" w:line="480" w:lineRule="auto"/>
              <w:jc w:val="center"/>
              <w:rPr>
                <w:sz w:val="16"/>
                <w:szCs w:val="16"/>
              </w:rPr>
            </w:pPr>
            <w:r w:rsidRPr="008661FC">
              <w:rPr>
                <w:sz w:val="16"/>
                <w:szCs w:val="16"/>
              </w:rPr>
              <w:t>373441.20</w:t>
            </w:r>
          </w:p>
        </w:tc>
        <w:tc>
          <w:tcPr>
            <w:tcW w:w="1039" w:type="dxa"/>
            <w:tcBorders>
              <w:top w:val="nil"/>
              <w:left w:val="nil"/>
              <w:bottom w:val="nil"/>
              <w:right w:val="nil"/>
            </w:tcBorders>
            <w:noWrap/>
            <w:vAlign w:val="bottom"/>
            <w:hideMark/>
          </w:tcPr>
          <w:p w14:paraId="4D64F194" w14:textId="77777777" w:rsidR="00DE59AC" w:rsidRPr="008661FC" w:rsidRDefault="00DE59AC" w:rsidP="003F224E">
            <w:pPr>
              <w:spacing w:after="0" w:line="480" w:lineRule="auto"/>
              <w:jc w:val="center"/>
              <w:rPr>
                <w:sz w:val="16"/>
                <w:szCs w:val="16"/>
              </w:rPr>
            </w:pPr>
            <w:r w:rsidRPr="008661FC">
              <w:rPr>
                <w:sz w:val="16"/>
                <w:szCs w:val="16"/>
              </w:rPr>
              <w:t>-5699445.00</w:t>
            </w:r>
          </w:p>
        </w:tc>
        <w:tc>
          <w:tcPr>
            <w:tcW w:w="985" w:type="dxa"/>
            <w:tcBorders>
              <w:top w:val="nil"/>
              <w:left w:val="nil"/>
              <w:bottom w:val="nil"/>
              <w:right w:val="nil"/>
            </w:tcBorders>
            <w:noWrap/>
            <w:vAlign w:val="bottom"/>
            <w:hideMark/>
          </w:tcPr>
          <w:p w14:paraId="3494925C" w14:textId="77777777" w:rsidR="00DE59AC" w:rsidRPr="008661FC" w:rsidRDefault="00DE59AC" w:rsidP="003F224E">
            <w:pPr>
              <w:spacing w:after="0" w:line="480" w:lineRule="auto"/>
              <w:jc w:val="center"/>
              <w:rPr>
                <w:sz w:val="16"/>
                <w:szCs w:val="16"/>
              </w:rPr>
            </w:pPr>
            <w:r w:rsidRPr="008661FC">
              <w:rPr>
                <w:sz w:val="16"/>
                <w:szCs w:val="16"/>
              </w:rPr>
              <w:t>1889129.00</w:t>
            </w:r>
          </w:p>
        </w:tc>
      </w:tr>
      <w:tr w:rsidR="00DE59AC" w:rsidRPr="008661FC" w14:paraId="212451C8" w14:textId="77777777" w:rsidTr="003F224E">
        <w:trPr>
          <w:gridAfter w:val="1"/>
          <w:wAfter w:w="15" w:type="dxa"/>
          <w:trHeight w:val="309"/>
        </w:trPr>
        <w:tc>
          <w:tcPr>
            <w:tcW w:w="885" w:type="dxa"/>
            <w:tcBorders>
              <w:top w:val="nil"/>
              <w:left w:val="nil"/>
              <w:bottom w:val="nil"/>
              <w:right w:val="nil"/>
            </w:tcBorders>
            <w:noWrap/>
            <w:vAlign w:val="bottom"/>
            <w:hideMark/>
          </w:tcPr>
          <w:p w14:paraId="4A9840DA" w14:textId="77777777" w:rsidR="00DE59AC" w:rsidRPr="008661FC" w:rsidRDefault="00DE59AC" w:rsidP="003F224E">
            <w:pPr>
              <w:spacing w:after="0" w:line="480" w:lineRule="auto"/>
              <w:rPr>
                <w:b/>
                <w:bCs/>
                <w:sz w:val="16"/>
                <w:szCs w:val="16"/>
              </w:rPr>
            </w:pPr>
            <w:r w:rsidRPr="008661FC">
              <w:rPr>
                <w:b/>
                <w:bCs/>
                <w:sz w:val="16"/>
                <w:szCs w:val="16"/>
              </w:rPr>
              <w:t>FPOP</w:t>
            </w:r>
          </w:p>
        </w:tc>
        <w:tc>
          <w:tcPr>
            <w:tcW w:w="660" w:type="dxa"/>
            <w:tcBorders>
              <w:top w:val="nil"/>
              <w:left w:val="nil"/>
              <w:bottom w:val="nil"/>
              <w:right w:val="nil"/>
            </w:tcBorders>
            <w:noWrap/>
            <w:vAlign w:val="bottom"/>
            <w:hideMark/>
          </w:tcPr>
          <w:p w14:paraId="4DFCD48B" w14:textId="77777777" w:rsidR="00DE59AC" w:rsidRPr="008661FC" w:rsidRDefault="00DE59AC" w:rsidP="003F224E">
            <w:pPr>
              <w:spacing w:after="0" w:line="480" w:lineRule="auto"/>
              <w:jc w:val="center"/>
              <w:rPr>
                <w:sz w:val="16"/>
                <w:szCs w:val="16"/>
              </w:rPr>
            </w:pPr>
            <w:r w:rsidRPr="008661FC">
              <w:rPr>
                <w:sz w:val="16"/>
                <w:szCs w:val="16"/>
              </w:rPr>
              <w:t>50.01</w:t>
            </w:r>
          </w:p>
        </w:tc>
        <w:tc>
          <w:tcPr>
            <w:tcW w:w="950" w:type="dxa"/>
            <w:tcBorders>
              <w:top w:val="nil"/>
              <w:left w:val="nil"/>
              <w:bottom w:val="nil"/>
              <w:right w:val="nil"/>
            </w:tcBorders>
            <w:noWrap/>
            <w:vAlign w:val="bottom"/>
            <w:hideMark/>
          </w:tcPr>
          <w:p w14:paraId="7772C12B" w14:textId="77777777" w:rsidR="00DE59AC" w:rsidRPr="008661FC" w:rsidRDefault="00DE59AC" w:rsidP="003F224E">
            <w:pPr>
              <w:spacing w:after="0" w:line="480" w:lineRule="auto"/>
              <w:jc w:val="center"/>
              <w:rPr>
                <w:sz w:val="16"/>
                <w:szCs w:val="16"/>
              </w:rPr>
            </w:pPr>
            <w:r w:rsidRPr="008661FC">
              <w:rPr>
                <w:sz w:val="16"/>
                <w:szCs w:val="16"/>
              </w:rPr>
              <w:t>3.32</w:t>
            </w:r>
          </w:p>
        </w:tc>
        <w:tc>
          <w:tcPr>
            <w:tcW w:w="1039" w:type="dxa"/>
            <w:tcBorders>
              <w:top w:val="nil"/>
              <w:left w:val="nil"/>
              <w:bottom w:val="nil"/>
              <w:right w:val="nil"/>
            </w:tcBorders>
            <w:noWrap/>
            <w:vAlign w:val="bottom"/>
            <w:hideMark/>
          </w:tcPr>
          <w:p w14:paraId="08698550" w14:textId="77777777" w:rsidR="00DE59AC" w:rsidRPr="008661FC" w:rsidRDefault="00DE59AC" w:rsidP="003F224E">
            <w:pPr>
              <w:spacing w:after="0" w:line="480" w:lineRule="auto"/>
              <w:jc w:val="center"/>
              <w:rPr>
                <w:sz w:val="16"/>
                <w:szCs w:val="16"/>
              </w:rPr>
            </w:pPr>
            <w:r w:rsidRPr="008661FC">
              <w:rPr>
                <w:sz w:val="16"/>
                <w:szCs w:val="16"/>
              </w:rPr>
              <w:t>24.62</w:t>
            </w:r>
          </w:p>
        </w:tc>
        <w:tc>
          <w:tcPr>
            <w:tcW w:w="1043" w:type="dxa"/>
            <w:gridSpan w:val="2"/>
            <w:tcBorders>
              <w:top w:val="nil"/>
              <w:left w:val="nil"/>
              <w:bottom w:val="nil"/>
              <w:right w:val="nil"/>
            </w:tcBorders>
            <w:noWrap/>
            <w:vAlign w:val="bottom"/>
            <w:hideMark/>
          </w:tcPr>
          <w:p w14:paraId="532BF6BF" w14:textId="77777777" w:rsidR="00DE59AC" w:rsidRPr="008661FC" w:rsidRDefault="00DE59AC" w:rsidP="003F224E">
            <w:pPr>
              <w:spacing w:after="0" w:line="480" w:lineRule="auto"/>
              <w:jc w:val="center"/>
              <w:rPr>
                <w:sz w:val="16"/>
                <w:szCs w:val="16"/>
              </w:rPr>
            </w:pPr>
            <w:r w:rsidRPr="008661FC">
              <w:rPr>
                <w:sz w:val="16"/>
                <w:szCs w:val="16"/>
              </w:rPr>
              <w:t>54.47</w:t>
            </w:r>
          </w:p>
        </w:tc>
        <w:tc>
          <w:tcPr>
            <w:tcW w:w="682" w:type="dxa"/>
            <w:tcBorders>
              <w:top w:val="nil"/>
              <w:left w:val="nil"/>
              <w:bottom w:val="nil"/>
              <w:right w:val="nil"/>
            </w:tcBorders>
            <w:noWrap/>
            <w:vAlign w:val="bottom"/>
            <w:hideMark/>
          </w:tcPr>
          <w:p w14:paraId="58A5EF6D" w14:textId="77777777" w:rsidR="00DE59AC" w:rsidRPr="008661FC" w:rsidRDefault="00DE59AC" w:rsidP="003F224E">
            <w:pPr>
              <w:spacing w:after="0" w:line="480" w:lineRule="auto"/>
              <w:jc w:val="center"/>
              <w:rPr>
                <w:sz w:val="16"/>
                <w:szCs w:val="16"/>
              </w:rPr>
            </w:pPr>
            <w:r w:rsidRPr="008661FC">
              <w:rPr>
                <w:sz w:val="16"/>
                <w:szCs w:val="16"/>
              </w:rPr>
              <w:t>50.00</w:t>
            </w:r>
          </w:p>
        </w:tc>
        <w:tc>
          <w:tcPr>
            <w:tcW w:w="950" w:type="dxa"/>
            <w:tcBorders>
              <w:top w:val="nil"/>
              <w:left w:val="nil"/>
              <w:bottom w:val="nil"/>
              <w:right w:val="nil"/>
            </w:tcBorders>
            <w:noWrap/>
            <w:vAlign w:val="bottom"/>
            <w:hideMark/>
          </w:tcPr>
          <w:p w14:paraId="70DF13F8" w14:textId="77777777" w:rsidR="00DE59AC" w:rsidRPr="008661FC" w:rsidRDefault="00DE59AC" w:rsidP="003F224E">
            <w:pPr>
              <w:spacing w:after="0" w:line="480" w:lineRule="auto"/>
              <w:jc w:val="center"/>
              <w:rPr>
                <w:sz w:val="16"/>
                <w:szCs w:val="16"/>
              </w:rPr>
            </w:pPr>
            <w:r w:rsidRPr="008661FC">
              <w:rPr>
                <w:sz w:val="16"/>
                <w:szCs w:val="16"/>
              </w:rPr>
              <w:t>3.27</w:t>
            </w:r>
          </w:p>
        </w:tc>
        <w:tc>
          <w:tcPr>
            <w:tcW w:w="1039" w:type="dxa"/>
            <w:tcBorders>
              <w:top w:val="nil"/>
              <w:left w:val="nil"/>
              <w:bottom w:val="nil"/>
              <w:right w:val="nil"/>
            </w:tcBorders>
            <w:noWrap/>
            <w:vAlign w:val="bottom"/>
            <w:hideMark/>
          </w:tcPr>
          <w:p w14:paraId="390DF619" w14:textId="77777777" w:rsidR="00DE59AC" w:rsidRPr="008661FC" w:rsidRDefault="00DE59AC" w:rsidP="003F224E">
            <w:pPr>
              <w:spacing w:after="0" w:line="480" w:lineRule="auto"/>
              <w:jc w:val="center"/>
              <w:rPr>
                <w:sz w:val="16"/>
                <w:szCs w:val="16"/>
              </w:rPr>
            </w:pPr>
            <w:r w:rsidRPr="008661FC">
              <w:rPr>
                <w:sz w:val="16"/>
                <w:szCs w:val="16"/>
              </w:rPr>
              <w:t>25.69</w:t>
            </w:r>
          </w:p>
        </w:tc>
        <w:tc>
          <w:tcPr>
            <w:tcW w:w="1051" w:type="dxa"/>
            <w:tcBorders>
              <w:top w:val="nil"/>
              <w:left w:val="nil"/>
              <w:bottom w:val="nil"/>
              <w:right w:val="nil"/>
            </w:tcBorders>
            <w:noWrap/>
            <w:vAlign w:val="bottom"/>
            <w:hideMark/>
          </w:tcPr>
          <w:p w14:paraId="67A6F139" w14:textId="77777777" w:rsidR="00DE59AC" w:rsidRPr="008661FC" w:rsidRDefault="00DE59AC" w:rsidP="003F224E">
            <w:pPr>
              <w:spacing w:after="0" w:line="480" w:lineRule="auto"/>
              <w:jc w:val="center"/>
              <w:rPr>
                <w:sz w:val="16"/>
                <w:szCs w:val="16"/>
              </w:rPr>
            </w:pPr>
            <w:r w:rsidRPr="008661FC">
              <w:rPr>
                <w:sz w:val="16"/>
                <w:szCs w:val="16"/>
              </w:rPr>
              <w:t>54.64</w:t>
            </w:r>
          </w:p>
        </w:tc>
        <w:tc>
          <w:tcPr>
            <w:tcW w:w="682" w:type="dxa"/>
            <w:tcBorders>
              <w:top w:val="nil"/>
              <w:left w:val="nil"/>
              <w:bottom w:val="nil"/>
              <w:right w:val="nil"/>
            </w:tcBorders>
            <w:noWrap/>
            <w:vAlign w:val="bottom"/>
            <w:hideMark/>
          </w:tcPr>
          <w:p w14:paraId="0A81173D" w14:textId="77777777" w:rsidR="00DE59AC" w:rsidRPr="008661FC" w:rsidRDefault="00DE59AC" w:rsidP="003F224E">
            <w:pPr>
              <w:spacing w:after="0" w:line="480" w:lineRule="auto"/>
              <w:jc w:val="center"/>
              <w:rPr>
                <w:sz w:val="16"/>
                <w:szCs w:val="16"/>
              </w:rPr>
            </w:pPr>
            <w:r w:rsidRPr="008661FC">
              <w:rPr>
                <w:sz w:val="16"/>
                <w:szCs w:val="16"/>
              </w:rPr>
              <w:t>50.05</w:t>
            </w:r>
          </w:p>
        </w:tc>
        <w:tc>
          <w:tcPr>
            <w:tcW w:w="950" w:type="dxa"/>
            <w:tcBorders>
              <w:top w:val="nil"/>
              <w:left w:val="nil"/>
              <w:bottom w:val="nil"/>
              <w:right w:val="nil"/>
            </w:tcBorders>
            <w:noWrap/>
            <w:vAlign w:val="bottom"/>
            <w:hideMark/>
          </w:tcPr>
          <w:p w14:paraId="1565387C" w14:textId="77777777" w:rsidR="00DE59AC" w:rsidRPr="008661FC" w:rsidRDefault="00DE59AC" w:rsidP="003F224E">
            <w:pPr>
              <w:spacing w:after="0" w:line="480" w:lineRule="auto"/>
              <w:jc w:val="center"/>
              <w:rPr>
                <w:sz w:val="16"/>
                <w:szCs w:val="16"/>
              </w:rPr>
            </w:pPr>
            <w:r w:rsidRPr="008661FC">
              <w:rPr>
                <w:sz w:val="16"/>
                <w:szCs w:val="16"/>
              </w:rPr>
              <w:t>3.00</w:t>
            </w:r>
          </w:p>
        </w:tc>
        <w:tc>
          <w:tcPr>
            <w:tcW w:w="1039" w:type="dxa"/>
            <w:tcBorders>
              <w:top w:val="nil"/>
              <w:left w:val="nil"/>
              <w:bottom w:val="nil"/>
              <w:right w:val="nil"/>
            </w:tcBorders>
            <w:noWrap/>
            <w:vAlign w:val="bottom"/>
            <w:hideMark/>
          </w:tcPr>
          <w:p w14:paraId="67349ECC" w14:textId="77777777" w:rsidR="00DE59AC" w:rsidRPr="008661FC" w:rsidRDefault="00DE59AC" w:rsidP="003F224E">
            <w:pPr>
              <w:spacing w:after="0" w:line="480" w:lineRule="auto"/>
              <w:jc w:val="center"/>
              <w:rPr>
                <w:sz w:val="16"/>
                <w:szCs w:val="16"/>
              </w:rPr>
            </w:pPr>
            <w:r w:rsidRPr="008661FC">
              <w:rPr>
                <w:sz w:val="16"/>
                <w:szCs w:val="16"/>
              </w:rPr>
              <w:t>28.15</w:t>
            </w:r>
          </w:p>
        </w:tc>
        <w:tc>
          <w:tcPr>
            <w:tcW w:w="1039" w:type="dxa"/>
            <w:tcBorders>
              <w:top w:val="nil"/>
              <w:left w:val="nil"/>
              <w:bottom w:val="nil"/>
              <w:right w:val="nil"/>
            </w:tcBorders>
            <w:noWrap/>
            <w:vAlign w:val="bottom"/>
            <w:hideMark/>
          </w:tcPr>
          <w:p w14:paraId="68BCE953" w14:textId="77777777" w:rsidR="00DE59AC" w:rsidRPr="008661FC" w:rsidRDefault="00DE59AC" w:rsidP="003F224E">
            <w:pPr>
              <w:spacing w:after="0" w:line="480" w:lineRule="auto"/>
              <w:jc w:val="center"/>
              <w:rPr>
                <w:sz w:val="16"/>
                <w:szCs w:val="16"/>
              </w:rPr>
            </w:pPr>
            <w:r w:rsidRPr="008661FC">
              <w:rPr>
                <w:sz w:val="16"/>
                <w:szCs w:val="16"/>
              </w:rPr>
              <w:t>54.89</w:t>
            </w:r>
          </w:p>
        </w:tc>
        <w:tc>
          <w:tcPr>
            <w:tcW w:w="682" w:type="dxa"/>
            <w:gridSpan w:val="2"/>
            <w:tcBorders>
              <w:top w:val="nil"/>
              <w:left w:val="nil"/>
              <w:bottom w:val="nil"/>
              <w:right w:val="nil"/>
            </w:tcBorders>
            <w:noWrap/>
            <w:vAlign w:val="bottom"/>
            <w:hideMark/>
          </w:tcPr>
          <w:p w14:paraId="3250009A" w14:textId="77777777" w:rsidR="00DE59AC" w:rsidRPr="008661FC" w:rsidRDefault="00DE59AC" w:rsidP="003F224E">
            <w:pPr>
              <w:spacing w:after="0" w:line="480" w:lineRule="auto"/>
              <w:jc w:val="center"/>
              <w:rPr>
                <w:sz w:val="16"/>
                <w:szCs w:val="16"/>
              </w:rPr>
            </w:pPr>
            <w:r w:rsidRPr="008661FC">
              <w:rPr>
                <w:sz w:val="16"/>
                <w:szCs w:val="16"/>
              </w:rPr>
              <w:t>50.02</w:t>
            </w:r>
          </w:p>
        </w:tc>
        <w:tc>
          <w:tcPr>
            <w:tcW w:w="901" w:type="dxa"/>
            <w:tcBorders>
              <w:top w:val="nil"/>
              <w:left w:val="nil"/>
              <w:bottom w:val="nil"/>
              <w:right w:val="nil"/>
            </w:tcBorders>
            <w:noWrap/>
            <w:vAlign w:val="bottom"/>
            <w:hideMark/>
          </w:tcPr>
          <w:p w14:paraId="4233D98E" w14:textId="77777777" w:rsidR="00DE59AC" w:rsidRPr="008661FC" w:rsidRDefault="00DE59AC" w:rsidP="003F224E">
            <w:pPr>
              <w:spacing w:after="0" w:line="480" w:lineRule="auto"/>
              <w:jc w:val="center"/>
              <w:rPr>
                <w:sz w:val="16"/>
                <w:szCs w:val="16"/>
              </w:rPr>
            </w:pPr>
            <w:r w:rsidRPr="008661FC">
              <w:rPr>
                <w:sz w:val="16"/>
                <w:szCs w:val="16"/>
              </w:rPr>
              <w:t>3.19</w:t>
            </w:r>
          </w:p>
        </w:tc>
        <w:tc>
          <w:tcPr>
            <w:tcW w:w="1039" w:type="dxa"/>
            <w:tcBorders>
              <w:top w:val="nil"/>
              <w:left w:val="nil"/>
              <w:bottom w:val="nil"/>
              <w:right w:val="nil"/>
            </w:tcBorders>
            <w:noWrap/>
            <w:vAlign w:val="bottom"/>
            <w:hideMark/>
          </w:tcPr>
          <w:p w14:paraId="5A2DEC9C" w14:textId="77777777" w:rsidR="00DE59AC" w:rsidRPr="008661FC" w:rsidRDefault="00DE59AC" w:rsidP="003F224E">
            <w:pPr>
              <w:spacing w:after="0" w:line="480" w:lineRule="auto"/>
              <w:jc w:val="center"/>
              <w:rPr>
                <w:sz w:val="16"/>
                <w:szCs w:val="16"/>
              </w:rPr>
            </w:pPr>
            <w:r w:rsidRPr="008661FC">
              <w:rPr>
                <w:sz w:val="16"/>
                <w:szCs w:val="16"/>
              </w:rPr>
              <w:t>24.62</w:t>
            </w:r>
          </w:p>
        </w:tc>
        <w:tc>
          <w:tcPr>
            <w:tcW w:w="985" w:type="dxa"/>
            <w:tcBorders>
              <w:top w:val="nil"/>
              <w:left w:val="nil"/>
              <w:bottom w:val="nil"/>
              <w:right w:val="nil"/>
            </w:tcBorders>
            <w:noWrap/>
            <w:vAlign w:val="bottom"/>
            <w:hideMark/>
          </w:tcPr>
          <w:p w14:paraId="2EDAF636" w14:textId="77777777" w:rsidR="00DE59AC" w:rsidRPr="008661FC" w:rsidRDefault="00DE59AC" w:rsidP="003F224E">
            <w:pPr>
              <w:spacing w:after="0" w:line="480" w:lineRule="auto"/>
              <w:jc w:val="center"/>
              <w:rPr>
                <w:sz w:val="16"/>
                <w:szCs w:val="16"/>
              </w:rPr>
            </w:pPr>
            <w:r w:rsidRPr="008661FC">
              <w:rPr>
                <w:sz w:val="16"/>
                <w:szCs w:val="16"/>
              </w:rPr>
              <w:t>54.89</w:t>
            </w:r>
          </w:p>
        </w:tc>
      </w:tr>
      <w:tr w:rsidR="00DE59AC" w:rsidRPr="008661FC" w14:paraId="4DFC6C05" w14:textId="77777777" w:rsidTr="003F224E">
        <w:trPr>
          <w:gridAfter w:val="1"/>
          <w:wAfter w:w="15" w:type="dxa"/>
          <w:trHeight w:val="270"/>
        </w:trPr>
        <w:tc>
          <w:tcPr>
            <w:tcW w:w="885" w:type="dxa"/>
            <w:tcBorders>
              <w:top w:val="nil"/>
              <w:left w:val="nil"/>
              <w:bottom w:val="nil"/>
              <w:right w:val="nil"/>
            </w:tcBorders>
            <w:noWrap/>
            <w:vAlign w:val="bottom"/>
            <w:hideMark/>
          </w:tcPr>
          <w:p w14:paraId="0962292C" w14:textId="77777777" w:rsidR="00DE59AC" w:rsidRPr="008661FC" w:rsidRDefault="00DE59AC" w:rsidP="003F224E">
            <w:pPr>
              <w:spacing w:after="0" w:line="480" w:lineRule="auto"/>
              <w:rPr>
                <w:b/>
                <w:bCs/>
                <w:sz w:val="16"/>
                <w:szCs w:val="16"/>
              </w:rPr>
            </w:pPr>
            <w:r w:rsidRPr="008661FC">
              <w:rPr>
                <w:b/>
                <w:bCs/>
                <w:sz w:val="16"/>
                <w:szCs w:val="16"/>
              </w:rPr>
              <w:t>RLAW</w:t>
            </w:r>
          </w:p>
        </w:tc>
        <w:tc>
          <w:tcPr>
            <w:tcW w:w="660" w:type="dxa"/>
            <w:tcBorders>
              <w:top w:val="nil"/>
              <w:left w:val="nil"/>
              <w:bottom w:val="nil"/>
              <w:right w:val="nil"/>
            </w:tcBorders>
            <w:noWrap/>
            <w:vAlign w:val="bottom"/>
            <w:hideMark/>
          </w:tcPr>
          <w:p w14:paraId="15D2235A" w14:textId="77777777" w:rsidR="00DE59AC" w:rsidRPr="008661FC" w:rsidRDefault="00DE59AC" w:rsidP="003F224E">
            <w:pPr>
              <w:spacing w:after="0" w:line="480" w:lineRule="auto"/>
              <w:jc w:val="center"/>
              <w:rPr>
                <w:sz w:val="16"/>
                <w:szCs w:val="16"/>
              </w:rPr>
            </w:pPr>
            <w:r w:rsidRPr="008661FC">
              <w:rPr>
                <w:sz w:val="16"/>
                <w:szCs w:val="16"/>
              </w:rPr>
              <w:t>-0.15</w:t>
            </w:r>
          </w:p>
        </w:tc>
        <w:tc>
          <w:tcPr>
            <w:tcW w:w="950" w:type="dxa"/>
            <w:tcBorders>
              <w:top w:val="nil"/>
              <w:left w:val="nil"/>
              <w:bottom w:val="nil"/>
              <w:right w:val="nil"/>
            </w:tcBorders>
            <w:noWrap/>
            <w:vAlign w:val="bottom"/>
            <w:hideMark/>
          </w:tcPr>
          <w:p w14:paraId="39A2E72C" w14:textId="77777777" w:rsidR="00DE59AC" w:rsidRPr="008661FC" w:rsidRDefault="00DE59AC" w:rsidP="003F224E">
            <w:pPr>
              <w:spacing w:after="0" w:line="480" w:lineRule="auto"/>
              <w:jc w:val="center"/>
              <w:rPr>
                <w:sz w:val="16"/>
                <w:szCs w:val="16"/>
              </w:rPr>
            </w:pPr>
            <w:r w:rsidRPr="008661FC">
              <w:rPr>
                <w:sz w:val="16"/>
                <w:szCs w:val="16"/>
              </w:rPr>
              <w:t>1.02</w:t>
            </w:r>
          </w:p>
        </w:tc>
        <w:tc>
          <w:tcPr>
            <w:tcW w:w="1039" w:type="dxa"/>
            <w:tcBorders>
              <w:top w:val="nil"/>
              <w:left w:val="nil"/>
              <w:bottom w:val="nil"/>
              <w:right w:val="nil"/>
            </w:tcBorders>
            <w:noWrap/>
            <w:vAlign w:val="bottom"/>
            <w:hideMark/>
          </w:tcPr>
          <w:p w14:paraId="398B54A8" w14:textId="77777777" w:rsidR="00DE59AC" w:rsidRPr="008661FC" w:rsidRDefault="00DE59AC" w:rsidP="003F224E">
            <w:pPr>
              <w:spacing w:after="0" w:line="480" w:lineRule="auto"/>
              <w:jc w:val="center"/>
              <w:rPr>
                <w:sz w:val="16"/>
                <w:szCs w:val="16"/>
              </w:rPr>
            </w:pPr>
            <w:r w:rsidRPr="008661FC">
              <w:rPr>
                <w:sz w:val="16"/>
                <w:szCs w:val="16"/>
              </w:rPr>
              <w:t>-2.32</w:t>
            </w:r>
          </w:p>
        </w:tc>
        <w:tc>
          <w:tcPr>
            <w:tcW w:w="1043" w:type="dxa"/>
            <w:gridSpan w:val="2"/>
            <w:tcBorders>
              <w:top w:val="nil"/>
              <w:left w:val="nil"/>
              <w:bottom w:val="nil"/>
              <w:right w:val="nil"/>
            </w:tcBorders>
            <w:noWrap/>
            <w:vAlign w:val="bottom"/>
            <w:hideMark/>
          </w:tcPr>
          <w:p w14:paraId="313B8A6C" w14:textId="77777777" w:rsidR="00DE59AC" w:rsidRPr="008661FC" w:rsidRDefault="00DE59AC" w:rsidP="003F224E">
            <w:pPr>
              <w:spacing w:after="0" w:line="480" w:lineRule="auto"/>
              <w:jc w:val="center"/>
              <w:rPr>
                <w:sz w:val="16"/>
                <w:szCs w:val="16"/>
              </w:rPr>
            </w:pPr>
            <w:r w:rsidRPr="008661FC">
              <w:rPr>
                <w:sz w:val="16"/>
                <w:szCs w:val="16"/>
              </w:rPr>
              <w:t>2.01</w:t>
            </w:r>
          </w:p>
        </w:tc>
        <w:tc>
          <w:tcPr>
            <w:tcW w:w="682" w:type="dxa"/>
            <w:tcBorders>
              <w:top w:val="nil"/>
              <w:left w:val="nil"/>
              <w:bottom w:val="nil"/>
              <w:right w:val="nil"/>
            </w:tcBorders>
            <w:noWrap/>
            <w:vAlign w:val="bottom"/>
            <w:hideMark/>
          </w:tcPr>
          <w:p w14:paraId="543A1F75" w14:textId="77777777" w:rsidR="00DE59AC" w:rsidRPr="008661FC" w:rsidRDefault="00DE59AC" w:rsidP="003F224E">
            <w:pPr>
              <w:spacing w:after="0" w:line="480" w:lineRule="auto"/>
              <w:jc w:val="center"/>
              <w:rPr>
                <w:sz w:val="16"/>
                <w:szCs w:val="16"/>
              </w:rPr>
            </w:pPr>
            <w:r w:rsidRPr="008661FC">
              <w:rPr>
                <w:sz w:val="16"/>
                <w:szCs w:val="16"/>
              </w:rPr>
              <w:t>-0.16</w:t>
            </w:r>
          </w:p>
        </w:tc>
        <w:tc>
          <w:tcPr>
            <w:tcW w:w="950" w:type="dxa"/>
            <w:tcBorders>
              <w:top w:val="nil"/>
              <w:left w:val="nil"/>
              <w:bottom w:val="nil"/>
              <w:right w:val="nil"/>
            </w:tcBorders>
            <w:noWrap/>
            <w:vAlign w:val="bottom"/>
            <w:hideMark/>
          </w:tcPr>
          <w:p w14:paraId="54D5BD9E" w14:textId="77777777" w:rsidR="00DE59AC" w:rsidRPr="008661FC" w:rsidRDefault="00DE59AC" w:rsidP="003F224E">
            <w:pPr>
              <w:spacing w:after="0" w:line="480" w:lineRule="auto"/>
              <w:jc w:val="center"/>
              <w:rPr>
                <w:sz w:val="16"/>
                <w:szCs w:val="16"/>
              </w:rPr>
            </w:pPr>
            <w:r w:rsidRPr="008661FC">
              <w:rPr>
                <w:sz w:val="16"/>
                <w:szCs w:val="16"/>
              </w:rPr>
              <w:t>1.01</w:t>
            </w:r>
          </w:p>
        </w:tc>
        <w:tc>
          <w:tcPr>
            <w:tcW w:w="1039" w:type="dxa"/>
            <w:tcBorders>
              <w:top w:val="nil"/>
              <w:left w:val="nil"/>
              <w:bottom w:val="nil"/>
              <w:right w:val="nil"/>
            </w:tcBorders>
            <w:noWrap/>
            <w:vAlign w:val="bottom"/>
            <w:hideMark/>
          </w:tcPr>
          <w:p w14:paraId="26D848BE" w14:textId="77777777" w:rsidR="00DE59AC" w:rsidRPr="008661FC" w:rsidRDefault="00DE59AC" w:rsidP="003F224E">
            <w:pPr>
              <w:spacing w:after="0" w:line="480" w:lineRule="auto"/>
              <w:jc w:val="center"/>
              <w:rPr>
                <w:sz w:val="16"/>
                <w:szCs w:val="16"/>
              </w:rPr>
            </w:pPr>
            <w:r w:rsidRPr="008661FC">
              <w:rPr>
                <w:sz w:val="16"/>
                <w:szCs w:val="16"/>
              </w:rPr>
              <w:t>-2.30</w:t>
            </w:r>
          </w:p>
        </w:tc>
        <w:tc>
          <w:tcPr>
            <w:tcW w:w="1051" w:type="dxa"/>
            <w:tcBorders>
              <w:top w:val="nil"/>
              <w:left w:val="nil"/>
              <w:bottom w:val="nil"/>
              <w:right w:val="nil"/>
            </w:tcBorders>
            <w:noWrap/>
            <w:vAlign w:val="bottom"/>
            <w:hideMark/>
          </w:tcPr>
          <w:p w14:paraId="526B5B8B" w14:textId="77777777" w:rsidR="00DE59AC" w:rsidRPr="008661FC" w:rsidRDefault="00DE59AC" w:rsidP="003F224E">
            <w:pPr>
              <w:spacing w:after="0" w:line="480" w:lineRule="auto"/>
              <w:jc w:val="center"/>
              <w:rPr>
                <w:sz w:val="16"/>
                <w:szCs w:val="16"/>
              </w:rPr>
            </w:pPr>
            <w:r w:rsidRPr="008661FC">
              <w:rPr>
                <w:sz w:val="16"/>
                <w:szCs w:val="16"/>
              </w:rPr>
              <w:t>2.03</w:t>
            </w:r>
          </w:p>
        </w:tc>
        <w:tc>
          <w:tcPr>
            <w:tcW w:w="682" w:type="dxa"/>
            <w:tcBorders>
              <w:top w:val="nil"/>
              <w:left w:val="nil"/>
              <w:bottom w:val="nil"/>
              <w:right w:val="nil"/>
            </w:tcBorders>
            <w:noWrap/>
            <w:vAlign w:val="bottom"/>
            <w:hideMark/>
          </w:tcPr>
          <w:p w14:paraId="7BA3B803" w14:textId="77777777" w:rsidR="00DE59AC" w:rsidRPr="008661FC" w:rsidRDefault="00DE59AC" w:rsidP="003F224E">
            <w:pPr>
              <w:spacing w:after="0" w:line="480" w:lineRule="auto"/>
              <w:jc w:val="center"/>
              <w:rPr>
                <w:sz w:val="16"/>
                <w:szCs w:val="16"/>
              </w:rPr>
            </w:pPr>
            <w:r w:rsidRPr="008661FC">
              <w:rPr>
                <w:sz w:val="16"/>
                <w:szCs w:val="16"/>
              </w:rPr>
              <w:t>-0.16</w:t>
            </w:r>
          </w:p>
        </w:tc>
        <w:tc>
          <w:tcPr>
            <w:tcW w:w="950" w:type="dxa"/>
            <w:tcBorders>
              <w:top w:val="nil"/>
              <w:left w:val="nil"/>
              <w:bottom w:val="nil"/>
              <w:right w:val="nil"/>
            </w:tcBorders>
            <w:noWrap/>
            <w:vAlign w:val="bottom"/>
            <w:hideMark/>
          </w:tcPr>
          <w:p w14:paraId="52D74718" w14:textId="77777777" w:rsidR="00DE59AC" w:rsidRPr="008661FC" w:rsidRDefault="00DE59AC" w:rsidP="003F224E">
            <w:pPr>
              <w:spacing w:after="0" w:line="480" w:lineRule="auto"/>
              <w:jc w:val="center"/>
              <w:rPr>
                <w:sz w:val="16"/>
                <w:szCs w:val="16"/>
              </w:rPr>
            </w:pPr>
            <w:r w:rsidRPr="008661FC">
              <w:rPr>
                <w:sz w:val="16"/>
                <w:szCs w:val="16"/>
              </w:rPr>
              <w:t>1.01</w:t>
            </w:r>
          </w:p>
        </w:tc>
        <w:tc>
          <w:tcPr>
            <w:tcW w:w="1039" w:type="dxa"/>
            <w:tcBorders>
              <w:top w:val="nil"/>
              <w:left w:val="nil"/>
              <w:bottom w:val="nil"/>
              <w:right w:val="nil"/>
            </w:tcBorders>
            <w:noWrap/>
            <w:vAlign w:val="bottom"/>
            <w:hideMark/>
          </w:tcPr>
          <w:p w14:paraId="27CF553D" w14:textId="77777777" w:rsidR="00DE59AC" w:rsidRPr="008661FC" w:rsidRDefault="00DE59AC" w:rsidP="003F224E">
            <w:pPr>
              <w:spacing w:after="0" w:line="480" w:lineRule="auto"/>
              <w:jc w:val="center"/>
              <w:rPr>
                <w:sz w:val="16"/>
                <w:szCs w:val="16"/>
              </w:rPr>
            </w:pPr>
            <w:r w:rsidRPr="008661FC">
              <w:rPr>
                <w:sz w:val="16"/>
                <w:szCs w:val="16"/>
              </w:rPr>
              <w:t>-2.29</w:t>
            </w:r>
          </w:p>
        </w:tc>
        <w:tc>
          <w:tcPr>
            <w:tcW w:w="1039" w:type="dxa"/>
            <w:tcBorders>
              <w:top w:val="nil"/>
              <w:left w:val="nil"/>
              <w:bottom w:val="nil"/>
              <w:right w:val="nil"/>
            </w:tcBorders>
            <w:noWrap/>
            <w:vAlign w:val="bottom"/>
            <w:hideMark/>
          </w:tcPr>
          <w:p w14:paraId="5805BFC1" w14:textId="77777777" w:rsidR="00DE59AC" w:rsidRPr="008661FC" w:rsidRDefault="00DE59AC" w:rsidP="003F224E">
            <w:pPr>
              <w:spacing w:after="0" w:line="480" w:lineRule="auto"/>
              <w:jc w:val="center"/>
              <w:rPr>
                <w:sz w:val="16"/>
                <w:szCs w:val="16"/>
              </w:rPr>
            </w:pPr>
            <w:r w:rsidRPr="008661FC">
              <w:rPr>
                <w:sz w:val="16"/>
                <w:szCs w:val="16"/>
              </w:rPr>
              <w:t>1.96</w:t>
            </w:r>
          </w:p>
        </w:tc>
        <w:tc>
          <w:tcPr>
            <w:tcW w:w="682" w:type="dxa"/>
            <w:gridSpan w:val="2"/>
            <w:tcBorders>
              <w:top w:val="nil"/>
              <w:left w:val="nil"/>
              <w:bottom w:val="nil"/>
              <w:right w:val="nil"/>
            </w:tcBorders>
            <w:noWrap/>
            <w:vAlign w:val="bottom"/>
            <w:hideMark/>
          </w:tcPr>
          <w:p w14:paraId="6F9A2A99" w14:textId="77777777" w:rsidR="00DE59AC" w:rsidRPr="008661FC" w:rsidRDefault="00DE59AC" w:rsidP="003F224E">
            <w:pPr>
              <w:spacing w:after="0" w:line="480" w:lineRule="auto"/>
              <w:jc w:val="center"/>
              <w:rPr>
                <w:sz w:val="16"/>
                <w:szCs w:val="16"/>
              </w:rPr>
            </w:pPr>
            <w:r w:rsidRPr="008661FC">
              <w:rPr>
                <w:sz w:val="16"/>
                <w:szCs w:val="16"/>
              </w:rPr>
              <w:t>-0.15</w:t>
            </w:r>
          </w:p>
        </w:tc>
        <w:tc>
          <w:tcPr>
            <w:tcW w:w="901" w:type="dxa"/>
            <w:tcBorders>
              <w:top w:val="nil"/>
              <w:left w:val="nil"/>
              <w:bottom w:val="nil"/>
              <w:right w:val="nil"/>
            </w:tcBorders>
            <w:noWrap/>
            <w:vAlign w:val="bottom"/>
            <w:hideMark/>
          </w:tcPr>
          <w:p w14:paraId="08612779" w14:textId="77777777" w:rsidR="00DE59AC" w:rsidRPr="008661FC" w:rsidRDefault="00DE59AC" w:rsidP="003F224E">
            <w:pPr>
              <w:spacing w:after="0" w:line="480" w:lineRule="auto"/>
              <w:jc w:val="center"/>
              <w:rPr>
                <w:sz w:val="16"/>
                <w:szCs w:val="16"/>
              </w:rPr>
            </w:pPr>
            <w:r w:rsidRPr="008661FC">
              <w:rPr>
                <w:sz w:val="16"/>
                <w:szCs w:val="16"/>
              </w:rPr>
              <w:t>1.01</w:t>
            </w:r>
          </w:p>
        </w:tc>
        <w:tc>
          <w:tcPr>
            <w:tcW w:w="1039" w:type="dxa"/>
            <w:tcBorders>
              <w:top w:val="nil"/>
              <w:left w:val="nil"/>
              <w:bottom w:val="nil"/>
              <w:right w:val="nil"/>
            </w:tcBorders>
            <w:noWrap/>
            <w:vAlign w:val="bottom"/>
            <w:hideMark/>
          </w:tcPr>
          <w:p w14:paraId="1233F20D" w14:textId="77777777" w:rsidR="00DE59AC" w:rsidRPr="008661FC" w:rsidRDefault="00DE59AC" w:rsidP="003F224E">
            <w:pPr>
              <w:spacing w:after="0" w:line="480" w:lineRule="auto"/>
              <w:jc w:val="center"/>
              <w:rPr>
                <w:sz w:val="16"/>
                <w:szCs w:val="16"/>
              </w:rPr>
            </w:pPr>
            <w:r w:rsidRPr="008661FC">
              <w:rPr>
                <w:sz w:val="16"/>
                <w:szCs w:val="16"/>
              </w:rPr>
              <w:t>-2.32</w:t>
            </w:r>
          </w:p>
        </w:tc>
        <w:tc>
          <w:tcPr>
            <w:tcW w:w="985" w:type="dxa"/>
            <w:tcBorders>
              <w:top w:val="nil"/>
              <w:left w:val="nil"/>
              <w:bottom w:val="nil"/>
              <w:right w:val="nil"/>
            </w:tcBorders>
            <w:noWrap/>
            <w:vAlign w:val="bottom"/>
            <w:hideMark/>
          </w:tcPr>
          <w:p w14:paraId="6DD98CD3" w14:textId="77777777" w:rsidR="00DE59AC" w:rsidRPr="008661FC" w:rsidRDefault="00DE59AC" w:rsidP="003F224E">
            <w:pPr>
              <w:spacing w:after="0" w:line="480" w:lineRule="auto"/>
              <w:jc w:val="center"/>
              <w:rPr>
                <w:sz w:val="16"/>
                <w:szCs w:val="16"/>
              </w:rPr>
            </w:pPr>
            <w:r w:rsidRPr="008661FC">
              <w:rPr>
                <w:sz w:val="16"/>
                <w:szCs w:val="16"/>
              </w:rPr>
              <w:t>2.03</w:t>
            </w:r>
          </w:p>
        </w:tc>
      </w:tr>
      <w:tr w:rsidR="00DE59AC" w:rsidRPr="008661FC" w14:paraId="6885674D" w14:textId="77777777" w:rsidTr="003F224E">
        <w:trPr>
          <w:gridAfter w:val="1"/>
          <w:wAfter w:w="15" w:type="dxa"/>
          <w:trHeight w:val="261"/>
        </w:trPr>
        <w:tc>
          <w:tcPr>
            <w:tcW w:w="885" w:type="dxa"/>
            <w:tcBorders>
              <w:top w:val="nil"/>
              <w:left w:val="nil"/>
              <w:bottom w:val="nil"/>
              <w:right w:val="nil"/>
            </w:tcBorders>
            <w:noWrap/>
            <w:vAlign w:val="bottom"/>
            <w:hideMark/>
          </w:tcPr>
          <w:p w14:paraId="67C8CEE9" w14:textId="77777777" w:rsidR="00DE59AC" w:rsidRPr="008661FC" w:rsidRDefault="00DE59AC" w:rsidP="003F224E">
            <w:pPr>
              <w:spacing w:after="0" w:line="480" w:lineRule="auto"/>
              <w:rPr>
                <w:b/>
                <w:bCs/>
                <w:sz w:val="16"/>
                <w:szCs w:val="16"/>
              </w:rPr>
            </w:pPr>
            <w:r w:rsidRPr="008661FC">
              <w:rPr>
                <w:b/>
                <w:bCs/>
                <w:sz w:val="16"/>
                <w:szCs w:val="16"/>
              </w:rPr>
              <w:t>VOCC</w:t>
            </w:r>
          </w:p>
        </w:tc>
        <w:tc>
          <w:tcPr>
            <w:tcW w:w="660" w:type="dxa"/>
            <w:tcBorders>
              <w:top w:val="nil"/>
              <w:left w:val="nil"/>
              <w:bottom w:val="nil"/>
              <w:right w:val="nil"/>
            </w:tcBorders>
            <w:noWrap/>
            <w:vAlign w:val="bottom"/>
            <w:hideMark/>
          </w:tcPr>
          <w:p w14:paraId="1DB6AB58" w14:textId="77777777" w:rsidR="00DE59AC" w:rsidRPr="008661FC" w:rsidRDefault="00DE59AC" w:rsidP="003F224E">
            <w:pPr>
              <w:spacing w:after="0" w:line="480" w:lineRule="auto"/>
              <w:jc w:val="center"/>
              <w:rPr>
                <w:sz w:val="16"/>
                <w:szCs w:val="16"/>
              </w:rPr>
            </w:pPr>
            <w:r w:rsidRPr="008661FC">
              <w:rPr>
                <w:sz w:val="16"/>
                <w:szCs w:val="16"/>
              </w:rPr>
              <w:t>-0.15</w:t>
            </w:r>
          </w:p>
        </w:tc>
        <w:tc>
          <w:tcPr>
            <w:tcW w:w="950" w:type="dxa"/>
            <w:tcBorders>
              <w:top w:val="nil"/>
              <w:left w:val="nil"/>
              <w:bottom w:val="nil"/>
              <w:right w:val="nil"/>
            </w:tcBorders>
            <w:noWrap/>
            <w:vAlign w:val="bottom"/>
            <w:hideMark/>
          </w:tcPr>
          <w:p w14:paraId="03D81BA0" w14:textId="77777777" w:rsidR="00DE59AC" w:rsidRPr="008661FC" w:rsidRDefault="00DE59AC" w:rsidP="003F224E">
            <w:pPr>
              <w:spacing w:after="0" w:line="480" w:lineRule="auto"/>
              <w:jc w:val="center"/>
              <w:rPr>
                <w:sz w:val="16"/>
                <w:szCs w:val="16"/>
              </w:rPr>
            </w:pPr>
            <w:r w:rsidRPr="008661FC">
              <w:rPr>
                <w:sz w:val="16"/>
                <w:szCs w:val="16"/>
              </w:rPr>
              <w:t>1.01</w:t>
            </w:r>
          </w:p>
        </w:tc>
        <w:tc>
          <w:tcPr>
            <w:tcW w:w="1039" w:type="dxa"/>
            <w:tcBorders>
              <w:top w:val="nil"/>
              <w:left w:val="nil"/>
              <w:bottom w:val="nil"/>
              <w:right w:val="nil"/>
            </w:tcBorders>
            <w:noWrap/>
            <w:vAlign w:val="bottom"/>
            <w:hideMark/>
          </w:tcPr>
          <w:p w14:paraId="14A875A3" w14:textId="77777777" w:rsidR="00DE59AC" w:rsidRPr="008661FC" w:rsidRDefault="00DE59AC" w:rsidP="003F224E">
            <w:pPr>
              <w:spacing w:after="0" w:line="480" w:lineRule="auto"/>
              <w:jc w:val="center"/>
              <w:rPr>
                <w:sz w:val="16"/>
                <w:szCs w:val="16"/>
              </w:rPr>
            </w:pPr>
            <w:r w:rsidRPr="008661FC">
              <w:rPr>
                <w:sz w:val="16"/>
                <w:szCs w:val="16"/>
              </w:rPr>
              <w:t>-2.18</w:t>
            </w:r>
          </w:p>
        </w:tc>
        <w:tc>
          <w:tcPr>
            <w:tcW w:w="1043" w:type="dxa"/>
            <w:gridSpan w:val="2"/>
            <w:tcBorders>
              <w:top w:val="nil"/>
              <w:left w:val="nil"/>
              <w:bottom w:val="nil"/>
              <w:right w:val="nil"/>
            </w:tcBorders>
            <w:noWrap/>
            <w:vAlign w:val="bottom"/>
            <w:hideMark/>
          </w:tcPr>
          <w:p w14:paraId="1DB59DA6" w14:textId="77777777" w:rsidR="00DE59AC" w:rsidRPr="008661FC" w:rsidRDefault="00DE59AC" w:rsidP="003F224E">
            <w:pPr>
              <w:spacing w:after="0" w:line="480" w:lineRule="auto"/>
              <w:jc w:val="center"/>
              <w:rPr>
                <w:sz w:val="16"/>
                <w:szCs w:val="16"/>
              </w:rPr>
            </w:pPr>
            <w:r w:rsidRPr="008661FC">
              <w:rPr>
                <w:sz w:val="16"/>
                <w:szCs w:val="16"/>
              </w:rPr>
              <w:t>1.67</w:t>
            </w:r>
          </w:p>
        </w:tc>
        <w:tc>
          <w:tcPr>
            <w:tcW w:w="682" w:type="dxa"/>
            <w:tcBorders>
              <w:top w:val="nil"/>
              <w:left w:val="nil"/>
              <w:bottom w:val="nil"/>
              <w:right w:val="nil"/>
            </w:tcBorders>
            <w:noWrap/>
            <w:vAlign w:val="bottom"/>
            <w:hideMark/>
          </w:tcPr>
          <w:p w14:paraId="5B6D9BF4" w14:textId="77777777" w:rsidR="00DE59AC" w:rsidRPr="008661FC" w:rsidRDefault="00DE59AC" w:rsidP="003F224E">
            <w:pPr>
              <w:spacing w:after="0" w:line="480" w:lineRule="auto"/>
              <w:jc w:val="center"/>
              <w:rPr>
                <w:sz w:val="16"/>
                <w:szCs w:val="16"/>
              </w:rPr>
            </w:pPr>
            <w:r w:rsidRPr="008661FC">
              <w:rPr>
                <w:sz w:val="16"/>
                <w:szCs w:val="16"/>
              </w:rPr>
              <w:t>-0.16</w:t>
            </w:r>
          </w:p>
        </w:tc>
        <w:tc>
          <w:tcPr>
            <w:tcW w:w="950" w:type="dxa"/>
            <w:tcBorders>
              <w:top w:val="nil"/>
              <w:left w:val="nil"/>
              <w:bottom w:val="nil"/>
              <w:right w:val="nil"/>
            </w:tcBorders>
            <w:noWrap/>
            <w:vAlign w:val="bottom"/>
            <w:hideMark/>
          </w:tcPr>
          <w:p w14:paraId="1704D7C1" w14:textId="77777777" w:rsidR="00DE59AC" w:rsidRPr="008661FC" w:rsidRDefault="00DE59AC" w:rsidP="003F224E">
            <w:pPr>
              <w:spacing w:after="0" w:line="480" w:lineRule="auto"/>
              <w:jc w:val="center"/>
              <w:rPr>
                <w:sz w:val="16"/>
                <w:szCs w:val="16"/>
              </w:rPr>
            </w:pPr>
            <w:r w:rsidRPr="008661FC">
              <w:rPr>
                <w:sz w:val="16"/>
                <w:szCs w:val="16"/>
              </w:rPr>
              <w:t>1.01</w:t>
            </w:r>
          </w:p>
        </w:tc>
        <w:tc>
          <w:tcPr>
            <w:tcW w:w="1039" w:type="dxa"/>
            <w:tcBorders>
              <w:top w:val="nil"/>
              <w:left w:val="nil"/>
              <w:bottom w:val="nil"/>
              <w:right w:val="nil"/>
            </w:tcBorders>
            <w:noWrap/>
            <w:vAlign w:val="bottom"/>
            <w:hideMark/>
          </w:tcPr>
          <w:p w14:paraId="2FD5C11C" w14:textId="77777777" w:rsidR="00DE59AC" w:rsidRPr="008661FC" w:rsidRDefault="00DE59AC" w:rsidP="003F224E">
            <w:pPr>
              <w:spacing w:after="0" w:line="480" w:lineRule="auto"/>
              <w:jc w:val="center"/>
              <w:rPr>
                <w:sz w:val="16"/>
                <w:szCs w:val="16"/>
              </w:rPr>
            </w:pPr>
            <w:r w:rsidRPr="008661FC">
              <w:rPr>
                <w:sz w:val="16"/>
                <w:szCs w:val="16"/>
              </w:rPr>
              <w:t>-2.21</w:t>
            </w:r>
          </w:p>
        </w:tc>
        <w:tc>
          <w:tcPr>
            <w:tcW w:w="1051" w:type="dxa"/>
            <w:tcBorders>
              <w:top w:val="nil"/>
              <w:left w:val="nil"/>
              <w:bottom w:val="nil"/>
              <w:right w:val="nil"/>
            </w:tcBorders>
            <w:noWrap/>
            <w:vAlign w:val="bottom"/>
            <w:hideMark/>
          </w:tcPr>
          <w:p w14:paraId="365E1947" w14:textId="77777777" w:rsidR="00DE59AC" w:rsidRPr="008661FC" w:rsidRDefault="00DE59AC" w:rsidP="003F224E">
            <w:pPr>
              <w:spacing w:after="0" w:line="480" w:lineRule="auto"/>
              <w:jc w:val="center"/>
              <w:rPr>
                <w:sz w:val="16"/>
                <w:szCs w:val="16"/>
              </w:rPr>
            </w:pPr>
            <w:r w:rsidRPr="008661FC">
              <w:rPr>
                <w:sz w:val="16"/>
                <w:szCs w:val="16"/>
              </w:rPr>
              <w:t>1.71</w:t>
            </w:r>
          </w:p>
        </w:tc>
        <w:tc>
          <w:tcPr>
            <w:tcW w:w="682" w:type="dxa"/>
            <w:tcBorders>
              <w:top w:val="nil"/>
              <w:left w:val="nil"/>
              <w:bottom w:val="nil"/>
              <w:right w:val="nil"/>
            </w:tcBorders>
            <w:noWrap/>
            <w:vAlign w:val="bottom"/>
            <w:hideMark/>
          </w:tcPr>
          <w:p w14:paraId="52FC84EB" w14:textId="77777777" w:rsidR="00DE59AC" w:rsidRPr="008661FC" w:rsidRDefault="00DE59AC" w:rsidP="003F224E">
            <w:pPr>
              <w:spacing w:after="0" w:line="480" w:lineRule="auto"/>
              <w:jc w:val="center"/>
              <w:rPr>
                <w:sz w:val="16"/>
                <w:szCs w:val="16"/>
              </w:rPr>
            </w:pPr>
            <w:r w:rsidRPr="008661FC">
              <w:rPr>
                <w:sz w:val="16"/>
                <w:szCs w:val="16"/>
              </w:rPr>
              <w:t>-0.17</w:t>
            </w:r>
          </w:p>
        </w:tc>
        <w:tc>
          <w:tcPr>
            <w:tcW w:w="950" w:type="dxa"/>
            <w:tcBorders>
              <w:top w:val="nil"/>
              <w:left w:val="nil"/>
              <w:bottom w:val="nil"/>
              <w:right w:val="nil"/>
            </w:tcBorders>
            <w:noWrap/>
            <w:vAlign w:val="bottom"/>
            <w:hideMark/>
          </w:tcPr>
          <w:p w14:paraId="3C841A31" w14:textId="77777777" w:rsidR="00DE59AC" w:rsidRPr="008661FC" w:rsidRDefault="00DE59AC" w:rsidP="003F224E">
            <w:pPr>
              <w:spacing w:after="0" w:line="480" w:lineRule="auto"/>
              <w:jc w:val="center"/>
              <w:rPr>
                <w:sz w:val="16"/>
                <w:szCs w:val="16"/>
              </w:rPr>
            </w:pPr>
            <w:r w:rsidRPr="008661FC">
              <w:rPr>
                <w:sz w:val="16"/>
                <w:szCs w:val="16"/>
              </w:rPr>
              <w:t>1.00</w:t>
            </w:r>
          </w:p>
        </w:tc>
        <w:tc>
          <w:tcPr>
            <w:tcW w:w="1039" w:type="dxa"/>
            <w:tcBorders>
              <w:top w:val="nil"/>
              <w:left w:val="nil"/>
              <w:bottom w:val="nil"/>
              <w:right w:val="nil"/>
            </w:tcBorders>
            <w:noWrap/>
            <w:vAlign w:val="bottom"/>
            <w:hideMark/>
          </w:tcPr>
          <w:p w14:paraId="32ED9614" w14:textId="77777777" w:rsidR="00DE59AC" w:rsidRPr="008661FC" w:rsidRDefault="00DE59AC" w:rsidP="003F224E">
            <w:pPr>
              <w:spacing w:after="0" w:line="480" w:lineRule="auto"/>
              <w:jc w:val="center"/>
              <w:rPr>
                <w:sz w:val="16"/>
                <w:szCs w:val="16"/>
              </w:rPr>
            </w:pPr>
            <w:r w:rsidRPr="008661FC">
              <w:rPr>
                <w:sz w:val="16"/>
                <w:szCs w:val="16"/>
              </w:rPr>
              <w:t>-2.02</w:t>
            </w:r>
          </w:p>
        </w:tc>
        <w:tc>
          <w:tcPr>
            <w:tcW w:w="1039" w:type="dxa"/>
            <w:tcBorders>
              <w:top w:val="nil"/>
              <w:left w:val="nil"/>
              <w:bottom w:val="nil"/>
              <w:right w:val="nil"/>
            </w:tcBorders>
            <w:noWrap/>
            <w:vAlign w:val="bottom"/>
            <w:hideMark/>
          </w:tcPr>
          <w:p w14:paraId="5FA353A8" w14:textId="77777777" w:rsidR="00DE59AC" w:rsidRPr="008661FC" w:rsidRDefault="00DE59AC" w:rsidP="003F224E">
            <w:pPr>
              <w:spacing w:after="0" w:line="480" w:lineRule="auto"/>
              <w:jc w:val="center"/>
              <w:rPr>
                <w:sz w:val="16"/>
                <w:szCs w:val="16"/>
              </w:rPr>
            </w:pPr>
            <w:r w:rsidRPr="008661FC">
              <w:rPr>
                <w:sz w:val="16"/>
                <w:szCs w:val="16"/>
              </w:rPr>
              <w:t>1.78</w:t>
            </w:r>
          </w:p>
        </w:tc>
        <w:tc>
          <w:tcPr>
            <w:tcW w:w="682" w:type="dxa"/>
            <w:gridSpan w:val="2"/>
            <w:tcBorders>
              <w:top w:val="nil"/>
              <w:left w:val="nil"/>
              <w:bottom w:val="nil"/>
              <w:right w:val="nil"/>
            </w:tcBorders>
            <w:noWrap/>
            <w:vAlign w:val="bottom"/>
            <w:hideMark/>
          </w:tcPr>
          <w:p w14:paraId="17CD3E6F" w14:textId="77777777" w:rsidR="00DE59AC" w:rsidRPr="008661FC" w:rsidRDefault="00DE59AC" w:rsidP="003F224E">
            <w:pPr>
              <w:spacing w:after="0" w:line="480" w:lineRule="auto"/>
              <w:jc w:val="center"/>
              <w:rPr>
                <w:sz w:val="16"/>
                <w:szCs w:val="16"/>
              </w:rPr>
            </w:pPr>
            <w:r w:rsidRPr="008661FC">
              <w:rPr>
                <w:sz w:val="16"/>
                <w:szCs w:val="16"/>
              </w:rPr>
              <w:t>-0.16</w:t>
            </w:r>
          </w:p>
        </w:tc>
        <w:tc>
          <w:tcPr>
            <w:tcW w:w="901" w:type="dxa"/>
            <w:tcBorders>
              <w:top w:val="nil"/>
              <w:left w:val="nil"/>
              <w:bottom w:val="nil"/>
              <w:right w:val="nil"/>
            </w:tcBorders>
            <w:noWrap/>
            <w:vAlign w:val="bottom"/>
            <w:hideMark/>
          </w:tcPr>
          <w:p w14:paraId="37E0D91A" w14:textId="77777777" w:rsidR="00DE59AC" w:rsidRPr="008661FC" w:rsidRDefault="00DE59AC" w:rsidP="003F224E">
            <w:pPr>
              <w:spacing w:after="0" w:line="480" w:lineRule="auto"/>
              <w:jc w:val="center"/>
              <w:rPr>
                <w:sz w:val="16"/>
                <w:szCs w:val="16"/>
              </w:rPr>
            </w:pPr>
            <w:r w:rsidRPr="008661FC">
              <w:rPr>
                <w:sz w:val="16"/>
                <w:szCs w:val="16"/>
              </w:rPr>
              <w:t>1.01</w:t>
            </w:r>
          </w:p>
        </w:tc>
        <w:tc>
          <w:tcPr>
            <w:tcW w:w="1039" w:type="dxa"/>
            <w:tcBorders>
              <w:top w:val="nil"/>
              <w:left w:val="nil"/>
              <w:bottom w:val="nil"/>
              <w:right w:val="nil"/>
            </w:tcBorders>
            <w:noWrap/>
            <w:vAlign w:val="bottom"/>
            <w:hideMark/>
          </w:tcPr>
          <w:p w14:paraId="47F59DCD" w14:textId="77777777" w:rsidR="00DE59AC" w:rsidRPr="008661FC" w:rsidRDefault="00DE59AC" w:rsidP="003F224E">
            <w:pPr>
              <w:spacing w:after="0" w:line="480" w:lineRule="auto"/>
              <w:jc w:val="center"/>
              <w:rPr>
                <w:sz w:val="16"/>
                <w:szCs w:val="16"/>
              </w:rPr>
            </w:pPr>
            <w:r w:rsidRPr="008661FC">
              <w:rPr>
                <w:sz w:val="16"/>
                <w:szCs w:val="16"/>
              </w:rPr>
              <w:t>-2.21</w:t>
            </w:r>
          </w:p>
        </w:tc>
        <w:tc>
          <w:tcPr>
            <w:tcW w:w="985" w:type="dxa"/>
            <w:tcBorders>
              <w:top w:val="nil"/>
              <w:left w:val="nil"/>
              <w:bottom w:val="nil"/>
              <w:right w:val="nil"/>
            </w:tcBorders>
            <w:noWrap/>
            <w:vAlign w:val="bottom"/>
            <w:hideMark/>
          </w:tcPr>
          <w:p w14:paraId="34B395C5" w14:textId="77777777" w:rsidR="00DE59AC" w:rsidRPr="008661FC" w:rsidRDefault="00DE59AC" w:rsidP="003F224E">
            <w:pPr>
              <w:spacing w:after="0" w:line="480" w:lineRule="auto"/>
              <w:jc w:val="center"/>
              <w:rPr>
                <w:sz w:val="16"/>
                <w:szCs w:val="16"/>
              </w:rPr>
            </w:pPr>
            <w:r w:rsidRPr="008661FC">
              <w:rPr>
                <w:sz w:val="16"/>
                <w:szCs w:val="16"/>
              </w:rPr>
              <w:t>1.78</w:t>
            </w:r>
          </w:p>
        </w:tc>
      </w:tr>
      <w:tr w:rsidR="00DE59AC" w:rsidRPr="008661FC" w14:paraId="7B734521" w14:textId="77777777" w:rsidTr="003F224E">
        <w:trPr>
          <w:gridAfter w:val="1"/>
          <w:wAfter w:w="15" w:type="dxa"/>
          <w:trHeight w:val="155"/>
        </w:trPr>
        <w:tc>
          <w:tcPr>
            <w:tcW w:w="885" w:type="dxa"/>
            <w:tcBorders>
              <w:top w:val="nil"/>
              <w:left w:val="nil"/>
              <w:bottom w:val="nil"/>
              <w:right w:val="nil"/>
            </w:tcBorders>
            <w:noWrap/>
            <w:vAlign w:val="bottom"/>
            <w:hideMark/>
          </w:tcPr>
          <w:p w14:paraId="60D8F2C7" w14:textId="77777777" w:rsidR="00DE59AC" w:rsidRPr="008661FC" w:rsidRDefault="00DE59AC" w:rsidP="003F224E">
            <w:pPr>
              <w:spacing w:after="0" w:line="480" w:lineRule="auto"/>
              <w:rPr>
                <w:b/>
                <w:bCs/>
                <w:sz w:val="16"/>
                <w:szCs w:val="16"/>
              </w:rPr>
            </w:pPr>
            <w:r w:rsidRPr="008661FC">
              <w:rPr>
                <w:b/>
                <w:bCs/>
                <w:sz w:val="16"/>
                <w:szCs w:val="16"/>
              </w:rPr>
              <w:t>RQUA</w:t>
            </w:r>
          </w:p>
        </w:tc>
        <w:tc>
          <w:tcPr>
            <w:tcW w:w="660" w:type="dxa"/>
            <w:tcBorders>
              <w:top w:val="nil"/>
              <w:left w:val="nil"/>
              <w:bottom w:val="nil"/>
              <w:right w:val="nil"/>
            </w:tcBorders>
            <w:noWrap/>
            <w:vAlign w:val="bottom"/>
            <w:hideMark/>
          </w:tcPr>
          <w:p w14:paraId="7DE69528" w14:textId="77777777" w:rsidR="00DE59AC" w:rsidRPr="008661FC" w:rsidRDefault="00DE59AC" w:rsidP="003F224E">
            <w:pPr>
              <w:spacing w:after="0" w:line="480" w:lineRule="auto"/>
              <w:jc w:val="center"/>
              <w:rPr>
                <w:sz w:val="16"/>
                <w:szCs w:val="16"/>
              </w:rPr>
            </w:pPr>
            <w:r w:rsidRPr="008661FC">
              <w:rPr>
                <w:sz w:val="16"/>
                <w:szCs w:val="16"/>
              </w:rPr>
              <w:t>-0.07</w:t>
            </w:r>
          </w:p>
        </w:tc>
        <w:tc>
          <w:tcPr>
            <w:tcW w:w="950" w:type="dxa"/>
            <w:tcBorders>
              <w:top w:val="nil"/>
              <w:left w:val="nil"/>
              <w:bottom w:val="nil"/>
              <w:right w:val="nil"/>
            </w:tcBorders>
            <w:noWrap/>
            <w:vAlign w:val="bottom"/>
            <w:hideMark/>
          </w:tcPr>
          <w:p w14:paraId="11F509B5" w14:textId="77777777" w:rsidR="00DE59AC" w:rsidRPr="008661FC" w:rsidRDefault="00DE59AC" w:rsidP="003F224E">
            <w:pPr>
              <w:spacing w:after="0" w:line="480" w:lineRule="auto"/>
              <w:jc w:val="center"/>
              <w:rPr>
                <w:sz w:val="16"/>
                <w:szCs w:val="16"/>
              </w:rPr>
            </w:pPr>
            <w:r w:rsidRPr="008661FC">
              <w:rPr>
                <w:sz w:val="16"/>
                <w:szCs w:val="16"/>
              </w:rPr>
              <w:t>1.04</w:t>
            </w:r>
          </w:p>
        </w:tc>
        <w:tc>
          <w:tcPr>
            <w:tcW w:w="1039" w:type="dxa"/>
            <w:tcBorders>
              <w:top w:val="nil"/>
              <w:left w:val="nil"/>
              <w:bottom w:val="nil"/>
              <w:right w:val="nil"/>
            </w:tcBorders>
            <w:noWrap/>
            <w:vAlign w:val="bottom"/>
            <w:hideMark/>
          </w:tcPr>
          <w:p w14:paraId="00822712" w14:textId="77777777" w:rsidR="00DE59AC" w:rsidRPr="008661FC" w:rsidRDefault="00DE59AC" w:rsidP="003F224E">
            <w:pPr>
              <w:spacing w:after="0" w:line="480" w:lineRule="auto"/>
              <w:jc w:val="center"/>
              <w:rPr>
                <w:sz w:val="16"/>
                <w:szCs w:val="16"/>
              </w:rPr>
            </w:pPr>
            <w:r w:rsidRPr="008661FC">
              <w:rPr>
                <w:sz w:val="16"/>
                <w:szCs w:val="16"/>
              </w:rPr>
              <w:t>-2.35</w:t>
            </w:r>
          </w:p>
        </w:tc>
        <w:tc>
          <w:tcPr>
            <w:tcW w:w="1043" w:type="dxa"/>
            <w:gridSpan w:val="2"/>
            <w:tcBorders>
              <w:top w:val="nil"/>
              <w:left w:val="nil"/>
              <w:bottom w:val="nil"/>
              <w:right w:val="nil"/>
            </w:tcBorders>
            <w:noWrap/>
            <w:vAlign w:val="bottom"/>
            <w:hideMark/>
          </w:tcPr>
          <w:p w14:paraId="1C218780" w14:textId="77777777" w:rsidR="00DE59AC" w:rsidRPr="008661FC" w:rsidRDefault="00DE59AC" w:rsidP="003F224E">
            <w:pPr>
              <w:spacing w:after="0" w:line="480" w:lineRule="auto"/>
              <w:jc w:val="center"/>
              <w:rPr>
                <w:sz w:val="16"/>
                <w:szCs w:val="16"/>
              </w:rPr>
            </w:pPr>
            <w:r w:rsidRPr="008661FC">
              <w:rPr>
                <w:sz w:val="16"/>
                <w:szCs w:val="16"/>
              </w:rPr>
              <w:t>2.17</w:t>
            </w:r>
          </w:p>
        </w:tc>
        <w:tc>
          <w:tcPr>
            <w:tcW w:w="682" w:type="dxa"/>
            <w:tcBorders>
              <w:top w:val="nil"/>
              <w:left w:val="nil"/>
              <w:bottom w:val="nil"/>
              <w:right w:val="nil"/>
            </w:tcBorders>
            <w:noWrap/>
            <w:vAlign w:val="bottom"/>
            <w:hideMark/>
          </w:tcPr>
          <w:p w14:paraId="4D58088D" w14:textId="77777777" w:rsidR="00DE59AC" w:rsidRPr="008661FC" w:rsidRDefault="00DE59AC" w:rsidP="003F224E">
            <w:pPr>
              <w:spacing w:after="0" w:line="480" w:lineRule="auto"/>
              <w:jc w:val="center"/>
              <w:rPr>
                <w:sz w:val="16"/>
                <w:szCs w:val="16"/>
              </w:rPr>
            </w:pPr>
            <w:r w:rsidRPr="008661FC">
              <w:rPr>
                <w:sz w:val="16"/>
                <w:szCs w:val="16"/>
              </w:rPr>
              <w:t>-0.07</w:t>
            </w:r>
          </w:p>
        </w:tc>
        <w:tc>
          <w:tcPr>
            <w:tcW w:w="950" w:type="dxa"/>
            <w:tcBorders>
              <w:top w:val="nil"/>
              <w:left w:val="nil"/>
              <w:bottom w:val="nil"/>
              <w:right w:val="nil"/>
            </w:tcBorders>
            <w:noWrap/>
            <w:vAlign w:val="bottom"/>
            <w:hideMark/>
          </w:tcPr>
          <w:p w14:paraId="454CE067" w14:textId="77777777" w:rsidR="00DE59AC" w:rsidRPr="008661FC" w:rsidRDefault="00DE59AC" w:rsidP="003F224E">
            <w:pPr>
              <w:spacing w:after="0" w:line="480" w:lineRule="auto"/>
              <w:jc w:val="center"/>
              <w:rPr>
                <w:sz w:val="16"/>
                <w:szCs w:val="16"/>
              </w:rPr>
            </w:pPr>
            <w:r w:rsidRPr="008661FC">
              <w:rPr>
                <w:sz w:val="16"/>
                <w:szCs w:val="16"/>
              </w:rPr>
              <w:t>1.04</w:t>
            </w:r>
          </w:p>
        </w:tc>
        <w:tc>
          <w:tcPr>
            <w:tcW w:w="1039" w:type="dxa"/>
            <w:tcBorders>
              <w:top w:val="nil"/>
              <w:left w:val="nil"/>
              <w:bottom w:val="nil"/>
              <w:right w:val="nil"/>
            </w:tcBorders>
            <w:noWrap/>
            <w:vAlign w:val="bottom"/>
            <w:hideMark/>
          </w:tcPr>
          <w:p w14:paraId="3149A30A" w14:textId="77777777" w:rsidR="00DE59AC" w:rsidRPr="008661FC" w:rsidRDefault="00DE59AC" w:rsidP="003F224E">
            <w:pPr>
              <w:spacing w:after="0" w:line="480" w:lineRule="auto"/>
              <w:jc w:val="center"/>
              <w:rPr>
                <w:sz w:val="16"/>
                <w:szCs w:val="16"/>
              </w:rPr>
            </w:pPr>
            <w:r w:rsidRPr="008661FC">
              <w:rPr>
                <w:sz w:val="16"/>
                <w:szCs w:val="16"/>
              </w:rPr>
              <w:t>-2.39</w:t>
            </w:r>
          </w:p>
        </w:tc>
        <w:tc>
          <w:tcPr>
            <w:tcW w:w="1051" w:type="dxa"/>
            <w:tcBorders>
              <w:top w:val="nil"/>
              <w:left w:val="nil"/>
              <w:bottom w:val="nil"/>
              <w:right w:val="nil"/>
            </w:tcBorders>
            <w:noWrap/>
            <w:vAlign w:val="bottom"/>
            <w:hideMark/>
          </w:tcPr>
          <w:p w14:paraId="71008561" w14:textId="77777777" w:rsidR="00DE59AC" w:rsidRPr="008661FC" w:rsidRDefault="00DE59AC" w:rsidP="003F224E">
            <w:pPr>
              <w:spacing w:after="0" w:line="480" w:lineRule="auto"/>
              <w:jc w:val="center"/>
              <w:rPr>
                <w:sz w:val="16"/>
                <w:szCs w:val="16"/>
              </w:rPr>
            </w:pPr>
            <w:r w:rsidRPr="008661FC">
              <w:rPr>
                <w:sz w:val="16"/>
                <w:szCs w:val="16"/>
              </w:rPr>
              <w:t>2.22</w:t>
            </w:r>
          </w:p>
        </w:tc>
        <w:tc>
          <w:tcPr>
            <w:tcW w:w="682" w:type="dxa"/>
            <w:tcBorders>
              <w:top w:val="nil"/>
              <w:left w:val="nil"/>
              <w:bottom w:val="nil"/>
              <w:right w:val="nil"/>
            </w:tcBorders>
            <w:noWrap/>
            <w:vAlign w:val="bottom"/>
            <w:hideMark/>
          </w:tcPr>
          <w:p w14:paraId="3C09D6C5" w14:textId="77777777" w:rsidR="00DE59AC" w:rsidRPr="008661FC" w:rsidRDefault="00DE59AC" w:rsidP="003F224E">
            <w:pPr>
              <w:spacing w:after="0" w:line="480" w:lineRule="auto"/>
              <w:jc w:val="center"/>
              <w:rPr>
                <w:sz w:val="16"/>
                <w:szCs w:val="16"/>
              </w:rPr>
            </w:pPr>
            <w:r w:rsidRPr="008661FC">
              <w:rPr>
                <w:sz w:val="16"/>
                <w:szCs w:val="16"/>
              </w:rPr>
              <w:t>-0.10</w:t>
            </w:r>
          </w:p>
        </w:tc>
        <w:tc>
          <w:tcPr>
            <w:tcW w:w="950" w:type="dxa"/>
            <w:tcBorders>
              <w:top w:val="nil"/>
              <w:left w:val="nil"/>
              <w:bottom w:val="nil"/>
              <w:right w:val="nil"/>
            </w:tcBorders>
            <w:noWrap/>
            <w:vAlign w:val="bottom"/>
            <w:hideMark/>
          </w:tcPr>
          <w:p w14:paraId="60811935" w14:textId="77777777" w:rsidR="00DE59AC" w:rsidRPr="008661FC" w:rsidRDefault="00DE59AC" w:rsidP="003F224E">
            <w:pPr>
              <w:spacing w:after="0" w:line="480" w:lineRule="auto"/>
              <w:jc w:val="center"/>
              <w:rPr>
                <w:sz w:val="16"/>
                <w:szCs w:val="16"/>
              </w:rPr>
            </w:pPr>
            <w:r w:rsidRPr="008661FC">
              <w:rPr>
                <w:sz w:val="16"/>
                <w:szCs w:val="16"/>
              </w:rPr>
              <w:t>1.04</w:t>
            </w:r>
          </w:p>
        </w:tc>
        <w:tc>
          <w:tcPr>
            <w:tcW w:w="1039" w:type="dxa"/>
            <w:tcBorders>
              <w:top w:val="nil"/>
              <w:left w:val="nil"/>
              <w:bottom w:val="nil"/>
              <w:right w:val="nil"/>
            </w:tcBorders>
            <w:noWrap/>
            <w:vAlign w:val="bottom"/>
            <w:hideMark/>
          </w:tcPr>
          <w:p w14:paraId="53B0F7B2" w14:textId="77777777" w:rsidR="00DE59AC" w:rsidRPr="008661FC" w:rsidRDefault="00DE59AC" w:rsidP="003F224E">
            <w:pPr>
              <w:spacing w:after="0" w:line="480" w:lineRule="auto"/>
              <w:jc w:val="center"/>
              <w:rPr>
                <w:sz w:val="16"/>
                <w:szCs w:val="16"/>
              </w:rPr>
            </w:pPr>
            <w:r w:rsidRPr="008661FC">
              <w:rPr>
                <w:sz w:val="16"/>
                <w:szCs w:val="16"/>
              </w:rPr>
              <w:t>-2.39</w:t>
            </w:r>
          </w:p>
        </w:tc>
        <w:tc>
          <w:tcPr>
            <w:tcW w:w="1039" w:type="dxa"/>
            <w:tcBorders>
              <w:top w:val="nil"/>
              <w:left w:val="nil"/>
              <w:bottom w:val="nil"/>
              <w:right w:val="nil"/>
            </w:tcBorders>
            <w:noWrap/>
            <w:vAlign w:val="bottom"/>
            <w:hideMark/>
          </w:tcPr>
          <w:p w14:paraId="471B41A7" w14:textId="77777777" w:rsidR="00DE59AC" w:rsidRPr="008661FC" w:rsidRDefault="00DE59AC" w:rsidP="003F224E">
            <w:pPr>
              <w:spacing w:after="0" w:line="480" w:lineRule="auto"/>
              <w:jc w:val="center"/>
              <w:rPr>
                <w:sz w:val="16"/>
                <w:szCs w:val="16"/>
              </w:rPr>
            </w:pPr>
            <w:r w:rsidRPr="008661FC">
              <w:rPr>
                <w:sz w:val="16"/>
                <w:szCs w:val="16"/>
              </w:rPr>
              <w:t>2.21</w:t>
            </w:r>
          </w:p>
        </w:tc>
        <w:tc>
          <w:tcPr>
            <w:tcW w:w="682" w:type="dxa"/>
            <w:gridSpan w:val="2"/>
            <w:tcBorders>
              <w:top w:val="nil"/>
              <w:left w:val="nil"/>
              <w:bottom w:val="nil"/>
              <w:right w:val="nil"/>
            </w:tcBorders>
            <w:noWrap/>
            <w:vAlign w:val="bottom"/>
            <w:hideMark/>
          </w:tcPr>
          <w:p w14:paraId="7BB28346" w14:textId="77777777" w:rsidR="00DE59AC" w:rsidRPr="008661FC" w:rsidRDefault="00DE59AC" w:rsidP="003F224E">
            <w:pPr>
              <w:spacing w:after="0" w:line="480" w:lineRule="auto"/>
              <w:jc w:val="center"/>
              <w:rPr>
                <w:sz w:val="16"/>
                <w:szCs w:val="16"/>
              </w:rPr>
            </w:pPr>
            <w:r w:rsidRPr="008661FC">
              <w:rPr>
                <w:sz w:val="16"/>
                <w:szCs w:val="16"/>
              </w:rPr>
              <w:t>-0.08</w:t>
            </w:r>
          </w:p>
        </w:tc>
        <w:tc>
          <w:tcPr>
            <w:tcW w:w="901" w:type="dxa"/>
            <w:tcBorders>
              <w:top w:val="nil"/>
              <w:left w:val="nil"/>
              <w:bottom w:val="nil"/>
              <w:right w:val="nil"/>
            </w:tcBorders>
            <w:noWrap/>
            <w:vAlign w:val="bottom"/>
            <w:hideMark/>
          </w:tcPr>
          <w:p w14:paraId="0A630BF2" w14:textId="77777777" w:rsidR="00DE59AC" w:rsidRPr="008661FC" w:rsidRDefault="00DE59AC" w:rsidP="003F224E">
            <w:pPr>
              <w:spacing w:after="0" w:line="480" w:lineRule="auto"/>
              <w:jc w:val="center"/>
              <w:rPr>
                <w:sz w:val="16"/>
                <w:szCs w:val="16"/>
              </w:rPr>
            </w:pPr>
            <w:r w:rsidRPr="008661FC">
              <w:rPr>
                <w:sz w:val="16"/>
                <w:szCs w:val="16"/>
              </w:rPr>
              <w:t>1.04</w:t>
            </w:r>
          </w:p>
        </w:tc>
        <w:tc>
          <w:tcPr>
            <w:tcW w:w="1039" w:type="dxa"/>
            <w:tcBorders>
              <w:top w:val="nil"/>
              <w:left w:val="nil"/>
              <w:bottom w:val="nil"/>
              <w:right w:val="nil"/>
            </w:tcBorders>
            <w:noWrap/>
            <w:vAlign w:val="bottom"/>
            <w:hideMark/>
          </w:tcPr>
          <w:p w14:paraId="14CDEB9A" w14:textId="77777777" w:rsidR="00DE59AC" w:rsidRPr="008661FC" w:rsidRDefault="00DE59AC" w:rsidP="003F224E">
            <w:pPr>
              <w:spacing w:after="0" w:line="480" w:lineRule="auto"/>
              <w:jc w:val="center"/>
              <w:rPr>
                <w:sz w:val="16"/>
                <w:szCs w:val="16"/>
              </w:rPr>
            </w:pPr>
            <w:r w:rsidRPr="008661FC">
              <w:rPr>
                <w:sz w:val="16"/>
                <w:szCs w:val="16"/>
              </w:rPr>
              <w:t>-2.39</w:t>
            </w:r>
          </w:p>
        </w:tc>
        <w:tc>
          <w:tcPr>
            <w:tcW w:w="985" w:type="dxa"/>
            <w:tcBorders>
              <w:top w:val="nil"/>
              <w:left w:val="nil"/>
              <w:bottom w:val="nil"/>
              <w:right w:val="nil"/>
            </w:tcBorders>
            <w:noWrap/>
            <w:vAlign w:val="bottom"/>
            <w:hideMark/>
          </w:tcPr>
          <w:p w14:paraId="3AD43EA0" w14:textId="77777777" w:rsidR="00DE59AC" w:rsidRPr="008661FC" w:rsidRDefault="00DE59AC" w:rsidP="003F224E">
            <w:pPr>
              <w:spacing w:after="0" w:line="480" w:lineRule="auto"/>
              <w:jc w:val="center"/>
              <w:rPr>
                <w:sz w:val="16"/>
                <w:szCs w:val="16"/>
              </w:rPr>
            </w:pPr>
            <w:r w:rsidRPr="008661FC">
              <w:rPr>
                <w:sz w:val="16"/>
                <w:szCs w:val="16"/>
              </w:rPr>
              <w:t>2.22</w:t>
            </w:r>
          </w:p>
        </w:tc>
      </w:tr>
      <w:tr w:rsidR="00DE59AC" w:rsidRPr="008661FC" w14:paraId="19EE1E80" w14:textId="77777777" w:rsidTr="003F224E">
        <w:trPr>
          <w:gridAfter w:val="1"/>
          <w:wAfter w:w="15" w:type="dxa"/>
          <w:trHeight w:val="226"/>
        </w:trPr>
        <w:tc>
          <w:tcPr>
            <w:tcW w:w="885" w:type="dxa"/>
            <w:tcBorders>
              <w:top w:val="nil"/>
              <w:left w:val="nil"/>
              <w:bottom w:val="nil"/>
              <w:right w:val="nil"/>
            </w:tcBorders>
            <w:noWrap/>
            <w:vAlign w:val="bottom"/>
            <w:hideMark/>
          </w:tcPr>
          <w:p w14:paraId="10300E5C" w14:textId="77777777" w:rsidR="00DE59AC" w:rsidRPr="008661FC" w:rsidRDefault="00DE59AC" w:rsidP="003F224E">
            <w:pPr>
              <w:spacing w:after="0" w:line="480" w:lineRule="auto"/>
              <w:rPr>
                <w:b/>
                <w:bCs/>
                <w:sz w:val="16"/>
                <w:szCs w:val="16"/>
              </w:rPr>
            </w:pPr>
            <w:r w:rsidRPr="008661FC">
              <w:rPr>
                <w:b/>
                <w:bCs/>
                <w:sz w:val="16"/>
                <w:szCs w:val="16"/>
              </w:rPr>
              <w:t>GEFF</w:t>
            </w:r>
          </w:p>
        </w:tc>
        <w:tc>
          <w:tcPr>
            <w:tcW w:w="660" w:type="dxa"/>
            <w:tcBorders>
              <w:top w:val="nil"/>
              <w:left w:val="nil"/>
              <w:bottom w:val="nil"/>
              <w:right w:val="nil"/>
            </w:tcBorders>
            <w:noWrap/>
            <w:vAlign w:val="bottom"/>
            <w:hideMark/>
          </w:tcPr>
          <w:p w14:paraId="1EA38D35" w14:textId="77777777" w:rsidR="00DE59AC" w:rsidRPr="008661FC" w:rsidRDefault="00DE59AC" w:rsidP="003F224E">
            <w:pPr>
              <w:spacing w:after="0" w:line="480" w:lineRule="auto"/>
              <w:jc w:val="center"/>
              <w:rPr>
                <w:sz w:val="16"/>
                <w:szCs w:val="16"/>
              </w:rPr>
            </w:pPr>
            <w:r w:rsidRPr="008661FC">
              <w:rPr>
                <w:sz w:val="16"/>
                <w:szCs w:val="16"/>
              </w:rPr>
              <w:t>-0.10</w:t>
            </w:r>
          </w:p>
        </w:tc>
        <w:tc>
          <w:tcPr>
            <w:tcW w:w="950" w:type="dxa"/>
            <w:tcBorders>
              <w:top w:val="nil"/>
              <w:left w:val="nil"/>
              <w:bottom w:val="nil"/>
              <w:right w:val="nil"/>
            </w:tcBorders>
            <w:noWrap/>
            <w:vAlign w:val="bottom"/>
            <w:hideMark/>
          </w:tcPr>
          <w:p w14:paraId="036CDD0F" w14:textId="77777777" w:rsidR="00DE59AC" w:rsidRPr="008661FC" w:rsidRDefault="00DE59AC" w:rsidP="003F224E">
            <w:pPr>
              <w:spacing w:after="0" w:line="480" w:lineRule="auto"/>
              <w:jc w:val="center"/>
              <w:rPr>
                <w:sz w:val="16"/>
                <w:szCs w:val="16"/>
              </w:rPr>
            </w:pPr>
            <w:r w:rsidRPr="008661FC">
              <w:rPr>
                <w:sz w:val="16"/>
                <w:szCs w:val="16"/>
              </w:rPr>
              <w:t>1.02</w:t>
            </w:r>
          </w:p>
        </w:tc>
        <w:tc>
          <w:tcPr>
            <w:tcW w:w="1039" w:type="dxa"/>
            <w:tcBorders>
              <w:top w:val="nil"/>
              <w:left w:val="nil"/>
              <w:bottom w:val="nil"/>
              <w:right w:val="nil"/>
            </w:tcBorders>
            <w:noWrap/>
            <w:vAlign w:val="bottom"/>
            <w:hideMark/>
          </w:tcPr>
          <w:p w14:paraId="026941C6" w14:textId="77777777" w:rsidR="00DE59AC" w:rsidRPr="008661FC" w:rsidRDefault="00DE59AC" w:rsidP="003F224E">
            <w:pPr>
              <w:spacing w:after="0" w:line="480" w:lineRule="auto"/>
              <w:jc w:val="center"/>
              <w:rPr>
                <w:sz w:val="16"/>
                <w:szCs w:val="16"/>
              </w:rPr>
            </w:pPr>
            <w:r w:rsidRPr="008661FC">
              <w:rPr>
                <w:sz w:val="16"/>
                <w:szCs w:val="16"/>
              </w:rPr>
              <w:t>-2.34</w:t>
            </w:r>
          </w:p>
        </w:tc>
        <w:tc>
          <w:tcPr>
            <w:tcW w:w="1043" w:type="dxa"/>
            <w:gridSpan w:val="2"/>
            <w:tcBorders>
              <w:top w:val="nil"/>
              <w:left w:val="nil"/>
              <w:bottom w:val="nil"/>
              <w:right w:val="nil"/>
            </w:tcBorders>
            <w:noWrap/>
            <w:vAlign w:val="bottom"/>
            <w:hideMark/>
          </w:tcPr>
          <w:p w14:paraId="1B0CFAAF" w14:textId="77777777" w:rsidR="00DE59AC" w:rsidRPr="008661FC" w:rsidRDefault="00DE59AC" w:rsidP="003F224E">
            <w:pPr>
              <w:spacing w:after="0" w:line="480" w:lineRule="auto"/>
              <w:jc w:val="center"/>
              <w:rPr>
                <w:sz w:val="16"/>
                <w:szCs w:val="16"/>
              </w:rPr>
            </w:pPr>
            <w:r w:rsidRPr="008661FC">
              <w:rPr>
                <w:sz w:val="16"/>
                <w:szCs w:val="16"/>
              </w:rPr>
              <w:t>2.21</w:t>
            </w:r>
          </w:p>
        </w:tc>
        <w:tc>
          <w:tcPr>
            <w:tcW w:w="682" w:type="dxa"/>
            <w:tcBorders>
              <w:top w:val="nil"/>
              <w:left w:val="nil"/>
              <w:bottom w:val="nil"/>
              <w:right w:val="nil"/>
            </w:tcBorders>
            <w:noWrap/>
            <w:vAlign w:val="bottom"/>
            <w:hideMark/>
          </w:tcPr>
          <w:p w14:paraId="5BF9D66E" w14:textId="77777777" w:rsidR="00DE59AC" w:rsidRPr="008661FC" w:rsidRDefault="00DE59AC" w:rsidP="003F224E">
            <w:pPr>
              <w:spacing w:after="0" w:line="480" w:lineRule="auto"/>
              <w:jc w:val="center"/>
              <w:rPr>
                <w:sz w:val="16"/>
                <w:szCs w:val="16"/>
              </w:rPr>
            </w:pPr>
            <w:r w:rsidRPr="008661FC">
              <w:rPr>
                <w:sz w:val="16"/>
                <w:szCs w:val="16"/>
              </w:rPr>
              <w:t>-0.11</w:t>
            </w:r>
          </w:p>
        </w:tc>
        <w:tc>
          <w:tcPr>
            <w:tcW w:w="950" w:type="dxa"/>
            <w:tcBorders>
              <w:top w:val="nil"/>
              <w:left w:val="nil"/>
              <w:bottom w:val="nil"/>
              <w:right w:val="nil"/>
            </w:tcBorders>
            <w:noWrap/>
            <w:vAlign w:val="bottom"/>
            <w:hideMark/>
          </w:tcPr>
          <w:p w14:paraId="1AA4160D" w14:textId="77777777" w:rsidR="00DE59AC" w:rsidRPr="008661FC" w:rsidRDefault="00DE59AC" w:rsidP="003F224E">
            <w:pPr>
              <w:spacing w:after="0" w:line="480" w:lineRule="auto"/>
              <w:jc w:val="center"/>
              <w:rPr>
                <w:sz w:val="16"/>
                <w:szCs w:val="16"/>
              </w:rPr>
            </w:pPr>
            <w:r w:rsidRPr="008661FC">
              <w:rPr>
                <w:sz w:val="16"/>
                <w:szCs w:val="16"/>
              </w:rPr>
              <w:t>1.02</w:t>
            </w:r>
          </w:p>
        </w:tc>
        <w:tc>
          <w:tcPr>
            <w:tcW w:w="1039" w:type="dxa"/>
            <w:tcBorders>
              <w:top w:val="nil"/>
              <w:left w:val="nil"/>
              <w:bottom w:val="nil"/>
              <w:right w:val="nil"/>
            </w:tcBorders>
            <w:noWrap/>
            <w:vAlign w:val="bottom"/>
            <w:hideMark/>
          </w:tcPr>
          <w:p w14:paraId="23EEAD44" w14:textId="77777777" w:rsidR="00DE59AC" w:rsidRPr="008661FC" w:rsidRDefault="00DE59AC" w:rsidP="003F224E">
            <w:pPr>
              <w:spacing w:after="0" w:line="480" w:lineRule="auto"/>
              <w:jc w:val="center"/>
              <w:rPr>
                <w:sz w:val="16"/>
                <w:szCs w:val="16"/>
              </w:rPr>
            </w:pPr>
            <w:r w:rsidRPr="008661FC">
              <w:rPr>
                <w:sz w:val="16"/>
                <w:szCs w:val="16"/>
              </w:rPr>
              <w:t>-2.32</w:t>
            </w:r>
          </w:p>
        </w:tc>
        <w:tc>
          <w:tcPr>
            <w:tcW w:w="1051" w:type="dxa"/>
            <w:tcBorders>
              <w:top w:val="nil"/>
              <w:left w:val="nil"/>
              <w:bottom w:val="nil"/>
              <w:right w:val="nil"/>
            </w:tcBorders>
            <w:noWrap/>
            <w:vAlign w:val="bottom"/>
            <w:hideMark/>
          </w:tcPr>
          <w:p w14:paraId="1679DA8E" w14:textId="77777777" w:rsidR="00DE59AC" w:rsidRPr="008661FC" w:rsidRDefault="00DE59AC" w:rsidP="003F224E">
            <w:pPr>
              <w:spacing w:after="0" w:line="480" w:lineRule="auto"/>
              <w:jc w:val="center"/>
              <w:rPr>
                <w:sz w:val="16"/>
                <w:szCs w:val="16"/>
              </w:rPr>
            </w:pPr>
            <w:r w:rsidRPr="008661FC">
              <w:rPr>
                <w:sz w:val="16"/>
                <w:szCs w:val="16"/>
              </w:rPr>
              <w:t>2.23</w:t>
            </w:r>
          </w:p>
        </w:tc>
        <w:tc>
          <w:tcPr>
            <w:tcW w:w="682" w:type="dxa"/>
            <w:tcBorders>
              <w:top w:val="nil"/>
              <w:left w:val="nil"/>
              <w:bottom w:val="nil"/>
              <w:right w:val="nil"/>
            </w:tcBorders>
            <w:noWrap/>
            <w:vAlign w:val="bottom"/>
            <w:hideMark/>
          </w:tcPr>
          <w:p w14:paraId="5BC22CB0" w14:textId="77777777" w:rsidR="00DE59AC" w:rsidRPr="008661FC" w:rsidRDefault="00DE59AC" w:rsidP="003F224E">
            <w:pPr>
              <w:spacing w:after="0" w:line="480" w:lineRule="auto"/>
              <w:jc w:val="center"/>
              <w:rPr>
                <w:sz w:val="16"/>
                <w:szCs w:val="16"/>
              </w:rPr>
            </w:pPr>
            <w:r w:rsidRPr="008661FC">
              <w:rPr>
                <w:sz w:val="16"/>
                <w:szCs w:val="16"/>
              </w:rPr>
              <w:t>-0.12</w:t>
            </w:r>
          </w:p>
        </w:tc>
        <w:tc>
          <w:tcPr>
            <w:tcW w:w="950" w:type="dxa"/>
            <w:tcBorders>
              <w:top w:val="nil"/>
              <w:left w:val="nil"/>
              <w:bottom w:val="nil"/>
              <w:right w:val="nil"/>
            </w:tcBorders>
            <w:noWrap/>
            <w:vAlign w:val="bottom"/>
            <w:hideMark/>
          </w:tcPr>
          <w:p w14:paraId="43393122" w14:textId="77777777" w:rsidR="00DE59AC" w:rsidRPr="008661FC" w:rsidRDefault="00DE59AC" w:rsidP="003F224E">
            <w:pPr>
              <w:spacing w:after="0" w:line="480" w:lineRule="auto"/>
              <w:jc w:val="center"/>
              <w:rPr>
                <w:sz w:val="16"/>
                <w:szCs w:val="16"/>
              </w:rPr>
            </w:pPr>
            <w:r w:rsidRPr="008661FC">
              <w:rPr>
                <w:sz w:val="16"/>
                <w:szCs w:val="16"/>
              </w:rPr>
              <w:t>1.02</w:t>
            </w:r>
          </w:p>
        </w:tc>
        <w:tc>
          <w:tcPr>
            <w:tcW w:w="1039" w:type="dxa"/>
            <w:tcBorders>
              <w:top w:val="nil"/>
              <w:left w:val="nil"/>
              <w:bottom w:val="nil"/>
              <w:right w:val="nil"/>
            </w:tcBorders>
            <w:noWrap/>
            <w:vAlign w:val="bottom"/>
            <w:hideMark/>
          </w:tcPr>
          <w:p w14:paraId="041EACFD" w14:textId="77777777" w:rsidR="00DE59AC" w:rsidRPr="008661FC" w:rsidRDefault="00DE59AC" w:rsidP="003F224E">
            <w:pPr>
              <w:spacing w:after="0" w:line="480" w:lineRule="auto"/>
              <w:jc w:val="center"/>
              <w:rPr>
                <w:sz w:val="16"/>
                <w:szCs w:val="16"/>
              </w:rPr>
            </w:pPr>
            <w:r w:rsidRPr="008661FC">
              <w:rPr>
                <w:sz w:val="16"/>
                <w:szCs w:val="16"/>
              </w:rPr>
              <w:t>-2.39</w:t>
            </w:r>
          </w:p>
        </w:tc>
        <w:tc>
          <w:tcPr>
            <w:tcW w:w="1039" w:type="dxa"/>
            <w:tcBorders>
              <w:top w:val="nil"/>
              <w:left w:val="nil"/>
              <w:bottom w:val="nil"/>
              <w:right w:val="nil"/>
            </w:tcBorders>
            <w:noWrap/>
            <w:vAlign w:val="bottom"/>
            <w:hideMark/>
          </w:tcPr>
          <w:p w14:paraId="27DF0BE7" w14:textId="77777777" w:rsidR="00DE59AC" w:rsidRPr="008661FC" w:rsidRDefault="00DE59AC" w:rsidP="003F224E">
            <w:pPr>
              <w:spacing w:after="0" w:line="480" w:lineRule="auto"/>
              <w:jc w:val="center"/>
              <w:rPr>
                <w:sz w:val="16"/>
                <w:szCs w:val="16"/>
              </w:rPr>
            </w:pPr>
            <w:r w:rsidRPr="008661FC">
              <w:rPr>
                <w:sz w:val="16"/>
                <w:szCs w:val="16"/>
              </w:rPr>
              <w:t>2.14</w:t>
            </w:r>
          </w:p>
        </w:tc>
        <w:tc>
          <w:tcPr>
            <w:tcW w:w="682" w:type="dxa"/>
            <w:gridSpan w:val="2"/>
            <w:tcBorders>
              <w:top w:val="nil"/>
              <w:left w:val="nil"/>
              <w:bottom w:val="nil"/>
              <w:right w:val="nil"/>
            </w:tcBorders>
            <w:noWrap/>
            <w:vAlign w:val="bottom"/>
            <w:hideMark/>
          </w:tcPr>
          <w:p w14:paraId="32D853EB" w14:textId="77777777" w:rsidR="00DE59AC" w:rsidRPr="008661FC" w:rsidRDefault="00DE59AC" w:rsidP="003F224E">
            <w:pPr>
              <w:spacing w:after="0" w:line="480" w:lineRule="auto"/>
              <w:jc w:val="center"/>
              <w:rPr>
                <w:sz w:val="16"/>
                <w:szCs w:val="16"/>
              </w:rPr>
            </w:pPr>
            <w:r w:rsidRPr="008661FC">
              <w:rPr>
                <w:sz w:val="16"/>
                <w:szCs w:val="16"/>
              </w:rPr>
              <w:t>-0.11</w:t>
            </w:r>
          </w:p>
        </w:tc>
        <w:tc>
          <w:tcPr>
            <w:tcW w:w="901" w:type="dxa"/>
            <w:tcBorders>
              <w:top w:val="nil"/>
              <w:left w:val="nil"/>
              <w:bottom w:val="nil"/>
              <w:right w:val="nil"/>
            </w:tcBorders>
            <w:noWrap/>
            <w:vAlign w:val="bottom"/>
            <w:hideMark/>
          </w:tcPr>
          <w:p w14:paraId="30181E49" w14:textId="77777777" w:rsidR="00DE59AC" w:rsidRPr="008661FC" w:rsidRDefault="00DE59AC" w:rsidP="003F224E">
            <w:pPr>
              <w:spacing w:after="0" w:line="480" w:lineRule="auto"/>
              <w:jc w:val="center"/>
              <w:rPr>
                <w:sz w:val="16"/>
                <w:szCs w:val="16"/>
              </w:rPr>
            </w:pPr>
            <w:r w:rsidRPr="008661FC">
              <w:rPr>
                <w:sz w:val="16"/>
                <w:szCs w:val="16"/>
              </w:rPr>
              <w:t>1.02</w:t>
            </w:r>
          </w:p>
        </w:tc>
        <w:tc>
          <w:tcPr>
            <w:tcW w:w="1039" w:type="dxa"/>
            <w:tcBorders>
              <w:top w:val="nil"/>
              <w:left w:val="nil"/>
              <w:bottom w:val="nil"/>
              <w:right w:val="nil"/>
            </w:tcBorders>
            <w:noWrap/>
            <w:vAlign w:val="bottom"/>
            <w:hideMark/>
          </w:tcPr>
          <w:p w14:paraId="284EAE0A" w14:textId="77777777" w:rsidR="00DE59AC" w:rsidRPr="008661FC" w:rsidRDefault="00DE59AC" w:rsidP="003F224E">
            <w:pPr>
              <w:spacing w:after="0" w:line="480" w:lineRule="auto"/>
              <w:jc w:val="center"/>
              <w:rPr>
                <w:sz w:val="16"/>
                <w:szCs w:val="16"/>
              </w:rPr>
            </w:pPr>
            <w:r w:rsidRPr="008661FC">
              <w:rPr>
                <w:sz w:val="16"/>
                <w:szCs w:val="16"/>
              </w:rPr>
              <w:t>-2.39</w:t>
            </w:r>
          </w:p>
        </w:tc>
        <w:tc>
          <w:tcPr>
            <w:tcW w:w="985" w:type="dxa"/>
            <w:tcBorders>
              <w:top w:val="nil"/>
              <w:left w:val="nil"/>
              <w:bottom w:val="nil"/>
              <w:right w:val="nil"/>
            </w:tcBorders>
            <w:noWrap/>
            <w:vAlign w:val="bottom"/>
            <w:hideMark/>
          </w:tcPr>
          <w:p w14:paraId="6D776F1A" w14:textId="77777777" w:rsidR="00DE59AC" w:rsidRPr="008661FC" w:rsidRDefault="00DE59AC" w:rsidP="003F224E">
            <w:pPr>
              <w:spacing w:after="0" w:line="480" w:lineRule="auto"/>
              <w:jc w:val="center"/>
              <w:rPr>
                <w:sz w:val="16"/>
                <w:szCs w:val="16"/>
              </w:rPr>
            </w:pPr>
            <w:r w:rsidRPr="008661FC">
              <w:rPr>
                <w:sz w:val="16"/>
                <w:szCs w:val="16"/>
              </w:rPr>
              <w:t>2.23</w:t>
            </w:r>
          </w:p>
        </w:tc>
      </w:tr>
      <w:tr w:rsidR="00DE59AC" w:rsidRPr="008661FC" w14:paraId="652032CC" w14:textId="77777777" w:rsidTr="003F224E">
        <w:trPr>
          <w:gridAfter w:val="1"/>
          <w:wAfter w:w="15" w:type="dxa"/>
          <w:trHeight w:val="259"/>
        </w:trPr>
        <w:tc>
          <w:tcPr>
            <w:tcW w:w="885" w:type="dxa"/>
            <w:tcBorders>
              <w:top w:val="nil"/>
              <w:left w:val="nil"/>
              <w:bottom w:val="single" w:sz="8" w:space="0" w:color="auto"/>
              <w:right w:val="nil"/>
            </w:tcBorders>
            <w:noWrap/>
            <w:vAlign w:val="bottom"/>
            <w:hideMark/>
          </w:tcPr>
          <w:p w14:paraId="5F14D742" w14:textId="77777777" w:rsidR="00DE59AC" w:rsidRPr="008661FC" w:rsidRDefault="00DE59AC" w:rsidP="003F224E">
            <w:pPr>
              <w:spacing w:after="0" w:line="480" w:lineRule="auto"/>
              <w:rPr>
                <w:b/>
                <w:bCs/>
                <w:sz w:val="16"/>
                <w:szCs w:val="16"/>
              </w:rPr>
            </w:pPr>
            <w:r w:rsidRPr="008661FC">
              <w:rPr>
                <w:b/>
                <w:bCs/>
                <w:sz w:val="16"/>
                <w:szCs w:val="16"/>
              </w:rPr>
              <w:t>CCRPT</w:t>
            </w:r>
          </w:p>
        </w:tc>
        <w:tc>
          <w:tcPr>
            <w:tcW w:w="660" w:type="dxa"/>
            <w:tcBorders>
              <w:top w:val="nil"/>
              <w:left w:val="nil"/>
              <w:bottom w:val="single" w:sz="8" w:space="0" w:color="auto"/>
              <w:right w:val="nil"/>
            </w:tcBorders>
            <w:noWrap/>
            <w:vAlign w:val="bottom"/>
            <w:hideMark/>
          </w:tcPr>
          <w:p w14:paraId="3D92F91C" w14:textId="77777777" w:rsidR="00DE59AC" w:rsidRPr="008661FC" w:rsidRDefault="00DE59AC" w:rsidP="003F224E">
            <w:pPr>
              <w:spacing w:after="0" w:line="480" w:lineRule="auto"/>
              <w:jc w:val="center"/>
              <w:rPr>
                <w:sz w:val="16"/>
                <w:szCs w:val="16"/>
              </w:rPr>
            </w:pPr>
            <w:r w:rsidRPr="008661FC">
              <w:rPr>
                <w:sz w:val="16"/>
                <w:szCs w:val="16"/>
              </w:rPr>
              <w:t>-0.16</w:t>
            </w:r>
          </w:p>
        </w:tc>
        <w:tc>
          <w:tcPr>
            <w:tcW w:w="950" w:type="dxa"/>
            <w:tcBorders>
              <w:top w:val="nil"/>
              <w:left w:val="nil"/>
              <w:bottom w:val="single" w:sz="8" w:space="0" w:color="auto"/>
              <w:right w:val="nil"/>
            </w:tcBorders>
            <w:noWrap/>
            <w:vAlign w:val="bottom"/>
            <w:hideMark/>
          </w:tcPr>
          <w:p w14:paraId="4A6B83DC" w14:textId="77777777" w:rsidR="00DE59AC" w:rsidRPr="008661FC" w:rsidRDefault="00DE59AC" w:rsidP="003F224E">
            <w:pPr>
              <w:spacing w:after="0" w:line="480" w:lineRule="auto"/>
              <w:jc w:val="center"/>
              <w:rPr>
                <w:sz w:val="16"/>
                <w:szCs w:val="16"/>
              </w:rPr>
            </w:pPr>
            <w:r w:rsidRPr="008661FC">
              <w:rPr>
                <w:sz w:val="16"/>
                <w:szCs w:val="16"/>
              </w:rPr>
              <w:t>1.02</w:t>
            </w:r>
          </w:p>
        </w:tc>
        <w:tc>
          <w:tcPr>
            <w:tcW w:w="1039" w:type="dxa"/>
            <w:tcBorders>
              <w:top w:val="nil"/>
              <w:left w:val="nil"/>
              <w:bottom w:val="single" w:sz="8" w:space="0" w:color="auto"/>
              <w:right w:val="nil"/>
            </w:tcBorders>
            <w:noWrap/>
            <w:vAlign w:val="bottom"/>
            <w:hideMark/>
          </w:tcPr>
          <w:p w14:paraId="19AE5CDA" w14:textId="77777777" w:rsidR="00DE59AC" w:rsidRPr="008661FC" w:rsidRDefault="00DE59AC" w:rsidP="003F224E">
            <w:pPr>
              <w:spacing w:after="0" w:line="480" w:lineRule="auto"/>
              <w:jc w:val="center"/>
              <w:rPr>
                <w:sz w:val="16"/>
                <w:szCs w:val="16"/>
              </w:rPr>
            </w:pPr>
            <w:r w:rsidRPr="008661FC">
              <w:rPr>
                <w:sz w:val="16"/>
                <w:szCs w:val="16"/>
              </w:rPr>
              <w:t>-1.76</w:t>
            </w:r>
          </w:p>
        </w:tc>
        <w:tc>
          <w:tcPr>
            <w:tcW w:w="1043" w:type="dxa"/>
            <w:gridSpan w:val="2"/>
            <w:tcBorders>
              <w:top w:val="nil"/>
              <w:left w:val="nil"/>
              <w:bottom w:val="single" w:sz="8" w:space="0" w:color="auto"/>
              <w:right w:val="nil"/>
            </w:tcBorders>
            <w:noWrap/>
            <w:vAlign w:val="bottom"/>
            <w:hideMark/>
          </w:tcPr>
          <w:p w14:paraId="512CC713" w14:textId="77777777" w:rsidR="00DE59AC" w:rsidRPr="008661FC" w:rsidRDefault="00DE59AC" w:rsidP="003F224E">
            <w:pPr>
              <w:spacing w:after="0" w:line="480" w:lineRule="auto"/>
              <w:jc w:val="center"/>
              <w:rPr>
                <w:sz w:val="16"/>
                <w:szCs w:val="16"/>
              </w:rPr>
            </w:pPr>
            <w:r w:rsidRPr="008661FC">
              <w:rPr>
                <w:sz w:val="16"/>
                <w:szCs w:val="16"/>
              </w:rPr>
              <w:t>2.24</w:t>
            </w:r>
          </w:p>
        </w:tc>
        <w:tc>
          <w:tcPr>
            <w:tcW w:w="682" w:type="dxa"/>
            <w:tcBorders>
              <w:top w:val="nil"/>
              <w:left w:val="nil"/>
              <w:bottom w:val="single" w:sz="8" w:space="0" w:color="auto"/>
              <w:right w:val="nil"/>
            </w:tcBorders>
            <w:noWrap/>
            <w:vAlign w:val="bottom"/>
            <w:hideMark/>
          </w:tcPr>
          <w:p w14:paraId="3DDE005D" w14:textId="77777777" w:rsidR="00DE59AC" w:rsidRPr="008661FC" w:rsidRDefault="00DE59AC" w:rsidP="003F224E">
            <w:pPr>
              <w:spacing w:after="0" w:line="480" w:lineRule="auto"/>
              <w:jc w:val="center"/>
              <w:rPr>
                <w:sz w:val="16"/>
                <w:szCs w:val="16"/>
              </w:rPr>
            </w:pPr>
            <w:r w:rsidRPr="008661FC">
              <w:rPr>
                <w:sz w:val="16"/>
                <w:szCs w:val="16"/>
              </w:rPr>
              <w:t>-0.17</w:t>
            </w:r>
          </w:p>
        </w:tc>
        <w:tc>
          <w:tcPr>
            <w:tcW w:w="950" w:type="dxa"/>
            <w:tcBorders>
              <w:top w:val="nil"/>
              <w:left w:val="nil"/>
              <w:bottom w:val="single" w:sz="8" w:space="0" w:color="auto"/>
              <w:right w:val="nil"/>
            </w:tcBorders>
            <w:noWrap/>
            <w:vAlign w:val="bottom"/>
            <w:hideMark/>
          </w:tcPr>
          <w:p w14:paraId="08C0CF2C" w14:textId="77777777" w:rsidR="00DE59AC" w:rsidRPr="008661FC" w:rsidRDefault="00DE59AC" w:rsidP="003F224E">
            <w:pPr>
              <w:spacing w:after="0" w:line="480" w:lineRule="auto"/>
              <w:jc w:val="center"/>
              <w:rPr>
                <w:sz w:val="16"/>
                <w:szCs w:val="16"/>
              </w:rPr>
            </w:pPr>
            <w:r w:rsidRPr="008661FC">
              <w:rPr>
                <w:sz w:val="16"/>
                <w:szCs w:val="16"/>
              </w:rPr>
              <w:t>1.01</w:t>
            </w:r>
          </w:p>
        </w:tc>
        <w:tc>
          <w:tcPr>
            <w:tcW w:w="1039" w:type="dxa"/>
            <w:tcBorders>
              <w:top w:val="nil"/>
              <w:left w:val="nil"/>
              <w:bottom w:val="single" w:sz="8" w:space="0" w:color="auto"/>
              <w:right w:val="nil"/>
            </w:tcBorders>
            <w:noWrap/>
            <w:vAlign w:val="bottom"/>
            <w:hideMark/>
          </w:tcPr>
          <w:p w14:paraId="67D8873A" w14:textId="77777777" w:rsidR="00DE59AC" w:rsidRPr="008661FC" w:rsidRDefault="00DE59AC" w:rsidP="003F224E">
            <w:pPr>
              <w:spacing w:after="0" w:line="480" w:lineRule="auto"/>
              <w:jc w:val="center"/>
              <w:rPr>
                <w:sz w:val="16"/>
                <w:szCs w:val="16"/>
              </w:rPr>
            </w:pPr>
            <w:r w:rsidRPr="008661FC">
              <w:rPr>
                <w:sz w:val="16"/>
                <w:szCs w:val="16"/>
              </w:rPr>
              <w:t>-1.79</w:t>
            </w:r>
          </w:p>
        </w:tc>
        <w:tc>
          <w:tcPr>
            <w:tcW w:w="1051" w:type="dxa"/>
            <w:tcBorders>
              <w:top w:val="nil"/>
              <w:left w:val="nil"/>
              <w:bottom w:val="single" w:sz="8" w:space="0" w:color="auto"/>
              <w:right w:val="nil"/>
            </w:tcBorders>
            <w:noWrap/>
            <w:vAlign w:val="bottom"/>
            <w:hideMark/>
          </w:tcPr>
          <w:p w14:paraId="78C89768" w14:textId="77777777" w:rsidR="00DE59AC" w:rsidRPr="008661FC" w:rsidRDefault="00DE59AC" w:rsidP="003F224E">
            <w:pPr>
              <w:spacing w:after="0" w:line="480" w:lineRule="auto"/>
              <w:jc w:val="center"/>
              <w:rPr>
                <w:sz w:val="16"/>
                <w:szCs w:val="16"/>
              </w:rPr>
            </w:pPr>
            <w:r w:rsidRPr="008661FC">
              <w:rPr>
                <w:sz w:val="16"/>
                <w:szCs w:val="16"/>
              </w:rPr>
              <w:t>2.17</w:t>
            </w:r>
          </w:p>
        </w:tc>
        <w:tc>
          <w:tcPr>
            <w:tcW w:w="682" w:type="dxa"/>
            <w:tcBorders>
              <w:top w:val="nil"/>
              <w:left w:val="nil"/>
              <w:bottom w:val="single" w:sz="8" w:space="0" w:color="auto"/>
              <w:right w:val="nil"/>
            </w:tcBorders>
            <w:noWrap/>
            <w:vAlign w:val="bottom"/>
            <w:hideMark/>
          </w:tcPr>
          <w:p w14:paraId="42655ABB" w14:textId="77777777" w:rsidR="00DE59AC" w:rsidRPr="008661FC" w:rsidRDefault="00DE59AC" w:rsidP="003F224E">
            <w:pPr>
              <w:spacing w:after="0" w:line="480" w:lineRule="auto"/>
              <w:jc w:val="center"/>
              <w:rPr>
                <w:sz w:val="16"/>
                <w:szCs w:val="16"/>
              </w:rPr>
            </w:pPr>
            <w:r w:rsidRPr="008661FC">
              <w:rPr>
                <w:sz w:val="16"/>
                <w:szCs w:val="16"/>
              </w:rPr>
              <w:t>-0.15</w:t>
            </w:r>
          </w:p>
        </w:tc>
        <w:tc>
          <w:tcPr>
            <w:tcW w:w="950" w:type="dxa"/>
            <w:tcBorders>
              <w:top w:val="nil"/>
              <w:left w:val="nil"/>
              <w:bottom w:val="single" w:sz="8" w:space="0" w:color="auto"/>
              <w:right w:val="nil"/>
            </w:tcBorders>
            <w:noWrap/>
            <w:vAlign w:val="bottom"/>
            <w:hideMark/>
          </w:tcPr>
          <w:p w14:paraId="45568BC7" w14:textId="77777777" w:rsidR="00DE59AC" w:rsidRPr="008661FC" w:rsidRDefault="00DE59AC" w:rsidP="003F224E">
            <w:pPr>
              <w:spacing w:after="0" w:line="480" w:lineRule="auto"/>
              <w:jc w:val="center"/>
              <w:rPr>
                <w:sz w:val="16"/>
                <w:szCs w:val="16"/>
              </w:rPr>
            </w:pPr>
            <w:r w:rsidRPr="008661FC">
              <w:rPr>
                <w:sz w:val="16"/>
                <w:szCs w:val="16"/>
              </w:rPr>
              <w:t>1.03</w:t>
            </w:r>
          </w:p>
        </w:tc>
        <w:tc>
          <w:tcPr>
            <w:tcW w:w="1039" w:type="dxa"/>
            <w:tcBorders>
              <w:top w:val="nil"/>
              <w:left w:val="nil"/>
              <w:bottom w:val="single" w:sz="8" w:space="0" w:color="auto"/>
              <w:right w:val="nil"/>
            </w:tcBorders>
            <w:noWrap/>
            <w:vAlign w:val="bottom"/>
            <w:hideMark/>
          </w:tcPr>
          <w:p w14:paraId="243D34F3" w14:textId="77777777" w:rsidR="00DE59AC" w:rsidRPr="008661FC" w:rsidRDefault="00DE59AC" w:rsidP="003F224E">
            <w:pPr>
              <w:spacing w:after="0" w:line="480" w:lineRule="auto"/>
              <w:jc w:val="center"/>
              <w:rPr>
                <w:sz w:val="16"/>
                <w:szCs w:val="16"/>
              </w:rPr>
            </w:pPr>
            <w:r w:rsidRPr="008661FC">
              <w:rPr>
                <w:sz w:val="16"/>
                <w:szCs w:val="16"/>
              </w:rPr>
              <w:t>-1.86</w:t>
            </w:r>
          </w:p>
        </w:tc>
        <w:tc>
          <w:tcPr>
            <w:tcW w:w="1039" w:type="dxa"/>
            <w:tcBorders>
              <w:top w:val="nil"/>
              <w:left w:val="nil"/>
              <w:bottom w:val="single" w:sz="8" w:space="0" w:color="auto"/>
              <w:right w:val="nil"/>
            </w:tcBorders>
            <w:noWrap/>
            <w:vAlign w:val="bottom"/>
            <w:hideMark/>
          </w:tcPr>
          <w:p w14:paraId="5B251815" w14:textId="77777777" w:rsidR="00DE59AC" w:rsidRPr="008661FC" w:rsidRDefault="00DE59AC" w:rsidP="003F224E">
            <w:pPr>
              <w:spacing w:after="0" w:line="480" w:lineRule="auto"/>
              <w:jc w:val="center"/>
              <w:rPr>
                <w:sz w:val="16"/>
                <w:szCs w:val="16"/>
              </w:rPr>
            </w:pPr>
            <w:r w:rsidRPr="008661FC">
              <w:rPr>
                <w:sz w:val="16"/>
                <w:szCs w:val="16"/>
              </w:rPr>
              <w:t>2.40</w:t>
            </w:r>
          </w:p>
        </w:tc>
        <w:tc>
          <w:tcPr>
            <w:tcW w:w="682" w:type="dxa"/>
            <w:gridSpan w:val="2"/>
            <w:tcBorders>
              <w:top w:val="nil"/>
              <w:left w:val="nil"/>
              <w:bottom w:val="single" w:sz="8" w:space="0" w:color="auto"/>
              <w:right w:val="nil"/>
            </w:tcBorders>
            <w:noWrap/>
            <w:vAlign w:val="bottom"/>
            <w:hideMark/>
          </w:tcPr>
          <w:p w14:paraId="3919B43F" w14:textId="77777777" w:rsidR="00DE59AC" w:rsidRPr="008661FC" w:rsidRDefault="00DE59AC" w:rsidP="003F224E">
            <w:pPr>
              <w:spacing w:after="0" w:line="480" w:lineRule="auto"/>
              <w:jc w:val="center"/>
              <w:rPr>
                <w:sz w:val="16"/>
                <w:szCs w:val="16"/>
              </w:rPr>
            </w:pPr>
            <w:r w:rsidRPr="008661FC">
              <w:rPr>
                <w:sz w:val="16"/>
                <w:szCs w:val="16"/>
              </w:rPr>
              <w:t>-0.16</w:t>
            </w:r>
          </w:p>
        </w:tc>
        <w:tc>
          <w:tcPr>
            <w:tcW w:w="901" w:type="dxa"/>
            <w:tcBorders>
              <w:top w:val="nil"/>
              <w:left w:val="nil"/>
              <w:bottom w:val="single" w:sz="8" w:space="0" w:color="auto"/>
              <w:right w:val="nil"/>
            </w:tcBorders>
            <w:noWrap/>
            <w:vAlign w:val="bottom"/>
            <w:hideMark/>
          </w:tcPr>
          <w:p w14:paraId="2A24ADD4" w14:textId="77777777" w:rsidR="00DE59AC" w:rsidRPr="008661FC" w:rsidRDefault="00DE59AC" w:rsidP="003F224E">
            <w:pPr>
              <w:spacing w:after="0" w:line="480" w:lineRule="auto"/>
              <w:jc w:val="center"/>
              <w:rPr>
                <w:sz w:val="16"/>
                <w:szCs w:val="16"/>
              </w:rPr>
            </w:pPr>
            <w:r w:rsidRPr="008661FC">
              <w:rPr>
                <w:sz w:val="16"/>
                <w:szCs w:val="16"/>
              </w:rPr>
              <w:t>1.02</w:t>
            </w:r>
          </w:p>
        </w:tc>
        <w:tc>
          <w:tcPr>
            <w:tcW w:w="1039" w:type="dxa"/>
            <w:tcBorders>
              <w:top w:val="nil"/>
              <w:left w:val="nil"/>
              <w:bottom w:val="single" w:sz="8" w:space="0" w:color="auto"/>
              <w:right w:val="nil"/>
            </w:tcBorders>
            <w:noWrap/>
            <w:vAlign w:val="bottom"/>
            <w:hideMark/>
          </w:tcPr>
          <w:p w14:paraId="5C2D68CB" w14:textId="77777777" w:rsidR="00DE59AC" w:rsidRPr="008661FC" w:rsidRDefault="00DE59AC" w:rsidP="003F224E">
            <w:pPr>
              <w:spacing w:after="0" w:line="480" w:lineRule="auto"/>
              <w:jc w:val="center"/>
              <w:rPr>
                <w:sz w:val="16"/>
                <w:szCs w:val="16"/>
              </w:rPr>
            </w:pPr>
            <w:r w:rsidRPr="008661FC">
              <w:rPr>
                <w:sz w:val="16"/>
                <w:szCs w:val="16"/>
              </w:rPr>
              <w:t>-1.86</w:t>
            </w:r>
          </w:p>
        </w:tc>
        <w:tc>
          <w:tcPr>
            <w:tcW w:w="985" w:type="dxa"/>
            <w:tcBorders>
              <w:top w:val="nil"/>
              <w:left w:val="nil"/>
              <w:bottom w:val="single" w:sz="8" w:space="0" w:color="auto"/>
              <w:right w:val="nil"/>
            </w:tcBorders>
            <w:noWrap/>
            <w:vAlign w:val="bottom"/>
            <w:hideMark/>
          </w:tcPr>
          <w:p w14:paraId="551A1839" w14:textId="77777777" w:rsidR="00DE59AC" w:rsidRPr="008661FC" w:rsidRDefault="00DE59AC" w:rsidP="003F224E">
            <w:pPr>
              <w:spacing w:after="0" w:line="480" w:lineRule="auto"/>
              <w:jc w:val="center"/>
              <w:rPr>
                <w:sz w:val="16"/>
                <w:szCs w:val="16"/>
              </w:rPr>
            </w:pPr>
            <w:r w:rsidRPr="008661FC">
              <w:rPr>
                <w:sz w:val="16"/>
                <w:szCs w:val="16"/>
              </w:rPr>
              <w:t>2.40</w:t>
            </w:r>
          </w:p>
        </w:tc>
      </w:tr>
    </w:tbl>
    <w:p w14:paraId="1F49B220" w14:textId="77777777" w:rsidR="00DE59AC" w:rsidRPr="008661FC" w:rsidRDefault="00DE59AC" w:rsidP="00DE59AC">
      <w:pPr>
        <w:spacing w:after="0" w:line="480" w:lineRule="auto"/>
        <w:jc w:val="both"/>
      </w:pPr>
      <w:r w:rsidRPr="008661FC">
        <w:rPr>
          <w:b/>
          <w:bCs/>
        </w:rPr>
        <w:t xml:space="preserve">Table </w:t>
      </w:r>
      <w:r>
        <w:rPr>
          <w:b/>
          <w:bCs/>
        </w:rPr>
        <w:t>6</w:t>
      </w:r>
      <w:r w:rsidRPr="008661FC">
        <w:rPr>
          <w:b/>
          <w:bCs/>
        </w:rPr>
        <w:t>.2:</w:t>
      </w:r>
      <w:r w:rsidRPr="008661FC">
        <w:t xml:space="preserve"> Summ</w:t>
      </w:r>
      <w:r>
        <w:t>a</w:t>
      </w:r>
      <w:r w:rsidRPr="008661FC">
        <w:t>ry of Statistics</w:t>
      </w:r>
    </w:p>
    <w:p w14:paraId="69432C52" w14:textId="77777777" w:rsidR="00DE59AC" w:rsidRDefault="00DE59AC" w:rsidP="00DE59AC">
      <w:pPr>
        <w:spacing w:after="0" w:line="480" w:lineRule="auto"/>
        <w:jc w:val="both"/>
        <w:rPr>
          <w:color w:val="auto"/>
          <w:sz w:val="20"/>
          <w:szCs w:val="20"/>
        </w:rPr>
      </w:pPr>
      <w:r w:rsidRPr="006F46F0">
        <w:rPr>
          <w:b/>
          <w:bCs/>
          <w:sz w:val="20"/>
          <w:szCs w:val="20"/>
        </w:rPr>
        <w:t>Note:</w:t>
      </w:r>
      <w:r w:rsidRPr="008661FC">
        <w:rPr>
          <w:sz w:val="20"/>
          <w:szCs w:val="20"/>
        </w:rPr>
        <w:t xml:space="preserve"> All variables are fully defined in </w:t>
      </w:r>
      <w:r w:rsidRPr="00190CAB">
        <w:rPr>
          <w:color w:val="auto"/>
          <w:sz w:val="20"/>
          <w:szCs w:val="20"/>
        </w:rPr>
        <w:t xml:space="preserve">Table </w:t>
      </w:r>
      <w:r>
        <w:rPr>
          <w:color w:val="auto"/>
          <w:sz w:val="20"/>
          <w:szCs w:val="20"/>
        </w:rPr>
        <w:t>5.8</w:t>
      </w:r>
    </w:p>
    <w:p w14:paraId="5108368E" w14:textId="77777777" w:rsidR="00DE59AC" w:rsidRPr="008661FC" w:rsidRDefault="00DE59AC" w:rsidP="00DE59AC">
      <w:pPr>
        <w:spacing w:after="0" w:line="480" w:lineRule="auto"/>
        <w:jc w:val="both"/>
      </w:pPr>
    </w:p>
    <w:p w14:paraId="4321CD96" w14:textId="77777777" w:rsidR="00DE59AC" w:rsidRPr="008661FC" w:rsidRDefault="00DE59AC" w:rsidP="00DE59AC">
      <w:pPr>
        <w:spacing w:after="0" w:line="480" w:lineRule="auto"/>
        <w:jc w:val="both"/>
      </w:pPr>
    </w:p>
    <w:p w14:paraId="02D8D1D5" w14:textId="77777777" w:rsidR="00DE59AC" w:rsidRPr="008661FC" w:rsidRDefault="00DE59AC" w:rsidP="00DE59AC">
      <w:pPr>
        <w:spacing w:after="0" w:line="480" w:lineRule="auto"/>
        <w:jc w:val="both"/>
        <w:sectPr w:rsidR="00DE59AC" w:rsidRPr="008661FC" w:rsidSect="00DE59AC">
          <w:pgSz w:w="16838" w:h="11906" w:orient="landscape"/>
          <w:pgMar w:top="1440" w:right="1440" w:bottom="1440" w:left="1440" w:header="709" w:footer="709" w:gutter="0"/>
          <w:cols w:space="708"/>
          <w:docGrid w:linePitch="360"/>
        </w:sectPr>
      </w:pPr>
    </w:p>
    <w:p w14:paraId="52F67FCA" w14:textId="77777777" w:rsidR="00DE59AC" w:rsidRDefault="00DE59AC" w:rsidP="00DE59AC">
      <w:pPr>
        <w:pStyle w:val="Heading3"/>
      </w:pPr>
      <w:bookmarkStart w:id="17" w:name="_Toc196915026"/>
      <w:bookmarkStart w:id="18" w:name="_Toc200603881"/>
      <w:bookmarkStart w:id="19" w:name="_Toc214218296"/>
      <w:bookmarkStart w:id="20" w:name="_Toc220846406"/>
      <w:bookmarkStart w:id="21" w:name="_Toc221437673"/>
      <w:r>
        <w:lastRenderedPageBreak/>
        <w:t>6</w:t>
      </w:r>
      <w:r w:rsidRPr="008661FC">
        <w:t>.</w:t>
      </w:r>
      <w:r>
        <w:t>2.2</w:t>
      </w:r>
      <w:r w:rsidRPr="008661FC">
        <w:t xml:space="preserve"> Co</w:t>
      </w:r>
      <w:r>
        <w:t>r</w:t>
      </w:r>
      <w:r w:rsidRPr="008661FC">
        <w:t xml:space="preserve">relation </w:t>
      </w:r>
      <w:bookmarkEnd w:id="17"/>
      <w:bookmarkEnd w:id="18"/>
      <w:bookmarkEnd w:id="19"/>
      <w:r>
        <w:t>Analysis</w:t>
      </w:r>
      <w:bookmarkEnd w:id="20"/>
      <w:bookmarkEnd w:id="21"/>
    </w:p>
    <w:p w14:paraId="5591570E" w14:textId="77777777" w:rsidR="00DE59AC" w:rsidRPr="008661FC" w:rsidRDefault="00DE59AC" w:rsidP="00DE59AC">
      <w:pPr>
        <w:spacing w:after="0" w:line="480" w:lineRule="auto"/>
        <w:jc w:val="both"/>
      </w:pPr>
      <w:r w:rsidRPr="008661FC">
        <w:t>The correlation matrix present</w:t>
      </w:r>
      <w:r>
        <w:t>ed</w:t>
      </w:r>
      <w:r w:rsidRPr="008661FC">
        <w:t xml:space="preserve"> in </w:t>
      </w:r>
      <w:r>
        <w:t>T</w:t>
      </w:r>
      <w:r w:rsidRPr="008661FC">
        <w:t xml:space="preserve">able </w:t>
      </w:r>
      <w:r>
        <w:t>6</w:t>
      </w:r>
      <w:r w:rsidRPr="008661FC">
        <w:t xml:space="preserve">.3 explores the interrelations among the dependent variables—MS PREV, </w:t>
      </w:r>
      <w:r>
        <w:t>VULN</w:t>
      </w:r>
      <w:r w:rsidRPr="008661FC">
        <w:t>, and MSRM—alongside IEQ, SDGI, IHDI and key controls.  The prevalence of MS shows a significant positive correlation with vulnerability (</w:t>
      </w:r>
      <w:r w:rsidRPr="008661FC">
        <w:rPr>
          <w:rStyle w:val="Emphasis"/>
          <w:rFonts w:eastAsiaTheme="majorEastAsia"/>
        </w:rPr>
        <w:t>r</w:t>
      </w:r>
      <w:r w:rsidRPr="008661FC">
        <w:t xml:space="preserve"> = 0.357, </w:t>
      </w:r>
      <w:r w:rsidRPr="008661FC">
        <w:rPr>
          <w:rStyle w:val="Emphasis"/>
          <w:rFonts w:eastAsiaTheme="majorEastAsia"/>
        </w:rPr>
        <w:t>p</w:t>
      </w:r>
      <w:r w:rsidRPr="008661FC">
        <w:t xml:space="preserve"> &lt; 0.01) and a negative correlation with government response (</w:t>
      </w:r>
      <w:r w:rsidRPr="008661FC">
        <w:rPr>
          <w:rStyle w:val="Emphasis"/>
          <w:rFonts w:eastAsiaTheme="majorEastAsia"/>
        </w:rPr>
        <w:t>r</w:t>
      </w:r>
      <w:r w:rsidRPr="008661FC">
        <w:t xml:space="preserve"> = -0.222, </w:t>
      </w:r>
      <w:r w:rsidRPr="008661FC">
        <w:rPr>
          <w:rStyle w:val="Emphasis"/>
          <w:rFonts w:eastAsiaTheme="majorEastAsia"/>
        </w:rPr>
        <w:t>p</w:t>
      </w:r>
      <w:r w:rsidRPr="008661FC">
        <w:t xml:space="preserve"> &lt; 0.01), </w:t>
      </w:r>
      <w:r>
        <w:t>IEQ</w:t>
      </w:r>
      <w:r w:rsidRPr="008661FC">
        <w:t xml:space="preserve"> (IEQ, </w:t>
      </w:r>
      <w:r w:rsidRPr="008661FC">
        <w:rPr>
          <w:rStyle w:val="Emphasis"/>
          <w:rFonts w:eastAsiaTheme="majorEastAsia"/>
        </w:rPr>
        <w:t>r</w:t>
      </w:r>
      <w:r w:rsidRPr="008661FC">
        <w:t xml:space="preserve"> = -0.294, </w:t>
      </w:r>
      <w:r w:rsidRPr="008661FC">
        <w:rPr>
          <w:rStyle w:val="Emphasis"/>
          <w:rFonts w:eastAsiaTheme="majorEastAsia"/>
        </w:rPr>
        <w:t>p</w:t>
      </w:r>
      <w:r w:rsidRPr="008661FC">
        <w:t xml:space="preserve"> &lt; 0.01), and SDGI (</w:t>
      </w:r>
      <w:r w:rsidRPr="008661FC">
        <w:rPr>
          <w:rStyle w:val="Emphasis"/>
          <w:rFonts w:eastAsiaTheme="majorEastAsia"/>
        </w:rPr>
        <w:t>r</w:t>
      </w:r>
      <w:r w:rsidRPr="008661FC">
        <w:t xml:space="preserve"> = -0.244, </w:t>
      </w:r>
      <w:r w:rsidRPr="008661FC">
        <w:rPr>
          <w:rStyle w:val="Emphasis"/>
          <w:rFonts w:eastAsiaTheme="majorEastAsia"/>
        </w:rPr>
        <w:t>p</w:t>
      </w:r>
      <w:r w:rsidRPr="008661FC">
        <w:t xml:space="preserve"> &lt; 0.01). This implies that stronger institutions and l</w:t>
      </w:r>
      <w:r>
        <w:t>ower corruption are associated with lower MS prevalence, which aligns with NIT and suggests t</w:t>
      </w:r>
      <w:r w:rsidRPr="008661FC">
        <w:t xml:space="preserve">hat effective formal structures and institutional legitimacy can constrain exploitative practices </w:t>
      </w:r>
      <w:sdt>
        <w:sdtPr>
          <w:tag w:val="MENDELEY_CITATION_v3_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"/>
          <w:id w:val="1678375467"/>
          <w:placeholder>
            <w:docPart w:val="631C4E248F894FD8A8EFF9BB0E439153"/>
          </w:placeholder>
        </w:sdtPr>
        <w:sdtEndPr/>
        <w:sdtContent>
          <w:r w:rsidRPr="00A73C12">
            <w:rPr>
              <w:rFonts w:eastAsia="Times New Roman"/>
            </w:rPr>
            <w:t xml:space="preserve">(DiMaggio and Powell, 1983; Suddaby </w:t>
          </w:r>
          <w:r w:rsidRPr="00A73C12">
            <w:rPr>
              <w:rFonts w:eastAsia="Times New Roman"/>
              <w:i/>
              <w:iCs/>
            </w:rPr>
            <w:t>et al.</w:t>
          </w:r>
          <w:r w:rsidRPr="00A73C12">
            <w:rPr>
              <w:rFonts w:eastAsia="Times New Roman"/>
            </w:rPr>
            <w:t>, 2013)</w:t>
          </w:r>
        </w:sdtContent>
      </w:sdt>
      <w:r w:rsidRPr="008661FC">
        <w:t>.</w:t>
      </w:r>
    </w:p>
    <w:p w14:paraId="43C5896E" w14:textId="77777777" w:rsidR="00DE59AC" w:rsidRDefault="00DE59AC" w:rsidP="00DE59AC">
      <w:pPr>
        <w:pStyle w:val="NormalWeb"/>
        <w:spacing w:before="0" w:beforeAutospacing="0" w:after="0" w:afterAutospacing="0" w:line="480" w:lineRule="auto"/>
        <w:ind w:firstLine="720"/>
        <w:jc w:val="both"/>
      </w:pPr>
      <w:r>
        <w:t>VULN</w:t>
      </w:r>
      <w:r w:rsidRPr="008661FC">
        <w:t xml:space="preserve"> is highly </w:t>
      </w:r>
      <w:r w:rsidRPr="002B6E1B">
        <w:rPr>
          <w:color w:val="auto"/>
        </w:rPr>
        <w:t xml:space="preserve">significantly negatively correlated with IEQ (r = -0.733), SDGI (r = -0.677), and IHDI (r = -0.765), indicating that vulnerable populations are more common in contexts with weak institutions and high corruption. </w:t>
      </w:r>
      <w:r>
        <w:t xml:space="preserve">Further, it indicates strong correlations among institutional and development-related variables, particularly between SDGI, IHDI, IEQ, and vulnerability. This is theoretically expected, as these indicators capture overlapping dimensions of governance quality and human development. To mitigate multicollinearity concerns, the study avoids simultaneous inclusion of highly correlated variables in the same model and employs PCA-derived composite indices. VIF diagnostics further confirm that multicollinearity is not a concern in the estimated models. </w:t>
      </w:r>
      <w:r w:rsidRPr="008661FC">
        <w:t>MSRM shows a strong positive correlation with IEQ (</w:t>
      </w:r>
      <w:r w:rsidRPr="008661FC">
        <w:rPr>
          <w:rStyle w:val="Emphasis"/>
          <w:rFonts w:eastAsiaTheme="majorEastAsia"/>
        </w:rPr>
        <w:t>r</w:t>
      </w:r>
      <w:r w:rsidRPr="008661FC">
        <w:t xml:space="preserve"> = 0.595)</w:t>
      </w:r>
      <w:r>
        <w:t>, SDGI (r = 0.631),</w:t>
      </w:r>
      <w:r w:rsidRPr="008661FC">
        <w:t xml:space="preserve"> and </w:t>
      </w:r>
      <w:r>
        <w:t>IHDI (r = 0.564). G</w:t>
      </w:r>
      <w:r w:rsidRPr="008661FC">
        <w:t xml:space="preserve">overnments may respond more robustly to pressures when embedded in less corrupt, higher-capacity institutional environments  </w:t>
      </w:r>
      <w:sdt>
        <w:sdtPr>
          <w:tag w:val="MENDELEY_CITATION_v3_eyJjaXRhdGlvbklEIjoiTUVOREVMRVlfQ0lUQVRJT05fOTlkYjQ1OTktMDc3Ny00MDZlLTliYzItMjg3NjRhYWY0MTg5IiwicHJvcGVydGllcyI6eyJub3RlSW5kZXgiOjB9LCJpc0VkaXRlZCI6ZmFsc2UsIm1hbnVhbE92ZXJyaWRlIjp7ImlzTWFudWFsbHlPdmVycmlkZGVuIjpmYWxzZSwiY2l0ZXByb2NUZXh0IjoiKEVsYW1lciA8aT5ldCBhbC48L2k+LCAyMDIwOyBNb3Vzc2EgPGk+ZXQgYWwuPC9pPiwgMjAyMjsgUm9iZXJ0cyBhbmQgRWxhbWVyLCAyMDI1KSIsIm1hbnVhbE92ZXJyaWRlVGV4dCI6IiJ9LCJjaXRhdGlvbkl0ZW1zIjpb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4gU3RyYXRlZ3kgRW52aXJvbi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"/>
          <w:id w:val="-587841466"/>
          <w:placeholder>
            <w:docPart w:val="631C4E248F894FD8A8EFF9BB0E439153"/>
          </w:placeholder>
        </w:sdtPr>
        <w:sdtEndPr/>
        <w:sdtContent>
          <w:r w:rsidRPr="00A73C12">
            <w:t>(</w:t>
          </w:r>
          <w:proofErr w:type="spellStart"/>
          <w:r w:rsidRPr="00A73C12">
            <w:t>Elamer</w:t>
          </w:r>
          <w:proofErr w:type="spellEnd"/>
          <w:r w:rsidRPr="00A73C12">
            <w:t xml:space="preserve"> </w:t>
          </w:r>
          <w:r w:rsidRPr="00A73C12">
            <w:rPr>
              <w:i/>
              <w:iCs/>
            </w:rPr>
            <w:t>et al.</w:t>
          </w:r>
          <w:r w:rsidRPr="00A73C12">
            <w:t xml:space="preserve">, 2020; Moussa </w:t>
          </w:r>
          <w:r w:rsidRPr="00A73C12">
            <w:rPr>
              <w:i/>
              <w:iCs/>
            </w:rPr>
            <w:t>et al.</w:t>
          </w:r>
          <w:r w:rsidRPr="00A73C12">
            <w:t>, 2022; Roberts and Elamer, 2025)</w:t>
          </w:r>
        </w:sdtContent>
      </w:sdt>
      <w:r w:rsidRPr="008661FC">
        <w:t xml:space="preserve">. </w:t>
      </w:r>
    </w:p>
    <w:p w14:paraId="0C361688" w14:textId="77777777" w:rsidR="00DE59AC" w:rsidRPr="008661FC" w:rsidRDefault="00DE59AC" w:rsidP="00DE59AC">
      <w:pPr>
        <w:pStyle w:val="NormalWeb"/>
        <w:spacing w:before="0" w:beforeAutospacing="0" w:after="0" w:afterAutospacing="0" w:line="480" w:lineRule="auto"/>
        <w:ind w:firstLine="720"/>
        <w:jc w:val="both"/>
      </w:pPr>
      <w:r w:rsidRPr="008661FC">
        <w:t xml:space="preserve">Regarding control variables, GDPG shows no meaningful correlations with the key practices. FDI </w:t>
      </w:r>
      <w:r>
        <w:t xml:space="preserve">shows a slight negative correlation with VULN, while INFL is positively associated with vulnerability and negatively associated with institutional quality, suggesting </w:t>
      </w:r>
      <w:r>
        <w:lastRenderedPageBreak/>
        <w:t xml:space="preserve">that macroeconomic volatility may weaken institutional responses </w:t>
      </w:r>
      <w:sdt>
        <w:sdtPr>
          <w:tag w:val="MENDELEY_CITATION_v3_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"/>
          <w:id w:val="-573901428"/>
          <w:placeholder>
            <w:docPart w:val="631C4E248F894FD8A8EFF9BB0E439153"/>
          </w:placeholder>
        </w:sdtPr>
        <w:sdtEndPr/>
        <w:sdtContent>
          <w:r w:rsidRPr="00A73C12">
            <w:t>(Nunn, 2007)</w:t>
          </w:r>
        </w:sdtContent>
      </w:sdt>
      <w:r w:rsidRPr="008661FC">
        <w:t xml:space="preserve">. NTMIG shows a positive correlation with IEQ and MSRM, possibly reflecting that better institutions both attract migrants and respond more effectively to exploitation risks </w:t>
      </w:r>
      <w:sdt>
        <w:sdtPr>
          <w:tag w:val="MENDELEY_CITATION_v3_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"/>
          <w:id w:val="-600565324"/>
          <w:placeholder>
            <w:docPart w:val="631C4E248F894FD8A8EFF9BB0E439153"/>
          </w:placeholder>
        </w:sdtPr>
        <w:sdtEndPr/>
        <w:sdtContent>
          <w:r w:rsidRPr="00A73C12">
            <w:t>(Harvard International Review, 2020; ILO, 2023b; Nunn, 2007)</w:t>
          </w:r>
        </w:sdtContent>
      </w:sdt>
      <w:r w:rsidRPr="008661FC">
        <w:t xml:space="preserve">. Finally, the FPOP share correlates positively with MSRM and negatively with </w:t>
      </w:r>
      <w:r>
        <w:t>VULN</w:t>
      </w:r>
      <w:r w:rsidRPr="008661FC">
        <w:t xml:space="preserve">, highlighting gender inclusion as a potential factor in stronger governance responses </w:t>
      </w:r>
      <w:sdt>
        <w:sdtPr>
          <w:tag w:val="MENDELEY_CITATION_v3_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"/>
          <w:id w:val="-1855099646"/>
          <w:placeholder>
            <w:docPart w:val="631C4E248F894FD8A8EFF9BB0E439153"/>
          </w:placeholder>
        </w:sdtPr>
        <w:sdtEndPr/>
        <w:sdtContent>
          <w:r w:rsidRPr="00A73C12">
            <w:t>(Walk Free, 2020)</w:t>
          </w:r>
        </w:sdtContent>
      </w:sdt>
      <w:r w:rsidRPr="008661FC">
        <w:t xml:space="preserve">. Together, these patterns reinforce the </w:t>
      </w:r>
      <w:r>
        <w:t>study's theoretical framing</w:t>
      </w:r>
      <w:r w:rsidRPr="008661FC">
        <w:t>: robust institutions, aligned with global governance norms and development, contribute to lower MS risk</w:t>
      </w:r>
      <w:r>
        <w:t>,</w:t>
      </w:r>
      <w:r w:rsidRPr="008661FC">
        <w:t xml:space="preserve"> and demographic pressures moderate these effects.</w:t>
      </w:r>
    </w:p>
    <w:p w14:paraId="120B2385" w14:textId="77777777" w:rsidR="00DE59AC" w:rsidRPr="008661FC" w:rsidRDefault="00DE59AC" w:rsidP="00DE59AC">
      <w:pPr>
        <w:spacing w:after="0" w:line="480" w:lineRule="auto"/>
        <w:ind w:firstLine="720"/>
        <w:jc w:val="both"/>
        <w:rPr>
          <w:b/>
          <w:bCs/>
          <w:sz w:val="20"/>
          <w:szCs w:val="20"/>
        </w:rPr>
        <w:sectPr w:rsidR="00DE59AC" w:rsidRPr="008661FC" w:rsidSect="00DE59AC">
          <w:pgSz w:w="11906" w:h="16838"/>
          <w:pgMar w:top="1440" w:right="1440" w:bottom="1440" w:left="1440" w:header="709" w:footer="709" w:gutter="0"/>
          <w:cols w:space="708"/>
          <w:docGrid w:linePitch="360"/>
        </w:sectPr>
      </w:pPr>
      <w:r w:rsidRPr="008661FC">
        <w:rPr>
          <w:b/>
          <w:bCs/>
          <w:sz w:val="20"/>
          <w:szCs w:val="20"/>
        </w:rPr>
        <w:t xml:space="preserve">                                                                                                                                                                                                                                                                                                                                                                                                                                                                                                                                                                                                                                                                                                                                                                                                                                                                                                                                                                                                                                                                                                                                                                                                                                                                                                                                                                                                                                                                                                                                                                                                                                                                                                                                                                                                                                                                                                                                                                                                                                                                                                                                                                                                                                                                                                                                                                                                                                                                                                                                                                                                                                                                                                                                                                                                                                                                                                                                                                                                                                                                                                                                                                                                                                                                                                                                                                                                                                                                                                                                                                                                                                                                                                                                                                                                                                                                                                                                                                                                                                                                                                                                                                                                                                                                                                                                                                                                                                                                                                                                                                                                                                                                                                                                                                                                                                                                                                                                                                                                                                                                                                                                                                                                                                                                                                                                                                                                                                                                                                                                                                                                                                                                                                                                                                                                                                                                                                                                                                                                                                                                                                                                                                                                                                                                                                                                                                                                                                                                                                                                                                                                                                                                                                                                                                                                                                                                                                                                                                                                                                                                                                                                                                                                                                                                                                                                                                                                                                                                                                                                                                                                                                                                                                                                                                                                                                                                                                                                                                                                                                                                                                                                                                                                                                                                                                                                                                                                                                                                                                                                                                                                                                                                                                                                                                                                                                                                                                                                                                                                                                                                                                                                                                                                                                                                                                                                                                                                                                                                                                                                                                                                                                                                                                                                                                                                                                                                                                                                                                                                                                                                                                                                                                                                                                                                                                                                                                                                                                                                                                                                                                                                                                                                                                                                                                                                                                                                                                                                                                                                                                                                                                                                                                                                                                                                                                                                                                                                                                                                                                                                                                                                                                                                                                                                                                                                                                                                                                                                                                                                                                                                                                                                                                                                                                                                                                                                                                                                                                                                                                                                                                                                                                                                                                                                                                                                                                                                                                                                                                                                                                                                                                                                                                                                                                                                                                                                                                                                                                                                                                                                                                                                                                                                                                                                                                                                                                                                                                                                                                                                                                                                                                                                                                                                                                                                                                                                                                                                                                                                                                                                                                                                                                                                                                                                                                                                                                                                                                                                                                                                                                                                                                                                                                                                                                                                                                                                                                                                                                                                                                                                                                                                                                                                                                                                                                                                                                                                                                                                                                                                                                                                                                                                                                                                                                                                                                                                                                                                                                                                                                                                                                                                                                                                                                                                                                                                                                                                                                                                                                                                                                                                                                                                                                                                                                                                                                                                                                                                                                                                                                                                                                                                                                                                                                                                                                                                                                                                                                                                                                                                                                                                                                                                                                                                                                                                                                                                                                                                                                                                                                                                                                                                                                                                                                                                                                                                                                                                                                                                                                                                                                                                                                                                                                                                                                                                                                                                                                                                                                                                                                                                                                                                                                                                                                                                                                                                                                                                                                                                                                                                                                                                                                                                                                                                                                                                                                                                                                                                                                                                                                                                                                                                                                                                                                                                                                                                                                                                                                                                                                                                                                                                                                                                                                                                                                                                                                                                                                                                                                                                                                                                                                                                                                                                                                                                                                                                                                                                                                                                                                                                                                                                                                                                                                                                                                                                                                                                                                                                                                                                                                                                                                                                                                                                                                                                                                                                                                                                                                                                                                                                                                                                                                                                                                                                                                                                                                                                                                                                                                                                                                                                                                                                                                                                                                                                                                                                                                                                                                                                                                                                                                                                                                                                                                                                                                                                                                                                                                                                                                                                                                                                                                                                                                                                                                                                                                                                                                                                                                                                                                                                                                                                                                                                                                                                                                                                                                                                                                                                                                                                                                                                                                                                                                                                                                                                                                                                                                                                                                                                                                                                                                                                                                                                                                                                                                                                                                                                                                                                                                                                                                                                                                                                                                                                                                                                                                                                                                                                                                                                                                                                                                                                                                                                                                                                                                                                                                                                                                                                                                                                                                                                                                                                                                                                                                                                                                                                                                                                                                                                                                                                                                                                                                                                                                                                                                                                                                                                                                                                                                                                                                                                                                                                                                                                                                                                                                                                                                                                                                                                                                                                                                                                                                                                                                                                                                                                                                                                                                                                                                                                                                                                                                                                                                                                                                                                                                                                                                                                                                                                                                                                                                                                                                                                                                                                                                                                                                                                                                                                                                                                                                                                                                                                                                                                                                                                                                                                                                                                                                                                                                                                                                                                                                                                                                                                                                                                                                                                                                                                                                                                                                                                                                                                                                                                                                                                                                                                                                                                                                                                                                                                                                                                                                                                                                                                                                                                                                                                                                                                                                                                                                                                                                                                                                                                                                                                                                                                                                                                                                                                                                                                                                                                                                                                                                                                                                                                                                                                                                                                                                                                                                                                                                                                                                                                                                                                                                                                                                                                                                                                                                                                                                                                                                                                                                                                                                                                                                                                                                                                                                                                                                                                                                                                                                                                                                                                                                                                                                                                                                                                                                                                                                                                                                                                                                                                                                                                                                                                                                                                                                                                                                                                                                                                                                                                                                                                                                                                                                                                                                                                                                                                                                                                                                                                                                                                                                                                                                                                                                                                                                                                                                                                                                                                                                                                                                                                                                                                                                                                                                                                                                                                                                                                                                                                                                                                                                                                                                                                                                                                                                                                                                                                                                                                                                                                                                                                                                                                                                                                                                                                                                                                                                                                                                                                                                                                                                                                                                                                                                                                                                                                                                                                                                                                                                                                                                                                                                                                                                                                                                                                                                                                                                                                                                                                                                                                                                                                                                                                                                                                                                                                                                                                                                                                                                                                                                                                                                                                                                                                                                                                                                                                                                                                                                                                                                                                                                                                                                                                                                                                                                                                                                                                                                                                                                                                                                                                                                                                                                                                                                                                                                                                                                                                                                                                                                                                                                                                                                                                                                                                                                                                                                                                                                                                                                                                                                                                                                                                                                                                                                                                                                                                                                                                                                                                                                                                                                                                                                                                                                                                                                                                                                                                                                                                                                                                                                                                                                                                                                                                                                                                                                                                                                                                                                                                                                                                                                                                                                                                                                                                                                                                                                                                                                                                                                                                                                                                                                                                                                                                                                                                                                                                                                                                                                                                                                                                                                                                                                                                                                                                                                                                                                                                                                                                                                                                                                                                                                                                                                                                                                                                                                                                                                                                                                                                                                                                                                                                                                                                                                                                                                                                                                                                                                                                                                                                                                                                                                                                                                                                                                                                                                                                                                                                                                                                                                                                                                                                                                                                                                                                                                                                                                                                                                                                                                                                                                                                                                                                                                                                                                                                                                                                                                                                                                                                                                                                                                                                                                                                                                                                                                                                                                                                                                                                                                                                                                                                                                                                                                                                                                                                                                                                                                                                                                                                                                                                                                                                                                                                                                                                                                                                                                                                                                                                                                                                                                                                                                                                                                                                                                                                                                                                                                                                                                                                                                                                                                                                                                                                                                                                                                                                                                                                                                                                                                                                                                                                                                                                                                                                                                                                                                                                                                                                                                                                                                                                                                                                                                                                                                                                                                                                                                                                                                                                                                                                                                                                                                                                                                                                                                                                                                                                                                                                                                                                                                                                                                                                                                                                                                                                                                                                                                                                                                                                                                                                                                                                                                                                                                                                                                                                                                                                                                                                                                                                                                                                                                                                                                                                                                                                                                                                                                                                                                                                                                                                                                                                                                                                                                                                                                                                                                                                                                                                                                                                                                                                                                                                                                                                                                                                                                                                                                                                                                                                                                                                                                                                                                                                                                                                                                                                                                                                                                                                                                                                                                                                                                                                                                                                                                                                                                                                                                                                                                                                                                                                                                                                                                                                                                                                                                                                                                                                                                                                                                                                                                                                                                                                                                                                                                                                                                                                                                                                                                                                                                                                                                                                                                                                                                                                                                                                                                                                                                                                                                                                                                                                                                                                                                                                                                                                                                                                                                                                                                                                                                                                                                                                                                                                                                                                                                                                                                                                                                                                                                                                                                                                                                                                                                                                                                                                                                                                                                                                                                                                                                                                                                                                                                                                                                                                                                                                                                                                                                                                                                                                                                                                                                                                                                                                                                                                                                                                                                                                                                                                                                                                                                                                                      </w:t>
      </w:r>
    </w:p>
    <w:p w14:paraId="505E5D10" w14:textId="77777777" w:rsidR="00DE59AC" w:rsidRPr="008661FC" w:rsidRDefault="00DE59AC" w:rsidP="00DE59AC">
      <w:pPr>
        <w:spacing w:after="0" w:line="480" w:lineRule="auto"/>
        <w:jc w:val="both"/>
      </w:pPr>
      <w:r w:rsidRPr="008661FC">
        <w:rPr>
          <w:b/>
          <w:bCs/>
        </w:rPr>
        <w:lastRenderedPageBreak/>
        <w:t xml:space="preserve">Table </w:t>
      </w:r>
      <w:r>
        <w:rPr>
          <w:b/>
          <w:bCs/>
        </w:rPr>
        <w:t>6</w:t>
      </w:r>
      <w:r w:rsidRPr="008661FC">
        <w:rPr>
          <w:b/>
          <w:bCs/>
        </w:rPr>
        <w:t>.3:</w:t>
      </w:r>
      <w:r w:rsidRPr="008661FC">
        <w:t xml:space="preserve"> Person’s correlation matrix for all variables</w:t>
      </w:r>
    </w:p>
    <w:tbl>
      <w:tblPr>
        <w:tblW w:w="11881" w:type="dxa"/>
        <w:tblBorders>
          <w:bottom w:val="single" w:sz="4" w:space="0" w:color="auto"/>
        </w:tblBorders>
        <w:tblLook w:val="04A0" w:firstRow="1" w:lastRow="0" w:firstColumn="1" w:lastColumn="0" w:noHBand="0" w:noVBand="1"/>
      </w:tblPr>
      <w:tblGrid>
        <w:gridCol w:w="1092"/>
        <w:gridCol w:w="984"/>
        <w:gridCol w:w="984"/>
        <w:gridCol w:w="983"/>
        <w:gridCol w:w="983"/>
        <w:gridCol w:w="983"/>
        <w:gridCol w:w="983"/>
        <w:gridCol w:w="983"/>
        <w:gridCol w:w="928"/>
        <w:gridCol w:w="928"/>
        <w:gridCol w:w="1091"/>
        <w:gridCol w:w="959"/>
      </w:tblGrid>
      <w:tr w:rsidR="00DE59AC" w:rsidRPr="00391390" w14:paraId="74E6B7BC" w14:textId="77777777" w:rsidTr="003F224E">
        <w:trPr>
          <w:trHeight w:val="606"/>
        </w:trPr>
        <w:tc>
          <w:tcPr>
            <w:tcW w:w="1092" w:type="dxa"/>
            <w:tcBorders>
              <w:top w:val="single" w:sz="4" w:space="0" w:color="auto"/>
              <w:bottom w:val="single" w:sz="4" w:space="0" w:color="auto"/>
            </w:tcBorders>
            <w:vAlign w:val="center"/>
            <w:hideMark/>
          </w:tcPr>
          <w:p w14:paraId="4F250E0C" w14:textId="77777777" w:rsidR="00DE59AC" w:rsidRPr="00391390" w:rsidRDefault="00DE59AC" w:rsidP="003F224E">
            <w:pPr>
              <w:spacing w:after="0" w:line="360" w:lineRule="auto"/>
              <w:jc w:val="center"/>
              <w:rPr>
                <w:b/>
                <w:bCs/>
                <w:sz w:val="20"/>
                <w:szCs w:val="20"/>
              </w:rPr>
            </w:pPr>
            <w:r w:rsidRPr="00391390">
              <w:rPr>
                <w:b/>
                <w:bCs/>
                <w:sz w:val="20"/>
                <w:szCs w:val="20"/>
              </w:rPr>
              <w:t>Variable</w:t>
            </w:r>
          </w:p>
        </w:tc>
        <w:tc>
          <w:tcPr>
            <w:tcW w:w="984" w:type="dxa"/>
            <w:tcBorders>
              <w:top w:val="single" w:sz="4" w:space="0" w:color="auto"/>
              <w:bottom w:val="single" w:sz="4" w:space="0" w:color="auto"/>
            </w:tcBorders>
            <w:vAlign w:val="center"/>
            <w:hideMark/>
          </w:tcPr>
          <w:p w14:paraId="5B98B707" w14:textId="77777777" w:rsidR="00DE59AC" w:rsidRPr="00391390" w:rsidRDefault="00DE59AC" w:rsidP="003F224E">
            <w:pPr>
              <w:spacing w:after="0" w:line="360" w:lineRule="auto"/>
              <w:jc w:val="center"/>
              <w:rPr>
                <w:b/>
                <w:bCs/>
                <w:sz w:val="20"/>
                <w:szCs w:val="20"/>
              </w:rPr>
            </w:pPr>
            <w:r w:rsidRPr="00391390">
              <w:rPr>
                <w:b/>
                <w:bCs/>
                <w:sz w:val="20"/>
                <w:szCs w:val="20"/>
              </w:rPr>
              <w:t>PREV</w:t>
            </w:r>
          </w:p>
        </w:tc>
        <w:tc>
          <w:tcPr>
            <w:tcW w:w="984" w:type="dxa"/>
            <w:tcBorders>
              <w:top w:val="single" w:sz="4" w:space="0" w:color="auto"/>
              <w:bottom w:val="single" w:sz="4" w:space="0" w:color="auto"/>
            </w:tcBorders>
            <w:vAlign w:val="center"/>
            <w:hideMark/>
          </w:tcPr>
          <w:p w14:paraId="0CB26B20" w14:textId="77777777" w:rsidR="00DE59AC" w:rsidRPr="00391390" w:rsidRDefault="00DE59AC" w:rsidP="003F224E">
            <w:pPr>
              <w:spacing w:after="0" w:line="360" w:lineRule="auto"/>
              <w:jc w:val="center"/>
              <w:rPr>
                <w:b/>
                <w:bCs/>
                <w:sz w:val="20"/>
                <w:szCs w:val="20"/>
              </w:rPr>
            </w:pPr>
            <w:r>
              <w:rPr>
                <w:b/>
                <w:bCs/>
                <w:sz w:val="20"/>
                <w:szCs w:val="20"/>
              </w:rPr>
              <w:t>VULN</w:t>
            </w:r>
          </w:p>
        </w:tc>
        <w:tc>
          <w:tcPr>
            <w:tcW w:w="983" w:type="dxa"/>
            <w:tcBorders>
              <w:top w:val="single" w:sz="4" w:space="0" w:color="auto"/>
              <w:bottom w:val="single" w:sz="4" w:space="0" w:color="auto"/>
            </w:tcBorders>
            <w:vAlign w:val="center"/>
            <w:hideMark/>
          </w:tcPr>
          <w:p w14:paraId="33C46D76" w14:textId="77777777" w:rsidR="00DE59AC" w:rsidRPr="00391390" w:rsidRDefault="00DE59AC" w:rsidP="003F224E">
            <w:pPr>
              <w:spacing w:after="0" w:line="360" w:lineRule="auto"/>
              <w:jc w:val="center"/>
              <w:rPr>
                <w:b/>
                <w:bCs/>
                <w:sz w:val="20"/>
                <w:szCs w:val="20"/>
              </w:rPr>
            </w:pPr>
            <w:r w:rsidRPr="00391390">
              <w:rPr>
                <w:b/>
                <w:bCs/>
                <w:sz w:val="20"/>
                <w:szCs w:val="20"/>
              </w:rPr>
              <w:t>MSRM</w:t>
            </w:r>
          </w:p>
        </w:tc>
        <w:tc>
          <w:tcPr>
            <w:tcW w:w="983" w:type="dxa"/>
            <w:tcBorders>
              <w:top w:val="single" w:sz="4" w:space="0" w:color="auto"/>
              <w:bottom w:val="single" w:sz="4" w:space="0" w:color="auto"/>
            </w:tcBorders>
            <w:vAlign w:val="center"/>
            <w:hideMark/>
          </w:tcPr>
          <w:p w14:paraId="11A8229C" w14:textId="77777777" w:rsidR="00DE59AC" w:rsidRPr="00391390" w:rsidRDefault="00DE59AC" w:rsidP="003F224E">
            <w:pPr>
              <w:spacing w:after="0" w:line="360" w:lineRule="auto"/>
              <w:jc w:val="center"/>
              <w:rPr>
                <w:b/>
                <w:bCs/>
                <w:sz w:val="20"/>
                <w:szCs w:val="20"/>
              </w:rPr>
            </w:pPr>
            <w:r w:rsidRPr="00391390">
              <w:rPr>
                <w:b/>
                <w:bCs/>
                <w:sz w:val="20"/>
                <w:szCs w:val="20"/>
              </w:rPr>
              <w:t>IEQ</w:t>
            </w:r>
          </w:p>
        </w:tc>
        <w:tc>
          <w:tcPr>
            <w:tcW w:w="983" w:type="dxa"/>
            <w:tcBorders>
              <w:top w:val="single" w:sz="4" w:space="0" w:color="auto"/>
              <w:bottom w:val="single" w:sz="4" w:space="0" w:color="auto"/>
            </w:tcBorders>
            <w:vAlign w:val="center"/>
            <w:hideMark/>
          </w:tcPr>
          <w:p w14:paraId="7A446CDF" w14:textId="77777777" w:rsidR="00DE59AC" w:rsidRPr="00391390" w:rsidRDefault="00DE59AC" w:rsidP="003F224E">
            <w:pPr>
              <w:spacing w:after="0" w:line="360" w:lineRule="auto"/>
              <w:jc w:val="center"/>
              <w:rPr>
                <w:b/>
                <w:bCs/>
                <w:sz w:val="20"/>
                <w:szCs w:val="20"/>
              </w:rPr>
            </w:pPr>
            <w:r w:rsidRPr="00391390">
              <w:rPr>
                <w:b/>
                <w:bCs/>
                <w:sz w:val="20"/>
                <w:szCs w:val="20"/>
              </w:rPr>
              <w:t>SDGI</w:t>
            </w:r>
          </w:p>
        </w:tc>
        <w:tc>
          <w:tcPr>
            <w:tcW w:w="983" w:type="dxa"/>
            <w:tcBorders>
              <w:top w:val="single" w:sz="4" w:space="0" w:color="auto"/>
              <w:bottom w:val="single" w:sz="4" w:space="0" w:color="auto"/>
            </w:tcBorders>
            <w:vAlign w:val="center"/>
            <w:hideMark/>
          </w:tcPr>
          <w:p w14:paraId="2E119BAD" w14:textId="77777777" w:rsidR="00DE59AC" w:rsidRPr="00391390" w:rsidRDefault="00DE59AC" w:rsidP="003F224E">
            <w:pPr>
              <w:spacing w:after="0" w:line="360" w:lineRule="auto"/>
              <w:jc w:val="center"/>
              <w:rPr>
                <w:b/>
                <w:bCs/>
                <w:sz w:val="20"/>
                <w:szCs w:val="20"/>
              </w:rPr>
            </w:pPr>
            <w:r w:rsidRPr="00391390">
              <w:rPr>
                <w:b/>
                <w:bCs/>
                <w:sz w:val="20"/>
                <w:szCs w:val="20"/>
              </w:rPr>
              <w:t>IHDI</w:t>
            </w:r>
          </w:p>
        </w:tc>
        <w:tc>
          <w:tcPr>
            <w:tcW w:w="983" w:type="dxa"/>
            <w:tcBorders>
              <w:top w:val="single" w:sz="4" w:space="0" w:color="auto"/>
              <w:bottom w:val="single" w:sz="4" w:space="0" w:color="auto"/>
            </w:tcBorders>
            <w:vAlign w:val="center"/>
            <w:hideMark/>
          </w:tcPr>
          <w:p w14:paraId="748E0EA4" w14:textId="77777777" w:rsidR="00DE59AC" w:rsidRPr="00391390" w:rsidRDefault="00DE59AC" w:rsidP="003F224E">
            <w:pPr>
              <w:spacing w:after="0" w:line="360" w:lineRule="auto"/>
              <w:jc w:val="center"/>
              <w:rPr>
                <w:b/>
                <w:bCs/>
                <w:sz w:val="20"/>
                <w:szCs w:val="20"/>
              </w:rPr>
            </w:pPr>
            <w:r w:rsidRPr="00391390">
              <w:rPr>
                <w:b/>
                <w:bCs/>
                <w:sz w:val="20"/>
                <w:szCs w:val="20"/>
              </w:rPr>
              <w:t>GDPG</w:t>
            </w:r>
          </w:p>
        </w:tc>
        <w:tc>
          <w:tcPr>
            <w:tcW w:w="928" w:type="dxa"/>
            <w:tcBorders>
              <w:top w:val="single" w:sz="4" w:space="0" w:color="auto"/>
              <w:bottom w:val="single" w:sz="4" w:space="0" w:color="auto"/>
            </w:tcBorders>
            <w:vAlign w:val="center"/>
            <w:hideMark/>
          </w:tcPr>
          <w:p w14:paraId="08D49EC5" w14:textId="77777777" w:rsidR="00DE59AC" w:rsidRPr="00391390" w:rsidRDefault="00DE59AC" w:rsidP="003F224E">
            <w:pPr>
              <w:spacing w:after="0" w:line="360" w:lineRule="auto"/>
              <w:jc w:val="center"/>
              <w:rPr>
                <w:b/>
                <w:bCs/>
                <w:sz w:val="20"/>
                <w:szCs w:val="20"/>
              </w:rPr>
            </w:pPr>
            <w:r w:rsidRPr="00391390">
              <w:rPr>
                <w:b/>
                <w:bCs/>
                <w:sz w:val="20"/>
                <w:szCs w:val="20"/>
              </w:rPr>
              <w:t>FDI</w:t>
            </w:r>
          </w:p>
        </w:tc>
        <w:tc>
          <w:tcPr>
            <w:tcW w:w="928" w:type="dxa"/>
            <w:tcBorders>
              <w:top w:val="single" w:sz="4" w:space="0" w:color="auto"/>
              <w:bottom w:val="single" w:sz="4" w:space="0" w:color="auto"/>
            </w:tcBorders>
            <w:vAlign w:val="center"/>
            <w:hideMark/>
          </w:tcPr>
          <w:p w14:paraId="5FDBA256" w14:textId="77777777" w:rsidR="00DE59AC" w:rsidRPr="00391390" w:rsidRDefault="00DE59AC" w:rsidP="003F224E">
            <w:pPr>
              <w:spacing w:after="0" w:line="360" w:lineRule="auto"/>
              <w:jc w:val="center"/>
              <w:rPr>
                <w:b/>
                <w:bCs/>
                <w:sz w:val="20"/>
                <w:szCs w:val="20"/>
              </w:rPr>
            </w:pPr>
            <w:r w:rsidRPr="00391390">
              <w:rPr>
                <w:b/>
                <w:bCs/>
                <w:sz w:val="20"/>
                <w:szCs w:val="20"/>
              </w:rPr>
              <w:t>INFL</w:t>
            </w:r>
          </w:p>
        </w:tc>
        <w:tc>
          <w:tcPr>
            <w:tcW w:w="1091" w:type="dxa"/>
            <w:tcBorders>
              <w:top w:val="single" w:sz="4" w:space="0" w:color="auto"/>
              <w:bottom w:val="single" w:sz="4" w:space="0" w:color="auto"/>
            </w:tcBorders>
            <w:vAlign w:val="center"/>
            <w:hideMark/>
          </w:tcPr>
          <w:p w14:paraId="07EFB4FB" w14:textId="77777777" w:rsidR="00DE59AC" w:rsidRPr="00391390" w:rsidRDefault="00DE59AC" w:rsidP="003F224E">
            <w:pPr>
              <w:spacing w:after="0" w:line="360" w:lineRule="auto"/>
              <w:jc w:val="center"/>
              <w:rPr>
                <w:b/>
                <w:bCs/>
                <w:sz w:val="20"/>
                <w:szCs w:val="20"/>
              </w:rPr>
            </w:pPr>
            <w:r w:rsidRPr="00391390">
              <w:rPr>
                <w:b/>
                <w:bCs/>
                <w:sz w:val="20"/>
                <w:szCs w:val="20"/>
              </w:rPr>
              <w:t>NETMIG</w:t>
            </w:r>
          </w:p>
        </w:tc>
        <w:tc>
          <w:tcPr>
            <w:tcW w:w="959" w:type="dxa"/>
            <w:tcBorders>
              <w:top w:val="single" w:sz="4" w:space="0" w:color="auto"/>
              <w:bottom w:val="single" w:sz="4" w:space="0" w:color="auto"/>
            </w:tcBorders>
            <w:vAlign w:val="center"/>
            <w:hideMark/>
          </w:tcPr>
          <w:p w14:paraId="11FEBEB4" w14:textId="77777777" w:rsidR="00DE59AC" w:rsidRPr="00391390" w:rsidRDefault="00DE59AC" w:rsidP="003F224E">
            <w:pPr>
              <w:spacing w:after="0" w:line="360" w:lineRule="auto"/>
              <w:jc w:val="center"/>
              <w:rPr>
                <w:b/>
                <w:bCs/>
                <w:sz w:val="20"/>
                <w:szCs w:val="20"/>
              </w:rPr>
            </w:pPr>
            <w:r w:rsidRPr="00391390">
              <w:rPr>
                <w:b/>
                <w:bCs/>
                <w:sz w:val="20"/>
                <w:szCs w:val="20"/>
              </w:rPr>
              <w:t>FPOPU</w:t>
            </w:r>
          </w:p>
        </w:tc>
      </w:tr>
      <w:tr w:rsidR="00DE59AC" w:rsidRPr="00391390" w14:paraId="0D65135B" w14:textId="77777777" w:rsidTr="003F224E">
        <w:trPr>
          <w:trHeight w:val="303"/>
        </w:trPr>
        <w:tc>
          <w:tcPr>
            <w:tcW w:w="1092" w:type="dxa"/>
            <w:tcBorders>
              <w:top w:val="single" w:sz="4" w:space="0" w:color="auto"/>
            </w:tcBorders>
            <w:vAlign w:val="center"/>
            <w:hideMark/>
          </w:tcPr>
          <w:p w14:paraId="522397EA" w14:textId="77777777" w:rsidR="00DE59AC" w:rsidRPr="00391390" w:rsidRDefault="00DE59AC" w:rsidP="003F224E">
            <w:pPr>
              <w:spacing w:after="0" w:line="360" w:lineRule="auto"/>
              <w:rPr>
                <w:b/>
                <w:bCs/>
                <w:sz w:val="20"/>
                <w:szCs w:val="20"/>
              </w:rPr>
            </w:pPr>
            <w:r w:rsidRPr="00391390">
              <w:rPr>
                <w:b/>
                <w:bCs/>
                <w:sz w:val="20"/>
                <w:szCs w:val="20"/>
              </w:rPr>
              <w:t>PREV</w:t>
            </w:r>
          </w:p>
        </w:tc>
        <w:tc>
          <w:tcPr>
            <w:tcW w:w="984" w:type="dxa"/>
            <w:tcBorders>
              <w:top w:val="single" w:sz="4" w:space="0" w:color="auto"/>
            </w:tcBorders>
            <w:vAlign w:val="center"/>
            <w:hideMark/>
          </w:tcPr>
          <w:p w14:paraId="3A87C626" w14:textId="77777777" w:rsidR="00DE59AC" w:rsidRPr="00391390" w:rsidRDefault="00DE59AC" w:rsidP="003F224E">
            <w:pPr>
              <w:spacing w:after="0" w:line="360" w:lineRule="auto"/>
              <w:rPr>
                <w:sz w:val="20"/>
                <w:szCs w:val="20"/>
              </w:rPr>
            </w:pPr>
            <w:r w:rsidRPr="00391390">
              <w:rPr>
                <w:sz w:val="20"/>
                <w:szCs w:val="20"/>
              </w:rPr>
              <w:t>1</w:t>
            </w:r>
          </w:p>
        </w:tc>
        <w:tc>
          <w:tcPr>
            <w:tcW w:w="984" w:type="dxa"/>
            <w:tcBorders>
              <w:top w:val="single" w:sz="4" w:space="0" w:color="auto"/>
            </w:tcBorders>
            <w:vAlign w:val="center"/>
            <w:hideMark/>
          </w:tcPr>
          <w:p w14:paraId="05C966FE" w14:textId="77777777" w:rsidR="00DE59AC" w:rsidRPr="00391390" w:rsidRDefault="00DE59AC" w:rsidP="003F224E">
            <w:pPr>
              <w:spacing w:after="0" w:line="360" w:lineRule="auto"/>
              <w:rPr>
                <w:sz w:val="20"/>
                <w:szCs w:val="20"/>
              </w:rPr>
            </w:pPr>
          </w:p>
        </w:tc>
        <w:tc>
          <w:tcPr>
            <w:tcW w:w="983" w:type="dxa"/>
            <w:tcBorders>
              <w:top w:val="single" w:sz="4" w:space="0" w:color="auto"/>
            </w:tcBorders>
            <w:vAlign w:val="center"/>
            <w:hideMark/>
          </w:tcPr>
          <w:p w14:paraId="1A80C0D1" w14:textId="77777777" w:rsidR="00DE59AC" w:rsidRPr="00391390" w:rsidRDefault="00DE59AC" w:rsidP="003F224E">
            <w:pPr>
              <w:spacing w:after="0" w:line="360" w:lineRule="auto"/>
              <w:rPr>
                <w:sz w:val="20"/>
                <w:szCs w:val="20"/>
              </w:rPr>
            </w:pPr>
          </w:p>
        </w:tc>
        <w:tc>
          <w:tcPr>
            <w:tcW w:w="983" w:type="dxa"/>
            <w:tcBorders>
              <w:top w:val="single" w:sz="4" w:space="0" w:color="auto"/>
            </w:tcBorders>
            <w:vAlign w:val="center"/>
            <w:hideMark/>
          </w:tcPr>
          <w:p w14:paraId="5871E1A6" w14:textId="77777777" w:rsidR="00DE59AC" w:rsidRPr="00391390" w:rsidRDefault="00DE59AC" w:rsidP="003F224E">
            <w:pPr>
              <w:spacing w:after="0" w:line="360" w:lineRule="auto"/>
              <w:rPr>
                <w:sz w:val="20"/>
                <w:szCs w:val="20"/>
              </w:rPr>
            </w:pPr>
          </w:p>
        </w:tc>
        <w:tc>
          <w:tcPr>
            <w:tcW w:w="983" w:type="dxa"/>
            <w:tcBorders>
              <w:top w:val="single" w:sz="4" w:space="0" w:color="auto"/>
            </w:tcBorders>
            <w:vAlign w:val="center"/>
            <w:hideMark/>
          </w:tcPr>
          <w:p w14:paraId="23EA8156" w14:textId="77777777" w:rsidR="00DE59AC" w:rsidRPr="00391390" w:rsidRDefault="00DE59AC" w:rsidP="003F224E">
            <w:pPr>
              <w:spacing w:after="0" w:line="360" w:lineRule="auto"/>
              <w:rPr>
                <w:sz w:val="20"/>
                <w:szCs w:val="20"/>
              </w:rPr>
            </w:pPr>
          </w:p>
        </w:tc>
        <w:tc>
          <w:tcPr>
            <w:tcW w:w="983" w:type="dxa"/>
            <w:tcBorders>
              <w:top w:val="single" w:sz="4" w:space="0" w:color="auto"/>
            </w:tcBorders>
            <w:vAlign w:val="center"/>
            <w:hideMark/>
          </w:tcPr>
          <w:p w14:paraId="76708686" w14:textId="77777777" w:rsidR="00DE59AC" w:rsidRPr="00391390" w:rsidRDefault="00DE59AC" w:rsidP="003F224E">
            <w:pPr>
              <w:spacing w:after="0" w:line="360" w:lineRule="auto"/>
              <w:rPr>
                <w:sz w:val="20"/>
                <w:szCs w:val="20"/>
              </w:rPr>
            </w:pPr>
          </w:p>
        </w:tc>
        <w:tc>
          <w:tcPr>
            <w:tcW w:w="983" w:type="dxa"/>
            <w:tcBorders>
              <w:top w:val="single" w:sz="4" w:space="0" w:color="auto"/>
            </w:tcBorders>
            <w:vAlign w:val="center"/>
            <w:hideMark/>
          </w:tcPr>
          <w:p w14:paraId="55E5AB0E" w14:textId="77777777" w:rsidR="00DE59AC" w:rsidRPr="00391390" w:rsidRDefault="00DE59AC" w:rsidP="003F224E">
            <w:pPr>
              <w:spacing w:after="0" w:line="360" w:lineRule="auto"/>
              <w:rPr>
                <w:sz w:val="20"/>
                <w:szCs w:val="20"/>
              </w:rPr>
            </w:pPr>
          </w:p>
        </w:tc>
        <w:tc>
          <w:tcPr>
            <w:tcW w:w="928" w:type="dxa"/>
            <w:tcBorders>
              <w:top w:val="single" w:sz="4" w:space="0" w:color="auto"/>
            </w:tcBorders>
            <w:vAlign w:val="center"/>
            <w:hideMark/>
          </w:tcPr>
          <w:p w14:paraId="66E012F9" w14:textId="77777777" w:rsidR="00DE59AC" w:rsidRPr="00391390" w:rsidRDefault="00DE59AC" w:rsidP="003F224E">
            <w:pPr>
              <w:spacing w:after="0" w:line="360" w:lineRule="auto"/>
              <w:rPr>
                <w:sz w:val="20"/>
                <w:szCs w:val="20"/>
              </w:rPr>
            </w:pPr>
          </w:p>
        </w:tc>
        <w:tc>
          <w:tcPr>
            <w:tcW w:w="928" w:type="dxa"/>
            <w:tcBorders>
              <w:top w:val="single" w:sz="4" w:space="0" w:color="auto"/>
            </w:tcBorders>
            <w:vAlign w:val="center"/>
            <w:hideMark/>
          </w:tcPr>
          <w:p w14:paraId="3D44C0F6" w14:textId="77777777" w:rsidR="00DE59AC" w:rsidRPr="00391390" w:rsidRDefault="00DE59AC" w:rsidP="003F224E">
            <w:pPr>
              <w:spacing w:after="0" w:line="360" w:lineRule="auto"/>
              <w:rPr>
                <w:sz w:val="20"/>
                <w:szCs w:val="20"/>
              </w:rPr>
            </w:pPr>
          </w:p>
        </w:tc>
        <w:tc>
          <w:tcPr>
            <w:tcW w:w="1091" w:type="dxa"/>
            <w:tcBorders>
              <w:top w:val="single" w:sz="4" w:space="0" w:color="auto"/>
            </w:tcBorders>
            <w:vAlign w:val="center"/>
            <w:hideMark/>
          </w:tcPr>
          <w:p w14:paraId="11AB636E" w14:textId="77777777" w:rsidR="00DE59AC" w:rsidRPr="00391390" w:rsidRDefault="00DE59AC" w:rsidP="003F224E">
            <w:pPr>
              <w:spacing w:after="0" w:line="360" w:lineRule="auto"/>
              <w:rPr>
                <w:sz w:val="20"/>
                <w:szCs w:val="20"/>
              </w:rPr>
            </w:pPr>
          </w:p>
        </w:tc>
        <w:tc>
          <w:tcPr>
            <w:tcW w:w="959" w:type="dxa"/>
            <w:tcBorders>
              <w:top w:val="single" w:sz="4" w:space="0" w:color="auto"/>
            </w:tcBorders>
            <w:vAlign w:val="center"/>
            <w:hideMark/>
          </w:tcPr>
          <w:p w14:paraId="77122011" w14:textId="77777777" w:rsidR="00DE59AC" w:rsidRPr="00391390" w:rsidRDefault="00DE59AC" w:rsidP="003F224E">
            <w:pPr>
              <w:spacing w:after="0" w:line="360" w:lineRule="auto"/>
              <w:rPr>
                <w:sz w:val="20"/>
                <w:szCs w:val="20"/>
              </w:rPr>
            </w:pPr>
          </w:p>
        </w:tc>
      </w:tr>
      <w:tr w:rsidR="00DE59AC" w:rsidRPr="00391390" w14:paraId="0FA7C4BE" w14:textId="77777777" w:rsidTr="003F224E">
        <w:trPr>
          <w:trHeight w:val="303"/>
        </w:trPr>
        <w:tc>
          <w:tcPr>
            <w:tcW w:w="1092" w:type="dxa"/>
            <w:vAlign w:val="center"/>
            <w:hideMark/>
          </w:tcPr>
          <w:p w14:paraId="79A4422D" w14:textId="77777777" w:rsidR="00DE59AC" w:rsidRPr="00391390" w:rsidRDefault="00DE59AC" w:rsidP="003F224E">
            <w:pPr>
              <w:spacing w:after="0" w:line="360" w:lineRule="auto"/>
              <w:rPr>
                <w:b/>
                <w:bCs/>
                <w:sz w:val="20"/>
                <w:szCs w:val="20"/>
              </w:rPr>
            </w:pPr>
            <w:r>
              <w:rPr>
                <w:b/>
                <w:bCs/>
                <w:sz w:val="20"/>
                <w:szCs w:val="20"/>
              </w:rPr>
              <w:t>VULN</w:t>
            </w:r>
          </w:p>
        </w:tc>
        <w:tc>
          <w:tcPr>
            <w:tcW w:w="984" w:type="dxa"/>
            <w:vAlign w:val="center"/>
            <w:hideMark/>
          </w:tcPr>
          <w:p w14:paraId="2D8BBA6D" w14:textId="77777777" w:rsidR="00DE59AC" w:rsidRPr="00391390" w:rsidRDefault="00DE59AC" w:rsidP="003F224E">
            <w:pPr>
              <w:spacing w:after="0" w:line="360" w:lineRule="auto"/>
              <w:rPr>
                <w:sz w:val="20"/>
                <w:szCs w:val="20"/>
              </w:rPr>
            </w:pPr>
            <w:r w:rsidRPr="00391390">
              <w:rPr>
                <w:sz w:val="20"/>
                <w:szCs w:val="20"/>
              </w:rPr>
              <w:t>.357***</w:t>
            </w:r>
          </w:p>
        </w:tc>
        <w:tc>
          <w:tcPr>
            <w:tcW w:w="984" w:type="dxa"/>
            <w:vAlign w:val="center"/>
            <w:hideMark/>
          </w:tcPr>
          <w:p w14:paraId="647BA7A9" w14:textId="77777777" w:rsidR="00DE59AC" w:rsidRPr="00391390" w:rsidRDefault="00DE59AC" w:rsidP="003F224E">
            <w:pPr>
              <w:spacing w:after="0" w:line="360" w:lineRule="auto"/>
              <w:rPr>
                <w:sz w:val="20"/>
                <w:szCs w:val="20"/>
              </w:rPr>
            </w:pPr>
            <w:r w:rsidRPr="00391390">
              <w:rPr>
                <w:sz w:val="20"/>
                <w:szCs w:val="20"/>
              </w:rPr>
              <w:t>1</w:t>
            </w:r>
          </w:p>
        </w:tc>
        <w:tc>
          <w:tcPr>
            <w:tcW w:w="983" w:type="dxa"/>
            <w:vAlign w:val="center"/>
            <w:hideMark/>
          </w:tcPr>
          <w:p w14:paraId="76DBE3D8" w14:textId="77777777" w:rsidR="00DE59AC" w:rsidRPr="00391390" w:rsidRDefault="00DE59AC" w:rsidP="003F224E">
            <w:pPr>
              <w:spacing w:after="0" w:line="360" w:lineRule="auto"/>
              <w:rPr>
                <w:sz w:val="20"/>
                <w:szCs w:val="20"/>
              </w:rPr>
            </w:pPr>
          </w:p>
        </w:tc>
        <w:tc>
          <w:tcPr>
            <w:tcW w:w="983" w:type="dxa"/>
            <w:vAlign w:val="center"/>
            <w:hideMark/>
          </w:tcPr>
          <w:p w14:paraId="6CC0D36C" w14:textId="77777777" w:rsidR="00DE59AC" w:rsidRPr="00391390" w:rsidRDefault="00DE59AC" w:rsidP="003F224E">
            <w:pPr>
              <w:spacing w:after="0" w:line="360" w:lineRule="auto"/>
              <w:rPr>
                <w:sz w:val="20"/>
                <w:szCs w:val="20"/>
              </w:rPr>
            </w:pPr>
          </w:p>
        </w:tc>
        <w:tc>
          <w:tcPr>
            <w:tcW w:w="983" w:type="dxa"/>
            <w:vAlign w:val="center"/>
            <w:hideMark/>
          </w:tcPr>
          <w:p w14:paraId="3C7BBD1D" w14:textId="77777777" w:rsidR="00DE59AC" w:rsidRPr="00391390" w:rsidRDefault="00DE59AC" w:rsidP="003F224E">
            <w:pPr>
              <w:spacing w:after="0" w:line="360" w:lineRule="auto"/>
              <w:rPr>
                <w:sz w:val="20"/>
                <w:szCs w:val="20"/>
              </w:rPr>
            </w:pPr>
          </w:p>
        </w:tc>
        <w:tc>
          <w:tcPr>
            <w:tcW w:w="983" w:type="dxa"/>
            <w:vAlign w:val="center"/>
            <w:hideMark/>
          </w:tcPr>
          <w:p w14:paraId="7212C425" w14:textId="77777777" w:rsidR="00DE59AC" w:rsidRPr="00391390" w:rsidRDefault="00DE59AC" w:rsidP="003F224E">
            <w:pPr>
              <w:spacing w:after="0" w:line="360" w:lineRule="auto"/>
              <w:rPr>
                <w:sz w:val="20"/>
                <w:szCs w:val="20"/>
              </w:rPr>
            </w:pPr>
          </w:p>
        </w:tc>
        <w:tc>
          <w:tcPr>
            <w:tcW w:w="983" w:type="dxa"/>
            <w:vAlign w:val="center"/>
            <w:hideMark/>
          </w:tcPr>
          <w:p w14:paraId="54FBABA3" w14:textId="77777777" w:rsidR="00DE59AC" w:rsidRPr="00391390" w:rsidRDefault="00DE59AC" w:rsidP="003F224E">
            <w:pPr>
              <w:spacing w:after="0" w:line="360" w:lineRule="auto"/>
              <w:rPr>
                <w:sz w:val="20"/>
                <w:szCs w:val="20"/>
              </w:rPr>
            </w:pPr>
          </w:p>
        </w:tc>
        <w:tc>
          <w:tcPr>
            <w:tcW w:w="928" w:type="dxa"/>
            <w:vAlign w:val="center"/>
            <w:hideMark/>
          </w:tcPr>
          <w:p w14:paraId="55F47124" w14:textId="77777777" w:rsidR="00DE59AC" w:rsidRPr="00391390" w:rsidRDefault="00DE59AC" w:rsidP="003F224E">
            <w:pPr>
              <w:spacing w:after="0" w:line="360" w:lineRule="auto"/>
              <w:rPr>
                <w:sz w:val="20"/>
                <w:szCs w:val="20"/>
              </w:rPr>
            </w:pPr>
          </w:p>
        </w:tc>
        <w:tc>
          <w:tcPr>
            <w:tcW w:w="928" w:type="dxa"/>
            <w:vAlign w:val="center"/>
            <w:hideMark/>
          </w:tcPr>
          <w:p w14:paraId="1DA5659F" w14:textId="77777777" w:rsidR="00DE59AC" w:rsidRPr="00391390" w:rsidRDefault="00DE59AC" w:rsidP="003F224E">
            <w:pPr>
              <w:spacing w:after="0" w:line="360" w:lineRule="auto"/>
              <w:rPr>
                <w:sz w:val="20"/>
                <w:szCs w:val="20"/>
              </w:rPr>
            </w:pPr>
          </w:p>
        </w:tc>
        <w:tc>
          <w:tcPr>
            <w:tcW w:w="1091" w:type="dxa"/>
            <w:vAlign w:val="center"/>
            <w:hideMark/>
          </w:tcPr>
          <w:p w14:paraId="6D383BAF" w14:textId="77777777" w:rsidR="00DE59AC" w:rsidRPr="00391390" w:rsidRDefault="00DE59AC" w:rsidP="003F224E">
            <w:pPr>
              <w:spacing w:after="0" w:line="360" w:lineRule="auto"/>
              <w:rPr>
                <w:sz w:val="20"/>
                <w:szCs w:val="20"/>
              </w:rPr>
            </w:pPr>
          </w:p>
        </w:tc>
        <w:tc>
          <w:tcPr>
            <w:tcW w:w="959" w:type="dxa"/>
            <w:vAlign w:val="center"/>
            <w:hideMark/>
          </w:tcPr>
          <w:p w14:paraId="215687E3" w14:textId="77777777" w:rsidR="00DE59AC" w:rsidRPr="00391390" w:rsidRDefault="00DE59AC" w:rsidP="003F224E">
            <w:pPr>
              <w:spacing w:after="0" w:line="360" w:lineRule="auto"/>
              <w:rPr>
                <w:sz w:val="20"/>
                <w:szCs w:val="20"/>
              </w:rPr>
            </w:pPr>
          </w:p>
        </w:tc>
      </w:tr>
      <w:tr w:rsidR="00DE59AC" w:rsidRPr="00391390" w14:paraId="2FEC7ED1" w14:textId="77777777" w:rsidTr="003F224E">
        <w:trPr>
          <w:trHeight w:val="303"/>
        </w:trPr>
        <w:tc>
          <w:tcPr>
            <w:tcW w:w="1092" w:type="dxa"/>
            <w:vAlign w:val="center"/>
            <w:hideMark/>
          </w:tcPr>
          <w:p w14:paraId="3233661F" w14:textId="77777777" w:rsidR="00DE59AC" w:rsidRPr="00391390" w:rsidRDefault="00DE59AC" w:rsidP="003F224E">
            <w:pPr>
              <w:spacing w:after="0" w:line="360" w:lineRule="auto"/>
              <w:rPr>
                <w:b/>
                <w:bCs/>
                <w:sz w:val="20"/>
                <w:szCs w:val="20"/>
              </w:rPr>
            </w:pPr>
            <w:r w:rsidRPr="00391390">
              <w:rPr>
                <w:b/>
                <w:bCs/>
                <w:sz w:val="20"/>
                <w:szCs w:val="20"/>
              </w:rPr>
              <w:t>MSRM</w:t>
            </w:r>
          </w:p>
        </w:tc>
        <w:tc>
          <w:tcPr>
            <w:tcW w:w="984" w:type="dxa"/>
            <w:vAlign w:val="center"/>
            <w:hideMark/>
          </w:tcPr>
          <w:p w14:paraId="78E17678" w14:textId="77777777" w:rsidR="00DE59AC" w:rsidRPr="00391390" w:rsidRDefault="00DE59AC" w:rsidP="003F224E">
            <w:pPr>
              <w:spacing w:after="0" w:line="360" w:lineRule="auto"/>
              <w:rPr>
                <w:sz w:val="20"/>
                <w:szCs w:val="20"/>
              </w:rPr>
            </w:pPr>
            <w:r w:rsidRPr="00391390">
              <w:rPr>
                <w:sz w:val="20"/>
                <w:szCs w:val="20"/>
              </w:rPr>
              <w:t>-.222***</w:t>
            </w:r>
          </w:p>
        </w:tc>
        <w:tc>
          <w:tcPr>
            <w:tcW w:w="984" w:type="dxa"/>
            <w:vAlign w:val="center"/>
            <w:hideMark/>
          </w:tcPr>
          <w:p w14:paraId="7C8AD72C" w14:textId="77777777" w:rsidR="00DE59AC" w:rsidRPr="00391390" w:rsidRDefault="00DE59AC" w:rsidP="003F224E">
            <w:pPr>
              <w:spacing w:after="0" w:line="360" w:lineRule="auto"/>
              <w:rPr>
                <w:sz w:val="20"/>
                <w:szCs w:val="20"/>
              </w:rPr>
            </w:pPr>
            <w:r w:rsidRPr="00391390">
              <w:rPr>
                <w:sz w:val="20"/>
                <w:szCs w:val="20"/>
              </w:rPr>
              <w:t>-.601***</w:t>
            </w:r>
          </w:p>
        </w:tc>
        <w:tc>
          <w:tcPr>
            <w:tcW w:w="983" w:type="dxa"/>
            <w:vAlign w:val="center"/>
            <w:hideMark/>
          </w:tcPr>
          <w:p w14:paraId="756D9D4E" w14:textId="77777777" w:rsidR="00DE59AC" w:rsidRPr="00391390" w:rsidRDefault="00DE59AC" w:rsidP="003F224E">
            <w:pPr>
              <w:spacing w:after="0" w:line="360" w:lineRule="auto"/>
              <w:rPr>
                <w:sz w:val="20"/>
                <w:szCs w:val="20"/>
              </w:rPr>
            </w:pPr>
            <w:r w:rsidRPr="00391390">
              <w:rPr>
                <w:sz w:val="20"/>
                <w:szCs w:val="20"/>
              </w:rPr>
              <w:t>1</w:t>
            </w:r>
          </w:p>
        </w:tc>
        <w:tc>
          <w:tcPr>
            <w:tcW w:w="983" w:type="dxa"/>
            <w:vAlign w:val="center"/>
            <w:hideMark/>
          </w:tcPr>
          <w:p w14:paraId="0938AFF3" w14:textId="77777777" w:rsidR="00DE59AC" w:rsidRPr="00391390" w:rsidRDefault="00DE59AC" w:rsidP="003F224E">
            <w:pPr>
              <w:spacing w:after="0" w:line="360" w:lineRule="auto"/>
              <w:rPr>
                <w:sz w:val="20"/>
                <w:szCs w:val="20"/>
              </w:rPr>
            </w:pPr>
          </w:p>
        </w:tc>
        <w:tc>
          <w:tcPr>
            <w:tcW w:w="983" w:type="dxa"/>
            <w:vAlign w:val="center"/>
            <w:hideMark/>
          </w:tcPr>
          <w:p w14:paraId="5EC2C56F" w14:textId="77777777" w:rsidR="00DE59AC" w:rsidRPr="00391390" w:rsidRDefault="00DE59AC" w:rsidP="003F224E">
            <w:pPr>
              <w:spacing w:after="0" w:line="360" w:lineRule="auto"/>
              <w:rPr>
                <w:sz w:val="20"/>
                <w:szCs w:val="20"/>
              </w:rPr>
            </w:pPr>
          </w:p>
        </w:tc>
        <w:tc>
          <w:tcPr>
            <w:tcW w:w="983" w:type="dxa"/>
            <w:vAlign w:val="center"/>
            <w:hideMark/>
          </w:tcPr>
          <w:p w14:paraId="711D0A17" w14:textId="77777777" w:rsidR="00DE59AC" w:rsidRPr="00391390" w:rsidRDefault="00DE59AC" w:rsidP="003F224E">
            <w:pPr>
              <w:spacing w:after="0" w:line="360" w:lineRule="auto"/>
              <w:rPr>
                <w:sz w:val="20"/>
                <w:szCs w:val="20"/>
              </w:rPr>
            </w:pPr>
          </w:p>
        </w:tc>
        <w:tc>
          <w:tcPr>
            <w:tcW w:w="983" w:type="dxa"/>
            <w:vAlign w:val="center"/>
            <w:hideMark/>
          </w:tcPr>
          <w:p w14:paraId="0218FB3C" w14:textId="77777777" w:rsidR="00DE59AC" w:rsidRPr="00391390" w:rsidRDefault="00DE59AC" w:rsidP="003F224E">
            <w:pPr>
              <w:spacing w:after="0" w:line="360" w:lineRule="auto"/>
              <w:rPr>
                <w:sz w:val="20"/>
                <w:szCs w:val="20"/>
              </w:rPr>
            </w:pPr>
          </w:p>
        </w:tc>
        <w:tc>
          <w:tcPr>
            <w:tcW w:w="928" w:type="dxa"/>
            <w:vAlign w:val="center"/>
            <w:hideMark/>
          </w:tcPr>
          <w:p w14:paraId="136AEF69" w14:textId="77777777" w:rsidR="00DE59AC" w:rsidRPr="00391390" w:rsidRDefault="00DE59AC" w:rsidP="003F224E">
            <w:pPr>
              <w:spacing w:after="0" w:line="360" w:lineRule="auto"/>
              <w:rPr>
                <w:sz w:val="20"/>
                <w:szCs w:val="20"/>
              </w:rPr>
            </w:pPr>
          </w:p>
        </w:tc>
        <w:tc>
          <w:tcPr>
            <w:tcW w:w="928" w:type="dxa"/>
            <w:vAlign w:val="center"/>
            <w:hideMark/>
          </w:tcPr>
          <w:p w14:paraId="086F54FC" w14:textId="77777777" w:rsidR="00DE59AC" w:rsidRPr="00391390" w:rsidRDefault="00DE59AC" w:rsidP="003F224E">
            <w:pPr>
              <w:spacing w:after="0" w:line="360" w:lineRule="auto"/>
              <w:rPr>
                <w:sz w:val="20"/>
                <w:szCs w:val="20"/>
              </w:rPr>
            </w:pPr>
          </w:p>
        </w:tc>
        <w:tc>
          <w:tcPr>
            <w:tcW w:w="1091" w:type="dxa"/>
            <w:vAlign w:val="center"/>
            <w:hideMark/>
          </w:tcPr>
          <w:p w14:paraId="321BF6C1" w14:textId="77777777" w:rsidR="00DE59AC" w:rsidRPr="00391390" w:rsidRDefault="00DE59AC" w:rsidP="003F224E">
            <w:pPr>
              <w:spacing w:after="0" w:line="360" w:lineRule="auto"/>
              <w:rPr>
                <w:sz w:val="20"/>
                <w:szCs w:val="20"/>
              </w:rPr>
            </w:pPr>
          </w:p>
        </w:tc>
        <w:tc>
          <w:tcPr>
            <w:tcW w:w="959" w:type="dxa"/>
            <w:vAlign w:val="center"/>
            <w:hideMark/>
          </w:tcPr>
          <w:p w14:paraId="75D60E38" w14:textId="77777777" w:rsidR="00DE59AC" w:rsidRPr="00391390" w:rsidRDefault="00DE59AC" w:rsidP="003F224E">
            <w:pPr>
              <w:spacing w:after="0" w:line="360" w:lineRule="auto"/>
              <w:rPr>
                <w:sz w:val="20"/>
                <w:szCs w:val="20"/>
              </w:rPr>
            </w:pPr>
          </w:p>
        </w:tc>
      </w:tr>
      <w:tr w:rsidR="00DE59AC" w:rsidRPr="00391390" w14:paraId="54A9B4A1" w14:textId="77777777" w:rsidTr="003F224E">
        <w:trPr>
          <w:trHeight w:val="303"/>
        </w:trPr>
        <w:tc>
          <w:tcPr>
            <w:tcW w:w="1092" w:type="dxa"/>
            <w:vAlign w:val="center"/>
            <w:hideMark/>
          </w:tcPr>
          <w:p w14:paraId="1EC9F729" w14:textId="77777777" w:rsidR="00DE59AC" w:rsidRPr="00391390" w:rsidRDefault="00DE59AC" w:rsidP="003F224E">
            <w:pPr>
              <w:spacing w:after="0" w:line="360" w:lineRule="auto"/>
              <w:rPr>
                <w:b/>
                <w:bCs/>
                <w:sz w:val="20"/>
                <w:szCs w:val="20"/>
              </w:rPr>
            </w:pPr>
            <w:r w:rsidRPr="00391390">
              <w:rPr>
                <w:b/>
                <w:bCs/>
                <w:sz w:val="20"/>
                <w:szCs w:val="20"/>
              </w:rPr>
              <w:t>IEQ</w:t>
            </w:r>
          </w:p>
        </w:tc>
        <w:tc>
          <w:tcPr>
            <w:tcW w:w="984" w:type="dxa"/>
            <w:vAlign w:val="center"/>
            <w:hideMark/>
          </w:tcPr>
          <w:p w14:paraId="451BB490" w14:textId="77777777" w:rsidR="00DE59AC" w:rsidRPr="00391390" w:rsidRDefault="00DE59AC" w:rsidP="003F224E">
            <w:pPr>
              <w:spacing w:after="0" w:line="360" w:lineRule="auto"/>
              <w:rPr>
                <w:sz w:val="20"/>
                <w:szCs w:val="20"/>
              </w:rPr>
            </w:pPr>
            <w:r w:rsidRPr="00391390">
              <w:rPr>
                <w:sz w:val="20"/>
                <w:szCs w:val="20"/>
              </w:rPr>
              <w:t>-.294***</w:t>
            </w:r>
          </w:p>
        </w:tc>
        <w:tc>
          <w:tcPr>
            <w:tcW w:w="984" w:type="dxa"/>
            <w:vAlign w:val="center"/>
            <w:hideMark/>
          </w:tcPr>
          <w:p w14:paraId="52EADBE4" w14:textId="77777777" w:rsidR="00DE59AC" w:rsidRPr="00995F32" w:rsidRDefault="00DE59AC" w:rsidP="003F224E">
            <w:pPr>
              <w:spacing w:after="0" w:line="360" w:lineRule="auto"/>
              <w:rPr>
                <w:sz w:val="20"/>
                <w:szCs w:val="20"/>
              </w:rPr>
            </w:pPr>
            <w:r w:rsidRPr="00995F32">
              <w:rPr>
                <w:sz w:val="20"/>
                <w:szCs w:val="20"/>
              </w:rPr>
              <w:t>-.733***</w:t>
            </w:r>
          </w:p>
        </w:tc>
        <w:tc>
          <w:tcPr>
            <w:tcW w:w="983" w:type="dxa"/>
            <w:vAlign w:val="center"/>
            <w:hideMark/>
          </w:tcPr>
          <w:p w14:paraId="1702A308" w14:textId="77777777" w:rsidR="00DE59AC" w:rsidRPr="00995F32" w:rsidRDefault="00DE59AC" w:rsidP="003F224E">
            <w:pPr>
              <w:spacing w:after="0" w:line="360" w:lineRule="auto"/>
              <w:rPr>
                <w:sz w:val="20"/>
                <w:szCs w:val="20"/>
              </w:rPr>
            </w:pPr>
            <w:r w:rsidRPr="00995F32">
              <w:rPr>
                <w:sz w:val="20"/>
                <w:szCs w:val="20"/>
              </w:rPr>
              <w:t>.595***</w:t>
            </w:r>
          </w:p>
        </w:tc>
        <w:tc>
          <w:tcPr>
            <w:tcW w:w="983" w:type="dxa"/>
            <w:vAlign w:val="center"/>
            <w:hideMark/>
          </w:tcPr>
          <w:p w14:paraId="5B351E48" w14:textId="77777777" w:rsidR="00DE59AC" w:rsidRPr="00EE6AA9" w:rsidRDefault="00DE59AC" w:rsidP="003F224E">
            <w:pPr>
              <w:spacing w:after="0" w:line="360" w:lineRule="auto"/>
              <w:rPr>
                <w:color w:val="auto"/>
                <w:sz w:val="20"/>
                <w:szCs w:val="20"/>
              </w:rPr>
            </w:pPr>
            <w:r w:rsidRPr="00EE6AA9">
              <w:rPr>
                <w:color w:val="auto"/>
                <w:sz w:val="20"/>
                <w:szCs w:val="20"/>
              </w:rPr>
              <w:t>1</w:t>
            </w:r>
          </w:p>
        </w:tc>
        <w:tc>
          <w:tcPr>
            <w:tcW w:w="983" w:type="dxa"/>
            <w:vAlign w:val="center"/>
            <w:hideMark/>
          </w:tcPr>
          <w:p w14:paraId="1FD788B9" w14:textId="77777777" w:rsidR="00DE59AC" w:rsidRPr="00EE6AA9" w:rsidRDefault="00DE59AC" w:rsidP="003F224E">
            <w:pPr>
              <w:spacing w:after="0" w:line="360" w:lineRule="auto"/>
              <w:rPr>
                <w:color w:val="auto"/>
                <w:sz w:val="20"/>
                <w:szCs w:val="20"/>
              </w:rPr>
            </w:pPr>
          </w:p>
        </w:tc>
        <w:tc>
          <w:tcPr>
            <w:tcW w:w="983" w:type="dxa"/>
            <w:vAlign w:val="center"/>
            <w:hideMark/>
          </w:tcPr>
          <w:p w14:paraId="2AA4EF82" w14:textId="77777777" w:rsidR="00DE59AC" w:rsidRPr="00391390" w:rsidRDefault="00DE59AC" w:rsidP="003F224E">
            <w:pPr>
              <w:spacing w:after="0" w:line="360" w:lineRule="auto"/>
              <w:rPr>
                <w:sz w:val="20"/>
                <w:szCs w:val="20"/>
              </w:rPr>
            </w:pPr>
          </w:p>
        </w:tc>
        <w:tc>
          <w:tcPr>
            <w:tcW w:w="983" w:type="dxa"/>
            <w:vAlign w:val="center"/>
            <w:hideMark/>
          </w:tcPr>
          <w:p w14:paraId="148520F3" w14:textId="77777777" w:rsidR="00DE59AC" w:rsidRPr="00391390" w:rsidRDefault="00DE59AC" w:rsidP="003F224E">
            <w:pPr>
              <w:spacing w:after="0" w:line="360" w:lineRule="auto"/>
              <w:rPr>
                <w:sz w:val="20"/>
                <w:szCs w:val="20"/>
              </w:rPr>
            </w:pPr>
          </w:p>
        </w:tc>
        <w:tc>
          <w:tcPr>
            <w:tcW w:w="928" w:type="dxa"/>
            <w:vAlign w:val="center"/>
            <w:hideMark/>
          </w:tcPr>
          <w:p w14:paraId="524DD222" w14:textId="77777777" w:rsidR="00DE59AC" w:rsidRPr="00391390" w:rsidRDefault="00DE59AC" w:rsidP="003F224E">
            <w:pPr>
              <w:spacing w:after="0" w:line="360" w:lineRule="auto"/>
              <w:rPr>
                <w:sz w:val="20"/>
                <w:szCs w:val="20"/>
              </w:rPr>
            </w:pPr>
          </w:p>
        </w:tc>
        <w:tc>
          <w:tcPr>
            <w:tcW w:w="928" w:type="dxa"/>
            <w:vAlign w:val="center"/>
            <w:hideMark/>
          </w:tcPr>
          <w:p w14:paraId="0E83439D" w14:textId="77777777" w:rsidR="00DE59AC" w:rsidRPr="00391390" w:rsidRDefault="00DE59AC" w:rsidP="003F224E">
            <w:pPr>
              <w:spacing w:after="0" w:line="360" w:lineRule="auto"/>
              <w:rPr>
                <w:sz w:val="20"/>
                <w:szCs w:val="20"/>
              </w:rPr>
            </w:pPr>
          </w:p>
        </w:tc>
        <w:tc>
          <w:tcPr>
            <w:tcW w:w="1091" w:type="dxa"/>
            <w:vAlign w:val="center"/>
            <w:hideMark/>
          </w:tcPr>
          <w:p w14:paraId="5CC588AB" w14:textId="77777777" w:rsidR="00DE59AC" w:rsidRPr="00391390" w:rsidRDefault="00DE59AC" w:rsidP="003F224E">
            <w:pPr>
              <w:spacing w:after="0" w:line="360" w:lineRule="auto"/>
              <w:rPr>
                <w:sz w:val="20"/>
                <w:szCs w:val="20"/>
              </w:rPr>
            </w:pPr>
          </w:p>
        </w:tc>
        <w:tc>
          <w:tcPr>
            <w:tcW w:w="959" w:type="dxa"/>
            <w:vAlign w:val="center"/>
            <w:hideMark/>
          </w:tcPr>
          <w:p w14:paraId="2118EF86" w14:textId="77777777" w:rsidR="00DE59AC" w:rsidRPr="00391390" w:rsidRDefault="00DE59AC" w:rsidP="003F224E">
            <w:pPr>
              <w:spacing w:after="0" w:line="360" w:lineRule="auto"/>
              <w:rPr>
                <w:sz w:val="20"/>
                <w:szCs w:val="20"/>
              </w:rPr>
            </w:pPr>
          </w:p>
        </w:tc>
      </w:tr>
      <w:tr w:rsidR="00DE59AC" w:rsidRPr="00391390" w14:paraId="3054E09A" w14:textId="77777777" w:rsidTr="003F224E">
        <w:trPr>
          <w:trHeight w:val="303"/>
        </w:trPr>
        <w:tc>
          <w:tcPr>
            <w:tcW w:w="1092" w:type="dxa"/>
            <w:vAlign w:val="center"/>
            <w:hideMark/>
          </w:tcPr>
          <w:p w14:paraId="0D83733C" w14:textId="77777777" w:rsidR="00DE59AC" w:rsidRPr="00391390" w:rsidRDefault="00DE59AC" w:rsidP="003F224E">
            <w:pPr>
              <w:spacing w:after="0" w:line="360" w:lineRule="auto"/>
              <w:rPr>
                <w:b/>
                <w:bCs/>
                <w:sz w:val="20"/>
                <w:szCs w:val="20"/>
              </w:rPr>
            </w:pPr>
            <w:r w:rsidRPr="00391390">
              <w:rPr>
                <w:b/>
                <w:bCs/>
                <w:sz w:val="20"/>
                <w:szCs w:val="20"/>
              </w:rPr>
              <w:t>SDGI</w:t>
            </w:r>
          </w:p>
        </w:tc>
        <w:tc>
          <w:tcPr>
            <w:tcW w:w="984" w:type="dxa"/>
            <w:vAlign w:val="center"/>
            <w:hideMark/>
          </w:tcPr>
          <w:p w14:paraId="06E88A1C" w14:textId="77777777" w:rsidR="00DE59AC" w:rsidRPr="00391390" w:rsidRDefault="00DE59AC" w:rsidP="003F224E">
            <w:pPr>
              <w:spacing w:after="0" w:line="360" w:lineRule="auto"/>
              <w:rPr>
                <w:sz w:val="20"/>
                <w:szCs w:val="20"/>
              </w:rPr>
            </w:pPr>
            <w:r w:rsidRPr="00391390">
              <w:rPr>
                <w:sz w:val="20"/>
                <w:szCs w:val="20"/>
              </w:rPr>
              <w:t>-.244***</w:t>
            </w:r>
          </w:p>
        </w:tc>
        <w:tc>
          <w:tcPr>
            <w:tcW w:w="984" w:type="dxa"/>
            <w:vAlign w:val="center"/>
            <w:hideMark/>
          </w:tcPr>
          <w:p w14:paraId="22070853" w14:textId="77777777" w:rsidR="00DE59AC" w:rsidRPr="00995F32" w:rsidRDefault="00DE59AC" w:rsidP="003F224E">
            <w:pPr>
              <w:spacing w:after="0" w:line="360" w:lineRule="auto"/>
              <w:rPr>
                <w:sz w:val="20"/>
                <w:szCs w:val="20"/>
              </w:rPr>
            </w:pPr>
            <w:r w:rsidRPr="00995F32">
              <w:rPr>
                <w:sz w:val="20"/>
                <w:szCs w:val="20"/>
              </w:rPr>
              <w:t>-.</w:t>
            </w:r>
            <w:r>
              <w:rPr>
                <w:sz w:val="20"/>
                <w:szCs w:val="20"/>
              </w:rPr>
              <w:t>6</w:t>
            </w:r>
            <w:r w:rsidRPr="00995F32">
              <w:rPr>
                <w:sz w:val="20"/>
                <w:szCs w:val="20"/>
              </w:rPr>
              <w:t>77***</w:t>
            </w:r>
          </w:p>
        </w:tc>
        <w:tc>
          <w:tcPr>
            <w:tcW w:w="983" w:type="dxa"/>
            <w:vAlign w:val="center"/>
            <w:hideMark/>
          </w:tcPr>
          <w:p w14:paraId="02D71BD1" w14:textId="77777777" w:rsidR="00DE59AC" w:rsidRPr="00995F32" w:rsidRDefault="00DE59AC" w:rsidP="003F224E">
            <w:pPr>
              <w:spacing w:after="0" w:line="360" w:lineRule="auto"/>
              <w:rPr>
                <w:sz w:val="20"/>
                <w:szCs w:val="20"/>
              </w:rPr>
            </w:pPr>
            <w:r w:rsidRPr="00995F32">
              <w:rPr>
                <w:sz w:val="20"/>
                <w:szCs w:val="20"/>
              </w:rPr>
              <w:t>.631***</w:t>
            </w:r>
          </w:p>
        </w:tc>
        <w:tc>
          <w:tcPr>
            <w:tcW w:w="983" w:type="dxa"/>
            <w:vAlign w:val="center"/>
            <w:hideMark/>
          </w:tcPr>
          <w:p w14:paraId="1152D53B" w14:textId="77777777" w:rsidR="00DE59AC" w:rsidRPr="00EE6AA9" w:rsidRDefault="00DE59AC" w:rsidP="003F224E">
            <w:pPr>
              <w:spacing w:after="0" w:line="360" w:lineRule="auto"/>
              <w:rPr>
                <w:color w:val="auto"/>
                <w:sz w:val="20"/>
                <w:szCs w:val="20"/>
              </w:rPr>
            </w:pPr>
            <w:r w:rsidRPr="00EE6AA9">
              <w:rPr>
                <w:color w:val="auto"/>
                <w:sz w:val="20"/>
                <w:szCs w:val="20"/>
              </w:rPr>
              <w:t>.774***</w:t>
            </w:r>
          </w:p>
        </w:tc>
        <w:tc>
          <w:tcPr>
            <w:tcW w:w="983" w:type="dxa"/>
            <w:vAlign w:val="center"/>
            <w:hideMark/>
          </w:tcPr>
          <w:p w14:paraId="31CAE3AC" w14:textId="77777777" w:rsidR="00DE59AC" w:rsidRPr="00EE6AA9" w:rsidRDefault="00DE59AC" w:rsidP="003F224E">
            <w:pPr>
              <w:spacing w:after="0" w:line="360" w:lineRule="auto"/>
              <w:rPr>
                <w:color w:val="auto"/>
                <w:sz w:val="20"/>
                <w:szCs w:val="20"/>
              </w:rPr>
            </w:pPr>
            <w:r w:rsidRPr="00EE6AA9">
              <w:rPr>
                <w:color w:val="auto"/>
                <w:sz w:val="20"/>
                <w:szCs w:val="20"/>
              </w:rPr>
              <w:t>1</w:t>
            </w:r>
          </w:p>
        </w:tc>
        <w:tc>
          <w:tcPr>
            <w:tcW w:w="983" w:type="dxa"/>
            <w:vAlign w:val="center"/>
            <w:hideMark/>
          </w:tcPr>
          <w:p w14:paraId="4F8D008B" w14:textId="77777777" w:rsidR="00DE59AC" w:rsidRPr="00391390" w:rsidRDefault="00DE59AC" w:rsidP="003F224E">
            <w:pPr>
              <w:spacing w:after="0" w:line="360" w:lineRule="auto"/>
              <w:rPr>
                <w:sz w:val="20"/>
                <w:szCs w:val="20"/>
              </w:rPr>
            </w:pPr>
          </w:p>
        </w:tc>
        <w:tc>
          <w:tcPr>
            <w:tcW w:w="983" w:type="dxa"/>
            <w:vAlign w:val="center"/>
            <w:hideMark/>
          </w:tcPr>
          <w:p w14:paraId="6F5AC423" w14:textId="77777777" w:rsidR="00DE59AC" w:rsidRPr="00391390" w:rsidRDefault="00DE59AC" w:rsidP="003F224E">
            <w:pPr>
              <w:spacing w:after="0" w:line="360" w:lineRule="auto"/>
              <w:rPr>
                <w:sz w:val="20"/>
                <w:szCs w:val="20"/>
              </w:rPr>
            </w:pPr>
          </w:p>
        </w:tc>
        <w:tc>
          <w:tcPr>
            <w:tcW w:w="928" w:type="dxa"/>
            <w:vAlign w:val="center"/>
            <w:hideMark/>
          </w:tcPr>
          <w:p w14:paraId="08236549" w14:textId="77777777" w:rsidR="00DE59AC" w:rsidRPr="00391390" w:rsidRDefault="00DE59AC" w:rsidP="003F224E">
            <w:pPr>
              <w:spacing w:after="0" w:line="360" w:lineRule="auto"/>
              <w:rPr>
                <w:sz w:val="20"/>
                <w:szCs w:val="20"/>
              </w:rPr>
            </w:pPr>
          </w:p>
        </w:tc>
        <w:tc>
          <w:tcPr>
            <w:tcW w:w="928" w:type="dxa"/>
            <w:vAlign w:val="center"/>
            <w:hideMark/>
          </w:tcPr>
          <w:p w14:paraId="50F14AA8" w14:textId="77777777" w:rsidR="00DE59AC" w:rsidRPr="00391390" w:rsidRDefault="00DE59AC" w:rsidP="003F224E">
            <w:pPr>
              <w:spacing w:after="0" w:line="360" w:lineRule="auto"/>
              <w:rPr>
                <w:sz w:val="20"/>
                <w:szCs w:val="20"/>
              </w:rPr>
            </w:pPr>
          </w:p>
        </w:tc>
        <w:tc>
          <w:tcPr>
            <w:tcW w:w="1091" w:type="dxa"/>
            <w:vAlign w:val="center"/>
            <w:hideMark/>
          </w:tcPr>
          <w:p w14:paraId="53C9DE28" w14:textId="77777777" w:rsidR="00DE59AC" w:rsidRPr="00391390" w:rsidRDefault="00DE59AC" w:rsidP="003F224E">
            <w:pPr>
              <w:spacing w:after="0" w:line="360" w:lineRule="auto"/>
              <w:rPr>
                <w:sz w:val="20"/>
                <w:szCs w:val="20"/>
              </w:rPr>
            </w:pPr>
          </w:p>
        </w:tc>
        <w:tc>
          <w:tcPr>
            <w:tcW w:w="959" w:type="dxa"/>
            <w:vAlign w:val="center"/>
            <w:hideMark/>
          </w:tcPr>
          <w:p w14:paraId="025C772E" w14:textId="77777777" w:rsidR="00DE59AC" w:rsidRPr="00391390" w:rsidRDefault="00DE59AC" w:rsidP="003F224E">
            <w:pPr>
              <w:spacing w:after="0" w:line="360" w:lineRule="auto"/>
              <w:rPr>
                <w:sz w:val="20"/>
                <w:szCs w:val="20"/>
              </w:rPr>
            </w:pPr>
          </w:p>
        </w:tc>
      </w:tr>
      <w:tr w:rsidR="00DE59AC" w:rsidRPr="00391390" w14:paraId="44CD7163" w14:textId="77777777" w:rsidTr="003F224E">
        <w:trPr>
          <w:trHeight w:val="303"/>
        </w:trPr>
        <w:tc>
          <w:tcPr>
            <w:tcW w:w="1092" w:type="dxa"/>
            <w:vAlign w:val="center"/>
            <w:hideMark/>
          </w:tcPr>
          <w:p w14:paraId="433932F6" w14:textId="77777777" w:rsidR="00DE59AC" w:rsidRPr="00391390" w:rsidRDefault="00DE59AC" w:rsidP="003F224E">
            <w:pPr>
              <w:spacing w:after="0" w:line="360" w:lineRule="auto"/>
              <w:rPr>
                <w:b/>
                <w:bCs/>
                <w:sz w:val="20"/>
                <w:szCs w:val="20"/>
              </w:rPr>
            </w:pPr>
            <w:r w:rsidRPr="00391390">
              <w:rPr>
                <w:b/>
                <w:bCs/>
                <w:sz w:val="20"/>
                <w:szCs w:val="20"/>
              </w:rPr>
              <w:t>IHDI</w:t>
            </w:r>
          </w:p>
        </w:tc>
        <w:tc>
          <w:tcPr>
            <w:tcW w:w="984" w:type="dxa"/>
            <w:vAlign w:val="center"/>
            <w:hideMark/>
          </w:tcPr>
          <w:p w14:paraId="0464EEFF" w14:textId="77777777" w:rsidR="00DE59AC" w:rsidRPr="00391390" w:rsidRDefault="00DE59AC" w:rsidP="003F224E">
            <w:pPr>
              <w:spacing w:after="0" w:line="360" w:lineRule="auto"/>
              <w:rPr>
                <w:sz w:val="20"/>
                <w:szCs w:val="20"/>
              </w:rPr>
            </w:pPr>
            <w:r w:rsidRPr="00391390">
              <w:rPr>
                <w:sz w:val="20"/>
                <w:szCs w:val="20"/>
              </w:rPr>
              <w:t>-.239***</w:t>
            </w:r>
          </w:p>
        </w:tc>
        <w:tc>
          <w:tcPr>
            <w:tcW w:w="984" w:type="dxa"/>
            <w:vAlign w:val="center"/>
            <w:hideMark/>
          </w:tcPr>
          <w:p w14:paraId="2F316822" w14:textId="77777777" w:rsidR="00DE59AC" w:rsidRPr="00995F32" w:rsidRDefault="00DE59AC" w:rsidP="003F224E">
            <w:pPr>
              <w:spacing w:after="0" w:line="360" w:lineRule="auto"/>
              <w:rPr>
                <w:sz w:val="20"/>
                <w:szCs w:val="20"/>
              </w:rPr>
            </w:pPr>
            <w:r w:rsidRPr="00995F32">
              <w:rPr>
                <w:sz w:val="20"/>
                <w:szCs w:val="20"/>
              </w:rPr>
              <w:t>-.765***</w:t>
            </w:r>
          </w:p>
        </w:tc>
        <w:tc>
          <w:tcPr>
            <w:tcW w:w="983" w:type="dxa"/>
            <w:vAlign w:val="center"/>
            <w:hideMark/>
          </w:tcPr>
          <w:p w14:paraId="15749C5F" w14:textId="77777777" w:rsidR="00DE59AC" w:rsidRPr="00995F32" w:rsidRDefault="00DE59AC" w:rsidP="003F224E">
            <w:pPr>
              <w:spacing w:after="0" w:line="360" w:lineRule="auto"/>
              <w:rPr>
                <w:sz w:val="20"/>
                <w:szCs w:val="20"/>
              </w:rPr>
            </w:pPr>
            <w:r w:rsidRPr="00995F32">
              <w:rPr>
                <w:sz w:val="20"/>
                <w:szCs w:val="20"/>
              </w:rPr>
              <w:t>.564***</w:t>
            </w:r>
          </w:p>
        </w:tc>
        <w:tc>
          <w:tcPr>
            <w:tcW w:w="983" w:type="dxa"/>
            <w:vAlign w:val="center"/>
            <w:hideMark/>
          </w:tcPr>
          <w:p w14:paraId="359FAEF2" w14:textId="77777777" w:rsidR="00DE59AC" w:rsidRPr="00EE6AA9" w:rsidRDefault="00DE59AC" w:rsidP="003F224E">
            <w:pPr>
              <w:spacing w:after="0" w:line="360" w:lineRule="auto"/>
              <w:rPr>
                <w:color w:val="auto"/>
                <w:sz w:val="20"/>
                <w:szCs w:val="20"/>
              </w:rPr>
            </w:pPr>
            <w:r w:rsidRPr="00EE6AA9">
              <w:rPr>
                <w:color w:val="auto"/>
                <w:sz w:val="20"/>
                <w:szCs w:val="20"/>
              </w:rPr>
              <w:t>.774***</w:t>
            </w:r>
          </w:p>
        </w:tc>
        <w:tc>
          <w:tcPr>
            <w:tcW w:w="983" w:type="dxa"/>
            <w:vAlign w:val="center"/>
            <w:hideMark/>
          </w:tcPr>
          <w:p w14:paraId="4A0749DD" w14:textId="77777777" w:rsidR="00DE59AC" w:rsidRPr="00EE6AA9" w:rsidRDefault="00DE59AC" w:rsidP="003F224E">
            <w:pPr>
              <w:spacing w:after="0" w:line="360" w:lineRule="auto"/>
              <w:rPr>
                <w:color w:val="auto"/>
                <w:sz w:val="20"/>
                <w:szCs w:val="20"/>
              </w:rPr>
            </w:pPr>
            <w:r w:rsidRPr="00EE6AA9">
              <w:rPr>
                <w:color w:val="auto"/>
                <w:sz w:val="20"/>
                <w:szCs w:val="20"/>
              </w:rPr>
              <w:t>.718***</w:t>
            </w:r>
          </w:p>
        </w:tc>
        <w:tc>
          <w:tcPr>
            <w:tcW w:w="983" w:type="dxa"/>
            <w:vAlign w:val="center"/>
            <w:hideMark/>
          </w:tcPr>
          <w:p w14:paraId="14A975DC" w14:textId="77777777" w:rsidR="00DE59AC" w:rsidRPr="00391390" w:rsidRDefault="00DE59AC" w:rsidP="003F224E">
            <w:pPr>
              <w:spacing w:after="0" w:line="360" w:lineRule="auto"/>
              <w:rPr>
                <w:sz w:val="20"/>
                <w:szCs w:val="20"/>
              </w:rPr>
            </w:pPr>
            <w:r w:rsidRPr="00391390">
              <w:rPr>
                <w:sz w:val="20"/>
                <w:szCs w:val="20"/>
              </w:rPr>
              <w:t>1</w:t>
            </w:r>
          </w:p>
        </w:tc>
        <w:tc>
          <w:tcPr>
            <w:tcW w:w="983" w:type="dxa"/>
            <w:vAlign w:val="center"/>
            <w:hideMark/>
          </w:tcPr>
          <w:p w14:paraId="441B32D7" w14:textId="77777777" w:rsidR="00DE59AC" w:rsidRPr="00391390" w:rsidRDefault="00DE59AC" w:rsidP="003F224E">
            <w:pPr>
              <w:spacing w:after="0" w:line="360" w:lineRule="auto"/>
              <w:rPr>
                <w:sz w:val="20"/>
                <w:szCs w:val="20"/>
              </w:rPr>
            </w:pPr>
          </w:p>
        </w:tc>
        <w:tc>
          <w:tcPr>
            <w:tcW w:w="928" w:type="dxa"/>
            <w:vAlign w:val="center"/>
            <w:hideMark/>
          </w:tcPr>
          <w:p w14:paraId="627A4B9A" w14:textId="77777777" w:rsidR="00DE59AC" w:rsidRPr="00391390" w:rsidRDefault="00DE59AC" w:rsidP="003F224E">
            <w:pPr>
              <w:spacing w:after="0" w:line="360" w:lineRule="auto"/>
              <w:rPr>
                <w:sz w:val="20"/>
                <w:szCs w:val="20"/>
              </w:rPr>
            </w:pPr>
          </w:p>
        </w:tc>
        <w:tc>
          <w:tcPr>
            <w:tcW w:w="928" w:type="dxa"/>
            <w:vAlign w:val="center"/>
            <w:hideMark/>
          </w:tcPr>
          <w:p w14:paraId="08B3498F" w14:textId="77777777" w:rsidR="00DE59AC" w:rsidRPr="00391390" w:rsidRDefault="00DE59AC" w:rsidP="003F224E">
            <w:pPr>
              <w:spacing w:after="0" w:line="360" w:lineRule="auto"/>
              <w:rPr>
                <w:sz w:val="20"/>
                <w:szCs w:val="20"/>
              </w:rPr>
            </w:pPr>
          </w:p>
        </w:tc>
        <w:tc>
          <w:tcPr>
            <w:tcW w:w="1091" w:type="dxa"/>
            <w:vAlign w:val="center"/>
            <w:hideMark/>
          </w:tcPr>
          <w:p w14:paraId="6119BB07" w14:textId="77777777" w:rsidR="00DE59AC" w:rsidRPr="00391390" w:rsidRDefault="00DE59AC" w:rsidP="003F224E">
            <w:pPr>
              <w:spacing w:after="0" w:line="360" w:lineRule="auto"/>
              <w:rPr>
                <w:sz w:val="20"/>
                <w:szCs w:val="20"/>
              </w:rPr>
            </w:pPr>
          </w:p>
        </w:tc>
        <w:tc>
          <w:tcPr>
            <w:tcW w:w="959" w:type="dxa"/>
            <w:vAlign w:val="center"/>
            <w:hideMark/>
          </w:tcPr>
          <w:p w14:paraId="3328F1B5" w14:textId="77777777" w:rsidR="00DE59AC" w:rsidRPr="00391390" w:rsidRDefault="00DE59AC" w:rsidP="003F224E">
            <w:pPr>
              <w:spacing w:after="0" w:line="360" w:lineRule="auto"/>
              <w:rPr>
                <w:sz w:val="20"/>
                <w:szCs w:val="20"/>
              </w:rPr>
            </w:pPr>
          </w:p>
        </w:tc>
      </w:tr>
      <w:tr w:rsidR="00DE59AC" w:rsidRPr="00391390" w14:paraId="6F29B6BC" w14:textId="77777777" w:rsidTr="003F224E">
        <w:trPr>
          <w:trHeight w:val="303"/>
        </w:trPr>
        <w:tc>
          <w:tcPr>
            <w:tcW w:w="1092" w:type="dxa"/>
            <w:vAlign w:val="center"/>
            <w:hideMark/>
          </w:tcPr>
          <w:p w14:paraId="1883CB7E" w14:textId="77777777" w:rsidR="00DE59AC" w:rsidRPr="00391390" w:rsidRDefault="00DE59AC" w:rsidP="003F224E">
            <w:pPr>
              <w:spacing w:after="0" w:line="360" w:lineRule="auto"/>
              <w:rPr>
                <w:b/>
                <w:bCs/>
                <w:sz w:val="20"/>
                <w:szCs w:val="20"/>
              </w:rPr>
            </w:pPr>
            <w:r w:rsidRPr="00391390">
              <w:rPr>
                <w:b/>
                <w:bCs/>
                <w:sz w:val="20"/>
                <w:szCs w:val="20"/>
              </w:rPr>
              <w:t>GDPG</w:t>
            </w:r>
          </w:p>
        </w:tc>
        <w:tc>
          <w:tcPr>
            <w:tcW w:w="984" w:type="dxa"/>
            <w:vAlign w:val="center"/>
            <w:hideMark/>
          </w:tcPr>
          <w:p w14:paraId="1322632A" w14:textId="77777777" w:rsidR="00DE59AC" w:rsidRPr="00391390" w:rsidRDefault="00DE59AC" w:rsidP="003F224E">
            <w:pPr>
              <w:spacing w:after="0" w:line="360" w:lineRule="auto"/>
              <w:rPr>
                <w:sz w:val="20"/>
                <w:szCs w:val="20"/>
              </w:rPr>
            </w:pPr>
            <w:r w:rsidRPr="00391390">
              <w:rPr>
                <w:sz w:val="20"/>
                <w:szCs w:val="20"/>
              </w:rPr>
              <w:t>0.05</w:t>
            </w:r>
          </w:p>
        </w:tc>
        <w:tc>
          <w:tcPr>
            <w:tcW w:w="984" w:type="dxa"/>
            <w:vAlign w:val="center"/>
            <w:hideMark/>
          </w:tcPr>
          <w:p w14:paraId="2942F330" w14:textId="77777777" w:rsidR="00DE59AC" w:rsidRPr="00391390" w:rsidRDefault="00DE59AC" w:rsidP="003F224E">
            <w:pPr>
              <w:spacing w:after="0" w:line="360" w:lineRule="auto"/>
              <w:rPr>
                <w:sz w:val="20"/>
                <w:szCs w:val="20"/>
              </w:rPr>
            </w:pPr>
            <w:r w:rsidRPr="00391390">
              <w:rPr>
                <w:sz w:val="20"/>
                <w:szCs w:val="20"/>
              </w:rPr>
              <w:t>0.011</w:t>
            </w:r>
          </w:p>
        </w:tc>
        <w:tc>
          <w:tcPr>
            <w:tcW w:w="983" w:type="dxa"/>
            <w:vAlign w:val="center"/>
            <w:hideMark/>
          </w:tcPr>
          <w:p w14:paraId="0878435F" w14:textId="77777777" w:rsidR="00DE59AC" w:rsidRPr="00391390" w:rsidRDefault="00DE59AC" w:rsidP="003F224E">
            <w:pPr>
              <w:spacing w:after="0" w:line="360" w:lineRule="auto"/>
              <w:rPr>
                <w:sz w:val="20"/>
                <w:szCs w:val="20"/>
              </w:rPr>
            </w:pPr>
            <w:r w:rsidRPr="00391390">
              <w:rPr>
                <w:sz w:val="20"/>
                <w:szCs w:val="20"/>
              </w:rPr>
              <w:t>0.053</w:t>
            </w:r>
          </w:p>
        </w:tc>
        <w:tc>
          <w:tcPr>
            <w:tcW w:w="983" w:type="dxa"/>
            <w:vAlign w:val="center"/>
            <w:hideMark/>
          </w:tcPr>
          <w:p w14:paraId="08BD3934" w14:textId="77777777" w:rsidR="00DE59AC" w:rsidRPr="00391390" w:rsidRDefault="00DE59AC" w:rsidP="003F224E">
            <w:pPr>
              <w:spacing w:after="0" w:line="360" w:lineRule="auto"/>
              <w:rPr>
                <w:sz w:val="20"/>
                <w:szCs w:val="20"/>
              </w:rPr>
            </w:pPr>
            <w:r w:rsidRPr="00391390">
              <w:rPr>
                <w:sz w:val="20"/>
                <w:szCs w:val="20"/>
              </w:rPr>
              <w:t>0.033</w:t>
            </w:r>
          </w:p>
        </w:tc>
        <w:tc>
          <w:tcPr>
            <w:tcW w:w="983" w:type="dxa"/>
            <w:vAlign w:val="center"/>
            <w:hideMark/>
          </w:tcPr>
          <w:p w14:paraId="5E484160" w14:textId="77777777" w:rsidR="00DE59AC" w:rsidRPr="00391390" w:rsidRDefault="00DE59AC" w:rsidP="003F224E">
            <w:pPr>
              <w:spacing w:after="0" w:line="360" w:lineRule="auto"/>
              <w:rPr>
                <w:sz w:val="20"/>
                <w:szCs w:val="20"/>
              </w:rPr>
            </w:pPr>
            <w:r w:rsidRPr="00391390">
              <w:rPr>
                <w:sz w:val="20"/>
                <w:szCs w:val="20"/>
              </w:rPr>
              <w:t>-0.061</w:t>
            </w:r>
          </w:p>
        </w:tc>
        <w:tc>
          <w:tcPr>
            <w:tcW w:w="983" w:type="dxa"/>
            <w:vAlign w:val="center"/>
            <w:hideMark/>
          </w:tcPr>
          <w:p w14:paraId="1500F6A4" w14:textId="77777777" w:rsidR="00DE59AC" w:rsidRPr="00391390" w:rsidRDefault="00DE59AC" w:rsidP="003F224E">
            <w:pPr>
              <w:spacing w:after="0" w:line="360" w:lineRule="auto"/>
              <w:rPr>
                <w:sz w:val="20"/>
                <w:szCs w:val="20"/>
              </w:rPr>
            </w:pPr>
            <w:r w:rsidRPr="00391390">
              <w:rPr>
                <w:sz w:val="20"/>
                <w:szCs w:val="20"/>
              </w:rPr>
              <w:t>-.115*</w:t>
            </w:r>
          </w:p>
        </w:tc>
        <w:tc>
          <w:tcPr>
            <w:tcW w:w="983" w:type="dxa"/>
            <w:vAlign w:val="center"/>
            <w:hideMark/>
          </w:tcPr>
          <w:p w14:paraId="6102A13B" w14:textId="77777777" w:rsidR="00DE59AC" w:rsidRPr="00391390" w:rsidRDefault="00DE59AC" w:rsidP="003F224E">
            <w:pPr>
              <w:spacing w:after="0" w:line="360" w:lineRule="auto"/>
              <w:rPr>
                <w:sz w:val="20"/>
                <w:szCs w:val="20"/>
              </w:rPr>
            </w:pPr>
            <w:r w:rsidRPr="00391390">
              <w:rPr>
                <w:sz w:val="20"/>
                <w:szCs w:val="20"/>
              </w:rPr>
              <w:t>1</w:t>
            </w:r>
          </w:p>
        </w:tc>
        <w:tc>
          <w:tcPr>
            <w:tcW w:w="928" w:type="dxa"/>
            <w:vAlign w:val="center"/>
            <w:hideMark/>
          </w:tcPr>
          <w:p w14:paraId="3CF0425B" w14:textId="77777777" w:rsidR="00DE59AC" w:rsidRPr="00391390" w:rsidRDefault="00DE59AC" w:rsidP="003F224E">
            <w:pPr>
              <w:spacing w:after="0" w:line="360" w:lineRule="auto"/>
              <w:rPr>
                <w:sz w:val="20"/>
                <w:szCs w:val="20"/>
              </w:rPr>
            </w:pPr>
          </w:p>
        </w:tc>
        <w:tc>
          <w:tcPr>
            <w:tcW w:w="928" w:type="dxa"/>
            <w:vAlign w:val="center"/>
            <w:hideMark/>
          </w:tcPr>
          <w:p w14:paraId="682E6271" w14:textId="77777777" w:rsidR="00DE59AC" w:rsidRPr="00391390" w:rsidRDefault="00DE59AC" w:rsidP="003F224E">
            <w:pPr>
              <w:spacing w:after="0" w:line="360" w:lineRule="auto"/>
              <w:rPr>
                <w:sz w:val="20"/>
                <w:szCs w:val="20"/>
              </w:rPr>
            </w:pPr>
          </w:p>
        </w:tc>
        <w:tc>
          <w:tcPr>
            <w:tcW w:w="1091" w:type="dxa"/>
            <w:vAlign w:val="center"/>
            <w:hideMark/>
          </w:tcPr>
          <w:p w14:paraId="56836A88" w14:textId="77777777" w:rsidR="00DE59AC" w:rsidRPr="00391390" w:rsidRDefault="00DE59AC" w:rsidP="003F224E">
            <w:pPr>
              <w:spacing w:after="0" w:line="360" w:lineRule="auto"/>
              <w:rPr>
                <w:sz w:val="20"/>
                <w:szCs w:val="20"/>
              </w:rPr>
            </w:pPr>
          </w:p>
        </w:tc>
        <w:tc>
          <w:tcPr>
            <w:tcW w:w="959" w:type="dxa"/>
            <w:vAlign w:val="center"/>
            <w:hideMark/>
          </w:tcPr>
          <w:p w14:paraId="0A9AC950" w14:textId="77777777" w:rsidR="00DE59AC" w:rsidRPr="00391390" w:rsidRDefault="00DE59AC" w:rsidP="003F224E">
            <w:pPr>
              <w:spacing w:after="0" w:line="360" w:lineRule="auto"/>
              <w:rPr>
                <w:sz w:val="20"/>
                <w:szCs w:val="20"/>
              </w:rPr>
            </w:pPr>
          </w:p>
        </w:tc>
      </w:tr>
      <w:tr w:rsidR="00DE59AC" w:rsidRPr="00391390" w14:paraId="33C06626" w14:textId="77777777" w:rsidTr="003F224E">
        <w:trPr>
          <w:trHeight w:val="303"/>
        </w:trPr>
        <w:tc>
          <w:tcPr>
            <w:tcW w:w="1092" w:type="dxa"/>
            <w:vAlign w:val="center"/>
            <w:hideMark/>
          </w:tcPr>
          <w:p w14:paraId="2E543EBD" w14:textId="77777777" w:rsidR="00DE59AC" w:rsidRPr="00391390" w:rsidRDefault="00DE59AC" w:rsidP="003F224E">
            <w:pPr>
              <w:spacing w:after="0" w:line="360" w:lineRule="auto"/>
              <w:rPr>
                <w:b/>
                <w:bCs/>
                <w:sz w:val="20"/>
                <w:szCs w:val="20"/>
              </w:rPr>
            </w:pPr>
            <w:r w:rsidRPr="00391390">
              <w:rPr>
                <w:b/>
                <w:bCs/>
                <w:sz w:val="20"/>
                <w:szCs w:val="20"/>
              </w:rPr>
              <w:t>FDI</w:t>
            </w:r>
          </w:p>
        </w:tc>
        <w:tc>
          <w:tcPr>
            <w:tcW w:w="984" w:type="dxa"/>
            <w:vAlign w:val="center"/>
            <w:hideMark/>
          </w:tcPr>
          <w:p w14:paraId="70F796A0" w14:textId="77777777" w:rsidR="00DE59AC" w:rsidRPr="00391390" w:rsidRDefault="00DE59AC" w:rsidP="003F224E">
            <w:pPr>
              <w:spacing w:after="0" w:line="360" w:lineRule="auto"/>
              <w:rPr>
                <w:sz w:val="20"/>
                <w:szCs w:val="20"/>
              </w:rPr>
            </w:pPr>
            <w:r w:rsidRPr="00391390">
              <w:rPr>
                <w:sz w:val="20"/>
                <w:szCs w:val="20"/>
              </w:rPr>
              <w:t>-0.028</w:t>
            </w:r>
          </w:p>
        </w:tc>
        <w:tc>
          <w:tcPr>
            <w:tcW w:w="984" w:type="dxa"/>
            <w:vAlign w:val="center"/>
            <w:hideMark/>
          </w:tcPr>
          <w:p w14:paraId="655A5A47" w14:textId="77777777" w:rsidR="00DE59AC" w:rsidRPr="00391390" w:rsidRDefault="00DE59AC" w:rsidP="003F224E">
            <w:pPr>
              <w:spacing w:after="0" w:line="360" w:lineRule="auto"/>
              <w:rPr>
                <w:sz w:val="20"/>
                <w:szCs w:val="20"/>
              </w:rPr>
            </w:pPr>
            <w:r w:rsidRPr="00391390">
              <w:rPr>
                <w:sz w:val="20"/>
                <w:szCs w:val="20"/>
              </w:rPr>
              <w:t>-.111*</w:t>
            </w:r>
          </w:p>
        </w:tc>
        <w:tc>
          <w:tcPr>
            <w:tcW w:w="983" w:type="dxa"/>
            <w:vAlign w:val="center"/>
            <w:hideMark/>
          </w:tcPr>
          <w:p w14:paraId="56465432" w14:textId="77777777" w:rsidR="00DE59AC" w:rsidRPr="00391390" w:rsidRDefault="00DE59AC" w:rsidP="003F224E">
            <w:pPr>
              <w:spacing w:after="0" w:line="360" w:lineRule="auto"/>
              <w:rPr>
                <w:sz w:val="20"/>
                <w:szCs w:val="20"/>
              </w:rPr>
            </w:pPr>
            <w:r w:rsidRPr="00391390">
              <w:rPr>
                <w:sz w:val="20"/>
                <w:szCs w:val="20"/>
              </w:rPr>
              <w:t>0.042</w:t>
            </w:r>
          </w:p>
        </w:tc>
        <w:tc>
          <w:tcPr>
            <w:tcW w:w="983" w:type="dxa"/>
            <w:vAlign w:val="center"/>
            <w:hideMark/>
          </w:tcPr>
          <w:p w14:paraId="6318EC69" w14:textId="77777777" w:rsidR="00DE59AC" w:rsidRPr="00391390" w:rsidRDefault="00DE59AC" w:rsidP="003F224E">
            <w:pPr>
              <w:spacing w:after="0" w:line="360" w:lineRule="auto"/>
              <w:rPr>
                <w:sz w:val="20"/>
                <w:szCs w:val="20"/>
              </w:rPr>
            </w:pPr>
            <w:r w:rsidRPr="00391390">
              <w:rPr>
                <w:sz w:val="20"/>
                <w:szCs w:val="20"/>
              </w:rPr>
              <w:t>0.027</w:t>
            </w:r>
          </w:p>
        </w:tc>
        <w:tc>
          <w:tcPr>
            <w:tcW w:w="983" w:type="dxa"/>
            <w:vAlign w:val="center"/>
            <w:hideMark/>
          </w:tcPr>
          <w:p w14:paraId="4E3267B6" w14:textId="77777777" w:rsidR="00DE59AC" w:rsidRPr="00391390" w:rsidRDefault="00DE59AC" w:rsidP="003F224E">
            <w:pPr>
              <w:spacing w:after="0" w:line="360" w:lineRule="auto"/>
              <w:rPr>
                <w:sz w:val="20"/>
                <w:szCs w:val="20"/>
              </w:rPr>
            </w:pPr>
            <w:r w:rsidRPr="00391390">
              <w:rPr>
                <w:sz w:val="20"/>
                <w:szCs w:val="20"/>
              </w:rPr>
              <w:t>0.027</w:t>
            </w:r>
          </w:p>
        </w:tc>
        <w:tc>
          <w:tcPr>
            <w:tcW w:w="983" w:type="dxa"/>
            <w:vAlign w:val="center"/>
            <w:hideMark/>
          </w:tcPr>
          <w:p w14:paraId="7EC19CB6" w14:textId="77777777" w:rsidR="00DE59AC" w:rsidRPr="00391390" w:rsidRDefault="00DE59AC" w:rsidP="003F224E">
            <w:pPr>
              <w:spacing w:after="0" w:line="360" w:lineRule="auto"/>
              <w:rPr>
                <w:sz w:val="20"/>
                <w:szCs w:val="20"/>
              </w:rPr>
            </w:pPr>
            <w:r w:rsidRPr="00391390">
              <w:rPr>
                <w:sz w:val="20"/>
                <w:szCs w:val="20"/>
              </w:rPr>
              <w:t>0.052</w:t>
            </w:r>
          </w:p>
        </w:tc>
        <w:tc>
          <w:tcPr>
            <w:tcW w:w="983" w:type="dxa"/>
            <w:vAlign w:val="center"/>
            <w:hideMark/>
          </w:tcPr>
          <w:p w14:paraId="64A5EC06" w14:textId="77777777" w:rsidR="00DE59AC" w:rsidRPr="00391390" w:rsidRDefault="00DE59AC" w:rsidP="003F224E">
            <w:pPr>
              <w:spacing w:after="0" w:line="360" w:lineRule="auto"/>
              <w:rPr>
                <w:sz w:val="20"/>
                <w:szCs w:val="20"/>
              </w:rPr>
            </w:pPr>
            <w:r w:rsidRPr="00391390">
              <w:rPr>
                <w:sz w:val="20"/>
                <w:szCs w:val="20"/>
              </w:rPr>
              <w:t>0.021</w:t>
            </w:r>
          </w:p>
        </w:tc>
        <w:tc>
          <w:tcPr>
            <w:tcW w:w="928" w:type="dxa"/>
            <w:vAlign w:val="center"/>
            <w:hideMark/>
          </w:tcPr>
          <w:p w14:paraId="4C5C9066" w14:textId="77777777" w:rsidR="00DE59AC" w:rsidRPr="00391390" w:rsidRDefault="00DE59AC" w:rsidP="003F224E">
            <w:pPr>
              <w:spacing w:after="0" w:line="360" w:lineRule="auto"/>
              <w:rPr>
                <w:sz w:val="20"/>
                <w:szCs w:val="20"/>
              </w:rPr>
            </w:pPr>
            <w:r w:rsidRPr="00391390">
              <w:rPr>
                <w:sz w:val="20"/>
                <w:szCs w:val="20"/>
              </w:rPr>
              <w:t>1</w:t>
            </w:r>
          </w:p>
        </w:tc>
        <w:tc>
          <w:tcPr>
            <w:tcW w:w="928" w:type="dxa"/>
            <w:vAlign w:val="center"/>
            <w:hideMark/>
          </w:tcPr>
          <w:p w14:paraId="161C7A51" w14:textId="77777777" w:rsidR="00DE59AC" w:rsidRPr="00391390" w:rsidRDefault="00DE59AC" w:rsidP="003F224E">
            <w:pPr>
              <w:spacing w:after="0" w:line="360" w:lineRule="auto"/>
              <w:rPr>
                <w:sz w:val="20"/>
                <w:szCs w:val="20"/>
              </w:rPr>
            </w:pPr>
          </w:p>
        </w:tc>
        <w:tc>
          <w:tcPr>
            <w:tcW w:w="1091" w:type="dxa"/>
            <w:vAlign w:val="center"/>
            <w:hideMark/>
          </w:tcPr>
          <w:p w14:paraId="5D8D200F" w14:textId="77777777" w:rsidR="00DE59AC" w:rsidRPr="00391390" w:rsidRDefault="00DE59AC" w:rsidP="003F224E">
            <w:pPr>
              <w:spacing w:after="0" w:line="360" w:lineRule="auto"/>
              <w:rPr>
                <w:sz w:val="20"/>
                <w:szCs w:val="20"/>
              </w:rPr>
            </w:pPr>
          </w:p>
        </w:tc>
        <w:tc>
          <w:tcPr>
            <w:tcW w:w="959" w:type="dxa"/>
            <w:vAlign w:val="center"/>
            <w:hideMark/>
          </w:tcPr>
          <w:p w14:paraId="0A13C6DB" w14:textId="77777777" w:rsidR="00DE59AC" w:rsidRPr="00391390" w:rsidRDefault="00DE59AC" w:rsidP="003F224E">
            <w:pPr>
              <w:spacing w:after="0" w:line="360" w:lineRule="auto"/>
              <w:rPr>
                <w:sz w:val="20"/>
                <w:szCs w:val="20"/>
              </w:rPr>
            </w:pPr>
          </w:p>
        </w:tc>
      </w:tr>
      <w:tr w:rsidR="00DE59AC" w:rsidRPr="00391390" w14:paraId="3C06ADE8" w14:textId="77777777" w:rsidTr="003F224E">
        <w:trPr>
          <w:trHeight w:val="303"/>
        </w:trPr>
        <w:tc>
          <w:tcPr>
            <w:tcW w:w="1092" w:type="dxa"/>
            <w:vAlign w:val="center"/>
            <w:hideMark/>
          </w:tcPr>
          <w:p w14:paraId="771B882F" w14:textId="77777777" w:rsidR="00DE59AC" w:rsidRPr="00391390" w:rsidRDefault="00DE59AC" w:rsidP="003F224E">
            <w:pPr>
              <w:spacing w:after="0" w:line="360" w:lineRule="auto"/>
              <w:rPr>
                <w:b/>
                <w:bCs/>
                <w:sz w:val="20"/>
                <w:szCs w:val="20"/>
              </w:rPr>
            </w:pPr>
            <w:r w:rsidRPr="00391390">
              <w:rPr>
                <w:b/>
                <w:bCs/>
                <w:sz w:val="20"/>
                <w:szCs w:val="20"/>
              </w:rPr>
              <w:t>INFL</w:t>
            </w:r>
          </w:p>
        </w:tc>
        <w:tc>
          <w:tcPr>
            <w:tcW w:w="984" w:type="dxa"/>
            <w:vAlign w:val="center"/>
            <w:hideMark/>
          </w:tcPr>
          <w:p w14:paraId="76445EBE" w14:textId="77777777" w:rsidR="00DE59AC" w:rsidRPr="00391390" w:rsidRDefault="00DE59AC" w:rsidP="003F224E">
            <w:pPr>
              <w:spacing w:after="0" w:line="360" w:lineRule="auto"/>
              <w:rPr>
                <w:sz w:val="20"/>
                <w:szCs w:val="20"/>
              </w:rPr>
            </w:pPr>
            <w:r w:rsidRPr="00391390">
              <w:rPr>
                <w:sz w:val="20"/>
                <w:szCs w:val="20"/>
              </w:rPr>
              <w:t>0.074</w:t>
            </w:r>
          </w:p>
        </w:tc>
        <w:tc>
          <w:tcPr>
            <w:tcW w:w="984" w:type="dxa"/>
            <w:vAlign w:val="center"/>
            <w:hideMark/>
          </w:tcPr>
          <w:p w14:paraId="37F39FFA" w14:textId="77777777" w:rsidR="00DE59AC" w:rsidRPr="00391390" w:rsidRDefault="00DE59AC" w:rsidP="003F224E">
            <w:pPr>
              <w:spacing w:after="0" w:line="360" w:lineRule="auto"/>
              <w:rPr>
                <w:sz w:val="20"/>
                <w:szCs w:val="20"/>
              </w:rPr>
            </w:pPr>
            <w:r w:rsidRPr="00391390">
              <w:rPr>
                <w:sz w:val="20"/>
                <w:szCs w:val="20"/>
              </w:rPr>
              <w:t>.190***</w:t>
            </w:r>
          </w:p>
        </w:tc>
        <w:tc>
          <w:tcPr>
            <w:tcW w:w="983" w:type="dxa"/>
            <w:vAlign w:val="center"/>
            <w:hideMark/>
          </w:tcPr>
          <w:p w14:paraId="184D0487" w14:textId="77777777" w:rsidR="00DE59AC" w:rsidRPr="00391390" w:rsidRDefault="00DE59AC" w:rsidP="003F224E">
            <w:pPr>
              <w:spacing w:after="0" w:line="360" w:lineRule="auto"/>
              <w:rPr>
                <w:sz w:val="20"/>
                <w:szCs w:val="20"/>
              </w:rPr>
            </w:pPr>
            <w:r w:rsidRPr="00391390">
              <w:rPr>
                <w:sz w:val="20"/>
                <w:szCs w:val="20"/>
              </w:rPr>
              <w:t>-.141**</w:t>
            </w:r>
          </w:p>
        </w:tc>
        <w:tc>
          <w:tcPr>
            <w:tcW w:w="983" w:type="dxa"/>
            <w:vAlign w:val="center"/>
            <w:hideMark/>
          </w:tcPr>
          <w:p w14:paraId="5DB36630" w14:textId="77777777" w:rsidR="00DE59AC" w:rsidRPr="00391390" w:rsidRDefault="00DE59AC" w:rsidP="003F224E">
            <w:pPr>
              <w:spacing w:after="0" w:line="360" w:lineRule="auto"/>
              <w:rPr>
                <w:sz w:val="20"/>
                <w:szCs w:val="20"/>
              </w:rPr>
            </w:pPr>
            <w:r w:rsidRPr="00391390">
              <w:rPr>
                <w:sz w:val="20"/>
                <w:szCs w:val="20"/>
              </w:rPr>
              <w:t>-.248***</w:t>
            </w:r>
          </w:p>
        </w:tc>
        <w:tc>
          <w:tcPr>
            <w:tcW w:w="983" w:type="dxa"/>
            <w:vAlign w:val="center"/>
            <w:hideMark/>
          </w:tcPr>
          <w:p w14:paraId="466433A7" w14:textId="77777777" w:rsidR="00DE59AC" w:rsidRPr="00391390" w:rsidRDefault="00DE59AC" w:rsidP="003F224E">
            <w:pPr>
              <w:spacing w:after="0" w:line="360" w:lineRule="auto"/>
              <w:rPr>
                <w:sz w:val="20"/>
                <w:szCs w:val="20"/>
              </w:rPr>
            </w:pPr>
            <w:r w:rsidRPr="00391390">
              <w:rPr>
                <w:sz w:val="20"/>
                <w:szCs w:val="20"/>
              </w:rPr>
              <w:t>-.191***</w:t>
            </w:r>
          </w:p>
        </w:tc>
        <w:tc>
          <w:tcPr>
            <w:tcW w:w="983" w:type="dxa"/>
            <w:vAlign w:val="center"/>
            <w:hideMark/>
          </w:tcPr>
          <w:p w14:paraId="0D1E5CF2" w14:textId="77777777" w:rsidR="00DE59AC" w:rsidRPr="00391390" w:rsidRDefault="00DE59AC" w:rsidP="003F224E">
            <w:pPr>
              <w:spacing w:after="0" w:line="360" w:lineRule="auto"/>
              <w:rPr>
                <w:sz w:val="20"/>
                <w:szCs w:val="20"/>
              </w:rPr>
            </w:pPr>
            <w:r w:rsidRPr="00391390">
              <w:rPr>
                <w:sz w:val="20"/>
                <w:szCs w:val="20"/>
              </w:rPr>
              <w:t>-.154**</w:t>
            </w:r>
          </w:p>
        </w:tc>
        <w:tc>
          <w:tcPr>
            <w:tcW w:w="983" w:type="dxa"/>
            <w:vAlign w:val="center"/>
            <w:hideMark/>
          </w:tcPr>
          <w:p w14:paraId="60E06A22" w14:textId="77777777" w:rsidR="00DE59AC" w:rsidRPr="00391390" w:rsidRDefault="00DE59AC" w:rsidP="003F224E">
            <w:pPr>
              <w:spacing w:after="0" w:line="360" w:lineRule="auto"/>
              <w:rPr>
                <w:sz w:val="20"/>
                <w:szCs w:val="20"/>
              </w:rPr>
            </w:pPr>
            <w:r w:rsidRPr="00391390">
              <w:rPr>
                <w:sz w:val="20"/>
                <w:szCs w:val="20"/>
              </w:rPr>
              <w:t>-.112*</w:t>
            </w:r>
          </w:p>
        </w:tc>
        <w:tc>
          <w:tcPr>
            <w:tcW w:w="928" w:type="dxa"/>
            <w:vAlign w:val="center"/>
            <w:hideMark/>
          </w:tcPr>
          <w:p w14:paraId="1C54795D" w14:textId="77777777" w:rsidR="00DE59AC" w:rsidRPr="00391390" w:rsidRDefault="00DE59AC" w:rsidP="003F224E">
            <w:pPr>
              <w:spacing w:after="0" w:line="360" w:lineRule="auto"/>
              <w:rPr>
                <w:sz w:val="20"/>
                <w:szCs w:val="20"/>
              </w:rPr>
            </w:pPr>
            <w:r w:rsidRPr="00391390">
              <w:rPr>
                <w:sz w:val="20"/>
                <w:szCs w:val="20"/>
              </w:rPr>
              <w:t>-0.028</w:t>
            </w:r>
          </w:p>
        </w:tc>
        <w:tc>
          <w:tcPr>
            <w:tcW w:w="928" w:type="dxa"/>
            <w:vAlign w:val="center"/>
            <w:hideMark/>
          </w:tcPr>
          <w:p w14:paraId="6FC0A48C" w14:textId="77777777" w:rsidR="00DE59AC" w:rsidRPr="00391390" w:rsidRDefault="00DE59AC" w:rsidP="003F224E">
            <w:pPr>
              <w:spacing w:after="0" w:line="360" w:lineRule="auto"/>
              <w:rPr>
                <w:sz w:val="20"/>
                <w:szCs w:val="20"/>
              </w:rPr>
            </w:pPr>
            <w:r w:rsidRPr="00391390">
              <w:rPr>
                <w:sz w:val="20"/>
                <w:szCs w:val="20"/>
              </w:rPr>
              <w:t>1</w:t>
            </w:r>
          </w:p>
        </w:tc>
        <w:tc>
          <w:tcPr>
            <w:tcW w:w="1091" w:type="dxa"/>
            <w:vAlign w:val="center"/>
            <w:hideMark/>
          </w:tcPr>
          <w:p w14:paraId="4C757ECD" w14:textId="77777777" w:rsidR="00DE59AC" w:rsidRPr="00391390" w:rsidRDefault="00DE59AC" w:rsidP="003F224E">
            <w:pPr>
              <w:spacing w:after="0" w:line="360" w:lineRule="auto"/>
              <w:rPr>
                <w:sz w:val="20"/>
                <w:szCs w:val="20"/>
              </w:rPr>
            </w:pPr>
          </w:p>
        </w:tc>
        <w:tc>
          <w:tcPr>
            <w:tcW w:w="959" w:type="dxa"/>
            <w:vAlign w:val="center"/>
            <w:hideMark/>
          </w:tcPr>
          <w:p w14:paraId="528E66B2" w14:textId="77777777" w:rsidR="00DE59AC" w:rsidRPr="00391390" w:rsidRDefault="00DE59AC" w:rsidP="003F224E">
            <w:pPr>
              <w:spacing w:after="0" w:line="360" w:lineRule="auto"/>
              <w:rPr>
                <w:sz w:val="20"/>
                <w:szCs w:val="20"/>
              </w:rPr>
            </w:pPr>
          </w:p>
        </w:tc>
      </w:tr>
      <w:tr w:rsidR="00DE59AC" w:rsidRPr="00391390" w14:paraId="02A54468" w14:textId="77777777" w:rsidTr="003F224E">
        <w:trPr>
          <w:trHeight w:val="348"/>
        </w:trPr>
        <w:tc>
          <w:tcPr>
            <w:tcW w:w="1092" w:type="dxa"/>
            <w:vAlign w:val="center"/>
            <w:hideMark/>
          </w:tcPr>
          <w:p w14:paraId="674A5EB1" w14:textId="77777777" w:rsidR="00DE59AC" w:rsidRPr="00391390" w:rsidRDefault="00DE59AC" w:rsidP="003F224E">
            <w:pPr>
              <w:spacing w:after="0" w:line="360" w:lineRule="auto"/>
              <w:rPr>
                <w:b/>
                <w:bCs/>
                <w:sz w:val="20"/>
                <w:szCs w:val="20"/>
              </w:rPr>
            </w:pPr>
            <w:r w:rsidRPr="00391390">
              <w:rPr>
                <w:b/>
                <w:bCs/>
                <w:sz w:val="20"/>
                <w:szCs w:val="20"/>
              </w:rPr>
              <w:t>NETMIG</w:t>
            </w:r>
          </w:p>
        </w:tc>
        <w:tc>
          <w:tcPr>
            <w:tcW w:w="984" w:type="dxa"/>
            <w:vAlign w:val="center"/>
            <w:hideMark/>
          </w:tcPr>
          <w:p w14:paraId="2B1F9C18" w14:textId="77777777" w:rsidR="00DE59AC" w:rsidRPr="00391390" w:rsidRDefault="00DE59AC" w:rsidP="003F224E">
            <w:pPr>
              <w:spacing w:after="0" w:line="360" w:lineRule="auto"/>
              <w:rPr>
                <w:sz w:val="20"/>
                <w:szCs w:val="20"/>
              </w:rPr>
            </w:pPr>
            <w:r w:rsidRPr="00391390">
              <w:rPr>
                <w:sz w:val="20"/>
                <w:szCs w:val="20"/>
              </w:rPr>
              <w:t>-0.061</w:t>
            </w:r>
          </w:p>
        </w:tc>
        <w:tc>
          <w:tcPr>
            <w:tcW w:w="984" w:type="dxa"/>
            <w:vAlign w:val="center"/>
            <w:hideMark/>
          </w:tcPr>
          <w:p w14:paraId="76B41EDB" w14:textId="77777777" w:rsidR="00DE59AC" w:rsidRPr="00391390" w:rsidRDefault="00DE59AC" w:rsidP="003F224E">
            <w:pPr>
              <w:spacing w:after="0" w:line="360" w:lineRule="auto"/>
              <w:rPr>
                <w:sz w:val="20"/>
                <w:szCs w:val="20"/>
              </w:rPr>
            </w:pPr>
            <w:r w:rsidRPr="00391390">
              <w:rPr>
                <w:sz w:val="20"/>
                <w:szCs w:val="20"/>
              </w:rPr>
              <w:t>-.182***</w:t>
            </w:r>
          </w:p>
        </w:tc>
        <w:tc>
          <w:tcPr>
            <w:tcW w:w="983" w:type="dxa"/>
            <w:vAlign w:val="center"/>
            <w:hideMark/>
          </w:tcPr>
          <w:p w14:paraId="7710A51A" w14:textId="77777777" w:rsidR="00DE59AC" w:rsidRPr="00391390" w:rsidRDefault="00DE59AC" w:rsidP="003F224E">
            <w:pPr>
              <w:spacing w:after="0" w:line="360" w:lineRule="auto"/>
              <w:rPr>
                <w:sz w:val="20"/>
                <w:szCs w:val="20"/>
              </w:rPr>
            </w:pPr>
            <w:r w:rsidRPr="00391390">
              <w:rPr>
                <w:sz w:val="20"/>
                <w:szCs w:val="20"/>
              </w:rPr>
              <w:t>.121**</w:t>
            </w:r>
          </w:p>
        </w:tc>
        <w:tc>
          <w:tcPr>
            <w:tcW w:w="983" w:type="dxa"/>
            <w:vAlign w:val="center"/>
            <w:hideMark/>
          </w:tcPr>
          <w:p w14:paraId="549AC5DD" w14:textId="77777777" w:rsidR="00DE59AC" w:rsidRPr="00391390" w:rsidRDefault="00DE59AC" w:rsidP="003F224E">
            <w:pPr>
              <w:spacing w:after="0" w:line="360" w:lineRule="auto"/>
              <w:rPr>
                <w:sz w:val="20"/>
                <w:szCs w:val="20"/>
              </w:rPr>
            </w:pPr>
            <w:r w:rsidRPr="00391390">
              <w:rPr>
                <w:sz w:val="20"/>
                <w:szCs w:val="20"/>
              </w:rPr>
              <w:t>.209***</w:t>
            </w:r>
          </w:p>
        </w:tc>
        <w:tc>
          <w:tcPr>
            <w:tcW w:w="983" w:type="dxa"/>
            <w:vAlign w:val="center"/>
            <w:hideMark/>
          </w:tcPr>
          <w:p w14:paraId="50A58D05" w14:textId="77777777" w:rsidR="00DE59AC" w:rsidRPr="00391390" w:rsidRDefault="00DE59AC" w:rsidP="003F224E">
            <w:pPr>
              <w:spacing w:after="0" w:line="360" w:lineRule="auto"/>
              <w:rPr>
                <w:sz w:val="20"/>
                <w:szCs w:val="20"/>
              </w:rPr>
            </w:pPr>
            <w:r w:rsidRPr="00391390">
              <w:rPr>
                <w:sz w:val="20"/>
                <w:szCs w:val="20"/>
              </w:rPr>
              <w:t>.131**</w:t>
            </w:r>
          </w:p>
        </w:tc>
        <w:tc>
          <w:tcPr>
            <w:tcW w:w="983" w:type="dxa"/>
            <w:vAlign w:val="center"/>
            <w:hideMark/>
          </w:tcPr>
          <w:p w14:paraId="7A1FDB92" w14:textId="77777777" w:rsidR="00DE59AC" w:rsidRPr="00391390" w:rsidRDefault="00DE59AC" w:rsidP="003F224E">
            <w:pPr>
              <w:spacing w:after="0" w:line="360" w:lineRule="auto"/>
              <w:rPr>
                <w:sz w:val="20"/>
                <w:szCs w:val="20"/>
              </w:rPr>
            </w:pPr>
            <w:r w:rsidRPr="00391390">
              <w:rPr>
                <w:sz w:val="20"/>
                <w:szCs w:val="20"/>
              </w:rPr>
              <w:t>.186***</w:t>
            </w:r>
          </w:p>
        </w:tc>
        <w:tc>
          <w:tcPr>
            <w:tcW w:w="983" w:type="dxa"/>
            <w:vAlign w:val="center"/>
            <w:hideMark/>
          </w:tcPr>
          <w:p w14:paraId="33375950" w14:textId="77777777" w:rsidR="00DE59AC" w:rsidRPr="00391390" w:rsidRDefault="00DE59AC" w:rsidP="003F224E">
            <w:pPr>
              <w:spacing w:after="0" w:line="360" w:lineRule="auto"/>
              <w:rPr>
                <w:sz w:val="20"/>
                <w:szCs w:val="20"/>
              </w:rPr>
            </w:pPr>
            <w:r w:rsidRPr="00391390">
              <w:rPr>
                <w:sz w:val="20"/>
                <w:szCs w:val="20"/>
              </w:rPr>
              <w:t>.184***</w:t>
            </w:r>
          </w:p>
        </w:tc>
        <w:tc>
          <w:tcPr>
            <w:tcW w:w="928" w:type="dxa"/>
            <w:vAlign w:val="center"/>
            <w:hideMark/>
          </w:tcPr>
          <w:p w14:paraId="6D6A33D7" w14:textId="77777777" w:rsidR="00DE59AC" w:rsidRPr="00391390" w:rsidRDefault="00DE59AC" w:rsidP="003F224E">
            <w:pPr>
              <w:spacing w:after="0" w:line="360" w:lineRule="auto"/>
              <w:rPr>
                <w:sz w:val="20"/>
                <w:szCs w:val="20"/>
              </w:rPr>
            </w:pPr>
            <w:r w:rsidRPr="00391390">
              <w:rPr>
                <w:sz w:val="20"/>
                <w:szCs w:val="20"/>
              </w:rPr>
              <w:t>0.01</w:t>
            </w:r>
          </w:p>
        </w:tc>
        <w:tc>
          <w:tcPr>
            <w:tcW w:w="928" w:type="dxa"/>
            <w:vAlign w:val="center"/>
            <w:hideMark/>
          </w:tcPr>
          <w:p w14:paraId="1E53C0E2" w14:textId="77777777" w:rsidR="00DE59AC" w:rsidRPr="00391390" w:rsidRDefault="00DE59AC" w:rsidP="003F224E">
            <w:pPr>
              <w:spacing w:after="0" w:line="360" w:lineRule="auto"/>
              <w:rPr>
                <w:sz w:val="20"/>
                <w:szCs w:val="20"/>
              </w:rPr>
            </w:pPr>
            <w:r w:rsidRPr="00391390">
              <w:rPr>
                <w:sz w:val="20"/>
                <w:szCs w:val="20"/>
              </w:rPr>
              <w:t>-.101*</w:t>
            </w:r>
          </w:p>
        </w:tc>
        <w:tc>
          <w:tcPr>
            <w:tcW w:w="1091" w:type="dxa"/>
            <w:vAlign w:val="center"/>
            <w:hideMark/>
          </w:tcPr>
          <w:p w14:paraId="0E1B68A9" w14:textId="77777777" w:rsidR="00DE59AC" w:rsidRPr="00391390" w:rsidRDefault="00DE59AC" w:rsidP="003F224E">
            <w:pPr>
              <w:spacing w:after="0" w:line="360" w:lineRule="auto"/>
              <w:rPr>
                <w:sz w:val="20"/>
                <w:szCs w:val="20"/>
              </w:rPr>
            </w:pPr>
            <w:r w:rsidRPr="00391390">
              <w:rPr>
                <w:sz w:val="20"/>
                <w:szCs w:val="20"/>
              </w:rPr>
              <w:t>1</w:t>
            </w:r>
          </w:p>
        </w:tc>
        <w:tc>
          <w:tcPr>
            <w:tcW w:w="959" w:type="dxa"/>
            <w:vAlign w:val="center"/>
            <w:hideMark/>
          </w:tcPr>
          <w:p w14:paraId="4C8AC49B" w14:textId="77777777" w:rsidR="00DE59AC" w:rsidRPr="00391390" w:rsidRDefault="00DE59AC" w:rsidP="003F224E">
            <w:pPr>
              <w:spacing w:after="0" w:line="360" w:lineRule="auto"/>
              <w:rPr>
                <w:sz w:val="20"/>
                <w:szCs w:val="20"/>
              </w:rPr>
            </w:pPr>
          </w:p>
        </w:tc>
      </w:tr>
      <w:tr w:rsidR="00DE59AC" w:rsidRPr="00391390" w14:paraId="159ADDB3" w14:textId="77777777" w:rsidTr="003F224E">
        <w:trPr>
          <w:trHeight w:val="303"/>
        </w:trPr>
        <w:tc>
          <w:tcPr>
            <w:tcW w:w="1092" w:type="dxa"/>
            <w:vAlign w:val="center"/>
            <w:hideMark/>
          </w:tcPr>
          <w:p w14:paraId="193DF1F2" w14:textId="77777777" w:rsidR="00DE59AC" w:rsidRPr="00391390" w:rsidRDefault="00DE59AC" w:rsidP="003F224E">
            <w:pPr>
              <w:spacing w:after="0" w:line="360" w:lineRule="auto"/>
              <w:rPr>
                <w:b/>
                <w:bCs/>
                <w:sz w:val="20"/>
                <w:szCs w:val="20"/>
              </w:rPr>
            </w:pPr>
            <w:r w:rsidRPr="00391390">
              <w:rPr>
                <w:b/>
                <w:bCs/>
                <w:sz w:val="20"/>
                <w:szCs w:val="20"/>
              </w:rPr>
              <w:t>FPOPU</w:t>
            </w:r>
          </w:p>
        </w:tc>
        <w:tc>
          <w:tcPr>
            <w:tcW w:w="984" w:type="dxa"/>
            <w:vAlign w:val="center"/>
            <w:hideMark/>
          </w:tcPr>
          <w:p w14:paraId="7877922D" w14:textId="77777777" w:rsidR="00DE59AC" w:rsidRPr="00391390" w:rsidRDefault="00DE59AC" w:rsidP="003F224E">
            <w:pPr>
              <w:spacing w:after="0" w:line="360" w:lineRule="auto"/>
              <w:rPr>
                <w:sz w:val="20"/>
                <w:szCs w:val="20"/>
              </w:rPr>
            </w:pPr>
            <w:r w:rsidRPr="00391390">
              <w:rPr>
                <w:sz w:val="20"/>
                <w:szCs w:val="20"/>
              </w:rPr>
              <w:t>0.003</w:t>
            </w:r>
          </w:p>
        </w:tc>
        <w:tc>
          <w:tcPr>
            <w:tcW w:w="984" w:type="dxa"/>
            <w:vAlign w:val="center"/>
            <w:hideMark/>
          </w:tcPr>
          <w:p w14:paraId="1E2FC136" w14:textId="77777777" w:rsidR="00DE59AC" w:rsidRPr="00391390" w:rsidRDefault="00DE59AC" w:rsidP="003F224E">
            <w:pPr>
              <w:spacing w:after="0" w:line="360" w:lineRule="auto"/>
              <w:rPr>
                <w:sz w:val="20"/>
                <w:szCs w:val="20"/>
              </w:rPr>
            </w:pPr>
            <w:r w:rsidRPr="00391390">
              <w:rPr>
                <w:sz w:val="20"/>
                <w:szCs w:val="20"/>
              </w:rPr>
              <w:t>-0.041</w:t>
            </w:r>
          </w:p>
        </w:tc>
        <w:tc>
          <w:tcPr>
            <w:tcW w:w="983" w:type="dxa"/>
            <w:vAlign w:val="center"/>
            <w:hideMark/>
          </w:tcPr>
          <w:p w14:paraId="2913E7A5" w14:textId="77777777" w:rsidR="00DE59AC" w:rsidRPr="00391390" w:rsidRDefault="00DE59AC" w:rsidP="003F224E">
            <w:pPr>
              <w:spacing w:after="0" w:line="360" w:lineRule="auto"/>
              <w:rPr>
                <w:sz w:val="20"/>
                <w:szCs w:val="20"/>
              </w:rPr>
            </w:pPr>
            <w:r w:rsidRPr="00391390">
              <w:rPr>
                <w:sz w:val="20"/>
                <w:szCs w:val="20"/>
              </w:rPr>
              <w:t>.122**</w:t>
            </w:r>
          </w:p>
        </w:tc>
        <w:tc>
          <w:tcPr>
            <w:tcW w:w="983" w:type="dxa"/>
            <w:vAlign w:val="center"/>
            <w:hideMark/>
          </w:tcPr>
          <w:p w14:paraId="7BAA732A" w14:textId="77777777" w:rsidR="00DE59AC" w:rsidRPr="00391390" w:rsidRDefault="00DE59AC" w:rsidP="003F224E">
            <w:pPr>
              <w:spacing w:after="0" w:line="360" w:lineRule="auto"/>
              <w:rPr>
                <w:sz w:val="20"/>
                <w:szCs w:val="20"/>
              </w:rPr>
            </w:pPr>
            <w:r w:rsidRPr="00391390">
              <w:rPr>
                <w:sz w:val="20"/>
                <w:szCs w:val="20"/>
              </w:rPr>
              <w:t>-0.022</w:t>
            </w:r>
          </w:p>
        </w:tc>
        <w:tc>
          <w:tcPr>
            <w:tcW w:w="983" w:type="dxa"/>
            <w:vAlign w:val="center"/>
            <w:hideMark/>
          </w:tcPr>
          <w:p w14:paraId="5511045F" w14:textId="77777777" w:rsidR="00DE59AC" w:rsidRPr="00391390" w:rsidRDefault="00DE59AC" w:rsidP="003F224E">
            <w:pPr>
              <w:spacing w:after="0" w:line="360" w:lineRule="auto"/>
              <w:rPr>
                <w:sz w:val="20"/>
                <w:szCs w:val="20"/>
              </w:rPr>
            </w:pPr>
            <w:r w:rsidRPr="00391390">
              <w:rPr>
                <w:sz w:val="20"/>
                <w:szCs w:val="20"/>
              </w:rPr>
              <w:t>.104*</w:t>
            </w:r>
          </w:p>
        </w:tc>
        <w:tc>
          <w:tcPr>
            <w:tcW w:w="983" w:type="dxa"/>
            <w:vAlign w:val="center"/>
            <w:hideMark/>
          </w:tcPr>
          <w:p w14:paraId="08E1A2EE" w14:textId="77777777" w:rsidR="00DE59AC" w:rsidRPr="00391390" w:rsidRDefault="00DE59AC" w:rsidP="003F224E">
            <w:pPr>
              <w:spacing w:after="0" w:line="360" w:lineRule="auto"/>
              <w:rPr>
                <w:sz w:val="20"/>
                <w:szCs w:val="20"/>
              </w:rPr>
            </w:pPr>
            <w:r w:rsidRPr="00391390">
              <w:rPr>
                <w:sz w:val="20"/>
                <w:szCs w:val="20"/>
              </w:rPr>
              <w:t>0.057</w:t>
            </w:r>
          </w:p>
        </w:tc>
        <w:tc>
          <w:tcPr>
            <w:tcW w:w="983" w:type="dxa"/>
            <w:vAlign w:val="center"/>
            <w:hideMark/>
          </w:tcPr>
          <w:p w14:paraId="533445F3" w14:textId="77777777" w:rsidR="00DE59AC" w:rsidRPr="00391390" w:rsidRDefault="00DE59AC" w:rsidP="003F224E">
            <w:pPr>
              <w:spacing w:after="0" w:line="360" w:lineRule="auto"/>
              <w:rPr>
                <w:sz w:val="20"/>
                <w:szCs w:val="20"/>
              </w:rPr>
            </w:pPr>
            <w:r w:rsidRPr="00391390">
              <w:rPr>
                <w:sz w:val="20"/>
                <w:szCs w:val="20"/>
              </w:rPr>
              <w:t>-0.029</w:t>
            </w:r>
          </w:p>
        </w:tc>
        <w:tc>
          <w:tcPr>
            <w:tcW w:w="928" w:type="dxa"/>
            <w:vAlign w:val="center"/>
            <w:hideMark/>
          </w:tcPr>
          <w:p w14:paraId="176C4BAE" w14:textId="77777777" w:rsidR="00DE59AC" w:rsidRPr="00391390" w:rsidRDefault="00DE59AC" w:rsidP="003F224E">
            <w:pPr>
              <w:spacing w:after="0" w:line="360" w:lineRule="auto"/>
              <w:rPr>
                <w:sz w:val="20"/>
                <w:szCs w:val="20"/>
              </w:rPr>
            </w:pPr>
            <w:r w:rsidRPr="00391390">
              <w:rPr>
                <w:sz w:val="20"/>
                <w:szCs w:val="20"/>
              </w:rPr>
              <w:t>-0.004</w:t>
            </w:r>
          </w:p>
        </w:tc>
        <w:tc>
          <w:tcPr>
            <w:tcW w:w="928" w:type="dxa"/>
            <w:vAlign w:val="center"/>
            <w:hideMark/>
          </w:tcPr>
          <w:p w14:paraId="30A001DE" w14:textId="77777777" w:rsidR="00DE59AC" w:rsidRPr="00391390" w:rsidRDefault="00DE59AC" w:rsidP="003F224E">
            <w:pPr>
              <w:spacing w:after="0" w:line="360" w:lineRule="auto"/>
              <w:rPr>
                <w:sz w:val="20"/>
                <w:szCs w:val="20"/>
              </w:rPr>
            </w:pPr>
            <w:r w:rsidRPr="00391390">
              <w:rPr>
                <w:sz w:val="20"/>
                <w:szCs w:val="20"/>
              </w:rPr>
              <w:t>0.053</w:t>
            </w:r>
          </w:p>
        </w:tc>
        <w:tc>
          <w:tcPr>
            <w:tcW w:w="1091" w:type="dxa"/>
            <w:vAlign w:val="center"/>
            <w:hideMark/>
          </w:tcPr>
          <w:p w14:paraId="05746935" w14:textId="77777777" w:rsidR="00DE59AC" w:rsidRPr="00391390" w:rsidRDefault="00DE59AC" w:rsidP="003F224E">
            <w:pPr>
              <w:spacing w:after="0" w:line="360" w:lineRule="auto"/>
              <w:rPr>
                <w:sz w:val="20"/>
                <w:szCs w:val="20"/>
              </w:rPr>
            </w:pPr>
            <w:r w:rsidRPr="00391390">
              <w:rPr>
                <w:sz w:val="20"/>
                <w:szCs w:val="20"/>
              </w:rPr>
              <w:t>-0.054</w:t>
            </w:r>
          </w:p>
        </w:tc>
        <w:tc>
          <w:tcPr>
            <w:tcW w:w="959" w:type="dxa"/>
            <w:vAlign w:val="center"/>
            <w:hideMark/>
          </w:tcPr>
          <w:p w14:paraId="5DF4DBA3" w14:textId="77777777" w:rsidR="00DE59AC" w:rsidRPr="00391390" w:rsidRDefault="00DE59AC" w:rsidP="003F224E">
            <w:pPr>
              <w:spacing w:after="0" w:line="360" w:lineRule="auto"/>
              <w:rPr>
                <w:sz w:val="20"/>
                <w:szCs w:val="20"/>
              </w:rPr>
            </w:pPr>
            <w:r w:rsidRPr="00391390">
              <w:rPr>
                <w:sz w:val="20"/>
                <w:szCs w:val="20"/>
              </w:rPr>
              <w:t>1</w:t>
            </w:r>
          </w:p>
        </w:tc>
      </w:tr>
    </w:tbl>
    <w:p w14:paraId="7137DB90" w14:textId="77777777" w:rsidR="00DE59AC" w:rsidRPr="008661FC" w:rsidRDefault="00DE59AC" w:rsidP="00DE59AC">
      <w:pPr>
        <w:spacing w:after="0" w:line="480" w:lineRule="auto"/>
        <w:rPr>
          <w:sz w:val="20"/>
          <w:szCs w:val="20"/>
        </w:rPr>
      </w:pPr>
      <w:r w:rsidRPr="00846F64">
        <w:rPr>
          <w:b/>
          <w:bCs/>
          <w:sz w:val="20"/>
          <w:szCs w:val="20"/>
        </w:rPr>
        <w:t>Note:</w:t>
      </w:r>
      <w:r w:rsidRPr="008661FC">
        <w:rPr>
          <w:sz w:val="20"/>
          <w:szCs w:val="20"/>
        </w:rPr>
        <w:t xml:space="preserve"> All variables are fully defined in Table </w:t>
      </w:r>
      <w:r>
        <w:rPr>
          <w:sz w:val="20"/>
          <w:szCs w:val="20"/>
        </w:rPr>
        <w:t>5.8</w:t>
      </w:r>
      <w:r w:rsidRPr="008661FC">
        <w:rPr>
          <w:sz w:val="20"/>
          <w:szCs w:val="20"/>
        </w:rPr>
        <w:t xml:space="preserve">    ***p &lt; 0.01, *</w:t>
      </w:r>
      <w:r w:rsidRPr="008661FC">
        <w:rPr>
          <w:i/>
          <w:iCs/>
          <w:sz w:val="20"/>
          <w:szCs w:val="20"/>
        </w:rPr>
        <w:t>p &lt; 0.05, p &lt; 0.10</w:t>
      </w:r>
    </w:p>
    <w:p w14:paraId="06EF24B8" w14:textId="77777777" w:rsidR="00DE59AC" w:rsidRPr="00A85079" w:rsidRDefault="00DE59AC" w:rsidP="00DE59AC">
      <w:pPr>
        <w:spacing w:after="0" w:line="480" w:lineRule="auto"/>
        <w:sectPr w:rsidR="00DE59AC" w:rsidRPr="00A85079" w:rsidSect="00DE59AC">
          <w:pgSz w:w="16838" w:h="11906" w:orient="landscape"/>
          <w:pgMar w:top="1440" w:right="1440" w:bottom="1440" w:left="1440" w:header="709" w:footer="709" w:gutter="0"/>
          <w:cols w:space="708"/>
          <w:docGrid w:linePitch="360"/>
        </w:sectPr>
      </w:pPr>
    </w:p>
    <w:p w14:paraId="1F604EA2" w14:textId="77777777" w:rsidR="00DE59AC" w:rsidRDefault="00DE59AC" w:rsidP="00DE59AC">
      <w:pPr>
        <w:pStyle w:val="Heading3"/>
      </w:pPr>
      <w:bookmarkStart w:id="22" w:name="_Toc220846407"/>
      <w:bookmarkStart w:id="23" w:name="_Toc221437674"/>
      <w:bookmarkStart w:id="24" w:name="_Toc196915027"/>
      <w:bookmarkStart w:id="25" w:name="_Toc200603882"/>
      <w:bookmarkStart w:id="26" w:name="_Toc214218297"/>
      <w:r>
        <w:lastRenderedPageBreak/>
        <w:t>6</w:t>
      </w:r>
      <w:r w:rsidRPr="008661FC">
        <w:t>.</w:t>
      </w:r>
      <w:r>
        <w:t>2.2 Regression Analysis</w:t>
      </w:r>
      <w:bookmarkEnd w:id="22"/>
      <w:bookmarkEnd w:id="23"/>
    </w:p>
    <w:p w14:paraId="4CB561A3" w14:textId="77777777" w:rsidR="00DE59AC" w:rsidRDefault="00DE59AC" w:rsidP="00DE59AC">
      <w:pPr>
        <w:pStyle w:val="Heading4"/>
      </w:pPr>
      <w:r>
        <w:t>6.2.2.1</w:t>
      </w:r>
      <w:r w:rsidRPr="008661FC">
        <w:t xml:space="preserve"> Impact of </w:t>
      </w:r>
      <w:r>
        <w:t>IEQ</w:t>
      </w:r>
      <w:r w:rsidRPr="008661FC">
        <w:t xml:space="preserve"> on </w:t>
      </w:r>
      <w:bookmarkEnd w:id="24"/>
      <w:bookmarkEnd w:id="25"/>
      <w:bookmarkEnd w:id="26"/>
      <w:r w:rsidRPr="008661FC">
        <w:t>MS Practices</w:t>
      </w:r>
    </w:p>
    <w:p w14:paraId="656F7A50" w14:textId="77777777" w:rsidR="00DE59AC" w:rsidRDefault="00DE59AC" w:rsidP="00DE59AC">
      <w:pPr>
        <w:spacing w:after="0" w:line="480" w:lineRule="auto"/>
        <w:jc w:val="both"/>
      </w:pPr>
      <w:r w:rsidRPr="008661FC">
        <w:t xml:space="preserve">Table </w:t>
      </w:r>
      <w:r>
        <w:t>6</w:t>
      </w:r>
      <w:r w:rsidRPr="008661FC">
        <w:t>.4 present</w:t>
      </w:r>
      <w:r>
        <w:t>s</w:t>
      </w:r>
      <w:r w:rsidRPr="008661FC">
        <w:t xml:space="preserve"> the empirical assessment of the effect of IEQ on MS practices</w:t>
      </w:r>
      <w:r>
        <w:t xml:space="preserve">. </w:t>
      </w:r>
      <w:proofErr w:type="gramStart"/>
      <w:r>
        <w:t>Similar to</w:t>
      </w:r>
      <w:proofErr w:type="gramEnd"/>
      <w:r>
        <w:t xml:space="preserve"> </w:t>
      </w:r>
      <w:sdt>
        <w:sdtPr>
          <w:tag w:val="MENDELEY_CITATION_v3_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"/>
          <w:id w:val="-437831829"/>
          <w:placeholder>
            <w:docPart w:val="5E492C1A58604BE9A33D0CC5E9FF4D14"/>
          </w:placeholder>
        </w:sdtPr>
        <w:sdtEndPr/>
        <w:sdtContent>
          <w:r w:rsidRPr="00A73C12">
            <w:rPr>
              <w:rFonts w:eastAsia="Times New Roman"/>
            </w:rPr>
            <w:t>Moussa et al. (2022)</w:t>
          </w:r>
        </w:sdtContent>
      </w:sdt>
      <w:r>
        <w:t>, this study estimates three OLS models in which</w:t>
      </w:r>
      <w:r w:rsidRPr="008661FC">
        <w:t xml:space="preserve"> PREV, </w:t>
      </w:r>
      <w:r>
        <w:t>VULN</w:t>
      </w:r>
      <w:r w:rsidRPr="008661FC">
        <w:t xml:space="preserve">, and MSRM are treated as dependent variables. The key explanatory variable in each model is IEQ, with control variables including economic indicators (GDPG, FDI, INFL), migration dynamics (NTMIG), and demographic variability (FPOP). </w:t>
      </w:r>
    </w:p>
    <w:p w14:paraId="00B42F93" w14:textId="77777777" w:rsidR="00DE59AC" w:rsidRPr="00A85114" w:rsidRDefault="00DE59AC" w:rsidP="00DE59AC">
      <w:pPr>
        <w:spacing w:line="480" w:lineRule="auto"/>
        <w:rPr>
          <w:rStyle w:val="Strong"/>
        </w:rPr>
      </w:pPr>
      <w:r w:rsidRPr="00A85114">
        <w:rPr>
          <w:rStyle w:val="Strong"/>
        </w:rPr>
        <w:t>Model 1: IEQ and MS Prevalence (PREV)</w:t>
      </w:r>
    </w:p>
    <w:p w14:paraId="1B91CC15" w14:textId="77777777" w:rsidR="00DE59AC" w:rsidRPr="008661FC" w:rsidRDefault="00DE59AC" w:rsidP="00DE59AC">
      <w:pPr>
        <w:spacing w:after="0" w:line="480" w:lineRule="auto"/>
        <w:jc w:val="both"/>
        <w:rPr>
          <w:rStyle w:val="Strong"/>
          <w:b w:val="0"/>
          <w:bCs w:val="0"/>
        </w:rPr>
      </w:pPr>
      <w:r w:rsidRPr="008661FC">
        <w:t xml:space="preserve">In Model </w:t>
      </w:r>
      <w:r>
        <w:t>1</w:t>
      </w:r>
      <w:r w:rsidRPr="008661FC">
        <w:t xml:space="preserve">, </w:t>
      </w:r>
      <w:r w:rsidRPr="008661FC">
        <w:rPr>
          <w:rStyle w:val="Strong"/>
          <w:b w:val="0"/>
          <w:bCs w:val="0"/>
        </w:rPr>
        <w:t>IEQ is again negatively and significantly associated</w:t>
      </w:r>
      <w:r w:rsidRPr="008661FC">
        <w:t xml:space="preserve"> with the prevalence of MS (</w:t>
      </w:r>
      <w:r w:rsidRPr="008661FC">
        <w:rPr>
          <w:rStyle w:val="Strong"/>
          <w:b w:val="0"/>
          <w:bCs w:val="0"/>
        </w:rPr>
        <w:t>β = -0.566, p &lt; 0.01</w:t>
      </w:r>
      <w:r w:rsidRPr="008661FC">
        <w:t xml:space="preserve">), though the effect size is smaller than in the vulnerability model. This suggests that while IEQ play a crucial role in reducing slavery prevalence, </w:t>
      </w:r>
      <w:r>
        <w:t>its</w:t>
      </w:r>
      <w:r w:rsidRPr="008661FC">
        <w:t xml:space="preserve"> influence may be more indirect, perhaps by shaping enforcement capacity, labour protections, and judicial responsiveness. These results are consistent with the argument</w:t>
      </w:r>
      <w:r>
        <w:t>s of Craig et al. (2019) and Landman and Silverman (2019) that legal and institutional infrastructures are necessary—but not sufficient—conditions for reducing</w:t>
      </w:r>
      <w:r w:rsidRPr="008661FC">
        <w:t xml:space="preserve"> </w:t>
      </w:r>
      <w:r>
        <w:t xml:space="preserve">the number of </w:t>
      </w:r>
      <w:r w:rsidRPr="008661FC">
        <w:t xml:space="preserve">actual cases of slavery.  </w:t>
      </w:r>
      <w:r w:rsidRPr="008661FC">
        <w:rPr>
          <w:rStyle w:val="Strong"/>
          <w:b w:val="0"/>
          <w:bCs w:val="0"/>
        </w:rPr>
        <w:t xml:space="preserve">The time dummies again show large and significant effects, suggesting that the measured prevalence of MS increased over time—consistent with studies attributing this to better reporting mechanisms and intensifying socioeconomic and climate pressures </w:t>
      </w:r>
      <w:sdt>
        <w:sdtPr>
          <w:rPr>
            <w:rStyle w:val="Strong"/>
            <w:b w:val="0"/>
            <w:bCs w:val="0"/>
          </w:rPr>
          <w:tag w:val="MENDELEY_CITATION_v3_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"/>
          <w:id w:val="196514856"/>
          <w:placeholder>
            <w:docPart w:val="8E1ACBA943BF4962BAC8DD8E13AB1519"/>
          </w:placeholder>
        </w:sdtPr>
        <w:sdtEndPr>
          <w:rPr>
            <w:rStyle w:val="Strong"/>
          </w:rPr>
        </w:sdtEndPr>
        <w:sdtContent>
          <w:r w:rsidRPr="00A73C12">
            <w:rPr>
              <w:rStyle w:val="Strong"/>
              <w:b w:val="0"/>
              <w:bCs w:val="0"/>
            </w:rPr>
            <w:t>(ILO, 2022d, 2023a)</w:t>
          </w:r>
        </w:sdtContent>
      </w:sdt>
      <w:r w:rsidRPr="008661FC">
        <w:rPr>
          <w:rStyle w:val="Strong"/>
          <w:b w:val="0"/>
          <w:bCs w:val="0"/>
        </w:rPr>
        <w:t xml:space="preserve">. </w:t>
      </w:r>
    </w:p>
    <w:p w14:paraId="434F0584" w14:textId="77777777" w:rsidR="00DE59AC" w:rsidRPr="00A85114" w:rsidRDefault="00DE59AC" w:rsidP="00DE59AC">
      <w:pPr>
        <w:spacing w:line="480" w:lineRule="auto"/>
        <w:rPr>
          <w:rStyle w:val="Strong"/>
        </w:rPr>
      </w:pPr>
      <w:r w:rsidRPr="00A85114">
        <w:rPr>
          <w:rStyle w:val="Strong"/>
        </w:rPr>
        <w:t>Model 2: IEQ and MS Vulnerability (VULN)</w:t>
      </w:r>
    </w:p>
    <w:p w14:paraId="49936DA9" w14:textId="77777777" w:rsidR="00DE59AC" w:rsidRPr="008661FC" w:rsidRDefault="00DE59AC" w:rsidP="00DE59AC">
      <w:pPr>
        <w:spacing w:after="0" w:line="480" w:lineRule="auto"/>
        <w:jc w:val="both"/>
        <w:rPr>
          <w:rStyle w:val="Strong"/>
          <w:b w:val="0"/>
          <w:bCs w:val="0"/>
        </w:rPr>
      </w:pPr>
      <w:r>
        <w:t xml:space="preserve">In </w:t>
      </w:r>
      <w:r w:rsidRPr="008661FC">
        <w:t xml:space="preserve">model </w:t>
      </w:r>
      <w:r>
        <w:t xml:space="preserve">2, </w:t>
      </w:r>
      <w:r w:rsidRPr="008661FC">
        <w:t xml:space="preserve">examines </w:t>
      </w:r>
      <w:r>
        <w:t xml:space="preserve">the </w:t>
      </w:r>
      <w:r w:rsidRPr="008661FC">
        <w:t xml:space="preserve">impact of IEQ on </w:t>
      </w:r>
      <w:r>
        <w:t xml:space="preserve">the </w:t>
      </w:r>
      <w:r w:rsidRPr="008661FC">
        <w:t xml:space="preserve">population's </w:t>
      </w:r>
      <w:r w:rsidRPr="008661FC">
        <w:rPr>
          <w:rStyle w:val="Strong"/>
          <w:b w:val="0"/>
          <w:bCs w:val="0"/>
        </w:rPr>
        <w:t>vulnerability to MS.</w:t>
      </w:r>
      <w:r w:rsidRPr="008661FC">
        <w:t xml:space="preserve"> The results show that </w:t>
      </w:r>
      <w:r w:rsidRPr="008661FC">
        <w:rPr>
          <w:rStyle w:val="Strong"/>
          <w:b w:val="0"/>
          <w:bCs w:val="0"/>
        </w:rPr>
        <w:t>IEQ</w:t>
      </w:r>
      <w:r w:rsidRPr="008661FC">
        <w:t xml:space="preserve"> has a strong, negative, and highly significant effect </w:t>
      </w:r>
      <w:r w:rsidRPr="008661FC">
        <w:rPr>
          <w:b/>
          <w:bCs/>
        </w:rPr>
        <w:t>(</w:t>
      </w:r>
      <w:r w:rsidRPr="008661FC">
        <w:rPr>
          <w:rStyle w:val="Strong"/>
          <w:b w:val="0"/>
          <w:bCs w:val="0"/>
        </w:rPr>
        <w:t>β = -7.000, p &lt; 0.01</w:t>
      </w:r>
      <w:r w:rsidRPr="008661FC">
        <w:rPr>
          <w:b/>
          <w:bCs/>
        </w:rPr>
        <w:t xml:space="preserve">), </w:t>
      </w:r>
      <w:r w:rsidRPr="008661FC">
        <w:t xml:space="preserve">indicating that improvements in governance quality, RL, CC, and PS significantly reduce structural vulnerabilities.  </w:t>
      </w:r>
      <w:r w:rsidRPr="008661FC">
        <w:rPr>
          <w:rStyle w:val="Strong"/>
          <w:b w:val="0"/>
          <w:bCs w:val="0"/>
        </w:rPr>
        <w:t xml:space="preserve">This aligns with the literature suggesting that stronger governance structures—such as RL, VA, and CC—reduce social and institutional risk factors linked to labour exploitation </w:t>
      </w:r>
      <w:bookmarkStart w:id="27" w:name="_Toc196915028"/>
      <w:sdt>
        <w:sdtPr>
          <w:rPr>
            <w:rStyle w:val="Strong"/>
            <w:b w:val="0"/>
            <w:bCs w:val="0"/>
          </w:rPr>
          <w:tag w:val="MENDELEY_CITATION_v3_eyJjaXRhdGlvbklEIjoiTUVOREVMRVlfQ0lUQVRJT05fOGU0OWE5OTktZTM1ZS00MWE1LWE3MzQtNjZjMTUzNzc1MGRhIiwicHJvcGVydGllcyI6eyJub3RlSW5kZXgiOjB9LCJpc0VkaXRlZCI6ZmFsc2UsIm1hbnVhbE92ZXJyaWRlIjp7ImlzTWFudWFsbHlPdmVycmlkZGVuIjpmYWxzZSwiY2l0ZXByb2NUZXh0IjoiKEN1ZXN0YSwgMjAxMzsgTW91c3NhIDxpPmV0IGFsLjwvaT4sIDIwMjI7IFJhdXNjaGVyIGFuZCBXaWxsZXJ0LCAyMDIwKSIsIm1hbnVhbE92ZXJyaWRlVGV4dCI6IiJ9LCJjaXRhdGlvbkl0ZW1zIjpb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4gU3RyYXRlZ3kgRW52aXJvbi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"/>
          <w:id w:val="1996213423"/>
          <w:placeholder>
            <w:docPart w:val="ABB7DB9F054D46FB8685AEBE63E8DB21"/>
          </w:placeholder>
        </w:sdtPr>
        <w:sdtEndPr>
          <w:rPr>
            <w:rStyle w:val="Strong"/>
          </w:rPr>
        </w:sdtEndPr>
        <w:sdtContent>
          <w:r w:rsidRPr="00691D49">
            <w:rPr>
              <w:rFonts w:eastAsia="Times New Roman"/>
            </w:rPr>
            <w:t xml:space="preserve">(Cuesta, 2013; Moussa </w:t>
          </w:r>
          <w:r w:rsidRPr="00691D49">
            <w:rPr>
              <w:rFonts w:eastAsia="Times New Roman"/>
              <w:i/>
              <w:iCs/>
            </w:rPr>
            <w:t>et al.</w:t>
          </w:r>
          <w:r w:rsidRPr="00691D49">
            <w:rPr>
              <w:rFonts w:eastAsia="Times New Roman"/>
            </w:rPr>
            <w:t>, 2022; Rauscher and Willert, 2020)</w:t>
          </w:r>
        </w:sdtContent>
      </w:sdt>
      <w:r w:rsidRPr="008661FC">
        <w:rPr>
          <w:rStyle w:val="Strong"/>
          <w:b w:val="0"/>
          <w:bCs w:val="0"/>
        </w:rPr>
        <w:t xml:space="preserve">. Both year </w:t>
      </w:r>
      <w:r w:rsidRPr="008661FC">
        <w:rPr>
          <w:rStyle w:val="Strong"/>
          <w:b w:val="0"/>
          <w:bCs w:val="0"/>
        </w:rPr>
        <w:lastRenderedPageBreak/>
        <w:t>dummies are significant, indicating a time trend: vulnerability increased substantially between 2016 and 2022, which may reflect growing awareness, data improvements, or actual increases in risk exposure due to economic shocks (e.g., COVID-19, conflicts).</w:t>
      </w:r>
    </w:p>
    <w:p w14:paraId="37E2C051" w14:textId="77777777" w:rsidR="00DE59AC" w:rsidRPr="00A85114" w:rsidRDefault="00DE59AC" w:rsidP="00DE59AC">
      <w:pPr>
        <w:spacing w:line="480" w:lineRule="auto"/>
        <w:rPr>
          <w:b/>
          <w:bCs/>
        </w:rPr>
      </w:pPr>
      <w:r w:rsidRPr="00A85114">
        <w:rPr>
          <w:rFonts w:eastAsia="Times New Roman"/>
          <w:b/>
          <w:bCs/>
        </w:rPr>
        <w:t>Model 3: IEQ and</w:t>
      </w:r>
      <w:r w:rsidRPr="00A85114">
        <w:rPr>
          <w:rFonts w:eastAsia="Times New Roman"/>
          <w:b/>
          <w:bCs/>
          <w:i/>
        </w:rPr>
        <w:t xml:space="preserve"> </w:t>
      </w:r>
      <w:r w:rsidRPr="00A85114">
        <w:rPr>
          <w:b/>
          <w:bCs/>
        </w:rPr>
        <w:t xml:space="preserve">MS risk mitigation (MSRM) </w:t>
      </w:r>
    </w:p>
    <w:p w14:paraId="10F8A7B0" w14:textId="77777777" w:rsidR="00DE59AC" w:rsidRPr="008661FC" w:rsidRDefault="00DE59AC" w:rsidP="00DE59AC">
      <w:pPr>
        <w:spacing w:after="0" w:line="480" w:lineRule="auto"/>
        <w:jc w:val="both"/>
        <w:rPr>
          <w:rStyle w:val="Strong"/>
          <w:b w:val="0"/>
          <w:bCs w:val="0"/>
        </w:rPr>
      </w:pPr>
      <w:r>
        <w:rPr>
          <w:rStyle w:val="Strong"/>
          <w:b w:val="0"/>
          <w:bCs w:val="0"/>
        </w:rPr>
        <w:t xml:space="preserve">In model 3, </w:t>
      </w:r>
      <w:r w:rsidRPr="008661FC">
        <w:rPr>
          <w:rStyle w:val="Strong"/>
          <w:b w:val="0"/>
          <w:bCs w:val="0"/>
        </w:rPr>
        <w:t xml:space="preserve">IEQ has a positive and significant effect on MSRM (β = 3.599, p &lt; 0.01), supporting the idea that stronger institutions are better able to design, fund, and implement anti-slavery interventions. This is consistent with prior research suggesting that countries with high governance quality tend to adopt more comprehensive policies against trafficking and forced labour </w:t>
      </w:r>
      <w:sdt>
        <w:sdtPr>
          <w:rPr>
            <w:rStyle w:val="Strong"/>
            <w:b w:val="0"/>
            <w:bCs w:val="0"/>
          </w:rPr>
          <w:tag w:val="MENDELEY_CITATION_v3_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4gU3RyYXRlZ3kgRW52aXJvbi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"/>
          <w:id w:val="-170570433"/>
          <w:placeholder>
            <w:docPart w:val="2E02ED9ACDB64CEB96C6FD1BA369FCFA"/>
          </w:placeholder>
        </w:sdtPr>
        <w:sdtEndPr>
          <w:rPr>
            <w:rStyle w:val="Strong"/>
          </w:rPr>
        </w:sdtEndPr>
        <w:sdtContent>
          <w:r w:rsidRPr="00A73C12">
            <w:rPr>
              <w:rFonts w:eastAsia="Times New Roman"/>
            </w:rPr>
            <w:t xml:space="preserve">(Cuesta, 2013; Hummel and Jobst, 2024; Moussa </w:t>
          </w:r>
          <w:r w:rsidRPr="00A73C12">
            <w:rPr>
              <w:rFonts w:eastAsia="Times New Roman"/>
              <w:i/>
              <w:iCs/>
            </w:rPr>
            <w:t>et al.</w:t>
          </w:r>
          <w:r w:rsidRPr="00A73C12">
            <w:rPr>
              <w:rFonts w:eastAsia="Times New Roman"/>
            </w:rPr>
            <w:t>, 2022)</w:t>
          </w:r>
        </w:sdtContent>
      </w:sdt>
      <w:r w:rsidRPr="008661FC">
        <w:rPr>
          <w:rStyle w:val="Strong"/>
          <w:b w:val="0"/>
          <w:bCs w:val="0"/>
        </w:rPr>
        <w:t xml:space="preserve">. The increasing significance of the year variables implies a steady improvement in governmental responses over time, likely due to the diffusion of international norms and pressure from global development frameworks such as the SDGs (particularly </w:t>
      </w:r>
      <w:r>
        <w:rPr>
          <w:rStyle w:val="Strong"/>
          <w:b w:val="0"/>
          <w:bCs w:val="0"/>
        </w:rPr>
        <w:t>UN-</w:t>
      </w:r>
      <w:r w:rsidRPr="008661FC">
        <w:rPr>
          <w:rStyle w:val="Strong"/>
          <w:b w:val="0"/>
          <w:bCs w:val="0"/>
        </w:rPr>
        <w:t xml:space="preserve">SDG 8.7) </w:t>
      </w:r>
      <w:sdt>
        <w:sdtPr>
          <w:rPr>
            <w:rStyle w:val="Strong"/>
            <w:b w:val="0"/>
            <w:bCs w:val="0"/>
          </w:rPr>
          <w:tag w:val="MENDELEY_CITATION_v3_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"/>
          <w:id w:val="-890494842"/>
          <w:placeholder>
            <w:docPart w:val="631C4E248F894FD8A8EFF9BB0E439153"/>
          </w:placeholder>
        </w:sdtPr>
        <w:sdtEndPr>
          <w:rPr>
            <w:rStyle w:val="Strong"/>
          </w:rPr>
        </w:sdtEndPr>
        <w:sdtContent>
          <w:r w:rsidRPr="00A73C12">
            <w:rPr>
              <w:rStyle w:val="Strong"/>
              <w:b w:val="0"/>
              <w:bCs w:val="0"/>
            </w:rPr>
            <w:t>(Walk Free, 2018c)</w:t>
          </w:r>
        </w:sdtContent>
      </w:sdt>
      <w:r w:rsidRPr="008661FC">
        <w:rPr>
          <w:rStyle w:val="Strong"/>
          <w:b w:val="0"/>
          <w:bCs w:val="0"/>
        </w:rPr>
        <w:t>.</w:t>
      </w:r>
    </w:p>
    <w:p w14:paraId="2E45D09F" w14:textId="77777777" w:rsidR="00DE59AC" w:rsidRDefault="00DE59AC" w:rsidP="00DE59AC">
      <w:pPr>
        <w:spacing w:after="0" w:line="480" w:lineRule="auto"/>
        <w:ind w:firstLine="720"/>
        <w:jc w:val="both"/>
      </w:pPr>
      <w:r w:rsidRPr="008661FC">
        <w:rPr>
          <w:rStyle w:val="Strong"/>
          <w:b w:val="0"/>
          <w:bCs w:val="0"/>
        </w:rPr>
        <w:t xml:space="preserve">Overall, the significant IEQ coefficients across all three models strengthen the argument that IEQ is a systematic and </w:t>
      </w:r>
      <w:r>
        <w:rPr>
          <w:rStyle w:val="Strong"/>
          <w:b w:val="0"/>
          <w:bCs w:val="0"/>
        </w:rPr>
        <w:t>robust</w:t>
      </w:r>
      <w:r w:rsidRPr="008661FC">
        <w:rPr>
          <w:rStyle w:val="Strong"/>
          <w:b w:val="0"/>
          <w:bCs w:val="0"/>
        </w:rPr>
        <w:t xml:space="preserve"> determinant of MS practices </w:t>
      </w:r>
      <w:sdt>
        <w:sdtPr>
          <w:rPr>
            <w:rStyle w:val="Strong"/>
            <w:b w:val="0"/>
            <w:bCs w:val="0"/>
          </w:rPr>
          <w:tag w:val="MENDELEY_CITATION_v3_eyJjaXRhdGlvbklEIjoiTUVOREVMRVlfQ0lUQVRJT05fMmU1YjRlMzQtMjVkYi00MDVlLWE0MWMtMDBlOGE0YjEwMzE5IiwicHJvcGVydGllcyI6eyJub3RlSW5kZXgiOjB9LCJpc0VkaXRlZCI6ZmFsc2UsIm1hbnVhbE92ZXJyaWRlIjp7ImlzTWFudWFsbHlPdmVycmlkZGVuIjpmYWxzZSwiY2l0ZXByb2NUZXh0IjoiKE1vdXNzYSA8aT5ldCBhbC48L2k+LCAyMDIyKSIsIm1hbnVhbE92ZXJyaWRlVGV4dCI6IiJ9LCJjaXRhdGlvbkl0ZW1zIjpb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4gU3RyYXRlZ3kgRW52aXJvbi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1dfQ=="/>
          <w:id w:val="1806512247"/>
          <w:placeholder>
            <w:docPart w:val="2E02ED9ACDB64CEB96C6FD1BA369FCFA"/>
          </w:placeholder>
        </w:sdtPr>
        <w:sdtEndPr>
          <w:rPr>
            <w:rStyle w:val="Strong"/>
          </w:rPr>
        </w:sdtEndPr>
        <w:sdtContent>
          <w:r w:rsidRPr="00A73C12">
            <w:rPr>
              <w:rFonts w:eastAsia="Times New Roman"/>
            </w:rPr>
            <w:t xml:space="preserve">(Moussa </w:t>
          </w:r>
          <w:r w:rsidRPr="00A73C12">
            <w:rPr>
              <w:rFonts w:eastAsia="Times New Roman"/>
              <w:i/>
              <w:iCs/>
            </w:rPr>
            <w:t>et al.</w:t>
          </w:r>
          <w:r w:rsidRPr="00A73C12">
            <w:rPr>
              <w:rFonts w:eastAsia="Times New Roman"/>
            </w:rPr>
            <w:t>, 2022)</w:t>
          </w:r>
        </w:sdtContent>
      </w:sdt>
      <w:r w:rsidRPr="008661FC">
        <w:rPr>
          <w:rStyle w:val="Strong"/>
          <w:b w:val="0"/>
          <w:bCs w:val="0"/>
        </w:rPr>
        <w:t>.</w:t>
      </w:r>
      <w:r>
        <w:rPr>
          <w:rStyle w:val="Strong"/>
          <w:b w:val="0"/>
          <w:bCs w:val="0"/>
        </w:rPr>
        <w:t xml:space="preserve"> </w:t>
      </w:r>
      <w:r>
        <w:t>VIF diagnostics indicate no multicollinearity concerns across the models, with mean VIF values ranging from 1.06 to 1.07—well below conventional thresholds—thereby confirming the stability and reliability of the estimated coefficients.</w:t>
      </w:r>
      <w:r w:rsidRPr="008661FC">
        <w:rPr>
          <w:rStyle w:val="Strong"/>
          <w:b w:val="0"/>
          <w:bCs w:val="0"/>
        </w:rPr>
        <w:t xml:space="preserve"> </w:t>
      </w:r>
      <w:r w:rsidRPr="008661FC">
        <w:t xml:space="preserve">The dummy variables for </w:t>
      </w:r>
      <w:r w:rsidRPr="008661FC">
        <w:rPr>
          <w:rStyle w:val="Strong"/>
          <w:b w:val="0"/>
        </w:rPr>
        <w:t>2018 and 2022</w:t>
      </w:r>
      <w:r w:rsidRPr="008661FC">
        <w:t xml:space="preserve"> are positive and significant across all models, suggesting improvements in reporting, awareness, or actual progress over time. These temporal effects may also reflect increased international pressure and stakeholder engagement, including from the </w:t>
      </w:r>
      <w:r w:rsidRPr="008661FC">
        <w:rPr>
          <w:rStyle w:val="Strong"/>
          <w:b w:val="0"/>
        </w:rPr>
        <w:t>ILO, UN, and civil society</w:t>
      </w:r>
      <w:r w:rsidRPr="008661FC">
        <w:rPr>
          <w:b/>
        </w:rPr>
        <w:t>,</w:t>
      </w:r>
      <w:r w:rsidRPr="008661FC">
        <w:t xml:space="preserve"> pushing governments to act on MS  </w:t>
      </w:r>
      <w:sdt>
        <w:sdtPr>
          <w:tag w:val="MENDELEY_CITATION_v3_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"/>
          <w:id w:val="-1017308419"/>
          <w:placeholder>
            <w:docPart w:val="E64B4505D33F4815A562F35983052BAC"/>
          </w:placeholder>
        </w:sdtPr>
        <w:sdtEndPr/>
        <w:sdtContent>
          <w:r w:rsidRPr="00A73C12">
            <w:t>(HR Government, 2015; ILO, 2022c; Rob Bonta, 2024)</w:t>
          </w:r>
        </w:sdtContent>
      </w:sdt>
      <w:r w:rsidRPr="008661FC">
        <w:t>.</w:t>
      </w:r>
    </w:p>
    <w:p w14:paraId="47613AC1" w14:textId="77777777" w:rsidR="00DE59AC" w:rsidRPr="008661FC" w:rsidRDefault="00DE59AC" w:rsidP="00DE59AC">
      <w:pPr>
        <w:spacing w:after="0" w:line="480" w:lineRule="auto"/>
        <w:ind w:firstLine="720"/>
        <w:jc w:val="both"/>
      </w:pPr>
      <w:r w:rsidRPr="008661FC">
        <w:t xml:space="preserve"> Together, the three models highlight the </w:t>
      </w:r>
      <w:r w:rsidRPr="008661FC">
        <w:rPr>
          <w:rStyle w:val="Strong"/>
          <w:b w:val="0"/>
        </w:rPr>
        <w:t xml:space="preserve">central role of </w:t>
      </w:r>
      <w:r w:rsidRPr="008661FC">
        <w:rPr>
          <w:rStyle w:val="Strong"/>
          <w:b w:val="0"/>
          <w:bCs w:val="0"/>
        </w:rPr>
        <w:t>IEQ</w:t>
      </w:r>
      <w:r w:rsidRPr="008661FC">
        <w:rPr>
          <w:b/>
        </w:rPr>
        <w:t xml:space="preserve"> </w:t>
      </w:r>
      <w:r w:rsidRPr="008661FC">
        <w:t>in addressing both the root causes and responses to MS</w:t>
      </w:r>
      <w:r>
        <w:t>.</w:t>
      </w:r>
      <w:r w:rsidRPr="008661FC">
        <w:t xml:space="preserve"> These findings support the </w:t>
      </w:r>
      <w:r w:rsidRPr="008661FC">
        <w:rPr>
          <w:rStyle w:val="Strong"/>
          <w:b w:val="0"/>
          <w:bCs w:val="0"/>
        </w:rPr>
        <w:t>NIT</w:t>
      </w:r>
      <w:r w:rsidRPr="008661FC">
        <w:t xml:space="preserve"> view that robust governance structures—combined with legal capacity and socio-political stability—are essential to </w:t>
      </w:r>
      <w:r w:rsidRPr="008661FC">
        <w:lastRenderedPageBreak/>
        <w:t>protecting populations and enabling state responses. While macroeconomic growth alone is insufficient, when combined with institutional strength, it can create a more resilient and inclusive framework for eradicating slavery. Therefore, the study supports the macro-level Hypothesis 1 (H1), which posits that higher levels of IEQ are associated with lower MS vulnerability and prevalence, as well as more effective government responses.</w:t>
      </w:r>
    </w:p>
    <w:p w14:paraId="7817D387" w14:textId="77777777" w:rsidR="00DE59AC" w:rsidRPr="008661FC" w:rsidRDefault="00DE59AC" w:rsidP="00DE59AC">
      <w:pPr>
        <w:spacing w:after="0" w:line="480" w:lineRule="auto"/>
      </w:pPr>
      <w:r w:rsidRPr="008661FC">
        <w:rPr>
          <w:rStyle w:val="Strong"/>
        </w:rPr>
        <w:t xml:space="preserve">Table </w:t>
      </w:r>
      <w:r>
        <w:rPr>
          <w:rStyle w:val="Strong"/>
        </w:rPr>
        <w:t>6</w:t>
      </w:r>
      <w:r w:rsidRPr="008661FC">
        <w:rPr>
          <w:rStyle w:val="Strong"/>
        </w:rPr>
        <w:t>.4</w:t>
      </w:r>
      <w:r w:rsidRPr="008661FC">
        <w:rPr>
          <w:rStyle w:val="Strong"/>
          <w:b w:val="0"/>
          <w:bCs w:val="0"/>
        </w:rPr>
        <w:t xml:space="preserve">: Pooled OLS Regression of IEQ on </w:t>
      </w:r>
      <w:r>
        <w:rPr>
          <w:rStyle w:val="Strong"/>
          <w:b w:val="0"/>
          <w:bCs w:val="0"/>
        </w:rPr>
        <w:t>MS</w:t>
      </w:r>
      <w:r w:rsidRPr="008661FC">
        <w:rPr>
          <w:rStyle w:val="Strong"/>
          <w:b w:val="0"/>
          <w:bCs w:val="0"/>
        </w:rPr>
        <w:t xml:space="preserve"> Practices </w:t>
      </w:r>
    </w:p>
    <w:tbl>
      <w:tblPr>
        <w:tblW w:w="8808" w:type="dxa"/>
        <w:jc w:val="center"/>
        <w:tblCellSpacing w:w="15" w:type="dxa"/>
        <w:tblBorders>
          <w:top w:val="single" w:sz="4" w:space="0" w:color="auto"/>
        </w:tblBorders>
        <w:tblCellMar>
          <w:top w:w="15" w:type="dxa"/>
          <w:left w:w="15" w:type="dxa"/>
          <w:bottom w:w="15" w:type="dxa"/>
          <w:right w:w="15" w:type="dxa"/>
        </w:tblCellMar>
        <w:tblLook w:val="04A0" w:firstRow="1" w:lastRow="0" w:firstColumn="1" w:lastColumn="0" w:noHBand="0" w:noVBand="1"/>
      </w:tblPr>
      <w:tblGrid>
        <w:gridCol w:w="1560"/>
        <w:gridCol w:w="2268"/>
        <w:gridCol w:w="2268"/>
        <w:gridCol w:w="2712"/>
      </w:tblGrid>
      <w:tr w:rsidR="00DE59AC" w:rsidRPr="008661FC" w14:paraId="1D98F6B2" w14:textId="77777777" w:rsidTr="003F224E">
        <w:trPr>
          <w:trHeight w:val="216"/>
          <w:tblHeader/>
          <w:tblCellSpacing w:w="15" w:type="dxa"/>
          <w:jc w:val="center"/>
        </w:trPr>
        <w:tc>
          <w:tcPr>
            <w:tcW w:w="1515" w:type="dxa"/>
            <w:tcBorders>
              <w:top w:val="nil"/>
              <w:bottom w:val="single" w:sz="4" w:space="0" w:color="auto"/>
            </w:tcBorders>
            <w:vAlign w:val="center"/>
            <w:hideMark/>
          </w:tcPr>
          <w:p w14:paraId="451AE4F1" w14:textId="77777777" w:rsidR="00DE59AC" w:rsidRPr="008661FC" w:rsidRDefault="00DE59AC" w:rsidP="003F224E">
            <w:pPr>
              <w:spacing w:after="0" w:line="276" w:lineRule="auto"/>
              <w:jc w:val="center"/>
              <w:rPr>
                <w:b/>
                <w:bCs/>
              </w:rPr>
            </w:pPr>
            <w:r w:rsidRPr="008661FC">
              <w:rPr>
                <w:rStyle w:val="Strong"/>
              </w:rPr>
              <w:t>Variable</w:t>
            </w:r>
          </w:p>
        </w:tc>
        <w:tc>
          <w:tcPr>
            <w:tcW w:w="2238" w:type="dxa"/>
            <w:tcBorders>
              <w:top w:val="nil"/>
              <w:bottom w:val="single" w:sz="4" w:space="0" w:color="auto"/>
            </w:tcBorders>
            <w:vAlign w:val="center"/>
          </w:tcPr>
          <w:p w14:paraId="33CDD7FB" w14:textId="77777777" w:rsidR="00DE59AC" w:rsidRPr="008661FC" w:rsidRDefault="00DE59AC" w:rsidP="003F224E">
            <w:pPr>
              <w:spacing w:after="0" w:line="276" w:lineRule="auto"/>
              <w:jc w:val="center"/>
              <w:rPr>
                <w:rStyle w:val="Strong"/>
              </w:rPr>
            </w:pPr>
            <w:r w:rsidRPr="008661FC">
              <w:rPr>
                <w:rStyle w:val="Strong"/>
              </w:rPr>
              <w:t>Model 2: PREV</w:t>
            </w:r>
          </w:p>
        </w:tc>
        <w:tc>
          <w:tcPr>
            <w:tcW w:w="2238" w:type="dxa"/>
            <w:tcBorders>
              <w:top w:val="nil"/>
              <w:bottom w:val="single" w:sz="4" w:space="0" w:color="auto"/>
            </w:tcBorders>
            <w:vAlign w:val="center"/>
            <w:hideMark/>
          </w:tcPr>
          <w:p w14:paraId="7AE37745" w14:textId="77777777" w:rsidR="00DE59AC" w:rsidRPr="008661FC" w:rsidRDefault="00DE59AC" w:rsidP="003F224E">
            <w:pPr>
              <w:spacing w:after="0" w:line="276" w:lineRule="auto"/>
              <w:jc w:val="center"/>
              <w:rPr>
                <w:b/>
                <w:bCs/>
              </w:rPr>
            </w:pPr>
            <w:r w:rsidRPr="008661FC">
              <w:rPr>
                <w:rStyle w:val="Strong"/>
              </w:rPr>
              <w:t xml:space="preserve">Model 1: </w:t>
            </w:r>
            <w:r>
              <w:rPr>
                <w:rStyle w:val="Strong"/>
              </w:rPr>
              <w:t>VULN</w:t>
            </w:r>
          </w:p>
        </w:tc>
        <w:tc>
          <w:tcPr>
            <w:tcW w:w="2667" w:type="dxa"/>
            <w:tcBorders>
              <w:top w:val="nil"/>
              <w:bottom w:val="single" w:sz="4" w:space="0" w:color="auto"/>
            </w:tcBorders>
            <w:vAlign w:val="center"/>
            <w:hideMark/>
          </w:tcPr>
          <w:p w14:paraId="03639006" w14:textId="77777777" w:rsidR="00DE59AC" w:rsidRPr="008661FC" w:rsidRDefault="00DE59AC" w:rsidP="003F224E">
            <w:pPr>
              <w:spacing w:after="0" w:line="276" w:lineRule="auto"/>
              <w:jc w:val="center"/>
              <w:rPr>
                <w:b/>
                <w:bCs/>
              </w:rPr>
            </w:pPr>
            <w:r w:rsidRPr="008661FC">
              <w:rPr>
                <w:rStyle w:val="Strong"/>
              </w:rPr>
              <w:t>Model 3: MSRM</w:t>
            </w:r>
          </w:p>
        </w:tc>
      </w:tr>
      <w:tr w:rsidR="00DE59AC" w:rsidRPr="008661FC" w14:paraId="3D351F42" w14:textId="77777777" w:rsidTr="003F224E">
        <w:trPr>
          <w:trHeight w:val="154"/>
          <w:tblCellSpacing w:w="15" w:type="dxa"/>
          <w:jc w:val="center"/>
        </w:trPr>
        <w:tc>
          <w:tcPr>
            <w:tcW w:w="1515" w:type="dxa"/>
            <w:vAlign w:val="center"/>
            <w:hideMark/>
          </w:tcPr>
          <w:p w14:paraId="103CCD34" w14:textId="77777777" w:rsidR="00DE59AC" w:rsidRPr="008661FC" w:rsidRDefault="00DE59AC" w:rsidP="003F224E">
            <w:pPr>
              <w:spacing w:after="0" w:line="276" w:lineRule="auto"/>
              <w:rPr>
                <w:b/>
              </w:rPr>
            </w:pPr>
            <w:r w:rsidRPr="008661FC">
              <w:rPr>
                <w:rStyle w:val="Strong"/>
                <w:b w:val="0"/>
              </w:rPr>
              <w:t>IEQ</w:t>
            </w:r>
          </w:p>
        </w:tc>
        <w:tc>
          <w:tcPr>
            <w:tcW w:w="2238" w:type="dxa"/>
            <w:vAlign w:val="center"/>
          </w:tcPr>
          <w:p w14:paraId="079902C2" w14:textId="77777777" w:rsidR="00DE59AC" w:rsidRPr="008661FC" w:rsidRDefault="00DE59AC" w:rsidP="003F224E">
            <w:pPr>
              <w:spacing w:after="0" w:line="276" w:lineRule="auto"/>
              <w:jc w:val="center"/>
            </w:pPr>
            <w:r w:rsidRPr="008661FC">
              <w:t>-0.566*** (0.078)</w:t>
            </w:r>
          </w:p>
        </w:tc>
        <w:tc>
          <w:tcPr>
            <w:tcW w:w="2238" w:type="dxa"/>
            <w:vAlign w:val="center"/>
            <w:hideMark/>
          </w:tcPr>
          <w:p w14:paraId="140B8F2A" w14:textId="77777777" w:rsidR="00DE59AC" w:rsidRPr="008661FC" w:rsidRDefault="00DE59AC" w:rsidP="003F224E">
            <w:pPr>
              <w:spacing w:after="0" w:line="276" w:lineRule="auto"/>
              <w:jc w:val="center"/>
            </w:pPr>
            <w:r w:rsidRPr="008661FC">
              <w:t>-7.000*** (0.267)</w:t>
            </w:r>
          </w:p>
        </w:tc>
        <w:tc>
          <w:tcPr>
            <w:tcW w:w="2667" w:type="dxa"/>
            <w:vAlign w:val="center"/>
            <w:hideMark/>
          </w:tcPr>
          <w:p w14:paraId="1A800B10" w14:textId="77777777" w:rsidR="00DE59AC" w:rsidRPr="008661FC" w:rsidRDefault="00DE59AC" w:rsidP="003F224E">
            <w:pPr>
              <w:spacing w:after="0" w:line="276" w:lineRule="auto"/>
              <w:jc w:val="center"/>
            </w:pPr>
            <w:r w:rsidRPr="008661FC">
              <w:t>3.599*** (0.493)</w:t>
            </w:r>
          </w:p>
        </w:tc>
      </w:tr>
      <w:tr w:rsidR="00DE59AC" w:rsidRPr="008661FC" w14:paraId="1ECC17D0" w14:textId="77777777" w:rsidTr="003F224E">
        <w:trPr>
          <w:trHeight w:val="221"/>
          <w:tblCellSpacing w:w="15" w:type="dxa"/>
          <w:jc w:val="center"/>
        </w:trPr>
        <w:tc>
          <w:tcPr>
            <w:tcW w:w="1515" w:type="dxa"/>
            <w:vAlign w:val="center"/>
            <w:hideMark/>
          </w:tcPr>
          <w:p w14:paraId="39FCF487" w14:textId="77777777" w:rsidR="00DE59AC" w:rsidRPr="008661FC" w:rsidRDefault="00DE59AC" w:rsidP="003F224E">
            <w:pPr>
              <w:spacing w:after="0" w:line="276" w:lineRule="auto"/>
              <w:rPr>
                <w:b/>
              </w:rPr>
            </w:pPr>
            <w:r w:rsidRPr="008661FC">
              <w:rPr>
                <w:rStyle w:val="Strong"/>
                <w:b w:val="0"/>
              </w:rPr>
              <w:t>GDPG</w:t>
            </w:r>
          </w:p>
        </w:tc>
        <w:tc>
          <w:tcPr>
            <w:tcW w:w="2238" w:type="dxa"/>
            <w:vAlign w:val="center"/>
          </w:tcPr>
          <w:p w14:paraId="383DB8CF" w14:textId="77777777" w:rsidR="00DE59AC" w:rsidRPr="008661FC" w:rsidRDefault="00DE59AC" w:rsidP="003F224E">
            <w:pPr>
              <w:spacing w:after="0" w:line="276" w:lineRule="auto"/>
              <w:jc w:val="center"/>
            </w:pPr>
            <w:r w:rsidRPr="008661FC">
              <w:t>0.025 (0.034)</w:t>
            </w:r>
          </w:p>
        </w:tc>
        <w:tc>
          <w:tcPr>
            <w:tcW w:w="2238" w:type="dxa"/>
            <w:vAlign w:val="center"/>
            <w:hideMark/>
          </w:tcPr>
          <w:p w14:paraId="32E7A7E7" w14:textId="77777777" w:rsidR="00DE59AC" w:rsidRPr="008661FC" w:rsidRDefault="00DE59AC" w:rsidP="003F224E">
            <w:pPr>
              <w:spacing w:after="0" w:line="276" w:lineRule="auto"/>
              <w:jc w:val="center"/>
            </w:pPr>
            <w:r w:rsidRPr="008661FC">
              <w:t>0.147 (0.135)</w:t>
            </w:r>
          </w:p>
        </w:tc>
        <w:tc>
          <w:tcPr>
            <w:tcW w:w="2667" w:type="dxa"/>
            <w:vAlign w:val="center"/>
            <w:hideMark/>
          </w:tcPr>
          <w:p w14:paraId="7C21266D" w14:textId="77777777" w:rsidR="00DE59AC" w:rsidRPr="008661FC" w:rsidRDefault="00DE59AC" w:rsidP="003F224E">
            <w:pPr>
              <w:spacing w:after="0" w:line="276" w:lineRule="auto"/>
              <w:jc w:val="center"/>
            </w:pPr>
            <w:r w:rsidRPr="008661FC">
              <w:t>0.100 (0.119)</w:t>
            </w:r>
          </w:p>
        </w:tc>
      </w:tr>
      <w:tr w:rsidR="00DE59AC" w:rsidRPr="008661FC" w14:paraId="73B0AC20" w14:textId="77777777" w:rsidTr="003F224E">
        <w:trPr>
          <w:trHeight w:val="221"/>
          <w:tblCellSpacing w:w="15" w:type="dxa"/>
          <w:jc w:val="center"/>
        </w:trPr>
        <w:tc>
          <w:tcPr>
            <w:tcW w:w="1515" w:type="dxa"/>
            <w:vAlign w:val="center"/>
            <w:hideMark/>
          </w:tcPr>
          <w:p w14:paraId="16BA55EA" w14:textId="77777777" w:rsidR="00DE59AC" w:rsidRPr="008661FC" w:rsidRDefault="00DE59AC" w:rsidP="003F224E">
            <w:pPr>
              <w:spacing w:after="0" w:line="276" w:lineRule="auto"/>
              <w:rPr>
                <w:b/>
              </w:rPr>
            </w:pPr>
            <w:r w:rsidRPr="008661FC">
              <w:rPr>
                <w:rStyle w:val="Strong"/>
                <w:b w:val="0"/>
              </w:rPr>
              <w:t>FDI</w:t>
            </w:r>
          </w:p>
        </w:tc>
        <w:tc>
          <w:tcPr>
            <w:tcW w:w="2238" w:type="dxa"/>
            <w:vAlign w:val="center"/>
          </w:tcPr>
          <w:p w14:paraId="057EB333" w14:textId="77777777" w:rsidR="00DE59AC" w:rsidRPr="008661FC" w:rsidRDefault="00DE59AC" w:rsidP="003F224E">
            <w:pPr>
              <w:spacing w:after="0" w:line="276" w:lineRule="auto"/>
              <w:jc w:val="center"/>
            </w:pPr>
            <w:r w:rsidRPr="008661FC">
              <w:t>0.001 (0.001)</w:t>
            </w:r>
          </w:p>
        </w:tc>
        <w:tc>
          <w:tcPr>
            <w:tcW w:w="2238" w:type="dxa"/>
            <w:vAlign w:val="center"/>
            <w:hideMark/>
          </w:tcPr>
          <w:p w14:paraId="68AD600D" w14:textId="77777777" w:rsidR="00DE59AC" w:rsidRPr="008661FC" w:rsidRDefault="00DE59AC" w:rsidP="003F224E">
            <w:pPr>
              <w:spacing w:after="0" w:line="276" w:lineRule="auto"/>
              <w:jc w:val="center"/>
            </w:pPr>
            <w:r w:rsidRPr="008661FC">
              <w:t>-0.015 (0.015)</w:t>
            </w:r>
          </w:p>
        </w:tc>
        <w:tc>
          <w:tcPr>
            <w:tcW w:w="2667" w:type="dxa"/>
            <w:vAlign w:val="center"/>
            <w:hideMark/>
          </w:tcPr>
          <w:p w14:paraId="5E4AB939" w14:textId="77777777" w:rsidR="00DE59AC" w:rsidRPr="008661FC" w:rsidRDefault="00DE59AC" w:rsidP="003F224E">
            <w:pPr>
              <w:spacing w:after="0" w:line="276" w:lineRule="auto"/>
              <w:jc w:val="center"/>
            </w:pPr>
            <w:r w:rsidRPr="008661FC">
              <w:t>0.020 (0.012)</w:t>
            </w:r>
          </w:p>
        </w:tc>
      </w:tr>
      <w:tr w:rsidR="00DE59AC" w:rsidRPr="008661FC" w14:paraId="3B6E5CD1" w14:textId="77777777" w:rsidTr="003F224E">
        <w:trPr>
          <w:trHeight w:val="221"/>
          <w:tblCellSpacing w:w="15" w:type="dxa"/>
          <w:jc w:val="center"/>
        </w:trPr>
        <w:tc>
          <w:tcPr>
            <w:tcW w:w="1515" w:type="dxa"/>
            <w:vAlign w:val="center"/>
            <w:hideMark/>
          </w:tcPr>
          <w:p w14:paraId="5BC84175" w14:textId="77777777" w:rsidR="00DE59AC" w:rsidRPr="008661FC" w:rsidRDefault="00DE59AC" w:rsidP="003F224E">
            <w:pPr>
              <w:spacing w:after="0" w:line="276" w:lineRule="auto"/>
              <w:rPr>
                <w:b/>
              </w:rPr>
            </w:pPr>
            <w:r w:rsidRPr="008661FC">
              <w:rPr>
                <w:rStyle w:val="Strong"/>
                <w:b w:val="0"/>
              </w:rPr>
              <w:t>INFL</w:t>
            </w:r>
          </w:p>
        </w:tc>
        <w:tc>
          <w:tcPr>
            <w:tcW w:w="2238" w:type="dxa"/>
            <w:vAlign w:val="center"/>
          </w:tcPr>
          <w:p w14:paraId="2C840CD5" w14:textId="77777777" w:rsidR="00DE59AC" w:rsidRPr="008661FC" w:rsidRDefault="00DE59AC" w:rsidP="003F224E">
            <w:pPr>
              <w:spacing w:after="0" w:line="276" w:lineRule="auto"/>
              <w:jc w:val="center"/>
            </w:pPr>
            <w:r w:rsidRPr="008661FC">
              <w:t>0.010 (0.014)</w:t>
            </w:r>
          </w:p>
        </w:tc>
        <w:tc>
          <w:tcPr>
            <w:tcW w:w="2238" w:type="dxa"/>
            <w:vAlign w:val="center"/>
            <w:hideMark/>
          </w:tcPr>
          <w:p w14:paraId="60ED0D5C" w14:textId="77777777" w:rsidR="00DE59AC" w:rsidRPr="008661FC" w:rsidRDefault="00DE59AC" w:rsidP="003F224E">
            <w:pPr>
              <w:spacing w:after="0" w:line="276" w:lineRule="auto"/>
              <w:jc w:val="center"/>
            </w:pPr>
            <w:r w:rsidRPr="008661FC">
              <w:t>-0.007 (0.034)</w:t>
            </w:r>
          </w:p>
        </w:tc>
        <w:tc>
          <w:tcPr>
            <w:tcW w:w="2667" w:type="dxa"/>
            <w:vAlign w:val="center"/>
            <w:hideMark/>
          </w:tcPr>
          <w:p w14:paraId="0126754B" w14:textId="77777777" w:rsidR="00DE59AC" w:rsidRPr="008661FC" w:rsidRDefault="00DE59AC" w:rsidP="003F224E">
            <w:pPr>
              <w:spacing w:after="0" w:line="276" w:lineRule="auto"/>
              <w:jc w:val="center"/>
            </w:pPr>
            <w:r w:rsidRPr="008661FC">
              <w:t>-0.057 (0.045)</w:t>
            </w:r>
          </w:p>
        </w:tc>
      </w:tr>
      <w:tr w:rsidR="00DE59AC" w:rsidRPr="008661FC" w14:paraId="54061D66" w14:textId="77777777" w:rsidTr="003F224E">
        <w:trPr>
          <w:trHeight w:val="221"/>
          <w:tblCellSpacing w:w="15" w:type="dxa"/>
          <w:jc w:val="center"/>
        </w:trPr>
        <w:tc>
          <w:tcPr>
            <w:tcW w:w="1515" w:type="dxa"/>
            <w:vAlign w:val="center"/>
            <w:hideMark/>
          </w:tcPr>
          <w:p w14:paraId="13EB9BF7" w14:textId="77777777" w:rsidR="00DE59AC" w:rsidRPr="008661FC" w:rsidRDefault="00DE59AC" w:rsidP="003F224E">
            <w:pPr>
              <w:spacing w:after="0" w:line="276" w:lineRule="auto"/>
              <w:rPr>
                <w:b/>
              </w:rPr>
            </w:pPr>
            <w:r w:rsidRPr="008661FC">
              <w:rPr>
                <w:rStyle w:val="Strong"/>
                <w:b w:val="0"/>
              </w:rPr>
              <w:t>NTMIG</w:t>
            </w:r>
          </w:p>
        </w:tc>
        <w:tc>
          <w:tcPr>
            <w:tcW w:w="2238" w:type="dxa"/>
            <w:vAlign w:val="center"/>
          </w:tcPr>
          <w:p w14:paraId="50CB1019" w14:textId="77777777" w:rsidR="00DE59AC" w:rsidRPr="008661FC" w:rsidRDefault="00DE59AC" w:rsidP="003F224E">
            <w:pPr>
              <w:spacing w:after="0" w:line="276" w:lineRule="auto"/>
              <w:jc w:val="center"/>
            </w:pPr>
            <w:r w:rsidRPr="008661FC">
              <w:t>-0.000 (0.000)</w:t>
            </w:r>
          </w:p>
        </w:tc>
        <w:tc>
          <w:tcPr>
            <w:tcW w:w="2238" w:type="dxa"/>
            <w:vAlign w:val="center"/>
            <w:hideMark/>
          </w:tcPr>
          <w:p w14:paraId="19355FDC" w14:textId="77777777" w:rsidR="00DE59AC" w:rsidRPr="008661FC" w:rsidRDefault="00DE59AC" w:rsidP="003F224E">
            <w:pPr>
              <w:spacing w:after="0" w:line="276" w:lineRule="auto"/>
              <w:jc w:val="center"/>
            </w:pPr>
            <w:r w:rsidRPr="008661FC">
              <w:t>-0.000 (0.000)</w:t>
            </w:r>
          </w:p>
        </w:tc>
        <w:tc>
          <w:tcPr>
            <w:tcW w:w="2667" w:type="dxa"/>
            <w:vAlign w:val="center"/>
            <w:hideMark/>
          </w:tcPr>
          <w:p w14:paraId="2FAB270E" w14:textId="77777777" w:rsidR="00DE59AC" w:rsidRPr="008661FC" w:rsidRDefault="00DE59AC" w:rsidP="003F224E">
            <w:pPr>
              <w:spacing w:after="0" w:line="276" w:lineRule="auto"/>
              <w:jc w:val="center"/>
            </w:pPr>
            <w:r w:rsidRPr="008661FC">
              <w:t>0.000 (0.000)</w:t>
            </w:r>
          </w:p>
        </w:tc>
      </w:tr>
      <w:tr w:rsidR="00DE59AC" w:rsidRPr="008661FC" w14:paraId="2E49E112" w14:textId="77777777" w:rsidTr="003F224E">
        <w:trPr>
          <w:trHeight w:val="297"/>
          <w:tblCellSpacing w:w="15" w:type="dxa"/>
          <w:jc w:val="center"/>
        </w:trPr>
        <w:tc>
          <w:tcPr>
            <w:tcW w:w="1515" w:type="dxa"/>
            <w:vAlign w:val="center"/>
            <w:hideMark/>
          </w:tcPr>
          <w:p w14:paraId="09A2BFAE" w14:textId="77777777" w:rsidR="00DE59AC" w:rsidRPr="008661FC" w:rsidRDefault="00DE59AC" w:rsidP="003F224E">
            <w:pPr>
              <w:spacing w:after="0" w:line="276" w:lineRule="auto"/>
              <w:rPr>
                <w:b/>
              </w:rPr>
            </w:pPr>
            <w:r w:rsidRPr="008661FC">
              <w:rPr>
                <w:rStyle w:val="Strong"/>
                <w:b w:val="0"/>
              </w:rPr>
              <w:t>FPOP</w:t>
            </w:r>
          </w:p>
        </w:tc>
        <w:tc>
          <w:tcPr>
            <w:tcW w:w="2238" w:type="dxa"/>
            <w:vAlign w:val="center"/>
          </w:tcPr>
          <w:p w14:paraId="43A01FB9" w14:textId="77777777" w:rsidR="00DE59AC" w:rsidRPr="008661FC" w:rsidRDefault="00DE59AC" w:rsidP="003F224E">
            <w:pPr>
              <w:spacing w:after="0" w:line="276" w:lineRule="auto"/>
              <w:jc w:val="center"/>
            </w:pPr>
            <w:r w:rsidRPr="008661FC">
              <w:t>-0.035 (0.035)</w:t>
            </w:r>
          </w:p>
        </w:tc>
        <w:tc>
          <w:tcPr>
            <w:tcW w:w="2238" w:type="dxa"/>
            <w:vAlign w:val="center"/>
            <w:hideMark/>
          </w:tcPr>
          <w:p w14:paraId="70EDC7CF" w14:textId="77777777" w:rsidR="00DE59AC" w:rsidRPr="008661FC" w:rsidRDefault="00DE59AC" w:rsidP="003F224E">
            <w:pPr>
              <w:spacing w:after="0" w:line="276" w:lineRule="auto"/>
              <w:jc w:val="center"/>
            </w:pPr>
            <w:r w:rsidRPr="008661FC">
              <w:t>-0.296*** (0.096)</w:t>
            </w:r>
          </w:p>
        </w:tc>
        <w:tc>
          <w:tcPr>
            <w:tcW w:w="2667" w:type="dxa"/>
            <w:vAlign w:val="center"/>
            <w:hideMark/>
          </w:tcPr>
          <w:p w14:paraId="6D17349A" w14:textId="77777777" w:rsidR="00DE59AC" w:rsidRPr="008661FC" w:rsidRDefault="00DE59AC" w:rsidP="003F224E">
            <w:pPr>
              <w:spacing w:after="0" w:line="276" w:lineRule="auto"/>
              <w:jc w:val="center"/>
            </w:pPr>
            <w:r w:rsidRPr="008661FC">
              <w:t>0.668*** (0.208)</w:t>
            </w:r>
          </w:p>
        </w:tc>
      </w:tr>
      <w:tr w:rsidR="00DE59AC" w:rsidRPr="008661FC" w14:paraId="4581D03D" w14:textId="77777777" w:rsidTr="003F224E">
        <w:trPr>
          <w:trHeight w:val="221"/>
          <w:tblCellSpacing w:w="15" w:type="dxa"/>
          <w:jc w:val="center"/>
        </w:trPr>
        <w:tc>
          <w:tcPr>
            <w:tcW w:w="1515" w:type="dxa"/>
            <w:vAlign w:val="center"/>
            <w:hideMark/>
          </w:tcPr>
          <w:p w14:paraId="634C4362" w14:textId="77777777" w:rsidR="00DE59AC" w:rsidRPr="008661FC" w:rsidRDefault="00DE59AC" w:rsidP="003F224E">
            <w:pPr>
              <w:spacing w:after="0" w:line="276" w:lineRule="auto"/>
              <w:rPr>
                <w:b/>
              </w:rPr>
            </w:pPr>
            <w:r w:rsidRPr="008661FC">
              <w:rPr>
                <w:rStyle w:val="Strong"/>
                <w:b w:val="0"/>
              </w:rPr>
              <w:t>Year_2018</w:t>
            </w:r>
          </w:p>
        </w:tc>
        <w:tc>
          <w:tcPr>
            <w:tcW w:w="2238" w:type="dxa"/>
            <w:vAlign w:val="center"/>
          </w:tcPr>
          <w:p w14:paraId="7FC1EA41" w14:textId="77777777" w:rsidR="00DE59AC" w:rsidRPr="008661FC" w:rsidRDefault="00DE59AC" w:rsidP="003F224E">
            <w:pPr>
              <w:spacing w:after="0" w:line="276" w:lineRule="auto"/>
              <w:jc w:val="center"/>
            </w:pPr>
            <w:r w:rsidRPr="008661FC">
              <w:t>4.263*** (0.312)</w:t>
            </w:r>
          </w:p>
        </w:tc>
        <w:tc>
          <w:tcPr>
            <w:tcW w:w="2238" w:type="dxa"/>
            <w:vAlign w:val="center"/>
            <w:hideMark/>
          </w:tcPr>
          <w:p w14:paraId="4D44AFC8" w14:textId="77777777" w:rsidR="00DE59AC" w:rsidRPr="008661FC" w:rsidRDefault="00DE59AC" w:rsidP="003F224E">
            <w:pPr>
              <w:spacing w:after="0" w:line="276" w:lineRule="auto"/>
              <w:jc w:val="center"/>
            </w:pPr>
            <w:r w:rsidRPr="008661FC">
              <w:t>4.839*** (1.006)</w:t>
            </w:r>
          </w:p>
        </w:tc>
        <w:tc>
          <w:tcPr>
            <w:tcW w:w="2667" w:type="dxa"/>
            <w:vAlign w:val="center"/>
            <w:hideMark/>
          </w:tcPr>
          <w:p w14:paraId="5F186259" w14:textId="77777777" w:rsidR="00DE59AC" w:rsidRPr="008661FC" w:rsidRDefault="00DE59AC" w:rsidP="003F224E">
            <w:pPr>
              <w:spacing w:after="0" w:line="276" w:lineRule="auto"/>
              <w:jc w:val="center"/>
            </w:pPr>
            <w:r w:rsidRPr="008661FC">
              <w:t>3.125*** (0.947)</w:t>
            </w:r>
          </w:p>
        </w:tc>
      </w:tr>
      <w:tr w:rsidR="00DE59AC" w:rsidRPr="008661FC" w14:paraId="053F9B2A" w14:textId="77777777" w:rsidTr="003F224E">
        <w:trPr>
          <w:trHeight w:val="221"/>
          <w:tblCellSpacing w:w="15" w:type="dxa"/>
          <w:jc w:val="center"/>
        </w:trPr>
        <w:tc>
          <w:tcPr>
            <w:tcW w:w="1515" w:type="dxa"/>
            <w:vAlign w:val="center"/>
            <w:hideMark/>
          </w:tcPr>
          <w:p w14:paraId="201EA12F" w14:textId="77777777" w:rsidR="00DE59AC" w:rsidRPr="008661FC" w:rsidRDefault="00DE59AC" w:rsidP="003F224E">
            <w:pPr>
              <w:spacing w:after="0" w:line="276" w:lineRule="auto"/>
              <w:rPr>
                <w:b/>
              </w:rPr>
            </w:pPr>
            <w:r w:rsidRPr="008661FC">
              <w:rPr>
                <w:rStyle w:val="Strong"/>
                <w:b w:val="0"/>
              </w:rPr>
              <w:t>Year_2022</w:t>
            </w:r>
          </w:p>
        </w:tc>
        <w:tc>
          <w:tcPr>
            <w:tcW w:w="2238" w:type="dxa"/>
            <w:vAlign w:val="center"/>
          </w:tcPr>
          <w:p w14:paraId="521A4690" w14:textId="77777777" w:rsidR="00DE59AC" w:rsidRPr="008661FC" w:rsidRDefault="00DE59AC" w:rsidP="003F224E">
            <w:pPr>
              <w:spacing w:after="0" w:line="276" w:lineRule="auto"/>
              <w:jc w:val="center"/>
            </w:pPr>
            <w:r w:rsidRPr="008661FC">
              <w:t>5.159*** (0.383)</w:t>
            </w:r>
          </w:p>
        </w:tc>
        <w:tc>
          <w:tcPr>
            <w:tcW w:w="2238" w:type="dxa"/>
            <w:vAlign w:val="center"/>
            <w:hideMark/>
          </w:tcPr>
          <w:p w14:paraId="5511EEE2" w14:textId="77777777" w:rsidR="00DE59AC" w:rsidRPr="008661FC" w:rsidRDefault="00DE59AC" w:rsidP="003F224E">
            <w:pPr>
              <w:spacing w:after="0" w:line="276" w:lineRule="auto"/>
              <w:jc w:val="center"/>
            </w:pPr>
            <w:r w:rsidRPr="008661FC">
              <w:t>5.233*** (1.298)</w:t>
            </w:r>
          </w:p>
        </w:tc>
        <w:tc>
          <w:tcPr>
            <w:tcW w:w="2667" w:type="dxa"/>
            <w:vAlign w:val="center"/>
            <w:hideMark/>
          </w:tcPr>
          <w:p w14:paraId="2C063583" w14:textId="77777777" w:rsidR="00DE59AC" w:rsidRPr="008661FC" w:rsidRDefault="00DE59AC" w:rsidP="003F224E">
            <w:pPr>
              <w:spacing w:after="0" w:line="276" w:lineRule="auto"/>
              <w:jc w:val="center"/>
            </w:pPr>
            <w:r w:rsidRPr="008661FC">
              <w:t>7.489*** (1.047)</w:t>
            </w:r>
          </w:p>
        </w:tc>
      </w:tr>
      <w:tr w:rsidR="00DE59AC" w:rsidRPr="008661FC" w14:paraId="656F6E37" w14:textId="77777777" w:rsidTr="003F224E">
        <w:trPr>
          <w:trHeight w:val="221"/>
          <w:tblCellSpacing w:w="15" w:type="dxa"/>
          <w:jc w:val="center"/>
        </w:trPr>
        <w:tc>
          <w:tcPr>
            <w:tcW w:w="1515" w:type="dxa"/>
            <w:vAlign w:val="center"/>
          </w:tcPr>
          <w:p w14:paraId="7430530D" w14:textId="77777777" w:rsidR="00DE59AC" w:rsidRPr="008661FC" w:rsidRDefault="00DE59AC" w:rsidP="003F224E">
            <w:pPr>
              <w:spacing w:after="0" w:line="276" w:lineRule="auto"/>
              <w:rPr>
                <w:rStyle w:val="Strong"/>
                <w:b w:val="0"/>
              </w:rPr>
            </w:pPr>
            <w:r w:rsidRPr="008661FC">
              <w:rPr>
                <w:rStyle w:val="Strong"/>
                <w:b w:val="0"/>
              </w:rPr>
              <w:t>Clustered by</w:t>
            </w:r>
          </w:p>
        </w:tc>
        <w:tc>
          <w:tcPr>
            <w:tcW w:w="2238" w:type="dxa"/>
            <w:vAlign w:val="center"/>
          </w:tcPr>
          <w:p w14:paraId="7CEF0DC8" w14:textId="77777777" w:rsidR="00DE59AC" w:rsidRPr="008661FC" w:rsidRDefault="00DE59AC" w:rsidP="003F224E">
            <w:pPr>
              <w:spacing w:after="0" w:line="276" w:lineRule="auto"/>
              <w:jc w:val="center"/>
            </w:pPr>
            <w:r w:rsidRPr="008661FC">
              <w:t>Country</w:t>
            </w:r>
          </w:p>
        </w:tc>
        <w:tc>
          <w:tcPr>
            <w:tcW w:w="2238" w:type="dxa"/>
            <w:vAlign w:val="center"/>
          </w:tcPr>
          <w:p w14:paraId="79F0BFCB" w14:textId="77777777" w:rsidR="00DE59AC" w:rsidRPr="008661FC" w:rsidRDefault="00DE59AC" w:rsidP="003F224E">
            <w:pPr>
              <w:spacing w:after="0" w:line="276" w:lineRule="auto"/>
              <w:jc w:val="center"/>
            </w:pPr>
            <w:r w:rsidRPr="008661FC">
              <w:t>Country</w:t>
            </w:r>
          </w:p>
        </w:tc>
        <w:tc>
          <w:tcPr>
            <w:tcW w:w="2667" w:type="dxa"/>
            <w:vAlign w:val="center"/>
          </w:tcPr>
          <w:p w14:paraId="23FABE9E" w14:textId="77777777" w:rsidR="00DE59AC" w:rsidRPr="008661FC" w:rsidRDefault="00DE59AC" w:rsidP="003F224E">
            <w:pPr>
              <w:spacing w:after="0" w:line="276" w:lineRule="auto"/>
              <w:jc w:val="center"/>
            </w:pPr>
            <w:r w:rsidRPr="008661FC">
              <w:t>Country</w:t>
            </w:r>
          </w:p>
        </w:tc>
      </w:tr>
      <w:tr w:rsidR="00DE59AC" w:rsidRPr="008661FC" w14:paraId="06B6B91B" w14:textId="77777777" w:rsidTr="003F224E">
        <w:trPr>
          <w:trHeight w:val="221"/>
          <w:tblCellSpacing w:w="15" w:type="dxa"/>
          <w:jc w:val="center"/>
        </w:trPr>
        <w:tc>
          <w:tcPr>
            <w:tcW w:w="1515" w:type="dxa"/>
            <w:vAlign w:val="center"/>
          </w:tcPr>
          <w:p w14:paraId="7EE4245F" w14:textId="77777777" w:rsidR="00DE59AC" w:rsidRPr="008661FC" w:rsidRDefault="00DE59AC" w:rsidP="003F224E">
            <w:pPr>
              <w:spacing w:after="0" w:line="276" w:lineRule="auto"/>
              <w:rPr>
                <w:rStyle w:val="Strong"/>
                <w:b w:val="0"/>
              </w:rPr>
            </w:pPr>
            <w:r w:rsidRPr="008661FC">
              <w:rPr>
                <w:rStyle w:val="Strong"/>
                <w:b w:val="0"/>
              </w:rPr>
              <w:t>Year effects</w:t>
            </w:r>
          </w:p>
        </w:tc>
        <w:tc>
          <w:tcPr>
            <w:tcW w:w="2238" w:type="dxa"/>
            <w:vAlign w:val="center"/>
          </w:tcPr>
          <w:p w14:paraId="11543C09" w14:textId="77777777" w:rsidR="00DE59AC" w:rsidRPr="008661FC" w:rsidRDefault="00DE59AC" w:rsidP="003F224E">
            <w:pPr>
              <w:spacing w:after="0" w:line="276" w:lineRule="auto"/>
              <w:jc w:val="center"/>
            </w:pPr>
            <w:r w:rsidRPr="008661FC">
              <w:t>Yes</w:t>
            </w:r>
          </w:p>
        </w:tc>
        <w:tc>
          <w:tcPr>
            <w:tcW w:w="2238" w:type="dxa"/>
            <w:vAlign w:val="center"/>
          </w:tcPr>
          <w:p w14:paraId="678FF1EB" w14:textId="77777777" w:rsidR="00DE59AC" w:rsidRPr="008661FC" w:rsidRDefault="00DE59AC" w:rsidP="003F224E">
            <w:pPr>
              <w:spacing w:after="0" w:line="276" w:lineRule="auto"/>
              <w:jc w:val="center"/>
            </w:pPr>
            <w:r w:rsidRPr="008661FC">
              <w:t>Yes</w:t>
            </w:r>
          </w:p>
        </w:tc>
        <w:tc>
          <w:tcPr>
            <w:tcW w:w="2667" w:type="dxa"/>
            <w:vAlign w:val="center"/>
          </w:tcPr>
          <w:p w14:paraId="1840BD9C" w14:textId="77777777" w:rsidR="00DE59AC" w:rsidRPr="008661FC" w:rsidRDefault="00DE59AC" w:rsidP="003F224E">
            <w:pPr>
              <w:spacing w:after="0" w:line="276" w:lineRule="auto"/>
              <w:jc w:val="center"/>
            </w:pPr>
            <w:r w:rsidRPr="008661FC">
              <w:t>Yes</w:t>
            </w:r>
          </w:p>
        </w:tc>
      </w:tr>
      <w:tr w:rsidR="00DE59AC" w:rsidRPr="008661FC" w14:paraId="37B2DC3D" w14:textId="77777777" w:rsidTr="003F224E">
        <w:trPr>
          <w:trHeight w:val="221"/>
          <w:tblCellSpacing w:w="15" w:type="dxa"/>
          <w:jc w:val="center"/>
        </w:trPr>
        <w:tc>
          <w:tcPr>
            <w:tcW w:w="1515" w:type="dxa"/>
            <w:vAlign w:val="center"/>
            <w:hideMark/>
          </w:tcPr>
          <w:p w14:paraId="2AE7F376" w14:textId="77777777" w:rsidR="00DE59AC" w:rsidRPr="008661FC" w:rsidRDefault="00DE59AC" w:rsidP="003F224E">
            <w:pPr>
              <w:spacing w:after="0" w:line="276" w:lineRule="auto"/>
              <w:rPr>
                <w:b/>
              </w:rPr>
            </w:pPr>
            <w:r w:rsidRPr="008661FC">
              <w:rPr>
                <w:rStyle w:val="Strong"/>
                <w:b w:val="0"/>
              </w:rPr>
              <w:t>Constant</w:t>
            </w:r>
          </w:p>
        </w:tc>
        <w:tc>
          <w:tcPr>
            <w:tcW w:w="2238" w:type="dxa"/>
            <w:vAlign w:val="center"/>
          </w:tcPr>
          <w:p w14:paraId="1F73C79E" w14:textId="77777777" w:rsidR="00DE59AC" w:rsidRPr="008661FC" w:rsidRDefault="00DE59AC" w:rsidP="003F224E">
            <w:pPr>
              <w:spacing w:after="0" w:line="276" w:lineRule="auto"/>
              <w:jc w:val="center"/>
            </w:pPr>
            <w:r w:rsidRPr="008661FC">
              <w:t>2.365 (1.741)</w:t>
            </w:r>
          </w:p>
        </w:tc>
        <w:tc>
          <w:tcPr>
            <w:tcW w:w="2238" w:type="dxa"/>
            <w:vAlign w:val="center"/>
            <w:hideMark/>
          </w:tcPr>
          <w:p w14:paraId="37BDB265" w14:textId="77777777" w:rsidR="00DE59AC" w:rsidRPr="008661FC" w:rsidRDefault="00DE59AC" w:rsidP="003F224E">
            <w:pPr>
              <w:spacing w:after="0" w:line="276" w:lineRule="auto"/>
              <w:jc w:val="center"/>
            </w:pPr>
            <w:r w:rsidRPr="008661FC">
              <w:t>54.266*** (4.804)</w:t>
            </w:r>
          </w:p>
        </w:tc>
        <w:tc>
          <w:tcPr>
            <w:tcW w:w="2667" w:type="dxa"/>
            <w:vAlign w:val="center"/>
            <w:hideMark/>
          </w:tcPr>
          <w:p w14:paraId="037196CD" w14:textId="77777777" w:rsidR="00DE59AC" w:rsidRPr="008661FC" w:rsidRDefault="00DE59AC" w:rsidP="003F224E">
            <w:pPr>
              <w:spacing w:after="0" w:line="276" w:lineRule="auto"/>
              <w:jc w:val="center"/>
            </w:pPr>
            <w:r w:rsidRPr="008661FC">
              <w:t>5.505 (10.295)</w:t>
            </w:r>
          </w:p>
        </w:tc>
      </w:tr>
      <w:tr w:rsidR="00DE59AC" w:rsidRPr="008661FC" w14:paraId="46DD2B17" w14:textId="77777777" w:rsidTr="003F224E">
        <w:trPr>
          <w:trHeight w:val="221"/>
          <w:tblCellSpacing w:w="15" w:type="dxa"/>
          <w:jc w:val="center"/>
        </w:trPr>
        <w:tc>
          <w:tcPr>
            <w:tcW w:w="1515" w:type="dxa"/>
            <w:vAlign w:val="center"/>
            <w:hideMark/>
          </w:tcPr>
          <w:p w14:paraId="63B7D89D" w14:textId="77777777" w:rsidR="00DE59AC" w:rsidRPr="008661FC" w:rsidRDefault="00DE59AC" w:rsidP="003F224E">
            <w:pPr>
              <w:spacing w:after="0" w:line="276" w:lineRule="auto"/>
              <w:rPr>
                <w:b/>
              </w:rPr>
            </w:pPr>
            <w:r w:rsidRPr="008661FC">
              <w:rPr>
                <w:rStyle w:val="Strong"/>
                <w:b w:val="0"/>
              </w:rPr>
              <w:t>R²</w:t>
            </w:r>
          </w:p>
        </w:tc>
        <w:tc>
          <w:tcPr>
            <w:tcW w:w="2238" w:type="dxa"/>
            <w:vAlign w:val="center"/>
          </w:tcPr>
          <w:p w14:paraId="1EFDF1AE" w14:textId="77777777" w:rsidR="00DE59AC" w:rsidRPr="008661FC" w:rsidRDefault="00DE59AC" w:rsidP="003F224E">
            <w:pPr>
              <w:spacing w:after="0" w:line="276" w:lineRule="auto"/>
              <w:jc w:val="center"/>
            </w:pPr>
            <w:r w:rsidRPr="008661FC">
              <w:t>0.460</w:t>
            </w:r>
          </w:p>
        </w:tc>
        <w:tc>
          <w:tcPr>
            <w:tcW w:w="2238" w:type="dxa"/>
            <w:vAlign w:val="center"/>
            <w:hideMark/>
          </w:tcPr>
          <w:p w14:paraId="0F2D503E" w14:textId="77777777" w:rsidR="00DE59AC" w:rsidRPr="008661FC" w:rsidRDefault="00DE59AC" w:rsidP="003F224E">
            <w:pPr>
              <w:spacing w:after="0" w:line="276" w:lineRule="auto"/>
              <w:jc w:val="center"/>
            </w:pPr>
            <w:r w:rsidRPr="008661FC">
              <w:t>0.720</w:t>
            </w:r>
          </w:p>
        </w:tc>
        <w:tc>
          <w:tcPr>
            <w:tcW w:w="2667" w:type="dxa"/>
            <w:vAlign w:val="center"/>
            <w:hideMark/>
          </w:tcPr>
          <w:p w14:paraId="586C1E8F" w14:textId="77777777" w:rsidR="00DE59AC" w:rsidRPr="008661FC" w:rsidRDefault="00DE59AC" w:rsidP="003F224E">
            <w:pPr>
              <w:spacing w:after="0" w:line="276" w:lineRule="auto"/>
              <w:jc w:val="center"/>
            </w:pPr>
            <w:r w:rsidRPr="008661FC">
              <w:t>0.358</w:t>
            </w:r>
          </w:p>
        </w:tc>
      </w:tr>
      <w:tr w:rsidR="00DE59AC" w:rsidRPr="008661FC" w14:paraId="20AA4862" w14:textId="77777777" w:rsidTr="003F224E">
        <w:trPr>
          <w:trHeight w:val="221"/>
          <w:tblCellSpacing w:w="15" w:type="dxa"/>
          <w:jc w:val="center"/>
        </w:trPr>
        <w:tc>
          <w:tcPr>
            <w:tcW w:w="1515" w:type="dxa"/>
            <w:vAlign w:val="center"/>
            <w:hideMark/>
          </w:tcPr>
          <w:p w14:paraId="2DCAF4B6" w14:textId="77777777" w:rsidR="00DE59AC" w:rsidRPr="008661FC" w:rsidRDefault="00DE59AC" w:rsidP="003F224E">
            <w:pPr>
              <w:spacing w:after="0" w:line="276" w:lineRule="auto"/>
              <w:rPr>
                <w:b/>
              </w:rPr>
            </w:pPr>
            <w:r w:rsidRPr="008661FC">
              <w:rPr>
                <w:rStyle w:val="Strong"/>
                <w:b w:val="0"/>
              </w:rPr>
              <w:t>Adj. R²</w:t>
            </w:r>
          </w:p>
        </w:tc>
        <w:tc>
          <w:tcPr>
            <w:tcW w:w="2238" w:type="dxa"/>
            <w:vAlign w:val="center"/>
          </w:tcPr>
          <w:p w14:paraId="5E1ABE69" w14:textId="77777777" w:rsidR="00DE59AC" w:rsidRPr="008661FC" w:rsidRDefault="00DE59AC" w:rsidP="003F224E">
            <w:pPr>
              <w:spacing w:after="0" w:line="276" w:lineRule="auto"/>
              <w:jc w:val="center"/>
            </w:pPr>
            <w:r w:rsidRPr="008661FC">
              <w:t>0.449</w:t>
            </w:r>
          </w:p>
        </w:tc>
        <w:tc>
          <w:tcPr>
            <w:tcW w:w="2238" w:type="dxa"/>
            <w:vAlign w:val="center"/>
            <w:hideMark/>
          </w:tcPr>
          <w:p w14:paraId="4307A93F" w14:textId="77777777" w:rsidR="00DE59AC" w:rsidRPr="008661FC" w:rsidRDefault="00DE59AC" w:rsidP="003F224E">
            <w:pPr>
              <w:spacing w:after="0" w:line="276" w:lineRule="auto"/>
              <w:jc w:val="center"/>
            </w:pPr>
            <w:r w:rsidRPr="008661FC">
              <w:t>0.715</w:t>
            </w:r>
          </w:p>
        </w:tc>
        <w:tc>
          <w:tcPr>
            <w:tcW w:w="2667" w:type="dxa"/>
            <w:vAlign w:val="center"/>
            <w:hideMark/>
          </w:tcPr>
          <w:p w14:paraId="17F4AD55" w14:textId="77777777" w:rsidR="00DE59AC" w:rsidRPr="008661FC" w:rsidRDefault="00DE59AC" w:rsidP="003F224E">
            <w:pPr>
              <w:spacing w:after="0" w:line="276" w:lineRule="auto"/>
              <w:jc w:val="center"/>
            </w:pPr>
            <w:r w:rsidRPr="008661FC">
              <w:t>0.346</w:t>
            </w:r>
          </w:p>
        </w:tc>
      </w:tr>
      <w:tr w:rsidR="00DE59AC" w:rsidRPr="008661FC" w14:paraId="72894C77" w14:textId="77777777" w:rsidTr="003F224E">
        <w:trPr>
          <w:trHeight w:val="165"/>
          <w:tblCellSpacing w:w="15" w:type="dxa"/>
          <w:jc w:val="center"/>
        </w:trPr>
        <w:tc>
          <w:tcPr>
            <w:tcW w:w="1515" w:type="dxa"/>
            <w:tcBorders>
              <w:top w:val="nil"/>
              <w:bottom w:val="nil"/>
            </w:tcBorders>
            <w:vAlign w:val="center"/>
            <w:hideMark/>
          </w:tcPr>
          <w:p w14:paraId="3FA79B69" w14:textId="77777777" w:rsidR="00DE59AC" w:rsidRPr="008661FC" w:rsidRDefault="00DE59AC" w:rsidP="003F224E">
            <w:pPr>
              <w:spacing w:after="0" w:line="276" w:lineRule="auto"/>
              <w:rPr>
                <w:b/>
              </w:rPr>
            </w:pPr>
            <w:r w:rsidRPr="008661FC">
              <w:rPr>
                <w:rStyle w:val="Strong"/>
                <w:b w:val="0"/>
              </w:rPr>
              <w:t>Observations</w:t>
            </w:r>
          </w:p>
        </w:tc>
        <w:tc>
          <w:tcPr>
            <w:tcW w:w="2238" w:type="dxa"/>
            <w:tcBorders>
              <w:top w:val="nil"/>
            </w:tcBorders>
            <w:vAlign w:val="center"/>
          </w:tcPr>
          <w:p w14:paraId="1C01F3BF" w14:textId="77777777" w:rsidR="00DE59AC" w:rsidRPr="008661FC" w:rsidRDefault="00DE59AC" w:rsidP="003F224E">
            <w:pPr>
              <w:spacing w:after="0" w:line="276" w:lineRule="auto"/>
              <w:jc w:val="center"/>
            </w:pPr>
            <w:r w:rsidRPr="008661FC">
              <w:t>399</w:t>
            </w:r>
          </w:p>
        </w:tc>
        <w:tc>
          <w:tcPr>
            <w:tcW w:w="2238" w:type="dxa"/>
            <w:tcBorders>
              <w:top w:val="nil"/>
              <w:bottom w:val="nil"/>
            </w:tcBorders>
            <w:vAlign w:val="center"/>
            <w:hideMark/>
          </w:tcPr>
          <w:p w14:paraId="11F0AFBF" w14:textId="77777777" w:rsidR="00DE59AC" w:rsidRPr="008661FC" w:rsidRDefault="00DE59AC" w:rsidP="003F224E">
            <w:pPr>
              <w:spacing w:after="0" w:line="276" w:lineRule="auto"/>
              <w:jc w:val="center"/>
            </w:pPr>
            <w:r w:rsidRPr="008661FC">
              <w:t>403</w:t>
            </w:r>
          </w:p>
        </w:tc>
        <w:tc>
          <w:tcPr>
            <w:tcW w:w="2667" w:type="dxa"/>
            <w:tcBorders>
              <w:top w:val="nil"/>
              <w:bottom w:val="nil"/>
            </w:tcBorders>
            <w:vAlign w:val="center"/>
            <w:hideMark/>
          </w:tcPr>
          <w:p w14:paraId="5992DF31" w14:textId="77777777" w:rsidR="00DE59AC" w:rsidRPr="008661FC" w:rsidRDefault="00DE59AC" w:rsidP="003F224E">
            <w:pPr>
              <w:spacing w:after="0" w:line="276" w:lineRule="auto"/>
              <w:jc w:val="center"/>
            </w:pPr>
            <w:r w:rsidRPr="008661FC">
              <w:t>405</w:t>
            </w:r>
          </w:p>
        </w:tc>
      </w:tr>
      <w:tr w:rsidR="00DE59AC" w:rsidRPr="008661FC" w14:paraId="03893D29" w14:textId="77777777" w:rsidTr="003F224E">
        <w:trPr>
          <w:trHeight w:val="268"/>
          <w:tblCellSpacing w:w="15" w:type="dxa"/>
          <w:jc w:val="center"/>
        </w:trPr>
        <w:tc>
          <w:tcPr>
            <w:tcW w:w="1515" w:type="dxa"/>
            <w:tcBorders>
              <w:top w:val="nil"/>
              <w:bottom w:val="single" w:sz="4" w:space="0" w:color="auto"/>
            </w:tcBorders>
            <w:vAlign w:val="center"/>
          </w:tcPr>
          <w:p w14:paraId="18476021" w14:textId="77777777" w:rsidR="00DE59AC" w:rsidRPr="008661FC" w:rsidRDefault="00DE59AC" w:rsidP="003F224E">
            <w:pPr>
              <w:spacing w:after="0" w:line="276" w:lineRule="auto"/>
              <w:rPr>
                <w:rStyle w:val="Strong"/>
                <w:b w:val="0"/>
              </w:rPr>
            </w:pPr>
            <w:r w:rsidRPr="008661FC">
              <w:rPr>
                <w:rStyle w:val="Strong"/>
                <w:b w:val="0"/>
              </w:rPr>
              <w:t>VIF</w:t>
            </w:r>
          </w:p>
        </w:tc>
        <w:tc>
          <w:tcPr>
            <w:tcW w:w="2238" w:type="dxa"/>
            <w:tcBorders>
              <w:top w:val="nil"/>
              <w:bottom w:val="single" w:sz="4" w:space="0" w:color="auto"/>
            </w:tcBorders>
            <w:vAlign w:val="center"/>
          </w:tcPr>
          <w:p w14:paraId="053F7EE0" w14:textId="77777777" w:rsidR="00DE59AC" w:rsidRPr="008661FC" w:rsidRDefault="00DE59AC" w:rsidP="003F224E">
            <w:pPr>
              <w:spacing w:after="0" w:line="276" w:lineRule="auto"/>
              <w:jc w:val="center"/>
            </w:pPr>
            <w:r w:rsidRPr="008661FC">
              <w:t>1.06</w:t>
            </w:r>
          </w:p>
        </w:tc>
        <w:tc>
          <w:tcPr>
            <w:tcW w:w="2238" w:type="dxa"/>
            <w:tcBorders>
              <w:top w:val="nil"/>
              <w:bottom w:val="single" w:sz="4" w:space="0" w:color="auto"/>
            </w:tcBorders>
            <w:vAlign w:val="center"/>
          </w:tcPr>
          <w:p w14:paraId="6FF30348" w14:textId="77777777" w:rsidR="00DE59AC" w:rsidRPr="008661FC" w:rsidRDefault="00DE59AC" w:rsidP="003F224E">
            <w:pPr>
              <w:spacing w:after="0" w:line="276" w:lineRule="auto"/>
              <w:jc w:val="center"/>
            </w:pPr>
            <w:r w:rsidRPr="008661FC">
              <w:t>1.06</w:t>
            </w:r>
          </w:p>
        </w:tc>
        <w:tc>
          <w:tcPr>
            <w:tcW w:w="2667" w:type="dxa"/>
            <w:tcBorders>
              <w:top w:val="nil"/>
              <w:bottom w:val="single" w:sz="4" w:space="0" w:color="auto"/>
            </w:tcBorders>
            <w:vAlign w:val="center"/>
          </w:tcPr>
          <w:p w14:paraId="58D1CBEE" w14:textId="77777777" w:rsidR="00DE59AC" w:rsidRPr="008661FC" w:rsidRDefault="00DE59AC" w:rsidP="003F224E">
            <w:pPr>
              <w:spacing w:after="0" w:line="276" w:lineRule="auto"/>
              <w:jc w:val="center"/>
            </w:pPr>
            <w:r w:rsidRPr="008661FC">
              <w:t>1.07</w:t>
            </w:r>
          </w:p>
        </w:tc>
      </w:tr>
    </w:tbl>
    <w:p w14:paraId="42FBFD40" w14:textId="77777777" w:rsidR="00DE59AC" w:rsidRPr="00F72DCC" w:rsidRDefault="00DE59AC" w:rsidP="00DE59AC">
      <w:pPr>
        <w:spacing w:after="0" w:line="480" w:lineRule="auto"/>
        <w:rPr>
          <w:sz w:val="18"/>
          <w:szCs w:val="18"/>
        </w:rPr>
      </w:pPr>
      <w:r w:rsidRPr="00F72DCC">
        <w:rPr>
          <w:rStyle w:val="Strong"/>
          <w:sz w:val="18"/>
          <w:szCs w:val="18"/>
        </w:rPr>
        <w:t>Note</w:t>
      </w:r>
      <w:r w:rsidRPr="00F72DCC">
        <w:rPr>
          <w:sz w:val="18"/>
          <w:szCs w:val="18"/>
        </w:rPr>
        <w:t xml:space="preserve">: All variables are fully defined in Table </w:t>
      </w:r>
      <w:r>
        <w:rPr>
          <w:sz w:val="18"/>
          <w:szCs w:val="18"/>
        </w:rPr>
        <w:t>5.8</w:t>
      </w:r>
      <w:r w:rsidRPr="00F72DCC">
        <w:rPr>
          <w:sz w:val="18"/>
          <w:szCs w:val="18"/>
        </w:rPr>
        <w:t>. Robust t-statistics are in parentheses. *** p &lt; 0.01, ** p &lt; 0.05, * p &lt; 0.1.</w:t>
      </w:r>
    </w:p>
    <w:p w14:paraId="582F524C" w14:textId="77777777" w:rsidR="00DE59AC" w:rsidRDefault="00DE59AC" w:rsidP="00DE59AC">
      <w:pPr>
        <w:pStyle w:val="Heading4"/>
      </w:pPr>
      <w:bookmarkStart w:id="28" w:name="_Toc200603883"/>
      <w:bookmarkStart w:id="29" w:name="_Toc214218298"/>
      <w:r>
        <w:t>8.2.2.2</w:t>
      </w:r>
      <w:r w:rsidRPr="008661FC">
        <w:t xml:space="preserve"> Impact of </w:t>
      </w:r>
      <w:r>
        <w:t>UN-SDGs</w:t>
      </w:r>
      <w:r w:rsidRPr="008661FC">
        <w:t xml:space="preserve"> on </w:t>
      </w:r>
      <w:bookmarkEnd w:id="27"/>
      <w:bookmarkEnd w:id="28"/>
      <w:bookmarkEnd w:id="29"/>
      <w:r>
        <w:t>MS</w:t>
      </w:r>
      <w:r w:rsidRPr="008661FC">
        <w:t xml:space="preserve"> Practices</w:t>
      </w:r>
    </w:p>
    <w:p w14:paraId="2A75037B" w14:textId="77777777" w:rsidR="00DE59AC" w:rsidRPr="008661FC" w:rsidRDefault="00DE59AC" w:rsidP="00DE59AC">
      <w:pPr>
        <w:spacing w:after="0" w:line="480" w:lineRule="auto"/>
        <w:jc w:val="both"/>
      </w:pPr>
      <w:r w:rsidRPr="008661FC">
        <w:t xml:space="preserve">Table </w:t>
      </w:r>
      <w:r>
        <w:t>6</w:t>
      </w:r>
      <w:r w:rsidRPr="008661FC">
        <w:t>.5 presents the results of three regression models examining the influence of the SDGI on key MS practices. The analysis controls for economic and demographic factors and includes year effects, with standard errors clustered by country to ensure robust inference.</w:t>
      </w:r>
    </w:p>
    <w:p w14:paraId="66133F4D" w14:textId="77777777" w:rsidR="00DE59AC" w:rsidRPr="008661FC" w:rsidRDefault="00DE59AC" w:rsidP="00DE59AC">
      <w:pPr>
        <w:spacing w:after="0" w:line="480" w:lineRule="auto"/>
        <w:ind w:firstLine="720"/>
        <w:jc w:val="both"/>
      </w:pPr>
      <w:r w:rsidRPr="008661FC">
        <w:t xml:space="preserve">Across all models, SDGI is significantly associated with MS practices, consistent with theoretical expectations grounded in both NIT </w:t>
      </w:r>
      <w:sdt>
        <w:sdtPr>
          <w:tag w:val="MENDELEY_CITATION_v3_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"/>
          <w:id w:val="1810437811"/>
          <w:placeholder>
            <w:docPart w:val="EEF90027E2B74005A2B3860BB94FF176"/>
          </w:placeholder>
        </w:sdtPr>
        <w:sdtEndPr/>
        <w:sdtContent>
          <w:r w:rsidRPr="00A73C12">
            <w:t>(Meyer and Rowan, 1977; Obayi and Ebrahimi, 2021)</w:t>
          </w:r>
        </w:sdtContent>
      </w:sdt>
      <w:r w:rsidRPr="008661FC">
        <w:t xml:space="preserve">. In Model 1, higher SDGI scores are associated with a statistically significant reduction in </w:t>
      </w:r>
      <w:r>
        <w:t>VULN</w:t>
      </w:r>
      <w:r w:rsidRPr="008661FC">
        <w:t xml:space="preserve"> (–1.402, </w:t>
      </w:r>
      <w:r w:rsidRPr="008661FC">
        <w:rPr>
          <w:i/>
          <w:iCs/>
        </w:rPr>
        <w:t>t</w:t>
      </w:r>
      <w:r w:rsidRPr="008661FC">
        <w:t xml:space="preserve"> = –15.98), suggesting that countries with stronger sustainable governance </w:t>
      </w:r>
      <w:r w:rsidRPr="008661FC">
        <w:lastRenderedPageBreak/>
        <w:t>frameworks tend to exhibit lower structural vulnerabilities to MS. Similarly, Model 2 reveals a negative and significant relationship between SDGI and PREV (–0.087, t = –3.47), supporting the notion that sustainability-oriented governance is instrumental in mitigating exploitative conditions.</w:t>
      </w:r>
    </w:p>
    <w:p w14:paraId="0B7060F7" w14:textId="77777777" w:rsidR="00DE59AC" w:rsidRPr="008661FC" w:rsidRDefault="00DE59AC" w:rsidP="00DE59AC">
      <w:pPr>
        <w:spacing w:after="0" w:line="480" w:lineRule="auto"/>
        <w:ind w:firstLine="720"/>
        <w:jc w:val="both"/>
      </w:pPr>
      <w:r w:rsidRPr="008661FC">
        <w:t xml:space="preserve">Interestingly, Model 3 reveals a positive and highly significant association between SDGI and MSRM (0.822, </w:t>
      </w:r>
      <w:r w:rsidRPr="008661FC">
        <w:rPr>
          <w:i/>
          <w:iCs/>
        </w:rPr>
        <w:t>t</w:t>
      </w:r>
      <w:r w:rsidRPr="008661FC">
        <w:t xml:space="preserve"> = 9.55), indicating that countries with stronger sustainable governance also exhibit more proactive responses to combat MS. This finding is consistent with literature that emphasizes the role of SDG-aligned institutions in promoting regulatory enforcement and social accountability </w:t>
      </w:r>
      <w:sdt>
        <w:sdtPr>
          <w:tag w:val="MENDELEY_CITATION_v3_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"/>
          <w:id w:val="937185866"/>
          <w:placeholder>
            <w:docPart w:val="C299432424FF404D88F35D53C1640C92"/>
          </w:placeholder>
        </w:sdtPr>
        <w:sdtEndPr/>
        <w:sdtContent>
          <w:r w:rsidRPr="00691D49">
            <w:rPr>
              <w:rFonts w:eastAsia="Times New Roman"/>
            </w:rPr>
            <w:t xml:space="preserve">(Crane </w:t>
          </w:r>
          <w:r w:rsidRPr="00691D49">
            <w:rPr>
              <w:rFonts w:eastAsia="Times New Roman"/>
              <w:i/>
              <w:iCs/>
            </w:rPr>
            <w:t>et al.</w:t>
          </w:r>
          <w:r w:rsidRPr="00691D49">
            <w:rPr>
              <w:rFonts w:eastAsia="Times New Roman"/>
            </w:rPr>
            <w:t>, 2019; LeBaron and Rühmkorf, 2017)</w:t>
          </w:r>
        </w:sdtContent>
      </w:sdt>
      <w:r w:rsidRPr="008661FC">
        <w:t>.</w:t>
      </w:r>
    </w:p>
    <w:p w14:paraId="71449E19" w14:textId="77777777" w:rsidR="00DE59AC" w:rsidRPr="008661FC" w:rsidRDefault="00DE59AC" w:rsidP="00DE59AC">
      <w:pPr>
        <w:spacing w:after="0" w:line="480" w:lineRule="auto"/>
        <w:ind w:firstLine="720"/>
        <w:jc w:val="both"/>
      </w:pPr>
      <w:r w:rsidRPr="008661FC">
        <w:t xml:space="preserve">Among the control variables, FDI shows a significant negative effect on </w:t>
      </w:r>
      <w:r>
        <w:t>VULN</w:t>
      </w:r>
      <w:r w:rsidRPr="008661FC">
        <w:t xml:space="preserve"> (–0.039, </w:t>
      </w:r>
      <w:r w:rsidRPr="008661FC">
        <w:rPr>
          <w:i/>
          <w:iCs/>
        </w:rPr>
        <w:t>t</w:t>
      </w:r>
      <w:r w:rsidRPr="008661FC">
        <w:t xml:space="preserve"> = –4.81), but a positive effect on MSRM (0.023, </w:t>
      </w:r>
      <w:r w:rsidRPr="008661FC">
        <w:rPr>
          <w:i/>
          <w:iCs/>
        </w:rPr>
        <w:t>t</w:t>
      </w:r>
      <w:r w:rsidRPr="008661FC">
        <w:t xml:space="preserve"> = 2.52), suggesting a nuanced role of global capital flows: while FDI might exacerbate vulnerabilities through supply chain risks, it may also contribute to increased international scrutiny and policy efforts </w:t>
      </w:r>
      <w:sdt>
        <w:sdtPr>
          <w:tag w:val="MENDELEY_CITATION_v3_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"/>
          <w:id w:val="-1710794819"/>
          <w:placeholder>
            <w:docPart w:val="631C4E248F894FD8A8EFF9BB0E439153"/>
          </w:placeholder>
        </w:sdtPr>
        <w:sdtEndPr/>
        <w:sdtContent>
          <w:r w:rsidRPr="00A73C12">
            <w:rPr>
              <w:rFonts w:eastAsia="Times New Roman"/>
            </w:rPr>
            <w:t xml:space="preserve">(Long </w:t>
          </w:r>
          <w:r w:rsidRPr="00A73C12">
            <w:rPr>
              <w:rFonts w:eastAsia="Times New Roman"/>
              <w:i/>
              <w:iCs/>
            </w:rPr>
            <w:t>et al.</w:t>
          </w:r>
          <w:r w:rsidRPr="00A73C12">
            <w:rPr>
              <w:rFonts w:eastAsia="Times New Roman"/>
            </w:rPr>
            <w:t>, 2023; Nunn, 2007)</w:t>
          </w:r>
        </w:sdtContent>
      </w:sdt>
      <w:r w:rsidRPr="00552A02">
        <w:t>. Inflation significantly increases</w:t>
      </w:r>
      <w:r w:rsidRPr="008661FC">
        <w:t xml:space="preserve"> vulnerability and decreases government response to MS, aligning with arguments that macroeconomic instability can strain institutional capacity and exacerbate exploitation </w:t>
      </w:r>
      <w:sdt>
        <w:sdtPr>
          <w:tag w:val="MENDELEY_CITATION_v3_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"/>
          <w:id w:val="-1613508160"/>
          <w:placeholder>
            <w:docPart w:val="631C4E248F894FD8A8EFF9BB0E439153"/>
          </w:placeholder>
        </w:sdtPr>
        <w:sdtEndPr/>
        <w:sdtContent>
          <w:r w:rsidRPr="00A73C12">
            <w:t>(ILO, 2017b, 2022d)</w:t>
          </w:r>
        </w:sdtContent>
      </w:sdt>
      <w:r w:rsidRPr="008661FC">
        <w:t xml:space="preserve">. Moreover, NTMIG has a strong and negative effect on both </w:t>
      </w:r>
      <w:r>
        <w:t>VULN</w:t>
      </w:r>
      <w:r w:rsidRPr="008661FC">
        <w:t xml:space="preserve"> and PREV, underscoring the vulnerabilities associated with cross-border movements—consistent with migration-related MS risks </w:t>
      </w:r>
      <w:sdt>
        <w:sdtPr>
          <w:tag w:val="MENDELEY_CITATION_v3_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"/>
          <w:id w:val="1773433503"/>
          <w:placeholder>
            <w:docPart w:val="631C4E248F894FD8A8EFF9BB0E439153"/>
          </w:placeholder>
        </w:sdtPr>
        <w:sdtEndPr/>
        <w:sdtContent>
          <w:r w:rsidRPr="00A73C12">
            <w:rPr>
              <w:rFonts w:eastAsia="Times New Roman"/>
            </w:rPr>
            <w:t xml:space="preserve">(ILO, 2023c; Ritu Bharadwaj </w:t>
          </w:r>
          <w:r w:rsidRPr="00A73C12">
            <w:rPr>
              <w:rFonts w:eastAsia="Times New Roman"/>
              <w:i/>
              <w:iCs/>
            </w:rPr>
            <w:t>et al.</w:t>
          </w:r>
          <w:r w:rsidRPr="00A73C12">
            <w:rPr>
              <w:rFonts w:eastAsia="Times New Roman"/>
            </w:rPr>
            <w:t>, 2021; Walk Free, 2023a)</w:t>
          </w:r>
        </w:sdtContent>
      </w:sdt>
      <w:r w:rsidRPr="008661FC">
        <w:t xml:space="preserve">. FPOP exhibits a mild positive effect on vulnerability and a significant positive impact on government response, potentially reflecting the capacity of urban institutions to detect and respond to slavery-related risks </w:t>
      </w:r>
      <w:sdt>
        <w:sdtPr>
          <w:tag w:val="MENDELEY_CITATION_v3_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"/>
          <w:id w:val="-267476123"/>
          <w:placeholder>
            <w:docPart w:val="631C4E248F894FD8A8EFF9BB0E439153"/>
          </w:placeholder>
        </w:sdtPr>
        <w:sdtEndPr/>
        <w:sdtContent>
          <w:r w:rsidRPr="00A73C12">
            <w:t>(Walk Free, 2020)</w:t>
          </w:r>
        </w:sdtContent>
      </w:sdt>
      <w:r w:rsidRPr="008661FC">
        <w:t>.</w:t>
      </w:r>
    </w:p>
    <w:p w14:paraId="70721206" w14:textId="77777777" w:rsidR="00DE59AC" w:rsidRPr="008661FC" w:rsidRDefault="00DE59AC" w:rsidP="00DE59AC">
      <w:pPr>
        <w:spacing w:after="0" w:line="480" w:lineRule="auto"/>
        <w:ind w:firstLine="720"/>
        <w:jc w:val="both"/>
      </w:pPr>
      <w:r w:rsidRPr="008661FC">
        <w:t xml:space="preserve">Lastly, the year effects for 2018 and 2022 are positive and significant across all models, indicating that MS </w:t>
      </w:r>
      <w:r>
        <w:t>practices have worsened or become more salient in those years, possibly due to geopolitical, economic, or policy shocks (e.g., migration crises and the impacts of the global pandemic</w:t>
      </w:r>
      <w:r w:rsidRPr="008661FC">
        <w:t xml:space="preserve">). </w:t>
      </w:r>
      <w:r>
        <w:t>Therefore</w:t>
      </w:r>
      <w:r w:rsidRPr="008661FC">
        <w:t xml:space="preserve">, Table </w:t>
      </w:r>
      <w:r>
        <w:t>6</w:t>
      </w:r>
      <w:r w:rsidRPr="008661FC">
        <w:t>.</w:t>
      </w:r>
      <w:r>
        <w:t>5</w:t>
      </w:r>
      <w:r w:rsidRPr="008661FC">
        <w:t xml:space="preserve"> provides strong empirical support for the role of </w:t>
      </w:r>
      <w:r>
        <w:t>UN-</w:t>
      </w:r>
      <w:r>
        <w:lastRenderedPageBreak/>
        <w:t>SDGs</w:t>
      </w:r>
      <w:r w:rsidRPr="008661FC">
        <w:t xml:space="preserve"> in reducing MS risks and enhancing government responses. These findings are aligned with both normative expectations of the </w:t>
      </w:r>
      <w:r>
        <w:t>UN-</w:t>
      </w:r>
      <w:r w:rsidRPr="008661FC">
        <w:t xml:space="preserve">SDGs (especially </w:t>
      </w:r>
      <w:r>
        <w:t>UN-</w:t>
      </w:r>
      <w:r w:rsidRPr="008661FC">
        <w:t>SDG 8.7) and institutional theories of global governance, which posit that norm diffusion and organi</w:t>
      </w:r>
      <w:r>
        <w:t>s</w:t>
      </w:r>
      <w:r w:rsidRPr="008661FC">
        <w:t xml:space="preserve">ational isomorphism can drive improvements in social and labour protections </w:t>
      </w:r>
      <w:sdt>
        <w:sdtPr>
          <w:tag w:val="MENDELEY_CITATION_v3_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"/>
          <w:id w:val="-1435738369"/>
          <w:placeholder>
            <w:docPart w:val="631C4E248F894FD8A8EFF9BB0E439153"/>
          </w:placeholder>
        </w:sdtPr>
        <w:sdtEndPr/>
        <w:sdtContent>
          <w:r w:rsidRPr="00A73C12">
            <w:rPr>
              <w:rFonts w:eastAsia="Times New Roman"/>
            </w:rPr>
            <w:t xml:space="preserve">(Stock Exchange of Thailand </w:t>
          </w:r>
          <w:r w:rsidRPr="00A73C12">
            <w:rPr>
              <w:rFonts w:eastAsia="Times New Roman"/>
              <w:i/>
              <w:iCs/>
            </w:rPr>
            <w:t>et al.</w:t>
          </w:r>
          <w:r w:rsidRPr="00A73C12">
            <w:rPr>
              <w:rFonts w:eastAsia="Times New Roman"/>
            </w:rPr>
            <w:t>, 2021; Walk Free, 2024)</w:t>
          </w:r>
        </w:sdtContent>
      </w:sdt>
      <w:r w:rsidRPr="008661FC">
        <w:t xml:space="preserve">. Hence, the findings support Hypothesis 2, suggesting that stronger commitments to SDGI are associated with reduced </w:t>
      </w:r>
      <w:r>
        <w:t xml:space="preserve">MS PREV and VULN </w:t>
      </w:r>
      <w:r w:rsidRPr="008661FC">
        <w:t xml:space="preserve">of MS, while also enhancing the effectiveness of </w:t>
      </w:r>
      <w:r>
        <w:t>MSRM</w:t>
      </w:r>
      <w:r w:rsidRPr="008661FC">
        <w:t>.</w:t>
      </w:r>
      <w:r w:rsidRPr="008661FC">
        <w:rPr>
          <w:vanish/>
          <w:sz w:val="16"/>
          <w:szCs w:val="16"/>
        </w:rPr>
        <w:t>Bottom of Form</w:t>
      </w:r>
    </w:p>
    <w:p w14:paraId="632A7493" w14:textId="77777777" w:rsidR="00DE59AC" w:rsidRPr="008661FC" w:rsidRDefault="00DE59AC" w:rsidP="00DE59AC">
      <w:pPr>
        <w:spacing w:after="0" w:line="480" w:lineRule="auto"/>
        <w:jc w:val="both"/>
      </w:pPr>
      <w:r w:rsidRPr="008661FC">
        <w:rPr>
          <w:b/>
        </w:rPr>
        <w:t xml:space="preserve">Table </w:t>
      </w:r>
      <w:r>
        <w:rPr>
          <w:b/>
        </w:rPr>
        <w:t>6</w:t>
      </w:r>
      <w:r w:rsidRPr="008661FC">
        <w:rPr>
          <w:b/>
        </w:rPr>
        <w:t>.5:</w:t>
      </w:r>
      <w:r w:rsidRPr="008661FC">
        <w:t xml:space="preserve"> Impact of Sustainable Development Goals on M</w:t>
      </w:r>
      <w:r>
        <w:t>odern Slavery</w:t>
      </w:r>
      <w:r w:rsidRPr="008661FC">
        <w:t xml:space="preserve"> practices</w:t>
      </w:r>
    </w:p>
    <w:tbl>
      <w:tblPr>
        <w:tblW w:w="8878" w:type="dxa"/>
        <w:tblLook w:val="04A0" w:firstRow="1" w:lastRow="0" w:firstColumn="1" w:lastColumn="0" w:noHBand="0" w:noVBand="1"/>
      </w:tblPr>
      <w:tblGrid>
        <w:gridCol w:w="2497"/>
        <w:gridCol w:w="2243"/>
        <w:gridCol w:w="2127"/>
        <w:gridCol w:w="2011"/>
      </w:tblGrid>
      <w:tr w:rsidR="00DE59AC" w:rsidRPr="008661FC" w14:paraId="545645A4" w14:textId="77777777" w:rsidTr="003F224E">
        <w:trPr>
          <w:trHeight w:val="299"/>
        </w:trPr>
        <w:tc>
          <w:tcPr>
            <w:tcW w:w="2497" w:type="dxa"/>
            <w:tcBorders>
              <w:top w:val="single" w:sz="4" w:space="0" w:color="auto"/>
              <w:left w:val="nil"/>
              <w:bottom w:val="single" w:sz="4" w:space="0" w:color="auto"/>
              <w:right w:val="nil"/>
            </w:tcBorders>
            <w:noWrap/>
            <w:vAlign w:val="bottom"/>
            <w:hideMark/>
          </w:tcPr>
          <w:p w14:paraId="6EC72A1B" w14:textId="77777777" w:rsidR="00DE59AC" w:rsidRPr="008661FC" w:rsidRDefault="00DE59AC" w:rsidP="003F224E">
            <w:pPr>
              <w:spacing w:after="0" w:line="276" w:lineRule="auto"/>
              <w:rPr>
                <w:sz w:val="22"/>
                <w:szCs w:val="22"/>
              </w:rPr>
            </w:pPr>
            <w:r w:rsidRPr="008661FC">
              <w:rPr>
                <w:sz w:val="22"/>
                <w:szCs w:val="22"/>
              </w:rPr>
              <w:t>Variable</w:t>
            </w:r>
          </w:p>
        </w:tc>
        <w:tc>
          <w:tcPr>
            <w:tcW w:w="2243" w:type="dxa"/>
            <w:tcBorders>
              <w:top w:val="single" w:sz="4" w:space="0" w:color="auto"/>
              <w:left w:val="nil"/>
              <w:bottom w:val="single" w:sz="4" w:space="0" w:color="auto"/>
              <w:right w:val="nil"/>
            </w:tcBorders>
            <w:noWrap/>
            <w:vAlign w:val="bottom"/>
            <w:hideMark/>
          </w:tcPr>
          <w:p w14:paraId="69A72D91" w14:textId="77777777" w:rsidR="00DE59AC" w:rsidRPr="008661FC" w:rsidRDefault="00DE59AC" w:rsidP="003F224E">
            <w:pPr>
              <w:spacing w:after="0" w:line="276" w:lineRule="auto"/>
              <w:jc w:val="center"/>
              <w:rPr>
                <w:sz w:val="22"/>
                <w:szCs w:val="22"/>
              </w:rPr>
            </w:pPr>
            <w:r>
              <w:rPr>
                <w:sz w:val="22"/>
                <w:szCs w:val="22"/>
              </w:rPr>
              <w:t>VULN</w:t>
            </w:r>
          </w:p>
        </w:tc>
        <w:tc>
          <w:tcPr>
            <w:tcW w:w="2127" w:type="dxa"/>
            <w:tcBorders>
              <w:top w:val="single" w:sz="4" w:space="0" w:color="auto"/>
              <w:left w:val="nil"/>
              <w:bottom w:val="single" w:sz="4" w:space="0" w:color="auto"/>
              <w:right w:val="nil"/>
            </w:tcBorders>
            <w:noWrap/>
            <w:vAlign w:val="bottom"/>
            <w:hideMark/>
          </w:tcPr>
          <w:p w14:paraId="4D8BF2E9" w14:textId="77777777" w:rsidR="00DE59AC" w:rsidRPr="008661FC" w:rsidRDefault="00DE59AC" w:rsidP="003F224E">
            <w:pPr>
              <w:spacing w:after="0" w:line="276" w:lineRule="auto"/>
              <w:jc w:val="center"/>
              <w:rPr>
                <w:sz w:val="22"/>
                <w:szCs w:val="22"/>
              </w:rPr>
            </w:pPr>
            <w:r w:rsidRPr="008661FC">
              <w:rPr>
                <w:sz w:val="22"/>
                <w:szCs w:val="22"/>
              </w:rPr>
              <w:t>PREV</w:t>
            </w:r>
          </w:p>
        </w:tc>
        <w:tc>
          <w:tcPr>
            <w:tcW w:w="2011" w:type="dxa"/>
            <w:tcBorders>
              <w:top w:val="single" w:sz="4" w:space="0" w:color="auto"/>
              <w:left w:val="nil"/>
              <w:bottom w:val="single" w:sz="4" w:space="0" w:color="auto"/>
              <w:right w:val="nil"/>
            </w:tcBorders>
            <w:noWrap/>
            <w:vAlign w:val="bottom"/>
            <w:hideMark/>
          </w:tcPr>
          <w:p w14:paraId="0CF2A951" w14:textId="77777777" w:rsidR="00DE59AC" w:rsidRPr="008661FC" w:rsidRDefault="00DE59AC" w:rsidP="003F224E">
            <w:pPr>
              <w:spacing w:after="0" w:line="276" w:lineRule="auto"/>
              <w:jc w:val="center"/>
              <w:rPr>
                <w:sz w:val="22"/>
                <w:szCs w:val="22"/>
              </w:rPr>
            </w:pPr>
            <w:r w:rsidRPr="008661FC">
              <w:rPr>
                <w:sz w:val="22"/>
                <w:szCs w:val="22"/>
              </w:rPr>
              <w:t>MSRM</w:t>
            </w:r>
          </w:p>
        </w:tc>
      </w:tr>
      <w:tr w:rsidR="00DE59AC" w:rsidRPr="008661FC" w14:paraId="6724C770" w14:textId="77777777" w:rsidTr="003F224E">
        <w:trPr>
          <w:trHeight w:val="299"/>
        </w:trPr>
        <w:tc>
          <w:tcPr>
            <w:tcW w:w="2497" w:type="dxa"/>
            <w:tcBorders>
              <w:top w:val="nil"/>
              <w:left w:val="nil"/>
              <w:bottom w:val="nil"/>
              <w:right w:val="nil"/>
            </w:tcBorders>
            <w:noWrap/>
            <w:vAlign w:val="bottom"/>
            <w:hideMark/>
          </w:tcPr>
          <w:p w14:paraId="0CBA8DC8" w14:textId="77777777" w:rsidR="00DE59AC" w:rsidRPr="008661FC" w:rsidRDefault="00DE59AC" w:rsidP="003F224E">
            <w:pPr>
              <w:spacing w:after="0" w:line="276" w:lineRule="auto"/>
              <w:rPr>
                <w:sz w:val="22"/>
                <w:szCs w:val="22"/>
              </w:rPr>
            </w:pPr>
            <w:r w:rsidRPr="008661FC">
              <w:rPr>
                <w:sz w:val="22"/>
                <w:szCs w:val="22"/>
              </w:rPr>
              <w:t>SDGI</w:t>
            </w:r>
          </w:p>
        </w:tc>
        <w:tc>
          <w:tcPr>
            <w:tcW w:w="2243" w:type="dxa"/>
            <w:tcBorders>
              <w:top w:val="nil"/>
              <w:left w:val="nil"/>
              <w:bottom w:val="nil"/>
              <w:right w:val="nil"/>
            </w:tcBorders>
            <w:noWrap/>
            <w:vAlign w:val="bottom"/>
            <w:hideMark/>
          </w:tcPr>
          <w:p w14:paraId="6BDDE607" w14:textId="77777777" w:rsidR="00DE59AC" w:rsidRPr="008661FC" w:rsidRDefault="00DE59AC" w:rsidP="003F224E">
            <w:pPr>
              <w:spacing w:after="0" w:line="276" w:lineRule="auto"/>
              <w:jc w:val="center"/>
              <w:rPr>
                <w:sz w:val="22"/>
                <w:szCs w:val="22"/>
              </w:rPr>
            </w:pPr>
            <w:r w:rsidRPr="008661FC">
              <w:rPr>
                <w:sz w:val="22"/>
                <w:szCs w:val="22"/>
              </w:rPr>
              <w:t>-1.402*** (-15.98)</w:t>
            </w:r>
          </w:p>
        </w:tc>
        <w:tc>
          <w:tcPr>
            <w:tcW w:w="2127" w:type="dxa"/>
            <w:tcBorders>
              <w:top w:val="nil"/>
              <w:left w:val="nil"/>
              <w:bottom w:val="nil"/>
              <w:right w:val="nil"/>
            </w:tcBorders>
            <w:noWrap/>
            <w:vAlign w:val="bottom"/>
            <w:hideMark/>
          </w:tcPr>
          <w:p w14:paraId="3ACE9979" w14:textId="77777777" w:rsidR="00DE59AC" w:rsidRPr="008661FC" w:rsidRDefault="00DE59AC" w:rsidP="003F224E">
            <w:pPr>
              <w:spacing w:after="0" w:line="276" w:lineRule="auto"/>
              <w:jc w:val="center"/>
              <w:rPr>
                <w:sz w:val="22"/>
                <w:szCs w:val="22"/>
              </w:rPr>
            </w:pPr>
            <w:r w:rsidRPr="008661FC">
              <w:rPr>
                <w:sz w:val="22"/>
                <w:szCs w:val="22"/>
              </w:rPr>
              <w:t>-0.087*** (-3.47)</w:t>
            </w:r>
          </w:p>
        </w:tc>
        <w:tc>
          <w:tcPr>
            <w:tcW w:w="2011" w:type="dxa"/>
            <w:tcBorders>
              <w:top w:val="nil"/>
              <w:left w:val="nil"/>
              <w:bottom w:val="nil"/>
              <w:right w:val="nil"/>
            </w:tcBorders>
            <w:noWrap/>
            <w:vAlign w:val="bottom"/>
            <w:hideMark/>
          </w:tcPr>
          <w:p w14:paraId="22E28569" w14:textId="77777777" w:rsidR="00DE59AC" w:rsidRPr="008661FC" w:rsidRDefault="00DE59AC" w:rsidP="003F224E">
            <w:pPr>
              <w:spacing w:after="0" w:line="276" w:lineRule="auto"/>
              <w:jc w:val="center"/>
              <w:rPr>
                <w:sz w:val="22"/>
                <w:szCs w:val="22"/>
              </w:rPr>
            </w:pPr>
            <w:r w:rsidRPr="008661FC">
              <w:rPr>
                <w:sz w:val="22"/>
                <w:szCs w:val="22"/>
              </w:rPr>
              <w:t>0.822*** (9.55)</w:t>
            </w:r>
          </w:p>
        </w:tc>
      </w:tr>
      <w:tr w:rsidR="00DE59AC" w:rsidRPr="008661FC" w14:paraId="5F45B4A2" w14:textId="77777777" w:rsidTr="003F224E">
        <w:trPr>
          <w:trHeight w:val="299"/>
        </w:trPr>
        <w:tc>
          <w:tcPr>
            <w:tcW w:w="2497" w:type="dxa"/>
            <w:tcBorders>
              <w:top w:val="nil"/>
              <w:left w:val="nil"/>
              <w:bottom w:val="nil"/>
              <w:right w:val="nil"/>
            </w:tcBorders>
            <w:noWrap/>
            <w:vAlign w:val="bottom"/>
            <w:hideMark/>
          </w:tcPr>
          <w:p w14:paraId="0903F9AB" w14:textId="77777777" w:rsidR="00DE59AC" w:rsidRPr="008661FC" w:rsidRDefault="00DE59AC" w:rsidP="003F224E">
            <w:pPr>
              <w:spacing w:after="0" w:line="276" w:lineRule="auto"/>
              <w:rPr>
                <w:sz w:val="22"/>
                <w:szCs w:val="22"/>
              </w:rPr>
            </w:pPr>
            <w:r w:rsidRPr="008661FC">
              <w:rPr>
                <w:sz w:val="22"/>
                <w:szCs w:val="22"/>
              </w:rPr>
              <w:t>GDPG</w:t>
            </w:r>
          </w:p>
        </w:tc>
        <w:tc>
          <w:tcPr>
            <w:tcW w:w="2243" w:type="dxa"/>
            <w:tcBorders>
              <w:top w:val="nil"/>
              <w:left w:val="nil"/>
              <w:bottom w:val="nil"/>
              <w:right w:val="nil"/>
            </w:tcBorders>
            <w:noWrap/>
            <w:vAlign w:val="bottom"/>
            <w:hideMark/>
          </w:tcPr>
          <w:p w14:paraId="788DD0C3" w14:textId="77777777" w:rsidR="00DE59AC" w:rsidRPr="008661FC" w:rsidRDefault="00DE59AC" w:rsidP="003F224E">
            <w:pPr>
              <w:spacing w:after="0" w:line="276" w:lineRule="auto"/>
              <w:jc w:val="center"/>
              <w:rPr>
                <w:sz w:val="22"/>
                <w:szCs w:val="22"/>
              </w:rPr>
            </w:pPr>
            <w:r w:rsidRPr="008661FC">
              <w:rPr>
                <w:sz w:val="22"/>
                <w:szCs w:val="22"/>
              </w:rPr>
              <w:t>0.051 (0.37)</w:t>
            </w:r>
          </w:p>
        </w:tc>
        <w:tc>
          <w:tcPr>
            <w:tcW w:w="2127" w:type="dxa"/>
            <w:tcBorders>
              <w:top w:val="nil"/>
              <w:left w:val="nil"/>
              <w:bottom w:val="nil"/>
              <w:right w:val="nil"/>
            </w:tcBorders>
            <w:noWrap/>
            <w:vAlign w:val="bottom"/>
            <w:hideMark/>
          </w:tcPr>
          <w:p w14:paraId="738EB928" w14:textId="77777777" w:rsidR="00DE59AC" w:rsidRPr="008661FC" w:rsidRDefault="00DE59AC" w:rsidP="003F224E">
            <w:pPr>
              <w:spacing w:after="0" w:line="276" w:lineRule="auto"/>
              <w:jc w:val="center"/>
              <w:rPr>
                <w:sz w:val="22"/>
                <w:szCs w:val="22"/>
              </w:rPr>
            </w:pPr>
            <w:r w:rsidRPr="008661FC">
              <w:rPr>
                <w:sz w:val="22"/>
                <w:szCs w:val="22"/>
              </w:rPr>
              <w:t>0.023 (0.58)</w:t>
            </w:r>
          </w:p>
        </w:tc>
        <w:tc>
          <w:tcPr>
            <w:tcW w:w="2011" w:type="dxa"/>
            <w:tcBorders>
              <w:top w:val="nil"/>
              <w:left w:val="nil"/>
              <w:bottom w:val="nil"/>
              <w:right w:val="nil"/>
            </w:tcBorders>
            <w:noWrap/>
            <w:vAlign w:val="bottom"/>
            <w:hideMark/>
          </w:tcPr>
          <w:p w14:paraId="45621829" w14:textId="77777777" w:rsidR="00DE59AC" w:rsidRPr="008661FC" w:rsidRDefault="00DE59AC" w:rsidP="003F224E">
            <w:pPr>
              <w:spacing w:after="0" w:line="276" w:lineRule="auto"/>
              <w:jc w:val="center"/>
              <w:rPr>
                <w:sz w:val="22"/>
                <w:szCs w:val="22"/>
              </w:rPr>
            </w:pPr>
            <w:r w:rsidRPr="008661FC">
              <w:rPr>
                <w:sz w:val="22"/>
                <w:szCs w:val="22"/>
              </w:rPr>
              <w:t>0.054 (0.48)</w:t>
            </w:r>
          </w:p>
        </w:tc>
      </w:tr>
      <w:tr w:rsidR="00DE59AC" w:rsidRPr="008661FC" w14:paraId="47B0DFAC" w14:textId="77777777" w:rsidTr="003F224E">
        <w:trPr>
          <w:trHeight w:val="299"/>
        </w:trPr>
        <w:tc>
          <w:tcPr>
            <w:tcW w:w="2497" w:type="dxa"/>
            <w:tcBorders>
              <w:top w:val="nil"/>
              <w:left w:val="nil"/>
              <w:bottom w:val="nil"/>
              <w:right w:val="nil"/>
            </w:tcBorders>
            <w:noWrap/>
            <w:vAlign w:val="bottom"/>
            <w:hideMark/>
          </w:tcPr>
          <w:p w14:paraId="102F9F98" w14:textId="77777777" w:rsidR="00DE59AC" w:rsidRPr="008661FC" w:rsidRDefault="00DE59AC" w:rsidP="003F224E">
            <w:pPr>
              <w:spacing w:after="0" w:line="276" w:lineRule="auto"/>
              <w:rPr>
                <w:sz w:val="22"/>
                <w:szCs w:val="22"/>
              </w:rPr>
            </w:pPr>
            <w:r w:rsidRPr="008661FC">
              <w:rPr>
                <w:sz w:val="22"/>
                <w:szCs w:val="22"/>
              </w:rPr>
              <w:t>FDI</w:t>
            </w:r>
          </w:p>
        </w:tc>
        <w:tc>
          <w:tcPr>
            <w:tcW w:w="2243" w:type="dxa"/>
            <w:tcBorders>
              <w:top w:val="nil"/>
              <w:left w:val="nil"/>
              <w:bottom w:val="nil"/>
              <w:right w:val="nil"/>
            </w:tcBorders>
            <w:noWrap/>
            <w:vAlign w:val="bottom"/>
            <w:hideMark/>
          </w:tcPr>
          <w:p w14:paraId="0E0A3D8C" w14:textId="77777777" w:rsidR="00DE59AC" w:rsidRPr="008661FC" w:rsidRDefault="00DE59AC" w:rsidP="003F224E">
            <w:pPr>
              <w:spacing w:after="0" w:line="276" w:lineRule="auto"/>
              <w:jc w:val="center"/>
              <w:rPr>
                <w:sz w:val="22"/>
                <w:szCs w:val="22"/>
              </w:rPr>
            </w:pPr>
            <w:r w:rsidRPr="008661FC">
              <w:rPr>
                <w:sz w:val="22"/>
                <w:szCs w:val="22"/>
              </w:rPr>
              <w:t>-0.039*** (-4.81)</w:t>
            </w:r>
          </w:p>
        </w:tc>
        <w:tc>
          <w:tcPr>
            <w:tcW w:w="2127" w:type="dxa"/>
            <w:tcBorders>
              <w:top w:val="nil"/>
              <w:left w:val="nil"/>
              <w:bottom w:val="nil"/>
              <w:right w:val="nil"/>
            </w:tcBorders>
            <w:noWrap/>
            <w:vAlign w:val="bottom"/>
            <w:hideMark/>
          </w:tcPr>
          <w:p w14:paraId="39E7E798" w14:textId="77777777" w:rsidR="00DE59AC" w:rsidRPr="008661FC" w:rsidRDefault="00DE59AC" w:rsidP="003F224E">
            <w:pPr>
              <w:spacing w:after="0" w:line="276" w:lineRule="auto"/>
              <w:jc w:val="center"/>
              <w:rPr>
                <w:sz w:val="22"/>
                <w:szCs w:val="22"/>
              </w:rPr>
            </w:pPr>
            <w:r w:rsidRPr="008661FC">
              <w:rPr>
                <w:sz w:val="22"/>
                <w:szCs w:val="22"/>
              </w:rPr>
              <w:t>-0.001 (-0.65)</w:t>
            </w:r>
          </w:p>
        </w:tc>
        <w:tc>
          <w:tcPr>
            <w:tcW w:w="2011" w:type="dxa"/>
            <w:tcBorders>
              <w:top w:val="nil"/>
              <w:left w:val="nil"/>
              <w:bottom w:val="nil"/>
              <w:right w:val="nil"/>
            </w:tcBorders>
            <w:noWrap/>
            <w:vAlign w:val="bottom"/>
            <w:hideMark/>
          </w:tcPr>
          <w:p w14:paraId="10AC93DB" w14:textId="77777777" w:rsidR="00DE59AC" w:rsidRPr="008661FC" w:rsidRDefault="00DE59AC" w:rsidP="003F224E">
            <w:pPr>
              <w:spacing w:after="0" w:line="276" w:lineRule="auto"/>
              <w:jc w:val="center"/>
              <w:rPr>
                <w:sz w:val="22"/>
                <w:szCs w:val="22"/>
              </w:rPr>
            </w:pPr>
            <w:r w:rsidRPr="008661FC">
              <w:rPr>
                <w:sz w:val="22"/>
                <w:szCs w:val="22"/>
              </w:rPr>
              <w:t>0.023** (2.52)</w:t>
            </w:r>
          </w:p>
        </w:tc>
      </w:tr>
      <w:tr w:rsidR="00DE59AC" w:rsidRPr="008661FC" w14:paraId="36B4D5A5" w14:textId="77777777" w:rsidTr="003F224E">
        <w:trPr>
          <w:trHeight w:val="299"/>
        </w:trPr>
        <w:tc>
          <w:tcPr>
            <w:tcW w:w="2497" w:type="dxa"/>
            <w:tcBorders>
              <w:top w:val="nil"/>
              <w:left w:val="nil"/>
              <w:bottom w:val="nil"/>
              <w:right w:val="nil"/>
            </w:tcBorders>
            <w:noWrap/>
            <w:vAlign w:val="bottom"/>
            <w:hideMark/>
          </w:tcPr>
          <w:p w14:paraId="67819C47" w14:textId="77777777" w:rsidR="00DE59AC" w:rsidRPr="008661FC" w:rsidRDefault="00DE59AC" w:rsidP="003F224E">
            <w:pPr>
              <w:spacing w:after="0" w:line="276" w:lineRule="auto"/>
              <w:rPr>
                <w:sz w:val="22"/>
                <w:szCs w:val="22"/>
              </w:rPr>
            </w:pPr>
            <w:r w:rsidRPr="008661FC">
              <w:rPr>
                <w:sz w:val="22"/>
                <w:szCs w:val="22"/>
              </w:rPr>
              <w:t>INFL</w:t>
            </w:r>
          </w:p>
        </w:tc>
        <w:tc>
          <w:tcPr>
            <w:tcW w:w="2243" w:type="dxa"/>
            <w:tcBorders>
              <w:top w:val="nil"/>
              <w:left w:val="nil"/>
              <w:bottom w:val="nil"/>
              <w:right w:val="nil"/>
            </w:tcBorders>
            <w:noWrap/>
            <w:vAlign w:val="bottom"/>
            <w:hideMark/>
          </w:tcPr>
          <w:p w14:paraId="725544FA" w14:textId="77777777" w:rsidR="00DE59AC" w:rsidRPr="008661FC" w:rsidRDefault="00DE59AC" w:rsidP="003F224E">
            <w:pPr>
              <w:spacing w:after="0" w:line="276" w:lineRule="auto"/>
              <w:jc w:val="center"/>
              <w:rPr>
                <w:sz w:val="22"/>
                <w:szCs w:val="22"/>
              </w:rPr>
            </w:pPr>
            <w:r w:rsidRPr="008661FC">
              <w:rPr>
                <w:sz w:val="22"/>
                <w:szCs w:val="22"/>
              </w:rPr>
              <w:t>0.114** (2.62)</w:t>
            </w:r>
          </w:p>
        </w:tc>
        <w:tc>
          <w:tcPr>
            <w:tcW w:w="2127" w:type="dxa"/>
            <w:tcBorders>
              <w:top w:val="nil"/>
              <w:left w:val="nil"/>
              <w:bottom w:val="nil"/>
              <w:right w:val="nil"/>
            </w:tcBorders>
            <w:noWrap/>
            <w:vAlign w:val="bottom"/>
            <w:hideMark/>
          </w:tcPr>
          <w:p w14:paraId="4C442E52" w14:textId="77777777" w:rsidR="00DE59AC" w:rsidRPr="008661FC" w:rsidRDefault="00DE59AC" w:rsidP="003F224E">
            <w:pPr>
              <w:spacing w:after="0" w:line="276" w:lineRule="auto"/>
              <w:jc w:val="center"/>
              <w:rPr>
                <w:sz w:val="22"/>
                <w:szCs w:val="22"/>
              </w:rPr>
            </w:pPr>
            <w:r w:rsidRPr="008661FC">
              <w:rPr>
                <w:sz w:val="22"/>
                <w:szCs w:val="22"/>
              </w:rPr>
              <w:t>0.022 (1.34)</w:t>
            </w:r>
          </w:p>
        </w:tc>
        <w:tc>
          <w:tcPr>
            <w:tcW w:w="2011" w:type="dxa"/>
            <w:tcBorders>
              <w:top w:val="nil"/>
              <w:left w:val="nil"/>
              <w:bottom w:val="nil"/>
              <w:right w:val="nil"/>
            </w:tcBorders>
            <w:noWrap/>
            <w:vAlign w:val="bottom"/>
            <w:hideMark/>
          </w:tcPr>
          <w:p w14:paraId="6EB1D13C" w14:textId="77777777" w:rsidR="00DE59AC" w:rsidRPr="008661FC" w:rsidRDefault="00DE59AC" w:rsidP="003F224E">
            <w:pPr>
              <w:spacing w:after="0" w:line="276" w:lineRule="auto"/>
              <w:jc w:val="center"/>
              <w:rPr>
                <w:sz w:val="22"/>
                <w:szCs w:val="22"/>
              </w:rPr>
            </w:pPr>
            <w:r w:rsidRPr="008661FC">
              <w:rPr>
                <w:sz w:val="22"/>
                <w:szCs w:val="22"/>
              </w:rPr>
              <w:t>-0.143** (-2.46)</w:t>
            </w:r>
          </w:p>
        </w:tc>
      </w:tr>
      <w:tr w:rsidR="00DE59AC" w:rsidRPr="008661FC" w14:paraId="0CD99648" w14:textId="77777777" w:rsidTr="003F224E">
        <w:trPr>
          <w:trHeight w:val="299"/>
        </w:trPr>
        <w:tc>
          <w:tcPr>
            <w:tcW w:w="2497" w:type="dxa"/>
            <w:tcBorders>
              <w:top w:val="nil"/>
              <w:left w:val="nil"/>
              <w:bottom w:val="nil"/>
              <w:right w:val="nil"/>
            </w:tcBorders>
            <w:noWrap/>
            <w:vAlign w:val="bottom"/>
            <w:hideMark/>
          </w:tcPr>
          <w:p w14:paraId="5274F5AE" w14:textId="77777777" w:rsidR="00DE59AC" w:rsidRPr="008661FC" w:rsidRDefault="00DE59AC" w:rsidP="003F224E">
            <w:pPr>
              <w:spacing w:after="0" w:line="276" w:lineRule="auto"/>
              <w:rPr>
                <w:sz w:val="22"/>
                <w:szCs w:val="22"/>
              </w:rPr>
            </w:pPr>
            <w:r w:rsidRPr="008661FC">
              <w:rPr>
                <w:sz w:val="22"/>
                <w:szCs w:val="22"/>
              </w:rPr>
              <w:t>NTMIG</w:t>
            </w:r>
          </w:p>
        </w:tc>
        <w:tc>
          <w:tcPr>
            <w:tcW w:w="2243" w:type="dxa"/>
            <w:tcBorders>
              <w:top w:val="nil"/>
              <w:left w:val="nil"/>
              <w:bottom w:val="nil"/>
              <w:right w:val="nil"/>
            </w:tcBorders>
            <w:noWrap/>
            <w:vAlign w:val="bottom"/>
            <w:hideMark/>
          </w:tcPr>
          <w:p w14:paraId="6C01ECC6" w14:textId="77777777" w:rsidR="00DE59AC" w:rsidRPr="008661FC" w:rsidRDefault="00DE59AC" w:rsidP="003F224E">
            <w:pPr>
              <w:spacing w:after="0" w:line="276" w:lineRule="auto"/>
              <w:jc w:val="center"/>
              <w:rPr>
                <w:sz w:val="22"/>
                <w:szCs w:val="22"/>
              </w:rPr>
            </w:pPr>
            <w:r w:rsidRPr="008661FC">
              <w:rPr>
                <w:sz w:val="22"/>
                <w:szCs w:val="22"/>
              </w:rPr>
              <w:t>-4.83e-06*** (-3.36)</w:t>
            </w:r>
          </w:p>
        </w:tc>
        <w:tc>
          <w:tcPr>
            <w:tcW w:w="2127" w:type="dxa"/>
            <w:tcBorders>
              <w:top w:val="nil"/>
              <w:left w:val="nil"/>
              <w:bottom w:val="nil"/>
              <w:right w:val="nil"/>
            </w:tcBorders>
            <w:noWrap/>
            <w:vAlign w:val="bottom"/>
            <w:hideMark/>
          </w:tcPr>
          <w:p w14:paraId="20E55C98" w14:textId="77777777" w:rsidR="00DE59AC" w:rsidRPr="008661FC" w:rsidRDefault="00DE59AC" w:rsidP="003F224E">
            <w:pPr>
              <w:spacing w:after="0" w:line="276" w:lineRule="auto"/>
              <w:jc w:val="center"/>
              <w:rPr>
                <w:sz w:val="22"/>
                <w:szCs w:val="22"/>
              </w:rPr>
            </w:pPr>
            <w:r w:rsidRPr="008661FC">
              <w:rPr>
                <w:sz w:val="22"/>
                <w:szCs w:val="22"/>
              </w:rPr>
              <w:t>-1.01e-06** (-2.23)</w:t>
            </w:r>
          </w:p>
        </w:tc>
        <w:tc>
          <w:tcPr>
            <w:tcW w:w="2011" w:type="dxa"/>
            <w:tcBorders>
              <w:top w:val="nil"/>
              <w:left w:val="nil"/>
              <w:bottom w:val="nil"/>
              <w:right w:val="nil"/>
            </w:tcBorders>
            <w:noWrap/>
            <w:vAlign w:val="bottom"/>
            <w:hideMark/>
          </w:tcPr>
          <w:p w14:paraId="1A1E0604" w14:textId="77777777" w:rsidR="00DE59AC" w:rsidRPr="008661FC" w:rsidRDefault="00DE59AC" w:rsidP="003F224E">
            <w:pPr>
              <w:spacing w:after="0" w:line="276" w:lineRule="auto"/>
              <w:jc w:val="center"/>
              <w:rPr>
                <w:sz w:val="22"/>
                <w:szCs w:val="22"/>
              </w:rPr>
            </w:pPr>
            <w:r w:rsidRPr="008661FC">
              <w:rPr>
                <w:sz w:val="22"/>
                <w:szCs w:val="22"/>
              </w:rPr>
              <w:t>1.73e-06 (0.79)</w:t>
            </w:r>
          </w:p>
        </w:tc>
      </w:tr>
      <w:tr w:rsidR="00DE59AC" w:rsidRPr="008661FC" w14:paraId="2E8AF031" w14:textId="77777777" w:rsidTr="003F224E">
        <w:trPr>
          <w:trHeight w:val="299"/>
        </w:trPr>
        <w:tc>
          <w:tcPr>
            <w:tcW w:w="2497" w:type="dxa"/>
            <w:tcBorders>
              <w:top w:val="nil"/>
              <w:left w:val="nil"/>
              <w:bottom w:val="nil"/>
              <w:right w:val="nil"/>
            </w:tcBorders>
            <w:noWrap/>
            <w:vAlign w:val="bottom"/>
            <w:hideMark/>
          </w:tcPr>
          <w:p w14:paraId="1266FEEF" w14:textId="77777777" w:rsidR="00DE59AC" w:rsidRPr="008661FC" w:rsidRDefault="00DE59AC" w:rsidP="003F224E">
            <w:pPr>
              <w:spacing w:after="0" w:line="276" w:lineRule="auto"/>
              <w:rPr>
                <w:sz w:val="22"/>
                <w:szCs w:val="22"/>
              </w:rPr>
            </w:pPr>
            <w:r w:rsidRPr="008661FC">
              <w:rPr>
                <w:sz w:val="22"/>
                <w:szCs w:val="22"/>
              </w:rPr>
              <w:t>FPOP</w:t>
            </w:r>
          </w:p>
        </w:tc>
        <w:tc>
          <w:tcPr>
            <w:tcW w:w="2243" w:type="dxa"/>
            <w:tcBorders>
              <w:top w:val="nil"/>
              <w:left w:val="nil"/>
              <w:bottom w:val="nil"/>
              <w:right w:val="nil"/>
            </w:tcBorders>
            <w:noWrap/>
            <w:vAlign w:val="bottom"/>
            <w:hideMark/>
          </w:tcPr>
          <w:p w14:paraId="144EC1D6" w14:textId="77777777" w:rsidR="00DE59AC" w:rsidRPr="008661FC" w:rsidRDefault="00DE59AC" w:rsidP="003F224E">
            <w:pPr>
              <w:spacing w:after="0" w:line="276" w:lineRule="auto"/>
              <w:jc w:val="center"/>
              <w:rPr>
                <w:sz w:val="22"/>
                <w:szCs w:val="22"/>
              </w:rPr>
            </w:pPr>
            <w:r w:rsidRPr="008661FC">
              <w:rPr>
                <w:sz w:val="22"/>
                <w:szCs w:val="22"/>
              </w:rPr>
              <w:t>0.205* (1.75)</w:t>
            </w:r>
          </w:p>
        </w:tc>
        <w:tc>
          <w:tcPr>
            <w:tcW w:w="2127" w:type="dxa"/>
            <w:tcBorders>
              <w:top w:val="nil"/>
              <w:left w:val="nil"/>
              <w:bottom w:val="nil"/>
              <w:right w:val="nil"/>
            </w:tcBorders>
            <w:noWrap/>
            <w:vAlign w:val="bottom"/>
            <w:hideMark/>
          </w:tcPr>
          <w:p w14:paraId="2C6EEC43" w14:textId="77777777" w:rsidR="00DE59AC" w:rsidRPr="008661FC" w:rsidRDefault="00DE59AC" w:rsidP="003F224E">
            <w:pPr>
              <w:spacing w:after="0" w:line="276" w:lineRule="auto"/>
              <w:jc w:val="center"/>
              <w:rPr>
                <w:sz w:val="22"/>
                <w:szCs w:val="22"/>
              </w:rPr>
            </w:pPr>
            <w:r w:rsidRPr="008661FC">
              <w:rPr>
                <w:sz w:val="22"/>
                <w:szCs w:val="22"/>
              </w:rPr>
              <w:t>-0.002 (-0.05)</w:t>
            </w:r>
          </w:p>
        </w:tc>
        <w:tc>
          <w:tcPr>
            <w:tcW w:w="2011" w:type="dxa"/>
            <w:tcBorders>
              <w:top w:val="nil"/>
              <w:left w:val="nil"/>
              <w:bottom w:val="nil"/>
              <w:right w:val="nil"/>
            </w:tcBorders>
            <w:noWrap/>
            <w:vAlign w:val="bottom"/>
            <w:hideMark/>
          </w:tcPr>
          <w:p w14:paraId="366A7EB0" w14:textId="77777777" w:rsidR="00DE59AC" w:rsidRPr="008661FC" w:rsidRDefault="00DE59AC" w:rsidP="003F224E">
            <w:pPr>
              <w:spacing w:after="0" w:line="276" w:lineRule="auto"/>
              <w:jc w:val="center"/>
              <w:rPr>
                <w:sz w:val="22"/>
                <w:szCs w:val="22"/>
              </w:rPr>
            </w:pPr>
            <w:r w:rsidRPr="008661FC">
              <w:rPr>
                <w:sz w:val="22"/>
                <w:szCs w:val="22"/>
              </w:rPr>
              <w:t>0.417** (2.25)</w:t>
            </w:r>
          </w:p>
        </w:tc>
      </w:tr>
      <w:tr w:rsidR="00DE59AC" w:rsidRPr="008661FC" w14:paraId="150C87B3" w14:textId="77777777" w:rsidTr="003F224E">
        <w:trPr>
          <w:trHeight w:val="299"/>
        </w:trPr>
        <w:tc>
          <w:tcPr>
            <w:tcW w:w="2497" w:type="dxa"/>
            <w:tcBorders>
              <w:top w:val="nil"/>
              <w:left w:val="nil"/>
              <w:bottom w:val="nil"/>
              <w:right w:val="nil"/>
            </w:tcBorders>
            <w:noWrap/>
            <w:vAlign w:val="bottom"/>
            <w:hideMark/>
          </w:tcPr>
          <w:p w14:paraId="232D61DE" w14:textId="77777777" w:rsidR="00DE59AC" w:rsidRPr="008661FC" w:rsidRDefault="00DE59AC" w:rsidP="003F224E">
            <w:pPr>
              <w:spacing w:after="0" w:line="276" w:lineRule="auto"/>
              <w:rPr>
                <w:sz w:val="22"/>
                <w:szCs w:val="22"/>
              </w:rPr>
            </w:pPr>
            <w:r w:rsidRPr="008661FC">
              <w:rPr>
                <w:sz w:val="22"/>
                <w:szCs w:val="22"/>
              </w:rPr>
              <w:t>YEAR_2018</w:t>
            </w:r>
          </w:p>
        </w:tc>
        <w:tc>
          <w:tcPr>
            <w:tcW w:w="2243" w:type="dxa"/>
            <w:tcBorders>
              <w:top w:val="nil"/>
              <w:left w:val="nil"/>
              <w:bottom w:val="nil"/>
              <w:right w:val="nil"/>
            </w:tcBorders>
            <w:noWrap/>
            <w:vAlign w:val="bottom"/>
            <w:hideMark/>
          </w:tcPr>
          <w:p w14:paraId="1F1041DD" w14:textId="77777777" w:rsidR="00DE59AC" w:rsidRPr="008661FC" w:rsidRDefault="00DE59AC" w:rsidP="003F224E">
            <w:pPr>
              <w:spacing w:after="0" w:line="276" w:lineRule="auto"/>
              <w:jc w:val="center"/>
              <w:rPr>
                <w:sz w:val="22"/>
                <w:szCs w:val="22"/>
              </w:rPr>
            </w:pPr>
            <w:r w:rsidRPr="008661FC">
              <w:rPr>
                <w:sz w:val="22"/>
                <w:szCs w:val="22"/>
              </w:rPr>
              <w:t>5.480*** (5.28)</w:t>
            </w:r>
          </w:p>
        </w:tc>
        <w:tc>
          <w:tcPr>
            <w:tcW w:w="2127" w:type="dxa"/>
            <w:tcBorders>
              <w:top w:val="nil"/>
              <w:left w:val="nil"/>
              <w:bottom w:val="nil"/>
              <w:right w:val="nil"/>
            </w:tcBorders>
            <w:noWrap/>
            <w:vAlign w:val="bottom"/>
            <w:hideMark/>
          </w:tcPr>
          <w:p w14:paraId="4DBB8850" w14:textId="77777777" w:rsidR="00DE59AC" w:rsidRPr="008661FC" w:rsidRDefault="00DE59AC" w:rsidP="003F224E">
            <w:pPr>
              <w:spacing w:after="0" w:line="276" w:lineRule="auto"/>
              <w:jc w:val="center"/>
              <w:rPr>
                <w:sz w:val="22"/>
                <w:szCs w:val="22"/>
              </w:rPr>
            </w:pPr>
            <w:r w:rsidRPr="008661FC">
              <w:rPr>
                <w:sz w:val="22"/>
                <w:szCs w:val="22"/>
              </w:rPr>
              <w:t>4.345*** (12.76)</w:t>
            </w:r>
          </w:p>
        </w:tc>
        <w:tc>
          <w:tcPr>
            <w:tcW w:w="2011" w:type="dxa"/>
            <w:tcBorders>
              <w:top w:val="nil"/>
              <w:left w:val="nil"/>
              <w:bottom w:val="nil"/>
              <w:right w:val="nil"/>
            </w:tcBorders>
            <w:noWrap/>
            <w:vAlign w:val="bottom"/>
            <w:hideMark/>
          </w:tcPr>
          <w:p w14:paraId="2E69346A" w14:textId="77777777" w:rsidR="00DE59AC" w:rsidRPr="008661FC" w:rsidRDefault="00DE59AC" w:rsidP="003F224E">
            <w:pPr>
              <w:spacing w:after="0" w:line="276" w:lineRule="auto"/>
              <w:jc w:val="center"/>
              <w:rPr>
                <w:sz w:val="22"/>
                <w:szCs w:val="22"/>
              </w:rPr>
            </w:pPr>
            <w:r w:rsidRPr="008661FC">
              <w:rPr>
                <w:sz w:val="22"/>
                <w:szCs w:val="22"/>
              </w:rPr>
              <w:t>2.873*** (3.28)</w:t>
            </w:r>
          </w:p>
        </w:tc>
      </w:tr>
      <w:tr w:rsidR="00DE59AC" w:rsidRPr="008661FC" w14:paraId="29DFC72F" w14:textId="77777777" w:rsidTr="003F224E">
        <w:trPr>
          <w:trHeight w:val="299"/>
        </w:trPr>
        <w:tc>
          <w:tcPr>
            <w:tcW w:w="2497" w:type="dxa"/>
            <w:tcBorders>
              <w:top w:val="nil"/>
              <w:left w:val="nil"/>
              <w:bottom w:val="nil"/>
              <w:right w:val="nil"/>
            </w:tcBorders>
            <w:noWrap/>
            <w:vAlign w:val="bottom"/>
            <w:hideMark/>
          </w:tcPr>
          <w:p w14:paraId="1CBE928E" w14:textId="77777777" w:rsidR="00DE59AC" w:rsidRPr="008661FC" w:rsidRDefault="00DE59AC" w:rsidP="003F224E">
            <w:pPr>
              <w:spacing w:after="0" w:line="276" w:lineRule="auto"/>
              <w:rPr>
                <w:sz w:val="22"/>
                <w:szCs w:val="22"/>
              </w:rPr>
            </w:pPr>
            <w:r w:rsidRPr="008661FC">
              <w:rPr>
                <w:sz w:val="22"/>
                <w:szCs w:val="22"/>
              </w:rPr>
              <w:t>YEAR_2022</w:t>
            </w:r>
          </w:p>
        </w:tc>
        <w:tc>
          <w:tcPr>
            <w:tcW w:w="2243" w:type="dxa"/>
            <w:tcBorders>
              <w:top w:val="nil"/>
              <w:left w:val="nil"/>
              <w:bottom w:val="nil"/>
              <w:right w:val="nil"/>
            </w:tcBorders>
            <w:noWrap/>
            <w:vAlign w:val="bottom"/>
            <w:hideMark/>
          </w:tcPr>
          <w:p w14:paraId="560911B9" w14:textId="77777777" w:rsidR="00DE59AC" w:rsidRPr="008661FC" w:rsidRDefault="00DE59AC" w:rsidP="003F224E">
            <w:pPr>
              <w:spacing w:after="0" w:line="276" w:lineRule="auto"/>
              <w:jc w:val="center"/>
              <w:rPr>
                <w:sz w:val="22"/>
                <w:szCs w:val="22"/>
              </w:rPr>
            </w:pPr>
            <w:r w:rsidRPr="008661FC">
              <w:rPr>
                <w:sz w:val="22"/>
                <w:szCs w:val="22"/>
              </w:rPr>
              <w:t>5.742*** (4.30)</w:t>
            </w:r>
          </w:p>
        </w:tc>
        <w:tc>
          <w:tcPr>
            <w:tcW w:w="2127" w:type="dxa"/>
            <w:tcBorders>
              <w:top w:val="nil"/>
              <w:left w:val="nil"/>
              <w:bottom w:val="nil"/>
              <w:right w:val="nil"/>
            </w:tcBorders>
            <w:noWrap/>
            <w:vAlign w:val="bottom"/>
            <w:hideMark/>
          </w:tcPr>
          <w:p w14:paraId="34F9D2A1" w14:textId="77777777" w:rsidR="00DE59AC" w:rsidRPr="008661FC" w:rsidRDefault="00DE59AC" w:rsidP="003F224E">
            <w:pPr>
              <w:spacing w:after="0" w:line="276" w:lineRule="auto"/>
              <w:jc w:val="center"/>
              <w:rPr>
                <w:sz w:val="22"/>
                <w:szCs w:val="22"/>
              </w:rPr>
            </w:pPr>
            <w:r w:rsidRPr="008661FC">
              <w:rPr>
                <w:sz w:val="22"/>
                <w:szCs w:val="22"/>
              </w:rPr>
              <w:t>5.169*** (11.92)</w:t>
            </w:r>
          </w:p>
        </w:tc>
        <w:tc>
          <w:tcPr>
            <w:tcW w:w="2011" w:type="dxa"/>
            <w:tcBorders>
              <w:top w:val="nil"/>
              <w:left w:val="nil"/>
              <w:bottom w:val="nil"/>
              <w:right w:val="nil"/>
            </w:tcBorders>
            <w:noWrap/>
            <w:vAlign w:val="bottom"/>
            <w:hideMark/>
          </w:tcPr>
          <w:p w14:paraId="6F123DF5" w14:textId="77777777" w:rsidR="00DE59AC" w:rsidRPr="008661FC" w:rsidRDefault="00DE59AC" w:rsidP="003F224E">
            <w:pPr>
              <w:spacing w:after="0" w:line="276" w:lineRule="auto"/>
              <w:jc w:val="center"/>
              <w:rPr>
                <w:sz w:val="22"/>
                <w:szCs w:val="22"/>
              </w:rPr>
            </w:pPr>
            <w:r w:rsidRPr="008661FC">
              <w:rPr>
                <w:sz w:val="22"/>
                <w:szCs w:val="22"/>
              </w:rPr>
              <w:t>7.319*** (7.47)</w:t>
            </w:r>
          </w:p>
        </w:tc>
      </w:tr>
      <w:tr w:rsidR="00DE59AC" w:rsidRPr="008661FC" w14:paraId="7483DEA2" w14:textId="77777777" w:rsidTr="003F224E">
        <w:trPr>
          <w:trHeight w:val="299"/>
        </w:trPr>
        <w:tc>
          <w:tcPr>
            <w:tcW w:w="2497" w:type="dxa"/>
            <w:tcBorders>
              <w:top w:val="nil"/>
              <w:left w:val="nil"/>
              <w:bottom w:val="nil"/>
              <w:right w:val="nil"/>
            </w:tcBorders>
            <w:noWrap/>
            <w:vAlign w:val="bottom"/>
            <w:hideMark/>
          </w:tcPr>
          <w:p w14:paraId="08E90E33" w14:textId="77777777" w:rsidR="00DE59AC" w:rsidRPr="008661FC" w:rsidRDefault="00DE59AC" w:rsidP="003F224E">
            <w:pPr>
              <w:spacing w:after="0" w:line="276" w:lineRule="auto"/>
              <w:rPr>
                <w:sz w:val="22"/>
                <w:szCs w:val="22"/>
              </w:rPr>
            </w:pPr>
            <w:r w:rsidRPr="008661FC">
              <w:rPr>
                <w:sz w:val="22"/>
                <w:szCs w:val="22"/>
              </w:rPr>
              <w:t>Constant</w:t>
            </w:r>
          </w:p>
        </w:tc>
        <w:tc>
          <w:tcPr>
            <w:tcW w:w="2243" w:type="dxa"/>
            <w:tcBorders>
              <w:top w:val="nil"/>
              <w:left w:val="nil"/>
              <w:bottom w:val="nil"/>
              <w:right w:val="nil"/>
            </w:tcBorders>
            <w:noWrap/>
            <w:vAlign w:val="bottom"/>
            <w:hideMark/>
          </w:tcPr>
          <w:p w14:paraId="6FD26FE0" w14:textId="77777777" w:rsidR="00DE59AC" w:rsidRPr="008661FC" w:rsidRDefault="00DE59AC" w:rsidP="003F224E">
            <w:pPr>
              <w:spacing w:after="0" w:line="276" w:lineRule="auto"/>
              <w:jc w:val="center"/>
              <w:rPr>
                <w:sz w:val="22"/>
                <w:szCs w:val="22"/>
              </w:rPr>
            </w:pPr>
            <w:r w:rsidRPr="008661FC">
              <w:rPr>
                <w:sz w:val="22"/>
                <w:szCs w:val="22"/>
              </w:rPr>
              <w:t>120.700*** (16.51)</w:t>
            </w:r>
          </w:p>
        </w:tc>
        <w:tc>
          <w:tcPr>
            <w:tcW w:w="2127" w:type="dxa"/>
            <w:tcBorders>
              <w:top w:val="nil"/>
              <w:left w:val="nil"/>
              <w:bottom w:val="nil"/>
              <w:right w:val="nil"/>
            </w:tcBorders>
            <w:noWrap/>
            <w:vAlign w:val="bottom"/>
            <w:hideMark/>
          </w:tcPr>
          <w:p w14:paraId="771ACACD" w14:textId="77777777" w:rsidR="00DE59AC" w:rsidRPr="008661FC" w:rsidRDefault="00DE59AC" w:rsidP="003F224E">
            <w:pPr>
              <w:spacing w:after="0" w:line="276" w:lineRule="auto"/>
              <w:jc w:val="center"/>
              <w:rPr>
                <w:sz w:val="22"/>
                <w:szCs w:val="22"/>
              </w:rPr>
            </w:pPr>
            <w:r w:rsidRPr="008661FC">
              <w:rPr>
                <w:sz w:val="22"/>
                <w:szCs w:val="22"/>
              </w:rPr>
              <w:t>6.316** (3.15)</w:t>
            </w:r>
          </w:p>
        </w:tc>
        <w:tc>
          <w:tcPr>
            <w:tcW w:w="2011" w:type="dxa"/>
            <w:tcBorders>
              <w:top w:val="nil"/>
              <w:left w:val="nil"/>
              <w:bottom w:val="nil"/>
              <w:right w:val="nil"/>
            </w:tcBorders>
            <w:noWrap/>
            <w:vAlign w:val="bottom"/>
            <w:hideMark/>
          </w:tcPr>
          <w:p w14:paraId="59E30000" w14:textId="77777777" w:rsidR="00DE59AC" w:rsidRPr="008661FC" w:rsidRDefault="00DE59AC" w:rsidP="003F224E">
            <w:pPr>
              <w:spacing w:after="0" w:line="276" w:lineRule="auto"/>
              <w:jc w:val="center"/>
              <w:rPr>
                <w:sz w:val="22"/>
                <w:szCs w:val="22"/>
              </w:rPr>
            </w:pPr>
            <w:r w:rsidRPr="008661FC">
              <w:rPr>
                <w:sz w:val="22"/>
                <w:szCs w:val="22"/>
              </w:rPr>
              <w:t>-34.705*** (-3.49)</w:t>
            </w:r>
          </w:p>
        </w:tc>
      </w:tr>
      <w:tr w:rsidR="00DE59AC" w:rsidRPr="008661FC" w14:paraId="5A2737A2" w14:textId="77777777" w:rsidTr="003F224E">
        <w:trPr>
          <w:trHeight w:val="299"/>
        </w:trPr>
        <w:tc>
          <w:tcPr>
            <w:tcW w:w="2497" w:type="dxa"/>
            <w:tcBorders>
              <w:top w:val="nil"/>
              <w:left w:val="nil"/>
              <w:bottom w:val="nil"/>
              <w:right w:val="nil"/>
            </w:tcBorders>
            <w:noWrap/>
            <w:vAlign w:val="bottom"/>
            <w:hideMark/>
          </w:tcPr>
          <w:p w14:paraId="0200D681" w14:textId="77777777" w:rsidR="00DE59AC" w:rsidRPr="008661FC" w:rsidRDefault="00DE59AC" w:rsidP="003F224E">
            <w:pPr>
              <w:spacing w:after="0" w:line="276" w:lineRule="auto"/>
              <w:rPr>
                <w:sz w:val="22"/>
                <w:szCs w:val="22"/>
              </w:rPr>
            </w:pPr>
            <w:proofErr w:type="spellStart"/>
            <w:r w:rsidRPr="008661FC">
              <w:rPr>
                <w:sz w:val="22"/>
                <w:szCs w:val="22"/>
              </w:rPr>
              <w:t>Adj</w:t>
            </w:r>
            <w:proofErr w:type="spellEnd"/>
            <w:r w:rsidRPr="008661FC">
              <w:rPr>
                <w:sz w:val="22"/>
                <w:szCs w:val="22"/>
              </w:rPr>
              <w:t xml:space="preserve"> R²</w:t>
            </w:r>
          </w:p>
        </w:tc>
        <w:tc>
          <w:tcPr>
            <w:tcW w:w="2243" w:type="dxa"/>
            <w:tcBorders>
              <w:top w:val="nil"/>
              <w:left w:val="nil"/>
              <w:bottom w:val="nil"/>
              <w:right w:val="nil"/>
            </w:tcBorders>
            <w:noWrap/>
            <w:vAlign w:val="bottom"/>
            <w:hideMark/>
          </w:tcPr>
          <w:p w14:paraId="7531CAD5" w14:textId="77777777" w:rsidR="00DE59AC" w:rsidRPr="008661FC" w:rsidRDefault="00DE59AC" w:rsidP="003F224E">
            <w:pPr>
              <w:spacing w:after="0" w:line="276" w:lineRule="auto"/>
              <w:jc w:val="center"/>
              <w:rPr>
                <w:sz w:val="22"/>
                <w:szCs w:val="22"/>
              </w:rPr>
            </w:pPr>
            <w:r w:rsidRPr="008661FC">
              <w:rPr>
                <w:sz w:val="22"/>
                <w:szCs w:val="22"/>
              </w:rPr>
              <w:t>0.621</w:t>
            </w:r>
          </w:p>
        </w:tc>
        <w:tc>
          <w:tcPr>
            <w:tcW w:w="2127" w:type="dxa"/>
            <w:tcBorders>
              <w:top w:val="nil"/>
              <w:left w:val="nil"/>
              <w:bottom w:val="nil"/>
              <w:right w:val="nil"/>
            </w:tcBorders>
            <w:noWrap/>
            <w:vAlign w:val="bottom"/>
            <w:hideMark/>
          </w:tcPr>
          <w:p w14:paraId="123F4186" w14:textId="77777777" w:rsidR="00DE59AC" w:rsidRPr="008661FC" w:rsidRDefault="00DE59AC" w:rsidP="003F224E">
            <w:pPr>
              <w:spacing w:after="0" w:line="276" w:lineRule="auto"/>
              <w:jc w:val="center"/>
              <w:rPr>
                <w:sz w:val="22"/>
                <w:szCs w:val="22"/>
              </w:rPr>
            </w:pPr>
            <w:r w:rsidRPr="008661FC">
              <w:rPr>
                <w:sz w:val="22"/>
                <w:szCs w:val="22"/>
              </w:rPr>
              <w:t>0.409</w:t>
            </w:r>
          </w:p>
        </w:tc>
        <w:tc>
          <w:tcPr>
            <w:tcW w:w="2011" w:type="dxa"/>
            <w:tcBorders>
              <w:top w:val="nil"/>
              <w:left w:val="nil"/>
              <w:bottom w:val="nil"/>
              <w:right w:val="nil"/>
            </w:tcBorders>
            <w:noWrap/>
            <w:vAlign w:val="bottom"/>
            <w:hideMark/>
          </w:tcPr>
          <w:p w14:paraId="1FC16AB4" w14:textId="77777777" w:rsidR="00DE59AC" w:rsidRPr="008661FC" w:rsidRDefault="00DE59AC" w:rsidP="003F224E">
            <w:pPr>
              <w:spacing w:after="0" w:line="276" w:lineRule="auto"/>
              <w:jc w:val="center"/>
              <w:rPr>
                <w:sz w:val="22"/>
                <w:szCs w:val="22"/>
              </w:rPr>
            </w:pPr>
            <w:r w:rsidRPr="008661FC">
              <w:rPr>
                <w:sz w:val="22"/>
                <w:szCs w:val="22"/>
              </w:rPr>
              <w:t>0.425</w:t>
            </w:r>
          </w:p>
        </w:tc>
      </w:tr>
      <w:tr w:rsidR="00DE59AC" w:rsidRPr="008661FC" w14:paraId="69ADF494" w14:textId="77777777" w:rsidTr="003F224E">
        <w:trPr>
          <w:trHeight w:val="299"/>
        </w:trPr>
        <w:tc>
          <w:tcPr>
            <w:tcW w:w="2497" w:type="dxa"/>
            <w:tcBorders>
              <w:top w:val="nil"/>
              <w:left w:val="nil"/>
              <w:bottom w:val="nil"/>
              <w:right w:val="nil"/>
            </w:tcBorders>
            <w:noWrap/>
            <w:vAlign w:val="bottom"/>
            <w:hideMark/>
          </w:tcPr>
          <w:p w14:paraId="2D8E1D31" w14:textId="77777777" w:rsidR="00DE59AC" w:rsidRPr="008661FC" w:rsidRDefault="00DE59AC" w:rsidP="003F224E">
            <w:pPr>
              <w:spacing w:after="0" w:line="276" w:lineRule="auto"/>
              <w:rPr>
                <w:sz w:val="22"/>
                <w:szCs w:val="22"/>
              </w:rPr>
            </w:pPr>
            <w:r w:rsidRPr="008661FC">
              <w:rPr>
                <w:sz w:val="22"/>
                <w:szCs w:val="22"/>
              </w:rPr>
              <w:t>Clusters</w:t>
            </w:r>
          </w:p>
        </w:tc>
        <w:tc>
          <w:tcPr>
            <w:tcW w:w="2243" w:type="dxa"/>
            <w:tcBorders>
              <w:top w:val="nil"/>
              <w:left w:val="nil"/>
              <w:bottom w:val="nil"/>
              <w:right w:val="nil"/>
            </w:tcBorders>
            <w:noWrap/>
            <w:vAlign w:val="bottom"/>
            <w:hideMark/>
          </w:tcPr>
          <w:p w14:paraId="4002A463" w14:textId="77777777" w:rsidR="00DE59AC" w:rsidRPr="008661FC" w:rsidRDefault="00DE59AC" w:rsidP="003F224E">
            <w:pPr>
              <w:spacing w:after="0" w:line="276" w:lineRule="auto"/>
              <w:jc w:val="center"/>
              <w:rPr>
                <w:sz w:val="22"/>
                <w:szCs w:val="22"/>
              </w:rPr>
            </w:pPr>
            <w:r w:rsidRPr="008661FC">
              <w:rPr>
                <w:sz w:val="22"/>
                <w:szCs w:val="22"/>
              </w:rPr>
              <w:t>135</w:t>
            </w:r>
          </w:p>
        </w:tc>
        <w:tc>
          <w:tcPr>
            <w:tcW w:w="2127" w:type="dxa"/>
            <w:tcBorders>
              <w:top w:val="nil"/>
              <w:left w:val="nil"/>
              <w:bottom w:val="nil"/>
              <w:right w:val="nil"/>
            </w:tcBorders>
            <w:noWrap/>
            <w:vAlign w:val="bottom"/>
            <w:hideMark/>
          </w:tcPr>
          <w:p w14:paraId="40693DA9" w14:textId="77777777" w:rsidR="00DE59AC" w:rsidRPr="008661FC" w:rsidRDefault="00DE59AC" w:rsidP="003F224E">
            <w:pPr>
              <w:spacing w:after="0" w:line="276" w:lineRule="auto"/>
              <w:jc w:val="center"/>
              <w:rPr>
                <w:sz w:val="22"/>
                <w:szCs w:val="22"/>
              </w:rPr>
            </w:pPr>
            <w:r w:rsidRPr="008661FC">
              <w:rPr>
                <w:sz w:val="22"/>
                <w:szCs w:val="22"/>
              </w:rPr>
              <w:t>134</w:t>
            </w:r>
          </w:p>
        </w:tc>
        <w:tc>
          <w:tcPr>
            <w:tcW w:w="2011" w:type="dxa"/>
            <w:tcBorders>
              <w:top w:val="nil"/>
              <w:left w:val="nil"/>
              <w:bottom w:val="nil"/>
              <w:right w:val="nil"/>
            </w:tcBorders>
            <w:noWrap/>
            <w:vAlign w:val="bottom"/>
            <w:hideMark/>
          </w:tcPr>
          <w:p w14:paraId="206F521D" w14:textId="77777777" w:rsidR="00DE59AC" w:rsidRPr="008661FC" w:rsidRDefault="00DE59AC" w:rsidP="003F224E">
            <w:pPr>
              <w:spacing w:after="0" w:line="276" w:lineRule="auto"/>
              <w:jc w:val="center"/>
              <w:rPr>
                <w:sz w:val="22"/>
                <w:szCs w:val="22"/>
              </w:rPr>
            </w:pPr>
            <w:r w:rsidRPr="008661FC">
              <w:rPr>
                <w:sz w:val="22"/>
                <w:szCs w:val="22"/>
              </w:rPr>
              <w:t>135</w:t>
            </w:r>
          </w:p>
        </w:tc>
      </w:tr>
      <w:tr w:rsidR="00DE59AC" w:rsidRPr="008661FC" w14:paraId="7879EBAE" w14:textId="77777777" w:rsidTr="003F224E">
        <w:trPr>
          <w:trHeight w:val="170"/>
        </w:trPr>
        <w:tc>
          <w:tcPr>
            <w:tcW w:w="2497" w:type="dxa"/>
            <w:tcBorders>
              <w:top w:val="nil"/>
              <w:left w:val="nil"/>
              <w:bottom w:val="single" w:sz="4" w:space="0" w:color="auto"/>
              <w:right w:val="nil"/>
            </w:tcBorders>
            <w:noWrap/>
            <w:vAlign w:val="bottom"/>
            <w:hideMark/>
          </w:tcPr>
          <w:p w14:paraId="518CCDFF" w14:textId="77777777" w:rsidR="00DE59AC" w:rsidRPr="008661FC" w:rsidRDefault="00DE59AC" w:rsidP="003F224E">
            <w:pPr>
              <w:spacing w:after="0" w:line="276" w:lineRule="auto"/>
              <w:rPr>
                <w:sz w:val="22"/>
                <w:szCs w:val="22"/>
              </w:rPr>
            </w:pPr>
            <w:r w:rsidRPr="008661FC">
              <w:rPr>
                <w:sz w:val="22"/>
                <w:szCs w:val="22"/>
              </w:rPr>
              <w:t>Year Effects</w:t>
            </w:r>
          </w:p>
        </w:tc>
        <w:tc>
          <w:tcPr>
            <w:tcW w:w="2243" w:type="dxa"/>
            <w:tcBorders>
              <w:top w:val="nil"/>
              <w:left w:val="nil"/>
              <w:bottom w:val="single" w:sz="4" w:space="0" w:color="auto"/>
              <w:right w:val="nil"/>
            </w:tcBorders>
            <w:noWrap/>
            <w:vAlign w:val="bottom"/>
            <w:hideMark/>
          </w:tcPr>
          <w:p w14:paraId="21C78F9F" w14:textId="77777777" w:rsidR="00DE59AC" w:rsidRPr="008661FC" w:rsidRDefault="00DE59AC" w:rsidP="003F224E">
            <w:pPr>
              <w:spacing w:after="0" w:line="276" w:lineRule="auto"/>
              <w:jc w:val="center"/>
              <w:rPr>
                <w:sz w:val="22"/>
                <w:szCs w:val="22"/>
              </w:rPr>
            </w:pPr>
            <w:r w:rsidRPr="008661FC">
              <w:rPr>
                <w:sz w:val="22"/>
                <w:szCs w:val="22"/>
              </w:rPr>
              <w:t>Yes</w:t>
            </w:r>
          </w:p>
        </w:tc>
        <w:tc>
          <w:tcPr>
            <w:tcW w:w="2127" w:type="dxa"/>
            <w:tcBorders>
              <w:top w:val="nil"/>
              <w:left w:val="nil"/>
              <w:bottom w:val="single" w:sz="4" w:space="0" w:color="auto"/>
              <w:right w:val="nil"/>
            </w:tcBorders>
            <w:noWrap/>
            <w:vAlign w:val="bottom"/>
            <w:hideMark/>
          </w:tcPr>
          <w:p w14:paraId="7FDD9462" w14:textId="77777777" w:rsidR="00DE59AC" w:rsidRPr="008661FC" w:rsidRDefault="00DE59AC" w:rsidP="003F224E">
            <w:pPr>
              <w:spacing w:after="0" w:line="276" w:lineRule="auto"/>
              <w:jc w:val="center"/>
              <w:rPr>
                <w:sz w:val="22"/>
                <w:szCs w:val="22"/>
              </w:rPr>
            </w:pPr>
            <w:r w:rsidRPr="008661FC">
              <w:rPr>
                <w:sz w:val="22"/>
                <w:szCs w:val="22"/>
              </w:rPr>
              <w:t>Yes</w:t>
            </w:r>
          </w:p>
        </w:tc>
        <w:tc>
          <w:tcPr>
            <w:tcW w:w="2011" w:type="dxa"/>
            <w:tcBorders>
              <w:top w:val="nil"/>
              <w:left w:val="nil"/>
              <w:bottom w:val="single" w:sz="4" w:space="0" w:color="auto"/>
              <w:right w:val="nil"/>
            </w:tcBorders>
            <w:noWrap/>
            <w:vAlign w:val="bottom"/>
            <w:hideMark/>
          </w:tcPr>
          <w:p w14:paraId="72927AB2" w14:textId="77777777" w:rsidR="00DE59AC" w:rsidRPr="008661FC" w:rsidRDefault="00DE59AC" w:rsidP="003F224E">
            <w:pPr>
              <w:spacing w:after="0" w:line="276" w:lineRule="auto"/>
              <w:jc w:val="center"/>
              <w:rPr>
                <w:sz w:val="22"/>
                <w:szCs w:val="22"/>
              </w:rPr>
            </w:pPr>
            <w:r w:rsidRPr="008661FC">
              <w:rPr>
                <w:sz w:val="22"/>
                <w:szCs w:val="22"/>
              </w:rPr>
              <w:t>Yes</w:t>
            </w:r>
          </w:p>
        </w:tc>
      </w:tr>
    </w:tbl>
    <w:p w14:paraId="78537D80" w14:textId="77777777" w:rsidR="00DE59AC" w:rsidRDefault="00DE59AC" w:rsidP="00DE59AC">
      <w:pPr>
        <w:spacing w:after="0" w:line="360" w:lineRule="auto"/>
        <w:rPr>
          <w:sz w:val="18"/>
          <w:szCs w:val="18"/>
        </w:rPr>
      </w:pPr>
      <w:r w:rsidRPr="00F72DCC">
        <w:rPr>
          <w:rStyle w:val="Strong"/>
          <w:sz w:val="18"/>
          <w:szCs w:val="18"/>
        </w:rPr>
        <w:t>Note</w:t>
      </w:r>
      <w:r w:rsidRPr="00F72DCC">
        <w:rPr>
          <w:sz w:val="18"/>
          <w:szCs w:val="18"/>
        </w:rPr>
        <w:t xml:space="preserve">: All variables are fully defined in Table </w:t>
      </w:r>
      <w:r>
        <w:rPr>
          <w:sz w:val="18"/>
          <w:szCs w:val="18"/>
        </w:rPr>
        <w:t>5.8</w:t>
      </w:r>
      <w:r w:rsidRPr="00F72DCC">
        <w:rPr>
          <w:sz w:val="18"/>
          <w:szCs w:val="18"/>
        </w:rPr>
        <w:t>. Robust t-statistics are in parentheses. *** p &lt; 0.01, ** p &lt; 0.05, * p &lt; 0.1.</w:t>
      </w:r>
    </w:p>
    <w:p w14:paraId="36028B1E" w14:textId="77777777" w:rsidR="00DE59AC" w:rsidRDefault="00DE59AC" w:rsidP="00DE59AC">
      <w:pPr>
        <w:spacing w:after="0" w:line="360" w:lineRule="auto"/>
        <w:rPr>
          <w:sz w:val="18"/>
          <w:szCs w:val="18"/>
        </w:rPr>
      </w:pPr>
    </w:p>
    <w:p w14:paraId="1A9FBBDE" w14:textId="77777777" w:rsidR="00DE59AC" w:rsidRDefault="00DE59AC" w:rsidP="00DE59AC">
      <w:pPr>
        <w:pStyle w:val="Heading4"/>
      </w:pPr>
      <w:bookmarkStart w:id="30" w:name="_Toc196915029"/>
      <w:bookmarkStart w:id="31" w:name="_Toc200603884"/>
      <w:bookmarkStart w:id="32" w:name="_Toc214218299"/>
      <w:r>
        <w:t>6.2.2.3</w:t>
      </w:r>
      <w:r w:rsidRPr="008661FC">
        <w:t xml:space="preserve"> Impact of </w:t>
      </w:r>
      <w:r>
        <w:t>IHDI</w:t>
      </w:r>
      <w:r w:rsidRPr="008661FC">
        <w:t xml:space="preserve"> on </w:t>
      </w:r>
      <w:bookmarkEnd w:id="30"/>
      <w:bookmarkEnd w:id="31"/>
      <w:bookmarkEnd w:id="32"/>
      <w:r>
        <w:t>MS</w:t>
      </w:r>
      <w:r w:rsidRPr="008661FC">
        <w:t xml:space="preserve"> Practices </w:t>
      </w:r>
    </w:p>
    <w:p w14:paraId="7CF6EF70" w14:textId="77777777" w:rsidR="00DE59AC" w:rsidRPr="008661FC" w:rsidRDefault="00DE59AC" w:rsidP="00DE59AC">
      <w:pPr>
        <w:spacing w:after="0" w:line="480" w:lineRule="auto"/>
        <w:jc w:val="both"/>
      </w:pPr>
      <w:r w:rsidRPr="008661FC">
        <w:t xml:space="preserve">The results presented in Table </w:t>
      </w:r>
      <w:r>
        <w:t>6</w:t>
      </w:r>
      <w:r w:rsidRPr="008661FC">
        <w:t xml:space="preserve">.6 reveal the impact of the IHDI and several economic control variables on MS practices. Consistent across all models, the IHDI demonstrates a significant relationship with the three practices, reinforcing the notion that human development inequalities contribute substantially to MS risks </w:t>
      </w:r>
      <w:sdt>
        <w:sdtPr>
          <w:tag w:val="MENDELEY_CITATION_v3_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4gU3RyYXRlZ3kgRW52aXJvbi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"/>
          <w:id w:val="-826970728"/>
          <w:placeholder>
            <w:docPart w:val="631C4E248F894FD8A8EFF9BB0E439153"/>
          </w:placeholder>
        </w:sdtPr>
        <w:sdtEndPr/>
        <w:sdtContent>
          <w:r w:rsidRPr="00A73C12">
            <w:rPr>
              <w:rFonts w:eastAsia="Times New Roman"/>
            </w:rPr>
            <w:t xml:space="preserve">(Keser and Gökmen, 2018; Moussa </w:t>
          </w:r>
          <w:r w:rsidRPr="00A73C12">
            <w:rPr>
              <w:rFonts w:eastAsia="Times New Roman"/>
              <w:i/>
              <w:iCs/>
            </w:rPr>
            <w:t>et al.</w:t>
          </w:r>
          <w:r w:rsidRPr="00A73C12">
            <w:rPr>
              <w:rFonts w:eastAsia="Times New Roman"/>
            </w:rPr>
            <w:t xml:space="preserve">, 2022; Ranis </w:t>
          </w:r>
          <w:r w:rsidRPr="00A73C12">
            <w:rPr>
              <w:rFonts w:eastAsia="Times New Roman"/>
              <w:i/>
              <w:iCs/>
            </w:rPr>
            <w:t>et al.</w:t>
          </w:r>
          <w:r w:rsidRPr="00A73C12">
            <w:rPr>
              <w:rFonts w:eastAsia="Times New Roman"/>
            </w:rPr>
            <w:t>, 2011; UNDP, 2025a)</w:t>
          </w:r>
        </w:sdtContent>
      </w:sdt>
      <w:r w:rsidRPr="008661FC">
        <w:t>.</w:t>
      </w:r>
    </w:p>
    <w:p w14:paraId="284C99F2" w14:textId="77777777" w:rsidR="00DE59AC" w:rsidRPr="008661FC" w:rsidRDefault="00DE59AC" w:rsidP="00DE59AC">
      <w:pPr>
        <w:spacing w:after="0" w:line="480" w:lineRule="auto"/>
        <w:ind w:firstLine="720"/>
        <w:jc w:val="both"/>
      </w:pPr>
      <w:r w:rsidRPr="008661FC">
        <w:t xml:space="preserve">Specifically, in Model 1, a higher IHDI score significantly reduces vulnerability to MS (β = -71.236, p &lt; 0.01), highlighting that societies with more equitable human development have substantially lower vulnerability levels. This aligns with findings by </w:t>
      </w:r>
      <w:sdt>
        <w:sdtPr>
          <w:tag w:val="MENDELEY_CITATION_v3_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"/>
          <w:id w:val="1655261364"/>
          <w:placeholder>
            <w:docPart w:val="631C4E248F894FD8A8EFF9BB0E439153"/>
          </w:placeholder>
        </w:sdtPr>
        <w:sdtEndPr/>
        <w:sdtContent>
          <w:r w:rsidRPr="00A73C12">
            <w:rPr>
              <w:rFonts w:eastAsia="Times New Roman"/>
            </w:rPr>
            <w:t xml:space="preserve">Landman &amp; </w:t>
          </w:r>
          <w:r w:rsidRPr="00A73C12">
            <w:rPr>
              <w:rFonts w:eastAsia="Times New Roman"/>
            </w:rPr>
            <w:lastRenderedPageBreak/>
            <w:t>Silverman (2019)</w:t>
          </w:r>
        </w:sdtContent>
      </w:sdt>
      <w:r w:rsidRPr="008661FC">
        <w:t xml:space="preserve">, who argue that structural inequalities exacerbate individuals' susceptibility to exploitative practices. Similarly, in Model 2, </w:t>
      </w:r>
      <w:r>
        <w:t xml:space="preserve">a </w:t>
      </w:r>
      <w:r w:rsidRPr="008661FC">
        <w:t xml:space="preserve">higher IHDI is associated with a significant reduction in MS prevalence (β = -3.486, p &lt; 0.01), further supporting theories that socioeconomic inequality is a core driver of exploitation </w:t>
      </w:r>
      <w:sdt>
        <w:sdtPr>
          <w:tag w:val="MENDELEY_CITATION_v3_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"/>
          <w:id w:val="-284047999"/>
          <w:placeholder>
            <w:docPart w:val="631C4E248F894FD8A8EFF9BB0E439153"/>
          </w:placeholder>
        </w:sdtPr>
        <w:sdtEndPr/>
        <w:sdtContent>
          <w:r w:rsidRPr="00A73C12">
            <w:rPr>
              <w:rFonts w:eastAsia="Times New Roman"/>
            </w:rPr>
            <w:t xml:space="preserve">(Craig Gary </w:t>
          </w:r>
          <w:r w:rsidRPr="00A73C12">
            <w:rPr>
              <w:rFonts w:eastAsia="Times New Roman"/>
              <w:i/>
              <w:iCs/>
            </w:rPr>
            <w:t>et al.</w:t>
          </w:r>
          <w:r w:rsidRPr="00A73C12">
            <w:rPr>
              <w:rFonts w:eastAsia="Times New Roman"/>
            </w:rPr>
            <w:t>, 2019; Walk Free, 2020)</w:t>
          </w:r>
        </w:sdtContent>
      </w:sdt>
      <w:r w:rsidRPr="008661FC">
        <w:t>.</w:t>
      </w:r>
    </w:p>
    <w:p w14:paraId="1DBA8EF1" w14:textId="77777777" w:rsidR="00DE59AC" w:rsidRPr="008661FC" w:rsidRDefault="00DE59AC" w:rsidP="00DE59AC">
      <w:pPr>
        <w:spacing w:after="0" w:line="480" w:lineRule="auto"/>
        <w:ind w:firstLine="720"/>
        <w:jc w:val="both"/>
      </w:pPr>
      <w:r w:rsidRPr="008661FC">
        <w:t xml:space="preserve">Conversely, Model 3 shows that improvements in IHDI are positively associated with government response scores (β = 40.706, p &lt; 0.01), suggesting that countries with more equitable development are also more capable and willing to enforce anti-slavery legislation and policies. This finding is consistent with NIT </w:t>
      </w:r>
      <w:sdt>
        <w:sdtPr>
          <w:tag w:val="MENDELEY_CITATION_v3_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"/>
          <w:id w:val="-766316353"/>
          <w:placeholder>
            <w:docPart w:val="631C4E248F894FD8A8EFF9BB0E439153"/>
          </w:placeholder>
        </w:sdtPr>
        <w:sdtEndPr/>
        <w:sdtContent>
          <w:r w:rsidRPr="00A73C12">
            <w:rPr>
              <w:rFonts w:eastAsia="Times New Roman"/>
            </w:rPr>
            <w:t xml:space="preserve">(DiMaggio and Powell, 1983; </w:t>
          </w:r>
          <w:proofErr w:type="spellStart"/>
          <w:r w:rsidRPr="00A73C12">
            <w:rPr>
              <w:rFonts w:eastAsia="Times New Roman"/>
            </w:rPr>
            <w:t>Elamer</w:t>
          </w:r>
          <w:proofErr w:type="spellEnd"/>
          <w:r w:rsidRPr="00A73C12">
            <w:rPr>
              <w:rFonts w:eastAsia="Times New Roman"/>
            </w:rPr>
            <w:t xml:space="preserve"> </w:t>
          </w:r>
          <w:r w:rsidRPr="00A73C12">
            <w:rPr>
              <w:rFonts w:eastAsia="Times New Roman"/>
              <w:i/>
              <w:iCs/>
            </w:rPr>
            <w:t>et al.</w:t>
          </w:r>
          <w:r w:rsidRPr="00A73C12">
            <w:rPr>
              <w:rFonts w:eastAsia="Times New Roman"/>
            </w:rPr>
            <w:t>, 2020; Geels, 2020)</w:t>
          </w:r>
        </w:sdtContent>
      </w:sdt>
      <w:r w:rsidRPr="008661FC">
        <w:t>, which emphasi</w:t>
      </w:r>
      <w:r>
        <w:t>s</w:t>
      </w:r>
      <w:r w:rsidRPr="008661FC">
        <w:t>es that formal institutions, such as law enforcement and governance structures, improve in contexts of greater development equality.</w:t>
      </w:r>
    </w:p>
    <w:p w14:paraId="190A659B" w14:textId="77777777" w:rsidR="00DE59AC" w:rsidRPr="008661FC" w:rsidRDefault="00DE59AC" w:rsidP="00DE59AC">
      <w:pPr>
        <w:spacing w:after="0" w:line="480" w:lineRule="auto"/>
        <w:ind w:firstLine="720"/>
        <w:jc w:val="both"/>
      </w:pPr>
      <w:r w:rsidRPr="008661FC">
        <w:t xml:space="preserve">Regarding control variables, FDI negatively impacts </w:t>
      </w:r>
      <w:r>
        <w:t>VULN</w:t>
      </w:r>
      <w:r w:rsidRPr="008661FC">
        <w:t xml:space="preserve"> and positively influences MSRM, albeit with smaller magnitudes. The INFL is positively associated with </w:t>
      </w:r>
      <w:r>
        <w:t>VULN</w:t>
      </w:r>
      <w:r w:rsidRPr="008661FC">
        <w:t xml:space="preserve"> but negatively associated with MSRM, highlighting </w:t>
      </w:r>
      <w:r>
        <w:t xml:space="preserve">the complex role of economic instability in shaping MS conditions </w:t>
      </w:r>
      <w:sdt>
        <w:sdtPr>
          <w:tag w:val="MENDELEY_CITATION_v3_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"/>
          <w:id w:val="-1297594733"/>
          <w:placeholder>
            <w:docPart w:val="631C4E248F894FD8A8EFF9BB0E439153"/>
          </w:placeholder>
        </w:sdtPr>
        <w:sdtEndPr/>
        <w:sdtContent>
          <w:r w:rsidRPr="00A73C12">
            <w:t>(Lebaron, 2020)</w:t>
          </w:r>
        </w:sdtContent>
      </w:sdt>
      <w:r w:rsidRPr="008661FC">
        <w:t xml:space="preserve">. </w:t>
      </w:r>
      <w:r>
        <w:t xml:space="preserve"> </w:t>
      </w:r>
      <w:r w:rsidRPr="008661FC">
        <w:t xml:space="preserve">NTMIG also show significant negative effects on vulnerability and prevalence, suggesting that high migration pressures are correlated with increased MS risks, a dynamic observed in previous empirical studies </w:t>
      </w:r>
      <w:sdt>
        <w:sdtPr>
          <w:tag w:val="MENDELEY_CITATION_v3_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"/>
          <w:id w:val="476887378"/>
          <w:placeholder>
            <w:docPart w:val="631C4E248F894FD8A8EFF9BB0E439153"/>
          </w:placeholder>
        </w:sdtPr>
        <w:sdtEndPr/>
        <w:sdtContent>
          <w:r w:rsidRPr="00A73C12">
            <w:rPr>
              <w:rFonts w:eastAsia="Times New Roman"/>
            </w:rPr>
            <w:t>(ILO, 2023b; Ritu Bharadwaj et al., 2021)</w:t>
          </w:r>
        </w:sdtContent>
      </w:sdt>
      <w:r w:rsidRPr="008661FC">
        <w:t>. Year effects confirm that both 2018 and 2022 were associated with significant improvements in government response and reductions in vulnerability and prevalence, possibly reflecting the growing international focus on eradicating MS</w:t>
      </w:r>
      <w:r>
        <w:t xml:space="preserve">, in line with UN-SDG 8.7 </w:t>
      </w:r>
      <w:sdt>
        <w:sdtPr>
          <w:tag w:val="MENDELEY_CITATION_v3_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"/>
          <w:id w:val="-1024247676"/>
          <w:placeholder>
            <w:docPart w:val="631C4E248F894FD8A8EFF9BB0E439153"/>
          </w:placeholder>
        </w:sdtPr>
        <w:sdtEndPr/>
        <w:sdtContent>
          <w:r w:rsidRPr="00A73C12">
            <w:rPr>
              <w:rFonts w:eastAsia="Times New Roman"/>
            </w:rPr>
            <w:t xml:space="preserve">(Boyd </w:t>
          </w:r>
          <w:r w:rsidRPr="00A73C12">
            <w:rPr>
              <w:rFonts w:eastAsia="Times New Roman"/>
              <w:i/>
              <w:iCs/>
            </w:rPr>
            <w:t>et al.</w:t>
          </w:r>
          <w:r w:rsidRPr="00A73C12">
            <w:rPr>
              <w:rFonts w:eastAsia="Times New Roman"/>
            </w:rPr>
            <w:t>, 2021; United Nations, 2017; Walk Free, 2023a)</w:t>
          </w:r>
        </w:sdtContent>
      </w:sdt>
      <w:r w:rsidRPr="008661FC">
        <w:t xml:space="preserve">. Overall, the robustness of IHDI’s effects across all three models strengthens the argument that addressing IHDI is not only a moral imperative but also a strategic policy approach for combating MS globally </w:t>
      </w:r>
      <w:sdt>
        <w:sdtPr>
          <w:tag w:val="MENDELEY_CITATION_v3_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LiBTdHJhdGVneSBFbnZpcm9uLiIsImlzc3VlZCI6eyJkYXRlLXBhcnRzIjpbWzIwMjJdXX0sInBhZ2UiOiIxLTE1Ii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aXNzdWUiOiI1Iiwidm9sdW1lIjoiMzEifSwiaXNUZW1wb3JhcnkiOmZhbHNlfV19"/>
          <w:id w:val="-504668558"/>
          <w:placeholder>
            <w:docPart w:val="A6301484E14947B28FEAB6294D9C17E8"/>
          </w:placeholder>
        </w:sdtPr>
        <w:sdtEndPr/>
        <w:sdtContent>
          <w:r w:rsidRPr="00691D49">
            <w:rPr>
              <w:rFonts w:eastAsia="Times New Roman"/>
            </w:rPr>
            <w:t xml:space="preserve">(Davis, 2017; Moussa </w:t>
          </w:r>
          <w:r w:rsidRPr="00691D49">
            <w:rPr>
              <w:rFonts w:eastAsia="Times New Roman"/>
              <w:i/>
              <w:iCs/>
            </w:rPr>
            <w:t>et al.</w:t>
          </w:r>
          <w:r w:rsidRPr="00691D49">
            <w:rPr>
              <w:rFonts w:eastAsia="Times New Roman"/>
            </w:rPr>
            <w:t>, 2022)</w:t>
          </w:r>
        </w:sdtContent>
      </w:sdt>
      <w:r w:rsidRPr="008661FC">
        <w:t xml:space="preserve">. Therefore, the results </w:t>
      </w:r>
      <w:r>
        <w:t xml:space="preserve">support Hypothesis 3, </w:t>
      </w:r>
      <w:r>
        <w:lastRenderedPageBreak/>
        <w:t xml:space="preserve">indicating that countries with higher IHDI levels tend to experience lower MS PREV and VULN </w:t>
      </w:r>
      <w:r w:rsidRPr="008661FC">
        <w:t xml:space="preserve">to MS, alongside stronger governmental </w:t>
      </w:r>
      <w:r>
        <w:t>MSRM</w:t>
      </w:r>
      <w:r w:rsidRPr="008661FC">
        <w:t>.</w:t>
      </w:r>
    </w:p>
    <w:p w14:paraId="3EE8ABAC" w14:textId="77777777" w:rsidR="00DE59AC" w:rsidRPr="008661FC" w:rsidRDefault="00DE59AC" w:rsidP="00DE59AC">
      <w:pPr>
        <w:spacing w:after="0" w:line="480" w:lineRule="auto"/>
        <w:jc w:val="both"/>
      </w:pPr>
      <w:r w:rsidRPr="008661FC">
        <w:rPr>
          <w:b/>
          <w:bCs/>
        </w:rPr>
        <w:t xml:space="preserve">Table </w:t>
      </w:r>
      <w:r>
        <w:rPr>
          <w:b/>
          <w:bCs/>
        </w:rPr>
        <w:t>6</w:t>
      </w:r>
      <w:r w:rsidRPr="008661FC">
        <w:rPr>
          <w:b/>
          <w:bCs/>
        </w:rPr>
        <w:t xml:space="preserve">.6: </w:t>
      </w:r>
      <w:r w:rsidRPr="008661FC">
        <w:t>Impact of Inequality-adjusted Human Development on M</w:t>
      </w:r>
      <w:r>
        <w:t xml:space="preserve">odern </w:t>
      </w:r>
      <w:r w:rsidRPr="008661FC">
        <w:t>S</w:t>
      </w:r>
      <w:r>
        <w:t>lavery</w:t>
      </w:r>
      <w:r w:rsidRPr="008661FC">
        <w:t xml:space="preserve"> practices </w:t>
      </w:r>
    </w:p>
    <w:tbl>
      <w:tblPr>
        <w:tblW w:w="8705" w:type="dxa"/>
        <w:jc w:val="center"/>
        <w:tblBorders>
          <w:bottom w:val="single" w:sz="4" w:space="0" w:color="auto"/>
        </w:tblBorders>
        <w:tblLook w:val="04A0" w:firstRow="1" w:lastRow="0" w:firstColumn="1" w:lastColumn="0" w:noHBand="0" w:noVBand="1"/>
      </w:tblPr>
      <w:tblGrid>
        <w:gridCol w:w="1859"/>
        <w:gridCol w:w="2282"/>
        <w:gridCol w:w="2282"/>
        <w:gridCol w:w="2282"/>
      </w:tblGrid>
      <w:tr w:rsidR="00DE59AC" w:rsidRPr="008661FC" w14:paraId="77EECEC1" w14:textId="77777777" w:rsidTr="003F224E">
        <w:trPr>
          <w:trHeight w:val="309"/>
          <w:jc w:val="center"/>
        </w:trPr>
        <w:tc>
          <w:tcPr>
            <w:tcW w:w="1859" w:type="dxa"/>
            <w:tcBorders>
              <w:top w:val="single" w:sz="4" w:space="0" w:color="auto"/>
              <w:bottom w:val="single" w:sz="4" w:space="0" w:color="auto"/>
            </w:tcBorders>
            <w:vAlign w:val="center"/>
            <w:hideMark/>
          </w:tcPr>
          <w:p w14:paraId="7F0EC072" w14:textId="77777777" w:rsidR="00DE59AC" w:rsidRPr="008661FC" w:rsidRDefault="00DE59AC" w:rsidP="003F224E">
            <w:pPr>
              <w:spacing w:after="0" w:line="276" w:lineRule="auto"/>
              <w:jc w:val="center"/>
              <w:rPr>
                <w:b/>
                <w:sz w:val="22"/>
                <w:szCs w:val="22"/>
              </w:rPr>
            </w:pPr>
            <w:r w:rsidRPr="008661FC">
              <w:rPr>
                <w:b/>
                <w:sz w:val="22"/>
                <w:szCs w:val="22"/>
              </w:rPr>
              <w:t>Variable</w:t>
            </w:r>
          </w:p>
        </w:tc>
        <w:tc>
          <w:tcPr>
            <w:tcW w:w="2282" w:type="dxa"/>
            <w:tcBorders>
              <w:top w:val="single" w:sz="4" w:space="0" w:color="auto"/>
              <w:bottom w:val="single" w:sz="4" w:space="0" w:color="auto"/>
            </w:tcBorders>
            <w:vAlign w:val="center"/>
          </w:tcPr>
          <w:p w14:paraId="73F9C2E2" w14:textId="77777777" w:rsidR="00DE59AC" w:rsidRPr="008661FC" w:rsidRDefault="00DE59AC" w:rsidP="003F224E">
            <w:pPr>
              <w:spacing w:after="0" w:line="276" w:lineRule="auto"/>
              <w:jc w:val="center"/>
              <w:rPr>
                <w:b/>
                <w:sz w:val="22"/>
                <w:szCs w:val="22"/>
              </w:rPr>
            </w:pPr>
            <w:r w:rsidRPr="008661FC">
              <w:rPr>
                <w:b/>
                <w:sz w:val="22"/>
                <w:szCs w:val="22"/>
              </w:rPr>
              <w:t xml:space="preserve">Model </w:t>
            </w:r>
            <w:r>
              <w:rPr>
                <w:b/>
                <w:sz w:val="22"/>
                <w:szCs w:val="22"/>
              </w:rPr>
              <w:t>1</w:t>
            </w:r>
            <w:r w:rsidRPr="008661FC">
              <w:rPr>
                <w:b/>
                <w:sz w:val="22"/>
                <w:szCs w:val="22"/>
              </w:rPr>
              <w:t>: PREV</w:t>
            </w:r>
          </w:p>
        </w:tc>
        <w:tc>
          <w:tcPr>
            <w:tcW w:w="2282" w:type="dxa"/>
            <w:tcBorders>
              <w:top w:val="single" w:sz="4" w:space="0" w:color="auto"/>
              <w:bottom w:val="single" w:sz="4" w:space="0" w:color="auto"/>
            </w:tcBorders>
            <w:vAlign w:val="center"/>
            <w:hideMark/>
          </w:tcPr>
          <w:p w14:paraId="4FB6407A" w14:textId="77777777" w:rsidR="00DE59AC" w:rsidRPr="008661FC" w:rsidRDefault="00DE59AC" w:rsidP="003F224E">
            <w:pPr>
              <w:spacing w:after="0" w:line="276" w:lineRule="auto"/>
              <w:jc w:val="center"/>
              <w:rPr>
                <w:b/>
                <w:sz w:val="22"/>
                <w:szCs w:val="22"/>
              </w:rPr>
            </w:pPr>
            <w:r w:rsidRPr="008661FC">
              <w:rPr>
                <w:b/>
                <w:sz w:val="22"/>
                <w:szCs w:val="22"/>
              </w:rPr>
              <w:t xml:space="preserve">Model </w:t>
            </w:r>
            <w:r>
              <w:rPr>
                <w:b/>
                <w:sz w:val="22"/>
                <w:szCs w:val="22"/>
              </w:rPr>
              <w:t>2</w:t>
            </w:r>
            <w:r w:rsidRPr="008661FC">
              <w:rPr>
                <w:b/>
                <w:sz w:val="22"/>
                <w:szCs w:val="22"/>
              </w:rPr>
              <w:t xml:space="preserve">: </w:t>
            </w:r>
            <w:r>
              <w:rPr>
                <w:b/>
                <w:sz w:val="22"/>
                <w:szCs w:val="22"/>
              </w:rPr>
              <w:t>VULN</w:t>
            </w:r>
          </w:p>
        </w:tc>
        <w:tc>
          <w:tcPr>
            <w:tcW w:w="2282" w:type="dxa"/>
            <w:tcBorders>
              <w:top w:val="single" w:sz="4" w:space="0" w:color="auto"/>
              <w:bottom w:val="single" w:sz="4" w:space="0" w:color="auto"/>
            </w:tcBorders>
            <w:vAlign w:val="center"/>
            <w:hideMark/>
          </w:tcPr>
          <w:p w14:paraId="1DD46336" w14:textId="77777777" w:rsidR="00DE59AC" w:rsidRPr="008661FC" w:rsidRDefault="00DE59AC" w:rsidP="003F224E">
            <w:pPr>
              <w:spacing w:after="0" w:line="276" w:lineRule="auto"/>
              <w:jc w:val="center"/>
              <w:rPr>
                <w:b/>
                <w:sz w:val="22"/>
                <w:szCs w:val="22"/>
              </w:rPr>
            </w:pPr>
            <w:r w:rsidRPr="008661FC">
              <w:rPr>
                <w:b/>
                <w:sz w:val="22"/>
                <w:szCs w:val="22"/>
              </w:rPr>
              <w:t>Model 3: MSRM</w:t>
            </w:r>
          </w:p>
        </w:tc>
      </w:tr>
      <w:tr w:rsidR="00DE59AC" w:rsidRPr="008661FC" w14:paraId="0F0DC0B1" w14:textId="77777777" w:rsidTr="003F224E">
        <w:trPr>
          <w:trHeight w:val="309"/>
          <w:jc w:val="center"/>
        </w:trPr>
        <w:tc>
          <w:tcPr>
            <w:tcW w:w="1859" w:type="dxa"/>
            <w:tcBorders>
              <w:top w:val="single" w:sz="4" w:space="0" w:color="auto"/>
            </w:tcBorders>
            <w:vAlign w:val="center"/>
            <w:hideMark/>
          </w:tcPr>
          <w:p w14:paraId="1F7EAE89" w14:textId="77777777" w:rsidR="00DE59AC" w:rsidRPr="008661FC" w:rsidRDefault="00DE59AC" w:rsidP="003F224E">
            <w:pPr>
              <w:spacing w:after="0" w:line="276" w:lineRule="auto"/>
              <w:rPr>
                <w:sz w:val="22"/>
                <w:szCs w:val="22"/>
              </w:rPr>
            </w:pPr>
            <w:r w:rsidRPr="008661FC">
              <w:rPr>
                <w:sz w:val="22"/>
                <w:szCs w:val="22"/>
              </w:rPr>
              <w:t>IHDI</w:t>
            </w:r>
          </w:p>
        </w:tc>
        <w:tc>
          <w:tcPr>
            <w:tcW w:w="2282" w:type="dxa"/>
            <w:tcBorders>
              <w:top w:val="single" w:sz="4" w:space="0" w:color="auto"/>
            </w:tcBorders>
            <w:vAlign w:val="center"/>
          </w:tcPr>
          <w:p w14:paraId="59FA9150" w14:textId="77777777" w:rsidR="00DE59AC" w:rsidRPr="008661FC" w:rsidRDefault="00DE59AC" w:rsidP="003F224E">
            <w:pPr>
              <w:spacing w:after="0" w:line="276" w:lineRule="auto"/>
              <w:jc w:val="center"/>
              <w:rPr>
                <w:sz w:val="22"/>
                <w:szCs w:val="22"/>
              </w:rPr>
            </w:pPr>
            <w:r w:rsidRPr="008661FC">
              <w:rPr>
                <w:sz w:val="22"/>
                <w:szCs w:val="22"/>
              </w:rPr>
              <w:t>-3.486*** (1.260)</w:t>
            </w:r>
          </w:p>
        </w:tc>
        <w:tc>
          <w:tcPr>
            <w:tcW w:w="2282" w:type="dxa"/>
            <w:tcBorders>
              <w:top w:val="single" w:sz="4" w:space="0" w:color="auto"/>
            </w:tcBorders>
            <w:vAlign w:val="center"/>
            <w:hideMark/>
          </w:tcPr>
          <w:p w14:paraId="7CA59834" w14:textId="77777777" w:rsidR="00DE59AC" w:rsidRPr="008661FC" w:rsidRDefault="00DE59AC" w:rsidP="003F224E">
            <w:pPr>
              <w:spacing w:after="0" w:line="276" w:lineRule="auto"/>
              <w:jc w:val="center"/>
              <w:rPr>
                <w:sz w:val="22"/>
                <w:szCs w:val="22"/>
              </w:rPr>
            </w:pPr>
            <w:r w:rsidRPr="008661FC">
              <w:rPr>
                <w:sz w:val="22"/>
                <w:szCs w:val="22"/>
              </w:rPr>
              <w:t>-71.236*** (4.055)</w:t>
            </w:r>
          </w:p>
        </w:tc>
        <w:tc>
          <w:tcPr>
            <w:tcW w:w="2282" w:type="dxa"/>
            <w:tcBorders>
              <w:top w:val="single" w:sz="4" w:space="0" w:color="auto"/>
            </w:tcBorders>
            <w:vAlign w:val="center"/>
            <w:hideMark/>
          </w:tcPr>
          <w:p w14:paraId="77CD038A" w14:textId="77777777" w:rsidR="00DE59AC" w:rsidRPr="008661FC" w:rsidRDefault="00DE59AC" w:rsidP="003F224E">
            <w:pPr>
              <w:spacing w:after="0" w:line="276" w:lineRule="auto"/>
              <w:jc w:val="center"/>
              <w:rPr>
                <w:sz w:val="22"/>
                <w:szCs w:val="22"/>
              </w:rPr>
            </w:pPr>
            <w:r w:rsidRPr="008661FC">
              <w:rPr>
                <w:sz w:val="22"/>
                <w:szCs w:val="22"/>
              </w:rPr>
              <w:t>40.706*** (4.539)</w:t>
            </w:r>
          </w:p>
        </w:tc>
      </w:tr>
      <w:tr w:rsidR="00DE59AC" w:rsidRPr="008661FC" w14:paraId="5E5770CA" w14:textId="77777777" w:rsidTr="003F224E">
        <w:trPr>
          <w:trHeight w:val="309"/>
          <w:jc w:val="center"/>
        </w:trPr>
        <w:tc>
          <w:tcPr>
            <w:tcW w:w="1859" w:type="dxa"/>
            <w:vAlign w:val="center"/>
            <w:hideMark/>
          </w:tcPr>
          <w:p w14:paraId="1DA60E02" w14:textId="77777777" w:rsidR="00DE59AC" w:rsidRPr="008661FC" w:rsidRDefault="00DE59AC" w:rsidP="003F224E">
            <w:pPr>
              <w:spacing w:after="0" w:line="276" w:lineRule="auto"/>
              <w:rPr>
                <w:sz w:val="22"/>
                <w:szCs w:val="22"/>
              </w:rPr>
            </w:pPr>
            <w:r w:rsidRPr="008661FC">
              <w:rPr>
                <w:sz w:val="22"/>
                <w:szCs w:val="22"/>
              </w:rPr>
              <w:t>GDPG</w:t>
            </w:r>
          </w:p>
        </w:tc>
        <w:tc>
          <w:tcPr>
            <w:tcW w:w="2282" w:type="dxa"/>
            <w:vAlign w:val="center"/>
          </w:tcPr>
          <w:p w14:paraId="0674360D" w14:textId="77777777" w:rsidR="00DE59AC" w:rsidRPr="008661FC" w:rsidRDefault="00DE59AC" w:rsidP="003F224E">
            <w:pPr>
              <w:spacing w:after="0" w:line="276" w:lineRule="auto"/>
              <w:jc w:val="center"/>
              <w:rPr>
                <w:sz w:val="22"/>
                <w:szCs w:val="22"/>
              </w:rPr>
            </w:pPr>
            <w:r w:rsidRPr="008661FC">
              <w:rPr>
                <w:sz w:val="22"/>
                <w:szCs w:val="22"/>
              </w:rPr>
              <w:t>0.087 (0.059)</w:t>
            </w:r>
          </w:p>
        </w:tc>
        <w:tc>
          <w:tcPr>
            <w:tcW w:w="2282" w:type="dxa"/>
            <w:vAlign w:val="center"/>
            <w:hideMark/>
          </w:tcPr>
          <w:p w14:paraId="334A439A" w14:textId="77777777" w:rsidR="00DE59AC" w:rsidRPr="008661FC" w:rsidRDefault="00DE59AC" w:rsidP="003F224E">
            <w:pPr>
              <w:spacing w:after="0" w:line="276" w:lineRule="auto"/>
              <w:jc w:val="center"/>
              <w:rPr>
                <w:sz w:val="22"/>
                <w:szCs w:val="22"/>
              </w:rPr>
            </w:pPr>
            <w:r w:rsidRPr="008661FC">
              <w:rPr>
                <w:sz w:val="22"/>
                <w:szCs w:val="22"/>
              </w:rPr>
              <w:t>0.083 (0.213)</w:t>
            </w:r>
          </w:p>
        </w:tc>
        <w:tc>
          <w:tcPr>
            <w:tcW w:w="2282" w:type="dxa"/>
            <w:vAlign w:val="center"/>
            <w:hideMark/>
          </w:tcPr>
          <w:p w14:paraId="43102B3C" w14:textId="77777777" w:rsidR="00DE59AC" w:rsidRPr="008661FC" w:rsidRDefault="00DE59AC" w:rsidP="003F224E">
            <w:pPr>
              <w:spacing w:after="0" w:line="276" w:lineRule="auto"/>
              <w:jc w:val="center"/>
              <w:rPr>
                <w:sz w:val="22"/>
                <w:szCs w:val="22"/>
              </w:rPr>
            </w:pPr>
            <w:r w:rsidRPr="008661FC">
              <w:rPr>
                <w:sz w:val="22"/>
                <w:szCs w:val="22"/>
              </w:rPr>
              <w:t>0.085 (0.255)</w:t>
            </w:r>
          </w:p>
        </w:tc>
      </w:tr>
      <w:tr w:rsidR="00DE59AC" w:rsidRPr="008661FC" w14:paraId="66161B47" w14:textId="77777777" w:rsidTr="003F224E">
        <w:trPr>
          <w:trHeight w:val="309"/>
          <w:jc w:val="center"/>
        </w:trPr>
        <w:tc>
          <w:tcPr>
            <w:tcW w:w="1859" w:type="dxa"/>
            <w:vAlign w:val="center"/>
            <w:hideMark/>
          </w:tcPr>
          <w:p w14:paraId="5B8EE6F9" w14:textId="77777777" w:rsidR="00DE59AC" w:rsidRPr="008661FC" w:rsidRDefault="00DE59AC" w:rsidP="003F224E">
            <w:pPr>
              <w:spacing w:after="0" w:line="276" w:lineRule="auto"/>
              <w:rPr>
                <w:sz w:val="22"/>
                <w:szCs w:val="22"/>
              </w:rPr>
            </w:pPr>
            <w:r w:rsidRPr="008661FC">
              <w:rPr>
                <w:sz w:val="22"/>
                <w:szCs w:val="22"/>
              </w:rPr>
              <w:t>FDI</w:t>
            </w:r>
          </w:p>
        </w:tc>
        <w:tc>
          <w:tcPr>
            <w:tcW w:w="2282" w:type="dxa"/>
            <w:vAlign w:val="center"/>
          </w:tcPr>
          <w:p w14:paraId="143FC663" w14:textId="77777777" w:rsidR="00DE59AC" w:rsidRPr="008661FC" w:rsidRDefault="00DE59AC" w:rsidP="003F224E">
            <w:pPr>
              <w:spacing w:after="0" w:line="276" w:lineRule="auto"/>
              <w:jc w:val="center"/>
              <w:rPr>
                <w:sz w:val="22"/>
                <w:szCs w:val="22"/>
              </w:rPr>
            </w:pPr>
            <w:r w:rsidRPr="008661FC">
              <w:rPr>
                <w:sz w:val="22"/>
                <w:szCs w:val="22"/>
              </w:rPr>
              <w:t>-0.002 (0.002)</w:t>
            </w:r>
          </w:p>
        </w:tc>
        <w:tc>
          <w:tcPr>
            <w:tcW w:w="2282" w:type="dxa"/>
            <w:vAlign w:val="center"/>
            <w:hideMark/>
          </w:tcPr>
          <w:p w14:paraId="6DAA74F7" w14:textId="77777777" w:rsidR="00DE59AC" w:rsidRPr="008661FC" w:rsidRDefault="00DE59AC" w:rsidP="003F224E">
            <w:pPr>
              <w:spacing w:after="0" w:line="276" w:lineRule="auto"/>
              <w:jc w:val="center"/>
              <w:rPr>
                <w:sz w:val="22"/>
                <w:szCs w:val="22"/>
              </w:rPr>
            </w:pPr>
            <w:r w:rsidRPr="008661FC">
              <w:rPr>
                <w:sz w:val="22"/>
                <w:szCs w:val="22"/>
              </w:rPr>
              <w:t>-0.017** (0.008)</w:t>
            </w:r>
          </w:p>
        </w:tc>
        <w:tc>
          <w:tcPr>
            <w:tcW w:w="2282" w:type="dxa"/>
            <w:vAlign w:val="center"/>
            <w:hideMark/>
          </w:tcPr>
          <w:p w14:paraId="3F561FFE" w14:textId="77777777" w:rsidR="00DE59AC" w:rsidRPr="008661FC" w:rsidRDefault="00DE59AC" w:rsidP="003F224E">
            <w:pPr>
              <w:spacing w:after="0" w:line="276" w:lineRule="auto"/>
              <w:jc w:val="center"/>
              <w:rPr>
                <w:sz w:val="22"/>
                <w:szCs w:val="22"/>
              </w:rPr>
            </w:pPr>
            <w:r w:rsidRPr="008661FC">
              <w:rPr>
                <w:sz w:val="22"/>
                <w:szCs w:val="22"/>
              </w:rPr>
              <w:t>0.013 (0.011)</w:t>
            </w:r>
          </w:p>
        </w:tc>
      </w:tr>
      <w:tr w:rsidR="00DE59AC" w:rsidRPr="008661FC" w14:paraId="4EEF3B02" w14:textId="77777777" w:rsidTr="003F224E">
        <w:trPr>
          <w:trHeight w:val="309"/>
          <w:jc w:val="center"/>
        </w:trPr>
        <w:tc>
          <w:tcPr>
            <w:tcW w:w="1859" w:type="dxa"/>
            <w:vAlign w:val="center"/>
            <w:hideMark/>
          </w:tcPr>
          <w:p w14:paraId="792161FC" w14:textId="77777777" w:rsidR="00DE59AC" w:rsidRPr="008661FC" w:rsidRDefault="00DE59AC" w:rsidP="003F224E">
            <w:pPr>
              <w:spacing w:after="0" w:line="276" w:lineRule="auto"/>
              <w:rPr>
                <w:sz w:val="22"/>
                <w:szCs w:val="22"/>
              </w:rPr>
            </w:pPr>
            <w:r w:rsidRPr="008661FC">
              <w:rPr>
                <w:sz w:val="22"/>
                <w:szCs w:val="22"/>
              </w:rPr>
              <w:t>INFL</w:t>
            </w:r>
          </w:p>
        </w:tc>
        <w:tc>
          <w:tcPr>
            <w:tcW w:w="2282" w:type="dxa"/>
            <w:vAlign w:val="center"/>
          </w:tcPr>
          <w:p w14:paraId="10B8EFAB" w14:textId="77777777" w:rsidR="00DE59AC" w:rsidRPr="008661FC" w:rsidRDefault="00DE59AC" w:rsidP="003F224E">
            <w:pPr>
              <w:spacing w:after="0" w:line="276" w:lineRule="auto"/>
              <w:jc w:val="center"/>
              <w:rPr>
                <w:sz w:val="22"/>
                <w:szCs w:val="22"/>
              </w:rPr>
            </w:pPr>
            <w:r w:rsidRPr="008661FC">
              <w:rPr>
                <w:sz w:val="22"/>
                <w:szCs w:val="22"/>
              </w:rPr>
              <w:t>0.050 (0.037)</w:t>
            </w:r>
          </w:p>
        </w:tc>
        <w:tc>
          <w:tcPr>
            <w:tcW w:w="2282" w:type="dxa"/>
            <w:vAlign w:val="center"/>
            <w:hideMark/>
          </w:tcPr>
          <w:p w14:paraId="21CF34FC" w14:textId="77777777" w:rsidR="00DE59AC" w:rsidRPr="008661FC" w:rsidRDefault="00DE59AC" w:rsidP="003F224E">
            <w:pPr>
              <w:spacing w:after="0" w:line="276" w:lineRule="auto"/>
              <w:jc w:val="center"/>
              <w:rPr>
                <w:sz w:val="22"/>
                <w:szCs w:val="22"/>
              </w:rPr>
            </w:pPr>
            <w:r w:rsidRPr="008661FC">
              <w:rPr>
                <w:sz w:val="22"/>
                <w:szCs w:val="22"/>
              </w:rPr>
              <w:t>0.254*** (0.091)</w:t>
            </w:r>
          </w:p>
        </w:tc>
        <w:tc>
          <w:tcPr>
            <w:tcW w:w="2282" w:type="dxa"/>
            <w:vAlign w:val="center"/>
            <w:hideMark/>
          </w:tcPr>
          <w:p w14:paraId="2530746D" w14:textId="77777777" w:rsidR="00DE59AC" w:rsidRPr="008661FC" w:rsidRDefault="00DE59AC" w:rsidP="003F224E">
            <w:pPr>
              <w:spacing w:after="0" w:line="276" w:lineRule="auto"/>
              <w:jc w:val="center"/>
              <w:rPr>
                <w:sz w:val="22"/>
                <w:szCs w:val="22"/>
              </w:rPr>
            </w:pPr>
            <w:r w:rsidRPr="008661FC">
              <w:rPr>
                <w:sz w:val="22"/>
                <w:szCs w:val="22"/>
              </w:rPr>
              <w:t>-0.197* (0.108)</w:t>
            </w:r>
          </w:p>
        </w:tc>
      </w:tr>
      <w:tr w:rsidR="00DE59AC" w:rsidRPr="008661FC" w14:paraId="26195733" w14:textId="77777777" w:rsidTr="003F224E">
        <w:trPr>
          <w:trHeight w:val="309"/>
          <w:jc w:val="center"/>
        </w:trPr>
        <w:tc>
          <w:tcPr>
            <w:tcW w:w="1859" w:type="dxa"/>
            <w:vAlign w:val="center"/>
            <w:hideMark/>
          </w:tcPr>
          <w:p w14:paraId="4AB7AB85" w14:textId="77777777" w:rsidR="00DE59AC" w:rsidRPr="008661FC" w:rsidRDefault="00DE59AC" w:rsidP="003F224E">
            <w:pPr>
              <w:spacing w:after="0" w:line="276" w:lineRule="auto"/>
              <w:rPr>
                <w:sz w:val="22"/>
                <w:szCs w:val="22"/>
              </w:rPr>
            </w:pPr>
            <w:r w:rsidRPr="008661FC">
              <w:rPr>
                <w:sz w:val="22"/>
                <w:szCs w:val="22"/>
              </w:rPr>
              <w:t>NTMIG</w:t>
            </w:r>
          </w:p>
        </w:tc>
        <w:tc>
          <w:tcPr>
            <w:tcW w:w="2282" w:type="dxa"/>
            <w:vAlign w:val="center"/>
          </w:tcPr>
          <w:p w14:paraId="033BE776" w14:textId="77777777" w:rsidR="00DE59AC" w:rsidRPr="008661FC" w:rsidRDefault="00DE59AC" w:rsidP="003F224E">
            <w:pPr>
              <w:spacing w:after="0" w:line="276" w:lineRule="auto"/>
              <w:jc w:val="center"/>
              <w:rPr>
                <w:sz w:val="22"/>
                <w:szCs w:val="22"/>
              </w:rPr>
            </w:pPr>
            <w:r w:rsidRPr="008661FC">
              <w:rPr>
                <w:sz w:val="22"/>
                <w:szCs w:val="22"/>
              </w:rPr>
              <w:t>-1.49e-06*** (3.00e-07)</w:t>
            </w:r>
          </w:p>
        </w:tc>
        <w:tc>
          <w:tcPr>
            <w:tcW w:w="2282" w:type="dxa"/>
            <w:vAlign w:val="center"/>
            <w:hideMark/>
          </w:tcPr>
          <w:p w14:paraId="2C2B3AB0" w14:textId="77777777" w:rsidR="00DE59AC" w:rsidRPr="008661FC" w:rsidRDefault="00DE59AC" w:rsidP="003F224E">
            <w:pPr>
              <w:spacing w:after="0" w:line="276" w:lineRule="auto"/>
              <w:jc w:val="center"/>
              <w:rPr>
                <w:sz w:val="22"/>
                <w:szCs w:val="22"/>
              </w:rPr>
            </w:pPr>
            <w:r w:rsidRPr="008661FC">
              <w:rPr>
                <w:sz w:val="22"/>
                <w:szCs w:val="22"/>
              </w:rPr>
              <w:t>-3.13e-06** (1.20e-06)</w:t>
            </w:r>
          </w:p>
        </w:tc>
        <w:tc>
          <w:tcPr>
            <w:tcW w:w="2282" w:type="dxa"/>
            <w:vAlign w:val="center"/>
            <w:hideMark/>
          </w:tcPr>
          <w:p w14:paraId="11773AD9" w14:textId="77777777" w:rsidR="00DE59AC" w:rsidRPr="008661FC" w:rsidRDefault="00DE59AC" w:rsidP="003F224E">
            <w:pPr>
              <w:spacing w:after="0" w:line="276" w:lineRule="auto"/>
              <w:jc w:val="center"/>
              <w:rPr>
                <w:sz w:val="22"/>
                <w:szCs w:val="22"/>
              </w:rPr>
            </w:pPr>
            <w:r w:rsidRPr="008661FC">
              <w:rPr>
                <w:sz w:val="22"/>
                <w:szCs w:val="22"/>
              </w:rPr>
              <w:t>5.16e-07 (2.34e-06)</w:t>
            </w:r>
          </w:p>
        </w:tc>
      </w:tr>
      <w:tr w:rsidR="00DE59AC" w:rsidRPr="008661FC" w14:paraId="6ABEB80C" w14:textId="77777777" w:rsidTr="003F224E">
        <w:trPr>
          <w:trHeight w:val="309"/>
          <w:jc w:val="center"/>
        </w:trPr>
        <w:tc>
          <w:tcPr>
            <w:tcW w:w="1859" w:type="dxa"/>
            <w:vAlign w:val="center"/>
            <w:hideMark/>
          </w:tcPr>
          <w:p w14:paraId="3532F421" w14:textId="77777777" w:rsidR="00DE59AC" w:rsidRPr="008661FC" w:rsidRDefault="00DE59AC" w:rsidP="003F224E">
            <w:pPr>
              <w:spacing w:after="0" w:line="276" w:lineRule="auto"/>
              <w:rPr>
                <w:sz w:val="22"/>
                <w:szCs w:val="22"/>
              </w:rPr>
            </w:pPr>
            <w:r w:rsidRPr="008661FC">
              <w:rPr>
                <w:sz w:val="22"/>
                <w:szCs w:val="22"/>
              </w:rPr>
              <w:t>FPOP</w:t>
            </w:r>
          </w:p>
        </w:tc>
        <w:tc>
          <w:tcPr>
            <w:tcW w:w="2282" w:type="dxa"/>
            <w:vAlign w:val="center"/>
          </w:tcPr>
          <w:p w14:paraId="7ECC5D17" w14:textId="77777777" w:rsidR="00DE59AC" w:rsidRPr="008661FC" w:rsidRDefault="00DE59AC" w:rsidP="003F224E">
            <w:pPr>
              <w:spacing w:after="0" w:line="276" w:lineRule="auto"/>
              <w:jc w:val="center"/>
              <w:rPr>
                <w:sz w:val="22"/>
                <w:szCs w:val="22"/>
              </w:rPr>
            </w:pPr>
            <w:r w:rsidRPr="008661FC">
              <w:rPr>
                <w:sz w:val="22"/>
                <w:szCs w:val="22"/>
              </w:rPr>
              <w:t>-0.009 (0.071)</w:t>
            </w:r>
          </w:p>
        </w:tc>
        <w:tc>
          <w:tcPr>
            <w:tcW w:w="2282" w:type="dxa"/>
            <w:vAlign w:val="center"/>
            <w:hideMark/>
          </w:tcPr>
          <w:p w14:paraId="011C4A06" w14:textId="77777777" w:rsidR="00DE59AC" w:rsidRPr="008661FC" w:rsidRDefault="00DE59AC" w:rsidP="003F224E">
            <w:pPr>
              <w:spacing w:after="0" w:line="276" w:lineRule="auto"/>
              <w:jc w:val="center"/>
              <w:rPr>
                <w:sz w:val="22"/>
                <w:szCs w:val="22"/>
              </w:rPr>
            </w:pPr>
            <w:r w:rsidRPr="008661FC">
              <w:rPr>
                <w:sz w:val="22"/>
                <w:szCs w:val="22"/>
              </w:rPr>
              <w:t>-0.338 (0.227)</w:t>
            </w:r>
          </w:p>
        </w:tc>
        <w:tc>
          <w:tcPr>
            <w:tcW w:w="2282" w:type="dxa"/>
            <w:vAlign w:val="center"/>
            <w:hideMark/>
          </w:tcPr>
          <w:p w14:paraId="355075AA" w14:textId="77777777" w:rsidR="00DE59AC" w:rsidRPr="008661FC" w:rsidRDefault="00DE59AC" w:rsidP="003F224E">
            <w:pPr>
              <w:spacing w:after="0" w:line="276" w:lineRule="auto"/>
              <w:jc w:val="center"/>
              <w:rPr>
                <w:sz w:val="22"/>
                <w:szCs w:val="22"/>
              </w:rPr>
            </w:pPr>
            <w:r w:rsidRPr="008661FC">
              <w:rPr>
                <w:sz w:val="22"/>
                <w:szCs w:val="22"/>
              </w:rPr>
              <w:t>0.631 (0.372)</w:t>
            </w:r>
          </w:p>
        </w:tc>
      </w:tr>
      <w:tr w:rsidR="00DE59AC" w:rsidRPr="008661FC" w14:paraId="280ADA8A" w14:textId="77777777" w:rsidTr="003F224E">
        <w:trPr>
          <w:trHeight w:val="309"/>
          <w:jc w:val="center"/>
        </w:trPr>
        <w:tc>
          <w:tcPr>
            <w:tcW w:w="1859" w:type="dxa"/>
            <w:vAlign w:val="center"/>
            <w:hideMark/>
          </w:tcPr>
          <w:p w14:paraId="31A7A008" w14:textId="77777777" w:rsidR="00DE59AC" w:rsidRPr="008661FC" w:rsidRDefault="00DE59AC" w:rsidP="003F224E">
            <w:pPr>
              <w:spacing w:after="0" w:line="276" w:lineRule="auto"/>
              <w:rPr>
                <w:sz w:val="22"/>
                <w:szCs w:val="22"/>
              </w:rPr>
            </w:pPr>
            <w:r w:rsidRPr="008661FC">
              <w:rPr>
                <w:sz w:val="22"/>
                <w:szCs w:val="22"/>
              </w:rPr>
              <w:t>Year 2018</w:t>
            </w:r>
          </w:p>
        </w:tc>
        <w:tc>
          <w:tcPr>
            <w:tcW w:w="2282" w:type="dxa"/>
            <w:vAlign w:val="center"/>
          </w:tcPr>
          <w:p w14:paraId="06B311DA" w14:textId="77777777" w:rsidR="00DE59AC" w:rsidRPr="008661FC" w:rsidRDefault="00DE59AC" w:rsidP="003F224E">
            <w:pPr>
              <w:spacing w:after="0" w:line="276" w:lineRule="auto"/>
              <w:jc w:val="center"/>
              <w:rPr>
                <w:sz w:val="22"/>
                <w:szCs w:val="22"/>
              </w:rPr>
            </w:pPr>
            <w:r w:rsidRPr="008661FC">
              <w:rPr>
                <w:sz w:val="22"/>
                <w:szCs w:val="22"/>
              </w:rPr>
              <w:t>4.466*** (0.353)</w:t>
            </w:r>
          </w:p>
        </w:tc>
        <w:tc>
          <w:tcPr>
            <w:tcW w:w="2282" w:type="dxa"/>
            <w:vAlign w:val="center"/>
            <w:hideMark/>
          </w:tcPr>
          <w:p w14:paraId="1EC07B7D" w14:textId="77777777" w:rsidR="00DE59AC" w:rsidRPr="008661FC" w:rsidRDefault="00DE59AC" w:rsidP="003F224E">
            <w:pPr>
              <w:spacing w:after="0" w:line="276" w:lineRule="auto"/>
              <w:jc w:val="center"/>
              <w:rPr>
                <w:sz w:val="22"/>
                <w:szCs w:val="22"/>
              </w:rPr>
            </w:pPr>
            <w:r w:rsidRPr="008661FC">
              <w:rPr>
                <w:sz w:val="22"/>
                <w:szCs w:val="22"/>
              </w:rPr>
              <w:t>3.974*** (1.082)</w:t>
            </w:r>
          </w:p>
        </w:tc>
        <w:tc>
          <w:tcPr>
            <w:tcW w:w="2282" w:type="dxa"/>
            <w:vAlign w:val="center"/>
            <w:hideMark/>
          </w:tcPr>
          <w:p w14:paraId="594E3317" w14:textId="77777777" w:rsidR="00DE59AC" w:rsidRPr="008661FC" w:rsidRDefault="00DE59AC" w:rsidP="003F224E">
            <w:pPr>
              <w:spacing w:after="0" w:line="276" w:lineRule="auto"/>
              <w:jc w:val="center"/>
              <w:rPr>
                <w:sz w:val="22"/>
                <w:szCs w:val="22"/>
              </w:rPr>
            </w:pPr>
            <w:r w:rsidRPr="008661FC">
              <w:rPr>
                <w:sz w:val="22"/>
                <w:szCs w:val="22"/>
              </w:rPr>
              <w:t>3.603*** (0.914)</w:t>
            </w:r>
          </w:p>
        </w:tc>
      </w:tr>
      <w:tr w:rsidR="00DE59AC" w:rsidRPr="008661FC" w14:paraId="579BCF20" w14:textId="77777777" w:rsidTr="003F224E">
        <w:trPr>
          <w:trHeight w:val="309"/>
          <w:jc w:val="center"/>
        </w:trPr>
        <w:tc>
          <w:tcPr>
            <w:tcW w:w="1859" w:type="dxa"/>
            <w:vAlign w:val="center"/>
            <w:hideMark/>
          </w:tcPr>
          <w:p w14:paraId="436EAA29" w14:textId="77777777" w:rsidR="00DE59AC" w:rsidRPr="008661FC" w:rsidRDefault="00DE59AC" w:rsidP="003F224E">
            <w:pPr>
              <w:spacing w:after="0" w:line="276" w:lineRule="auto"/>
              <w:rPr>
                <w:sz w:val="22"/>
                <w:szCs w:val="22"/>
              </w:rPr>
            </w:pPr>
            <w:r w:rsidRPr="008661FC">
              <w:rPr>
                <w:sz w:val="22"/>
                <w:szCs w:val="22"/>
              </w:rPr>
              <w:t>Year 2022</w:t>
            </w:r>
          </w:p>
        </w:tc>
        <w:tc>
          <w:tcPr>
            <w:tcW w:w="2282" w:type="dxa"/>
            <w:vAlign w:val="center"/>
          </w:tcPr>
          <w:p w14:paraId="0782D26C" w14:textId="77777777" w:rsidR="00DE59AC" w:rsidRPr="008661FC" w:rsidRDefault="00DE59AC" w:rsidP="003F224E">
            <w:pPr>
              <w:spacing w:after="0" w:line="276" w:lineRule="auto"/>
              <w:jc w:val="center"/>
              <w:rPr>
                <w:sz w:val="22"/>
                <w:szCs w:val="22"/>
              </w:rPr>
            </w:pPr>
            <w:r w:rsidRPr="008661FC">
              <w:rPr>
                <w:sz w:val="22"/>
                <w:szCs w:val="22"/>
              </w:rPr>
              <w:t>4.623*** (0.458)</w:t>
            </w:r>
          </w:p>
        </w:tc>
        <w:tc>
          <w:tcPr>
            <w:tcW w:w="2282" w:type="dxa"/>
            <w:vAlign w:val="center"/>
            <w:hideMark/>
          </w:tcPr>
          <w:p w14:paraId="40CF1F73" w14:textId="77777777" w:rsidR="00DE59AC" w:rsidRPr="008661FC" w:rsidRDefault="00DE59AC" w:rsidP="003F224E">
            <w:pPr>
              <w:spacing w:after="0" w:line="276" w:lineRule="auto"/>
              <w:jc w:val="center"/>
              <w:rPr>
                <w:sz w:val="22"/>
                <w:szCs w:val="22"/>
              </w:rPr>
            </w:pPr>
            <w:r w:rsidRPr="008661FC">
              <w:rPr>
                <w:sz w:val="22"/>
                <w:szCs w:val="22"/>
              </w:rPr>
              <w:t>3.134** (1.544)</w:t>
            </w:r>
          </w:p>
        </w:tc>
        <w:tc>
          <w:tcPr>
            <w:tcW w:w="2282" w:type="dxa"/>
            <w:vAlign w:val="center"/>
            <w:hideMark/>
          </w:tcPr>
          <w:p w14:paraId="64F64AAE" w14:textId="77777777" w:rsidR="00DE59AC" w:rsidRPr="008661FC" w:rsidRDefault="00DE59AC" w:rsidP="003F224E">
            <w:pPr>
              <w:spacing w:after="0" w:line="276" w:lineRule="auto"/>
              <w:jc w:val="center"/>
              <w:rPr>
                <w:sz w:val="22"/>
                <w:szCs w:val="22"/>
              </w:rPr>
            </w:pPr>
            <w:r w:rsidRPr="008661FC">
              <w:rPr>
                <w:sz w:val="22"/>
                <w:szCs w:val="22"/>
              </w:rPr>
              <w:t>8.579*** (1.183)</w:t>
            </w:r>
          </w:p>
        </w:tc>
      </w:tr>
      <w:tr w:rsidR="00DE59AC" w:rsidRPr="008661FC" w14:paraId="34E472F2" w14:textId="77777777" w:rsidTr="003F224E">
        <w:trPr>
          <w:trHeight w:val="309"/>
          <w:jc w:val="center"/>
        </w:trPr>
        <w:tc>
          <w:tcPr>
            <w:tcW w:w="1859" w:type="dxa"/>
            <w:vAlign w:val="center"/>
            <w:hideMark/>
          </w:tcPr>
          <w:p w14:paraId="0F65D745" w14:textId="77777777" w:rsidR="00DE59AC" w:rsidRPr="008661FC" w:rsidRDefault="00DE59AC" w:rsidP="003F224E">
            <w:pPr>
              <w:spacing w:after="0" w:line="276" w:lineRule="auto"/>
              <w:rPr>
                <w:sz w:val="22"/>
                <w:szCs w:val="22"/>
              </w:rPr>
            </w:pPr>
            <w:r w:rsidRPr="008661FC">
              <w:rPr>
                <w:sz w:val="22"/>
                <w:szCs w:val="22"/>
              </w:rPr>
              <w:t>Constant</w:t>
            </w:r>
          </w:p>
        </w:tc>
        <w:tc>
          <w:tcPr>
            <w:tcW w:w="2282" w:type="dxa"/>
            <w:vAlign w:val="center"/>
          </w:tcPr>
          <w:p w14:paraId="510020F9" w14:textId="77777777" w:rsidR="00DE59AC" w:rsidRPr="008661FC" w:rsidRDefault="00DE59AC" w:rsidP="003F224E">
            <w:pPr>
              <w:spacing w:after="0" w:line="276" w:lineRule="auto"/>
              <w:jc w:val="center"/>
              <w:rPr>
                <w:sz w:val="22"/>
                <w:szCs w:val="22"/>
              </w:rPr>
            </w:pPr>
            <w:r w:rsidRPr="008661FC">
              <w:rPr>
                <w:sz w:val="22"/>
                <w:szCs w:val="22"/>
              </w:rPr>
              <w:t>2.587 (3.435)</w:t>
            </w:r>
          </w:p>
        </w:tc>
        <w:tc>
          <w:tcPr>
            <w:tcW w:w="2282" w:type="dxa"/>
            <w:vAlign w:val="center"/>
            <w:hideMark/>
          </w:tcPr>
          <w:p w14:paraId="0CFDBF0F" w14:textId="77777777" w:rsidR="00DE59AC" w:rsidRPr="008661FC" w:rsidRDefault="00DE59AC" w:rsidP="003F224E">
            <w:pPr>
              <w:spacing w:after="0" w:line="276" w:lineRule="auto"/>
              <w:jc w:val="center"/>
              <w:rPr>
                <w:sz w:val="22"/>
                <w:szCs w:val="22"/>
              </w:rPr>
            </w:pPr>
            <w:r w:rsidRPr="008661FC">
              <w:rPr>
                <w:sz w:val="22"/>
                <w:szCs w:val="22"/>
              </w:rPr>
              <w:t>96.204*** (11.914)</w:t>
            </w:r>
          </w:p>
        </w:tc>
        <w:tc>
          <w:tcPr>
            <w:tcW w:w="2282" w:type="dxa"/>
            <w:vAlign w:val="center"/>
            <w:hideMark/>
          </w:tcPr>
          <w:p w14:paraId="7D976AAD" w14:textId="77777777" w:rsidR="00DE59AC" w:rsidRPr="008661FC" w:rsidRDefault="00DE59AC" w:rsidP="003F224E">
            <w:pPr>
              <w:spacing w:after="0" w:line="276" w:lineRule="auto"/>
              <w:jc w:val="center"/>
              <w:rPr>
                <w:sz w:val="22"/>
                <w:szCs w:val="22"/>
              </w:rPr>
            </w:pPr>
            <w:r w:rsidRPr="008661FC">
              <w:rPr>
                <w:sz w:val="22"/>
                <w:szCs w:val="22"/>
              </w:rPr>
              <w:t>-14.867 (19.117)</w:t>
            </w:r>
          </w:p>
        </w:tc>
      </w:tr>
      <w:tr w:rsidR="00DE59AC" w:rsidRPr="008661FC" w14:paraId="19A0BE8C" w14:textId="77777777" w:rsidTr="003F224E">
        <w:trPr>
          <w:trHeight w:val="309"/>
          <w:jc w:val="center"/>
        </w:trPr>
        <w:tc>
          <w:tcPr>
            <w:tcW w:w="1859" w:type="dxa"/>
            <w:vAlign w:val="center"/>
            <w:hideMark/>
          </w:tcPr>
          <w:p w14:paraId="3B1A90BF" w14:textId="77777777" w:rsidR="00DE59AC" w:rsidRPr="008661FC" w:rsidRDefault="00DE59AC" w:rsidP="003F224E">
            <w:pPr>
              <w:spacing w:after="0" w:line="276" w:lineRule="auto"/>
              <w:rPr>
                <w:sz w:val="22"/>
                <w:szCs w:val="22"/>
              </w:rPr>
            </w:pPr>
            <w:r w:rsidRPr="008661FC">
              <w:rPr>
                <w:sz w:val="22"/>
                <w:szCs w:val="22"/>
              </w:rPr>
              <w:t>Observations</w:t>
            </w:r>
          </w:p>
        </w:tc>
        <w:tc>
          <w:tcPr>
            <w:tcW w:w="2282" w:type="dxa"/>
            <w:vAlign w:val="center"/>
          </w:tcPr>
          <w:p w14:paraId="052FB945" w14:textId="77777777" w:rsidR="00DE59AC" w:rsidRPr="008661FC" w:rsidRDefault="00DE59AC" w:rsidP="003F224E">
            <w:pPr>
              <w:spacing w:after="0" w:line="276" w:lineRule="auto"/>
              <w:jc w:val="center"/>
              <w:rPr>
                <w:sz w:val="22"/>
                <w:szCs w:val="22"/>
              </w:rPr>
            </w:pPr>
            <w:r w:rsidRPr="008661FC">
              <w:rPr>
                <w:sz w:val="22"/>
                <w:szCs w:val="22"/>
              </w:rPr>
              <w:t>352</w:t>
            </w:r>
          </w:p>
        </w:tc>
        <w:tc>
          <w:tcPr>
            <w:tcW w:w="2282" w:type="dxa"/>
            <w:vAlign w:val="center"/>
            <w:hideMark/>
          </w:tcPr>
          <w:p w14:paraId="12E3434B" w14:textId="77777777" w:rsidR="00DE59AC" w:rsidRPr="008661FC" w:rsidRDefault="00DE59AC" w:rsidP="003F224E">
            <w:pPr>
              <w:spacing w:after="0" w:line="276" w:lineRule="auto"/>
              <w:jc w:val="center"/>
              <w:rPr>
                <w:sz w:val="22"/>
                <w:szCs w:val="22"/>
              </w:rPr>
            </w:pPr>
            <w:r w:rsidRPr="008661FC">
              <w:rPr>
                <w:sz w:val="22"/>
                <w:szCs w:val="22"/>
              </w:rPr>
              <w:t>354</w:t>
            </w:r>
          </w:p>
        </w:tc>
        <w:tc>
          <w:tcPr>
            <w:tcW w:w="2282" w:type="dxa"/>
            <w:vAlign w:val="center"/>
            <w:hideMark/>
          </w:tcPr>
          <w:p w14:paraId="339942B4" w14:textId="77777777" w:rsidR="00DE59AC" w:rsidRPr="008661FC" w:rsidRDefault="00DE59AC" w:rsidP="003F224E">
            <w:pPr>
              <w:spacing w:after="0" w:line="276" w:lineRule="auto"/>
              <w:jc w:val="center"/>
              <w:rPr>
                <w:sz w:val="22"/>
                <w:szCs w:val="22"/>
              </w:rPr>
            </w:pPr>
            <w:r w:rsidRPr="008661FC">
              <w:rPr>
                <w:sz w:val="22"/>
                <w:szCs w:val="22"/>
              </w:rPr>
              <w:t>355</w:t>
            </w:r>
          </w:p>
        </w:tc>
      </w:tr>
      <w:tr w:rsidR="00DE59AC" w:rsidRPr="008661FC" w14:paraId="38C00EF7" w14:textId="77777777" w:rsidTr="003F224E">
        <w:trPr>
          <w:trHeight w:val="309"/>
          <w:jc w:val="center"/>
        </w:trPr>
        <w:tc>
          <w:tcPr>
            <w:tcW w:w="1859" w:type="dxa"/>
            <w:vAlign w:val="center"/>
            <w:hideMark/>
          </w:tcPr>
          <w:p w14:paraId="46BABB74" w14:textId="77777777" w:rsidR="00DE59AC" w:rsidRPr="008661FC" w:rsidRDefault="00DE59AC" w:rsidP="003F224E">
            <w:pPr>
              <w:spacing w:after="0" w:line="276" w:lineRule="auto"/>
              <w:rPr>
                <w:sz w:val="22"/>
                <w:szCs w:val="22"/>
              </w:rPr>
            </w:pPr>
            <w:proofErr w:type="spellStart"/>
            <w:r w:rsidRPr="008661FC">
              <w:rPr>
                <w:sz w:val="22"/>
                <w:szCs w:val="22"/>
              </w:rPr>
              <w:t>Adj</w:t>
            </w:r>
            <w:proofErr w:type="spellEnd"/>
            <w:r w:rsidRPr="008661FC">
              <w:rPr>
                <w:sz w:val="22"/>
                <w:szCs w:val="22"/>
              </w:rPr>
              <w:t xml:space="preserve"> R</w:t>
            </w:r>
            <w:r w:rsidRPr="008661FC">
              <w:rPr>
                <w:sz w:val="22"/>
                <w:szCs w:val="22"/>
                <w:vertAlign w:val="superscript"/>
              </w:rPr>
              <w:t>2</w:t>
            </w:r>
          </w:p>
        </w:tc>
        <w:tc>
          <w:tcPr>
            <w:tcW w:w="2282" w:type="dxa"/>
            <w:vAlign w:val="center"/>
          </w:tcPr>
          <w:p w14:paraId="04B62CA2" w14:textId="77777777" w:rsidR="00DE59AC" w:rsidRPr="008661FC" w:rsidRDefault="00DE59AC" w:rsidP="003F224E">
            <w:pPr>
              <w:spacing w:after="0" w:line="276" w:lineRule="auto"/>
              <w:jc w:val="center"/>
              <w:rPr>
                <w:sz w:val="22"/>
                <w:szCs w:val="22"/>
              </w:rPr>
            </w:pPr>
            <w:r w:rsidRPr="008661FC">
              <w:rPr>
                <w:sz w:val="22"/>
                <w:szCs w:val="22"/>
              </w:rPr>
              <w:t>0.417</w:t>
            </w:r>
          </w:p>
        </w:tc>
        <w:tc>
          <w:tcPr>
            <w:tcW w:w="2282" w:type="dxa"/>
            <w:vAlign w:val="center"/>
            <w:hideMark/>
          </w:tcPr>
          <w:p w14:paraId="5BDAEE02" w14:textId="77777777" w:rsidR="00DE59AC" w:rsidRPr="008661FC" w:rsidRDefault="00DE59AC" w:rsidP="003F224E">
            <w:pPr>
              <w:spacing w:after="0" w:line="276" w:lineRule="auto"/>
              <w:jc w:val="center"/>
              <w:rPr>
                <w:sz w:val="22"/>
                <w:szCs w:val="22"/>
              </w:rPr>
            </w:pPr>
            <w:r w:rsidRPr="008661FC">
              <w:rPr>
                <w:sz w:val="22"/>
                <w:szCs w:val="22"/>
              </w:rPr>
              <w:t>0.653</w:t>
            </w:r>
          </w:p>
        </w:tc>
        <w:tc>
          <w:tcPr>
            <w:tcW w:w="2282" w:type="dxa"/>
            <w:vAlign w:val="center"/>
            <w:hideMark/>
          </w:tcPr>
          <w:p w14:paraId="78E9B48A" w14:textId="77777777" w:rsidR="00DE59AC" w:rsidRPr="008661FC" w:rsidRDefault="00DE59AC" w:rsidP="003F224E">
            <w:pPr>
              <w:spacing w:after="0" w:line="276" w:lineRule="auto"/>
              <w:jc w:val="center"/>
              <w:rPr>
                <w:sz w:val="22"/>
                <w:szCs w:val="22"/>
              </w:rPr>
            </w:pPr>
            <w:r w:rsidRPr="008661FC">
              <w:rPr>
                <w:sz w:val="22"/>
                <w:szCs w:val="22"/>
              </w:rPr>
              <w:t>0.4</w:t>
            </w:r>
          </w:p>
        </w:tc>
      </w:tr>
      <w:tr w:rsidR="00DE59AC" w:rsidRPr="008661FC" w14:paraId="14600293" w14:textId="77777777" w:rsidTr="003F224E">
        <w:trPr>
          <w:trHeight w:val="309"/>
          <w:jc w:val="center"/>
        </w:trPr>
        <w:tc>
          <w:tcPr>
            <w:tcW w:w="1859" w:type="dxa"/>
            <w:vAlign w:val="center"/>
            <w:hideMark/>
          </w:tcPr>
          <w:p w14:paraId="3B0AE4E2" w14:textId="77777777" w:rsidR="00DE59AC" w:rsidRPr="008661FC" w:rsidRDefault="00DE59AC" w:rsidP="003F224E">
            <w:pPr>
              <w:spacing w:after="0" w:line="276" w:lineRule="auto"/>
              <w:rPr>
                <w:sz w:val="22"/>
                <w:szCs w:val="22"/>
              </w:rPr>
            </w:pPr>
            <w:r w:rsidRPr="008661FC">
              <w:rPr>
                <w:sz w:val="22"/>
                <w:szCs w:val="22"/>
              </w:rPr>
              <w:t>Clustered by</w:t>
            </w:r>
          </w:p>
        </w:tc>
        <w:tc>
          <w:tcPr>
            <w:tcW w:w="2282" w:type="dxa"/>
            <w:vAlign w:val="center"/>
          </w:tcPr>
          <w:p w14:paraId="2BFB930F" w14:textId="77777777" w:rsidR="00DE59AC" w:rsidRPr="008661FC" w:rsidRDefault="00DE59AC" w:rsidP="003F224E">
            <w:pPr>
              <w:spacing w:after="0" w:line="276" w:lineRule="auto"/>
              <w:jc w:val="center"/>
              <w:rPr>
                <w:sz w:val="22"/>
                <w:szCs w:val="22"/>
              </w:rPr>
            </w:pPr>
            <w:r w:rsidRPr="008661FC">
              <w:rPr>
                <w:sz w:val="22"/>
                <w:szCs w:val="22"/>
              </w:rPr>
              <w:t>Country</w:t>
            </w:r>
          </w:p>
        </w:tc>
        <w:tc>
          <w:tcPr>
            <w:tcW w:w="2282" w:type="dxa"/>
            <w:vAlign w:val="center"/>
            <w:hideMark/>
          </w:tcPr>
          <w:p w14:paraId="6D4581EF" w14:textId="77777777" w:rsidR="00DE59AC" w:rsidRPr="008661FC" w:rsidRDefault="00DE59AC" w:rsidP="003F224E">
            <w:pPr>
              <w:spacing w:after="0" w:line="276" w:lineRule="auto"/>
              <w:jc w:val="center"/>
              <w:rPr>
                <w:sz w:val="22"/>
                <w:szCs w:val="22"/>
              </w:rPr>
            </w:pPr>
            <w:r w:rsidRPr="008661FC">
              <w:rPr>
                <w:sz w:val="22"/>
                <w:szCs w:val="22"/>
              </w:rPr>
              <w:t>Country</w:t>
            </w:r>
          </w:p>
        </w:tc>
        <w:tc>
          <w:tcPr>
            <w:tcW w:w="2282" w:type="dxa"/>
            <w:vAlign w:val="center"/>
            <w:hideMark/>
          </w:tcPr>
          <w:p w14:paraId="1E96A5B6" w14:textId="77777777" w:rsidR="00DE59AC" w:rsidRPr="008661FC" w:rsidRDefault="00DE59AC" w:rsidP="003F224E">
            <w:pPr>
              <w:spacing w:after="0" w:line="276" w:lineRule="auto"/>
              <w:jc w:val="center"/>
              <w:rPr>
                <w:sz w:val="22"/>
                <w:szCs w:val="22"/>
              </w:rPr>
            </w:pPr>
            <w:r w:rsidRPr="008661FC">
              <w:rPr>
                <w:sz w:val="22"/>
                <w:szCs w:val="22"/>
              </w:rPr>
              <w:t>Country</w:t>
            </w:r>
          </w:p>
        </w:tc>
      </w:tr>
      <w:tr w:rsidR="00DE59AC" w:rsidRPr="008661FC" w14:paraId="359365C9" w14:textId="77777777" w:rsidTr="003F224E">
        <w:trPr>
          <w:trHeight w:val="309"/>
          <w:jc w:val="center"/>
        </w:trPr>
        <w:tc>
          <w:tcPr>
            <w:tcW w:w="1859" w:type="dxa"/>
            <w:vAlign w:val="center"/>
            <w:hideMark/>
          </w:tcPr>
          <w:p w14:paraId="424F7182" w14:textId="77777777" w:rsidR="00DE59AC" w:rsidRPr="008661FC" w:rsidRDefault="00DE59AC" w:rsidP="003F224E">
            <w:pPr>
              <w:spacing w:after="0" w:line="276" w:lineRule="auto"/>
              <w:rPr>
                <w:sz w:val="22"/>
                <w:szCs w:val="22"/>
              </w:rPr>
            </w:pPr>
            <w:r w:rsidRPr="008661FC">
              <w:rPr>
                <w:sz w:val="22"/>
                <w:szCs w:val="22"/>
              </w:rPr>
              <w:t>Year Fixed Effects</w:t>
            </w:r>
          </w:p>
        </w:tc>
        <w:tc>
          <w:tcPr>
            <w:tcW w:w="2282" w:type="dxa"/>
            <w:vAlign w:val="center"/>
          </w:tcPr>
          <w:p w14:paraId="7CC2533A" w14:textId="77777777" w:rsidR="00DE59AC" w:rsidRPr="008661FC" w:rsidRDefault="00DE59AC" w:rsidP="003F224E">
            <w:pPr>
              <w:spacing w:after="0" w:line="276" w:lineRule="auto"/>
              <w:jc w:val="center"/>
              <w:rPr>
                <w:sz w:val="22"/>
                <w:szCs w:val="22"/>
              </w:rPr>
            </w:pPr>
            <w:r w:rsidRPr="008661FC">
              <w:rPr>
                <w:sz w:val="22"/>
                <w:szCs w:val="22"/>
              </w:rPr>
              <w:t>Yes</w:t>
            </w:r>
          </w:p>
        </w:tc>
        <w:tc>
          <w:tcPr>
            <w:tcW w:w="2282" w:type="dxa"/>
            <w:vAlign w:val="center"/>
            <w:hideMark/>
          </w:tcPr>
          <w:p w14:paraId="45FFD174" w14:textId="77777777" w:rsidR="00DE59AC" w:rsidRPr="008661FC" w:rsidRDefault="00DE59AC" w:rsidP="003F224E">
            <w:pPr>
              <w:spacing w:after="0" w:line="276" w:lineRule="auto"/>
              <w:jc w:val="center"/>
              <w:rPr>
                <w:sz w:val="22"/>
                <w:szCs w:val="22"/>
              </w:rPr>
            </w:pPr>
            <w:r w:rsidRPr="008661FC">
              <w:rPr>
                <w:sz w:val="22"/>
                <w:szCs w:val="22"/>
              </w:rPr>
              <w:t>Yes</w:t>
            </w:r>
          </w:p>
        </w:tc>
        <w:tc>
          <w:tcPr>
            <w:tcW w:w="2282" w:type="dxa"/>
            <w:vAlign w:val="center"/>
            <w:hideMark/>
          </w:tcPr>
          <w:p w14:paraId="021332E0" w14:textId="77777777" w:rsidR="00DE59AC" w:rsidRPr="008661FC" w:rsidRDefault="00DE59AC" w:rsidP="003F224E">
            <w:pPr>
              <w:spacing w:after="0" w:line="276" w:lineRule="auto"/>
              <w:jc w:val="center"/>
              <w:rPr>
                <w:sz w:val="22"/>
                <w:szCs w:val="22"/>
              </w:rPr>
            </w:pPr>
            <w:r w:rsidRPr="008661FC">
              <w:rPr>
                <w:sz w:val="22"/>
                <w:szCs w:val="22"/>
              </w:rPr>
              <w:t>Yes</w:t>
            </w:r>
          </w:p>
        </w:tc>
      </w:tr>
    </w:tbl>
    <w:p w14:paraId="72B4A284" w14:textId="77777777" w:rsidR="00DE59AC" w:rsidRDefault="00DE59AC" w:rsidP="00DE59AC">
      <w:pPr>
        <w:spacing w:after="0" w:line="240" w:lineRule="auto"/>
        <w:rPr>
          <w:sz w:val="20"/>
          <w:szCs w:val="20"/>
        </w:rPr>
      </w:pPr>
      <w:r w:rsidRPr="008661FC">
        <w:rPr>
          <w:b/>
          <w:bCs/>
          <w:sz w:val="20"/>
          <w:szCs w:val="20"/>
        </w:rPr>
        <w:t xml:space="preserve"> Note:</w:t>
      </w:r>
      <w:r w:rsidRPr="008661FC">
        <w:rPr>
          <w:sz w:val="20"/>
          <w:szCs w:val="20"/>
        </w:rPr>
        <w:t xml:space="preserve"> All variables are fully defined in Table </w:t>
      </w:r>
      <w:r>
        <w:rPr>
          <w:sz w:val="20"/>
          <w:szCs w:val="20"/>
        </w:rPr>
        <w:t>5.8.</w:t>
      </w:r>
      <w:r w:rsidRPr="008661FC">
        <w:rPr>
          <w:sz w:val="20"/>
          <w:szCs w:val="20"/>
        </w:rPr>
        <w:t xml:space="preserve"> Robust </w:t>
      </w:r>
      <w:r w:rsidRPr="006378C3">
        <w:rPr>
          <w:sz w:val="20"/>
          <w:szCs w:val="20"/>
        </w:rPr>
        <w:t xml:space="preserve">t-statistics are in </w:t>
      </w:r>
      <w:r w:rsidRPr="008661FC">
        <w:rPr>
          <w:sz w:val="20"/>
          <w:szCs w:val="20"/>
        </w:rPr>
        <w:t>parentheses</w:t>
      </w:r>
      <w:r>
        <w:rPr>
          <w:sz w:val="20"/>
          <w:szCs w:val="20"/>
        </w:rPr>
        <w:t xml:space="preserve">. </w:t>
      </w:r>
      <w:r w:rsidRPr="008661FC">
        <w:rPr>
          <w:sz w:val="20"/>
          <w:szCs w:val="20"/>
        </w:rPr>
        <w:t>*** p &lt; 0.01, ** p &lt; 0.05, * p &lt; 0.1.</w:t>
      </w:r>
    </w:p>
    <w:p w14:paraId="16CB9246" w14:textId="77777777" w:rsidR="00DE59AC" w:rsidRDefault="00DE59AC" w:rsidP="00DE59AC">
      <w:pPr>
        <w:spacing w:after="0" w:line="240" w:lineRule="auto"/>
        <w:rPr>
          <w:sz w:val="20"/>
          <w:szCs w:val="20"/>
        </w:rPr>
      </w:pPr>
    </w:p>
    <w:p w14:paraId="1AB745B3" w14:textId="77777777" w:rsidR="00DE59AC" w:rsidRPr="008661FC" w:rsidRDefault="00DE59AC" w:rsidP="00DE59AC">
      <w:pPr>
        <w:pStyle w:val="Heading3"/>
      </w:pPr>
      <w:bookmarkStart w:id="33" w:name="_Toc200603886"/>
      <w:bookmarkStart w:id="34" w:name="_Toc214218300"/>
      <w:bookmarkStart w:id="35" w:name="_Toc220846408"/>
      <w:bookmarkStart w:id="36" w:name="_Toc221437675"/>
      <w:r>
        <w:t>6.2.3</w:t>
      </w:r>
      <w:r w:rsidRPr="008661FC">
        <w:t xml:space="preserve"> Additional</w:t>
      </w:r>
      <w:r>
        <w:t xml:space="preserve"> Analysis</w:t>
      </w:r>
      <w:bookmarkEnd w:id="33"/>
      <w:bookmarkEnd w:id="34"/>
      <w:bookmarkEnd w:id="35"/>
      <w:bookmarkEnd w:id="36"/>
    </w:p>
    <w:p w14:paraId="03F99556" w14:textId="77777777" w:rsidR="00DE59AC" w:rsidRDefault="00DE59AC" w:rsidP="00DE59AC">
      <w:pPr>
        <w:pStyle w:val="Heading4"/>
      </w:pPr>
      <w:bookmarkStart w:id="37" w:name="_Toc200603887"/>
      <w:bookmarkStart w:id="38" w:name="_Toc214218301"/>
      <w:r>
        <w:t>6.2.3.1</w:t>
      </w:r>
      <w:r w:rsidRPr="008661FC">
        <w:t xml:space="preserve">. Impact of IEQ </w:t>
      </w:r>
      <w:r>
        <w:t>D</w:t>
      </w:r>
      <w:r w:rsidRPr="008661FC">
        <w:t xml:space="preserve">imensions </w:t>
      </w:r>
      <w:r>
        <w:t>on</w:t>
      </w:r>
      <w:r w:rsidRPr="008661FC">
        <w:t xml:space="preserve"> </w:t>
      </w:r>
      <w:bookmarkEnd w:id="37"/>
      <w:bookmarkEnd w:id="38"/>
      <w:r>
        <w:t>MS</w:t>
      </w:r>
      <w:r w:rsidRPr="008661FC">
        <w:t xml:space="preserve"> Practices</w:t>
      </w:r>
    </w:p>
    <w:p w14:paraId="18E2A54A" w14:textId="77777777" w:rsidR="00DE59AC" w:rsidRPr="008661FC" w:rsidRDefault="00DE59AC" w:rsidP="00DE59AC">
      <w:pPr>
        <w:spacing w:after="0" w:line="480" w:lineRule="auto"/>
        <w:jc w:val="both"/>
      </w:pPr>
      <w:r w:rsidRPr="008661FC">
        <w:t xml:space="preserve">Table </w:t>
      </w:r>
      <w:r>
        <w:t>6</w:t>
      </w:r>
      <w:r w:rsidRPr="008661FC">
        <w:t xml:space="preserve">.7 presents additional robustness checks assessing the influence of six WGIs on three dependent variables. Models 1 through 6 </w:t>
      </w:r>
      <w:r>
        <w:t>regress each WGI indicator individually on</w:t>
      </w:r>
      <w:r w:rsidRPr="008661FC">
        <w:t xml:space="preserve"> the outcomes, controlling for macroeconomic variables and fixed effects. Across all models, the governance dimensions exhibit strong and statistically significant relationships with the dependent variables. Specifically, higher scores in each WGI dimension are consistently associated with lower MS </w:t>
      </w:r>
      <w:r>
        <w:t>prevalence and vulnerability, as well as with</w:t>
      </w:r>
      <w:r w:rsidRPr="008661FC">
        <w:t xml:space="preserve"> improved government response scores. For example, </w:t>
      </w:r>
      <w:r>
        <w:t xml:space="preserve">the </w:t>
      </w:r>
      <w:r w:rsidRPr="008661FC">
        <w:t>Rule of Law shows a strong negative association with both prevalence and vulnerability, and a strong positive association with MSRM, suggesting that stronger legal frameworks may play a pivotal role in both prevention and policy response.</w:t>
      </w:r>
    </w:p>
    <w:p w14:paraId="49EBBF54" w14:textId="77777777" w:rsidR="00DE59AC" w:rsidRDefault="00DE59AC" w:rsidP="00DE59AC">
      <w:pPr>
        <w:spacing w:after="0" w:line="480" w:lineRule="auto"/>
        <w:ind w:firstLine="720"/>
        <w:jc w:val="both"/>
      </w:pPr>
      <w:r w:rsidRPr="008661FC">
        <w:lastRenderedPageBreak/>
        <w:t xml:space="preserve">These results reinforce the main analysis (See Table </w:t>
      </w:r>
      <w:r>
        <w:t>8</w:t>
      </w:r>
      <w:r w:rsidRPr="008661FC">
        <w:t>.3) by demonstrating the individual effect</w:t>
      </w:r>
      <w:r>
        <w:t>s of each WGI component, thus confirming the robustness and consistency of governance as a significant determinant of MS</w:t>
      </w:r>
      <w:r w:rsidRPr="008661FC">
        <w:t xml:space="preserve"> practices. The models show high explanatory power for </w:t>
      </w:r>
      <w:r>
        <w:t>VULN</w:t>
      </w:r>
      <w:r w:rsidRPr="008661FC">
        <w:t xml:space="preserve"> (</w:t>
      </w:r>
      <w:proofErr w:type="spellStart"/>
      <w:r w:rsidRPr="008661FC">
        <w:t>Adj</w:t>
      </w:r>
      <w:proofErr w:type="spellEnd"/>
      <w:r w:rsidRPr="008661FC">
        <w:t xml:space="preserve"> R² between 0.5461 and 0.6735) and PREV (</w:t>
      </w:r>
      <w:proofErr w:type="spellStart"/>
      <w:r w:rsidRPr="008661FC">
        <w:t>Adj</w:t>
      </w:r>
      <w:proofErr w:type="spellEnd"/>
      <w:r w:rsidRPr="008661FC">
        <w:t xml:space="preserve"> R² between 0.4292 and 0.4619), with moderate values for MSRM (</w:t>
      </w:r>
      <w:proofErr w:type="spellStart"/>
      <w:r w:rsidRPr="008661FC">
        <w:t>Adj</w:t>
      </w:r>
      <w:proofErr w:type="spellEnd"/>
      <w:r w:rsidRPr="008661FC">
        <w:t xml:space="preserve"> R² </w:t>
      </w:r>
      <w:r>
        <w:t>between</w:t>
      </w:r>
      <w:r w:rsidRPr="008661FC">
        <w:t xml:space="preserve"> 0.31 </w:t>
      </w:r>
      <w:r>
        <w:t>and</w:t>
      </w:r>
      <w:r w:rsidRPr="008661FC">
        <w:t xml:space="preserve"> 0.39). The significance of control variables and year dummies, along with consistent inclusion of fixed effects, supports the credibility of these estimates. These findings align with prior research (e.g., </w:t>
      </w:r>
      <w:sdt>
        <w:sdtPr>
          <w:tag w:val="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"/>
          <w:id w:val="1460449246"/>
          <w:placeholder>
            <w:docPart w:val="236C0742EAF045AC980422A6A9C7F209"/>
          </w:placeholder>
        </w:sdtPr>
        <w:sdtEndPr>
          <w:rPr>
            <w:rFonts w:eastAsia="Times New Roman"/>
          </w:rPr>
        </w:sdtEndPr>
        <w:sdtContent>
          <w:r w:rsidRPr="00A73C12">
            <w:rPr>
              <w:rFonts w:eastAsia="Times New Roman"/>
            </w:rPr>
            <w:t>Crane et al., 2019; Landman &amp; Silverman, 2019) and Moussa et al. (2022)</w:t>
          </w:r>
        </w:sdtContent>
      </w:sdt>
      <w:r>
        <w:rPr>
          <w:rFonts w:eastAsia="Times New Roman"/>
        </w:rPr>
        <w:t xml:space="preserve"> </w:t>
      </w:r>
      <w:r w:rsidRPr="004A18FF">
        <w:rPr>
          <w:rFonts w:eastAsia="Times New Roman"/>
        </w:rPr>
        <w:t>on</w:t>
      </w:r>
      <w:r w:rsidRPr="004B007D">
        <w:rPr>
          <w:rFonts w:eastAsia="Times New Roman"/>
          <w:color w:val="auto"/>
          <w:lang w:eastAsia="en-GB"/>
        </w:rPr>
        <w:t xml:space="preserve"> outcomes. </w:t>
      </w:r>
    </w:p>
    <w:p w14:paraId="7417E33D" w14:textId="77777777" w:rsidR="00DE59AC" w:rsidRPr="008661FC" w:rsidRDefault="00DE59AC" w:rsidP="00DE59AC">
      <w:pPr>
        <w:spacing w:after="0" w:line="480" w:lineRule="auto"/>
        <w:jc w:val="both"/>
      </w:pPr>
      <w:r w:rsidRPr="008661FC">
        <w:rPr>
          <w:b/>
        </w:rPr>
        <w:t xml:space="preserve">Table </w:t>
      </w:r>
      <w:r>
        <w:rPr>
          <w:b/>
        </w:rPr>
        <w:t>6.</w:t>
      </w:r>
      <w:r w:rsidRPr="008661FC">
        <w:rPr>
          <w:b/>
          <w:bCs/>
        </w:rPr>
        <w:t xml:space="preserve"> 7:</w:t>
      </w:r>
      <w:r w:rsidRPr="008661FC">
        <w:t xml:space="preserve"> Impact of IEQ dimensions on M</w:t>
      </w:r>
      <w:r>
        <w:t xml:space="preserve">odern </w:t>
      </w:r>
      <w:r w:rsidRPr="008661FC">
        <w:t>S</w:t>
      </w:r>
      <w:r>
        <w:t>lavery</w:t>
      </w:r>
      <w:r w:rsidRPr="008661FC">
        <w:t xml:space="preserve"> practices</w:t>
      </w:r>
    </w:p>
    <w:tbl>
      <w:tblPr>
        <w:tblW w:w="10104" w:type="dxa"/>
        <w:tblInd w:w="-606" w:type="dxa"/>
        <w:tblBorders>
          <w:top w:val="single" w:sz="4" w:space="0" w:color="auto"/>
          <w:bottom w:val="single" w:sz="4" w:space="0" w:color="auto"/>
        </w:tblBorders>
        <w:tblLook w:val="04A0" w:firstRow="1" w:lastRow="0" w:firstColumn="1" w:lastColumn="0" w:noHBand="0" w:noVBand="1"/>
      </w:tblPr>
      <w:tblGrid>
        <w:gridCol w:w="1032"/>
        <w:gridCol w:w="141"/>
        <w:gridCol w:w="177"/>
        <w:gridCol w:w="249"/>
        <w:gridCol w:w="674"/>
        <w:gridCol w:w="318"/>
        <w:gridCol w:w="107"/>
        <w:gridCol w:w="35"/>
        <w:gridCol w:w="1298"/>
        <w:gridCol w:w="119"/>
        <w:gridCol w:w="199"/>
        <w:gridCol w:w="1187"/>
        <w:gridCol w:w="85"/>
        <w:gridCol w:w="88"/>
        <w:gridCol w:w="1332"/>
        <w:gridCol w:w="85"/>
        <w:gridCol w:w="143"/>
        <w:gridCol w:w="1134"/>
        <w:gridCol w:w="228"/>
        <w:gridCol w:w="55"/>
        <w:gridCol w:w="88"/>
        <w:gridCol w:w="1330"/>
      </w:tblGrid>
      <w:tr w:rsidR="00DE59AC" w:rsidRPr="008661FC" w14:paraId="1FA90033" w14:textId="77777777" w:rsidTr="003F224E">
        <w:trPr>
          <w:trHeight w:val="278"/>
        </w:trPr>
        <w:tc>
          <w:tcPr>
            <w:tcW w:w="1173" w:type="dxa"/>
            <w:gridSpan w:val="2"/>
            <w:tcBorders>
              <w:bottom w:val="nil"/>
            </w:tcBorders>
            <w:vAlign w:val="bottom"/>
            <w:hideMark/>
          </w:tcPr>
          <w:p w14:paraId="53758050" w14:textId="77777777" w:rsidR="00DE59AC" w:rsidRPr="008661FC" w:rsidRDefault="00DE59AC" w:rsidP="003F224E">
            <w:pPr>
              <w:spacing w:after="0" w:line="240" w:lineRule="auto"/>
              <w:rPr>
                <w:b/>
                <w:sz w:val="22"/>
                <w:szCs w:val="22"/>
              </w:rPr>
            </w:pPr>
          </w:p>
        </w:tc>
        <w:tc>
          <w:tcPr>
            <w:tcW w:w="1418" w:type="dxa"/>
            <w:gridSpan w:val="4"/>
            <w:tcBorders>
              <w:bottom w:val="nil"/>
            </w:tcBorders>
            <w:noWrap/>
            <w:vAlign w:val="bottom"/>
            <w:hideMark/>
          </w:tcPr>
          <w:p w14:paraId="5DC85F4B" w14:textId="77777777" w:rsidR="00DE59AC" w:rsidRPr="00A3745F" w:rsidRDefault="00DE59AC" w:rsidP="003F224E">
            <w:pPr>
              <w:spacing w:after="0" w:line="240" w:lineRule="auto"/>
              <w:jc w:val="center"/>
              <w:rPr>
                <w:b/>
                <w:sz w:val="20"/>
                <w:szCs w:val="20"/>
              </w:rPr>
            </w:pPr>
            <w:r w:rsidRPr="00A3745F">
              <w:rPr>
                <w:b/>
                <w:sz w:val="20"/>
                <w:szCs w:val="20"/>
              </w:rPr>
              <w:t>Model 1</w:t>
            </w:r>
          </w:p>
        </w:tc>
        <w:tc>
          <w:tcPr>
            <w:tcW w:w="1559" w:type="dxa"/>
            <w:gridSpan w:val="4"/>
            <w:tcBorders>
              <w:bottom w:val="nil"/>
            </w:tcBorders>
            <w:noWrap/>
            <w:vAlign w:val="bottom"/>
            <w:hideMark/>
          </w:tcPr>
          <w:p w14:paraId="6AFC9F1A" w14:textId="77777777" w:rsidR="00DE59AC" w:rsidRPr="00A3745F" w:rsidRDefault="00DE59AC" w:rsidP="003F224E">
            <w:pPr>
              <w:spacing w:after="0" w:line="240" w:lineRule="auto"/>
              <w:jc w:val="center"/>
              <w:rPr>
                <w:b/>
                <w:sz w:val="20"/>
                <w:szCs w:val="20"/>
              </w:rPr>
            </w:pPr>
            <w:r w:rsidRPr="00A3745F">
              <w:rPr>
                <w:b/>
                <w:sz w:val="20"/>
                <w:szCs w:val="20"/>
              </w:rPr>
              <w:t>Model 2</w:t>
            </w:r>
          </w:p>
        </w:tc>
        <w:tc>
          <w:tcPr>
            <w:tcW w:w="1559" w:type="dxa"/>
            <w:gridSpan w:val="4"/>
            <w:tcBorders>
              <w:bottom w:val="nil"/>
            </w:tcBorders>
            <w:noWrap/>
            <w:vAlign w:val="bottom"/>
            <w:hideMark/>
          </w:tcPr>
          <w:p w14:paraId="7870A6FF" w14:textId="77777777" w:rsidR="00DE59AC" w:rsidRPr="00A3745F" w:rsidRDefault="00DE59AC" w:rsidP="003F224E">
            <w:pPr>
              <w:spacing w:after="0" w:line="240" w:lineRule="auto"/>
              <w:jc w:val="center"/>
              <w:rPr>
                <w:b/>
                <w:sz w:val="20"/>
                <w:szCs w:val="20"/>
              </w:rPr>
            </w:pPr>
            <w:r w:rsidRPr="00A3745F">
              <w:rPr>
                <w:b/>
                <w:sz w:val="20"/>
                <w:szCs w:val="20"/>
              </w:rPr>
              <w:t>Model 3</w:t>
            </w:r>
          </w:p>
        </w:tc>
        <w:tc>
          <w:tcPr>
            <w:tcW w:w="1560" w:type="dxa"/>
            <w:gridSpan w:val="3"/>
            <w:tcBorders>
              <w:bottom w:val="nil"/>
            </w:tcBorders>
            <w:noWrap/>
            <w:vAlign w:val="bottom"/>
            <w:hideMark/>
          </w:tcPr>
          <w:p w14:paraId="14C37CE6" w14:textId="77777777" w:rsidR="00DE59AC" w:rsidRPr="00A3745F" w:rsidRDefault="00DE59AC" w:rsidP="003F224E">
            <w:pPr>
              <w:spacing w:after="0" w:line="240" w:lineRule="auto"/>
              <w:jc w:val="center"/>
              <w:rPr>
                <w:b/>
                <w:sz w:val="20"/>
                <w:szCs w:val="20"/>
              </w:rPr>
            </w:pPr>
            <w:r w:rsidRPr="00A3745F">
              <w:rPr>
                <w:b/>
                <w:sz w:val="20"/>
                <w:szCs w:val="20"/>
              </w:rPr>
              <w:t>Model 4</w:t>
            </w:r>
          </w:p>
        </w:tc>
        <w:tc>
          <w:tcPr>
            <w:tcW w:w="1362" w:type="dxa"/>
            <w:gridSpan w:val="2"/>
            <w:tcBorders>
              <w:bottom w:val="nil"/>
            </w:tcBorders>
            <w:noWrap/>
            <w:vAlign w:val="bottom"/>
            <w:hideMark/>
          </w:tcPr>
          <w:p w14:paraId="2A9B4B90" w14:textId="77777777" w:rsidR="00DE59AC" w:rsidRPr="00A3745F" w:rsidRDefault="00DE59AC" w:rsidP="003F224E">
            <w:pPr>
              <w:spacing w:after="0" w:line="240" w:lineRule="auto"/>
              <w:jc w:val="center"/>
              <w:rPr>
                <w:b/>
                <w:sz w:val="20"/>
                <w:szCs w:val="20"/>
              </w:rPr>
            </w:pPr>
            <w:r w:rsidRPr="00A3745F">
              <w:rPr>
                <w:b/>
                <w:sz w:val="20"/>
                <w:szCs w:val="20"/>
              </w:rPr>
              <w:t>Model 5</w:t>
            </w:r>
          </w:p>
        </w:tc>
        <w:tc>
          <w:tcPr>
            <w:tcW w:w="1473" w:type="dxa"/>
            <w:gridSpan w:val="3"/>
            <w:tcBorders>
              <w:bottom w:val="nil"/>
            </w:tcBorders>
            <w:noWrap/>
            <w:vAlign w:val="bottom"/>
            <w:hideMark/>
          </w:tcPr>
          <w:p w14:paraId="22AE9C25" w14:textId="77777777" w:rsidR="00DE59AC" w:rsidRPr="00A3745F" w:rsidRDefault="00DE59AC" w:rsidP="003F224E">
            <w:pPr>
              <w:spacing w:after="0" w:line="240" w:lineRule="auto"/>
              <w:jc w:val="center"/>
              <w:rPr>
                <w:b/>
                <w:sz w:val="20"/>
                <w:szCs w:val="20"/>
              </w:rPr>
            </w:pPr>
            <w:r w:rsidRPr="00A3745F">
              <w:rPr>
                <w:b/>
                <w:sz w:val="20"/>
                <w:szCs w:val="20"/>
              </w:rPr>
              <w:t>Model 6</w:t>
            </w:r>
          </w:p>
        </w:tc>
      </w:tr>
      <w:tr w:rsidR="00DE59AC" w:rsidRPr="008661FC" w14:paraId="053EB8CE" w14:textId="77777777" w:rsidTr="003F224E">
        <w:trPr>
          <w:trHeight w:val="278"/>
        </w:trPr>
        <w:tc>
          <w:tcPr>
            <w:tcW w:w="1173" w:type="dxa"/>
            <w:gridSpan w:val="2"/>
            <w:tcBorders>
              <w:top w:val="nil"/>
              <w:bottom w:val="nil"/>
            </w:tcBorders>
            <w:vAlign w:val="bottom"/>
            <w:hideMark/>
          </w:tcPr>
          <w:p w14:paraId="31796651" w14:textId="77777777" w:rsidR="00DE59AC" w:rsidRPr="008661FC" w:rsidRDefault="00DE59AC" w:rsidP="003F224E">
            <w:pPr>
              <w:spacing w:after="0" w:line="240" w:lineRule="auto"/>
              <w:rPr>
                <w:b/>
                <w:sz w:val="22"/>
                <w:szCs w:val="22"/>
              </w:rPr>
            </w:pPr>
          </w:p>
        </w:tc>
        <w:tc>
          <w:tcPr>
            <w:tcW w:w="1418" w:type="dxa"/>
            <w:gridSpan w:val="4"/>
            <w:tcBorders>
              <w:top w:val="nil"/>
              <w:bottom w:val="nil"/>
            </w:tcBorders>
            <w:noWrap/>
            <w:vAlign w:val="bottom"/>
            <w:hideMark/>
          </w:tcPr>
          <w:p w14:paraId="1956F756" w14:textId="77777777" w:rsidR="00DE59AC" w:rsidRPr="00A3745F" w:rsidRDefault="00DE59AC" w:rsidP="003F224E">
            <w:pPr>
              <w:spacing w:after="0" w:line="240" w:lineRule="auto"/>
              <w:jc w:val="center"/>
              <w:rPr>
                <w:bCs/>
                <w:sz w:val="20"/>
                <w:szCs w:val="20"/>
              </w:rPr>
            </w:pPr>
            <w:r w:rsidRPr="00A3745F">
              <w:rPr>
                <w:bCs/>
                <w:sz w:val="20"/>
                <w:szCs w:val="20"/>
              </w:rPr>
              <w:t>PREV</w:t>
            </w:r>
          </w:p>
        </w:tc>
        <w:tc>
          <w:tcPr>
            <w:tcW w:w="1559" w:type="dxa"/>
            <w:gridSpan w:val="4"/>
            <w:tcBorders>
              <w:top w:val="nil"/>
              <w:bottom w:val="nil"/>
            </w:tcBorders>
            <w:noWrap/>
            <w:vAlign w:val="bottom"/>
            <w:hideMark/>
          </w:tcPr>
          <w:p w14:paraId="385B63C7" w14:textId="77777777" w:rsidR="00DE59AC" w:rsidRPr="00A3745F" w:rsidRDefault="00DE59AC" w:rsidP="003F224E">
            <w:pPr>
              <w:spacing w:after="0" w:line="240" w:lineRule="auto"/>
              <w:jc w:val="center"/>
              <w:rPr>
                <w:bCs/>
                <w:sz w:val="20"/>
                <w:szCs w:val="20"/>
              </w:rPr>
            </w:pPr>
            <w:r w:rsidRPr="00A3745F">
              <w:rPr>
                <w:bCs/>
                <w:sz w:val="20"/>
                <w:szCs w:val="20"/>
              </w:rPr>
              <w:t>PREV</w:t>
            </w:r>
          </w:p>
        </w:tc>
        <w:tc>
          <w:tcPr>
            <w:tcW w:w="1559" w:type="dxa"/>
            <w:gridSpan w:val="4"/>
            <w:tcBorders>
              <w:top w:val="nil"/>
              <w:bottom w:val="nil"/>
            </w:tcBorders>
            <w:noWrap/>
            <w:vAlign w:val="bottom"/>
            <w:hideMark/>
          </w:tcPr>
          <w:p w14:paraId="250F925A" w14:textId="77777777" w:rsidR="00DE59AC" w:rsidRPr="00A3745F" w:rsidRDefault="00DE59AC" w:rsidP="003F224E">
            <w:pPr>
              <w:spacing w:after="0" w:line="240" w:lineRule="auto"/>
              <w:jc w:val="center"/>
              <w:rPr>
                <w:bCs/>
                <w:sz w:val="20"/>
                <w:szCs w:val="20"/>
              </w:rPr>
            </w:pPr>
            <w:r w:rsidRPr="00A3745F">
              <w:rPr>
                <w:bCs/>
                <w:sz w:val="20"/>
                <w:szCs w:val="20"/>
              </w:rPr>
              <w:t>PREV</w:t>
            </w:r>
          </w:p>
        </w:tc>
        <w:tc>
          <w:tcPr>
            <w:tcW w:w="1560" w:type="dxa"/>
            <w:gridSpan w:val="3"/>
            <w:tcBorders>
              <w:top w:val="nil"/>
              <w:bottom w:val="nil"/>
            </w:tcBorders>
            <w:noWrap/>
            <w:vAlign w:val="bottom"/>
            <w:hideMark/>
          </w:tcPr>
          <w:p w14:paraId="616E3DFE" w14:textId="77777777" w:rsidR="00DE59AC" w:rsidRPr="00A3745F" w:rsidRDefault="00DE59AC" w:rsidP="003F224E">
            <w:pPr>
              <w:spacing w:after="0" w:line="240" w:lineRule="auto"/>
              <w:jc w:val="center"/>
              <w:rPr>
                <w:bCs/>
                <w:sz w:val="20"/>
                <w:szCs w:val="20"/>
              </w:rPr>
            </w:pPr>
            <w:r w:rsidRPr="00A3745F">
              <w:rPr>
                <w:bCs/>
                <w:sz w:val="20"/>
                <w:szCs w:val="20"/>
              </w:rPr>
              <w:t>PREV</w:t>
            </w:r>
          </w:p>
        </w:tc>
        <w:tc>
          <w:tcPr>
            <w:tcW w:w="1362" w:type="dxa"/>
            <w:gridSpan w:val="2"/>
            <w:tcBorders>
              <w:top w:val="nil"/>
              <w:bottom w:val="nil"/>
            </w:tcBorders>
            <w:noWrap/>
            <w:vAlign w:val="bottom"/>
            <w:hideMark/>
          </w:tcPr>
          <w:p w14:paraId="5D4D150F" w14:textId="77777777" w:rsidR="00DE59AC" w:rsidRPr="00A3745F" w:rsidRDefault="00DE59AC" w:rsidP="003F224E">
            <w:pPr>
              <w:spacing w:after="0" w:line="240" w:lineRule="auto"/>
              <w:jc w:val="center"/>
              <w:rPr>
                <w:bCs/>
                <w:sz w:val="20"/>
                <w:szCs w:val="20"/>
              </w:rPr>
            </w:pPr>
            <w:r w:rsidRPr="00A3745F">
              <w:rPr>
                <w:bCs/>
                <w:sz w:val="20"/>
                <w:szCs w:val="20"/>
              </w:rPr>
              <w:t>PREV</w:t>
            </w:r>
          </w:p>
        </w:tc>
        <w:tc>
          <w:tcPr>
            <w:tcW w:w="1473" w:type="dxa"/>
            <w:gridSpan w:val="3"/>
            <w:tcBorders>
              <w:top w:val="nil"/>
              <w:bottom w:val="nil"/>
            </w:tcBorders>
            <w:noWrap/>
            <w:vAlign w:val="bottom"/>
            <w:hideMark/>
          </w:tcPr>
          <w:p w14:paraId="712DCDD8" w14:textId="77777777" w:rsidR="00DE59AC" w:rsidRPr="00A3745F" w:rsidRDefault="00DE59AC" w:rsidP="003F224E">
            <w:pPr>
              <w:spacing w:after="0" w:line="240" w:lineRule="auto"/>
              <w:jc w:val="center"/>
              <w:rPr>
                <w:bCs/>
                <w:sz w:val="20"/>
                <w:szCs w:val="20"/>
              </w:rPr>
            </w:pPr>
            <w:r w:rsidRPr="00A3745F">
              <w:rPr>
                <w:bCs/>
                <w:sz w:val="20"/>
                <w:szCs w:val="20"/>
              </w:rPr>
              <w:t>PREV</w:t>
            </w:r>
          </w:p>
        </w:tc>
      </w:tr>
      <w:tr w:rsidR="00DE59AC" w:rsidRPr="008661FC" w14:paraId="1329C9B5" w14:textId="77777777" w:rsidTr="003F224E">
        <w:trPr>
          <w:trHeight w:val="278"/>
        </w:trPr>
        <w:tc>
          <w:tcPr>
            <w:tcW w:w="1173" w:type="dxa"/>
            <w:gridSpan w:val="2"/>
            <w:tcBorders>
              <w:top w:val="nil"/>
              <w:bottom w:val="nil"/>
            </w:tcBorders>
            <w:vAlign w:val="bottom"/>
            <w:hideMark/>
          </w:tcPr>
          <w:p w14:paraId="52446883" w14:textId="77777777" w:rsidR="00DE59AC" w:rsidRPr="008661FC" w:rsidRDefault="00DE59AC" w:rsidP="003F224E">
            <w:pPr>
              <w:spacing w:after="0" w:line="240" w:lineRule="auto"/>
              <w:rPr>
                <w:b/>
                <w:sz w:val="22"/>
                <w:szCs w:val="22"/>
              </w:rPr>
            </w:pPr>
          </w:p>
        </w:tc>
        <w:tc>
          <w:tcPr>
            <w:tcW w:w="1418" w:type="dxa"/>
            <w:gridSpan w:val="4"/>
            <w:tcBorders>
              <w:top w:val="nil"/>
              <w:bottom w:val="nil"/>
            </w:tcBorders>
            <w:noWrap/>
            <w:vAlign w:val="bottom"/>
            <w:hideMark/>
          </w:tcPr>
          <w:p w14:paraId="256A53D7" w14:textId="77777777" w:rsidR="00DE59AC" w:rsidRPr="00A3745F" w:rsidRDefault="00DE59AC" w:rsidP="003F224E">
            <w:pPr>
              <w:spacing w:after="0" w:line="240" w:lineRule="auto"/>
              <w:jc w:val="center"/>
              <w:rPr>
                <w:bCs/>
                <w:sz w:val="20"/>
                <w:szCs w:val="20"/>
              </w:rPr>
            </w:pPr>
            <w:r>
              <w:rPr>
                <w:bCs/>
                <w:sz w:val="20"/>
                <w:szCs w:val="20"/>
              </w:rPr>
              <w:t>VULN</w:t>
            </w:r>
          </w:p>
        </w:tc>
        <w:tc>
          <w:tcPr>
            <w:tcW w:w="1559" w:type="dxa"/>
            <w:gridSpan w:val="4"/>
            <w:tcBorders>
              <w:top w:val="nil"/>
              <w:bottom w:val="nil"/>
            </w:tcBorders>
            <w:noWrap/>
            <w:vAlign w:val="bottom"/>
            <w:hideMark/>
          </w:tcPr>
          <w:p w14:paraId="7B1F284F" w14:textId="77777777" w:rsidR="00DE59AC" w:rsidRPr="00A3745F" w:rsidRDefault="00DE59AC" w:rsidP="003F224E">
            <w:pPr>
              <w:spacing w:after="0" w:line="240" w:lineRule="auto"/>
              <w:jc w:val="center"/>
              <w:rPr>
                <w:bCs/>
                <w:sz w:val="20"/>
                <w:szCs w:val="20"/>
              </w:rPr>
            </w:pPr>
            <w:r>
              <w:rPr>
                <w:bCs/>
                <w:sz w:val="20"/>
                <w:szCs w:val="20"/>
              </w:rPr>
              <w:t>VULN</w:t>
            </w:r>
          </w:p>
        </w:tc>
        <w:tc>
          <w:tcPr>
            <w:tcW w:w="1559" w:type="dxa"/>
            <w:gridSpan w:val="4"/>
            <w:tcBorders>
              <w:top w:val="nil"/>
              <w:bottom w:val="nil"/>
            </w:tcBorders>
            <w:noWrap/>
            <w:vAlign w:val="bottom"/>
            <w:hideMark/>
          </w:tcPr>
          <w:p w14:paraId="755A4A4B" w14:textId="77777777" w:rsidR="00DE59AC" w:rsidRPr="00A3745F" w:rsidRDefault="00DE59AC" w:rsidP="003F224E">
            <w:pPr>
              <w:spacing w:after="0" w:line="240" w:lineRule="auto"/>
              <w:jc w:val="center"/>
              <w:rPr>
                <w:bCs/>
                <w:sz w:val="20"/>
                <w:szCs w:val="20"/>
              </w:rPr>
            </w:pPr>
            <w:r>
              <w:rPr>
                <w:bCs/>
                <w:sz w:val="20"/>
                <w:szCs w:val="20"/>
              </w:rPr>
              <w:t>VULN</w:t>
            </w:r>
          </w:p>
        </w:tc>
        <w:tc>
          <w:tcPr>
            <w:tcW w:w="1560" w:type="dxa"/>
            <w:gridSpan w:val="3"/>
            <w:tcBorders>
              <w:top w:val="nil"/>
              <w:bottom w:val="nil"/>
            </w:tcBorders>
            <w:noWrap/>
            <w:vAlign w:val="bottom"/>
            <w:hideMark/>
          </w:tcPr>
          <w:p w14:paraId="23E11928" w14:textId="77777777" w:rsidR="00DE59AC" w:rsidRPr="00A3745F" w:rsidRDefault="00DE59AC" w:rsidP="003F224E">
            <w:pPr>
              <w:spacing w:after="0" w:line="240" w:lineRule="auto"/>
              <w:jc w:val="center"/>
              <w:rPr>
                <w:bCs/>
                <w:sz w:val="20"/>
                <w:szCs w:val="20"/>
              </w:rPr>
            </w:pPr>
            <w:r>
              <w:rPr>
                <w:bCs/>
                <w:sz w:val="20"/>
                <w:szCs w:val="20"/>
              </w:rPr>
              <w:t>VULN</w:t>
            </w:r>
          </w:p>
        </w:tc>
        <w:tc>
          <w:tcPr>
            <w:tcW w:w="1362" w:type="dxa"/>
            <w:gridSpan w:val="2"/>
            <w:tcBorders>
              <w:top w:val="nil"/>
              <w:bottom w:val="nil"/>
            </w:tcBorders>
            <w:noWrap/>
            <w:vAlign w:val="bottom"/>
            <w:hideMark/>
          </w:tcPr>
          <w:p w14:paraId="0D8EDB64" w14:textId="77777777" w:rsidR="00DE59AC" w:rsidRPr="00A3745F" w:rsidRDefault="00DE59AC" w:rsidP="003F224E">
            <w:pPr>
              <w:spacing w:after="0" w:line="240" w:lineRule="auto"/>
              <w:jc w:val="center"/>
              <w:rPr>
                <w:bCs/>
                <w:sz w:val="20"/>
                <w:szCs w:val="20"/>
              </w:rPr>
            </w:pPr>
            <w:r>
              <w:rPr>
                <w:bCs/>
                <w:sz w:val="20"/>
                <w:szCs w:val="20"/>
              </w:rPr>
              <w:t>VULN</w:t>
            </w:r>
          </w:p>
        </w:tc>
        <w:tc>
          <w:tcPr>
            <w:tcW w:w="1473" w:type="dxa"/>
            <w:gridSpan w:val="3"/>
            <w:tcBorders>
              <w:top w:val="nil"/>
              <w:bottom w:val="nil"/>
            </w:tcBorders>
            <w:noWrap/>
            <w:vAlign w:val="bottom"/>
            <w:hideMark/>
          </w:tcPr>
          <w:p w14:paraId="3C834639" w14:textId="77777777" w:rsidR="00DE59AC" w:rsidRPr="00A3745F" w:rsidRDefault="00DE59AC" w:rsidP="003F224E">
            <w:pPr>
              <w:spacing w:after="0" w:line="240" w:lineRule="auto"/>
              <w:jc w:val="center"/>
              <w:rPr>
                <w:bCs/>
                <w:sz w:val="20"/>
                <w:szCs w:val="20"/>
              </w:rPr>
            </w:pPr>
            <w:r>
              <w:rPr>
                <w:bCs/>
                <w:sz w:val="20"/>
                <w:szCs w:val="20"/>
              </w:rPr>
              <w:t>VULN</w:t>
            </w:r>
          </w:p>
        </w:tc>
      </w:tr>
      <w:tr w:rsidR="00DE59AC" w:rsidRPr="008661FC" w14:paraId="3424B288" w14:textId="77777777" w:rsidTr="003F224E">
        <w:trPr>
          <w:trHeight w:val="278"/>
        </w:trPr>
        <w:tc>
          <w:tcPr>
            <w:tcW w:w="1173" w:type="dxa"/>
            <w:gridSpan w:val="2"/>
            <w:tcBorders>
              <w:top w:val="nil"/>
              <w:bottom w:val="single" w:sz="4" w:space="0" w:color="auto"/>
            </w:tcBorders>
            <w:vAlign w:val="bottom"/>
            <w:hideMark/>
          </w:tcPr>
          <w:p w14:paraId="452BE5CB" w14:textId="77777777" w:rsidR="00DE59AC" w:rsidRPr="008661FC" w:rsidRDefault="00DE59AC" w:rsidP="003F224E">
            <w:pPr>
              <w:spacing w:after="0" w:line="240" w:lineRule="auto"/>
              <w:rPr>
                <w:b/>
                <w:sz w:val="22"/>
                <w:szCs w:val="22"/>
              </w:rPr>
            </w:pPr>
          </w:p>
        </w:tc>
        <w:tc>
          <w:tcPr>
            <w:tcW w:w="1418" w:type="dxa"/>
            <w:gridSpan w:val="4"/>
            <w:tcBorders>
              <w:top w:val="nil"/>
              <w:bottom w:val="single" w:sz="4" w:space="0" w:color="auto"/>
            </w:tcBorders>
            <w:noWrap/>
            <w:vAlign w:val="bottom"/>
            <w:hideMark/>
          </w:tcPr>
          <w:p w14:paraId="401B69B3" w14:textId="77777777" w:rsidR="00DE59AC" w:rsidRPr="00A3745F" w:rsidRDefault="00DE59AC" w:rsidP="003F224E">
            <w:pPr>
              <w:spacing w:after="0" w:line="240" w:lineRule="auto"/>
              <w:jc w:val="center"/>
              <w:rPr>
                <w:bCs/>
                <w:sz w:val="20"/>
                <w:szCs w:val="20"/>
              </w:rPr>
            </w:pPr>
            <w:r w:rsidRPr="00A3745F">
              <w:rPr>
                <w:bCs/>
                <w:sz w:val="20"/>
                <w:szCs w:val="20"/>
              </w:rPr>
              <w:t>MSRM</w:t>
            </w:r>
          </w:p>
        </w:tc>
        <w:tc>
          <w:tcPr>
            <w:tcW w:w="1559" w:type="dxa"/>
            <w:gridSpan w:val="4"/>
            <w:tcBorders>
              <w:top w:val="nil"/>
              <w:bottom w:val="single" w:sz="4" w:space="0" w:color="auto"/>
            </w:tcBorders>
            <w:noWrap/>
            <w:vAlign w:val="bottom"/>
            <w:hideMark/>
          </w:tcPr>
          <w:p w14:paraId="76B2C068" w14:textId="77777777" w:rsidR="00DE59AC" w:rsidRPr="00A3745F" w:rsidRDefault="00DE59AC" w:rsidP="003F224E">
            <w:pPr>
              <w:spacing w:after="0" w:line="240" w:lineRule="auto"/>
              <w:jc w:val="center"/>
              <w:rPr>
                <w:bCs/>
                <w:sz w:val="20"/>
                <w:szCs w:val="20"/>
              </w:rPr>
            </w:pPr>
            <w:r w:rsidRPr="00A3745F">
              <w:rPr>
                <w:bCs/>
                <w:sz w:val="20"/>
                <w:szCs w:val="20"/>
              </w:rPr>
              <w:t>MSRM</w:t>
            </w:r>
          </w:p>
        </w:tc>
        <w:tc>
          <w:tcPr>
            <w:tcW w:w="1559" w:type="dxa"/>
            <w:gridSpan w:val="4"/>
            <w:tcBorders>
              <w:top w:val="nil"/>
              <w:bottom w:val="single" w:sz="4" w:space="0" w:color="auto"/>
            </w:tcBorders>
            <w:noWrap/>
            <w:vAlign w:val="bottom"/>
            <w:hideMark/>
          </w:tcPr>
          <w:p w14:paraId="428C4174" w14:textId="77777777" w:rsidR="00DE59AC" w:rsidRPr="00A3745F" w:rsidRDefault="00DE59AC" w:rsidP="003F224E">
            <w:pPr>
              <w:spacing w:after="0" w:line="240" w:lineRule="auto"/>
              <w:jc w:val="center"/>
              <w:rPr>
                <w:bCs/>
                <w:sz w:val="20"/>
                <w:szCs w:val="20"/>
              </w:rPr>
            </w:pPr>
            <w:r w:rsidRPr="00A3745F">
              <w:rPr>
                <w:bCs/>
                <w:sz w:val="20"/>
                <w:szCs w:val="20"/>
              </w:rPr>
              <w:t>MSRM</w:t>
            </w:r>
          </w:p>
        </w:tc>
        <w:tc>
          <w:tcPr>
            <w:tcW w:w="1560" w:type="dxa"/>
            <w:gridSpan w:val="3"/>
            <w:tcBorders>
              <w:top w:val="nil"/>
              <w:bottom w:val="single" w:sz="4" w:space="0" w:color="auto"/>
            </w:tcBorders>
            <w:noWrap/>
            <w:vAlign w:val="bottom"/>
            <w:hideMark/>
          </w:tcPr>
          <w:p w14:paraId="19B7D9BB" w14:textId="77777777" w:rsidR="00DE59AC" w:rsidRPr="00A3745F" w:rsidRDefault="00DE59AC" w:rsidP="003F224E">
            <w:pPr>
              <w:spacing w:after="0" w:line="240" w:lineRule="auto"/>
              <w:jc w:val="center"/>
              <w:rPr>
                <w:bCs/>
                <w:sz w:val="20"/>
                <w:szCs w:val="20"/>
              </w:rPr>
            </w:pPr>
            <w:r w:rsidRPr="00A3745F">
              <w:rPr>
                <w:bCs/>
                <w:sz w:val="20"/>
                <w:szCs w:val="20"/>
              </w:rPr>
              <w:t>MSRM</w:t>
            </w:r>
          </w:p>
        </w:tc>
        <w:tc>
          <w:tcPr>
            <w:tcW w:w="1362" w:type="dxa"/>
            <w:gridSpan w:val="2"/>
            <w:tcBorders>
              <w:top w:val="nil"/>
              <w:bottom w:val="single" w:sz="4" w:space="0" w:color="auto"/>
            </w:tcBorders>
            <w:noWrap/>
            <w:vAlign w:val="bottom"/>
            <w:hideMark/>
          </w:tcPr>
          <w:p w14:paraId="3D28A590" w14:textId="77777777" w:rsidR="00DE59AC" w:rsidRPr="00A3745F" w:rsidRDefault="00DE59AC" w:rsidP="003F224E">
            <w:pPr>
              <w:spacing w:after="0" w:line="240" w:lineRule="auto"/>
              <w:jc w:val="center"/>
              <w:rPr>
                <w:bCs/>
                <w:sz w:val="20"/>
                <w:szCs w:val="20"/>
              </w:rPr>
            </w:pPr>
            <w:r w:rsidRPr="00A3745F">
              <w:rPr>
                <w:bCs/>
                <w:sz w:val="20"/>
                <w:szCs w:val="20"/>
              </w:rPr>
              <w:t>MSRM</w:t>
            </w:r>
          </w:p>
        </w:tc>
        <w:tc>
          <w:tcPr>
            <w:tcW w:w="1473" w:type="dxa"/>
            <w:gridSpan w:val="3"/>
            <w:tcBorders>
              <w:top w:val="nil"/>
              <w:bottom w:val="single" w:sz="4" w:space="0" w:color="auto"/>
            </w:tcBorders>
            <w:noWrap/>
            <w:vAlign w:val="bottom"/>
            <w:hideMark/>
          </w:tcPr>
          <w:p w14:paraId="5B645BDA" w14:textId="77777777" w:rsidR="00DE59AC" w:rsidRPr="00A3745F" w:rsidRDefault="00DE59AC" w:rsidP="003F224E">
            <w:pPr>
              <w:spacing w:after="0" w:line="240" w:lineRule="auto"/>
              <w:jc w:val="center"/>
              <w:rPr>
                <w:bCs/>
                <w:sz w:val="20"/>
                <w:szCs w:val="20"/>
              </w:rPr>
            </w:pPr>
            <w:r w:rsidRPr="00A3745F">
              <w:rPr>
                <w:bCs/>
                <w:sz w:val="20"/>
                <w:szCs w:val="20"/>
              </w:rPr>
              <w:t>MSRM</w:t>
            </w:r>
          </w:p>
        </w:tc>
      </w:tr>
      <w:tr w:rsidR="00DE59AC" w:rsidRPr="008661FC" w14:paraId="5FC5D943" w14:textId="77777777" w:rsidTr="003F224E">
        <w:trPr>
          <w:trHeight w:val="278"/>
        </w:trPr>
        <w:tc>
          <w:tcPr>
            <w:tcW w:w="1032" w:type="dxa"/>
            <w:vMerge w:val="restart"/>
            <w:tcBorders>
              <w:top w:val="single" w:sz="4" w:space="0" w:color="auto"/>
            </w:tcBorders>
            <w:vAlign w:val="bottom"/>
            <w:hideMark/>
          </w:tcPr>
          <w:p w14:paraId="7EE1DA4D" w14:textId="77777777" w:rsidR="00DE59AC" w:rsidRPr="008661FC" w:rsidRDefault="00DE59AC" w:rsidP="003F224E">
            <w:pPr>
              <w:spacing w:after="0" w:line="240" w:lineRule="auto"/>
              <w:jc w:val="center"/>
              <w:rPr>
                <w:b/>
                <w:sz w:val="20"/>
                <w:szCs w:val="20"/>
              </w:rPr>
            </w:pPr>
            <w:r w:rsidRPr="008661FC">
              <w:rPr>
                <w:b/>
                <w:sz w:val="20"/>
                <w:szCs w:val="20"/>
              </w:rPr>
              <w:t>CC</w:t>
            </w:r>
          </w:p>
        </w:tc>
        <w:tc>
          <w:tcPr>
            <w:tcW w:w="1666" w:type="dxa"/>
            <w:gridSpan w:val="6"/>
            <w:tcBorders>
              <w:top w:val="single" w:sz="4" w:space="0" w:color="auto"/>
            </w:tcBorders>
            <w:vAlign w:val="bottom"/>
            <w:hideMark/>
          </w:tcPr>
          <w:p w14:paraId="3980C671" w14:textId="77777777" w:rsidR="00DE59AC" w:rsidRPr="00FB7B17" w:rsidRDefault="00DE59AC" w:rsidP="003F224E">
            <w:pPr>
              <w:spacing w:after="0" w:line="240" w:lineRule="auto"/>
              <w:jc w:val="center"/>
              <w:rPr>
                <w:sz w:val="18"/>
                <w:szCs w:val="18"/>
              </w:rPr>
            </w:pPr>
            <w:r w:rsidRPr="00FB7B17">
              <w:rPr>
                <w:sz w:val="18"/>
                <w:szCs w:val="18"/>
              </w:rPr>
              <w:t>-1.15*** (-8.46)</w:t>
            </w:r>
          </w:p>
        </w:tc>
        <w:tc>
          <w:tcPr>
            <w:tcW w:w="1333" w:type="dxa"/>
            <w:gridSpan w:val="2"/>
            <w:tcBorders>
              <w:top w:val="single" w:sz="4" w:space="0" w:color="auto"/>
            </w:tcBorders>
            <w:vAlign w:val="bottom"/>
            <w:hideMark/>
          </w:tcPr>
          <w:p w14:paraId="1C49AA4E" w14:textId="77777777" w:rsidR="00DE59AC" w:rsidRPr="00FB7B17" w:rsidRDefault="00DE59AC" w:rsidP="003F224E">
            <w:pPr>
              <w:spacing w:after="0" w:line="240" w:lineRule="auto"/>
              <w:jc w:val="center"/>
              <w:rPr>
                <w:sz w:val="18"/>
                <w:szCs w:val="18"/>
              </w:rPr>
            </w:pPr>
          </w:p>
        </w:tc>
        <w:tc>
          <w:tcPr>
            <w:tcW w:w="1505" w:type="dxa"/>
            <w:gridSpan w:val="3"/>
            <w:tcBorders>
              <w:top w:val="single" w:sz="4" w:space="0" w:color="auto"/>
            </w:tcBorders>
            <w:vAlign w:val="bottom"/>
            <w:hideMark/>
          </w:tcPr>
          <w:p w14:paraId="5117303A" w14:textId="77777777" w:rsidR="00DE59AC" w:rsidRPr="00FB7B17" w:rsidRDefault="00DE59AC" w:rsidP="003F224E">
            <w:pPr>
              <w:spacing w:after="0" w:line="240" w:lineRule="auto"/>
              <w:jc w:val="center"/>
              <w:rPr>
                <w:sz w:val="18"/>
                <w:szCs w:val="18"/>
              </w:rPr>
            </w:pPr>
          </w:p>
        </w:tc>
        <w:tc>
          <w:tcPr>
            <w:tcW w:w="1590" w:type="dxa"/>
            <w:gridSpan w:val="4"/>
            <w:tcBorders>
              <w:top w:val="single" w:sz="4" w:space="0" w:color="auto"/>
            </w:tcBorders>
            <w:vAlign w:val="bottom"/>
            <w:hideMark/>
          </w:tcPr>
          <w:p w14:paraId="01A1FC43" w14:textId="77777777" w:rsidR="00DE59AC" w:rsidRPr="00FB7B17" w:rsidRDefault="00DE59AC" w:rsidP="003F224E">
            <w:pPr>
              <w:spacing w:after="0" w:line="240" w:lineRule="auto"/>
              <w:jc w:val="center"/>
              <w:rPr>
                <w:sz w:val="18"/>
                <w:szCs w:val="18"/>
              </w:rPr>
            </w:pPr>
          </w:p>
        </w:tc>
        <w:tc>
          <w:tcPr>
            <w:tcW w:w="1505" w:type="dxa"/>
            <w:gridSpan w:val="3"/>
            <w:tcBorders>
              <w:top w:val="single" w:sz="4" w:space="0" w:color="auto"/>
            </w:tcBorders>
            <w:vAlign w:val="bottom"/>
            <w:hideMark/>
          </w:tcPr>
          <w:p w14:paraId="3E574BFD" w14:textId="77777777" w:rsidR="00DE59AC" w:rsidRPr="00FB7B17" w:rsidRDefault="00DE59AC" w:rsidP="003F224E">
            <w:pPr>
              <w:spacing w:after="0" w:line="240" w:lineRule="auto"/>
              <w:jc w:val="center"/>
              <w:rPr>
                <w:sz w:val="18"/>
                <w:szCs w:val="18"/>
              </w:rPr>
            </w:pPr>
          </w:p>
        </w:tc>
        <w:tc>
          <w:tcPr>
            <w:tcW w:w="1473" w:type="dxa"/>
            <w:gridSpan w:val="3"/>
            <w:tcBorders>
              <w:top w:val="single" w:sz="4" w:space="0" w:color="auto"/>
            </w:tcBorders>
            <w:vAlign w:val="bottom"/>
            <w:hideMark/>
          </w:tcPr>
          <w:p w14:paraId="360B04D9" w14:textId="77777777" w:rsidR="00DE59AC" w:rsidRPr="00FB7B17" w:rsidRDefault="00DE59AC" w:rsidP="003F224E">
            <w:pPr>
              <w:spacing w:after="0" w:line="240" w:lineRule="auto"/>
              <w:jc w:val="center"/>
              <w:rPr>
                <w:sz w:val="18"/>
                <w:szCs w:val="18"/>
              </w:rPr>
            </w:pPr>
          </w:p>
        </w:tc>
      </w:tr>
      <w:tr w:rsidR="00DE59AC" w:rsidRPr="008661FC" w14:paraId="617D3496" w14:textId="77777777" w:rsidTr="003F224E">
        <w:trPr>
          <w:trHeight w:val="278"/>
        </w:trPr>
        <w:tc>
          <w:tcPr>
            <w:tcW w:w="1032" w:type="dxa"/>
            <w:vMerge/>
            <w:vAlign w:val="center"/>
            <w:hideMark/>
          </w:tcPr>
          <w:p w14:paraId="442CD6C7" w14:textId="77777777" w:rsidR="00DE59AC" w:rsidRPr="008661FC" w:rsidRDefault="00DE59AC" w:rsidP="003F224E">
            <w:pPr>
              <w:spacing w:after="0" w:line="240" w:lineRule="auto"/>
              <w:jc w:val="center"/>
              <w:rPr>
                <w:b/>
                <w:sz w:val="20"/>
                <w:szCs w:val="20"/>
              </w:rPr>
            </w:pPr>
          </w:p>
        </w:tc>
        <w:tc>
          <w:tcPr>
            <w:tcW w:w="1666" w:type="dxa"/>
            <w:gridSpan w:val="6"/>
            <w:tcBorders>
              <w:bottom w:val="nil"/>
            </w:tcBorders>
            <w:vAlign w:val="bottom"/>
            <w:hideMark/>
          </w:tcPr>
          <w:p w14:paraId="0738584E" w14:textId="77777777" w:rsidR="00DE59AC" w:rsidRPr="00302B43" w:rsidRDefault="00DE59AC" w:rsidP="003F224E">
            <w:pPr>
              <w:spacing w:after="0" w:line="240" w:lineRule="auto"/>
              <w:ind w:left="-421" w:firstLine="421"/>
              <w:jc w:val="center"/>
              <w:rPr>
                <w:sz w:val="18"/>
                <w:szCs w:val="18"/>
              </w:rPr>
            </w:pPr>
            <w:r w:rsidRPr="00302B43">
              <w:rPr>
                <w:sz w:val="18"/>
                <w:szCs w:val="18"/>
              </w:rPr>
              <w:t>-13.68***</w:t>
            </w:r>
            <w:r>
              <w:rPr>
                <w:sz w:val="18"/>
                <w:szCs w:val="18"/>
              </w:rPr>
              <w:t xml:space="preserve"> </w:t>
            </w:r>
            <w:r w:rsidRPr="00302B43">
              <w:rPr>
                <w:sz w:val="18"/>
                <w:szCs w:val="18"/>
              </w:rPr>
              <w:t>(-22.40)</w:t>
            </w:r>
          </w:p>
        </w:tc>
        <w:tc>
          <w:tcPr>
            <w:tcW w:w="1333" w:type="dxa"/>
            <w:gridSpan w:val="2"/>
            <w:tcBorders>
              <w:bottom w:val="nil"/>
            </w:tcBorders>
            <w:vAlign w:val="bottom"/>
            <w:hideMark/>
          </w:tcPr>
          <w:p w14:paraId="17A04ACE" w14:textId="77777777" w:rsidR="00DE59AC" w:rsidRPr="00302B43" w:rsidRDefault="00DE59AC" w:rsidP="003F224E">
            <w:pPr>
              <w:spacing w:after="0" w:line="240" w:lineRule="auto"/>
              <w:jc w:val="center"/>
              <w:rPr>
                <w:sz w:val="18"/>
                <w:szCs w:val="18"/>
              </w:rPr>
            </w:pPr>
          </w:p>
        </w:tc>
        <w:tc>
          <w:tcPr>
            <w:tcW w:w="1505" w:type="dxa"/>
            <w:gridSpan w:val="3"/>
            <w:tcBorders>
              <w:bottom w:val="nil"/>
            </w:tcBorders>
            <w:vAlign w:val="bottom"/>
            <w:hideMark/>
          </w:tcPr>
          <w:p w14:paraId="7B628997" w14:textId="77777777" w:rsidR="00DE59AC" w:rsidRPr="00302B43" w:rsidRDefault="00DE59AC" w:rsidP="003F224E">
            <w:pPr>
              <w:spacing w:after="0" w:line="240" w:lineRule="auto"/>
              <w:jc w:val="center"/>
              <w:rPr>
                <w:sz w:val="18"/>
                <w:szCs w:val="18"/>
              </w:rPr>
            </w:pPr>
          </w:p>
        </w:tc>
        <w:tc>
          <w:tcPr>
            <w:tcW w:w="1590" w:type="dxa"/>
            <w:gridSpan w:val="4"/>
            <w:tcBorders>
              <w:bottom w:val="nil"/>
            </w:tcBorders>
            <w:vAlign w:val="bottom"/>
            <w:hideMark/>
          </w:tcPr>
          <w:p w14:paraId="0E454E02" w14:textId="77777777" w:rsidR="00DE59AC" w:rsidRPr="00302B43" w:rsidRDefault="00DE59AC" w:rsidP="003F224E">
            <w:pPr>
              <w:spacing w:after="0" w:line="240" w:lineRule="auto"/>
              <w:jc w:val="center"/>
              <w:rPr>
                <w:sz w:val="18"/>
                <w:szCs w:val="18"/>
              </w:rPr>
            </w:pPr>
          </w:p>
        </w:tc>
        <w:tc>
          <w:tcPr>
            <w:tcW w:w="1505" w:type="dxa"/>
            <w:gridSpan w:val="3"/>
            <w:tcBorders>
              <w:bottom w:val="nil"/>
            </w:tcBorders>
            <w:vAlign w:val="bottom"/>
            <w:hideMark/>
          </w:tcPr>
          <w:p w14:paraId="13CE68CA" w14:textId="77777777" w:rsidR="00DE59AC" w:rsidRPr="00302B43" w:rsidRDefault="00DE59AC" w:rsidP="003F224E">
            <w:pPr>
              <w:spacing w:after="0" w:line="240" w:lineRule="auto"/>
              <w:jc w:val="center"/>
              <w:rPr>
                <w:sz w:val="18"/>
                <w:szCs w:val="18"/>
              </w:rPr>
            </w:pPr>
          </w:p>
        </w:tc>
        <w:tc>
          <w:tcPr>
            <w:tcW w:w="1473" w:type="dxa"/>
            <w:gridSpan w:val="3"/>
            <w:tcBorders>
              <w:bottom w:val="nil"/>
            </w:tcBorders>
            <w:vAlign w:val="bottom"/>
            <w:hideMark/>
          </w:tcPr>
          <w:p w14:paraId="7096BA7D" w14:textId="77777777" w:rsidR="00DE59AC" w:rsidRPr="00302B43" w:rsidRDefault="00DE59AC" w:rsidP="003F224E">
            <w:pPr>
              <w:spacing w:after="0" w:line="240" w:lineRule="auto"/>
              <w:jc w:val="center"/>
              <w:rPr>
                <w:sz w:val="18"/>
                <w:szCs w:val="18"/>
              </w:rPr>
            </w:pPr>
          </w:p>
        </w:tc>
      </w:tr>
      <w:tr w:rsidR="00DE59AC" w:rsidRPr="008661FC" w14:paraId="7E66BFFA" w14:textId="77777777" w:rsidTr="003F224E">
        <w:trPr>
          <w:trHeight w:val="278"/>
        </w:trPr>
        <w:tc>
          <w:tcPr>
            <w:tcW w:w="1032" w:type="dxa"/>
            <w:vMerge/>
            <w:vAlign w:val="center"/>
            <w:hideMark/>
          </w:tcPr>
          <w:p w14:paraId="1B573CFB" w14:textId="77777777" w:rsidR="00DE59AC" w:rsidRPr="008661FC" w:rsidRDefault="00DE59AC" w:rsidP="003F224E">
            <w:pPr>
              <w:spacing w:after="0" w:line="240" w:lineRule="auto"/>
              <w:jc w:val="center"/>
              <w:rPr>
                <w:b/>
                <w:sz w:val="20"/>
                <w:szCs w:val="20"/>
              </w:rPr>
            </w:pPr>
          </w:p>
        </w:tc>
        <w:tc>
          <w:tcPr>
            <w:tcW w:w="1666" w:type="dxa"/>
            <w:gridSpan w:val="6"/>
            <w:tcBorders>
              <w:top w:val="nil"/>
              <w:bottom w:val="single" w:sz="4" w:space="0" w:color="auto"/>
            </w:tcBorders>
            <w:vAlign w:val="bottom"/>
            <w:hideMark/>
          </w:tcPr>
          <w:p w14:paraId="7CCB1E87" w14:textId="77777777" w:rsidR="00DE59AC" w:rsidRPr="00302B43" w:rsidRDefault="00DE59AC" w:rsidP="003F224E">
            <w:pPr>
              <w:spacing w:after="0" w:line="240" w:lineRule="auto"/>
              <w:jc w:val="center"/>
              <w:rPr>
                <w:sz w:val="18"/>
                <w:szCs w:val="18"/>
              </w:rPr>
            </w:pPr>
            <w:r w:rsidRPr="00302B43">
              <w:rPr>
                <w:sz w:val="18"/>
                <w:szCs w:val="18"/>
              </w:rPr>
              <w:t>6.70*** (6.51)</w:t>
            </w:r>
          </w:p>
        </w:tc>
        <w:tc>
          <w:tcPr>
            <w:tcW w:w="1333" w:type="dxa"/>
            <w:gridSpan w:val="2"/>
            <w:tcBorders>
              <w:top w:val="nil"/>
              <w:bottom w:val="single" w:sz="4" w:space="0" w:color="auto"/>
            </w:tcBorders>
            <w:vAlign w:val="bottom"/>
            <w:hideMark/>
          </w:tcPr>
          <w:p w14:paraId="175F2DD6" w14:textId="77777777" w:rsidR="00DE59AC" w:rsidRPr="00302B43" w:rsidRDefault="00DE59AC" w:rsidP="003F224E">
            <w:pPr>
              <w:spacing w:after="0" w:line="240" w:lineRule="auto"/>
              <w:jc w:val="center"/>
              <w:rPr>
                <w:sz w:val="18"/>
                <w:szCs w:val="18"/>
              </w:rPr>
            </w:pPr>
          </w:p>
        </w:tc>
        <w:tc>
          <w:tcPr>
            <w:tcW w:w="1505" w:type="dxa"/>
            <w:gridSpan w:val="3"/>
            <w:tcBorders>
              <w:top w:val="nil"/>
              <w:bottom w:val="single" w:sz="4" w:space="0" w:color="auto"/>
            </w:tcBorders>
            <w:vAlign w:val="bottom"/>
            <w:hideMark/>
          </w:tcPr>
          <w:p w14:paraId="396E29E8" w14:textId="77777777" w:rsidR="00DE59AC" w:rsidRPr="00302B43" w:rsidRDefault="00DE59AC" w:rsidP="003F224E">
            <w:pPr>
              <w:spacing w:after="0" w:line="240" w:lineRule="auto"/>
              <w:jc w:val="center"/>
              <w:rPr>
                <w:sz w:val="18"/>
                <w:szCs w:val="18"/>
              </w:rPr>
            </w:pPr>
          </w:p>
        </w:tc>
        <w:tc>
          <w:tcPr>
            <w:tcW w:w="1590" w:type="dxa"/>
            <w:gridSpan w:val="4"/>
            <w:tcBorders>
              <w:top w:val="nil"/>
              <w:bottom w:val="single" w:sz="4" w:space="0" w:color="auto"/>
            </w:tcBorders>
            <w:vAlign w:val="bottom"/>
            <w:hideMark/>
          </w:tcPr>
          <w:p w14:paraId="524A87D7" w14:textId="77777777" w:rsidR="00DE59AC" w:rsidRPr="00302B43" w:rsidRDefault="00DE59AC" w:rsidP="003F224E">
            <w:pPr>
              <w:spacing w:after="0" w:line="240" w:lineRule="auto"/>
              <w:jc w:val="center"/>
              <w:rPr>
                <w:sz w:val="18"/>
                <w:szCs w:val="18"/>
              </w:rPr>
            </w:pPr>
          </w:p>
        </w:tc>
        <w:tc>
          <w:tcPr>
            <w:tcW w:w="1505" w:type="dxa"/>
            <w:gridSpan w:val="3"/>
            <w:tcBorders>
              <w:top w:val="nil"/>
              <w:bottom w:val="single" w:sz="4" w:space="0" w:color="auto"/>
            </w:tcBorders>
            <w:vAlign w:val="bottom"/>
            <w:hideMark/>
          </w:tcPr>
          <w:p w14:paraId="104A25CA" w14:textId="77777777" w:rsidR="00DE59AC" w:rsidRPr="00302B43" w:rsidRDefault="00DE59AC" w:rsidP="003F224E">
            <w:pPr>
              <w:spacing w:after="0" w:line="240" w:lineRule="auto"/>
              <w:jc w:val="center"/>
              <w:rPr>
                <w:sz w:val="18"/>
                <w:szCs w:val="18"/>
              </w:rPr>
            </w:pPr>
          </w:p>
        </w:tc>
        <w:tc>
          <w:tcPr>
            <w:tcW w:w="1473" w:type="dxa"/>
            <w:gridSpan w:val="3"/>
            <w:tcBorders>
              <w:top w:val="nil"/>
              <w:bottom w:val="single" w:sz="4" w:space="0" w:color="auto"/>
            </w:tcBorders>
            <w:vAlign w:val="bottom"/>
            <w:hideMark/>
          </w:tcPr>
          <w:p w14:paraId="07987254" w14:textId="77777777" w:rsidR="00DE59AC" w:rsidRPr="00302B43" w:rsidRDefault="00DE59AC" w:rsidP="003F224E">
            <w:pPr>
              <w:spacing w:after="0" w:line="240" w:lineRule="auto"/>
              <w:jc w:val="center"/>
              <w:rPr>
                <w:sz w:val="18"/>
                <w:szCs w:val="18"/>
              </w:rPr>
            </w:pPr>
          </w:p>
        </w:tc>
      </w:tr>
      <w:tr w:rsidR="00DE59AC" w:rsidRPr="008661FC" w14:paraId="1A076721" w14:textId="77777777" w:rsidTr="003F224E">
        <w:trPr>
          <w:trHeight w:val="278"/>
        </w:trPr>
        <w:tc>
          <w:tcPr>
            <w:tcW w:w="1032" w:type="dxa"/>
            <w:vMerge w:val="restart"/>
            <w:vAlign w:val="bottom"/>
            <w:hideMark/>
          </w:tcPr>
          <w:p w14:paraId="46DFD441" w14:textId="77777777" w:rsidR="00DE59AC" w:rsidRPr="008661FC" w:rsidRDefault="00DE59AC" w:rsidP="003F224E">
            <w:pPr>
              <w:spacing w:after="0" w:line="240" w:lineRule="auto"/>
              <w:jc w:val="center"/>
              <w:rPr>
                <w:b/>
                <w:sz w:val="20"/>
                <w:szCs w:val="20"/>
              </w:rPr>
            </w:pPr>
            <w:r w:rsidRPr="008661FC">
              <w:rPr>
                <w:b/>
                <w:sz w:val="20"/>
                <w:szCs w:val="20"/>
              </w:rPr>
              <w:t>GF</w:t>
            </w:r>
          </w:p>
        </w:tc>
        <w:tc>
          <w:tcPr>
            <w:tcW w:w="1241" w:type="dxa"/>
            <w:gridSpan w:val="4"/>
            <w:tcBorders>
              <w:top w:val="single" w:sz="4" w:space="0" w:color="auto"/>
            </w:tcBorders>
            <w:vAlign w:val="bottom"/>
            <w:hideMark/>
          </w:tcPr>
          <w:p w14:paraId="13DE93F6" w14:textId="77777777" w:rsidR="00DE59AC" w:rsidRPr="00302B43" w:rsidRDefault="00DE59AC" w:rsidP="003F224E">
            <w:pPr>
              <w:spacing w:after="0" w:line="240" w:lineRule="auto"/>
              <w:jc w:val="center"/>
              <w:rPr>
                <w:sz w:val="18"/>
                <w:szCs w:val="18"/>
              </w:rPr>
            </w:pPr>
          </w:p>
        </w:tc>
        <w:tc>
          <w:tcPr>
            <w:tcW w:w="1758" w:type="dxa"/>
            <w:gridSpan w:val="4"/>
            <w:tcBorders>
              <w:top w:val="single" w:sz="4" w:space="0" w:color="auto"/>
            </w:tcBorders>
            <w:vAlign w:val="bottom"/>
            <w:hideMark/>
          </w:tcPr>
          <w:p w14:paraId="5CDF0FBE" w14:textId="77777777" w:rsidR="00DE59AC" w:rsidRPr="00302B43" w:rsidRDefault="00DE59AC" w:rsidP="003F224E">
            <w:pPr>
              <w:spacing w:after="0" w:line="240" w:lineRule="auto"/>
              <w:jc w:val="center"/>
              <w:rPr>
                <w:sz w:val="18"/>
                <w:szCs w:val="18"/>
              </w:rPr>
            </w:pPr>
            <w:r w:rsidRPr="00302B43">
              <w:rPr>
                <w:sz w:val="18"/>
                <w:szCs w:val="18"/>
              </w:rPr>
              <w:t>-1.12*** (-6.46)</w:t>
            </w:r>
          </w:p>
        </w:tc>
        <w:tc>
          <w:tcPr>
            <w:tcW w:w="1590" w:type="dxa"/>
            <w:gridSpan w:val="4"/>
            <w:tcBorders>
              <w:top w:val="single" w:sz="4" w:space="0" w:color="auto"/>
            </w:tcBorders>
            <w:vAlign w:val="bottom"/>
            <w:hideMark/>
          </w:tcPr>
          <w:p w14:paraId="746BE1E2" w14:textId="77777777" w:rsidR="00DE59AC" w:rsidRPr="00302B43" w:rsidRDefault="00DE59AC" w:rsidP="003F224E">
            <w:pPr>
              <w:spacing w:after="0" w:line="240" w:lineRule="auto"/>
              <w:jc w:val="center"/>
              <w:rPr>
                <w:sz w:val="18"/>
                <w:szCs w:val="18"/>
              </w:rPr>
            </w:pPr>
          </w:p>
        </w:tc>
        <w:tc>
          <w:tcPr>
            <w:tcW w:w="1505" w:type="dxa"/>
            <w:gridSpan w:val="3"/>
            <w:tcBorders>
              <w:top w:val="single" w:sz="4" w:space="0" w:color="auto"/>
            </w:tcBorders>
            <w:vAlign w:val="bottom"/>
            <w:hideMark/>
          </w:tcPr>
          <w:p w14:paraId="69C59096" w14:textId="77777777" w:rsidR="00DE59AC" w:rsidRPr="00302B43" w:rsidRDefault="00DE59AC" w:rsidP="003F224E">
            <w:pPr>
              <w:spacing w:after="0" w:line="240" w:lineRule="auto"/>
              <w:jc w:val="center"/>
              <w:rPr>
                <w:sz w:val="18"/>
                <w:szCs w:val="18"/>
              </w:rPr>
            </w:pPr>
          </w:p>
        </w:tc>
        <w:tc>
          <w:tcPr>
            <w:tcW w:w="1505" w:type="dxa"/>
            <w:gridSpan w:val="3"/>
            <w:tcBorders>
              <w:top w:val="single" w:sz="4" w:space="0" w:color="auto"/>
            </w:tcBorders>
            <w:vAlign w:val="bottom"/>
            <w:hideMark/>
          </w:tcPr>
          <w:p w14:paraId="5B48C380" w14:textId="77777777" w:rsidR="00DE59AC" w:rsidRPr="00302B43" w:rsidRDefault="00DE59AC" w:rsidP="003F224E">
            <w:pPr>
              <w:spacing w:after="0" w:line="240" w:lineRule="auto"/>
              <w:jc w:val="center"/>
              <w:rPr>
                <w:sz w:val="18"/>
                <w:szCs w:val="18"/>
              </w:rPr>
            </w:pPr>
          </w:p>
        </w:tc>
        <w:tc>
          <w:tcPr>
            <w:tcW w:w="1473" w:type="dxa"/>
            <w:gridSpan w:val="3"/>
            <w:tcBorders>
              <w:top w:val="single" w:sz="4" w:space="0" w:color="auto"/>
            </w:tcBorders>
            <w:vAlign w:val="bottom"/>
            <w:hideMark/>
          </w:tcPr>
          <w:p w14:paraId="1180ECC1" w14:textId="77777777" w:rsidR="00DE59AC" w:rsidRPr="00302B43" w:rsidRDefault="00DE59AC" w:rsidP="003F224E">
            <w:pPr>
              <w:spacing w:after="0" w:line="240" w:lineRule="auto"/>
              <w:jc w:val="center"/>
              <w:rPr>
                <w:sz w:val="18"/>
                <w:szCs w:val="18"/>
              </w:rPr>
            </w:pPr>
          </w:p>
        </w:tc>
      </w:tr>
      <w:tr w:rsidR="00DE59AC" w:rsidRPr="008661FC" w14:paraId="4A541A42" w14:textId="77777777" w:rsidTr="003F224E">
        <w:trPr>
          <w:trHeight w:val="278"/>
        </w:trPr>
        <w:tc>
          <w:tcPr>
            <w:tcW w:w="1032" w:type="dxa"/>
            <w:vMerge/>
            <w:vAlign w:val="center"/>
            <w:hideMark/>
          </w:tcPr>
          <w:p w14:paraId="290C2D9D" w14:textId="77777777" w:rsidR="00DE59AC" w:rsidRPr="008661FC" w:rsidRDefault="00DE59AC" w:rsidP="003F224E">
            <w:pPr>
              <w:spacing w:after="0" w:line="240" w:lineRule="auto"/>
              <w:jc w:val="center"/>
              <w:rPr>
                <w:b/>
                <w:sz w:val="20"/>
                <w:szCs w:val="20"/>
              </w:rPr>
            </w:pPr>
          </w:p>
        </w:tc>
        <w:tc>
          <w:tcPr>
            <w:tcW w:w="1241" w:type="dxa"/>
            <w:gridSpan w:val="4"/>
            <w:vAlign w:val="bottom"/>
            <w:hideMark/>
          </w:tcPr>
          <w:p w14:paraId="533EA498" w14:textId="77777777" w:rsidR="00DE59AC" w:rsidRPr="00302B43" w:rsidRDefault="00DE59AC" w:rsidP="003F224E">
            <w:pPr>
              <w:spacing w:after="0" w:line="240" w:lineRule="auto"/>
              <w:jc w:val="center"/>
              <w:rPr>
                <w:sz w:val="18"/>
                <w:szCs w:val="18"/>
              </w:rPr>
            </w:pPr>
          </w:p>
        </w:tc>
        <w:tc>
          <w:tcPr>
            <w:tcW w:w="1758" w:type="dxa"/>
            <w:gridSpan w:val="4"/>
            <w:vAlign w:val="bottom"/>
            <w:hideMark/>
          </w:tcPr>
          <w:p w14:paraId="253D3CC7" w14:textId="77777777" w:rsidR="00DE59AC" w:rsidRPr="00302B43" w:rsidRDefault="00DE59AC" w:rsidP="003F224E">
            <w:pPr>
              <w:spacing w:after="0" w:line="240" w:lineRule="auto"/>
              <w:jc w:val="center"/>
              <w:rPr>
                <w:sz w:val="18"/>
                <w:szCs w:val="18"/>
              </w:rPr>
            </w:pPr>
            <w:r w:rsidRPr="00302B43">
              <w:rPr>
                <w:sz w:val="18"/>
                <w:szCs w:val="18"/>
              </w:rPr>
              <w:t>-14.95*** (-20.08)</w:t>
            </w:r>
          </w:p>
        </w:tc>
        <w:tc>
          <w:tcPr>
            <w:tcW w:w="1590" w:type="dxa"/>
            <w:gridSpan w:val="4"/>
            <w:vAlign w:val="bottom"/>
            <w:hideMark/>
          </w:tcPr>
          <w:p w14:paraId="395164CD" w14:textId="77777777" w:rsidR="00DE59AC" w:rsidRPr="00302B43" w:rsidRDefault="00DE59AC" w:rsidP="003F224E">
            <w:pPr>
              <w:spacing w:after="0" w:line="240" w:lineRule="auto"/>
              <w:jc w:val="center"/>
              <w:rPr>
                <w:sz w:val="18"/>
                <w:szCs w:val="18"/>
              </w:rPr>
            </w:pPr>
          </w:p>
        </w:tc>
        <w:tc>
          <w:tcPr>
            <w:tcW w:w="1505" w:type="dxa"/>
            <w:gridSpan w:val="3"/>
            <w:vAlign w:val="bottom"/>
            <w:hideMark/>
          </w:tcPr>
          <w:p w14:paraId="0294E365" w14:textId="77777777" w:rsidR="00DE59AC" w:rsidRPr="00302B43" w:rsidRDefault="00DE59AC" w:rsidP="003F224E">
            <w:pPr>
              <w:spacing w:after="0" w:line="240" w:lineRule="auto"/>
              <w:jc w:val="center"/>
              <w:rPr>
                <w:sz w:val="18"/>
                <w:szCs w:val="18"/>
              </w:rPr>
            </w:pPr>
          </w:p>
        </w:tc>
        <w:tc>
          <w:tcPr>
            <w:tcW w:w="1505" w:type="dxa"/>
            <w:gridSpan w:val="3"/>
            <w:vAlign w:val="bottom"/>
            <w:hideMark/>
          </w:tcPr>
          <w:p w14:paraId="24E441C8" w14:textId="77777777" w:rsidR="00DE59AC" w:rsidRPr="00302B43" w:rsidRDefault="00DE59AC" w:rsidP="003F224E">
            <w:pPr>
              <w:spacing w:after="0" w:line="240" w:lineRule="auto"/>
              <w:jc w:val="center"/>
              <w:rPr>
                <w:sz w:val="18"/>
                <w:szCs w:val="18"/>
              </w:rPr>
            </w:pPr>
          </w:p>
        </w:tc>
        <w:tc>
          <w:tcPr>
            <w:tcW w:w="1473" w:type="dxa"/>
            <w:gridSpan w:val="3"/>
            <w:vAlign w:val="bottom"/>
            <w:hideMark/>
          </w:tcPr>
          <w:p w14:paraId="63BC4FF3" w14:textId="77777777" w:rsidR="00DE59AC" w:rsidRPr="00302B43" w:rsidRDefault="00DE59AC" w:rsidP="003F224E">
            <w:pPr>
              <w:spacing w:after="0" w:line="240" w:lineRule="auto"/>
              <w:jc w:val="center"/>
              <w:rPr>
                <w:sz w:val="18"/>
                <w:szCs w:val="18"/>
              </w:rPr>
            </w:pPr>
          </w:p>
        </w:tc>
      </w:tr>
      <w:tr w:rsidR="00DE59AC" w:rsidRPr="008661FC" w14:paraId="213FE784" w14:textId="77777777" w:rsidTr="003F224E">
        <w:trPr>
          <w:trHeight w:val="278"/>
        </w:trPr>
        <w:tc>
          <w:tcPr>
            <w:tcW w:w="1032" w:type="dxa"/>
            <w:vMerge/>
            <w:vAlign w:val="center"/>
            <w:hideMark/>
          </w:tcPr>
          <w:p w14:paraId="17802EEB" w14:textId="77777777" w:rsidR="00DE59AC" w:rsidRPr="008661FC" w:rsidRDefault="00DE59AC" w:rsidP="003F224E">
            <w:pPr>
              <w:spacing w:after="0" w:line="240" w:lineRule="auto"/>
              <w:jc w:val="center"/>
              <w:rPr>
                <w:b/>
                <w:sz w:val="20"/>
                <w:szCs w:val="20"/>
              </w:rPr>
            </w:pPr>
          </w:p>
        </w:tc>
        <w:tc>
          <w:tcPr>
            <w:tcW w:w="1241" w:type="dxa"/>
            <w:gridSpan w:val="4"/>
            <w:tcBorders>
              <w:top w:val="nil"/>
              <w:bottom w:val="single" w:sz="4" w:space="0" w:color="auto"/>
            </w:tcBorders>
            <w:vAlign w:val="bottom"/>
            <w:hideMark/>
          </w:tcPr>
          <w:p w14:paraId="2B94B827" w14:textId="77777777" w:rsidR="00DE59AC" w:rsidRPr="00302B43" w:rsidRDefault="00DE59AC" w:rsidP="003F224E">
            <w:pPr>
              <w:spacing w:after="0" w:line="240" w:lineRule="auto"/>
              <w:jc w:val="center"/>
              <w:rPr>
                <w:sz w:val="18"/>
                <w:szCs w:val="18"/>
              </w:rPr>
            </w:pPr>
          </w:p>
        </w:tc>
        <w:tc>
          <w:tcPr>
            <w:tcW w:w="1758" w:type="dxa"/>
            <w:gridSpan w:val="4"/>
            <w:tcBorders>
              <w:top w:val="nil"/>
              <w:bottom w:val="single" w:sz="4" w:space="0" w:color="auto"/>
            </w:tcBorders>
            <w:vAlign w:val="bottom"/>
            <w:hideMark/>
          </w:tcPr>
          <w:p w14:paraId="03696E4A" w14:textId="77777777" w:rsidR="00DE59AC" w:rsidRPr="00302B43" w:rsidRDefault="00DE59AC" w:rsidP="003F224E">
            <w:pPr>
              <w:spacing w:after="0" w:line="240" w:lineRule="auto"/>
              <w:jc w:val="center"/>
              <w:rPr>
                <w:sz w:val="18"/>
                <w:szCs w:val="18"/>
              </w:rPr>
            </w:pPr>
            <w:r w:rsidRPr="00302B43">
              <w:rPr>
                <w:sz w:val="18"/>
                <w:szCs w:val="18"/>
              </w:rPr>
              <w:t>7.94*** (6.53)</w:t>
            </w:r>
          </w:p>
        </w:tc>
        <w:tc>
          <w:tcPr>
            <w:tcW w:w="1505" w:type="dxa"/>
            <w:gridSpan w:val="3"/>
            <w:tcBorders>
              <w:top w:val="nil"/>
              <w:bottom w:val="single" w:sz="4" w:space="0" w:color="auto"/>
            </w:tcBorders>
            <w:vAlign w:val="bottom"/>
            <w:hideMark/>
          </w:tcPr>
          <w:p w14:paraId="7EB8B03F" w14:textId="77777777" w:rsidR="00DE59AC" w:rsidRPr="00302B43" w:rsidRDefault="00DE59AC" w:rsidP="003F224E">
            <w:pPr>
              <w:spacing w:after="0" w:line="240" w:lineRule="auto"/>
              <w:ind w:hanging="304"/>
              <w:jc w:val="center"/>
              <w:rPr>
                <w:sz w:val="18"/>
                <w:szCs w:val="18"/>
              </w:rPr>
            </w:pPr>
          </w:p>
        </w:tc>
        <w:tc>
          <w:tcPr>
            <w:tcW w:w="1505" w:type="dxa"/>
            <w:gridSpan w:val="3"/>
            <w:tcBorders>
              <w:top w:val="nil"/>
              <w:bottom w:val="single" w:sz="4" w:space="0" w:color="auto"/>
            </w:tcBorders>
            <w:vAlign w:val="bottom"/>
            <w:hideMark/>
          </w:tcPr>
          <w:p w14:paraId="0E4E56E7" w14:textId="77777777" w:rsidR="00DE59AC" w:rsidRPr="00302B43" w:rsidRDefault="00DE59AC" w:rsidP="003F224E">
            <w:pPr>
              <w:spacing w:after="0" w:line="240" w:lineRule="auto"/>
              <w:jc w:val="center"/>
              <w:rPr>
                <w:sz w:val="18"/>
                <w:szCs w:val="18"/>
              </w:rPr>
            </w:pPr>
          </w:p>
        </w:tc>
        <w:tc>
          <w:tcPr>
            <w:tcW w:w="1362" w:type="dxa"/>
            <w:gridSpan w:val="3"/>
            <w:tcBorders>
              <w:top w:val="nil"/>
              <w:bottom w:val="single" w:sz="4" w:space="0" w:color="auto"/>
            </w:tcBorders>
            <w:vAlign w:val="bottom"/>
            <w:hideMark/>
          </w:tcPr>
          <w:p w14:paraId="6E6892B0" w14:textId="77777777" w:rsidR="00DE59AC" w:rsidRPr="00302B43" w:rsidRDefault="00DE59AC" w:rsidP="003F224E">
            <w:pPr>
              <w:spacing w:after="0" w:line="240" w:lineRule="auto"/>
              <w:jc w:val="center"/>
              <w:rPr>
                <w:sz w:val="18"/>
                <w:szCs w:val="18"/>
              </w:rPr>
            </w:pPr>
          </w:p>
        </w:tc>
        <w:tc>
          <w:tcPr>
            <w:tcW w:w="1701" w:type="dxa"/>
            <w:gridSpan w:val="4"/>
            <w:tcBorders>
              <w:top w:val="nil"/>
              <w:bottom w:val="single" w:sz="4" w:space="0" w:color="auto"/>
            </w:tcBorders>
            <w:vAlign w:val="bottom"/>
            <w:hideMark/>
          </w:tcPr>
          <w:p w14:paraId="3CD061AC" w14:textId="77777777" w:rsidR="00DE59AC" w:rsidRPr="00302B43" w:rsidRDefault="00DE59AC" w:rsidP="003F224E">
            <w:pPr>
              <w:spacing w:after="0" w:line="240" w:lineRule="auto"/>
              <w:jc w:val="center"/>
              <w:rPr>
                <w:sz w:val="18"/>
                <w:szCs w:val="18"/>
              </w:rPr>
            </w:pPr>
          </w:p>
        </w:tc>
      </w:tr>
      <w:tr w:rsidR="00DE59AC" w:rsidRPr="008661FC" w14:paraId="2D746255" w14:textId="77777777" w:rsidTr="003F224E">
        <w:trPr>
          <w:trHeight w:val="278"/>
        </w:trPr>
        <w:tc>
          <w:tcPr>
            <w:tcW w:w="1032" w:type="dxa"/>
            <w:vMerge w:val="restart"/>
            <w:vAlign w:val="bottom"/>
            <w:hideMark/>
          </w:tcPr>
          <w:p w14:paraId="2BA1793D" w14:textId="77777777" w:rsidR="00DE59AC" w:rsidRPr="008661FC" w:rsidRDefault="00DE59AC" w:rsidP="003F224E">
            <w:pPr>
              <w:spacing w:after="0" w:line="240" w:lineRule="auto"/>
              <w:jc w:val="center"/>
              <w:rPr>
                <w:b/>
                <w:sz w:val="20"/>
                <w:szCs w:val="20"/>
              </w:rPr>
            </w:pPr>
            <w:r w:rsidRPr="008661FC">
              <w:rPr>
                <w:b/>
                <w:sz w:val="20"/>
                <w:szCs w:val="20"/>
              </w:rPr>
              <w:t>PS</w:t>
            </w:r>
          </w:p>
        </w:tc>
        <w:tc>
          <w:tcPr>
            <w:tcW w:w="1241" w:type="dxa"/>
            <w:gridSpan w:val="4"/>
            <w:tcBorders>
              <w:top w:val="single" w:sz="4" w:space="0" w:color="auto"/>
              <w:bottom w:val="nil"/>
            </w:tcBorders>
            <w:vAlign w:val="bottom"/>
            <w:hideMark/>
          </w:tcPr>
          <w:p w14:paraId="6CB4DB2B" w14:textId="77777777" w:rsidR="00DE59AC" w:rsidRPr="00302B43" w:rsidRDefault="00DE59AC" w:rsidP="003F224E">
            <w:pPr>
              <w:spacing w:after="0" w:line="240" w:lineRule="auto"/>
              <w:jc w:val="center"/>
              <w:rPr>
                <w:sz w:val="18"/>
                <w:szCs w:val="18"/>
              </w:rPr>
            </w:pPr>
          </w:p>
        </w:tc>
        <w:tc>
          <w:tcPr>
            <w:tcW w:w="1758" w:type="dxa"/>
            <w:gridSpan w:val="4"/>
            <w:tcBorders>
              <w:top w:val="single" w:sz="4" w:space="0" w:color="auto"/>
              <w:bottom w:val="nil"/>
            </w:tcBorders>
            <w:vAlign w:val="bottom"/>
            <w:hideMark/>
          </w:tcPr>
          <w:p w14:paraId="714901CB" w14:textId="77777777" w:rsidR="00DE59AC" w:rsidRPr="00302B43" w:rsidRDefault="00DE59AC" w:rsidP="003F224E">
            <w:pPr>
              <w:spacing w:after="0" w:line="240" w:lineRule="auto"/>
              <w:jc w:val="center"/>
              <w:rPr>
                <w:sz w:val="18"/>
                <w:szCs w:val="18"/>
              </w:rPr>
            </w:pPr>
          </w:p>
        </w:tc>
        <w:tc>
          <w:tcPr>
            <w:tcW w:w="1505" w:type="dxa"/>
            <w:gridSpan w:val="3"/>
            <w:tcBorders>
              <w:top w:val="single" w:sz="4" w:space="0" w:color="auto"/>
              <w:bottom w:val="nil"/>
            </w:tcBorders>
            <w:vAlign w:val="bottom"/>
            <w:hideMark/>
          </w:tcPr>
          <w:p w14:paraId="18D6CEA5" w14:textId="77777777" w:rsidR="00DE59AC" w:rsidRPr="00302B43" w:rsidRDefault="00DE59AC" w:rsidP="003F224E">
            <w:pPr>
              <w:spacing w:after="0" w:line="240" w:lineRule="auto"/>
              <w:ind w:hanging="304"/>
              <w:jc w:val="right"/>
              <w:rPr>
                <w:sz w:val="18"/>
                <w:szCs w:val="18"/>
              </w:rPr>
            </w:pPr>
            <w:r w:rsidRPr="00302B43">
              <w:rPr>
                <w:sz w:val="18"/>
                <w:szCs w:val="18"/>
              </w:rPr>
              <w:t>-1.07*** (-4.76)</w:t>
            </w:r>
          </w:p>
        </w:tc>
        <w:tc>
          <w:tcPr>
            <w:tcW w:w="1505" w:type="dxa"/>
            <w:gridSpan w:val="3"/>
            <w:tcBorders>
              <w:top w:val="single" w:sz="4" w:space="0" w:color="auto"/>
              <w:bottom w:val="nil"/>
            </w:tcBorders>
            <w:vAlign w:val="bottom"/>
            <w:hideMark/>
          </w:tcPr>
          <w:p w14:paraId="03C25A33" w14:textId="77777777" w:rsidR="00DE59AC" w:rsidRPr="00302B43" w:rsidRDefault="00DE59AC" w:rsidP="003F224E">
            <w:pPr>
              <w:spacing w:after="0" w:line="240" w:lineRule="auto"/>
              <w:jc w:val="center"/>
              <w:rPr>
                <w:sz w:val="18"/>
                <w:szCs w:val="18"/>
              </w:rPr>
            </w:pPr>
          </w:p>
        </w:tc>
        <w:tc>
          <w:tcPr>
            <w:tcW w:w="1362" w:type="dxa"/>
            <w:gridSpan w:val="3"/>
            <w:tcBorders>
              <w:top w:val="single" w:sz="4" w:space="0" w:color="auto"/>
              <w:bottom w:val="nil"/>
            </w:tcBorders>
            <w:vAlign w:val="bottom"/>
            <w:hideMark/>
          </w:tcPr>
          <w:p w14:paraId="520B0A3A" w14:textId="77777777" w:rsidR="00DE59AC" w:rsidRPr="00302B43" w:rsidRDefault="00DE59AC" w:rsidP="003F224E">
            <w:pPr>
              <w:spacing w:after="0" w:line="240" w:lineRule="auto"/>
              <w:jc w:val="center"/>
              <w:rPr>
                <w:sz w:val="18"/>
                <w:szCs w:val="18"/>
              </w:rPr>
            </w:pPr>
          </w:p>
        </w:tc>
        <w:tc>
          <w:tcPr>
            <w:tcW w:w="1701" w:type="dxa"/>
            <w:gridSpan w:val="4"/>
            <w:tcBorders>
              <w:top w:val="single" w:sz="4" w:space="0" w:color="auto"/>
              <w:bottom w:val="nil"/>
            </w:tcBorders>
            <w:vAlign w:val="bottom"/>
            <w:hideMark/>
          </w:tcPr>
          <w:p w14:paraId="0C9439A7" w14:textId="77777777" w:rsidR="00DE59AC" w:rsidRPr="00302B43" w:rsidRDefault="00DE59AC" w:rsidP="003F224E">
            <w:pPr>
              <w:spacing w:after="0" w:line="240" w:lineRule="auto"/>
              <w:jc w:val="center"/>
              <w:rPr>
                <w:sz w:val="18"/>
                <w:szCs w:val="18"/>
              </w:rPr>
            </w:pPr>
          </w:p>
        </w:tc>
      </w:tr>
      <w:tr w:rsidR="00DE59AC" w:rsidRPr="008661FC" w14:paraId="217C3AA3" w14:textId="77777777" w:rsidTr="003F224E">
        <w:trPr>
          <w:trHeight w:val="278"/>
        </w:trPr>
        <w:tc>
          <w:tcPr>
            <w:tcW w:w="1032" w:type="dxa"/>
            <w:vMerge/>
            <w:vAlign w:val="center"/>
            <w:hideMark/>
          </w:tcPr>
          <w:p w14:paraId="64ED263A" w14:textId="77777777" w:rsidR="00DE59AC" w:rsidRPr="008661FC" w:rsidRDefault="00DE59AC" w:rsidP="003F224E">
            <w:pPr>
              <w:spacing w:after="0" w:line="240" w:lineRule="auto"/>
              <w:jc w:val="center"/>
              <w:rPr>
                <w:b/>
                <w:sz w:val="20"/>
                <w:szCs w:val="20"/>
              </w:rPr>
            </w:pPr>
          </w:p>
        </w:tc>
        <w:tc>
          <w:tcPr>
            <w:tcW w:w="1666" w:type="dxa"/>
            <w:gridSpan w:val="6"/>
            <w:tcBorders>
              <w:top w:val="nil"/>
              <w:bottom w:val="nil"/>
            </w:tcBorders>
            <w:vAlign w:val="bottom"/>
            <w:hideMark/>
          </w:tcPr>
          <w:p w14:paraId="78E0669E" w14:textId="77777777" w:rsidR="00DE59AC" w:rsidRPr="00302B43" w:rsidRDefault="00DE59AC" w:rsidP="003F224E">
            <w:pPr>
              <w:spacing w:after="0" w:line="240" w:lineRule="auto"/>
              <w:jc w:val="center"/>
              <w:rPr>
                <w:sz w:val="18"/>
                <w:szCs w:val="18"/>
              </w:rPr>
            </w:pPr>
          </w:p>
        </w:tc>
        <w:tc>
          <w:tcPr>
            <w:tcW w:w="1333" w:type="dxa"/>
            <w:gridSpan w:val="2"/>
            <w:tcBorders>
              <w:top w:val="nil"/>
              <w:bottom w:val="nil"/>
            </w:tcBorders>
            <w:vAlign w:val="bottom"/>
            <w:hideMark/>
          </w:tcPr>
          <w:p w14:paraId="53CDBCA6" w14:textId="77777777" w:rsidR="00DE59AC" w:rsidRPr="00302B43" w:rsidRDefault="00DE59AC" w:rsidP="003F224E">
            <w:pPr>
              <w:spacing w:after="0" w:line="240" w:lineRule="auto"/>
              <w:jc w:val="center"/>
              <w:rPr>
                <w:sz w:val="18"/>
                <w:szCs w:val="18"/>
              </w:rPr>
            </w:pPr>
          </w:p>
        </w:tc>
        <w:tc>
          <w:tcPr>
            <w:tcW w:w="1505" w:type="dxa"/>
            <w:gridSpan w:val="3"/>
            <w:tcBorders>
              <w:top w:val="nil"/>
              <w:bottom w:val="nil"/>
            </w:tcBorders>
            <w:vAlign w:val="bottom"/>
            <w:hideMark/>
          </w:tcPr>
          <w:p w14:paraId="16CB12E2" w14:textId="77777777" w:rsidR="00DE59AC" w:rsidRPr="00302B43" w:rsidRDefault="00DE59AC" w:rsidP="003F224E">
            <w:pPr>
              <w:spacing w:after="0" w:line="240" w:lineRule="auto"/>
              <w:ind w:hanging="304"/>
              <w:jc w:val="right"/>
              <w:rPr>
                <w:sz w:val="18"/>
                <w:szCs w:val="18"/>
              </w:rPr>
            </w:pPr>
            <w:r w:rsidRPr="00302B43">
              <w:rPr>
                <w:sz w:val="18"/>
                <w:szCs w:val="18"/>
              </w:rPr>
              <w:t>-14.97***</w:t>
            </w:r>
            <w:r>
              <w:rPr>
                <w:sz w:val="18"/>
                <w:szCs w:val="18"/>
              </w:rPr>
              <w:t xml:space="preserve"> </w:t>
            </w:r>
            <w:r w:rsidRPr="00302B43">
              <w:rPr>
                <w:sz w:val="18"/>
                <w:szCs w:val="18"/>
              </w:rPr>
              <w:t>(-17.11)</w:t>
            </w:r>
          </w:p>
        </w:tc>
        <w:tc>
          <w:tcPr>
            <w:tcW w:w="1505" w:type="dxa"/>
            <w:gridSpan w:val="3"/>
            <w:tcBorders>
              <w:top w:val="nil"/>
              <w:bottom w:val="nil"/>
            </w:tcBorders>
            <w:vAlign w:val="bottom"/>
            <w:hideMark/>
          </w:tcPr>
          <w:p w14:paraId="07A03522" w14:textId="77777777" w:rsidR="00DE59AC" w:rsidRPr="00302B43" w:rsidRDefault="00DE59AC" w:rsidP="003F224E">
            <w:pPr>
              <w:spacing w:after="0" w:line="240" w:lineRule="auto"/>
              <w:jc w:val="center"/>
              <w:rPr>
                <w:sz w:val="18"/>
                <w:szCs w:val="18"/>
              </w:rPr>
            </w:pPr>
          </w:p>
        </w:tc>
        <w:tc>
          <w:tcPr>
            <w:tcW w:w="1362" w:type="dxa"/>
            <w:gridSpan w:val="3"/>
            <w:tcBorders>
              <w:top w:val="nil"/>
              <w:bottom w:val="nil"/>
            </w:tcBorders>
            <w:vAlign w:val="bottom"/>
            <w:hideMark/>
          </w:tcPr>
          <w:p w14:paraId="28230257" w14:textId="77777777" w:rsidR="00DE59AC" w:rsidRPr="00302B43" w:rsidRDefault="00DE59AC" w:rsidP="003F224E">
            <w:pPr>
              <w:spacing w:after="0" w:line="240" w:lineRule="auto"/>
              <w:jc w:val="center"/>
              <w:rPr>
                <w:sz w:val="18"/>
                <w:szCs w:val="18"/>
              </w:rPr>
            </w:pPr>
          </w:p>
        </w:tc>
        <w:tc>
          <w:tcPr>
            <w:tcW w:w="1701" w:type="dxa"/>
            <w:gridSpan w:val="4"/>
            <w:tcBorders>
              <w:top w:val="nil"/>
              <w:bottom w:val="nil"/>
            </w:tcBorders>
            <w:vAlign w:val="bottom"/>
            <w:hideMark/>
          </w:tcPr>
          <w:p w14:paraId="621D84CB" w14:textId="77777777" w:rsidR="00DE59AC" w:rsidRPr="00302B43" w:rsidRDefault="00DE59AC" w:rsidP="003F224E">
            <w:pPr>
              <w:spacing w:after="0" w:line="240" w:lineRule="auto"/>
              <w:jc w:val="center"/>
              <w:rPr>
                <w:sz w:val="18"/>
                <w:szCs w:val="18"/>
              </w:rPr>
            </w:pPr>
          </w:p>
        </w:tc>
      </w:tr>
      <w:tr w:rsidR="00DE59AC" w:rsidRPr="008661FC" w14:paraId="51FC1CEE" w14:textId="77777777" w:rsidTr="003F224E">
        <w:trPr>
          <w:trHeight w:val="278"/>
        </w:trPr>
        <w:tc>
          <w:tcPr>
            <w:tcW w:w="1032" w:type="dxa"/>
            <w:vMerge/>
            <w:vAlign w:val="center"/>
            <w:hideMark/>
          </w:tcPr>
          <w:p w14:paraId="35E23F5B" w14:textId="77777777" w:rsidR="00DE59AC" w:rsidRPr="008661FC" w:rsidRDefault="00DE59AC" w:rsidP="003F224E">
            <w:pPr>
              <w:spacing w:after="0" w:line="240" w:lineRule="auto"/>
              <w:jc w:val="center"/>
              <w:rPr>
                <w:b/>
                <w:sz w:val="20"/>
                <w:szCs w:val="20"/>
              </w:rPr>
            </w:pPr>
          </w:p>
        </w:tc>
        <w:tc>
          <w:tcPr>
            <w:tcW w:w="1666" w:type="dxa"/>
            <w:gridSpan w:val="6"/>
            <w:tcBorders>
              <w:top w:val="nil"/>
              <w:bottom w:val="single" w:sz="4" w:space="0" w:color="auto"/>
            </w:tcBorders>
            <w:vAlign w:val="bottom"/>
            <w:hideMark/>
          </w:tcPr>
          <w:p w14:paraId="43A54C1E" w14:textId="77777777" w:rsidR="00DE59AC" w:rsidRPr="00302B43" w:rsidRDefault="00DE59AC" w:rsidP="003F224E">
            <w:pPr>
              <w:spacing w:after="0" w:line="240" w:lineRule="auto"/>
              <w:jc w:val="center"/>
              <w:rPr>
                <w:sz w:val="18"/>
                <w:szCs w:val="18"/>
              </w:rPr>
            </w:pPr>
          </w:p>
        </w:tc>
        <w:tc>
          <w:tcPr>
            <w:tcW w:w="1333" w:type="dxa"/>
            <w:gridSpan w:val="2"/>
            <w:tcBorders>
              <w:top w:val="nil"/>
              <w:bottom w:val="single" w:sz="4" w:space="0" w:color="auto"/>
            </w:tcBorders>
            <w:vAlign w:val="bottom"/>
            <w:hideMark/>
          </w:tcPr>
          <w:p w14:paraId="3765EE5F" w14:textId="77777777" w:rsidR="00DE59AC" w:rsidRPr="00302B43" w:rsidRDefault="00DE59AC" w:rsidP="003F224E">
            <w:pPr>
              <w:spacing w:after="0" w:line="240" w:lineRule="auto"/>
              <w:jc w:val="center"/>
              <w:rPr>
                <w:sz w:val="18"/>
                <w:szCs w:val="18"/>
              </w:rPr>
            </w:pPr>
          </w:p>
        </w:tc>
        <w:tc>
          <w:tcPr>
            <w:tcW w:w="1505" w:type="dxa"/>
            <w:gridSpan w:val="3"/>
            <w:tcBorders>
              <w:top w:val="nil"/>
              <w:bottom w:val="single" w:sz="4" w:space="0" w:color="auto"/>
            </w:tcBorders>
            <w:vAlign w:val="bottom"/>
            <w:hideMark/>
          </w:tcPr>
          <w:p w14:paraId="5C767353" w14:textId="77777777" w:rsidR="00DE59AC" w:rsidRPr="00302B43" w:rsidRDefault="00DE59AC" w:rsidP="003F224E">
            <w:pPr>
              <w:spacing w:after="0" w:line="240" w:lineRule="auto"/>
              <w:ind w:hanging="304"/>
              <w:jc w:val="right"/>
              <w:rPr>
                <w:sz w:val="18"/>
                <w:szCs w:val="18"/>
              </w:rPr>
            </w:pPr>
            <w:r w:rsidRPr="00302B43">
              <w:rPr>
                <w:sz w:val="18"/>
                <w:szCs w:val="18"/>
              </w:rPr>
              <w:t>5.24*** (3.95)</w:t>
            </w:r>
          </w:p>
        </w:tc>
        <w:tc>
          <w:tcPr>
            <w:tcW w:w="1505" w:type="dxa"/>
            <w:gridSpan w:val="3"/>
            <w:tcBorders>
              <w:top w:val="nil"/>
              <w:bottom w:val="single" w:sz="4" w:space="0" w:color="auto"/>
            </w:tcBorders>
            <w:vAlign w:val="bottom"/>
            <w:hideMark/>
          </w:tcPr>
          <w:p w14:paraId="47331590" w14:textId="77777777" w:rsidR="00DE59AC" w:rsidRPr="00302B43" w:rsidRDefault="00DE59AC" w:rsidP="003F224E">
            <w:pPr>
              <w:spacing w:after="0" w:line="240" w:lineRule="auto"/>
              <w:jc w:val="center"/>
              <w:rPr>
                <w:sz w:val="18"/>
                <w:szCs w:val="18"/>
              </w:rPr>
            </w:pPr>
          </w:p>
        </w:tc>
        <w:tc>
          <w:tcPr>
            <w:tcW w:w="1362" w:type="dxa"/>
            <w:gridSpan w:val="3"/>
            <w:tcBorders>
              <w:top w:val="nil"/>
              <w:bottom w:val="single" w:sz="4" w:space="0" w:color="auto"/>
            </w:tcBorders>
            <w:vAlign w:val="bottom"/>
            <w:hideMark/>
          </w:tcPr>
          <w:p w14:paraId="0DCF0A0F" w14:textId="77777777" w:rsidR="00DE59AC" w:rsidRPr="00302B43" w:rsidRDefault="00DE59AC" w:rsidP="003F224E">
            <w:pPr>
              <w:spacing w:after="0" w:line="240" w:lineRule="auto"/>
              <w:jc w:val="center"/>
              <w:rPr>
                <w:sz w:val="18"/>
                <w:szCs w:val="18"/>
              </w:rPr>
            </w:pPr>
          </w:p>
        </w:tc>
        <w:tc>
          <w:tcPr>
            <w:tcW w:w="1701" w:type="dxa"/>
            <w:gridSpan w:val="4"/>
            <w:tcBorders>
              <w:top w:val="nil"/>
              <w:bottom w:val="single" w:sz="4" w:space="0" w:color="auto"/>
            </w:tcBorders>
            <w:vAlign w:val="bottom"/>
            <w:hideMark/>
          </w:tcPr>
          <w:p w14:paraId="5AC1A5A2" w14:textId="77777777" w:rsidR="00DE59AC" w:rsidRPr="00302B43" w:rsidRDefault="00DE59AC" w:rsidP="003F224E">
            <w:pPr>
              <w:spacing w:after="0" w:line="240" w:lineRule="auto"/>
              <w:jc w:val="center"/>
              <w:rPr>
                <w:sz w:val="18"/>
                <w:szCs w:val="18"/>
              </w:rPr>
            </w:pPr>
          </w:p>
        </w:tc>
      </w:tr>
      <w:tr w:rsidR="00DE59AC" w:rsidRPr="008661FC" w14:paraId="0BE95AB7" w14:textId="77777777" w:rsidTr="003F224E">
        <w:trPr>
          <w:trHeight w:val="278"/>
        </w:trPr>
        <w:tc>
          <w:tcPr>
            <w:tcW w:w="1032" w:type="dxa"/>
            <w:vMerge w:val="restart"/>
            <w:vAlign w:val="bottom"/>
            <w:hideMark/>
          </w:tcPr>
          <w:p w14:paraId="4FEEB193" w14:textId="77777777" w:rsidR="00DE59AC" w:rsidRPr="008661FC" w:rsidRDefault="00DE59AC" w:rsidP="003F224E">
            <w:pPr>
              <w:spacing w:after="0" w:line="240" w:lineRule="auto"/>
              <w:jc w:val="center"/>
              <w:rPr>
                <w:b/>
                <w:sz w:val="20"/>
                <w:szCs w:val="20"/>
              </w:rPr>
            </w:pPr>
            <w:r w:rsidRPr="008661FC">
              <w:rPr>
                <w:b/>
                <w:sz w:val="20"/>
                <w:szCs w:val="20"/>
              </w:rPr>
              <w:t>RQ</w:t>
            </w:r>
          </w:p>
        </w:tc>
        <w:tc>
          <w:tcPr>
            <w:tcW w:w="1666" w:type="dxa"/>
            <w:gridSpan w:val="6"/>
            <w:tcBorders>
              <w:top w:val="nil"/>
              <w:bottom w:val="nil"/>
            </w:tcBorders>
            <w:vAlign w:val="bottom"/>
            <w:hideMark/>
          </w:tcPr>
          <w:p w14:paraId="131F2973" w14:textId="77777777" w:rsidR="00DE59AC" w:rsidRPr="00302B43" w:rsidRDefault="00DE59AC" w:rsidP="003F224E">
            <w:pPr>
              <w:spacing w:after="0" w:line="240" w:lineRule="auto"/>
              <w:jc w:val="center"/>
              <w:rPr>
                <w:sz w:val="18"/>
                <w:szCs w:val="18"/>
              </w:rPr>
            </w:pPr>
          </w:p>
        </w:tc>
        <w:tc>
          <w:tcPr>
            <w:tcW w:w="1333" w:type="dxa"/>
            <w:gridSpan w:val="2"/>
            <w:tcBorders>
              <w:top w:val="nil"/>
              <w:bottom w:val="nil"/>
            </w:tcBorders>
            <w:vAlign w:val="bottom"/>
            <w:hideMark/>
          </w:tcPr>
          <w:p w14:paraId="2D85DA79" w14:textId="77777777" w:rsidR="00DE59AC" w:rsidRPr="00302B43" w:rsidRDefault="00DE59AC" w:rsidP="003F224E">
            <w:pPr>
              <w:spacing w:after="0" w:line="240" w:lineRule="auto"/>
              <w:jc w:val="center"/>
              <w:rPr>
                <w:sz w:val="18"/>
                <w:szCs w:val="18"/>
              </w:rPr>
            </w:pPr>
          </w:p>
        </w:tc>
        <w:tc>
          <w:tcPr>
            <w:tcW w:w="1590" w:type="dxa"/>
            <w:gridSpan w:val="4"/>
            <w:tcBorders>
              <w:top w:val="nil"/>
              <w:bottom w:val="nil"/>
            </w:tcBorders>
            <w:vAlign w:val="bottom"/>
            <w:hideMark/>
          </w:tcPr>
          <w:p w14:paraId="031B288E" w14:textId="77777777" w:rsidR="00DE59AC" w:rsidRPr="00302B43" w:rsidRDefault="00DE59AC" w:rsidP="003F224E">
            <w:pPr>
              <w:spacing w:after="0" w:line="240" w:lineRule="auto"/>
              <w:jc w:val="center"/>
              <w:rPr>
                <w:sz w:val="18"/>
                <w:szCs w:val="18"/>
              </w:rPr>
            </w:pPr>
          </w:p>
        </w:tc>
        <w:tc>
          <w:tcPr>
            <w:tcW w:w="1648" w:type="dxa"/>
            <w:gridSpan w:val="4"/>
            <w:tcBorders>
              <w:top w:val="nil"/>
              <w:bottom w:val="nil"/>
            </w:tcBorders>
            <w:vAlign w:val="bottom"/>
            <w:hideMark/>
          </w:tcPr>
          <w:p w14:paraId="43EF85D6" w14:textId="77777777" w:rsidR="00DE59AC" w:rsidRPr="00302B43" w:rsidRDefault="00DE59AC" w:rsidP="003F224E">
            <w:pPr>
              <w:spacing w:after="0" w:line="240" w:lineRule="auto"/>
              <w:jc w:val="center"/>
              <w:rPr>
                <w:sz w:val="18"/>
                <w:szCs w:val="18"/>
              </w:rPr>
            </w:pPr>
            <w:r w:rsidRPr="00302B43">
              <w:rPr>
                <w:sz w:val="18"/>
                <w:szCs w:val="18"/>
              </w:rPr>
              <w:t>-1.13*** (-5.87)</w:t>
            </w:r>
          </w:p>
        </w:tc>
        <w:tc>
          <w:tcPr>
            <w:tcW w:w="1505" w:type="dxa"/>
            <w:gridSpan w:val="4"/>
            <w:tcBorders>
              <w:top w:val="nil"/>
              <w:bottom w:val="nil"/>
            </w:tcBorders>
            <w:vAlign w:val="bottom"/>
            <w:hideMark/>
          </w:tcPr>
          <w:p w14:paraId="56EE29B3" w14:textId="77777777" w:rsidR="00DE59AC" w:rsidRPr="00302B43" w:rsidRDefault="00DE59AC" w:rsidP="003F224E">
            <w:pPr>
              <w:spacing w:after="0" w:line="240" w:lineRule="auto"/>
              <w:jc w:val="center"/>
              <w:rPr>
                <w:sz w:val="18"/>
                <w:szCs w:val="18"/>
              </w:rPr>
            </w:pPr>
          </w:p>
        </w:tc>
        <w:tc>
          <w:tcPr>
            <w:tcW w:w="1330" w:type="dxa"/>
            <w:tcBorders>
              <w:top w:val="nil"/>
              <w:bottom w:val="nil"/>
            </w:tcBorders>
            <w:vAlign w:val="bottom"/>
            <w:hideMark/>
          </w:tcPr>
          <w:p w14:paraId="09C2A966" w14:textId="77777777" w:rsidR="00DE59AC" w:rsidRPr="00302B43" w:rsidRDefault="00DE59AC" w:rsidP="003F224E">
            <w:pPr>
              <w:spacing w:after="0" w:line="240" w:lineRule="auto"/>
              <w:jc w:val="center"/>
              <w:rPr>
                <w:sz w:val="18"/>
                <w:szCs w:val="18"/>
              </w:rPr>
            </w:pPr>
          </w:p>
        </w:tc>
      </w:tr>
      <w:tr w:rsidR="00DE59AC" w:rsidRPr="008661FC" w14:paraId="0D5E2B5B" w14:textId="77777777" w:rsidTr="003F224E">
        <w:trPr>
          <w:trHeight w:val="278"/>
        </w:trPr>
        <w:tc>
          <w:tcPr>
            <w:tcW w:w="1032" w:type="dxa"/>
            <w:vMerge/>
            <w:vAlign w:val="center"/>
            <w:hideMark/>
          </w:tcPr>
          <w:p w14:paraId="1249DBDA" w14:textId="77777777" w:rsidR="00DE59AC" w:rsidRPr="008661FC" w:rsidRDefault="00DE59AC" w:rsidP="003F224E">
            <w:pPr>
              <w:spacing w:after="0" w:line="240" w:lineRule="auto"/>
              <w:jc w:val="center"/>
              <w:rPr>
                <w:b/>
                <w:sz w:val="20"/>
                <w:szCs w:val="20"/>
              </w:rPr>
            </w:pPr>
          </w:p>
        </w:tc>
        <w:tc>
          <w:tcPr>
            <w:tcW w:w="1666" w:type="dxa"/>
            <w:gridSpan w:val="6"/>
            <w:tcBorders>
              <w:top w:val="nil"/>
              <w:bottom w:val="nil"/>
            </w:tcBorders>
            <w:vAlign w:val="bottom"/>
            <w:hideMark/>
          </w:tcPr>
          <w:p w14:paraId="3683E49B" w14:textId="77777777" w:rsidR="00DE59AC" w:rsidRPr="00302B43" w:rsidRDefault="00DE59AC" w:rsidP="003F224E">
            <w:pPr>
              <w:spacing w:after="0" w:line="240" w:lineRule="auto"/>
              <w:jc w:val="center"/>
              <w:rPr>
                <w:sz w:val="18"/>
                <w:szCs w:val="18"/>
              </w:rPr>
            </w:pPr>
          </w:p>
        </w:tc>
        <w:tc>
          <w:tcPr>
            <w:tcW w:w="1333" w:type="dxa"/>
            <w:gridSpan w:val="2"/>
            <w:tcBorders>
              <w:top w:val="nil"/>
              <w:bottom w:val="nil"/>
            </w:tcBorders>
            <w:vAlign w:val="bottom"/>
            <w:hideMark/>
          </w:tcPr>
          <w:p w14:paraId="7CE5E0CD" w14:textId="77777777" w:rsidR="00DE59AC" w:rsidRPr="00302B43" w:rsidRDefault="00DE59AC" w:rsidP="003F224E">
            <w:pPr>
              <w:spacing w:after="0" w:line="240" w:lineRule="auto"/>
              <w:jc w:val="center"/>
              <w:rPr>
                <w:sz w:val="18"/>
                <w:szCs w:val="18"/>
              </w:rPr>
            </w:pPr>
          </w:p>
        </w:tc>
        <w:tc>
          <w:tcPr>
            <w:tcW w:w="1590" w:type="dxa"/>
            <w:gridSpan w:val="4"/>
            <w:tcBorders>
              <w:top w:val="nil"/>
              <w:bottom w:val="nil"/>
            </w:tcBorders>
            <w:vAlign w:val="bottom"/>
            <w:hideMark/>
          </w:tcPr>
          <w:p w14:paraId="19EE1827" w14:textId="77777777" w:rsidR="00DE59AC" w:rsidRPr="00302B43" w:rsidRDefault="00DE59AC" w:rsidP="003F224E">
            <w:pPr>
              <w:spacing w:after="0" w:line="240" w:lineRule="auto"/>
              <w:ind w:left="12"/>
              <w:jc w:val="center"/>
              <w:rPr>
                <w:sz w:val="18"/>
                <w:szCs w:val="18"/>
              </w:rPr>
            </w:pPr>
          </w:p>
        </w:tc>
        <w:tc>
          <w:tcPr>
            <w:tcW w:w="1648" w:type="dxa"/>
            <w:gridSpan w:val="4"/>
            <w:tcBorders>
              <w:top w:val="nil"/>
              <w:bottom w:val="nil"/>
            </w:tcBorders>
            <w:vAlign w:val="bottom"/>
            <w:hideMark/>
          </w:tcPr>
          <w:p w14:paraId="5E21576C" w14:textId="77777777" w:rsidR="00DE59AC" w:rsidRPr="00302B43" w:rsidRDefault="00DE59AC" w:rsidP="003F224E">
            <w:pPr>
              <w:spacing w:after="0" w:line="240" w:lineRule="auto"/>
              <w:rPr>
                <w:sz w:val="18"/>
                <w:szCs w:val="18"/>
              </w:rPr>
            </w:pPr>
            <w:r w:rsidRPr="00302B43">
              <w:rPr>
                <w:sz w:val="18"/>
                <w:szCs w:val="18"/>
              </w:rPr>
              <w:t>-14.64***</w:t>
            </w:r>
            <w:r>
              <w:rPr>
                <w:sz w:val="18"/>
                <w:szCs w:val="18"/>
              </w:rPr>
              <w:t xml:space="preserve"> </w:t>
            </w:r>
            <w:r w:rsidRPr="00302B43">
              <w:rPr>
                <w:sz w:val="18"/>
                <w:szCs w:val="18"/>
              </w:rPr>
              <w:t>(-18.19)</w:t>
            </w:r>
          </w:p>
        </w:tc>
        <w:tc>
          <w:tcPr>
            <w:tcW w:w="1505" w:type="dxa"/>
            <w:gridSpan w:val="4"/>
            <w:tcBorders>
              <w:top w:val="nil"/>
              <w:bottom w:val="nil"/>
            </w:tcBorders>
            <w:vAlign w:val="bottom"/>
            <w:hideMark/>
          </w:tcPr>
          <w:p w14:paraId="4023C079" w14:textId="77777777" w:rsidR="00DE59AC" w:rsidRPr="00302B43" w:rsidRDefault="00DE59AC" w:rsidP="003F224E">
            <w:pPr>
              <w:spacing w:after="0" w:line="240" w:lineRule="auto"/>
              <w:jc w:val="center"/>
              <w:rPr>
                <w:sz w:val="18"/>
                <w:szCs w:val="18"/>
              </w:rPr>
            </w:pPr>
          </w:p>
        </w:tc>
        <w:tc>
          <w:tcPr>
            <w:tcW w:w="1330" w:type="dxa"/>
            <w:tcBorders>
              <w:top w:val="nil"/>
              <w:bottom w:val="nil"/>
            </w:tcBorders>
            <w:vAlign w:val="bottom"/>
            <w:hideMark/>
          </w:tcPr>
          <w:p w14:paraId="369BAD90" w14:textId="77777777" w:rsidR="00DE59AC" w:rsidRPr="00302B43" w:rsidRDefault="00DE59AC" w:rsidP="003F224E">
            <w:pPr>
              <w:spacing w:after="0" w:line="240" w:lineRule="auto"/>
              <w:jc w:val="center"/>
              <w:rPr>
                <w:sz w:val="18"/>
                <w:szCs w:val="18"/>
              </w:rPr>
            </w:pPr>
          </w:p>
        </w:tc>
      </w:tr>
      <w:tr w:rsidR="00DE59AC" w:rsidRPr="008661FC" w14:paraId="124C7C3C" w14:textId="77777777" w:rsidTr="003F224E">
        <w:trPr>
          <w:trHeight w:val="278"/>
        </w:trPr>
        <w:tc>
          <w:tcPr>
            <w:tcW w:w="1032" w:type="dxa"/>
            <w:vMerge/>
            <w:vAlign w:val="center"/>
            <w:hideMark/>
          </w:tcPr>
          <w:p w14:paraId="70B204D1" w14:textId="77777777" w:rsidR="00DE59AC" w:rsidRPr="008661FC" w:rsidRDefault="00DE59AC" w:rsidP="003F224E">
            <w:pPr>
              <w:spacing w:after="0" w:line="240" w:lineRule="auto"/>
              <w:jc w:val="center"/>
              <w:rPr>
                <w:b/>
                <w:sz w:val="20"/>
                <w:szCs w:val="20"/>
              </w:rPr>
            </w:pPr>
          </w:p>
        </w:tc>
        <w:tc>
          <w:tcPr>
            <w:tcW w:w="1666" w:type="dxa"/>
            <w:gridSpan w:val="6"/>
            <w:tcBorders>
              <w:top w:val="nil"/>
              <w:bottom w:val="single" w:sz="4" w:space="0" w:color="auto"/>
            </w:tcBorders>
            <w:vAlign w:val="bottom"/>
            <w:hideMark/>
          </w:tcPr>
          <w:p w14:paraId="786FC00E" w14:textId="77777777" w:rsidR="00DE59AC" w:rsidRPr="00302B43" w:rsidRDefault="00DE59AC" w:rsidP="003F224E">
            <w:pPr>
              <w:spacing w:after="0" w:line="240" w:lineRule="auto"/>
              <w:jc w:val="center"/>
              <w:rPr>
                <w:sz w:val="18"/>
                <w:szCs w:val="18"/>
              </w:rPr>
            </w:pPr>
          </w:p>
        </w:tc>
        <w:tc>
          <w:tcPr>
            <w:tcW w:w="1333" w:type="dxa"/>
            <w:gridSpan w:val="2"/>
            <w:tcBorders>
              <w:top w:val="nil"/>
              <w:bottom w:val="single" w:sz="4" w:space="0" w:color="auto"/>
            </w:tcBorders>
            <w:vAlign w:val="bottom"/>
            <w:hideMark/>
          </w:tcPr>
          <w:p w14:paraId="7227DC48" w14:textId="77777777" w:rsidR="00DE59AC" w:rsidRPr="00302B43" w:rsidRDefault="00DE59AC" w:rsidP="003F224E">
            <w:pPr>
              <w:spacing w:after="0" w:line="240" w:lineRule="auto"/>
              <w:jc w:val="center"/>
              <w:rPr>
                <w:sz w:val="18"/>
                <w:szCs w:val="18"/>
              </w:rPr>
            </w:pPr>
          </w:p>
        </w:tc>
        <w:tc>
          <w:tcPr>
            <w:tcW w:w="1590" w:type="dxa"/>
            <w:gridSpan w:val="4"/>
            <w:tcBorders>
              <w:top w:val="nil"/>
              <w:bottom w:val="single" w:sz="4" w:space="0" w:color="auto"/>
            </w:tcBorders>
            <w:noWrap/>
            <w:vAlign w:val="bottom"/>
            <w:hideMark/>
          </w:tcPr>
          <w:p w14:paraId="7E3AB874" w14:textId="77777777" w:rsidR="00DE59AC" w:rsidRPr="00302B43" w:rsidRDefault="00DE59AC" w:rsidP="003F224E">
            <w:pPr>
              <w:spacing w:after="0" w:line="240" w:lineRule="auto"/>
              <w:jc w:val="center"/>
              <w:rPr>
                <w:sz w:val="18"/>
                <w:szCs w:val="18"/>
              </w:rPr>
            </w:pPr>
          </w:p>
        </w:tc>
        <w:tc>
          <w:tcPr>
            <w:tcW w:w="1648" w:type="dxa"/>
            <w:gridSpan w:val="4"/>
            <w:tcBorders>
              <w:top w:val="nil"/>
              <w:bottom w:val="single" w:sz="4" w:space="0" w:color="auto"/>
            </w:tcBorders>
            <w:vAlign w:val="bottom"/>
            <w:hideMark/>
          </w:tcPr>
          <w:p w14:paraId="2DC3358D" w14:textId="77777777" w:rsidR="00DE59AC" w:rsidRPr="00302B43" w:rsidRDefault="00DE59AC" w:rsidP="003F224E">
            <w:pPr>
              <w:spacing w:after="0" w:line="240" w:lineRule="auto"/>
              <w:jc w:val="center"/>
              <w:rPr>
                <w:sz w:val="18"/>
                <w:szCs w:val="18"/>
              </w:rPr>
            </w:pPr>
            <w:r w:rsidRPr="00302B43">
              <w:rPr>
                <w:sz w:val="18"/>
                <w:szCs w:val="18"/>
              </w:rPr>
              <w:t>8.51*** (7.14)</w:t>
            </w:r>
          </w:p>
        </w:tc>
        <w:tc>
          <w:tcPr>
            <w:tcW w:w="1505" w:type="dxa"/>
            <w:gridSpan w:val="4"/>
            <w:tcBorders>
              <w:top w:val="nil"/>
              <w:bottom w:val="single" w:sz="4" w:space="0" w:color="auto"/>
            </w:tcBorders>
            <w:vAlign w:val="bottom"/>
            <w:hideMark/>
          </w:tcPr>
          <w:p w14:paraId="34EA1BFE" w14:textId="77777777" w:rsidR="00DE59AC" w:rsidRPr="00302B43" w:rsidRDefault="00DE59AC" w:rsidP="003F224E">
            <w:pPr>
              <w:spacing w:after="0" w:line="240" w:lineRule="auto"/>
              <w:jc w:val="center"/>
              <w:rPr>
                <w:sz w:val="18"/>
                <w:szCs w:val="18"/>
              </w:rPr>
            </w:pPr>
          </w:p>
        </w:tc>
        <w:tc>
          <w:tcPr>
            <w:tcW w:w="1330" w:type="dxa"/>
            <w:tcBorders>
              <w:top w:val="nil"/>
              <w:bottom w:val="single" w:sz="4" w:space="0" w:color="auto"/>
            </w:tcBorders>
            <w:vAlign w:val="bottom"/>
            <w:hideMark/>
          </w:tcPr>
          <w:p w14:paraId="1440BAD7" w14:textId="77777777" w:rsidR="00DE59AC" w:rsidRPr="00302B43" w:rsidRDefault="00DE59AC" w:rsidP="003F224E">
            <w:pPr>
              <w:spacing w:after="0" w:line="240" w:lineRule="auto"/>
              <w:jc w:val="center"/>
              <w:rPr>
                <w:sz w:val="18"/>
                <w:szCs w:val="18"/>
              </w:rPr>
            </w:pPr>
          </w:p>
        </w:tc>
      </w:tr>
      <w:tr w:rsidR="00DE59AC" w:rsidRPr="008661FC" w14:paraId="77604EEB" w14:textId="77777777" w:rsidTr="003F224E">
        <w:trPr>
          <w:trHeight w:val="278"/>
        </w:trPr>
        <w:tc>
          <w:tcPr>
            <w:tcW w:w="1032" w:type="dxa"/>
            <w:vMerge w:val="restart"/>
            <w:vAlign w:val="bottom"/>
            <w:hideMark/>
          </w:tcPr>
          <w:p w14:paraId="1B46D122" w14:textId="77777777" w:rsidR="00DE59AC" w:rsidRPr="008661FC" w:rsidRDefault="00DE59AC" w:rsidP="003F224E">
            <w:pPr>
              <w:spacing w:after="0" w:line="240" w:lineRule="auto"/>
              <w:jc w:val="center"/>
              <w:rPr>
                <w:b/>
                <w:sz w:val="20"/>
                <w:szCs w:val="20"/>
              </w:rPr>
            </w:pPr>
            <w:r w:rsidRPr="008661FC">
              <w:rPr>
                <w:b/>
                <w:sz w:val="20"/>
                <w:szCs w:val="20"/>
              </w:rPr>
              <w:t>RL</w:t>
            </w:r>
          </w:p>
        </w:tc>
        <w:tc>
          <w:tcPr>
            <w:tcW w:w="1666" w:type="dxa"/>
            <w:gridSpan w:val="6"/>
            <w:tcBorders>
              <w:top w:val="single" w:sz="4" w:space="0" w:color="auto"/>
            </w:tcBorders>
            <w:vAlign w:val="bottom"/>
            <w:hideMark/>
          </w:tcPr>
          <w:p w14:paraId="06D1B5D6" w14:textId="77777777" w:rsidR="00DE59AC" w:rsidRPr="00302B43" w:rsidRDefault="00DE59AC" w:rsidP="003F224E">
            <w:pPr>
              <w:spacing w:after="0" w:line="240" w:lineRule="auto"/>
              <w:jc w:val="center"/>
              <w:rPr>
                <w:sz w:val="18"/>
                <w:szCs w:val="18"/>
              </w:rPr>
            </w:pPr>
          </w:p>
        </w:tc>
        <w:tc>
          <w:tcPr>
            <w:tcW w:w="1333" w:type="dxa"/>
            <w:gridSpan w:val="2"/>
            <w:tcBorders>
              <w:top w:val="single" w:sz="4" w:space="0" w:color="auto"/>
            </w:tcBorders>
            <w:vAlign w:val="bottom"/>
            <w:hideMark/>
          </w:tcPr>
          <w:p w14:paraId="363973DD" w14:textId="77777777" w:rsidR="00DE59AC" w:rsidRPr="00302B43" w:rsidRDefault="00DE59AC" w:rsidP="003F224E">
            <w:pPr>
              <w:spacing w:after="0" w:line="240" w:lineRule="auto"/>
              <w:jc w:val="center"/>
              <w:rPr>
                <w:sz w:val="18"/>
                <w:szCs w:val="18"/>
              </w:rPr>
            </w:pPr>
          </w:p>
        </w:tc>
        <w:tc>
          <w:tcPr>
            <w:tcW w:w="1590" w:type="dxa"/>
            <w:gridSpan w:val="4"/>
            <w:tcBorders>
              <w:top w:val="single" w:sz="4" w:space="0" w:color="auto"/>
            </w:tcBorders>
            <w:vAlign w:val="bottom"/>
            <w:hideMark/>
          </w:tcPr>
          <w:p w14:paraId="551EA3B3" w14:textId="77777777" w:rsidR="00DE59AC" w:rsidRPr="00302B43" w:rsidRDefault="00DE59AC" w:rsidP="003F224E">
            <w:pPr>
              <w:spacing w:after="0" w:line="240" w:lineRule="auto"/>
              <w:jc w:val="center"/>
              <w:rPr>
                <w:sz w:val="18"/>
                <w:szCs w:val="18"/>
              </w:rPr>
            </w:pPr>
          </w:p>
        </w:tc>
        <w:tc>
          <w:tcPr>
            <w:tcW w:w="1505" w:type="dxa"/>
            <w:gridSpan w:val="3"/>
            <w:tcBorders>
              <w:top w:val="single" w:sz="4" w:space="0" w:color="auto"/>
            </w:tcBorders>
            <w:vAlign w:val="bottom"/>
            <w:hideMark/>
          </w:tcPr>
          <w:p w14:paraId="137AEFA2" w14:textId="77777777" w:rsidR="00DE59AC" w:rsidRPr="00302B43" w:rsidRDefault="00DE59AC" w:rsidP="003F224E">
            <w:pPr>
              <w:spacing w:after="0" w:line="240" w:lineRule="auto"/>
              <w:jc w:val="center"/>
              <w:rPr>
                <w:sz w:val="18"/>
                <w:szCs w:val="18"/>
              </w:rPr>
            </w:pPr>
          </w:p>
        </w:tc>
        <w:tc>
          <w:tcPr>
            <w:tcW w:w="1648" w:type="dxa"/>
            <w:gridSpan w:val="5"/>
            <w:tcBorders>
              <w:top w:val="single" w:sz="4" w:space="0" w:color="auto"/>
            </w:tcBorders>
            <w:vAlign w:val="bottom"/>
            <w:hideMark/>
          </w:tcPr>
          <w:p w14:paraId="6E47D903" w14:textId="77777777" w:rsidR="00DE59AC" w:rsidRPr="00302B43" w:rsidRDefault="00DE59AC" w:rsidP="003F224E">
            <w:pPr>
              <w:spacing w:after="0" w:line="240" w:lineRule="auto"/>
              <w:jc w:val="center"/>
              <w:rPr>
                <w:sz w:val="18"/>
                <w:szCs w:val="18"/>
              </w:rPr>
            </w:pPr>
            <w:r w:rsidRPr="00302B43">
              <w:rPr>
                <w:sz w:val="18"/>
                <w:szCs w:val="18"/>
              </w:rPr>
              <w:t>-1.18*** (-7.56)</w:t>
            </w:r>
          </w:p>
        </w:tc>
        <w:tc>
          <w:tcPr>
            <w:tcW w:w="1330" w:type="dxa"/>
            <w:tcBorders>
              <w:top w:val="single" w:sz="4" w:space="0" w:color="auto"/>
            </w:tcBorders>
            <w:vAlign w:val="bottom"/>
            <w:hideMark/>
          </w:tcPr>
          <w:p w14:paraId="555D4D03" w14:textId="77777777" w:rsidR="00DE59AC" w:rsidRPr="00302B43" w:rsidRDefault="00DE59AC" w:rsidP="003F224E">
            <w:pPr>
              <w:spacing w:after="0" w:line="240" w:lineRule="auto"/>
              <w:jc w:val="center"/>
              <w:rPr>
                <w:sz w:val="18"/>
                <w:szCs w:val="18"/>
              </w:rPr>
            </w:pPr>
          </w:p>
        </w:tc>
      </w:tr>
      <w:tr w:rsidR="00DE59AC" w:rsidRPr="008661FC" w14:paraId="400AD29E" w14:textId="77777777" w:rsidTr="003F224E">
        <w:trPr>
          <w:trHeight w:val="278"/>
        </w:trPr>
        <w:tc>
          <w:tcPr>
            <w:tcW w:w="1032" w:type="dxa"/>
            <w:vMerge/>
            <w:vAlign w:val="center"/>
            <w:hideMark/>
          </w:tcPr>
          <w:p w14:paraId="44C07D9D" w14:textId="77777777" w:rsidR="00DE59AC" w:rsidRPr="008661FC" w:rsidRDefault="00DE59AC" w:rsidP="003F224E">
            <w:pPr>
              <w:spacing w:after="0" w:line="240" w:lineRule="auto"/>
              <w:jc w:val="center"/>
              <w:rPr>
                <w:b/>
                <w:sz w:val="20"/>
                <w:szCs w:val="20"/>
              </w:rPr>
            </w:pPr>
          </w:p>
        </w:tc>
        <w:tc>
          <w:tcPr>
            <w:tcW w:w="1666" w:type="dxa"/>
            <w:gridSpan w:val="6"/>
            <w:tcBorders>
              <w:top w:val="nil"/>
              <w:bottom w:val="nil"/>
            </w:tcBorders>
            <w:vAlign w:val="bottom"/>
            <w:hideMark/>
          </w:tcPr>
          <w:p w14:paraId="279FCDC6" w14:textId="77777777" w:rsidR="00DE59AC" w:rsidRPr="00302B43" w:rsidRDefault="00DE59AC" w:rsidP="003F224E">
            <w:pPr>
              <w:spacing w:after="0" w:line="240" w:lineRule="auto"/>
              <w:jc w:val="center"/>
              <w:rPr>
                <w:sz w:val="18"/>
                <w:szCs w:val="18"/>
              </w:rPr>
            </w:pPr>
          </w:p>
        </w:tc>
        <w:tc>
          <w:tcPr>
            <w:tcW w:w="1333" w:type="dxa"/>
            <w:gridSpan w:val="2"/>
            <w:tcBorders>
              <w:top w:val="nil"/>
              <w:bottom w:val="nil"/>
            </w:tcBorders>
            <w:vAlign w:val="bottom"/>
            <w:hideMark/>
          </w:tcPr>
          <w:p w14:paraId="38A5E153" w14:textId="77777777" w:rsidR="00DE59AC" w:rsidRPr="00302B43" w:rsidRDefault="00DE59AC" w:rsidP="003F224E">
            <w:pPr>
              <w:spacing w:after="0" w:line="240" w:lineRule="auto"/>
              <w:jc w:val="center"/>
              <w:rPr>
                <w:sz w:val="18"/>
                <w:szCs w:val="18"/>
              </w:rPr>
            </w:pPr>
          </w:p>
        </w:tc>
        <w:tc>
          <w:tcPr>
            <w:tcW w:w="1590" w:type="dxa"/>
            <w:gridSpan w:val="4"/>
            <w:tcBorders>
              <w:top w:val="nil"/>
              <w:bottom w:val="nil"/>
            </w:tcBorders>
            <w:vAlign w:val="bottom"/>
            <w:hideMark/>
          </w:tcPr>
          <w:p w14:paraId="4EC1F010" w14:textId="77777777" w:rsidR="00DE59AC" w:rsidRPr="00302B43" w:rsidRDefault="00DE59AC" w:rsidP="003F224E">
            <w:pPr>
              <w:spacing w:after="0" w:line="240" w:lineRule="auto"/>
              <w:jc w:val="center"/>
              <w:rPr>
                <w:sz w:val="18"/>
                <w:szCs w:val="18"/>
              </w:rPr>
            </w:pPr>
          </w:p>
        </w:tc>
        <w:tc>
          <w:tcPr>
            <w:tcW w:w="1505" w:type="dxa"/>
            <w:gridSpan w:val="3"/>
            <w:tcBorders>
              <w:top w:val="nil"/>
              <w:bottom w:val="nil"/>
            </w:tcBorders>
            <w:vAlign w:val="bottom"/>
            <w:hideMark/>
          </w:tcPr>
          <w:p w14:paraId="01237786" w14:textId="77777777" w:rsidR="00DE59AC" w:rsidRPr="00302B43" w:rsidRDefault="00DE59AC" w:rsidP="003F224E">
            <w:pPr>
              <w:spacing w:after="0" w:line="240" w:lineRule="auto"/>
              <w:jc w:val="center"/>
              <w:rPr>
                <w:sz w:val="18"/>
                <w:szCs w:val="18"/>
              </w:rPr>
            </w:pPr>
          </w:p>
        </w:tc>
        <w:tc>
          <w:tcPr>
            <w:tcW w:w="1648" w:type="dxa"/>
            <w:gridSpan w:val="5"/>
            <w:tcBorders>
              <w:top w:val="nil"/>
              <w:bottom w:val="nil"/>
            </w:tcBorders>
            <w:vAlign w:val="bottom"/>
            <w:hideMark/>
          </w:tcPr>
          <w:p w14:paraId="48ACFDC3" w14:textId="77777777" w:rsidR="00DE59AC" w:rsidRPr="00302B43" w:rsidRDefault="00DE59AC" w:rsidP="003F224E">
            <w:pPr>
              <w:spacing w:after="0" w:line="240" w:lineRule="auto"/>
              <w:jc w:val="center"/>
              <w:rPr>
                <w:sz w:val="18"/>
                <w:szCs w:val="18"/>
              </w:rPr>
            </w:pPr>
            <w:r w:rsidRPr="00302B43">
              <w:rPr>
                <w:sz w:val="18"/>
                <w:szCs w:val="18"/>
              </w:rPr>
              <w:t>-14.72***(-21.10)</w:t>
            </w:r>
          </w:p>
        </w:tc>
        <w:tc>
          <w:tcPr>
            <w:tcW w:w="1330" w:type="dxa"/>
            <w:tcBorders>
              <w:top w:val="nil"/>
              <w:bottom w:val="nil"/>
            </w:tcBorders>
            <w:vAlign w:val="bottom"/>
            <w:hideMark/>
          </w:tcPr>
          <w:p w14:paraId="2F8FF084" w14:textId="77777777" w:rsidR="00DE59AC" w:rsidRPr="00302B43" w:rsidRDefault="00DE59AC" w:rsidP="003F224E">
            <w:pPr>
              <w:spacing w:after="0" w:line="240" w:lineRule="auto"/>
              <w:jc w:val="center"/>
              <w:rPr>
                <w:sz w:val="18"/>
                <w:szCs w:val="18"/>
              </w:rPr>
            </w:pPr>
          </w:p>
        </w:tc>
      </w:tr>
      <w:tr w:rsidR="00DE59AC" w:rsidRPr="008661FC" w14:paraId="666CDCDE" w14:textId="77777777" w:rsidTr="003F224E">
        <w:trPr>
          <w:trHeight w:val="278"/>
        </w:trPr>
        <w:tc>
          <w:tcPr>
            <w:tcW w:w="1032" w:type="dxa"/>
            <w:vMerge/>
            <w:vAlign w:val="center"/>
            <w:hideMark/>
          </w:tcPr>
          <w:p w14:paraId="7A3EC8FE" w14:textId="77777777" w:rsidR="00DE59AC" w:rsidRPr="008661FC" w:rsidRDefault="00DE59AC" w:rsidP="003F224E">
            <w:pPr>
              <w:spacing w:after="0" w:line="240" w:lineRule="auto"/>
              <w:jc w:val="center"/>
              <w:rPr>
                <w:b/>
                <w:sz w:val="20"/>
                <w:szCs w:val="20"/>
              </w:rPr>
            </w:pPr>
          </w:p>
        </w:tc>
        <w:tc>
          <w:tcPr>
            <w:tcW w:w="1666" w:type="dxa"/>
            <w:gridSpan w:val="6"/>
            <w:tcBorders>
              <w:top w:val="nil"/>
              <w:bottom w:val="single" w:sz="4" w:space="0" w:color="auto"/>
            </w:tcBorders>
            <w:vAlign w:val="bottom"/>
            <w:hideMark/>
          </w:tcPr>
          <w:p w14:paraId="55B1B10F" w14:textId="77777777" w:rsidR="00DE59AC" w:rsidRPr="00302B43" w:rsidRDefault="00DE59AC" w:rsidP="003F224E">
            <w:pPr>
              <w:spacing w:after="0" w:line="240" w:lineRule="auto"/>
              <w:jc w:val="center"/>
              <w:rPr>
                <w:sz w:val="18"/>
                <w:szCs w:val="18"/>
              </w:rPr>
            </w:pPr>
          </w:p>
        </w:tc>
        <w:tc>
          <w:tcPr>
            <w:tcW w:w="1333" w:type="dxa"/>
            <w:gridSpan w:val="2"/>
            <w:tcBorders>
              <w:top w:val="nil"/>
              <w:bottom w:val="single" w:sz="4" w:space="0" w:color="auto"/>
            </w:tcBorders>
            <w:vAlign w:val="bottom"/>
            <w:hideMark/>
          </w:tcPr>
          <w:p w14:paraId="1CE25ECC" w14:textId="77777777" w:rsidR="00DE59AC" w:rsidRPr="00302B43" w:rsidRDefault="00DE59AC" w:rsidP="003F224E">
            <w:pPr>
              <w:spacing w:after="0" w:line="240" w:lineRule="auto"/>
              <w:jc w:val="center"/>
              <w:rPr>
                <w:sz w:val="18"/>
                <w:szCs w:val="18"/>
              </w:rPr>
            </w:pPr>
          </w:p>
        </w:tc>
        <w:tc>
          <w:tcPr>
            <w:tcW w:w="1590" w:type="dxa"/>
            <w:gridSpan w:val="4"/>
            <w:tcBorders>
              <w:top w:val="nil"/>
              <w:bottom w:val="single" w:sz="4" w:space="0" w:color="auto"/>
            </w:tcBorders>
            <w:vAlign w:val="bottom"/>
            <w:hideMark/>
          </w:tcPr>
          <w:p w14:paraId="335B837D" w14:textId="77777777" w:rsidR="00DE59AC" w:rsidRPr="00302B43" w:rsidRDefault="00DE59AC" w:rsidP="003F224E">
            <w:pPr>
              <w:spacing w:after="0" w:line="240" w:lineRule="auto"/>
              <w:jc w:val="center"/>
              <w:rPr>
                <w:sz w:val="18"/>
                <w:szCs w:val="18"/>
              </w:rPr>
            </w:pPr>
          </w:p>
        </w:tc>
        <w:tc>
          <w:tcPr>
            <w:tcW w:w="1505" w:type="dxa"/>
            <w:gridSpan w:val="3"/>
            <w:tcBorders>
              <w:top w:val="nil"/>
              <w:bottom w:val="single" w:sz="4" w:space="0" w:color="auto"/>
            </w:tcBorders>
            <w:vAlign w:val="bottom"/>
            <w:hideMark/>
          </w:tcPr>
          <w:p w14:paraId="58D021E8" w14:textId="77777777" w:rsidR="00DE59AC" w:rsidRPr="00302B43" w:rsidRDefault="00DE59AC" w:rsidP="003F224E">
            <w:pPr>
              <w:spacing w:after="0" w:line="240" w:lineRule="auto"/>
              <w:jc w:val="center"/>
              <w:rPr>
                <w:sz w:val="18"/>
                <w:szCs w:val="18"/>
              </w:rPr>
            </w:pPr>
          </w:p>
        </w:tc>
        <w:tc>
          <w:tcPr>
            <w:tcW w:w="1648" w:type="dxa"/>
            <w:gridSpan w:val="5"/>
            <w:tcBorders>
              <w:top w:val="nil"/>
              <w:bottom w:val="single" w:sz="4" w:space="0" w:color="auto"/>
            </w:tcBorders>
            <w:vAlign w:val="bottom"/>
            <w:hideMark/>
          </w:tcPr>
          <w:p w14:paraId="43B1B6C5" w14:textId="77777777" w:rsidR="00DE59AC" w:rsidRPr="00302B43" w:rsidRDefault="00DE59AC" w:rsidP="003F224E">
            <w:pPr>
              <w:spacing w:after="0" w:line="240" w:lineRule="auto"/>
              <w:jc w:val="center"/>
              <w:rPr>
                <w:sz w:val="18"/>
                <w:szCs w:val="18"/>
              </w:rPr>
            </w:pPr>
            <w:r w:rsidRPr="00302B43">
              <w:rPr>
                <w:sz w:val="18"/>
                <w:szCs w:val="18"/>
              </w:rPr>
              <w:t>7.61*** (6.84)</w:t>
            </w:r>
          </w:p>
        </w:tc>
        <w:tc>
          <w:tcPr>
            <w:tcW w:w="1330" w:type="dxa"/>
            <w:tcBorders>
              <w:top w:val="nil"/>
              <w:bottom w:val="single" w:sz="4" w:space="0" w:color="auto"/>
            </w:tcBorders>
            <w:vAlign w:val="bottom"/>
            <w:hideMark/>
          </w:tcPr>
          <w:p w14:paraId="13BD7637" w14:textId="77777777" w:rsidR="00DE59AC" w:rsidRPr="00302B43" w:rsidRDefault="00DE59AC" w:rsidP="003F224E">
            <w:pPr>
              <w:spacing w:after="0" w:line="240" w:lineRule="auto"/>
              <w:jc w:val="center"/>
              <w:rPr>
                <w:sz w:val="18"/>
                <w:szCs w:val="18"/>
              </w:rPr>
            </w:pPr>
          </w:p>
        </w:tc>
      </w:tr>
      <w:tr w:rsidR="00DE59AC" w:rsidRPr="008661FC" w14:paraId="7B25A2D0" w14:textId="77777777" w:rsidTr="003F224E">
        <w:trPr>
          <w:trHeight w:val="278"/>
        </w:trPr>
        <w:tc>
          <w:tcPr>
            <w:tcW w:w="1032" w:type="dxa"/>
            <w:vMerge w:val="restart"/>
            <w:tcBorders>
              <w:bottom w:val="nil"/>
            </w:tcBorders>
            <w:vAlign w:val="bottom"/>
            <w:hideMark/>
          </w:tcPr>
          <w:p w14:paraId="79621606" w14:textId="77777777" w:rsidR="00DE59AC" w:rsidRPr="008661FC" w:rsidRDefault="00DE59AC" w:rsidP="003F224E">
            <w:pPr>
              <w:spacing w:after="0" w:line="240" w:lineRule="auto"/>
              <w:jc w:val="center"/>
              <w:rPr>
                <w:b/>
                <w:sz w:val="20"/>
                <w:szCs w:val="20"/>
              </w:rPr>
            </w:pPr>
            <w:r w:rsidRPr="008661FC">
              <w:rPr>
                <w:b/>
                <w:sz w:val="20"/>
                <w:szCs w:val="20"/>
              </w:rPr>
              <w:t>VA</w:t>
            </w:r>
          </w:p>
        </w:tc>
        <w:tc>
          <w:tcPr>
            <w:tcW w:w="1666" w:type="dxa"/>
            <w:gridSpan w:val="6"/>
            <w:tcBorders>
              <w:top w:val="single" w:sz="4" w:space="0" w:color="auto"/>
              <w:bottom w:val="nil"/>
            </w:tcBorders>
            <w:vAlign w:val="bottom"/>
            <w:hideMark/>
          </w:tcPr>
          <w:p w14:paraId="42F3DB2A" w14:textId="77777777" w:rsidR="00DE59AC" w:rsidRPr="00302B43" w:rsidRDefault="00DE59AC" w:rsidP="003F224E">
            <w:pPr>
              <w:spacing w:after="0" w:line="240" w:lineRule="auto"/>
              <w:jc w:val="center"/>
              <w:rPr>
                <w:sz w:val="18"/>
                <w:szCs w:val="18"/>
              </w:rPr>
            </w:pPr>
          </w:p>
        </w:tc>
        <w:tc>
          <w:tcPr>
            <w:tcW w:w="1333" w:type="dxa"/>
            <w:gridSpan w:val="2"/>
            <w:tcBorders>
              <w:top w:val="single" w:sz="4" w:space="0" w:color="auto"/>
              <w:bottom w:val="nil"/>
            </w:tcBorders>
            <w:vAlign w:val="bottom"/>
            <w:hideMark/>
          </w:tcPr>
          <w:p w14:paraId="202BC52F" w14:textId="77777777" w:rsidR="00DE59AC" w:rsidRPr="00302B43" w:rsidRDefault="00DE59AC" w:rsidP="003F224E">
            <w:pPr>
              <w:spacing w:after="0" w:line="240" w:lineRule="auto"/>
              <w:jc w:val="center"/>
              <w:rPr>
                <w:sz w:val="18"/>
                <w:szCs w:val="18"/>
              </w:rPr>
            </w:pPr>
          </w:p>
        </w:tc>
        <w:tc>
          <w:tcPr>
            <w:tcW w:w="1590" w:type="dxa"/>
            <w:gridSpan w:val="4"/>
            <w:tcBorders>
              <w:top w:val="single" w:sz="4" w:space="0" w:color="auto"/>
              <w:bottom w:val="nil"/>
            </w:tcBorders>
            <w:vAlign w:val="bottom"/>
            <w:hideMark/>
          </w:tcPr>
          <w:p w14:paraId="4A385744" w14:textId="77777777" w:rsidR="00DE59AC" w:rsidRPr="00302B43" w:rsidRDefault="00DE59AC" w:rsidP="003F224E">
            <w:pPr>
              <w:spacing w:after="0" w:line="240" w:lineRule="auto"/>
              <w:jc w:val="center"/>
              <w:rPr>
                <w:sz w:val="18"/>
                <w:szCs w:val="18"/>
              </w:rPr>
            </w:pPr>
          </w:p>
        </w:tc>
        <w:tc>
          <w:tcPr>
            <w:tcW w:w="1505" w:type="dxa"/>
            <w:gridSpan w:val="3"/>
            <w:tcBorders>
              <w:top w:val="single" w:sz="4" w:space="0" w:color="auto"/>
              <w:bottom w:val="nil"/>
            </w:tcBorders>
            <w:vAlign w:val="bottom"/>
            <w:hideMark/>
          </w:tcPr>
          <w:p w14:paraId="6E78B892" w14:textId="77777777" w:rsidR="00DE59AC" w:rsidRPr="00302B43" w:rsidRDefault="00DE59AC" w:rsidP="003F224E">
            <w:pPr>
              <w:spacing w:after="0" w:line="240" w:lineRule="auto"/>
              <w:jc w:val="center"/>
              <w:rPr>
                <w:sz w:val="18"/>
                <w:szCs w:val="18"/>
              </w:rPr>
            </w:pPr>
          </w:p>
        </w:tc>
        <w:tc>
          <w:tcPr>
            <w:tcW w:w="1277" w:type="dxa"/>
            <w:gridSpan w:val="2"/>
            <w:tcBorders>
              <w:top w:val="single" w:sz="4" w:space="0" w:color="auto"/>
              <w:bottom w:val="nil"/>
            </w:tcBorders>
            <w:vAlign w:val="bottom"/>
            <w:hideMark/>
          </w:tcPr>
          <w:p w14:paraId="284DB652" w14:textId="77777777" w:rsidR="00DE59AC" w:rsidRPr="00302B43" w:rsidRDefault="00DE59AC" w:rsidP="003F224E">
            <w:pPr>
              <w:spacing w:after="0" w:line="240" w:lineRule="auto"/>
              <w:jc w:val="center"/>
              <w:rPr>
                <w:sz w:val="18"/>
                <w:szCs w:val="18"/>
              </w:rPr>
            </w:pPr>
          </w:p>
        </w:tc>
        <w:tc>
          <w:tcPr>
            <w:tcW w:w="1701" w:type="dxa"/>
            <w:gridSpan w:val="4"/>
            <w:tcBorders>
              <w:top w:val="single" w:sz="4" w:space="0" w:color="auto"/>
              <w:bottom w:val="nil"/>
            </w:tcBorders>
            <w:vAlign w:val="bottom"/>
            <w:hideMark/>
          </w:tcPr>
          <w:p w14:paraId="4858363D" w14:textId="77777777" w:rsidR="00DE59AC" w:rsidRPr="00302B43" w:rsidRDefault="00DE59AC" w:rsidP="003F224E">
            <w:pPr>
              <w:spacing w:after="0" w:line="240" w:lineRule="auto"/>
              <w:jc w:val="center"/>
              <w:rPr>
                <w:sz w:val="18"/>
                <w:szCs w:val="18"/>
              </w:rPr>
            </w:pPr>
            <w:r w:rsidRPr="00302B43">
              <w:rPr>
                <w:sz w:val="18"/>
                <w:szCs w:val="18"/>
              </w:rPr>
              <w:t>-1.31*** (-7.11)</w:t>
            </w:r>
          </w:p>
        </w:tc>
      </w:tr>
      <w:tr w:rsidR="00DE59AC" w:rsidRPr="008661FC" w14:paraId="44D29316" w14:textId="77777777" w:rsidTr="003F224E">
        <w:trPr>
          <w:trHeight w:val="278"/>
        </w:trPr>
        <w:tc>
          <w:tcPr>
            <w:tcW w:w="1032" w:type="dxa"/>
            <w:vMerge/>
            <w:tcBorders>
              <w:top w:val="nil"/>
              <w:bottom w:val="nil"/>
            </w:tcBorders>
            <w:vAlign w:val="center"/>
            <w:hideMark/>
          </w:tcPr>
          <w:p w14:paraId="6DE411E7" w14:textId="77777777" w:rsidR="00DE59AC" w:rsidRPr="008661FC" w:rsidRDefault="00DE59AC" w:rsidP="003F224E">
            <w:pPr>
              <w:spacing w:after="0" w:line="240" w:lineRule="auto"/>
              <w:jc w:val="center"/>
              <w:rPr>
                <w:b/>
                <w:sz w:val="20"/>
                <w:szCs w:val="20"/>
              </w:rPr>
            </w:pPr>
          </w:p>
        </w:tc>
        <w:tc>
          <w:tcPr>
            <w:tcW w:w="1666" w:type="dxa"/>
            <w:gridSpan w:val="6"/>
            <w:tcBorders>
              <w:top w:val="nil"/>
              <w:bottom w:val="nil"/>
            </w:tcBorders>
            <w:vAlign w:val="bottom"/>
            <w:hideMark/>
          </w:tcPr>
          <w:p w14:paraId="618FACFF" w14:textId="77777777" w:rsidR="00DE59AC" w:rsidRPr="00302B43" w:rsidRDefault="00DE59AC" w:rsidP="003F224E">
            <w:pPr>
              <w:spacing w:after="0" w:line="240" w:lineRule="auto"/>
              <w:jc w:val="center"/>
              <w:rPr>
                <w:sz w:val="18"/>
                <w:szCs w:val="18"/>
              </w:rPr>
            </w:pPr>
          </w:p>
        </w:tc>
        <w:tc>
          <w:tcPr>
            <w:tcW w:w="1333" w:type="dxa"/>
            <w:gridSpan w:val="2"/>
            <w:tcBorders>
              <w:top w:val="nil"/>
              <w:bottom w:val="nil"/>
            </w:tcBorders>
            <w:vAlign w:val="bottom"/>
            <w:hideMark/>
          </w:tcPr>
          <w:p w14:paraId="5FECA9FF" w14:textId="77777777" w:rsidR="00DE59AC" w:rsidRPr="00302B43" w:rsidRDefault="00DE59AC" w:rsidP="003F224E">
            <w:pPr>
              <w:spacing w:after="0" w:line="240" w:lineRule="auto"/>
              <w:jc w:val="center"/>
              <w:rPr>
                <w:sz w:val="18"/>
                <w:szCs w:val="18"/>
              </w:rPr>
            </w:pPr>
          </w:p>
        </w:tc>
        <w:tc>
          <w:tcPr>
            <w:tcW w:w="1590" w:type="dxa"/>
            <w:gridSpan w:val="4"/>
            <w:tcBorders>
              <w:top w:val="nil"/>
              <w:bottom w:val="nil"/>
            </w:tcBorders>
            <w:vAlign w:val="bottom"/>
            <w:hideMark/>
          </w:tcPr>
          <w:p w14:paraId="1542830A" w14:textId="77777777" w:rsidR="00DE59AC" w:rsidRPr="00302B43" w:rsidRDefault="00DE59AC" w:rsidP="003F224E">
            <w:pPr>
              <w:spacing w:after="0" w:line="240" w:lineRule="auto"/>
              <w:jc w:val="center"/>
              <w:rPr>
                <w:sz w:val="18"/>
                <w:szCs w:val="18"/>
              </w:rPr>
            </w:pPr>
          </w:p>
        </w:tc>
        <w:tc>
          <w:tcPr>
            <w:tcW w:w="1505" w:type="dxa"/>
            <w:gridSpan w:val="3"/>
            <w:tcBorders>
              <w:top w:val="nil"/>
              <w:bottom w:val="nil"/>
            </w:tcBorders>
            <w:vAlign w:val="bottom"/>
            <w:hideMark/>
          </w:tcPr>
          <w:p w14:paraId="33A9E396" w14:textId="77777777" w:rsidR="00DE59AC" w:rsidRPr="00302B43" w:rsidRDefault="00DE59AC" w:rsidP="003F224E">
            <w:pPr>
              <w:spacing w:after="0" w:line="240" w:lineRule="auto"/>
              <w:jc w:val="center"/>
              <w:rPr>
                <w:sz w:val="18"/>
                <w:szCs w:val="18"/>
              </w:rPr>
            </w:pPr>
          </w:p>
        </w:tc>
        <w:tc>
          <w:tcPr>
            <w:tcW w:w="1277" w:type="dxa"/>
            <w:gridSpan w:val="2"/>
            <w:tcBorders>
              <w:top w:val="nil"/>
              <w:bottom w:val="nil"/>
            </w:tcBorders>
            <w:vAlign w:val="bottom"/>
            <w:hideMark/>
          </w:tcPr>
          <w:p w14:paraId="178CB9E0" w14:textId="77777777" w:rsidR="00DE59AC" w:rsidRPr="00302B43" w:rsidRDefault="00DE59AC" w:rsidP="003F224E">
            <w:pPr>
              <w:spacing w:after="0" w:line="240" w:lineRule="auto"/>
              <w:jc w:val="center"/>
              <w:rPr>
                <w:sz w:val="18"/>
                <w:szCs w:val="18"/>
              </w:rPr>
            </w:pPr>
          </w:p>
        </w:tc>
        <w:tc>
          <w:tcPr>
            <w:tcW w:w="1701" w:type="dxa"/>
            <w:gridSpan w:val="4"/>
            <w:tcBorders>
              <w:top w:val="nil"/>
              <w:bottom w:val="nil"/>
            </w:tcBorders>
            <w:vAlign w:val="bottom"/>
            <w:hideMark/>
          </w:tcPr>
          <w:p w14:paraId="0CC38BB0" w14:textId="77777777" w:rsidR="00DE59AC" w:rsidRPr="00302B43" w:rsidRDefault="00DE59AC" w:rsidP="003F224E">
            <w:pPr>
              <w:spacing w:after="0" w:line="240" w:lineRule="auto"/>
              <w:rPr>
                <w:sz w:val="18"/>
                <w:szCs w:val="18"/>
              </w:rPr>
            </w:pPr>
            <w:r w:rsidRPr="00302B43">
              <w:rPr>
                <w:sz w:val="18"/>
                <w:szCs w:val="18"/>
              </w:rPr>
              <w:t>-13.42***</w:t>
            </w:r>
            <w:r>
              <w:rPr>
                <w:sz w:val="18"/>
                <w:szCs w:val="18"/>
              </w:rPr>
              <w:t xml:space="preserve"> </w:t>
            </w:r>
            <w:r w:rsidRPr="00302B43">
              <w:rPr>
                <w:sz w:val="18"/>
                <w:szCs w:val="18"/>
              </w:rPr>
              <w:t>(-12.53)</w:t>
            </w:r>
          </w:p>
        </w:tc>
      </w:tr>
      <w:tr w:rsidR="00DE59AC" w:rsidRPr="008661FC" w14:paraId="7A205D44" w14:textId="77777777" w:rsidTr="003F224E">
        <w:trPr>
          <w:trHeight w:val="278"/>
        </w:trPr>
        <w:tc>
          <w:tcPr>
            <w:tcW w:w="1032" w:type="dxa"/>
            <w:vMerge/>
            <w:tcBorders>
              <w:top w:val="nil"/>
              <w:bottom w:val="single" w:sz="4" w:space="0" w:color="auto"/>
            </w:tcBorders>
            <w:vAlign w:val="center"/>
            <w:hideMark/>
          </w:tcPr>
          <w:p w14:paraId="5D619D04" w14:textId="77777777" w:rsidR="00DE59AC" w:rsidRPr="008661FC" w:rsidRDefault="00DE59AC" w:rsidP="003F224E">
            <w:pPr>
              <w:spacing w:after="0" w:line="240" w:lineRule="auto"/>
              <w:jc w:val="center"/>
              <w:rPr>
                <w:b/>
                <w:sz w:val="20"/>
                <w:szCs w:val="20"/>
              </w:rPr>
            </w:pPr>
          </w:p>
        </w:tc>
        <w:tc>
          <w:tcPr>
            <w:tcW w:w="1666" w:type="dxa"/>
            <w:gridSpan w:val="6"/>
            <w:tcBorders>
              <w:top w:val="nil"/>
              <w:bottom w:val="single" w:sz="4" w:space="0" w:color="auto"/>
            </w:tcBorders>
            <w:vAlign w:val="bottom"/>
            <w:hideMark/>
          </w:tcPr>
          <w:p w14:paraId="04D17D1F" w14:textId="77777777" w:rsidR="00DE59AC" w:rsidRPr="00302B43" w:rsidRDefault="00DE59AC" w:rsidP="003F224E">
            <w:pPr>
              <w:spacing w:after="0" w:line="240" w:lineRule="auto"/>
              <w:jc w:val="center"/>
              <w:rPr>
                <w:sz w:val="18"/>
                <w:szCs w:val="18"/>
              </w:rPr>
            </w:pPr>
          </w:p>
        </w:tc>
        <w:tc>
          <w:tcPr>
            <w:tcW w:w="1333" w:type="dxa"/>
            <w:gridSpan w:val="2"/>
            <w:tcBorders>
              <w:top w:val="nil"/>
              <w:bottom w:val="single" w:sz="4" w:space="0" w:color="auto"/>
            </w:tcBorders>
            <w:vAlign w:val="bottom"/>
            <w:hideMark/>
          </w:tcPr>
          <w:p w14:paraId="73B9B97E" w14:textId="77777777" w:rsidR="00DE59AC" w:rsidRPr="00302B43" w:rsidRDefault="00DE59AC" w:rsidP="003F224E">
            <w:pPr>
              <w:spacing w:after="0" w:line="240" w:lineRule="auto"/>
              <w:jc w:val="center"/>
              <w:rPr>
                <w:sz w:val="18"/>
                <w:szCs w:val="18"/>
              </w:rPr>
            </w:pPr>
          </w:p>
        </w:tc>
        <w:tc>
          <w:tcPr>
            <w:tcW w:w="1590" w:type="dxa"/>
            <w:gridSpan w:val="4"/>
            <w:tcBorders>
              <w:top w:val="nil"/>
              <w:bottom w:val="single" w:sz="4" w:space="0" w:color="auto"/>
            </w:tcBorders>
            <w:vAlign w:val="bottom"/>
            <w:hideMark/>
          </w:tcPr>
          <w:p w14:paraId="370E0F8F" w14:textId="77777777" w:rsidR="00DE59AC" w:rsidRPr="00302B43" w:rsidRDefault="00DE59AC" w:rsidP="003F224E">
            <w:pPr>
              <w:spacing w:after="0" w:line="240" w:lineRule="auto"/>
              <w:jc w:val="center"/>
              <w:rPr>
                <w:sz w:val="18"/>
                <w:szCs w:val="18"/>
              </w:rPr>
            </w:pPr>
          </w:p>
        </w:tc>
        <w:tc>
          <w:tcPr>
            <w:tcW w:w="1505" w:type="dxa"/>
            <w:gridSpan w:val="3"/>
            <w:tcBorders>
              <w:top w:val="nil"/>
              <w:bottom w:val="single" w:sz="4" w:space="0" w:color="auto"/>
            </w:tcBorders>
            <w:vAlign w:val="bottom"/>
            <w:hideMark/>
          </w:tcPr>
          <w:p w14:paraId="3177B34C" w14:textId="77777777" w:rsidR="00DE59AC" w:rsidRPr="00302B43" w:rsidRDefault="00DE59AC" w:rsidP="003F224E">
            <w:pPr>
              <w:spacing w:after="0" w:line="240" w:lineRule="auto"/>
              <w:jc w:val="center"/>
              <w:rPr>
                <w:sz w:val="18"/>
                <w:szCs w:val="18"/>
              </w:rPr>
            </w:pPr>
          </w:p>
        </w:tc>
        <w:tc>
          <w:tcPr>
            <w:tcW w:w="1277" w:type="dxa"/>
            <w:gridSpan w:val="2"/>
            <w:tcBorders>
              <w:top w:val="nil"/>
              <w:bottom w:val="single" w:sz="4" w:space="0" w:color="auto"/>
            </w:tcBorders>
            <w:vAlign w:val="bottom"/>
            <w:hideMark/>
          </w:tcPr>
          <w:p w14:paraId="582635FC" w14:textId="77777777" w:rsidR="00DE59AC" w:rsidRPr="00302B43" w:rsidRDefault="00DE59AC" w:rsidP="003F224E">
            <w:pPr>
              <w:spacing w:after="0" w:line="240" w:lineRule="auto"/>
              <w:jc w:val="center"/>
              <w:rPr>
                <w:sz w:val="18"/>
                <w:szCs w:val="18"/>
              </w:rPr>
            </w:pPr>
          </w:p>
        </w:tc>
        <w:tc>
          <w:tcPr>
            <w:tcW w:w="1701" w:type="dxa"/>
            <w:gridSpan w:val="4"/>
            <w:tcBorders>
              <w:top w:val="nil"/>
              <w:bottom w:val="single" w:sz="4" w:space="0" w:color="auto"/>
            </w:tcBorders>
            <w:vAlign w:val="bottom"/>
            <w:hideMark/>
          </w:tcPr>
          <w:p w14:paraId="4CF1FA69" w14:textId="77777777" w:rsidR="00DE59AC" w:rsidRPr="00302B43" w:rsidRDefault="00DE59AC" w:rsidP="003F224E">
            <w:pPr>
              <w:spacing w:after="0" w:line="240" w:lineRule="auto"/>
              <w:jc w:val="center"/>
              <w:rPr>
                <w:sz w:val="18"/>
                <w:szCs w:val="18"/>
              </w:rPr>
            </w:pPr>
            <w:r w:rsidRPr="00302B43">
              <w:rPr>
                <w:sz w:val="18"/>
                <w:szCs w:val="18"/>
              </w:rPr>
              <w:t>8.24*** (8.50)</w:t>
            </w:r>
          </w:p>
        </w:tc>
      </w:tr>
      <w:tr w:rsidR="00DE59AC" w:rsidRPr="008661FC" w14:paraId="1DF80CD9" w14:textId="77777777" w:rsidTr="003F224E">
        <w:trPr>
          <w:trHeight w:val="278"/>
        </w:trPr>
        <w:tc>
          <w:tcPr>
            <w:tcW w:w="1599" w:type="dxa"/>
            <w:gridSpan w:val="4"/>
            <w:vAlign w:val="bottom"/>
            <w:hideMark/>
          </w:tcPr>
          <w:p w14:paraId="46A6F2B6" w14:textId="77777777" w:rsidR="00DE59AC" w:rsidRPr="008661FC" w:rsidRDefault="00DE59AC" w:rsidP="003F224E">
            <w:pPr>
              <w:spacing w:after="0" w:line="240" w:lineRule="auto"/>
              <w:jc w:val="center"/>
              <w:rPr>
                <w:b/>
                <w:sz w:val="20"/>
                <w:szCs w:val="20"/>
              </w:rPr>
            </w:pPr>
            <w:r w:rsidRPr="008661FC">
              <w:rPr>
                <w:b/>
                <w:sz w:val="20"/>
                <w:szCs w:val="20"/>
              </w:rPr>
              <w:t>Control Variables</w:t>
            </w:r>
          </w:p>
        </w:tc>
        <w:tc>
          <w:tcPr>
            <w:tcW w:w="1134" w:type="dxa"/>
            <w:gridSpan w:val="4"/>
            <w:vAlign w:val="bottom"/>
            <w:hideMark/>
          </w:tcPr>
          <w:p w14:paraId="0DBA1772" w14:textId="77777777" w:rsidR="00DE59AC" w:rsidRPr="00FB7B17" w:rsidRDefault="00DE59AC" w:rsidP="003F224E">
            <w:pPr>
              <w:spacing w:after="0" w:line="240" w:lineRule="auto"/>
              <w:jc w:val="center"/>
              <w:rPr>
                <w:sz w:val="18"/>
                <w:szCs w:val="18"/>
              </w:rPr>
            </w:pPr>
            <w:r w:rsidRPr="00FB7B17">
              <w:rPr>
                <w:sz w:val="18"/>
                <w:szCs w:val="18"/>
              </w:rPr>
              <w:t>Yes</w:t>
            </w:r>
          </w:p>
        </w:tc>
        <w:tc>
          <w:tcPr>
            <w:tcW w:w="1616" w:type="dxa"/>
            <w:gridSpan w:val="3"/>
            <w:vAlign w:val="bottom"/>
            <w:hideMark/>
          </w:tcPr>
          <w:p w14:paraId="37223666" w14:textId="77777777" w:rsidR="00DE59AC" w:rsidRPr="00FB7B17" w:rsidRDefault="00DE59AC" w:rsidP="003F224E">
            <w:pPr>
              <w:spacing w:after="0" w:line="240" w:lineRule="auto"/>
              <w:jc w:val="center"/>
              <w:rPr>
                <w:sz w:val="18"/>
                <w:szCs w:val="18"/>
              </w:rPr>
            </w:pPr>
            <w:r w:rsidRPr="00FB7B17">
              <w:rPr>
                <w:sz w:val="18"/>
                <w:szCs w:val="18"/>
              </w:rPr>
              <w:t>Yes</w:t>
            </w:r>
          </w:p>
        </w:tc>
        <w:tc>
          <w:tcPr>
            <w:tcW w:w="1360" w:type="dxa"/>
            <w:gridSpan w:val="3"/>
            <w:vAlign w:val="bottom"/>
            <w:hideMark/>
          </w:tcPr>
          <w:p w14:paraId="368DB38F" w14:textId="77777777" w:rsidR="00DE59AC" w:rsidRPr="00FB7B17" w:rsidRDefault="00DE59AC" w:rsidP="003F224E">
            <w:pPr>
              <w:spacing w:after="0" w:line="240" w:lineRule="auto"/>
              <w:jc w:val="center"/>
              <w:rPr>
                <w:sz w:val="18"/>
                <w:szCs w:val="18"/>
              </w:rPr>
            </w:pPr>
            <w:r w:rsidRPr="00FB7B17">
              <w:rPr>
                <w:sz w:val="18"/>
                <w:szCs w:val="18"/>
              </w:rPr>
              <w:t>Yes</w:t>
            </w:r>
          </w:p>
        </w:tc>
        <w:tc>
          <w:tcPr>
            <w:tcW w:w="1560" w:type="dxa"/>
            <w:gridSpan w:val="3"/>
            <w:vAlign w:val="bottom"/>
            <w:hideMark/>
          </w:tcPr>
          <w:p w14:paraId="752E39E1" w14:textId="77777777" w:rsidR="00DE59AC" w:rsidRPr="00FB7B17" w:rsidRDefault="00DE59AC" w:rsidP="003F224E">
            <w:pPr>
              <w:spacing w:after="0" w:line="240" w:lineRule="auto"/>
              <w:jc w:val="center"/>
              <w:rPr>
                <w:sz w:val="18"/>
                <w:szCs w:val="18"/>
              </w:rPr>
            </w:pPr>
            <w:r w:rsidRPr="00FB7B17">
              <w:rPr>
                <w:sz w:val="18"/>
                <w:szCs w:val="18"/>
              </w:rPr>
              <w:t>Yes</w:t>
            </w:r>
          </w:p>
        </w:tc>
        <w:tc>
          <w:tcPr>
            <w:tcW w:w="1362" w:type="dxa"/>
            <w:gridSpan w:val="2"/>
            <w:vAlign w:val="bottom"/>
            <w:hideMark/>
          </w:tcPr>
          <w:p w14:paraId="096F7124" w14:textId="77777777" w:rsidR="00DE59AC" w:rsidRPr="00FB7B17" w:rsidRDefault="00DE59AC" w:rsidP="003F224E">
            <w:pPr>
              <w:spacing w:after="0" w:line="240" w:lineRule="auto"/>
              <w:jc w:val="center"/>
              <w:rPr>
                <w:sz w:val="18"/>
                <w:szCs w:val="18"/>
              </w:rPr>
            </w:pPr>
            <w:r w:rsidRPr="00FB7B17">
              <w:rPr>
                <w:sz w:val="18"/>
                <w:szCs w:val="18"/>
              </w:rPr>
              <w:t>Yes</w:t>
            </w:r>
          </w:p>
        </w:tc>
        <w:tc>
          <w:tcPr>
            <w:tcW w:w="1473" w:type="dxa"/>
            <w:gridSpan w:val="3"/>
            <w:vAlign w:val="bottom"/>
            <w:hideMark/>
          </w:tcPr>
          <w:p w14:paraId="1354240F" w14:textId="77777777" w:rsidR="00DE59AC" w:rsidRPr="00FB7B17" w:rsidRDefault="00DE59AC" w:rsidP="003F224E">
            <w:pPr>
              <w:spacing w:after="0" w:line="240" w:lineRule="auto"/>
              <w:jc w:val="center"/>
              <w:rPr>
                <w:sz w:val="18"/>
                <w:szCs w:val="18"/>
              </w:rPr>
            </w:pPr>
            <w:r w:rsidRPr="00FB7B17">
              <w:rPr>
                <w:sz w:val="18"/>
                <w:szCs w:val="18"/>
              </w:rPr>
              <w:t>Yes</w:t>
            </w:r>
          </w:p>
        </w:tc>
      </w:tr>
      <w:tr w:rsidR="00DE59AC" w:rsidRPr="008661FC" w14:paraId="1B384B44" w14:textId="77777777" w:rsidTr="003F224E">
        <w:trPr>
          <w:trHeight w:val="278"/>
        </w:trPr>
        <w:tc>
          <w:tcPr>
            <w:tcW w:w="1599" w:type="dxa"/>
            <w:gridSpan w:val="4"/>
            <w:vAlign w:val="bottom"/>
            <w:hideMark/>
          </w:tcPr>
          <w:p w14:paraId="5011998D" w14:textId="77777777" w:rsidR="00DE59AC" w:rsidRPr="008661FC" w:rsidRDefault="00DE59AC" w:rsidP="003F224E">
            <w:pPr>
              <w:spacing w:after="0" w:line="240" w:lineRule="auto"/>
              <w:jc w:val="center"/>
              <w:rPr>
                <w:b/>
                <w:sz w:val="20"/>
                <w:szCs w:val="20"/>
              </w:rPr>
            </w:pPr>
            <w:r w:rsidRPr="008661FC">
              <w:rPr>
                <w:b/>
                <w:sz w:val="20"/>
                <w:szCs w:val="20"/>
              </w:rPr>
              <w:t>Constant</w:t>
            </w:r>
          </w:p>
        </w:tc>
        <w:tc>
          <w:tcPr>
            <w:tcW w:w="1134" w:type="dxa"/>
            <w:gridSpan w:val="4"/>
            <w:vAlign w:val="bottom"/>
            <w:hideMark/>
          </w:tcPr>
          <w:p w14:paraId="4E3CA351" w14:textId="77777777" w:rsidR="00DE59AC" w:rsidRPr="00FB7B17" w:rsidRDefault="00DE59AC" w:rsidP="003F224E">
            <w:pPr>
              <w:spacing w:after="0" w:line="240" w:lineRule="auto"/>
              <w:jc w:val="center"/>
              <w:rPr>
                <w:sz w:val="18"/>
                <w:szCs w:val="18"/>
              </w:rPr>
            </w:pPr>
            <w:r w:rsidRPr="00FB7B17">
              <w:rPr>
                <w:sz w:val="18"/>
                <w:szCs w:val="18"/>
              </w:rPr>
              <w:t>3.2</w:t>
            </w:r>
          </w:p>
        </w:tc>
        <w:tc>
          <w:tcPr>
            <w:tcW w:w="1616" w:type="dxa"/>
            <w:gridSpan w:val="3"/>
            <w:vAlign w:val="bottom"/>
            <w:hideMark/>
          </w:tcPr>
          <w:p w14:paraId="07524640" w14:textId="77777777" w:rsidR="00DE59AC" w:rsidRPr="00FB7B17" w:rsidRDefault="00DE59AC" w:rsidP="003F224E">
            <w:pPr>
              <w:spacing w:after="0" w:line="240" w:lineRule="auto"/>
              <w:jc w:val="center"/>
              <w:rPr>
                <w:sz w:val="18"/>
                <w:szCs w:val="18"/>
              </w:rPr>
            </w:pPr>
            <w:r w:rsidRPr="00FB7B17">
              <w:rPr>
                <w:sz w:val="18"/>
                <w:szCs w:val="18"/>
              </w:rPr>
              <w:t>2.77</w:t>
            </w:r>
          </w:p>
        </w:tc>
        <w:tc>
          <w:tcPr>
            <w:tcW w:w="1360" w:type="dxa"/>
            <w:gridSpan w:val="3"/>
            <w:vAlign w:val="bottom"/>
            <w:hideMark/>
          </w:tcPr>
          <w:p w14:paraId="7A5DC755" w14:textId="77777777" w:rsidR="00DE59AC" w:rsidRPr="00FB7B17" w:rsidRDefault="00DE59AC" w:rsidP="003F224E">
            <w:pPr>
              <w:spacing w:after="0" w:line="240" w:lineRule="auto"/>
              <w:jc w:val="center"/>
              <w:rPr>
                <w:sz w:val="18"/>
                <w:szCs w:val="18"/>
              </w:rPr>
            </w:pPr>
            <w:r w:rsidRPr="00FB7B17">
              <w:rPr>
                <w:sz w:val="18"/>
                <w:szCs w:val="18"/>
              </w:rPr>
              <w:t>-2.75</w:t>
            </w:r>
          </w:p>
        </w:tc>
        <w:tc>
          <w:tcPr>
            <w:tcW w:w="1560" w:type="dxa"/>
            <w:gridSpan w:val="3"/>
            <w:vAlign w:val="bottom"/>
            <w:hideMark/>
          </w:tcPr>
          <w:p w14:paraId="7AB51005" w14:textId="77777777" w:rsidR="00DE59AC" w:rsidRPr="00FB7B17" w:rsidRDefault="00DE59AC" w:rsidP="003F224E">
            <w:pPr>
              <w:spacing w:after="0" w:line="240" w:lineRule="auto"/>
              <w:jc w:val="center"/>
              <w:rPr>
                <w:sz w:val="18"/>
                <w:szCs w:val="18"/>
              </w:rPr>
            </w:pPr>
            <w:r w:rsidRPr="00FB7B17">
              <w:rPr>
                <w:sz w:val="18"/>
                <w:szCs w:val="18"/>
              </w:rPr>
              <w:t>2.62</w:t>
            </w:r>
          </w:p>
        </w:tc>
        <w:tc>
          <w:tcPr>
            <w:tcW w:w="1362" w:type="dxa"/>
            <w:gridSpan w:val="2"/>
            <w:vAlign w:val="bottom"/>
            <w:hideMark/>
          </w:tcPr>
          <w:p w14:paraId="0F3491AC" w14:textId="77777777" w:rsidR="00DE59AC" w:rsidRPr="00FB7B17" w:rsidRDefault="00DE59AC" w:rsidP="003F224E">
            <w:pPr>
              <w:spacing w:after="0" w:line="240" w:lineRule="auto"/>
              <w:jc w:val="center"/>
              <w:rPr>
                <w:sz w:val="18"/>
                <w:szCs w:val="18"/>
              </w:rPr>
            </w:pPr>
            <w:r w:rsidRPr="00FB7B17">
              <w:rPr>
                <w:sz w:val="18"/>
                <w:szCs w:val="18"/>
              </w:rPr>
              <w:t>3.29</w:t>
            </w:r>
          </w:p>
        </w:tc>
        <w:tc>
          <w:tcPr>
            <w:tcW w:w="1473" w:type="dxa"/>
            <w:gridSpan w:val="3"/>
            <w:vAlign w:val="bottom"/>
            <w:hideMark/>
          </w:tcPr>
          <w:p w14:paraId="6EC51EB7" w14:textId="77777777" w:rsidR="00DE59AC" w:rsidRPr="00FB7B17" w:rsidRDefault="00DE59AC" w:rsidP="003F224E">
            <w:pPr>
              <w:spacing w:after="0" w:line="240" w:lineRule="auto"/>
              <w:jc w:val="center"/>
              <w:rPr>
                <w:sz w:val="18"/>
                <w:szCs w:val="18"/>
              </w:rPr>
            </w:pPr>
            <w:r w:rsidRPr="00FB7B17">
              <w:rPr>
                <w:sz w:val="18"/>
                <w:szCs w:val="18"/>
              </w:rPr>
              <w:t>3.18</w:t>
            </w:r>
          </w:p>
        </w:tc>
      </w:tr>
      <w:tr w:rsidR="00DE59AC" w:rsidRPr="008661FC" w14:paraId="16248E80" w14:textId="77777777" w:rsidTr="003F224E">
        <w:trPr>
          <w:trHeight w:val="278"/>
        </w:trPr>
        <w:tc>
          <w:tcPr>
            <w:tcW w:w="1599" w:type="dxa"/>
            <w:gridSpan w:val="4"/>
            <w:vAlign w:val="bottom"/>
            <w:hideMark/>
          </w:tcPr>
          <w:p w14:paraId="59AC420C" w14:textId="77777777" w:rsidR="00DE59AC" w:rsidRPr="008661FC" w:rsidRDefault="00DE59AC" w:rsidP="003F224E">
            <w:pPr>
              <w:spacing w:after="0" w:line="240" w:lineRule="auto"/>
              <w:jc w:val="center"/>
              <w:rPr>
                <w:b/>
                <w:sz w:val="20"/>
                <w:szCs w:val="20"/>
              </w:rPr>
            </w:pPr>
          </w:p>
        </w:tc>
        <w:tc>
          <w:tcPr>
            <w:tcW w:w="1134" w:type="dxa"/>
            <w:gridSpan w:val="4"/>
            <w:vAlign w:val="bottom"/>
            <w:hideMark/>
          </w:tcPr>
          <w:p w14:paraId="406EB81A" w14:textId="77777777" w:rsidR="00DE59AC" w:rsidRPr="00FB7B17" w:rsidRDefault="00DE59AC" w:rsidP="003F224E">
            <w:pPr>
              <w:spacing w:after="0" w:line="240" w:lineRule="auto"/>
              <w:jc w:val="center"/>
              <w:rPr>
                <w:sz w:val="18"/>
                <w:szCs w:val="18"/>
              </w:rPr>
            </w:pPr>
            <w:r w:rsidRPr="00FB7B17">
              <w:rPr>
                <w:sz w:val="18"/>
                <w:szCs w:val="18"/>
              </w:rPr>
              <w:t>64.37</w:t>
            </w:r>
          </w:p>
        </w:tc>
        <w:tc>
          <w:tcPr>
            <w:tcW w:w="1616" w:type="dxa"/>
            <w:gridSpan w:val="3"/>
            <w:vAlign w:val="bottom"/>
            <w:hideMark/>
          </w:tcPr>
          <w:p w14:paraId="72998CF1" w14:textId="77777777" w:rsidR="00DE59AC" w:rsidRPr="00FB7B17" w:rsidRDefault="00DE59AC" w:rsidP="003F224E">
            <w:pPr>
              <w:spacing w:after="0" w:line="240" w:lineRule="auto"/>
              <w:jc w:val="center"/>
              <w:rPr>
                <w:sz w:val="18"/>
                <w:szCs w:val="18"/>
              </w:rPr>
            </w:pPr>
            <w:r w:rsidRPr="00FB7B17">
              <w:rPr>
                <w:sz w:val="18"/>
                <w:szCs w:val="18"/>
              </w:rPr>
              <w:t>59.79</w:t>
            </w:r>
          </w:p>
        </w:tc>
        <w:tc>
          <w:tcPr>
            <w:tcW w:w="1360" w:type="dxa"/>
            <w:gridSpan w:val="3"/>
            <w:vAlign w:val="bottom"/>
            <w:hideMark/>
          </w:tcPr>
          <w:p w14:paraId="07C0EF0B" w14:textId="77777777" w:rsidR="00DE59AC" w:rsidRPr="00FB7B17" w:rsidRDefault="00DE59AC" w:rsidP="003F224E">
            <w:pPr>
              <w:spacing w:after="0" w:line="240" w:lineRule="auto"/>
              <w:jc w:val="center"/>
              <w:rPr>
                <w:sz w:val="18"/>
                <w:szCs w:val="18"/>
              </w:rPr>
            </w:pPr>
            <w:r w:rsidRPr="00FB7B17">
              <w:rPr>
                <w:sz w:val="18"/>
                <w:szCs w:val="18"/>
              </w:rPr>
              <w:t>2.49</w:t>
            </w:r>
          </w:p>
        </w:tc>
        <w:tc>
          <w:tcPr>
            <w:tcW w:w="1560" w:type="dxa"/>
            <w:gridSpan w:val="3"/>
            <w:vAlign w:val="bottom"/>
            <w:hideMark/>
          </w:tcPr>
          <w:p w14:paraId="0F9F2548" w14:textId="77777777" w:rsidR="00DE59AC" w:rsidRPr="00FB7B17" w:rsidRDefault="00DE59AC" w:rsidP="003F224E">
            <w:pPr>
              <w:spacing w:after="0" w:line="240" w:lineRule="auto"/>
              <w:jc w:val="center"/>
              <w:rPr>
                <w:sz w:val="18"/>
                <w:szCs w:val="18"/>
              </w:rPr>
            </w:pPr>
            <w:r w:rsidRPr="00FB7B17">
              <w:rPr>
                <w:sz w:val="18"/>
                <w:szCs w:val="18"/>
              </w:rPr>
              <w:t>57.4</w:t>
            </w:r>
          </w:p>
        </w:tc>
        <w:tc>
          <w:tcPr>
            <w:tcW w:w="1362" w:type="dxa"/>
            <w:gridSpan w:val="2"/>
            <w:vAlign w:val="bottom"/>
            <w:hideMark/>
          </w:tcPr>
          <w:p w14:paraId="6765FC0B" w14:textId="77777777" w:rsidR="00DE59AC" w:rsidRPr="00FB7B17" w:rsidRDefault="00DE59AC" w:rsidP="003F224E">
            <w:pPr>
              <w:spacing w:after="0" w:line="240" w:lineRule="auto"/>
              <w:jc w:val="center"/>
              <w:rPr>
                <w:sz w:val="18"/>
                <w:szCs w:val="18"/>
              </w:rPr>
            </w:pPr>
            <w:r w:rsidRPr="00FB7B17">
              <w:rPr>
                <w:sz w:val="18"/>
                <w:szCs w:val="18"/>
              </w:rPr>
              <w:t>65.78</w:t>
            </w:r>
          </w:p>
        </w:tc>
        <w:tc>
          <w:tcPr>
            <w:tcW w:w="1473" w:type="dxa"/>
            <w:gridSpan w:val="3"/>
            <w:vAlign w:val="bottom"/>
            <w:hideMark/>
          </w:tcPr>
          <w:p w14:paraId="4E831760" w14:textId="77777777" w:rsidR="00DE59AC" w:rsidRPr="00FB7B17" w:rsidRDefault="00DE59AC" w:rsidP="003F224E">
            <w:pPr>
              <w:spacing w:after="0" w:line="240" w:lineRule="auto"/>
              <w:jc w:val="center"/>
              <w:rPr>
                <w:sz w:val="18"/>
                <w:szCs w:val="18"/>
              </w:rPr>
            </w:pPr>
            <w:r w:rsidRPr="00FB7B17">
              <w:rPr>
                <w:sz w:val="18"/>
                <w:szCs w:val="18"/>
              </w:rPr>
              <w:t>2.49</w:t>
            </w:r>
          </w:p>
        </w:tc>
      </w:tr>
      <w:tr w:rsidR="00DE59AC" w:rsidRPr="008661FC" w14:paraId="6E0D2D61" w14:textId="77777777" w:rsidTr="003F224E">
        <w:trPr>
          <w:trHeight w:val="278"/>
        </w:trPr>
        <w:tc>
          <w:tcPr>
            <w:tcW w:w="1599" w:type="dxa"/>
            <w:gridSpan w:val="4"/>
            <w:vAlign w:val="bottom"/>
            <w:hideMark/>
          </w:tcPr>
          <w:p w14:paraId="137B8910" w14:textId="77777777" w:rsidR="00DE59AC" w:rsidRPr="008661FC" w:rsidRDefault="00DE59AC" w:rsidP="003F224E">
            <w:pPr>
              <w:spacing w:after="0" w:line="240" w:lineRule="auto"/>
              <w:jc w:val="center"/>
              <w:rPr>
                <w:b/>
                <w:sz w:val="20"/>
                <w:szCs w:val="20"/>
              </w:rPr>
            </w:pPr>
          </w:p>
        </w:tc>
        <w:tc>
          <w:tcPr>
            <w:tcW w:w="1134" w:type="dxa"/>
            <w:gridSpan w:val="4"/>
            <w:vAlign w:val="bottom"/>
            <w:hideMark/>
          </w:tcPr>
          <w:p w14:paraId="0545E602" w14:textId="77777777" w:rsidR="00DE59AC" w:rsidRPr="00FB7B17" w:rsidRDefault="00DE59AC" w:rsidP="003F224E">
            <w:pPr>
              <w:spacing w:after="0" w:line="240" w:lineRule="auto"/>
              <w:jc w:val="center"/>
              <w:rPr>
                <w:sz w:val="18"/>
                <w:szCs w:val="18"/>
              </w:rPr>
            </w:pPr>
            <w:r w:rsidRPr="00FB7B17">
              <w:rPr>
                <w:sz w:val="18"/>
                <w:szCs w:val="18"/>
              </w:rPr>
              <w:t>0.53</w:t>
            </w:r>
          </w:p>
        </w:tc>
        <w:tc>
          <w:tcPr>
            <w:tcW w:w="1616" w:type="dxa"/>
            <w:gridSpan w:val="3"/>
            <w:vAlign w:val="bottom"/>
            <w:hideMark/>
          </w:tcPr>
          <w:p w14:paraId="6595A13B" w14:textId="77777777" w:rsidR="00DE59AC" w:rsidRPr="00FB7B17" w:rsidRDefault="00DE59AC" w:rsidP="003F224E">
            <w:pPr>
              <w:spacing w:after="0" w:line="240" w:lineRule="auto"/>
              <w:jc w:val="center"/>
              <w:rPr>
                <w:sz w:val="18"/>
                <w:szCs w:val="18"/>
              </w:rPr>
            </w:pPr>
            <w:r w:rsidRPr="00FB7B17">
              <w:rPr>
                <w:sz w:val="18"/>
                <w:szCs w:val="18"/>
              </w:rPr>
              <w:t>-0.41</w:t>
            </w:r>
          </w:p>
        </w:tc>
        <w:tc>
          <w:tcPr>
            <w:tcW w:w="1360" w:type="dxa"/>
            <w:gridSpan w:val="3"/>
            <w:vAlign w:val="bottom"/>
            <w:hideMark/>
          </w:tcPr>
          <w:p w14:paraId="385751B7" w14:textId="77777777" w:rsidR="00DE59AC" w:rsidRPr="00FB7B17" w:rsidRDefault="00DE59AC" w:rsidP="003F224E">
            <w:pPr>
              <w:spacing w:after="0" w:line="240" w:lineRule="auto"/>
              <w:jc w:val="center"/>
              <w:rPr>
                <w:sz w:val="18"/>
                <w:szCs w:val="18"/>
              </w:rPr>
            </w:pPr>
            <w:r w:rsidRPr="00FB7B17">
              <w:rPr>
                <w:sz w:val="18"/>
                <w:szCs w:val="18"/>
              </w:rPr>
              <w:t>37.76</w:t>
            </w:r>
          </w:p>
        </w:tc>
        <w:tc>
          <w:tcPr>
            <w:tcW w:w="1560" w:type="dxa"/>
            <w:gridSpan w:val="3"/>
            <w:vAlign w:val="bottom"/>
            <w:hideMark/>
          </w:tcPr>
          <w:p w14:paraId="08E6A7EF" w14:textId="77777777" w:rsidR="00DE59AC" w:rsidRPr="00FB7B17" w:rsidRDefault="00DE59AC" w:rsidP="003F224E">
            <w:pPr>
              <w:spacing w:after="0" w:line="240" w:lineRule="auto"/>
              <w:jc w:val="center"/>
              <w:rPr>
                <w:sz w:val="18"/>
                <w:szCs w:val="18"/>
              </w:rPr>
            </w:pPr>
            <w:r w:rsidRPr="00FB7B17">
              <w:rPr>
                <w:sz w:val="18"/>
                <w:szCs w:val="18"/>
              </w:rPr>
              <w:t>4.04</w:t>
            </w:r>
          </w:p>
        </w:tc>
        <w:tc>
          <w:tcPr>
            <w:tcW w:w="1362" w:type="dxa"/>
            <w:gridSpan w:val="2"/>
            <w:vAlign w:val="bottom"/>
            <w:hideMark/>
          </w:tcPr>
          <w:p w14:paraId="13C5361F" w14:textId="77777777" w:rsidR="00DE59AC" w:rsidRPr="00FB7B17" w:rsidRDefault="00DE59AC" w:rsidP="003F224E">
            <w:pPr>
              <w:spacing w:after="0" w:line="240" w:lineRule="auto"/>
              <w:jc w:val="center"/>
              <w:rPr>
                <w:sz w:val="18"/>
                <w:szCs w:val="18"/>
              </w:rPr>
            </w:pPr>
            <w:r w:rsidRPr="00FB7B17">
              <w:rPr>
                <w:sz w:val="18"/>
                <w:szCs w:val="18"/>
              </w:rPr>
              <w:t>-0.43</w:t>
            </w:r>
          </w:p>
        </w:tc>
        <w:tc>
          <w:tcPr>
            <w:tcW w:w="1473" w:type="dxa"/>
            <w:gridSpan w:val="3"/>
            <w:vAlign w:val="bottom"/>
            <w:hideMark/>
          </w:tcPr>
          <w:p w14:paraId="0FBA02E1" w14:textId="77777777" w:rsidR="00DE59AC" w:rsidRPr="00FB7B17" w:rsidRDefault="00DE59AC" w:rsidP="003F224E">
            <w:pPr>
              <w:spacing w:after="0" w:line="240" w:lineRule="auto"/>
              <w:jc w:val="center"/>
              <w:rPr>
                <w:sz w:val="18"/>
                <w:szCs w:val="18"/>
              </w:rPr>
            </w:pPr>
            <w:r w:rsidRPr="00FB7B17">
              <w:rPr>
                <w:sz w:val="18"/>
                <w:szCs w:val="18"/>
              </w:rPr>
              <w:t>37.76</w:t>
            </w:r>
          </w:p>
        </w:tc>
      </w:tr>
      <w:tr w:rsidR="00DE59AC" w:rsidRPr="008661FC" w14:paraId="2F7739C5" w14:textId="77777777" w:rsidTr="003F224E">
        <w:trPr>
          <w:trHeight w:val="278"/>
        </w:trPr>
        <w:tc>
          <w:tcPr>
            <w:tcW w:w="1599" w:type="dxa"/>
            <w:gridSpan w:val="4"/>
            <w:vAlign w:val="bottom"/>
            <w:hideMark/>
          </w:tcPr>
          <w:p w14:paraId="0A92D28F" w14:textId="77777777" w:rsidR="00DE59AC" w:rsidRPr="008661FC" w:rsidRDefault="00DE59AC" w:rsidP="003F224E">
            <w:pPr>
              <w:spacing w:after="0" w:line="240" w:lineRule="auto"/>
              <w:jc w:val="center"/>
              <w:rPr>
                <w:b/>
                <w:sz w:val="20"/>
                <w:szCs w:val="20"/>
              </w:rPr>
            </w:pPr>
            <w:r w:rsidRPr="008661FC">
              <w:rPr>
                <w:b/>
                <w:sz w:val="20"/>
                <w:szCs w:val="20"/>
              </w:rPr>
              <w:t>Country FE</w:t>
            </w:r>
          </w:p>
        </w:tc>
        <w:tc>
          <w:tcPr>
            <w:tcW w:w="1134" w:type="dxa"/>
            <w:gridSpan w:val="4"/>
            <w:vAlign w:val="bottom"/>
            <w:hideMark/>
          </w:tcPr>
          <w:p w14:paraId="3DA47637" w14:textId="77777777" w:rsidR="00DE59AC" w:rsidRPr="00FB7B17" w:rsidRDefault="00DE59AC" w:rsidP="003F224E">
            <w:pPr>
              <w:spacing w:after="0" w:line="240" w:lineRule="auto"/>
              <w:jc w:val="center"/>
              <w:rPr>
                <w:sz w:val="18"/>
                <w:szCs w:val="18"/>
              </w:rPr>
            </w:pPr>
            <w:r w:rsidRPr="00FB7B17">
              <w:rPr>
                <w:sz w:val="18"/>
                <w:szCs w:val="18"/>
              </w:rPr>
              <w:t>Yes</w:t>
            </w:r>
          </w:p>
        </w:tc>
        <w:tc>
          <w:tcPr>
            <w:tcW w:w="1616" w:type="dxa"/>
            <w:gridSpan w:val="3"/>
            <w:vAlign w:val="bottom"/>
            <w:hideMark/>
          </w:tcPr>
          <w:p w14:paraId="6957F3A5" w14:textId="77777777" w:rsidR="00DE59AC" w:rsidRPr="00FB7B17" w:rsidRDefault="00DE59AC" w:rsidP="003F224E">
            <w:pPr>
              <w:spacing w:after="0" w:line="240" w:lineRule="auto"/>
              <w:jc w:val="center"/>
              <w:rPr>
                <w:sz w:val="18"/>
                <w:szCs w:val="18"/>
              </w:rPr>
            </w:pPr>
            <w:r w:rsidRPr="00FB7B17">
              <w:rPr>
                <w:sz w:val="18"/>
                <w:szCs w:val="18"/>
              </w:rPr>
              <w:t>Yes</w:t>
            </w:r>
          </w:p>
        </w:tc>
        <w:tc>
          <w:tcPr>
            <w:tcW w:w="1360" w:type="dxa"/>
            <w:gridSpan w:val="3"/>
            <w:vAlign w:val="bottom"/>
            <w:hideMark/>
          </w:tcPr>
          <w:p w14:paraId="6E2AEEB5" w14:textId="77777777" w:rsidR="00DE59AC" w:rsidRPr="00FB7B17" w:rsidRDefault="00DE59AC" w:rsidP="003F224E">
            <w:pPr>
              <w:spacing w:after="0" w:line="240" w:lineRule="auto"/>
              <w:jc w:val="center"/>
              <w:rPr>
                <w:sz w:val="18"/>
                <w:szCs w:val="18"/>
              </w:rPr>
            </w:pPr>
            <w:r w:rsidRPr="00FB7B17">
              <w:rPr>
                <w:sz w:val="18"/>
                <w:szCs w:val="18"/>
              </w:rPr>
              <w:t>Yes</w:t>
            </w:r>
          </w:p>
        </w:tc>
        <w:tc>
          <w:tcPr>
            <w:tcW w:w="1560" w:type="dxa"/>
            <w:gridSpan w:val="3"/>
            <w:vAlign w:val="bottom"/>
            <w:hideMark/>
          </w:tcPr>
          <w:p w14:paraId="001499EE" w14:textId="77777777" w:rsidR="00DE59AC" w:rsidRPr="00FB7B17" w:rsidRDefault="00DE59AC" w:rsidP="003F224E">
            <w:pPr>
              <w:spacing w:after="0" w:line="240" w:lineRule="auto"/>
              <w:jc w:val="center"/>
              <w:rPr>
                <w:sz w:val="18"/>
                <w:szCs w:val="18"/>
              </w:rPr>
            </w:pPr>
            <w:r w:rsidRPr="00FB7B17">
              <w:rPr>
                <w:sz w:val="18"/>
                <w:szCs w:val="18"/>
              </w:rPr>
              <w:t>Yes</w:t>
            </w:r>
          </w:p>
        </w:tc>
        <w:tc>
          <w:tcPr>
            <w:tcW w:w="1362" w:type="dxa"/>
            <w:gridSpan w:val="2"/>
            <w:vAlign w:val="bottom"/>
            <w:hideMark/>
          </w:tcPr>
          <w:p w14:paraId="316202D3" w14:textId="77777777" w:rsidR="00DE59AC" w:rsidRPr="00FB7B17" w:rsidRDefault="00DE59AC" w:rsidP="003F224E">
            <w:pPr>
              <w:spacing w:after="0" w:line="240" w:lineRule="auto"/>
              <w:jc w:val="center"/>
              <w:rPr>
                <w:sz w:val="18"/>
                <w:szCs w:val="18"/>
              </w:rPr>
            </w:pPr>
            <w:r w:rsidRPr="00FB7B17">
              <w:rPr>
                <w:sz w:val="18"/>
                <w:szCs w:val="18"/>
              </w:rPr>
              <w:t>Yes</w:t>
            </w:r>
          </w:p>
        </w:tc>
        <w:tc>
          <w:tcPr>
            <w:tcW w:w="1473" w:type="dxa"/>
            <w:gridSpan w:val="3"/>
            <w:vAlign w:val="bottom"/>
            <w:hideMark/>
          </w:tcPr>
          <w:p w14:paraId="18131772" w14:textId="77777777" w:rsidR="00DE59AC" w:rsidRPr="00FB7B17" w:rsidRDefault="00DE59AC" w:rsidP="003F224E">
            <w:pPr>
              <w:spacing w:after="0" w:line="240" w:lineRule="auto"/>
              <w:jc w:val="center"/>
              <w:rPr>
                <w:sz w:val="18"/>
                <w:szCs w:val="18"/>
              </w:rPr>
            </w:pPr>
            <w:r w:rsidRPr="00FB7B17">
              <w:rPr>
                <w:sz w:val="18"/>
                <w:szCs w:val="18"/>
              </w:rPr>
              <w:t>Yes</w:t>
            </w:r>
          </w:p>
        </w:tc>
      </w:tr>
      <w:tr w:rsidR="00DE59AC" w:rsidRPr="008661FC" w14:paraId="2E7AD3C8" w14:textId="77777777" w:rsidTr="003F224E">
        <w:trPr>
          <w:trHeight w:val="278"/>
        </w:trPr>
        <w:tc>
          <w:tcPr>
            <w:tcW w:w="1599" w:type="dxa"/>
            <w:gridSpan w:val="4"/>
            <w:vAlign w:val="bottom"/>
            <w:hideMark/>
          </w:tcPr>
          <w:p w14:paraId="0BF00DBE" w14:textId="77777777" w:rsidR="00DE59AC" w:rsidRPr="008661FC" w:rsidRDefault="00DE59AC" w:rsidP="003F224E">
            <w:pPr>
              <w:spacing w:after="0" w:line="240" w:lineRule="auto"/>
              <w:jc w:val="center"/>
              <w:rPr>
                <w:b/>
                <w:sz w:val="20"/>
                <w:szCs w:val="20"/>
              </w:rPr>
            </w:pPr>
            <w:r w:rsidRPr="008661FC">
              <w:rPr>
                <w:b/>
                <w:sz w:val="20"/>
                <w:szCs w:val="20"/>
              </w:rPr>
              <w:t>Year FE</w:t>
            </w:r>
          </w:p>
        </w:tc>
        <w:tc>
          <w:tcPr>
            <w:tcW w:w="1134" w:type="dxa"/>
            <w:gridSpan w:val="4"/>
            <w:vAlign w:val="bottom"/>
            <w:hideMark/>
          </w:tcPr>
          <w:p w14:paraId="134BD6F7" w14:textId="77777777" w:rsidR="00DE59AC" w:rsidRPr="00FB7B17" w:rsidRDefault="00DE59AC" w:rsidP="003F224E">
            <w:pPr>
              <w:spacing w:after="0" w:line="240" w:lineRule="auto"/>
              <w:jc w:val="center"/>
              <w:rPr>
                <w:sz w:val="18"/>
                <w:szCs w:val="18"/>
              </w:rPr>
            </w:pPr>
            <w:r w:rsidRPr="00FB7B17">
              <w:rPr>
                <w:sz w:val="18"/>
                <w:szCs w:val="18"/>
              </w:rPr>
              <w:t>Yes</w:t>
            </w:r>
          </w:p>
        </w:tc>
        <w:tc>
          <w:tcPr>
            <w:tcW w:w="1616" w:type="dxa"/>
            <w:gridSpan w:val="3"/>
            <w:vAlign w:val="bottom"/>
            <w:hideMark/>
          </w:tcPr>
          <w:p w14:paraId="5F828A42" w14:textId="77777777" w:rsidR="00DE59AC" w:rsidRPr="00FB7B17" w:rsidRDefault="00DE59AC" w:rsidP="003F224E">
            <w:pPr>
              <w:spacing w:after="0" w:line="240" w:lineRule="auto"/>
              <w:jc w:val="center"/>
              <w:rPr>
                <w:sz w:val="18"/>
                <w:szCs w:val="18"/>
              </w:rPr>
            </w:pPr>
            <w:r w:rsidRPr="00FB7B17">
              <w:rPr>
                <w:sz w:val="18"/>
                <w:szCs w:val="18"/>
              </w:rPr>
              <w:t>Yes</w:t>
            </w:r>
          </w:p>
        </w:tc>
        <w:tc>
          <w:tcPr>
            <w:tcW w:w="1360" w:type="dxa"/>
            <w:gridSpan w:val="3"/>
            <w:vAlign w:val="bottom"/>
            <w:hideMark/>
          </w:tcPr>
          <w:p w14:paraId="2DFEFF96" w14:textId="77777777" w:rsidR="00DE59AC" w:rsidRPr="00FB7B17" w:rsidRDefault="00DE59AC" w:rsidP="003F224E">
            <w:pPr>
              <w:spacing w:after="0" w:line="240" w:lineRule="auto"/>
              <w:jc w:val="center"/>
              <w:rPr>
                <w:sz w:val="18"/>
                <w:szCs w:val="18"/>
              </w:rPr>
            </w:pPr>
            <w:r w:rsidRPr="00FB7B17">
              <w:rPr>
                <w:sz w:val="18"/>
                <w:szCs w:val="18"/>
              </w:rPr>
              <w:t>Yes</w:t>
            </w:r>
          </w:p>
        </w:tc>
        <w:tc>
          <w:tcPr>
            <w:tcW w:w="1560" w:type="dxa"/>
            <w:gridSpan w:val="3"/>
            <w:vAlign w:val="bottom"/>
            <w:hideMark/>
          </w:tcPr>
          <w:p w14:paraId="2A9FEFC4" w14:textId="77777777" w:rsidR="00DE59AC" w:rsidRPr="00FB7B17" w:rsidRDefault="00DE59AC" w:rsidP="003F224E">
            <w:pPr>
              <w:spacing w:after="0" w:line="240" w:lineRule="auto"/>
              <w:jc w:val="center"/>
              <w:rPr>
                <w:sz w:val="18"/>
                <w:szCs w:val="18"/>
              </w:rPr>
            </w:pPr>
            <w:r w:rsidRPr="00FB7B17">
              <w:rPr>
                <w:sz w:val="18"/>
                <w:szCs w:val="18"/>
              </w:rPr>
              <w:t>Yes</w:t>
            </w:r>
          </w:p>
        </w:tc>
        <w:tc>
          <w:tcPr>
            <w:tcW w:w="1362" w:type="dxa"/>
            <w:gridSpan w:val="2"/>
            <w:vAlign w:val="bottom"/>
            <w:hideMark/>
          </w:tcPr>
          <w:p w14:paraId="54BDF69D" w14:textId="77777777" w:rsidR="00DE59AC" w:rsidRPr="00FB7B17" w:rsidRDefault="00DE59AC" w:rsidP="003F224E">
            <w:pPr>
              <w:spacing w:after="0" w:line="240" w:lineRule="auto"/>
              <w:jc w:val="center"/>
              <w:rPr>
                <w:sz w:val="18"/>
                <w:szCs w:val="18"/>
              </w:rPr>
            </w:pPr>
            <w:r w:rsidRPr="00FB7B17">
              <w:rPr>
                <w:sz w:val="18"/>
                <w:szCs w:val="18"/>
              </w:rPr>
              <w:t>Yes</w:t>
            </w:r>
          </w:p>
        </w:tc>
        <w:tc>
          <w:tcPr>
            <w:tcW w:w="1473" w:type="dxa"/>
            <w:gridSpan w:val="3"/>
            <w:vAlign w:val="bottom"/>
            <w:hideMark/>
          </w:tcPr>
          <w:p w14:paraId="16AAB8A8" w14:textId="77777777" w:rsidR="00DE59AC" w:rsidRPr="00FB7B17" w:rsidRDefault="00DE59AC" w:rsidP="003F224E">
            <w:pPr>
              <w:spacing w:after="0" w:line="240" w:lineRule="auto"/>
              <w:jc w:val="center"/>
              <w:rPr>
                <w:sz w:val="18"/>
                <w:szCs w:val="18"/>
              </w:rPr>
            </w:pPr>
            <w:r w:rsidRPr="00FB7B17">
              <w:rPr>
                <w:sz w:val="18"/>
                <w:szCs w:val="18"/>
              </w:rPr>
              <w:t>Yes</w:t>
            </w:r>
          </w:p>
        </w:tc>
      </w:tr>
      <w:tr w:rsidR="00DE59AC" w:rsidRPr="008661FC" w14:paraId="3F7B8CCB" w14:textId="77777777" w:rsidTr="003F224E">
        <w:trPr>
          <w:trHeight w:val="278"/>
        </w:trPr>
        <w:tc>
          <w:tcPr>
            <w:tcW w:w="1599" w:type="dxa"/>
            <w:gridSpan w:val="4"/>
            <w:vAlign w:val="bottom"/>
            <w:hideMark/>
          </w:tcPr>
          <w:p w14:paraId="391B75D3" w14:textId="77777777" w:rsidR="00DE59AC" w:rsidRPr="008661FC" w:rsidRDefault="00DE59AC" w:rsidP="003F224E">
            <w:pPr>
              <w:spacing w:after="0" w:line="240" w:lineRule="auto"/>
              <w:jc w:val="center"/>
              <w:rPr>
                <w:b/>
                <w:sz w:val="20"/>
                <w:szCs w:val="20"/>
              </w:rPr>
            </w:pPr>
            <w:r w:rsidRPr="008661FC">
              <w:rPr>
                <w:b/>
                <w:sz w:val="20"/>
                <w:szCs w:val="20"/>
              </w:rPr>
              <w:t>Year_2018</w:t>
            </w:r>
          </w:p>
        </w:tc>
        <w:tc>
          <w:tcPr>
            <w:tcW w:w="1134" w:type="dxa"/>
            <w:gridSpan w:val="4"/>
            <w:vAlign w:val="bottom"/>
            <w:hideMark/>
          </w:tcPr>
          <w:p w14:paraId="6D83F525" w14:textId="77777777" w:rsidR="00DE59AC" w:rsidRPr="00FB7B17" w:rsidRDefault="00DE59AC" w:rsidP="003F224E">
            <w:pPr>
              <w:spacing w:after="0" w:line="240" w:lineRule="auto"/>
              <w:jc w:val="center"/>
              <w:rPr>
                <w:sz w:val="18"/>
                <w:szCs w:val="18"/>
              </w:rPr>
            </w:pPr>
            <w:r w:rsidRPr="00FB7B17">
              <w:rPr>
                <w:sz w:val="18"/>
                <w:szCs w:val="18"/>
              </w:rPr>
              <w:t>4.28***</w:t>
            </w:r>
          </w:p>
        </w:tc>
        <w:tc>
          <w:tcPr>
            <w:tcW w:w="1616" w:type="dxa"/>
            <w:gridSpan w:val="3"/>
            <w:vAlign w:val="bottom"/>
            <w:hideMark/>
          </w:tcPr>
          <w:p w14:paraId="7A606FF1" w14:textId="77777777" w:rsidR="00DE59AC" w:rsidRPr="00FB7B17" w:rsidRDefault="00DE59AC" w:rsidP="003F224E">
            <w:pPr>
              <w:spacing w:after="0" w:line="240" w:lineRule="auto"/>
              <w:jc w:val="center"/>
              <w:rPr>
                <w:sz w:val="18"/>
                <w:szCs w:val="18"/>
              </w:rPr>
            </w:pPr>
            <w:r w:rsidRPr="00FB7B17">
              <w:rPr>
                <w:sz w:val="18"/>
                <w:szCs w:val="18"/>
              </w:rPr>
              <w:t>4.27***</w:t>
            </w:r>
          </w:p>
        </w:tc>
        <w:tc>
          <w:tcPr>
            <w:tcW w:w="1360" w:type="dxa"/>
            <w:gridSpan w:val="3"/>
            <w:vAlign w:val="bottom"/>
            <w:hideMark/>
          </w:tcPr>
          <w:p w14:paraId="60B37925" w14:textId="77777777" w:rsidR="00DE59AC" w:rsidRPr="00FB7B17" w:rsidRDefault="00DE59AC" w:rsidP="003F224E">
            <w:pPr>
              <w:spacing w:after="0" w:line="240" w:lineRule="auto"/>
              <w:jc w:val="center"/>
              <w:rPr>
                <w:sz w:val="18"/>
                <w:szCs w:val="18"/>
              </w:rPr>
            </w:pPr>
            <w:r w:rsidRPr="00FB7B17">
              <w:rPr>
                <w:sz w:val="18"/>
                <w:szCs w:val="18"/>
              </w:rPr>
              <w:t>4.28***</w:t>
            </w:r>
          </w:p>
        </w:tc>
        <w:tc>
          <w:tcPr>
            <w:tcW w:w="1560" w:type="dxa"/>
            <w:gridSpan w:val="3"/>
            <w:vAlign w:val="bottom"/>
            <w:hideMark/>
          </w:tcPr>
          <w:p w14:paraId="603B5F60" w14:textId="77777777" w:rsidR="00DE59AC" w:rsidRPr="00FB7B17" w:rsidRDefault="00DE59AC" w:rsidP="003F224E">
            <w:pPr>
              <w:spacing w:after="0" w:line="240" w:lineRule="auto"/>
              <w:jc w:val="center"/>
              <w:rPr>
                <w:sz w:val="18"/>
                <w:szCs w:val="18"/>
              </w:rPr>
            </w:pPr>
            <w:r w:rsidRPr="00FB7B17">
              <w:rPr>
                <w:sz w:val="18"/>
                <w:szCs w:val="18"/>
              </w:rPr>
              <w:t>4.28***</w:t>
            </w:r>
          </w:p>
        </w:tc>
        <w:tc>
          <w:tcPr>
            <w:tcW w:w="1362" w:type="dxa"/>
            <w:gridSpan w:val="2"/>
            <w:vAlign w:val="bottom"/>
            <w:hideMark/>
          </w:tcPr>
          <w:p w14:paraId="60C6C508" w14:textId="77777777" w:rsidR="00DE59AC" w:rsidRPr="00FB7B17" w:rsidRDefault="00DE59AC" w:rsidP="003F224E">
            <w:pPr>
              <w:spacing w:after="0" w:line="240" w:lineRule="auto"/>
              <w:jc w:val="center"/>
              <w:rPr>
                <w:sz w:val="18"/>
                <w:szCs w:val="18"/>
              </w:rPr>
            </w:pPr>
            <w:r w:rsidRPr="00FB7B17">
              <w:rPr>
                <w:sz w:val="18"/>
                <w:szCs w:val="18"/>
              </w:rPr>
              <w:t>4.26***</w:t>
            </w:r>
          </w:p>
        </w:tc>
        <w:tc>
          <w:tcPr>
            <w:tcW w:w="1473" w:type="dxa"/>
            <w:gridSpan w:val="3"/>
            <w:vAlign w:val="bottom"/>
            <w:hideMark/>
          </w:tcPr>
          <w:p w14:paraId="4481B7F8" w14:textId="77777777" w:rsidR="00DE59AC" w:rsidRPr="00FB7B17" w:rsidRDefault="00DE59AC" w:rsidP="003F224E">
            <w:pPr>
              <w:spacing w:after="0" w:line="240" w:lineRule="auto"/>
              <w:jc w:val="center"/>
              <w:rPr>
                <w:sz w:val="18"/>
                <w:szCs w:val="18"/>
              </w:rPr>
            </w:pPr>
            <w:r w:rsidRPr="00FB7B17">
              <w:rPr>
                <w:sz w:val="18"/>
                <w:szCs w:val="18"/>
              </w:rPr>
              <w:t>4.28***</w:t>
            </w:r>
          </w:p>
        </w:tc>
      </w:tr>
      <w:tr w:rsidR="00DE59AC" w:rsidRPr="008661FC" w14:paraId="2DEA979D" w14:textId="77777777" w:rsidTr="003F224E">
        <w:trPr>
          <w:trHeight w:val="278"/>
        </w:trPr>
        <w:tc>
          <w:tcPr>
            <w:tcW w:w="1599" w:type="dxa"/>
            <w:gridSpan w:val="4"/>
            <w:vAlign w:val="bottom"/>
            <w:hideMark/>
          </w:tcPr>
          <w:p w14:paraId="01D53093" w14:textId="77777777" w:rsidR="00DE59AC" w:rsidRPr="008661FC" w:rsidRDefault="00DE59AC" w:rsidP="003F224E">
            <w:pPr>
              <w:spacing w:after="0" w:line="240" w:lineRule="auto"/>
              <w:jc w:val="center"/>
              <w:rPr>
                <w:b/>
                <w:sz w:val="20"/>
                <w:szCs w:val="20"/>
              </w:rPr>
            </w:pPr>
          </w:p>
        </w:tc>
        <w:tc>
          <w:tcPr>
            <w:tcW w:w="1134" w:type="dxa"/>
            <w:gridSpan w:val="4"/>
            <w:vAlign w:val="bottom"/>
            <w:hideMark/>
          </w:tcPr>
          <w:p w14:paraId="6AB52F4C" w14:textId="77777777" w:rsidR="00DE59AC" w:rsidRPr="00FB7B17" w:rsidRDefault="00DE59AC" w:rsidP="003F224E">
            <w:pPr>
              <w:spacing w:after="0" w:line="240" w:lineRule="auto"/>
              <w:jc w:val="center"/>
              <w:rPr>
                <w:sz w:val="18"/>
                <w:szCs w:val="18"/>
              </w:rPr>
            </w:pPr>
            <w:r w:rsidRPr="00FB7B17">
              <w:rPr>
                <w:sz w:val="18"/>
                <w:szCs w:val="18"/>
              </w:rPr>
              <w:t>4.70***</w:t>
            </w:r>
          </w:p>
        </w:tc>
        <w:tc>
          <w:tcPr>
            <w:tcW w:w="1616" w:type="dxa"/>
            <w:gridSpan w:val="3"/>
            <w:vAlign w:val="bottom"/>
            <w:hideMark/>
          </w:tcPr>
          <w:p w14:paraId="43E463C8" w14:textId="77777777" w:rsidR="00DE59AC" w:rsidRPr="00FB7B17" w:rsidRDefault="00DE59AC" w:rsidP="003F224E">
            <w:pPr>
              <w:spacing w:after="0" w:line="240" w:lineRule="auto"/>
              <w:jc w:val="center"/>
              <w:rPr>
                <w:sz w:val="18"/>
                <w:szCs w:val="18"/>
              </w:rPr>
            </w:pPr>
            <w:r w:rsidRPr="00FB7B17">
              <w:rPr>
                <w:sz w:val="18"/>
                <w:szCs w:val="18"/>
              </w:rPr>
              <w:t>4.85***</w:t>
            </w:r>
          </w:p>
        </w:tc>
        <w:tc>
          <w:tcPr>
            <w:tcW w:w="1360" w:type="dxa"/>
            <w:gridSpan w:val="3"/>
            <w:vAlign w:val="bottom"/>
            <w:hideMark/>
          </w:tcPr>
          <w:p w14:paraId="2BD4D316" w14:textId="77777777" w:rsidR="00DE59AC" w:rsidRPr="00FB7B17" w:rsidRDefault="00DE59AC" w:rsidP="003F224E">
            <w:pPr>
              <w:spacing w:after="0" w:line="240" w:lineRule="auto"/>
              <w:jc w:val="center"/>
              <w:rPr>
                <w:sz w:val="18"/>
                <w:szCs w:val="18"/>
              </w:rPr>
            </w:pPr>
            <w:r w:rsidRPr="00FB7B17">
              <w:rPr>
                <w:sz w:val="18"/>
                <w:szCs w:val="18"/>
              </w:rPr>
              <w:t>4.62***</w:t>
            </w:r>
          </w:p>
        </w:tc>
        <w:tc>
          <w:tcPr>
            <w:tcW w:w="1560" w:type="dxa"/>
            <w:gridSpan w:val="3"/>
            <w:vAlign w:val="bottom"/>
            <w:hideMark/>
          </w:tcPr>
          <w:p w14:paraId="1EB2CE42" w14:textId="77777777" w:rsidR="00DE59AC" w:rsidRPr="00FB7B17" w:rsidRDefault="00DE59AC" w:rsidP="003F224E">
            <w:pPr>
              <w:spacing w:after="0" w:line="240" w:lineRule="auto"/>
              <w:jc w:val="center"/>
              <w:rPr>
                <w:sz w:val="18"/>
                <w:szCs w:val="18"/>
              </w:rPr>
            </w:pPr>
            <w:r w:rsidRPr="00FB7B17">
              <w:rPr>
                <w:sz w:val="18"/>
                <w:szCs w:val="18"/>
              </w:rPr>
              <w:t>4.77***</w:t>
            </w:r>
          </w:p>
        </w:tc>
        <w:tc>
          <w:tcPr>
            <w:tcW w:w="1362" w:type="dxa"/>
            <w:gridSpan w:val="2"/>
            <w:vAlign w:val="bottom"/>
            <w:hideMark/>
          </w:tcPr>
          <w:p w14:paraId="4C9F7698" w14:textId="77777777" w:rsidR="00DE59AC" w:rsidRPr="00FB7B17" w:rsidRDefault="00DE59AC" w:rsidP="003F224E">
            <w:pPr>
              <w:spacing w:after="0" w:line="240" w:lineRule="auto"/>
              <w:jc w:val="center"/>
              <w:rPr>
                <w:sz w:val="18"/>
                <w:szCs w:val="18"/>
              </w:rPr>
            </w:pPr>
            <w:r w:rsidRPr="00FB7B17">
              <w:rPr>
                <w:sz w:val="18"/>
                <w:szCs w:val="18"/>
              </w:rPr>
              <w:t>4.80***</w:t>
            </w:r>
          </w:p>
        </w:tc>
        <w:tc>
          <w:tcPr>
            <w:tcW w:w="1473" w:type="dxa"/>
            <w:gridSpan w:val="3"/>
            <w:vAlign w:val="bottom"/>
            <w:hideMark/>
          </w:tcPr>
          <w:p w14:paraId="1C957D0A" w14:textId="77777777" w:rsidR="00DE59AC" w:rsidRPr="00FB7B17" w:rsidRDefault="00DE59AC" w:rsidP="003F224E">
            <w:pPr>
              <w:spacing w:after="0" w:line="240" w:lineRule="auto"/>
              <w:jc w:val="center"/>
              <w:rPr>
                <w:sz w:val="18"/>
                <w:szCs w:val="18"/>
              </w:rPr>
            </w:pPr>
            <w:r w:rsidRPr="00FB7B17">
              <w:rPr>
                <w:sz w:val="18"/>
                <w:szCs w:val="18"/>
              </w:rPr>
              <w:t>4.62***</w:t>
            </w:r>
          </w:p>
        </w:tc>
      </w:tr>
      <w:tr w:rsidR="00DE59AC" w:rsidRPr="008661FC" w14:paraId="3644B62A" w14:textId="77777777" w:rsidTr="003F224E">
        <w:trPr>
          <w:trHeight w:val="278"/>
        </w:trPr>
        <w:tc>
          <w:tcPr>
            <w:tcW w:w="1599" w:type="dxa"/>
            <w:gridSpan w:val="4"/>
            <w:vAlign w:val="bottom"/>
            <w:hideMark/>
          </w:tcPr>
          <w:p w14:paraId="1BC7379B" w14:textId="77777777" w:rsidR="00DE59AC" w:rsidRPr="008661FC" w:rsidRDefault="00DE59AC" w:rsidP="003F224E">
            <w:pPr>
              <w:spacing w:after="0" w:line="240" w:lineRule="auto"/>
              <w:jc w:val="center"/>
              <w:rPr>
                <w:b/>
                <w:sz w:val="20"/>
                <w:szCs w:val="20"/>
              </w:rPr>
            </w:pPr>
          </w:p>
        </w:tc>
        <w:tc>
          <w:tcPr>
            <w:tcW w:w="1134" w:type="dxa"/>
            <w:gridSpan w:val="4"/>
            <w:vAlign w:val="bottom"/>
            <w:hideMark/>
          </w:tcPr>
          <w:p w14:paraId="44ACF96B" w14:textId="77777777" w:rsidR="00DE59AC" w:rsidRPr="00FB7B17" w:rsidRDefault="00DE59AC" w:rsidP="003F224E">
            <w:pPr>
              <w:spacing w:after="0" w:line="240" w:lineRule="auto"/>
              <w:jc w:val="center"/>
              <w:rPr>
                <w:sz w:val="18"/>
                <w:szCs w:val="18"/>
              </w:rPr>
            </w:pPr>
            <w:r w:rsidRPr="00FB7B17">
              <w:rPr>
                <w:sz w:val="18"/>
                <w:szCs w:val="18"/>
              </w:rPr>
              <w:t>3.18***</w:t>
            </w:r>
          </w:p>
        </w:tc>
        <w:tc>
          <w:tcPr>
            <w:tcW w:w="1616" w:type="dxa"/>
            <w:gridSpan w:val="3"/>
            <w:vAlign w:val="bottom"/>
            <w:hideMark/>
          </w:tcPr>
          <w:p w14:paraId="3AE95BFB" w14:textId="77777777" w:rsidR="00DE59AC" w:rsidRPr="00FB7B17" w:rsidRDefault="00DE59AC" w:rsidP="003F224E">
            <w:pPr>
              <w:spacing w:after="0" w:line="240" w:lineRule="auto"/>
              <w:jc w:val="center"/>
              <w:rPr>
                <w:sz w:val="18"/>
                <w:szCs w:val="18"/>
              </w:rPr>
            </w:pPr>
            <w:r w:rsidRPr="00FB7B17">
              <w:rPr>
                <w:sz w:val="18"/>
                <w:szCs w:val="18"/>
              </w:rPr>
              <w:t>3.15***</w:t>
            </w:r>
          </w:p>
        </w:tc>
        <w:tc>
          <w:tcPr>
            <w:tcW w:w="1360" w:type="dxa"/>
            <w:gridSpan w:val="3"/>
            <w:vAlign w:val="bottom"/>
            <w:hideMark/>
          </w:tcPr>
          <w:p w14:paraId="257A8B6B" w14:textId="77777777" w:rsidR="00DE59AC" w:rsidRPr="00FB7B17" w:rsidRDefault="00DE59AC" w:rsidP="003F224E">
            <w:pPr>
              <w:spacing w:after="0" w:line="240" w:lineRule="auto"/>
              <w:jc w:val="center"/>
              <w:rPr>
                <w:sz w:val="18"/>
                <w:szCs w:val="18"/>
              </w:rPr>
            </w:pPr>
            <w:r w:rsidRPr="00FB7B17">
              <w:rPr>
                <w:sz w:val="18"/>
                <w:szCs w:val="18"/>
              </w:rPr>
              <w:t>3.11***</w:t>
            </w:r>
          </w:p>
        </w:tc>
        <w:tc>
          <w:tcPr>
            <w:tcW w:w="1560" w:type="dxa"/>
            <w:gridSpan w:val="3"/>
            <w:vAlign w:val="bottom"/>
            <w:hideMark/>
          </w:tcPr>
          <w:p w14:paraId="69435C8A" w14:textId="77777777" w:rsidR="00DE59AC" w:rsidRPr="00FB7B17" w:rsidRDefault="00DE59AC" w:rsidP="003F224E">
            <w:pPr>
              <w:spacing w:after="0" w:line="240" w:lineRule="auto"/>
              <w:jc w:val="center"/>
              <w:rPr>
                <w:sz w:val="18"/>
                <w:szCs w:val="18"/>
              </w:rPr>
            </w:pPr>
            <w:r w:rsidRPr="00FB7B17">
              <w:rPr>
                <w:sz w:val="18"/>
                <w:szCs w:val="18"/>
              </w:rPr>
              <w:t>3.11***</w:t>
            </w:r>
          </w:p>
        </w:tc>
        <w:tc>
          <w:tcPr>
            <w:tcW w:w="1362" w:type="dxa"/>
            <w:gridSpan w:val="2"/>
            <w:vAlign w:val="bottom"/>
            <w:hideMark/>
          </w:tcPr>
          <w:p w14:paraId="5841FDB6" w14:textId="77777777" w:rsidR="00DE59AC" w:rsidRPr="00FB7B17" w:rsidRDefault="00DE59AC" w:rsidP="003F224E">
            <w:pPr>
              <w:spacing w:after="0" w:line="240" w:lineRule="auto"/>
              <w:jc w:val="center"/>
              <w:rPr>
                <w:sz w:val="18"/>
                <w:szCs w:val="18"/>
              </w:rPr>
            </w:pPr>
            <w:r w:rsidRPr="00FB7B17">
              <w:rPr>
                <w:sz w:val="18"/>
                <w:szCs w:val="18"/>
              </w:rPr>
              <w:t>3.13***</w:t>
            </w:r>
          </w:p>
        </w:tc>
        <w:tc>
          <w:tcPr>
            <w:tcW w:w="1473" w:type="dxa"/>
            <w:gridSpan w:val="3"/>
            <w:vAlign w:val="bottom"/>
            <w:hideMark/>
          </w:tcPr>
          <w:p w14:paraId="76AF1850" w14:textId="77777777" w:rsidR="00DE59AC" w:rsidRPr="00FB7B17" w:rsidRDefault="00DE59AC" w:rsidP="003F224E">
            <w:pPr>
              <w:spacing w:after="0" w:line="240" w:lineRule="auto"/>
              <w:jc w:val="center"/>
              <w:rPr>
                <w:sz w:val="18"/>
                <w:szCs w:val="18"/>
              </w:rPr>
            </w:pPr>
            <w:r w:rsidRPr="00FB7B17">
              <w:rPr>
                <w:sz w:val="18"/>
                <w:szCs w:val="18"/>
              </w:rPr>
              <w:t>3.11***</w:t>
            </w:r>
          </w:p>
        </w:tc>
      </w:tr>
      <w:tr w:rsidR="00DE59AC" w:rsidRPr="008661FC" w14:paraId="3846566E" w14:textId="77777777" w:rsidTr="003F224E">
        <w:trPr>
          <w:trHeight w:val="278"/>
        </w:trPr>
        <w:tc>
          <w:tcPr>
            <w:tcW w:w="1599" w:type="dxa"/>
            <w:gridSpan w:val="4"/>
            <w:vAlign w:val="bottom"/>
            <w:hideMark/>
          </w:tcPr>
          <w:p w14:paraId="050D41E7" w14:textId="77777777" w:rsidR="00DE59AC" w:rsidRPr="008661FC" w:rsidRDefault="00DE59AC" w:rsidP="003F224E">
            <w:pPr>
              <w:spacing w:after="0" w:line="240" w:lineRule="auto"/>
              <w:jc w:val="center"/>
              <w:rPr>
                <w:b/>
                <w:sz w:val="20"/>
                <w:szCs w:val="20"/>
              </w:rPr>
            </w:pPr>
            <w:r w:rsidRPr="008661FC">
              <w:rPr>
                <w:b/>
                <w:sz w:val="20"/>
                <w:szCs w:val="20"/>
              </w:rPr>
              <w:lastRenderedPageBreak/>
              <w:t>Year_2022</w:t>
            </w:r>
          </w:p>
        </w:tc>
        <w:tc>
          <w:tcPr>
            <w:tcW w:w="1134" w:type="dxa"/>
            <w:gridSpan w:val="4"/>
            <w:vAlign w:val="bottom"/>
            <w:hideMark/>
          </w:tcPr>
          <w:p w14:paraId="68A5E9D2" w14:textId="77777777" w:rsidR="00DE59AC" w:rsidRPr="00FB7B17" w:rsidRDefault="00DE59AC" w:rsidP="003F224E">
            <w:pPr>
              <w:spacing w:after="0" w:line="240" w:lineRule="auto"/>
              <w:jc w:val="center"/>
              <w:rPr>
                <w:sz w:val="18"/>
                <w:szCs w:val="18"/>
              </w:rPr>
            </w:pPr>
            <w:r w:rsidRPr="00FB7B17">
              <w:rPr>
                <w:sz w:val="18"/>
                <w:szCs w:val="18"/>
              </w:rPr>
              <w:t>5.17***</w:t>
            </w:r>
          </w:p>
        </w:tc>
        <w:tc>
          <w:tcPr>
            <w:tcW w:w="1616" w:type="dxa"/>
            <w:gridSpan w:val="3"/>
            <w:vAlign w:val="bottom"/>
            <w:hideMark/>
          </w:tcPr>
          <w:p w14:paraId="40081241" w14:textId="77777777" w:rsidR="00DE59AC" w:rsidRPr="00FB7B17" w:rsidRDefault="00DE59AC" w:rsidP="003F224E">
            <w:pPr>
              <w:spacing w:after="0" w:line="240" w:lineRule="auto"/>
              <w:jc w:val="center"/>
              <w:rPr>
                <w:sz w:val="18"/>
                <w:szCs w:val="18"/>
              </w:rPr>
            </w:pPr>
            <w:r w:rsidRPr="00FB7B17">
              <w:rPr>
                <w:sz w:val="18"/>
                <w:szCs w:val="18"/>
              </w:rPr>
              <w:t>5.07***</w:t>
            </w:r>
          </w:p>
        </w:tc>
        <w:tc>
          <w:tcPr>
            <w:tcW w:w="1360" w:type="dxa"/>
            <w:gridSpan w:val="3"/>
            <w:vAlign w:val="bottom"/>
            <w:hideMark/>
          </w:tcPr>
          <w:p w14:paraId="10B10FD9" w14:textId="77777777" w:rsidR="00DE59AC" w:rsidRPr="00FB7B17" w:rsidRDefault="00DE59AC" w:rsidP="003F224E">
            <w:pPr>
              <w:spacing w:after="0" w:line="240" w:lineRule="auto"/>
              <w:jc w:val="center"/>
              <w:rPr>
                <w:sz w:val="18"/>
                <w:szCs w:val="18"/>
              </w:rPr>
            </w:pPr>
            <w:r w:rsidRPr="00FB7B17">
              <w:rPr>
                <w:sz w:val="18"/>
                <w:szCs w:val="18"/>
              </w:rPr>
              <w:t>5.10***</w:t>
            </w:r>
          </w:p>
        </w:tc>
        <w:tc>
          <w:tcPr>
            <w:tcW w:w="1560" w:type="dxa"/>
            <w:gridSpan w:val="3"/>
            <w:vAlign w:val="bottom"/>
            <w:hideMark/>
          </w:tcPr>
          <w:p w14:paraId="73B9AF34" w14:textId="77777777" w:rsidR="00DE59AC" w:rsidRPr="00FB7B17" w:rsidRDefault="00DE59AC" w:rsidP="003F224E">
            <w:pPr>
              <w:spacing w:after="0" w:line="240" w:lineRule="auto"/>
              <w:jc w:val="center"/>
              <w:rPr>
                <w:sz w:val="18"/>
                <w:szCs w:val="18"/>
              </w:rPr>
            </w:pPr>
            <w:r w:rsidRPr="00FB7B17">
              <w:rPr>
                <w:sz w:val="18"/>
                <w:szCs w:val="18"/>
              </w:rPr>
              <w:t>5.15***</w:t>
            </w:r>
          </w:p>
        </w:tc>
        <w:tc>
          <w:tcPr>
            <w:tcW w:w="1362" w:type="dxa"/>
            <w:gridSpan w:val="2"/>
            <w:vAlign w:val="bottom"/>
            <w:hideMark/>
          </w:tcPr>
          <w:p w14:paraId="358340A6" w14:textId="77777777" w:rsidR="00DE59AC" w:rsidRPr="00FB7B17" w:rsidRDefault="00DE59AC" w:rsidP="003F224E">
            <w:pPr>
              <w:spacing w:after="0" w:line="240" w:lineRule="auto"/>
              <w:jc w:val="center"/>
              <w:rPr>
                <w:sz w:val="18"/>
                <w:szCs w:val="18"/>
              </w:rPr>
            </w:pPr>
            <w:r w:rsidRPr="00FB7B17">
              <w:rPr>
                <w:sz w:val="18"/>
                <w:szCs w:val="18"/>
              </w:rPr>
              <w:t>5.12***</w:t>
            </w:r>
          </w:p>
        </w:tc>
        <w:tc>
          <w:tcPr>
            <w:tcW w:w="1473" w:type="dxa"/>
            <w:gridSpan w:val="3"/>
            <w:vAlign w:val="bottom"/>
            <w:hideMark/>
          </w:tcPr>
          <w:p w14:paraId="0753E35F" w14:textId="77777777" w:rsidR="00DE59AC" w:rsidRPr="00FB7B17" w:rsidRDefault="00DE59AC" w:rsidP="003F224E">
            <w:pPr>
              <w:spacing w:after="0" w:line="240" w:lineRule="auto"/>
              <w:jc w:val="center"/>
              <w:rPr>
                <w:sz w:val="18"/>
                <w:szCs w:val="18"/>
              </w:rPr>
            </w:pPr>
            <w:r w:rsidRPr="00FB7B17">
              <w:rPr>
                <w:sz w:val="18"/>
                <w:szCs w:val="18"/>
              </w:rPr>
              <w:t>5.17***</w:t>
            </w:r>
          </w:p>
        </w:tc>
      </w:tr>
      <w:tr w:rsidR="00DE59AC" w:rsidRPr="008661FC" w14:paraId="21F9A038" w14:textId="77777777" w:rsidTr="003F224E">
        <w:trPr>
          <w:trHeight w:val="278"/>
        </w:trPr>
        <w:tc>
          <w:tcPr>
            <w:tcW w:w="1599" w:type="dxa"/>
            <w:gridSpan w:val="4"/>
            <w:vAlign w:val="bottom"/>
            <w:hideMark/>
          </w:tcPr>
          <w:p w14:paraId="7D6E8629" w14:textId="77777777" w:rsidR="00DE59AC" w:rsidRPr="008661FC" w:rsidRDefault="00DE59AC" w:rsidP="003F224E">
            <w:pPr>
              <w:spacing w:after="0" w:line="240" w:lineRule="auto"/>
              <w:jc w:val="center"/>
              <w:rPr>
                <w:b/>
                <w:sz w:val="20"/>
                <w:szCs w:val="20"/>
              </w:rPr>
            </w:pPr>
          </w:p>
        </w:tc>
        <w:tc>
          <w:tcPr>
            <w:tcW w:w="1134" w:type="dxa"/>
            <w:gridSpan w:val="4"/>
            <w:vAlign w:val="bottom"/>
            <w:hideMark/>
          </w:tcPr>
          <w:p w14:paraId="141DC8AF" w14:textId="77777777" w:rsidR="00DE59AC" w:rsidRPr="00FB7B17" w:rsidRDefault="00DE59AC" w:rsidP="003F224E">
            <w:pPr>
              <w:spacing w:after="0" w:line="240" w:lineRule="auto"/>
              <w:jc w:val="center"/>
              <w:rPr>
                <w:sz w:val="18"/>
                <w:szCs w:val="18"/>
              </w:rPr>
            </w:pPr>
            <w:r w:rsidRPr="00FB7B17">
              <w:rPr>
                <w:sz w:val="18"/>
                <w:szCs w:val="18"/>
              </w:rPr>
              <w:t>5.05***</w:t>
            </w:r>
          </w:p>
        </w:tc>
        <w:tc>
          <w:tcPr>
            <w:tcW w:w="1616" w:type="dxa"/>
            <w:gridSpan w:val="3"/>
            <w:vAlign w:val="bottom"/>
            <w:hideMark/>
          </w:tcPr>
          <w:p w14:paraId="55A8A9BB" w14:textId="77777777" w:rsidR="00DE59AC" w:rsidRPr="00FB7B17" w:rsidRDefault="00DE59AC" w:rsidP="003F224E">
            <w:pPr>
              <w:spacing w:after="0" w:line="240" w:lineRule="auto"/>
              <w:jc w:val="center"/>
              <w:rPr>
                <w:sz w:val="18"/>
                <w:szCs w:val="18"/>
              </w:rPr>
            </w:pPr>
            <w:r w:rsidRPr="00FB7B17">
              <w:rPr>
                <w:sz w:val="18"/>
                <w:szCs w:val="18"/>
              </w:rPr>
              <w:t>4.33***</w:t>
            </w:r>
          </w:p>
        </w:tc>
        <w:tc>
          <w:tcPr>
            <w:tcW w:w="1360" w:type="dxa"/>
            <w:gridSpan w:val="3"/>
            <w:vAlign w:val="bottom"/>
            <w:hideMark/>
          </w:tcPr>
          <w:p w14:paraId="428441B3" w14:textId="77777777" w:rsidR="00DE59AC" w:rsidRPr="00FB7B17" w:rsidRDefault="00DE59AC" w:rsidP="003F224E">
            <w:pPr>
              <w:spacing w:after="0" w:line="240" w:lineRule="auto"/>
              <w:jc w:val="center"/>
              <w:rPr>
                <w:sz w:val="18"/>
                <w:szCs w:val="18"/>
              </w:rPr>
            </w:pPr>
            <w:r w:rsidRPr="00FB7B17">
              <w:rPr>
                <w:sz w:val="18"/>
                <w:szCs w:val="18"/>
              </w:rPr>
              <w:t>4.05***</w:t>
            </w:r>
          </w:p>
        </w:tc>
        <w:tc>
          <w:tcPr>
            <w:tcW w:w="1560" w:type="dxa"/>
            <w:gridSpan w:val="3"/>
            <w:vAlign w:val="bottom"/>
            <w:hideMark/>
          </w:tcPr>
          <w:p w14:paraId="66D956E7" w14:textId="77777777" w:rsidR="00DE59AC" w:rsidRPr="00FB7B17" w:rsidRDefault="00DE59AC" w:rsidP="003F224E">
            <w:pPr>
              <w:spacing w:after="0" w:line="240" w:lineRule="auto"/>
              <w:jc w:val="center"/>
              <w:rPr>
                <w:sz w:val="18"/>
                <w:szCs w:val="18"/>
              </w:rPr>
            </w:pPr>
            <w:r w:rsidRPr="00FB7B17">
              <w:rPr>
                <w:sz w:val="18"/>
                <w:szCs w:val="18"/>
              </w:rPr>
              <w:t>5.13***</w:t>
            </w:r>
          </w:p>
        </w:tc>
        <w:tc>
          <w:tcPr>
            <w:tcW w:w="1362" w:type="dxa"/>
            <w:gridSpan w:val="2"/>
            <w:vAlign w:val="bottom"/>
            <w:hideMark/>
          </w:tcPr>
          <w:p w14:paraId="3AE7C4D1" w14:textId="77777777" w:rsidR="00DE59AC" w:rsidRPr="00FB7B17" w:rsidRDefault="00DE59AC" w:rsidP="003F224E">
            <w:pPr>
              <w:spacing w:after="0" w:line="240" w:lineRule="auto"/>
              <w:jc w:val="center"/>
              <w:rPr>
                <w:sz w:val="18"/>
                <w:szCs w:val="18"/>
              </w:rPr>
            </w:pPr>
            <w:r w:rsidRPr="00FB7B17">
              <w:rPr>
                <w:sz w:val="18"/>
                <w:szCs w:val="18"/>
              </w:rPr>
              <w:t>4.85***</w:t>
            </w:r>
          </w:p>
        </w:tc>
        <w:tc>
          <w:tcPr>
            <w:tcW w:w="1473" w:type="dxa"/>
            <w:gridSpan w:val="3"/>
            <w:vAlign w:val="bottom"/>
            <w:hideMark/>
          </w:tcPr>
          <w:p w14:paraId="68766B27" w14:textId="77777777" w:rsidR="00DE59AC" w:rsidRPr="00FB7B17" w:rsidRDefault="00DE59AC" w:rsidP="003F224E">
            <w:pPr>
              <w:spacing w:after="0" w:line="240" w:lineRule="auto"/>
              <w:jc w:val="center"/>
              <w:rPr>
                <w:sz w:val="18"/>
                <w:szCs w:val="18"/>
              </w:rPr>
            </w:pPr>
            <w:r w:rsidRPr="00FB7B17">
              <w:rPr>
                <w:sz w:val="18"/>
                <w:szCs w:val="18"/>
              </w:rPr>
              <w:t>4.05***</w:t>
            </w:r>
          </w:p>
        </w:tc>
      </w:tr>
      <w:tr w:rsidR="00DE59AC" w:rsidRPr="008661FC" w14:paraId="5B1745D6" w14:textId="77777777" w:rsidTr="003F224E">
        <w:trPr>
          <w:trHeight w:val="278"/>
        </w:trPr>
        <w:tc>
          <w:tcPr>
            <w:tcW w:w="1599" w:type="dxa"/>
            <w:gridSpan w:val="4"/>
            <w:vAlign w:val="bottom"/>
            <w:hideMark/>
          </w:tcPr>
          <w:p w14:paraId="00845126" w14:textId="77777777" w:rsidR="00DE59AC" w:rsidRPr="008661FC" w:rsidRDefault="00DE59AC" w:rsidP="003F224E">
            <w:pPr>
              <w:spacing w:after="0" w:line="240" w:lineRule="auto"/>
              <w:jc w:val="center"/>
              <w:rPr>
                <w:b/>
                <w:sz w:val="20"/>
                <w:szCs w:val="20"/>
              </w:rPr>
            </w:pPr>
          </w:p>
        </w:tc>
        <w:tc>
          <w:tcPr>
            <w:tcW w:w="1134" w:type="dxa"/>
            <w:gridSpan w:val="4"/>
            <w:vAlign w:val="bottom"/>
            <w:hideMark/>
          </w:tcPr>
          <w:p w14:paraId="6F29D93F" w14:textId="77777777" w:rsidR="00DE59AC" w:rsidRPr="00FB7B17" w:rsidRDefault="00DE59AC" w:rsidP="003F224E">
            <w:pPr>
              <w:spacing w:after="0" w:line="240" w:lineRule="auto"/>
              <w:jc w:val="center"/>
              <w:rPr>
                <w:sz w:val="18"/>
                <w:szCs w:val="18"/>
              </w:rPr>
            </w:pPr>
            <w:r w:rsidRPr="00FB7B17">
              <w:rPr>
                <w:sz w:val="18"/>
                <w:szCs w:val="18"/>
              </w:rPr>
              <w:t>7.70***</w:t>
            </w:r>
          </w:p>
        </w:tc>
        <w:tc>
          <w:tcPr>
            <w:tcW w:w="1616" w:type="dxa"/>
            <w:gridSpan w:val="3"/>
            <w:vAlign w:val="bottom"/>
            <w:hideMark/>
          </w:tcPr>
          <w:p w14:paraId="338039CE" w14:textId="77777777" w:rsidR="00DE59AC" w:rsidRPr="00FB7B17" w:rsidRDefault="00DE59AC" w:rsidP="003F224E">
            <w:pPr>
              <w:spacing w:after="0" w:line="240" w:lineRule="auto"/>
              <w:jc w:val="center"/>
              <w:rPr>
                <w:sz w:val="18"/>
                <w:szCs w:val="18"/>
              </w:rPr>
            </w:pPr>
            <w:r w:rsidRPr="00FB7B17">
              <w:rPr>
                <w:sz w:val="18"/>
                <w:szCs w:val="18"/>
              </w:rPr>
              <w:t>7.45***</w:t>
            </w:r>
          </w:p>
        </w:tc>
        <w:tc>
          <w:tcPr>
            <w:tcW w:w="1360" w:type="dxa"/>
            <w:gridSpan w:val="3"/>
            <w:vAlign w:val="bottom"/>
            <w:hideMark/>
          </w:tcPr>
          <w:p w14:paraId="593652D9" w14:textId="77777777" w:rsidR="00DE59AC" w:rsidRPr="00FB7B17" w:rsidRDefault="00DE59AC" w:rsidP="003F224E">
            <w:pPr>
              <w:spacing w:after="0" w:line="240" w:lineRule="auto"/>
              <w:jc w:val="center"/>
              <w:rPr>
                <w:sz w:val="18"/>
                <w:szCs w:val="18"/>
              </w:rPr>
            </w:pPr>
            <w:r w:rsidRPr="00FB7B17">
              <w:rPr>
                <w:sz w:val="18"/>
                <w:szCs w:val="18"/>
              </w:rPr>
              <w:t>7.83***</w:t>
            </w:r>
          </w:p>
        </w:tc>
        <w:tc>
          <w:tcPr>
            <w:tcW w:w="1560" w:type="dxa"/>
            <w:gridSpan w:val="3"/>
            <w:vAlign w:val="bottom"/>
            <w:hideMark/>
          </w:tcPr>
          <w:p w14:paraId="141545D2" w14:textId="77777777" w:rsidR="00DE59AC" w:rsidRPr="00FB7B17" w:rsidRDefault="00DE59AC" w:rsidP="003F224E">
            <w:pPr>
              <w:spacing w:after="0" w:line="240" w:lineRule="auto"/>
              <w:jc w:val="center"/>
              <w:rPr>
                <w:sz w:val="18"/>
                <w:szCs w:val="18"/>
              </w:rPr>
            </w:pPr>
            <w:r w:rsidRPr="00FB7B17">
              <w:rPr>
                <w:sz w:val="18"/>
                <w:szCs w:val="18"/>
              </w:rPr>
              <w:t>7.36***</w:t>
            </w:r>
          </w:p>
        </w:tc>
        <w:tc>
          <w:tcPr>
            <w:tcW w:w="1362" w:type="dxa"/>
            <w:gridSpan w:val="2"/>
            <w:vAlign w:val="bottom"/>
            <w:hideMark/>
          </w:tcPr>
          <w:p w14:paraId="0F244DDA" w14:textId="77777777" w:rsidR="00DE59AC" w:rsidRPr="00FB7B17" w:rsidRDefault="00DE59AC" w:rsidP="003F224E">
            <w:pPr>
              <w:spacing w:after="0" w:line="240" w:lineRule="auto"/>
              <w:jc w:val="center"/>
              <w:rPr>
                <w:sz w:val="18"/>
                <w:szCs w:val="18"/>
              </w:rPr>
            </w:pPr>
            <w:r w:rsidRPr="00FB7B17">
              <w:rPr>
                <w:sz w:val="18"/>
                <w:szCs w:val="18"/>
              </w:rPr>
              <w:t>7.68***</w:t>
            </w:r>
          </w:p>
        </w:tc>
        <w:tc>
          <w:tcPr>
            <w:tcW w:w="1473" w:type="dxa"/>
            <w:gridSpan w:val="3"/>
            <w:vAlign w:val="bottom"/>
            <w:hideMark/>
          </w:tcPr>
          <w:p w14:paraId="7ECB5F63" w14:textId="77777777" w:rsidR="00DE59AC" w:rsidRPr="00FB7B17" w:rsidRDefault="00DE59AC" w:rsidP="003F224E">
            <w:pPr>
              <w:spacing w:after="0" w:line="240" w:lineRule="auto"/>
              <w:jc w:val="center"/>
              <w:rPr>
                <w:sz w:val="18"/>
                <w:szCs w:val="18"/>
              </w:rPr>
            </w:pPr>
            <w:r w:rsidRPr="00FB7B17">
              <w:rPr>
                <w:sz w:val="18"/>
                <w:szCs w:val="18"/>
              </w:rPr>
              <w:t>7.83***</w:t>
            </w:r>
          </w:p>
        </w:tc>
      </w:tr>
      <w:tr w:rsidR="00DE59AC" w:rsidRPr="008661FC" w14:paraId="523B1FB7" w14:textId="77777777" w:rsidTr="003F224E">
        <w:trPr>
          <w:trHeight w:val="278"/>
        </w:trPr>
        <w:tc>
          <w:tcPr>
            <w:tcW w:w="1599" w:type="dxa"/>
            <w:gridSpan w:val="4"/>
            <w:vAlign w:val="bottom"/>
            <w:hideMark/>
          </w:tcPr>
          <w:p w14:paraId="26DEF9BC" w14:textId="77777777" w:rsidR="00DE59AC" w:rsidRPr="008661FC" w:rsidRDefault="00DE59AC" w:rsidP="003F224E">
            <w:pPr>
              <w:spacing w:after="0" w:line="240" w:lineRule="auto"/>
              <w:jc w:val="center"/>
              <w:rPr>
                <w:b/>
                <w:sz w:val="20"/>
                <w:szCs w:val="20"/>
              </w:rPr>
            </w:pPr>
            <w:r w:rsidRPr="008661FC">
              <w:rPr>
                <w:b/>
                <w:sz w:val="20"/>
                <w:szCs w:val="20"/>
              </w:rPr>
              <w:t>Observations</w:t>
            </w:r>
          </w:p>
        </w:tc>
        <w:tc>
          <w:tcPr>
            <w:tcW w:w="1134" w:type="dxa"/>
            <w:gridSpan w:val="4"/>
            <w:vAlign w:val="bottom"/>
            <w:hideMark/>
          </w:tcPr>
          <w:p w14:paraId="531F76B7" w14:textId="77777777" w:rsidR="00DE59AC" w:rsidRPr="00FB7B17" w:rsidRDefault="00DE59AC" w:rsidP="003F224E">
            <w:pPr>
              <w:spacing w:after="0" w:line="240" w:lineRule="auto"/>
              <w:jc w:val="center"/>
              <w:rPr>
                <w:sz w:val="18"/>
                <w:szCs w:val="18"/>
              </w:rPr>
            </w:pPr>
            <w:r w:rsidRPr="00FB7B17">
              <w:rPr>
                <w:sz w:val="18"/>
                <w:szCs w:val="18"/>
              </w:rPr>
              <w:t>399</w:t>
            </w:r>
          </w:p>
        </w:tc>
        <w:tc>
          <w:tcPr>
            <w:tcW w:w="1616" w:type="dxa"/>
            <w:gridSpan w:val="3"/>
            <w:vAlign w:val="bottom"/>
            <w:hideMark/>
          </w:tcPr>
          <w:p w14:paraId="791A2704" w14:textId="77777777" w:rsidR="00DE59AC" w:rsidRPr="00FB7B17" w:rsidRDefault="00DE59AC" w:rsidP="003F224E">
            <w:pPr>
              <w:spacing w:after="0" w:line="240" w:lineRule="auto"/>
              <w:jc w:val="center"/>
              <w:rPr>
                <w:sz w:val="18"/>
                <w:szCs w:val="18"/>
              </w:rPr>
            </w:pPr>
            <w:r w:rsidRPr="00FB7B17">
              <w:rPr>
                <w:sz w:val="18"/>
                <w:szCs w:val="18"/>
              </w:rPr>
              <w:t>399</w:t>
            </w:r>
          </w:p>
        </w:tc>
        <w:tc>
          <w:tcPr>
            <w:tcW w:w="1360" w:type="dxa"/>
            <w:gridSpan w:val="3"/>
            <w:vAlign w:val="bottom"/>
            <w:hideMark/>
          </w:tcPr>
          <w:p w14:paraId="7B57AACD" w14:textId="77777777" w:rsidR="00DE59AC" w:rsidRPr="00FB7B17" w:rsidRDefault="00DE59AC" w:rsidP="003F224E">
            <w:pPr>
              <w:spacing w:after="0" w:line="240" w:lineRule="auto"/>
              <w:jc w:val="center"/>
              <w:rPr>
                <w:sz w:val="18"/>
                <w:szCs w:val="18"/>
              </w:rPr>
            </w:pPr>
            <w:r w:rsidRPr="00FB7B17">
              <w:rPr>
                <w:sz w:val="18"/>
                <w:szCs w:val="18"/>
              </w:rPr>
              <w:t>399</w:t>
            </w:r>
          </w:p>
        </w:tc>
        <w:tc>
          <w:tcPr>
            <w:tcW w:w="1560" w:type="dxa"/>
            <w:gridSpan w:val="3"/>
            <w:vAlign w:val="bottom"/>
            <w:hideMark/>
          </w:tcPr>
          <w:p w14:paraId="6D407F78" w14:textId="77777777" w:rsidR="00DE59AC" w:rsidRPr="00FB7B17" w:rsidRDefault="00DE59AC" w:rsidP="003F224E">
            <w:pPr>
              <w:spacing w:after="0" w:line="240" w:lineRule="auto"/>
              <w:jc w:val="center"/>
              <w:rPr>
                <w:sz w:val="18"/>
                <w:szCs w:val="18"/>
              </w:rPr>
            </w:pPr>
            <w:r w:rsidRPr="00FB7B17">
              <w:rPr>
                <w:sz w:val="18"/>
                <w:szCs w:val="18"/>
              </w:rPr>
              <w:t>399</w:t>
            </w:r>
          </w:p>
        </w:tc>
        <w:tc>
          <w:tcPr>
            <w:tcW w:w="1362" w:type="dxa"/>
            <w:gridSpan w:val="2"/>
            <w:vAlign w:val="bottom"/>
            <w:hideMark/>
          </w:tcPr>
          <w:p w14:paraId="5E670851" w14:textId="77777777" w:rsidR="00DE59AC" w:rsidRPr="00FB7B17" w:rsidRDefault="00DE59AC" w:rsidP="003F224E">
            <w:pPr>
              <w:spacing w:after="0" w:line="240" w:lineRule="auto"/>
              <w:jc w:val="center"/>
              <w:rPr>
                <w:sz w:val="18"/>
                <w:szCs w:val="18"/>
              </w:rPr>
            </w:pPr>
            <w:r w:rsidRPr="00FB7B17">
              <w:rPr>
                <w:sz w:val="18"/>
                <w:szCs w:val="18"/>
              </w:rPr>
              <w:t>399</w:t>
            </w:r>
          </w:p>
        </w:tc>
        <w:tc>
          <w:tcPr>
            <w:tcW w:w="1473" w:type="dxa"/>
            <w:gridSpan w:val="3"/>
            <w:vAlign w:val="bottom"/>
            <w:hideMark/>
          </w:tcPr>
          <w:p w14:paraId="31B6F0A8" w14:textId="77777777" w:rsidR="00DE59AC" w:rsidRPr="00FB7B17" w:rsidRDefault="00DE59AC" w:rsidP="003F224E">
            <w:pPr>
              <w:spacing w:after="0" w:line="240" w:lineRule="auto"/>
              <w:jc w:val="center"/>
              <w:rPr>
                <w:sz w:val="18"/>
                <w:szCs w:val="18"/>
              </w:rPr>
            </w:pPr>
            <w:r w:rsidRPr="00FB7B17">
              <w:rPr>
                <w:sz w:val="18"/>
                <w:szCs w:val="18"/>
              </w:rPr>
              <w:t>399</w:t>
            </w:r>
          </w:p>
        </w:tc>
      </w:tr>
      <w:tr w:rsidR="00DE59AC" w:rsidRPr="008661FC" w14:paraId="47FA1AC1" w14:textId="77777777" w:rsidTr="003F224E">
        <w:trPr>
          <w:trHeight w:val="278"/>
        </w:trPr>
        <w:tc>
          <w:tcPr>
            <w:tcW w:w="1599" w:type="dxa"/>
            <w:gridSpan w:val="4"/>
            <w:vAlign w:val="bottom"/>
            <w:hideMark/>
          </w:tcPr>
          <w:p w14:paraId="413CA2A5" w14:textId="77777777" w:rsidR="00DE59AC" w:rsidRPr="008661FC" w:rsidRDefault="00DE59AC" w:rsidP="003F224E">
            <w:pPr>
              <w:spacing w:after="0" w:line="240" w:lineRule="auto"/>
              <w:jc w:val="center"/>
              <w:rPr>
                <w:b/>
                <w:sz w:val="20"/>
                <w:szCs w:val="20"/>
              </w:rPr>
            </w:pPr>
          </w:p>
        </w:tc>
        <w:tc>
          <w:tcPr>
            <w:tcW w:w="1134" w:type="dxa"/>
            <w:gridSpan w:val="4"/>
            <w:vAlign w:val="bottom"/>
            <w:hideMark/>
          </w:tcPr>
          <w:p w14:paraId="4E3874C0" w14:textId="77777777" w:rsidR="00DE59AC" w:rsidRPr="00FB7B17" w:rsidRDefault="00DE59AC" w:rsidP="003F224E">
            <w:pPr>
              <w:spacing w:after="0" w:line="240" w:lineRule="auto"/>
              <w:jc w:val="center"/>
              <w:rPr>
                <w:sz w:val="18"/>
                <w:szCs w:val="18"/>
              </w:rPr>
            </w:pPr>
            <w:r w:rsidRPr="00FB7B17">
              <w:rPr>
                <w:sz w:val="18"/>
                <w:szCs w:val="18"/>
              </w:rPr>
              <w:t>403</w:t>
            </w:r>
          </w:p>
        </w:tc>
        <w:tc>
          <w:tcPr>
            <w:tcW w:w="1616" w:type="dxa"/>
            <w:gridSpan w:val="3"/>
            <w:vAlign w:val="bottom"/>
            <w:hideMark/>
          </w:tcPr>
          <w:p w14:paraId="66E3B74C" w14:textId="77777777" w:rsidR="00DE59AC" w:rsidRPr="00FB7B17" w:rsidRDefault="00DE59AC" w:rsidP="003F224E">
            <w:pPr>
              <w:spacing w:after="0" w:line="240" w:lineRule="auto"/>
              <w:jc w:val="center"/>
              <w:rPr>
                <w:sz w:val="18"/>
                <w:szCs w:val="18"/>
              </w:rPr>
            </w:pPr>
            <w:r w:rsidRPr="00FB7B17">
              <w:rPr>
                <w:sz w:val="18"/>
                <w:szCs w:val="18"/>
              </w:rPr>
              <w:t>403</w:t>
            </w:r>
          </w:p>
        </w:tc>
        <w:tc>
          <w:tcPr>
            <w:tcW w:w="1360" w:type="dxa"/>
            <w:gridSpan w:val="3"/>
            <w:vAlign w:val="bottom"/>
            <w:hideMark/>
          </w:tcPr>
          <w:p w14:paraId="48FBDEBD" w14:textId="77777777" w:rsidR="00DE59AC" w:rsidRPr="00FB7B17" w:rsidRDefault="00DE59AC" w:rsidP="003F224E">
            <w:pPr>
              <w:spacing w:after="0" w:line="240" w:lineRule="auto"/>
              <w:jc w:val="center"/>
              <w:rPr>
                <w:sz w:val="18"/>
                <w:szCs w:val="18"/>
              </w:rPr>
            </w:pPr>
            <w:r w:rsidRPr="00FB7B17">
              <w:rPr>
                <w:sz w:val="18"/>
                <w:szCs w:val="18"/>
              </w:rPr>
              <w:t>403</w:t>
            </w:r>
          </w:p>
        </w:tc>
        <w:tc>
          <w:tcPr>
            <w:tcW w:w="1560" w:type="dxa"/>
            <w:gridSpan w:val="3"/>
            <w:vAlign w:val="bottom"/>
            <w:hideMark/>
          </w:tcPr>
          <w:p w14:paraId="019CC35E" w14:textId="77777777" w:rsidR="00DE59AC" w:rsidRPr="00FB7B17" w:rsidRDefault="00DE59AC" w:rsidP="003F224E">
            <w:pPr>
              <w:spacing w:after="0" w:line="240" w:lineRule="auto"/>
              <w:jc w:val="center"/>
              <w:rPr>
                <w:sz w:val="18"/>
                <w:szCs w:val="18"/>
              </w:rPr>
            </w:pPr>
            <w:r w:rsidRPr="00FB7B17">
              <w:rPr>
                <w:sz w:val="18"/>
                <w:szCs w:val="18"/>
              </w:rPr>
              <w:t>403</w:t>
            </w:r>
          </w:p>
        </w:tc>
        <w:tc>
          <w:tcPr>
            <w:tcW w:w="1362" w:type="dxa"/>
            <w:gridSpan w:val="2"/>
            <w:vAlign w:val="bottom"/>
            <w:hideMark/>
          </w:tcPr>
          <w:p w14:paraId="75FFA44B" w14:textId="77777777" w:rsidR="00DE59AC" w:rsidRPr="00FB7B17" w:rsidRDefault="00DE59AC" w:rsidP="003F224E">
            <w:pPr>
              <w:spacing w:after="0" w:line="240" w:lineRule="auto"/>
              <w:jc w:val="center"/>
              <w:rPr>
                <w:sz w:val="18"/>
                <w:szCs w:val="18"/>
              </w:rPr>
            </w:pPr>
            <w:r w:rsidRPr="00FB7B17">
              <w:rPr>
                <w:sz w:val="18"/>
                <w:szCs w:val="18"/>
              </w:rPr>
              <w:t>403</w:t>
            </w:r>
          </w:p>
        </w:tc>
        <w:tc>
          <w:tcPr>
            <w:tcW w:w="1473" w:type="dxa"/>
            <w:gridSpan w:val="3"/>
            <w:vAlign w:val="bottom"/>
            <w:hideMark/>
          </w:tcPr>
          <w:p w14:paraId="6B4EC575" w14:textId="77777777" w:rsidR="00DE59AC" w:rsidRPr="00FB7B17" w:rsidRDefault="00DE59AC" w:rsidP="003F224E">
            <w:pPr>
              <w:spacing w:after="0" w:line="240" w:lineRule="auto"/>
              <w:jc w:val="center"/>
              <w:rPr>
                <w:sz w:val="18"/>
                <w:szCs w:val="18"/>
              </w:rPr>
            </w:pPr>
            <w:r w:rsidRPr="00FB7B17">
              <w:rPr>
                <w:sz w:val="18"/>
                <w:szCs w:val="18"/>
              </w:rPr>
              <w:t>403</w:t>
            </w:r>
          </w:p>
        </w:tc>
      </w:tr>
      <w:tr w:rsidR="00DE59AC" w:rsidRPr="008661FC" w14:paraId="27F5EFA6" w14:textId="77777777" w:rsidTr="003F224E">
        <w:trPr>
          <w:trHeight w:val="278"/>
        </w:trPr>
        <w:tc>
          <w:tcPr>
            <w:tcW w:w="1599" w:type="dxa"/>
            <w:gridSpan w:val="4"/>
            <w:vAlign w:val="bottom"/>
            <w:hideMark/>
          </w:tcPr>
          <w:p w14:paraId="60E144B0" w14:textId="77777777" w:rsidR="00DE59AC" w:rsidRPr="008661FC" w:rsidRDefault="00DE59AC" w:rsidP="003F224E">
            <w:pPr>
              <w:spacing w:after="0" w:line="240" w:lineRule="auto"/>
              <w:jc w:val="center"/>
              <w:rPr>
                <w:b/>
                <w:sz w:val="20"/>
                <w:szCs w:val="20"/>
              </w:rPr>
            </w:pPr>
          </w:p>
        </w:tc>
        <w:tc>
          <w:tcPr>
            <w:tcW w:w="1134" w:type="dxa"/>
            <w:gridSpan w:val="4"/>
            <w:vAlign w:val="bottom"/>
            <w:hideMark/>
          </w:tcPr>
          <w:p w14:paraId="3D150754" w14:textId="77777777" w:rsidR="00DE59AC" w:rsidRPr="00FB7B17" w:rsidRDefault="00DE59AC" w:rsidP="003F224E">
            <w:pPr>
              <w:spacing w:after="0" w:line="240" w:lineRule="auto"/>
              <w:jc w:val="center"/>
              <w:rPr>
                <w:sz w:val="18"/>
                <w:szCs w:val="18"/>
              </w:rPr>
            </w:pPr>
            <w:r w:rsidRPr="00FB7B17">
              <w:rPr>
                <w:sz w:val="18"/>
                <w:szCs w:val="18"/>
              </w:rPr>
              <w:t>405</w:t>
            </w:r>
          </w:p>
        </w:tc>
        <w:tc>
          <w:tcPr>
            <w:tcW w:w="1616" w:type="dxa"/>
            <w:gridSpan w:val="3"/>
            <w:vAlign w:val="bottom"/>
            <w:hideMark/>
          </w:tcPr>
          <w:p w14:paraId="6AC6F0DD" w14:textId="77777777" w:rsidR="00DE59AC" w:rsidRPr="00FB7B17" w:rsidRDefault="00DE59AC" w:rsidP="003F224E">
            <w:pPr>
              <w:spacing w:after="0" w:line="240" w:lineRule="auto"/>
              <w:jc w:val="center"/>
              <w:rPr>
                <w:sz w:val="18"/>
                <w:szCs w:val="18"/>
              </w:rPr>
            </w:pPr>
            <w:r w:rsidRPr="00FB7B17">
              <w:rPr>
                <w:sz w:val="18"/>
                <w:szCs w:val="18"/>
              </w:rPr>
              <w:t>405</w:t>
            </w:r>
          </w:p>
        </w:tc>
        <w:tc>
          <w:tcPr>
            <w:tcW w:w="1360" w:type="dxa"/>
            <w:gridSpan w:val="3"/>
            <w:vAlign w:val="bottom"/>
            <w:hideMark/>
          </w:tcPr>
          <w:p w14:paraId="6D1335D5" w14:textId="77777777" w:rsidR="00DE59AC" w:rsidRPr="00FB7B17" w:rsidRDefault="00DE59AC" w:rsidP="003F224E">
            <w:pPr>
              <w:spacing w:after="0" w:line="240" w:lineRule="auto"/>
              <w:jc w:val="center"/>
              <w:rPr>
                <w:sz w:val="18"/>
                <w:szCs w:val="18"/>
              </w:rPr>
            </w:pPr>
            <w:r w:rsidRPr="00FB7B17">
              <w:rPr>
                <w:sz w:val="18"/>
                <w:szCs w:val="18"/>
              </w:rPr>
              <w:t>405</w:t>
            </w:r>
          </w:p>
        </w:tc>
        <w:tc>
          <w:tcPr>
            <w:tcW w:w="1560" w:type="dxa"/>
            <w:gridSpan w:val="3"/>
            <w:vAlign w:val="bottom"/>
            <w:hideMark/>
          </w:tcPr>
          <w:p w14:paraId="15052DC8" w14:textId="77777777" w:rsidR="00DE59AC" w:rsidRPr="00FB7B17" w:rsidRDefault="00DE59AC" w:rsidP="003F224E">
            <w:pPr>
              <w:spacing w:after="0" w:line="240" w:lineRule="auto"/>
              <w:jc w:val="center"/>
              <w:rPr>
                <w:sz w:val="18"/>
                <w:szCs w:val="18"/>
              </w:rPr>
            </w:pPr>
            <w:r w:rsidRPr="00FB7B17">
              <w:rPr>
                <w:sz w:val="18"/>
                <w:szCs w:val="18"/>
              </w:rPr>
              <w:t>405</w:t>
            </w:r>
          </w:p>
        </w:tc>
        <w:tc>
          <w:tcPr>
            <w:tcW w:w="1362" w:type="dxa"/>
            <w:gridSpan w:val="2"/>
            <w:vAlign w:val="bottom"/>
            <w:hideMark/>
          </w:tcPr>
          <w:p w14:paraId="02BA1FCF" w14:textId="77777777" w:rsidR="00DE59AC" w:rsidRPr="00FB7B17" w:rsidRDefault="00DE59AC" w:rsidP="003F224E">
            <w:pPr>
              <w:spacing w:after="0" w:line="240" w:lineRule="auto"/>
              <w:jc w:val="center"/>
              <w:rPr>
                <w:sz w:val="18"/>
                <w:szCs w:val="18"/>
              </w:rPr>
            </w:pPr>
            <w:r w:rsidRPr="00FB7B17">
              <w:rPr>
                <w:sz w:val="18"/>
                <w:szCs w:val="18"/>
              </w:rPr>
              <w:t>405</w:t>
            </w:r>
          </w:p>
        </w:tc>
        <w:tc>
          <w:tcPr>
            <w:tcW w:w="1473" w:type="dxa"/>
            <w:gridSpan w:val="3"/>
            <w:vAlign w:val="bottom"/>
            <w:hideMark/>
          </w:tcPr>
          <w:p w14:paraId="39630CFC" w14:textId="77777777" w:rsidR="00DE59AC" w:rsidRPr="00FB7B17" w:rsidRDefault="00DE59AC" w:rsidP="003F224E">
            <w:pPr>
              <w:spacing w:after="0" w:line="240" w:lineRule="auto"/>
              <w:jc w:val="center"/>
              <w:rPr>
                <w:sz w:val="18"/>
                <w:szCs w:val="18"/>
              </w:rPr>
            </w:pPr>
            <w:r w:rsidRPr="00FB7B17">
              <w:rPr>
                <w:sz w:val="18"/>
                <w:szCs w:val="18"/>
              </w:rPr>
              <w:t>405</w:t>
            </w:r>
          </w:p>
        </w:tc>
      </w:tr>
      <w:tr w:rsidR="00DE59AC" w:rsidRPr="008661FC" w14:paraId="5D793B40" w14:textId="77777777" w:rsidTr="003F224E">
        <w:trPr>
          <w:trHeight w:val="278"/>
        </w:trPr>
        <w:tc>
          <w:tcPr>
            <w:tcW w:w="1599" w:type="dxa"/>
            <w:gridSpan w:val="4"/>
            <w:vAlign w:val="bottom"/>
            <w:hideMark/>
          </w:tcPr>
          <w:p w14:paraId="20F78474" w14:textId="77777777" w:rsidR="00DE59AC" w:rsidRPr="008661FC" w:rsidRDefault="00DE59AC" w:rsidP="003F224E">
            <w:pPr>
              <w:spacing w:after="0" w:line="240" w:lineRule="auto"/>
              <w:jc w:val="center"/>
              <w:rPr>
                <w:b/>
                <w:sz w:val="20"/>
                <w:szCs w:val="20"/>
              </w:rPr>
            </w:pPr>
            <w:proofErr w:type="spellStart"/>
            <w:r w:rsidRPr="008661FC">
              <w:rPr>
                <w:b/>
                <w:sz w:val="20"/>
                <w:szCs w:val="20"/>
              </w:rPr>
              <w:t>Adj</w:t>
            </w:r>
            <w:proofErr w:type="spellEnd"/>
            <w:r w:rsidRPr="008661FC">
              <w:rPr>
                <w:b/>
                <w:sz w:val="20"/>
                <w:szCs w:val="20"/>
              </w:rPr>
              <w:t xml:space="preserve"> R²</w:t>
            </w:r>
          </w:p>
        </w:tc>
        <w:tc>
          <w:tcPr>
            <w:tcW w:w="1134" w:type="dxa"/>
            <w:gridSpan w:val="4"/>
            <w:vAlign w:val="bottom"/>
            <w:hideMark/>
          </w:tcPr>
          <w:p w14:paraId="52A1251D" w14:textId="77777777" w:rsidR="00DE59AC" w:rsidRPr="00FB7B17" w:rsidRDefault="00DE59AC" w:rsidP="003F224E">
            <w:pPr>
              <w:spacing w:after="0" w:line="240" w:lineRule="auto"/>
              <w:jc w:val="center"/>
              <w:rPr>
                <w:sz w:val="18"/>
                <w:szCs w:val="18"/>
              </w:rPr>
            </w:pPr>
            <w:r w:rsidRPr="00FB7B17">
              <w:rPr>
                <w:sz w:val="18"/>
                <w:szCs w:val="18"/>
              </w:rPr>
              <w:t>0.4525</w:t>
            </w:r>
          </w:p>
        </w:tc>
        <w:tc>
          <w:tcPr>
            <w:tcW w:w="1616" w:type="dxa"/>
            <w:gridSpan w:val="3"/>
            <w:vAlign w:val="bottom"/>
            <w:hideMark/>
          </w:tcPr>
          <w:p w14:paraId="0B19B49C" w14:textId="77777777" w:rsidR="00DE59AC" w:rsidRPr="00FB7B17" w:rsidRDefault="00DE59AC" w:rsidP="003F224E">
            <w:pPr>
              <w:spacing w:after="0" w:line="240" w:lineRule="auto"/>
              <w:jc w:val="center"/>
              <w:rPr>
                <w:sz w:val="18"/>
                <w:szCs w:val="18"/>
              </w:rPr>
            </w:pPr>
            <w:r w:rsidRPr="00FB7B17">
              <w:rPr>
                <w:sz w:val="18"/>
                <w:szCs w:val="18"/>
              </w:rPr>
              <w:t>0.4292</w:t>
            </w:r>
          </w:p>
        </w:tc>
        <w:tc>
          <w:tcPr>
            <w:tcW w:w="1360" w:type="dxa"/>
            <w:gridSpan w:val="3"/>
            <w:vAlign w:val="bottom"/>
            <w:hideMark/>
          </w:tcPr>
          <w:p w14:paraId="74328DCD" w14:textId="77777777" w:rsidR="00DE59AC" w:rsidRPr="00FB7B17" w:rsidRDefault="00DE59AC" w:rsidP="003F224E">
            <w:pPr>
              <w:spacing w:after="0" w:line="240" w:lineRule="auto"/>
              <w:jc w:val="center"/>
              <w:rPr>
                <w:sz w:val="18"/>
                <w:szCs w:val="18"/>
              </w:rPr>
            </w:pPr>
            <w:r w:rsidRPr="00FB7B17">
              <w:rPr>
                <w:sz w:val="18"/>
                <w:szCs w:val="18"/>
              </w:rPr>
              <w:t>0.4619</w:t>
            </w:r>
          </w:p>
        </w:tc>
        <w:tc>
          <w:tcPr>
            <w:tcW w:w="1560" w:type="dxa"/>
            <w:gridSpan w:val="3"/>
            <w:vAlign w:val="bottom"/>
            <w:hideMark/>
          </w:tcPr>
          <w:p w14:paraId="5276D61A" w14:textId="77777777" w:rsidR="00DE59AC" w:rsidRPr="00FB7B17" w:rsidRDefault="00DE59AC" w:rsidP="003F224E">
            <w:pPr>
              <w:spacing w:after="0" w:line="240" w:lineRule="auto"/>
              <w:jc w:val="center"/>
              <w:rPr>
                <w:sz w:val="18"/>
                <w:szCs w:val="18"/>
              </w:rPr>
            </w:pPr>
            <w:r w:rsidRPr="00FB7B17">
              <w:rPr>
                <w:sz w:val="18"/>
                <w:szCs w:val="18"/>
              </w:rPr>
              <w:t>0.4451</w:t>
            </w:r>
          </w:p>
        </w:tc>
        <w:tc>
          <w:tcPr>
            <w:tcW w:w="1362" w:type="dxa"/>
            <w:gridSpan w:val="2"/>
            <w:vAlign w:val="bottom"/>
            <w:hideMark/>
          </w:tcPr>
          <w:p w14:paraId="34007B30" w14:textId="77777777" w:rsidR="00DE59AC" w:rsidRPr="00FB7B17" w:rsidRDefault="00DE59AC" w:rsidP="003F224E">
            <w:pPr>
              <w:spacing w:after="0" w:line="240" w:lineRule="auto"/>
              <w:jc w:val="center"/>
              <w:rPr>
                <w:sz w:val="18"/>
                <w:szCs w:val="18"/>
              </w:rPr>
            </w:pPr>
            <w:r w:rsidRPr="00FB7B17">
              <w:rPr>
                <w:sz w:val="18"/>
                <w:szCs w:val="18"/>
              </w:rPr>
              <w:t>0.4525</w:t>
            </w:r>
          </w:p>
        </w:tc>
        <w:tc>
          <w:tcPr>
            <w:tcW w:w="1473" w:type="dxa"/>
            <w:gridSpan w:val="3"/>
            <w:vAlign w:val="bottom"/>
            <w:hideMark/>
          </w:tcPr>
          <w:p w14:paraId="1182AED1" w14:textId="77777777" w:rsidR="00DE59AC" w:rsidRPr="00FB7B17" w:rsidRDefault="00DE59AC" w:rsidP="003F224E">
            <w:pPr>
              <w:spacing w:after="0" w:line="240" w:lineRule="auto"/>
              <w:jc w:val="center"/>
              <w:rPr>
                <w:sz w:val="18"/>
                <w:szCs w:val="18"/>
              </w:rPr>
            </w:pPr>
            <w:r w:rsidRPr="00FB7B17">
              <w:rPr>
                <w:sz w:val="18"/>
                <w:szCs w:val="18"/>
              </w:rPr>
              <w:t>0.4565</w:t>
            </w:r>
          </w:p>
        </w:tc>
      </w:tr>
      <w:tr w:rsidR="00DE59AC" w:rsidRPr="008661FC" w14:paraId="707D3C9A" w14:textId="77777777" w:rsidTr="003F224E">
        <w:trPr>
          <w:trHeight w:val="278"/>
        </w:trPr>
        <w:tc>
          <w:tcPr>
            <w:tcW w:w="1599" w:type="dxa"/>
            <w:gridSpan w:val="4"/>
            <w:vAlign w:val="bottom"/>
            <w:hideMark/>
          </w:tcPr>
          <w:p w14:paraId="0EE2F05A" w14:textId="77777777" w:rsidR="00DE59AC" w:rsidRPr="008661FC" w:rsidRDefault="00DE59AC" w:rsidP="003F224E">
            <w:pPr>
              <w:spacing w:after="0" w:line="240" w:lineRule="auto"/>
              <w:jc w:val="center"/>
              <w:rPr>
                <w:sz w:val="16"/>
                <w:szCs w:val="16"/>
              </w:rPr>
            </w:pPr>
          </w:p>
        </w:tc>
        <w:tc>
          <w:tcPr>
            <w:tcW w:w="1134" w:type="dxa"/>
            <w:gridSpan w:val="4"/>
            <w:vAlign w:val="bottom"/>
            <w:hideMark/>
          </w:tcPr>
          <w:p w14:paraId="332B67F7" w14:textId="77777777" w:rsidR="00DE59AC" w:rsidRPr="00FB7B17" w:rsidRDefault="00DE59AC" w:rsidP="003F224E">
            <w:pPr>
              <w:spacing w:after="0" w:line="240" w:lineRule="auto"/>
              <w:jc w:val="center"/>
              <w:rPr>
                <w:sz w:val="18"/>
                <w:szCs w:val="18"/>
              </w:rPr>
            </w:pPr>
            <w:r w:rsidRPr="00FB7B17">
              <w:rPr>
                <w:sz w:val="18"/>
                <w:szCs w:val="18"/>
              </w:rPr>
              <w:t>0.6558</w:t>
            </w:r>
          </w:p>
        </w:tc>
        <w:tc>
          <w:tcPr>
            <w:tcW w:w="1616" w:type="dxa"/>
            <w:gridSpan w:val="3"/>
            <w:vAlign w:val="bottom"/>
            <w:hideMark/>
          </w:tcPr>
          <w:p w14:paraId="23403C35" w14:textId="77777777" w:rsidR="00DE59AC" w:rsidRPr="00FB7B17" w:rsidRDefault="00DE59AC" w:rsidP="003F224E">
            <w:pPr>
              <w:spacing w:after="0" w:line="240" w:lineRule="auto"/>
              <w:jc w:val="center"/>
              <w:rPr>
                <w:sz w:val="18"/>
                <w:szCs w:val="18"/>
              </w:rPr>
            </w:pPr>
            <w:r w:rsidRPr="00FB7B17">
              <w:rPr>
                <w:sz w:val="18"/>
                <w:szCs w:val="18"/>
              </w:rPr>
              <w:t>0.5733</w:t>
            </w:r>
          </w:p>
        </w:tc>
        <w:tc>
          <w:tcPr>
            <w:tcW w:w="1360" w:type="dxa"/>
            <w:gridSpan w:val="3"/>
            <w:vAlign w:val="bottom"/>
            <w:hideMark/>
          </w:tcPr>
          <w:p w14:paraId="7252900C" w14:textId="77777777" w:rsidR="00DE59AC" w:rsidRPr="00FB7B17" w:rsidRDefault="00DE59AC" w:rsidP="003F224E">
            <w:pPr>
              <w:spacing w:after="0" w:line="240" w:lineRule="auto"/>
              <w:jc w:val="center"/>
              <w:rPr>
                <w:sz w:val="18"/>
                <w:szCs w:val="18"/>
              </w:rPr>
            </w:pPr>
            <w:r w:rsidRPr="00FB7B17">
              <w:rPr>
                <w:sz w:val="18"/>
                <w:szCs w:val="18"/>
              </w:rPr>
              <w:t>0.5461</w:t>
            </w:r>
          </w:p>
        </w:tc>
        <w:tc>
          <w:tcPr>
            <w:tcW w:w="1560" w:type="dxa"/>
            <w:gridSpan w:val="3"/>
            <w:vAlign w:val="bottom"/>
            <w:hideMark/>
          </w:tcPr>
          <w:p w14:paraId="646D118C" w14:textId="77777777" w:rsidR="00DE59AC" w:rsidRPr="00FB7B17" w:rsidRDefault="00DE59AC" w:rsidP="003F224E">
            <w:pPr>
              <w:spacing w:after="0" w:line="240" w:lineRule="auto"/>
              <w:jc w:val="center"/>
              <w:rPr>
                <w:sz w:val="18"/>
                <w:szCs w:val="18"/>
              </w:rPr>
            </w:pPr>
            <w:r w:rsidRPr="00FB7B17">
              <w:rPr>
                <w:sz w:val="18"/>
                <w:szCs w:val="18"/>
              </w:rPr>
              <w:t>0.6591</w:t>
            </w:r>
          </w:p>
        </w:tc>
        <w:tc>
          <w:tcPr>
            <w:tcW w:w="1362" w:type="dxa"/>
            <w:gridSpan w:val="2"/>
            <w:vAlign w:val="bottom"/>
            <w:hideMark/>
          </w:tcPr>
          <w:p w14:paraId="474704FF" w14:textId="77777777" w:rsidR="00DE59AC" w:rsidRPr="00FB7B17" w:rsidRDefault="00DE59AC" w:rsidP="003F224E">
            <w:pPr>
              <w:spacing w:after="0" w:line="240" w:lineRule="auto"/>
              <w:jc w:val="center"/>
              <w:rPr>
                <w:sz w:val="18"/>
                <w:szCs w:val="18"/>
              </w:rPr>
            </w:pPr>
            <w:r w:rsidRPr="00FB7B17">
              <w:rPr>
                <w:sz w:val="18"/>
                <w:szCs w:val="18"/>
              </w:rPr>
              <w:t>0.6735</w:t>
            </w:r>
          </w:p>
        </w:tc>
        <w:tc>
          <w:tcPr>
            <w:tcW w:w="1473" w:type="dxa"/>
            <w:gridSpan w:val="3"/>
            <w:vAlign w:val="bottom"/>
            <w:hideMark/>
          </w:tcPr>
          <w:p w14:paraId="0A977C03" w14:textId="77777777" w:rsidR="00DE59AC" w:rsidRPr="00FB7B17" w:rsidRDefault="00DE59AC" w:rsidP="003F224E">
            <w:pPr>
              <w:spacing w:after="0" w:line="240" w:lineRule="auto"/>
              <w:jc w:val="center"/>
              <w:rPr>
                <w:sz w:val="18"/>
                <w:szCs w:val="18"/>
              </w:rPr>
            </w:pPr>
            <w:r w:rsidRPr="00FB7B17">
              <w:rPr>
                <w:sz w:val="18"/>
                <w:szCs w:val="18"/>
              </w:rPr>
              <w:t>0.5461</w:t>
            </w:r>
          </w:p>
        </w:tc>
      </w:tr>
      <w:tr w:rsidR="00DE59AC" w:rsidRPr="008661FC" w14:paraId="35346EAD" w14:textId="77777777" w:rsidTr="003F224E">
        <w:trPr>
          <w:trHeight w:val="278"/>
        </w:trPr>
        <w:tc>
          <w:tcPr>
            <w:tcW w:w="1350" w:type="dxa"/>
            <w:gridSpan w:val="3"/>
            <w:vAlign w:val="bottom"/>
            <w:hideMark/>
          </w:tcPr>
          <w:p w14:paraId="0F8AE505" w14:textId="77777777" w:rsidR="00DE59AC" w:rsidRPr="008661FC" w:rsidRDefault="00DE59AC" w:rsidP="003F224E">
            <w:pPr>
              <w:spacing w:after="0" w:line="240" w:lineRule="auto"/>
              <w:jc w:val="right"/>
              <w:rPr>
                <w:sz w:val="16"/>
                <w:szCs w:val="16"/>
              </w:rPr>
            </w:pPr>
          </w:p>
        </w:tc>
        <w:tc>
          <w:tcPr>
            <w:tcW w:w="1383" w:type="dxa"/>
            <w:gridSpan w:val="5"/>
            <w:vAlign w:val="bottom"/>
            <w:hideMark/>
          </w:tcPr>
          <w:p w14:paraId="5E80BB12" w14:textId="77777777" w:rsidR="00DE59AC" w:rsidRPr="008661FC" w:rsidRDefault="00DE59AC" w:rsidP="003F224E">
            <w:pPr>
              <w:spacing w:after="0" w:line="240" w:lineRule="auto"/>
              <w:jc w:val="center"/>
              <w:rPr>
                <w:sz w:val="16"/>
                <w:szCs w:val="16"/>
              </w:rPr>
            </w:pPr>
            <w:r w:rsidRPr="008661FC">
              <w:rPr>
                <w:sz w:val="16"/>
                <w:szCs w:val="16"/>
              </w:rPr>
              <w:t>0.3116</w:t>
            </w:r>
          </w:p>
        </w:tc>
        <w:tc>
          <w:tcPr>
            <w:tcW w:w="1616" w:type="dxa"/>
            <w:gridSpan w:val="3"/>
            <w:vAlign w:val="bottom"/>
            <w:hideMark/>
          </w:tcPr>
          <w:p w14:paraId="0B957B9B" w14:textId="77777777" w:rsidR="00DE59AC" w:rsidRPr="008661FC" w:rsidRDefault="00DE59AC" w:rsidP="003F224E">
            <w:pPr>
              <w:spacing w:after="0" w:line="240" w:lineRule="auto"/>
              <w:jc w:val="center"/>
              <w:rPr>
                <w:sz w:val="16"/>
                <w:szCs w:val="16"/>
              </w:rPr>
            </w:pPr>
            <w:r w:rsidRPr="008661FC">
              <w:rPr>
                <w:sz w:val="16"/>
                <w:szCs w:val="16"/>
              </w:rPr>
              <w:t>0.3484</w:t>
            </w:r>
          </w:p>
        </w:tc>
        <w:tc>
          <w:tcPr>
            <w:tcW w:w="1360" w:type="dxa"/>
            <w:gridSpan w:val="3"/>
            <w:vAlign w:val="bottom"/>
            <w:hideMark/>
          </w:tcPr>
          <w:p w14:paraId="00B3A987" w14:textId="77777777" w:rsidR="00DE59AC" w:rsidRPr="008661FC" w:rsidRDefault="00DE59AC" w:rsidP="003F224E">
            <w:pPr>
              <w:spacing w:after="0" w:line="240" w:lineRule="auto"/>
              <w:jc w:val="center"/>
              <w:rPr>
                <w:sz w:val="16"/>
                <w:szCs w:val="16"/>
              </w:rPr>
            </w:pPr>
            <w:r w:rsidRPr="008661FC">
              <w:rPr>
                <w:sz w:val="16"/>
                <w:szCs w:val="16"/>
              </w:rPr>
              <w:t>0.3584</w:t>
            </w:r>
          </w:p>
        </w:tc>
        <w:tc>
          <w:tcPr>
            <w:tcW w:w="1560" w:type="dxa"/>
            <w:gridSpan w:val="3"/>
            <w:vAlign w:val="bottom"/>
            <w:hideMark/>
          </w:tcPr>
          <w:p w14:paraId="077B46B6" w14:textId="77777777" w:rsidR="00DE59AC" w:rsidRPr="008661FC" w:rsidRDefault="00DE59AC" w:rsidP="003F224E">
            <w:pPr>
              <w:spacing w:after="0" w:line="240" w:lineRule="auto"/>
              <w:jc w:val="center"/>
              <w:rPr>
                <w:sz w:val="16"/>
                <w:szCs w:val="16"/>
              </w:rPr>
            </w:pPr>
            <w:r w:rsidRPr="008661FC">
              <w:rPr>
                <w:sz w:val="16"/>
                <w:szCs w:val="16"/>
              </w:rPr>
              <w:t>0.3921</w:t>
            </w:r>
          </w:p>
        </w:tc>
        <w:tc>
          <w:tcPr>
            <w:tcW w:w="1417" w:type="dxa"/>
            <w:gridSpan w:val="3"/>
            <w:vAlign w:val="bottom"/>
            <w:hideMark/>
          </w:tcPr>
          <w:p w14:paraId="1F545D1B" w14:textId="77777777" w:rsidR="00DE59AC" w:rsidRPr="008661FC" w:rsidRDefault="00DE59AC" w:rsidP="003F224E">
            <w:pPr>
              <w:spacing w:after="0" w:line="240" w:lineRule="auto"/>
              <w:jc w:val="center"/>
              <w:rPr>
                <w:sz w:val="16"/>
                <w:szCs w:val="16"/>
              </w:rPr>
            </w:pPr>
            <w:r w:rsidRPr="008661FC">
              <w:rPr>
                <w:sz w:val="16"/>
                <w:szCs w:val="16"/>
              </w:rPr>
              <w:t>0.3416</w:t>
            </w:r>
          </w:p>
        </w:tc>
        <w:tc>
          <w:tcPr>
            <w:tcW w:w="1418" w:type="dxa"/>
            <w:gridSpan w:val="2"/>
            <w:vAlign w:val="bottom"/>
            <w:hideMark/>
          </w:tcPr>
          <w:p w14:paraId="0284A180" w14:textId="77777777" w:rsidR="00DE59AC" w:rsidRPr="008661FC" w:rsidRDefault="00DE59AC" w:rsidP="003F224E">
            <w:pPr>
              <w:spacing w:after="0" w:line="240" w:lineRule="auto"/>
              <w:jc w:val="center"/>
              <w:rPr>
                <w:sz w:val="16"/>
                <w:szCs w:val="16"/>
              </w:rPr>
            </w:pPr>
            <w:r w:rsidRPr="008661FC">
              <w:rPr>
                <w:sz w:val="16"/>
                <w:szCs w:val="16"/>
              </w:rPr>
              <w:t>0.3584</w:t>
            </w:r>
          </w:p>
        </w:tc>
      </w:tr>
    </w:tbl>
    <w:p w14:paraId="3786A367" w14:textId="77777777" w:rsidR="00DE59AC" w:rsidRDefault="00DE59AC" w:rsidP="00DE59AC">
      <w:pPr>
        <w:spacing w:after="0" w:line="276" w:lineRule="auto"/>
        <w:rPr>
          <w:sz w:val="18"/>
          <w:szCs w:val="18"/>
        </w:rPr>
      </w:pPr>
      <w:r w:rsidRPr="00E15489">
        <w:rPr>
          <w:rStyle w:val="Strong"/>
          <w:sz w:val="18"/>
          <w:szCs w:val="18"/>
        </w:rPr>
        <w:t>Note</w:t>
      </w:r>
      <w:r w:rsidRPr="00E15489">
        <w:rPr>
          <w:sz w:val="18"/>
          <w:szCs w:val="18"/>
        </w:rPr>
        <w:t xml:space="preserve">: All variables are fully defined in Table </w:t>
      </w:r>
      <w:r>
        <w:rPr>
          <w:sz w:val="18"/>
          <w:szCs w:val="18"/>
        </w:rPr>
        <w:t>5.8</w:t>
      </w:r>
      <w:r w:rsidRPr="00E15489">
        <w:rPr>
          <w:sz w:val="18"/>
          <w:szCs w:val="18"/>
        </w:rPr>
        <w:t xml:space="preserve">. </w:t>
      </w:r>
      <w:r w:rsidRPr="00E15489">
        <w:rPr>
          <w:rFonts w:ascii="LiberationSerif-Italic" w:hAnsi="LiberationSerif-Italic" w:cs="LiberationSerif-Italic"/>
          <w:i/>
          <w:iCs/>
          <w:color w:val="auto"/>
          <w:sz w:val="18"/>
          <w:szCs w:val="18"/>
        </w:rPr>
        <w:t>t</w:t>
      </w:r>
      <w:r w:rsidRPr="00E15489">
        <w:rPr>
          <w:rFonts w:ascii="LiberationSerif" w:hAnsi="LiberationSerif" w:cs="LiberationSerif"/>
          <w:color w:val="auto"/>
          <w:sz w:val="18"/>
          <w:szCs w:val="18"/>
        </w:rPr>
        <w:t>-values are shown in parentheses</w:t>
      </w:r>
      <w:r w:rsidRPr="00E15489">
        <w:rPr>
          <w:sz w:val="18"/>
          <w:szCs w:val="18"/>
        </w:rPr>
        <w:t>. *** p &lt; 0.01, ** p &lt; 0.05, * p &lt; 0.1.</w:t>
      </w:r>
    </w:p>
    <w:p w14:paraId="43377043" w14:textId="77777777" w:rsidR="00DE59AC" w:rsidRDefault="00DE59AC" w:rsidP="00DE59AC">
      <w:pPr>
        <w:spacing w:after="0" w:line="276" w:lineRule="auto"/>
        <w:rPr>
          <w:sz w:val="18"/>
          <w:szCs w:val="18"/>
        </w:rPr>
      </w:pPr>
    </w:p>
    <w:p w14:paraId="40DA8139" w14:textId="77777777" w:rsidR="00DE59AC" w:rsidRDefault="00DE59AC" w:rsidP="00DE59AC">
      <w:pPr>
        <w:spacing w:after="0" w:line="276" w:lineRule="auto"/>
        <w:rPr>
          <w:sz w:val="18"/>
          <w:szCs w:val="18"/>
        </w:rPr>
      </w:pPr>
    </w:p>
    <w:p w14:paraId="199C3B1B" w14:textId="77777777" w:rsidR="00DE59AC" w:rsidRDefault="00DE59AC" w:rsidP="00DE59AC">
      <w:pPr>
        <w:pStyle w:val="Heading4"/>
      </w:pPr>
      <w:bookmarkStart w:id="39" w:name="_Toc200603885"/>
      <w:bookmarkStart w:id="40" w:name="_Toc214218302"/>
      <w:r>
        <w:t>6</w:t>
      </w:r>
      <w:r w:rsidRPr="008661FC">
        <w:t>.</w:t>
      </w:r>
      <w:r>
        <w:t>2.3.2</w:t>
      </w:r>
      <w:r w:rsidRPr="008661FC">
        <w:t xml:space="preserve"> Impact of </w:t>
      </w:r>
      <w:r>
        <w:t>C</w:t>
      </w:r>
      <w:r w:rsidRPr="008661FC">
        <w:t>orruption on M</w:t>
      </w:r>
      <w:r>
        <w:t>odern Slavery P</w:t>
      </w:r>
      <w:r w:rsidRPr="008661FC">
        <w:t>ractices</w:t>
      </w:r>
      <w:bookmarkEnd w:id="39"/>
      <w:bookmarkEnd w:id="40"/>
    </w:p>
    <w:p w14:paraId="199434A8" w14:textId="77777777" w:rsidR="00DE59AC" w:rsidRPr="008661FC" w:rsidRDefault="00DE59AC" w:rsidP="00DE59AC">
      <w:pPr>
        <w:pStyle w:val="NormalWeb"/>
        <w:spacing w:before="0" w:beforeAutospacing="0" w:after="0" w:afterAutospacing="0" w:line="480" w:lineRule="auto"/>
        <w:jc w:val="both"/>
      </w:pPr>
      <w:r w:rsidRPr="008661FC">
        <w:t>T</w:t>
      </w:r>
      <w:r>
        <w:t>able 6.8, regression results, provide strong empirical support for the proposition that corruption, as measured by the CPI, plays a critical role in shaping MS outcomes worldwide</w:t>
      </w:r>
      <w:r w:rsidRPr="008661FC">
        <w:t xml:space="preserve">. Specifically, CPI was consistently and significantly associated with all three dependent variables: PREV, </w:t>
      </w:r>
      <w:r>
        <w:t>VULN</w:t>
      </w:r>
      <w:r w:rsidRPr="008661FC">
        <w:t xml:space="preserve">, and MSRM. In line with theoretical expectations, countries with lower perceived corruption (i.e., higher CPI scores) exhibited significantly lower prevalence and vulnerability to MS, as well as stronger governmental responses </w:t>
      </w:r>
      <w:sdt>
        <w:sdtPr>
          <w:tag w:val="MENDELEY_CITATION_v3_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"/>
          <w:id w:val="-1252200421"/>
          <w:placeholder>
            <w:docPart w:val="9F042B1FD88B4A99B7452754A4F212A8"/>
          </w:placeholder>
        </w:sdtPr>
        <w:sdtEndPr/>
        <w:sdtContent>
          <w:r w:rsidRPr="00A73C12">
            <w:t>(Rauscher and Willert, 2020; Transparency International, 2023)</w:t>
          </w:r>
        </w:sdtContent>
      </w:sdt>
      <w:r w:rsidRPr="008661FC">
        <w:t xml:space="preserve">. These findings align with </w:t>
      </w:r>
      <w:r w:rsidRPr="008661FC">
        <w:rPr>
          <w:rStyle w:val="Strong"/>
          <w:b w:val="0"/>
          <w:bCs w:val="0"/>
        </w:rPr>
        <w:t>NIT</w:t>
      </w:r>
      <w:r w:rsidRPr="008661FC">
        <w:t>, which suggests that formal institutions and regulatory quality influence state and organi</w:t>
      </w:r>
      <w:r>
        <w:t>s</w:t>
      </w:r>
      <w:r w:rsidRPr="008661FC">
        <w:t xml:space="preserve">ational behaviour by shaping expectations of legitimacy and compliance </w:t>
      </w:r>
      <w:sdt>
        <w:sdtPr>
          <w:tag w:val="MENDELEY_CITATION_v3_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"/>
          <w:id w:val="-411229487"/>
          <w:placeholder>
            <w:docPart w:val="9F042B1FD88B4A99B7452754A4F212A8"/>
          </w:placeholder>
        </w:sdtPr>
        <w:sdtEndPr/>
        <w:sdtContent>
          <w:r w:rsidRPr="00A73C12">
            <w:t>(DiMaggio and Powell, 1983; Obayi and Ebrahimi, 2021; Scott, 2013)</w:t>
          </w:r>
        </w:sdtContent>
      </w:sdt>
      <w:r w:rsidRPr="008661FC">
        <w:t xml:space="preserve">. In less corrupt environments, states are more likely to adhere to international norms and standards regarding human rights and labour protections, thereby reducing structural vulnerabilities and implementing credible anti-slavery measures. The positive association between CPI and MSRM also reflects the institutional capacity of cleaner governments to respond to stakeholder demands for accountability and transparency </w:t>
      </w:r>
      <w:sdt>
        <w:sdtPr>
          <w:tag w:val="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"/>
          <w:id w:val="-1754657101"/>
          <w:placeholder>
            <w:docPart w:val="9F042B1FD88B4A99B7452754A4F212A8"/>
          </w:placeholder>
        </w:sdtPr>
        <w:sdtEndPr/>
        <w:sdtContent>
          <w:r w:rsidRPr="00A73C12">
            <w:t>(Houqe and Khan, 2025; Peters, 2018; Rauscher and Willert, 2020)</w:t>
          </w:r>
        </w:sdtContent>
      </w:sdt>
      <w:r w:rsidRPr="008661FC">
        <w:t>.</w:t>
      </w:r>
    </w:p>
    <w:p w14:paraId="65B4CD32" w14:textId="77777777" w:rsidR="00DE59AC" w:rsidRPr="008661FC" w:rsidRDefault="00DE59AC" w:rsidP="00DE59AC">
      <w:pPr>
        <w:pStyle w:val="NormalWeb"/>
        <w:spacing w:before="0" w:beforeAutospacing="0" w:after="0" w:afterAutospacing="0" w:line="480" w:lineRule="auto"/>
        <w:ind w:firstLine="720"/>
        <w:jc w:val="both"/>
      </w:pPr>
      <w:r w:rsidRPr="008661FC">
        <w:t>The findings further suggest that governments in low-corruption contexts are more responsive to both internal and external stakeholder pressures — including those from civil society, international organi</w:t>
      </w:r>
      <w:r>
        <w:t>s</w:t>
      </w:r>
      <w:r w:rsidRPr="008661FC">
        <w:t>ations, and advocacy networks — which increasingly demand action against exploitative labour practices</w:t>
      </w:r>
      <w:r>
        <w:t xml:space="preserve"> </w:t>
      </w:r>
      <w:sdt>
        <w:sdtPr>
          <w:tag w:val="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"/>
          <w:id w:val="-1011378299"/>
          <w:placeholder>
            <w:docPart w:val="5E492C1A58604BE9A33D0CC5E9FF4D14"/>
          </w:placeholder>
        </w:sdtPr>
        <w:sdtEndPr/>
        <w:sdtContent>
          <w:r w:rsidRPr="00A73C12">
            <w:t xml:space="preserve">(Houqe and Khan, 2025; Peters, 2018; Rauscher </w:t>
          </w:r>
          <w:r w:rsidRPr="00A73C12">
            <w:lastRenderedPageBreak/>
            <w:t>and Willert, 2020)</w:t>
          </w:r>
        </w:sdtContent>
      </w:sdt>
      <w:r w:rsidRPr="008661FC">
        <w:t xml:space="preserve">. In contrast, high levels of corruption may impede this responsiveness, weaken enforcement mechanisms, and create impunity for exploitative actors. As shown in the data, the magnitude of the CPI coefficient was particularly strong for </w:t>
      </w:r>
      <w:r>
        <w:t>VULN</w:t>
      </w:r>
      <w:r w:rsidRPr="008661FC">
        <w:t xml:space="preserve"> (-0.729***), indicating that corruption substantially increases structural risk factors for MS. Moreover, the robustness of CPI’s significance across all models, despite the inclusion of economic controls, underscores the centrality of institutional integrity in addressing MS</w:t>
      </w:r>
      <w:r>
        <w:t xml:space="preserve"> </w:t>
      </w:r>
      <w:sdt>
        <w:sdtPr>
          <w:tag w:val="MENDELEY_CITATION_v3_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"/>
          <w:id w:val="-2033723321"/>
          <w:placeholder>
            <w:docPart w:val="5E492C1A58604BE9A33D0CC5E9FF4D14"/>
          </w:placeholder>
        </w:sdtPr>
        <w:sdtEndPr/>
        <w:sdtContent>
          <w:r w:rsidRPr="00A73C12">
            <w:t>(Houqe and Khan, 2025; Rauscher and Willert, 2020)</w:t>
          </w:r>
        </w:sdtContent>
      </w:sdt>
      <w:r w:rsidRPr="008661FC">
        <w:t xml:space="preserve">. These results reinforce prior empirical work highlighting the importance of governance quality and institutional context in shaping vulnerability and state-led efforts to combat human exploitation </w:t>
      </w:r>
      <w:sdt>
        <w:sdtPr>
          <w:tag w:val="MENDELEY_CITATION_v3_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"/>
          <w:id w:val="-1383478410"/>
          <w:placeholder>
            <w:docPart w:val="9F042B1FD88B4A99B7452754A4F212A8"/>
          </w:placeholder>
        </w:sdtPr>
        <w:sdtEndPr/>
        <w:sdtContent>
          <w:r w:rsidRPr="00A73C12">
            <w:t>(Landman and Silverman, 2019)</w:t>
          </w:r>
        </w:sdtContent>
      </w:sdt>
      <w:r w:rsidRPr="008661FC">
        <w:t xml:space="preserve">. Collectively, the findings offer compelling evidence that anti-corruption reforms are not only governance imperatives but also key components of global strategies to reduce MS. The results affirm Hypothesis 5 (H5), indicating that lower perceived corruption—reflected in higher CPI scores—is significantly associated with reduced MS </w:t>
      </w:r>
      <w:r>
        <w:t>prevalence and vulnerability, as well as</w:t>
      </w:r>
      <w:r w:rsidRPr="008661FC">
        <w:t xml:space="preserve"> stronger government responsiveness</w:t>
      </w:r>
      <w:r>
        <w:t>.</w:t>
      </w:r>
    </w:p>
    <w:p w14:paraId="6430F1E5" w14:textId="77777777" w:rsidR="00DE59AC" w:rsidRPr="008661FC" w:rsidRDefault="00DE59AC" w:rsidP="00DE59AC">
      <w:pPr>
        <w:spacing w:after="0" w:line="480" w:lineRule="auto"/>
      </w:pPr>
      <w:r w:rsidRPr="008661FC">
        <w:rPr>
          <w:b/>
          <w:bCs/>
        </w:rPr>
        <w:t xml:space="preserve">Table </w:t>
      </w:r>
      <w:r>
        <w:rPr>
          <w:b/>
          <w:bCs/>
        </w:rPr>
        <w:t>6</w:t>
      </w:r>
      <w:r w:rsidRPr="008661FC">
        <w:rPr>
          <w:b/>
          <w:bCs/>
        </w:rPr>
        <w:t>.8</w:t>
      </w:r>
      <w:r w:rsidRPr="008661FC">
        <w:t>: Impact of corruption on M</w:t>
      </w:r>
      <w:r>
        <w:t>odern slavery</w:t>
      </w:r>
      <w:r w:rsidRPr="008661FC">
        <w:t xml:space="preserve"> practices.</w:t>
      </w:r>
    </w:p>
    <w:tbl>
      <w:tblPr>
        <w:tblW w:w="8464" w:type="dxa"/>
        <w:tblBorders>
          <w:bottom w:val="single" w:sz="4" w:space="0" w:color="auto"/>
        </w:tblBorders>
        <w:tblLook w:val="04A0" w:firstRow="1" w:lastRow="0" w:firstColumn="1" w:lastColumn="0" w:noHBand="0" w:noVBand="1"/>
      </w:tblPr>
      <w:tblGrid>
        <w:gridCol w:w="1634"/>
        <w:gridCol w:w="2376"/>
        <w:gridCol w:w="2376"/>
        <w:gridCol w:w="2078"/>
      </w:tblGrid>
      <w:tr w:rsidR="00DE59AC" w:rsidRPr="008661FC" w14:paraId="6F14EADB" w14:textId="77777777" w:rsidTr="003F224E">
        <w:trPr>
          <w:trHeight w:val="286"/>
        </w:trPr>
        <w:tc>
          <w:tcPr>
            <w:tcW w:w="1634" w:type="dxa"/>
            <w:tcBorders>
              <w:top w:val="single" w:sz="4" w:space="0" w:color="auto"/>
              <w:bottom w:val="single" w:sz="4" w:space="0" w:color="auto"/>
            </w:tcBorders>
            <w:noWrap/>
            <w:vAlign w:val="bottom"/>
            <w:hideMark/>
          </w:tcPr>
          <w:p w14:paraId="44BCCC43" w14:textId="77777777" w:rsidR="00DE59AC" w:rsidRPr="008661FC" w:rsidRDefault="00DE59AC" w:rsidP="003F224E">
            <w:pPr>
              <w:spacing w:after="0" w:line="360" w:lineRule="auto"/>
              <w:jc w:val="center"/>
              <w:rPr>
                <w:sz w:val="22"/>
                <w:szCs w:val="22"/>
              </w:rPr>
            </w:pPr>
            <w:r w:rsidRPr="008661FC">
              <w:rPr>
                <w:sz w:val="22"/>
                <w:szCs w:val="22"/>
              </w:rPr>
              <w:t>Variable</w:t>
            </w:r>
          </w:p>
        </w:tc>
        <w:tc>
          <w:tcPr>
            <w:tcW w:w="2376" w:type="dxa"/>
            <w:tcBorders>
              <w:top w:val="single" w:sz="4" w:space="0" w:color="auto"/>
              <w:bottom w:val="single" w:sz="4" w:space="0" w:color="auto"/>
            </w:tcBorders>
            <w:noWrap/>
            <w:vAlign w:val="bottom"/>
            <w:hideMark/>
          </w:tcPr>
          <w:p w14:paraId="19F4F9AA" w14:textId="77777777" w:rsidR="00DE59AC" w:rsidRPr="008661FC" w:rsidRDefault="00DE59AC" w:rsidP="003F224E">
            <w:pPr>
              <w:spacing w:after="0" w:line="360" w:lineRule="auto"/>
              <w:jc w:val="center"/>
              <w:rPr>
                <w:sz w:val="22"/>
                <w:szCs w:val="22"/>
              </w:rPr>
            </w:pPr>
            <w:r w:rsidRPr="008661FC">
              <w:rPr>
                <w:sz w:val="22"/>
                <w:szCs w:val="22"/>
              </w:rPr>
              <w:t>PREV</w:t>
            </w:r>
          </w:p>
        </w:tc>
        <w:tc>
          <w:tcPr>
            <w:tcW w:w="2376" w:type="dxa"/>
            <w:tcBorders>
              <w:top w:val="single" w:sz="4" w:space="0" w:color="auto"/>
              <w:bottom w:val="single" w:sz="4" w:space="0" w:color="auto"/>
            </w:tcBorders>
            <w:noWrap/>
            <w:vAlign w:val="bottom"/>
            <w:hideMark/>
          </w:tcPr>
          <w:p w14:paraId="661AA1A2" w14:textId="77777777" w:rsidR="00DE59AC" w:rsidRPr="008661FC" w:rsidRDefault="00DE59AC" w:rsidP="003F224E">
            <w:pPr>
              <w:spacing w:after="0" w:line="360" w:lineRule="auto"/>
              <w:jc w:val="center"/>
              <w:rPr>
                <w:sz w:val="22"/>
                <w:szCs w:val="22"/>
              </w:rPr>
            </w:pPr>
            <w:r>
              <w:rPr>
                <w:sz w:val="22"/>
                <w:szCs w:val="22"/>
              </w:rPr>
              <w:t>VULN</w:t>
            </w:r>
          </w:p>
        </w:tc>
        <w:tc>
          <w:tcPr>
            <w:tcW w:w="2078" w:type="dxa"/>
            <w:tcBorders>
              <w:top w:val="single" w:sz="4" w:space="0" w:color="auto"/>
              <w:bottom w:val="single" w:sz="4" w:space="0" w:color="auto"/>
            </w:tcBorders>
            <w:noWrap/>
            <w:vAlign w:val="bottom"/>
            <w:hideMark/>
          </w:tcPr>
          <w:p w14:paraId="26B7AA81" w14:textId="77777777" w:rsidR="00DE59AC" w:rsidRPr="008661FC" w:rsidRDefault="00DE59AC" w:rsidP="003F224E">
            <w:pPr>
              <w:spacing w:after="0" w:line="360" w:lineRule="auto"/>
              <w:jc w:val="center"/>
              <w:rPr>
                <w:sz w:val="22"/>
                <w:szCs w:val="22"/>
              </w:rPr>
            </w:pPr>
            <w:r w:rsidRPr="008661FC">
              <w:rPr>
                <w:sz w:val="22"/>
                <w:szCs w:val="22"/>
              </w:rPr>
              <w:t>MSRM</w:t>
            </w:r>
          </w:p>
        </w:tc>
      </w:tr>
      <w:tr w:rsidR="00DE59AC" w:rsidRPr="008661FC" w14:paraId="53B298F1" w14:textId="77777777" w:rsidTr="003F224E">
        <w:trPr>
          <w:trHeight w:val="286"/>
        </w:trPr>
        <w:tc>
          <w:tcPr>
            <w:tcW w:w="1634" w:type="dxa"/>
            <w:tcBorders>
              <w:top w:val="single" w:sz="4" w:space="0" w:color="auto"/>
            </w:tcBorders>
            <w:noWrap/>
            <w:vAlign w:val="bottom"/>
            <w:hideMark/>
          </w:tcPr>
          <w:p w14:paraId="1082C527" w14:textId="77777777" w:rsidR="00DE59AC" w:rsidRPr="008661FC" w:rsidRDefault="00DE59AC" w:rsidP="003F224E">
            <w:pPr>
              <w:spacing w:after="0" w:line="360" w:lineRule="auto"/>
              <w:rPr>
                <w:sz w:val="22"/>
                <w:szCs w:val="22"/>
              </w:rPr>
            </w:pPr>
            <w:r w:rsidRPr="008661FC">
              <w:rPr>
                <w:sz w:val="22"/>
                <w:szCs w:val="22"/>
              </w:rPr>
              <w:t>CPI</w:t>
            </w:r>
          </w:p>
        </w:tc>
        <w:tc>
          <w:tcPr>
            <w:tcW w:w="2376" w:type="dxa"/>
            <w:tcBorders>
              <w:top w:val="single" w:sz="4" w:space="0" w:color="auto"/>
            </w:tcBorders>
            <w:noWrap/>
            <w:vAlign w:val="bottom"/>
            <w:hideMark/>
          </w:tcPr>
          <w:p w14:paraId="03D22ABC" w14:textId="77777777" w:rsidR="00DE59AC" w:rsidRPr="008661FC" w:rsidRDefault="00DE59AC" w:rsidP="003F224E">
            <w:pPr>
              <w:spacing w:after="0" w:line="360" w:lineRule="auto"/>
              <w:jc w:val="center"/>
              <w:rPr>
                <w:sz w:val="22"/>
                <w:szCs w:val="22"/>
              </w:rPr>
            </w:pPr>
            <w:r w:rsidRPr="008661FC">
              <w:rPr>
                <w:sz w:val="22"/>
                <w:szCs w:val="22"/>
              </w:rPr>
              <w:t>-0.061*** (-8.13)</w:t>
            </w:r>
          </w:p>
        </w:tc>
        <w:tc>
          <w:tcPr>
            <w:tcW w:w="2376" w:type="dxa"/>
            <w:tcBorders>
              <w:top w:val="single" w:sz="4" w:space="0" w:color="auto"/>
            </w:tcBorders>
            <w:noWrap/>
            <w:vAlign w:val="bottom"/>
            <w:hideMark/>
          </w:tcPr>
          <w:p w14:paraId="30BE1F4D" w14:textId="77777777" w:rsidR="00DE59AC" w:rsidRPr="008661FC" w:rsidRDefault="00DE59AC" w:rsidP="003F224E">
            <w:pPr>
              <w:spacing w:after="0" w:line="360" w:lineRule="auto"/>
              <w:jc w:val="center"/>
              <w:rPr>
                <w:sz w:val="22"/>
                <w:szCs w:val="22"/>
              </w:rPr>
            </w:pPr>
            <w:r w:rsidRPr="008661FC">
              <w:rPr>
                <w:sz w:val="22"/>
                <w:szCs w:val="22"/>
              </w:rPr>
              <w:t>-0.729*** (-23.57)</w:t>
            </w:r>
          </w:p>
        </w:tc>
        <w:tc>
          <w:tcPr>
            <w:tcW w:w="2078" w:type="dxa"/>
            <w:tcBorders>
              <w:top w:val="single" w:sz="4" w:space="0" w:color="auto"/>
            </w:tcBorders>
            <w:noWrap/>
            <w:vAlign w:val="bottom"/>
            <w:hideMark/>
          </w:tcPr>
          <w:p w14:paraId="08C39EDF" w14:textId="77777777" w:rsidR="00DE59AC" w:rsidRPr="008661FC" w:rsidRDefault="00DE59AC" w:rsidP="003F224E">
            <w:pPr>
              <w:spacing w:after="0" w:line="360" w:lineRule="auto"/>
              <w:jc w:val="center"/>
              <w:rPr>
                <w:sz w:val="22"/>
                <w:szCs w:val="22"/>
              </w:rPr>
            </w:pPr>
            <w:r w:rsidRPr="008661FC">
              <w:rPr>
                <w:sz w:val="22"/>
                <w:szCs w:val="22"/>
              </w:rPr>
              <w:t>0.357*** (6.71)</w:t>
            </w:r>
          </w:p>
        </w:tc>
      </w:tr>
      <w:tr w:rsidR="00DE59AC" w:rsidRPr="008661FC" w14:paraId="71EFC22F" w14:textId="77777777" w:rsidTr="003F224E">
        <w:trPr>
          <w:trHeight w:val="286"/>
        </w:trPr>
        <w:tc>
          <w:tcPr>
            <w:tcW w:w="1634" w:type="dxa"/>
            <w:noWrap/>
            <w:vAlign w:val="bottom"/>
            <w:hideMark/>
          </w:tcPr>
          <w:p w14:paraId="05A23DC8" w14:textId="77777777" w:rsidR="00DE59AC" w:rsidRPr="008661FC" w:rsidRDefault="00DE59AC" w:rsidP="003F224E">
            <w:pPr>
              <w:spacing w:after="0" w:line="360" w:lineRule="auto"/>
              <w:rPr>
                <w:sz w:val="22"/>
                <w:szCs w:val="22"/>
              </w:rPr>
            </w:pPr>
            <w:r w:rsidRPr="008661FC">
              <w:rPr>
                <w:sz w:val="22"/>
                <w:szCs w:val="22"/>
              </w:rPr>
              <w:t>GDPG</w:t>
            </w:r>
          </w:p>
        </w:tc>
        <w:tc>
          <w:tcPr>
            <w:tcW w:w="2376" w:type="dxa"/>
            <w:noWrap/>
            <w:vAlign w:val="bottom"/>
            <w:hideMark/>
          </w:tcPr>
          <w:p w14:paraId="3C28C82C" w14:textId="77777777" w:rsidR="00DE59AC" w:rsidRPr="008661FC" w:rsidRDefault="00DE59AC" w:rsidP="003F224E">
            <w:pPr>
              <w:spacing w:after="0" w:line="360" w:lineRule="auto"/>
              <w:jc w:val="center"/>
              <w:rPr>
                <w:sz w:val="22"/>
                <w:szCs w:val="22"/>
              </w:rPr>
            </w:pPr>
            <w:r w:rsidRPr="008661FC">
              <w:rPr>
                <w:sz w:val="22"/>
                <w:szCs w:val="22"/>
              </w:rPr>
              <w:t>0.019 (0.59)</w:t>
            </w:r>
          </w:p>
        </w:tc>
        <w:tc>
          <w:tcPr>
            <w:tcW w:w="2376" w:type="dxa"/>
            <w:noWrap/>
            <w:vAlign w:val="bottom"/>
            <w:hideMark/>
          </w:tcPr>
          <w:p w14:paraId="03940167" w14:textId="77777777" w:rsidR="00DE59AC" w:rsidRPr="008661FC" w:rsidRDefault="00DE59AC" w:rsidP="003F224E">
            <w:pPr>
              <w:spacing w:after="0" w:line="360" w:lineRule="auto"/>
              <w:jc w:val="center"/>
              <w:rPr>
                <w:sz w:val="22"/>
                <w:szCs w:val="22"/>
              </w:rPr>
            </w:pPr>
            <w:r w:rsidRPr="008661FC">
              <w:rPr>
                <w:sz w:val="22"/>
                <w:szCs w:val="22"/>
              </w:rPr>
              <w:t>0.085 (0.69)</w:t>
            </w:r>
          </w:p>
        </w:tc>
        <w:tc>
          <w:tcPr>
            <w:tcW w:w="2078" w:type="dxa"/>
            <w:noWrap/>
            <w:vAlign w:val="bottom"/>
            <w:hideMark/>
          </w:tcPr>
          <w:p w14:paraId="60066F7C" w14:textId="77777777" w:rsidR="00DE59AC" w:rsidRPr="008661FC" w:rsidRDefault="00DE59AC" w:rsidP="003F224E">
            <w:pPr>
              <w:spacing w:after="0" w:line="360" w:lineRule="auto"/>
              <w:jc w:val="center"/>
              <w:rPr>
                <w:sz w:val="22"/>
                <w:szCs w:val="22"/>
              </w:rPr>
            </w:pPr>
            <w:r w:rsidRPr="008661FC">
              <w:rPr>
                <w:sz w:val="22"/>
                <w:szCs w:val="22"/>
              </w:rPr>
              <w:t>0.081 (0.70)</w:t>
            </w:r>
          </w:p>
        </w:tc>
      </w:tr>
      <w:tr w:rsidR="00DE59AC" w:rsidRPr="008661FC" w14:paraId="7E30D42F" w14:textId="77777777" w:rsidTr="003F224E">
        <w:trPr>
          <w:trHeight w:val="286"/>
        </w:trPr>
        <w:tc>
          <w:tcPr>
            <w:tcW w:w="1634" w:type="dxa"/>
            <w:noWrap/>
            <w:vAlign w:val="bottom"/>
            <w:hideMark/>
          </w:tcPr>
          <w:p w14:paraId="15F9729F" w14:textId="77777777" w:rsidR="00DE59AC" w:rsidRPr="008661FC" w:rsidRDefault="00DE59AC" w:rsidP="003F224E">
            <w:pPr>
              <w:spacing w:after="0" w:line="360" w:lineRule="auto"/>
              <w:rPr>
                <w:sz w:val="22"/>
                <w:szCs w:val="22"/>
              </w:rPr>
            </w:pPr>
            <w:r w:rsidRPr="008661FC">
              <w:rPr>
                <w:sz w:val="22"/>
                <w:szCs w:val="22"/>
              </w:rPr>
              <w:t>FDI</w:t>
            </w:r>
          </w:p>
        </w:tc>
        <w:tc>
          <w:tcPr>
            <w:tcW w:w="2376" w:type="dxa"/>
            <w:noWrap/>
            <w:vAlign w:val="bottom"/>
            <w:hideMark/>
          </w:tcPr>
          <w:p w14:paraId="1DAF06D2" w14:textId="77777777" w:rsidR="00DE59AC" w:rsidRPr="008661FC" w:rsidRDefault="00DE59AC" w:rsidP="003F224E">
            <w:pPr>
              <w:spacing w:after="0" w:line="360" w:lineRule="auto"/>
              <w:jc w:val="center"/>
              <w:rPr>
                <w:sz w:val="22"/>
                <w:szCs w:val="22"/>
              </w:rPr>
            </w:pPr>
            <w:r w:rsidRPr="008661FC">
              <w:rPr>
                <w:sz w:val="22"/>
                <w:szCs w:val="22"/>
              </w:rPr>
              <w:t>0.001 (0.71)</w:t>
            </w:r>
          </w:p>
        </w:tc>
        <w:tc>
          <w:tcPr>
            <w:tcW w:w="2376" w:type="dxa"/>
            <w:noWrap/>
            <w:vAlign w:val="bottom"/>
            <w:hideMark/>
          </w:tcPr>
          <w:p w14:paraId="5EA55D96" w14:textId="77777777" w:rsidR="00DE59AC" w:rsidRPr="008661FC" w:rsidRDefault="00DE59AC" w:rsidP="003F224E">
            <w:pPr>
              <w:spacing w:after="0" w:line="360" w:lineRule="auto"/>
              <w:jc w:val="center"/>
              <w:rPr>
                <w:sz w:val="22"/>
                <w:szCs w:val="22"/>
              </w:rPr>
            </w:pPr>
            <w:r w:rsidRPr="008661FC">
              <w:rPr>
                <w:sz w:val="22"/>
                <w:szCs w:val="22"/>
              </w:rPr>
              <w:t>-0.020 (-1.26)</w:t>
            </w:r>
          </w:p>
        </w:tc>
        <w:tc>
          <w:tcPr>
            <w:tcW w:w="2078" w:type="dxa"/>
            <w:noWrap/>
            <w:vAlign w:val="bottom"/>
            <w:hideMark/>
          </w:tcPr>
          <w:p w14:paraId="09041F48" w14:textId="77777777" w:rsidR="00DE59AC" w:rsidRPr="008661FC" w:rsidRDefault="00DE59AC" w:rsidP="003F224E">
            <w:pPr>
              <w:spacing w:after="0" w:line="360" w:lineRule="auto"/>
              <w:jc w:val="center"/>
              <w:rPr>
                <w:sz w:val="22"/>
                <w:szCs w:val="22"/>
              </w:rPr>
            </w:pPr>
            <w:r w:rsidRPr="008661FC">
              <w:rPr>
                <w:sz w:val="22"/>
                <w:szCs w:val="22"/>
              </w:rPr>
              <w:t>0.019 (1.44)</w:t>
            </w:r>
          </w:p>
        </w:tc>
      </w:tr>
      <w:tr w:rsidR="00DE59AC" w:rsidRPr="008661FC" w14:paraId="619FC9C3" w14:textId="77777777" w:rsidTr="003F224E">
        <w:trPr>
          <w:trHeight w:val="286"/>
        </w:trPr>
        <w:tc>
          <w:tcPr>
            <w:tcW w:w="1634" w:type="dxa"/>
            <w:noWrap/>
            <w:vAlign w:val="bottom"/>
            <w:hideMark/>
          </w:tcPr>
          <w:p w14:paraId="324916C5" w14:textId="77777777" w:rsidR="00DE59AC" w:rsidRPr="008661FC" w:rsidRDefault="00DE59AC" w:rsidP="003F224E">
            <w:pPr>
              <w:spacing w:after="0" w:line="360" w:lineRule="auto"/>
              <w:rPr>
                <w:sz w:val="22"/>
                <w:szCs w:val="22"/>
              </w:rPr>
            </w:pPr>
            <w:r w:rsidRPr="008661FC">
              <w:rPr>
                <w:sz w:val="22"/>
                <w:szCs w:val="22"/>
              </w:rPr>
              <w:t>INFL</w:t>
            </w:r>
          </w:p>
        </w:tc>
        <w:tc>
          <w:tcPr>
            <w:tcW w:w="2376" w:type="dxa"/>
            <w:noWrap/>
            <w:vAlign w:val="bottom"/>
            <w:hideMark/>
          </w:tcPr>
          <w:p w14:paraId="38FB5B9C" w14:textId="77777777" w:rsidR="00DE59AC" w:rsidRPr="008661FC" w:rsidRDefault="00DE59AC" w:rsidP="003F224E">
            <w:pPr>
              <w:spacing w:after="0" w:line="360" w:lineRule="auto"/>
              <w:jc w:val="center"/>
              <w:rPr>
                <w:sz w:val="22"/>
                <w:szCs w:val="22"/>
              </w:rPr>
            </w:pPr>
            <w:r w:rsidRPr="008661FC">
              <w:rPr>
                <w:sz w:val="22"/>
                <w:szCs w:val="22"/>
              </w:rPr>
              <w:t>0.014 (0.98)</w:t>
            </w:r>
          </w:p>
        </w:tc>
        <w:tc>
          <w:tcPr>
            <w:tcW w:w="2376" w:type="dxa"/>
            <w:noWrap/>
            <w:vAlign w:val="bottom"/>
            <w:hideMark/>
          </w:tcPr>
          <w:p w14:paraId="1DF6338F" w14:textId="77777777" w:rsidR="00DE59AC" w:rsidRPr="008661FC" w:rsidRDefault="00DE59AC" w:rsidP="003F224E">
            <w:pPr>
              <w:spacing w:after="0" w:line="360" w:lineRule="auto"/>
              <w:jc w:val="center"/>
              <w:rPr>
                <w:sz w:val="22"/>
                <w:szCs w:val="22"/>
              </w:rPr>
            </w:pPr>
            <w:r w:rsidRPr="008661FC">
              <w:rPr>
                <w:sz w:val="22"/>
                <w:szCs w:val="22"/>
              </w:rPr>
              <w:t>0.048 (1.28)</w:t>
            </w:r>
          </w:p>
        </w:tc>
        <w:tc>
          <w:tcPr>
            <w:tcW w:w="2078" w:type="dxa"/>
            <w:noWrap/>
            <w:vAlign w:val="bottom"/>
            <w:hideMark/>
          </w:tcPr>
          <w:p w14:paraId="0924BE28" w14:textId="77777777" w:rsidR="00DE59AC" w:rsidRPr="008661FC" w:rsidRDefault="00DE59AC" w:rsidP="003F224E">
            <w:pPr>
              <w:spacing w:after="0" w:line="360" w:lineRule="auto"/>
              <w:jc w:val="center"/>
              <w:rPr>
                <w:sz w:val="22"/>
                <w:szCs w:val="22"/>
              </w:rPr>
            </w:pPr>
            <w:r w:rsidRPr="008661FC">
              <w:rPr>
                <w:sz w:val="22"/>
                <w:szCs w:val="22"/>
              </w:rPr>
              <w:t>-0.094* (-1.89)</w:t>
            </w:r>
          </w:p>
        </w:tc>
      </w:tr>
      <w:tr w:rsidR="00DE59AC" w:rsidRPr="008661FC" w14:paraId="2362B7AF" w14:textId="77777777" w:rsidTr="003F224E">
        <w:trPr>
          <w:trHeight w:val="286"/>
        </w:trPr>
        <w:tc>
          <w:tcPr>
            <w:tcW w:w="1634" w:type="dxa"/>
            <w:noWrap/>
            <w:vAlign w:val="bottom"/>
            <w:hideMark/>
          </w:tcPr>
          <w:p w14:paraId="4A0C37BF" w14:textId="77777777" w:rsidR="00DE59AC" w:rsidRPr="008661FC" w:rsidRDefault="00DE59AC" w:rsidP="003F224E">
            <w:pPr>
              <w:spacing w:after="0" w:line="360" w:lineRule="auto"/>
              <w:rPr>
                <w:sz w:val="22"/>
                <w:szCs w:val="22"/>
              </w:rPr>
            </w:pPr>
            <w:r w:rsidRPr="008661FC">
              <w:rPr>
                <w:sz w:val="22"/>
                <w:szCs w:val="22"/>
              </w:rPr>
              <w:t>NTMIG</w:t>
            </w:r>
          </w:p>
        </w:tc>
        <w:tc>
          <w:tcPr>
            <w:tcW w:w="2376" w:type="dxa"/>
            <w:noWrap/>
            <w:vAlign w:val="bottom"/>
            <w:hideMark/>
          </w:tcPr>
          <w:p w14:paraId="51C38888" w14:textId="77777777" w:rsidR="00DE59AC" w:rsidRPr="008661FC" w:rsidRDefault="00DE59AC" w:rsidP="003F224E">
            <w:pPr>
              <w:spacing w:after="0" w:line="360" w:lineRule="auto"/>
              <w:jc w:val="center"/>
              <w:rPr>
                <w:sz w:val="22"/>
                <w:szCs w:val="22"/>
              </w:rPr>
            </w:pPr>
            <w:r w:rsidRPr="008661FC">
              <w:rPr>
                <w:sz w:val="22"/>
                <w:szCs w:val="22"/>
              </w:rPr>
              <w:t>-7.03e-07 (-1.44)</w:t>
            </w:r>
          </w:p>
        </w:tc>
        <w:tc>
          <w:tcPr>
            <w:tcW w:w="2376" w:type="dxa"/>
            <w:noWrap/>
            <w:vAlign w:val="bottom"/>
            <w:hideMark/>
          </w:tcPr>
          <w:p w14:paraId="5559A3B2" w14:textId="77777777" w:rsidR="00DE59AC" w:rsidRPr="008661FC" w:rsidRDefault="00DE59AC" w:rsidP="003F224E">
            <w:pPr>
              <w:spacing w:after="0" w:line="360" w:lineRule="auto"/>
              <w:jc w:val="center"/>
              <w:rPr>
                <w:sz w:val="22"/>
                <w:szCs w:val="22"/>
              </w:rPr>
            </w:pPr>
            <w:r w:rsidRPr="008661FC">
              <w:rPr>
                <w:sz w:val="22"/>
                <w:szCs w:val="22"/>
              </w:rPr>
              <w:t>-2.35e-06 (-1.25)</w:t>
            </w:r>
          </w:p>
        </w:tc>
        <w:tc>
          <w:tcPr>
            <w:tcW w:w="2078" w:type="dxa"/>
            <w:noWrap/>
            <w:vAlign w:val="bottom"/>
            <w:hideMark/>
          </w:tcPr>
          <w:p w14:paraId="6AE9B8C8" w14:textId="77777777" w:rsidR="00DE59AC" w:rsidRPr="008661FC" w:rsidRDefault="00DE59AC" w:rsidP="003F224E">
            <w:pPr>
              <w:spacing w:after="0" w:line="360" w:lineRule="auto"/>
              <w:jc w:val="center"/>
              <w:rPr>
                <w:sz w:val="22"/>
                <w:szCs w:val="22"/>
              </w:rPr>
            </w:pPr>
            <w:r w:rsidRPr="008661FC">
              <w:rPr>
                <w:sz w:val="22"/>
                <w:szCs w:val="22"/>
              </w:rPr>
              <w:t>8.90e-07 (0.40)</w:t>
            </w:r>
          </w:p>
        </w:tc>
      </w:tr>
      <w:tr w:rsidR="00DE59AC" w:rsidRPr="008661FC" w14:paraId="032CC75B" w14:textId="77777777" w:rsidTr="003F224E">
        <w:trPr>
          <w:trHeight w:val="286"/>
        </w:trPr>
        <w:tc>
          <w:tcPr>
            <w:tcW w:w="1634" w:type="dxa"/>
            <w:noWrap/>
            <w:vAlign w:val="bottom"/>
            <w:hideMark/>
          </w:tcPr>
          <w:p w14:paraId="1D2D8520" w14:textId="77777777" w:rsidR="00DE59AC" w:rsidRPr="008661FC" w:rsidRDefault="00DE59AC" w:rsidP="003F224E">
            <w:pPr>
              <w:spacing w:after="0" w:line="360" w:lineRule="auto"/>
              <w:rPr>
                <w:sz w:val="22"/>
                <w:szCs w:val="22"/>
              </w:rPr>
            </w:pPr>
            <w:r w:rsidRPr="008661FC">
              <w:rPr>
                <w:sz w:val="22"/>
                <w:szCs w:val="22"/>
              </w:rPr>
              <w:t>FPOPU</w:t>
            </w:r>
          </w:p>
        </w:tc>
        <w:tc>
          <w:tcPr>
            <w:tcW w:w="2376" w:type="dxa"/>
            <w:noWrap/>
            <w:vAlign w:val="bottom"/>
            <w:hideMark/>
          </w:tcPr>
          <w:p w14:paraId="7658DA37" w14:textId="77777777" w:rsidR="00DE59AC" w:rsidRPr="008661FC" w:rsidRDefault="00DE59AC" w:rsidP="003F224E">
            <w:pPr>
              <w:spacing w:after="0" w:line="360" w:lineRule="auto"/>
              <w:jc w:val="center"/>
              <w:rPr>
                <w:sz w:val="22"/>
                <w:szCs w:val="22"/>
              </w:rPr>
            </w:pPr>
            <w:r w:rsidRPr="008661FC">
              <w:rPr>
                <w:sz w:val="22"/>
                <w:szCs w:val="22"/>
              </w:rPr>
              <w:t>-0.052 (-1.36)</w:t>
            </w:r>
          </w:p>
        </w:tc>
        <w:tc>
          <w:tcPr>
            <w:tcW w:w="2376" w:type="dxa"/>
            <w:noWrap/>
            <w:vAlign w:val="bottom"/>
            <w:hideMark/>
          </w:tcPr>
          <w:p w14:paraId="49B855A8" w14:textId="77777777" w:rsidR="00DE59AC" w:rsidRPr="008661FC" w:rsidRDefault="00DE59AC" w:rsidP="003F224E">
            <w:pPr>
              <w:spacing w:after="0" w:line="360" w:lineRule="auto"/>
              <w:jc w:val="center"/>
              <w:rPr>
                <w:sz w:val="22"/>
                <w:szCs w:val="22"/>
              </w:rPr>
            </w:pPr>
            <w:r w:rsidRPr="008661FC">
              <w:rPr>
                <w:sz w:val="22"/>
                <w:szCs w:val="22"/>
              </w:rPr>
              <w:t>-0.510*** (-3.79)</w:t>
            </w:r>
          </w:p>
        </w:tc>
        <w:tc>
          <w:tcPr>
            <w:tcW w:w="2078" w:type="dxa"/>
            <w:noWrap/>
            <w:vAlign w:val="bottom"/>
            <w:hideMark/>
          </w:tcPr>
          <w:p w14:paraId="3FBAFA9A" w14:textId="77777777" w:rsidR="00DE59AC" w:rsidRPr="008661FC" w:rsidRDefault="00DE59AC" w:rsidP="003F224E">
            <w:pPr>
              <w:spacing w:after="0" w:line="360" w:lineRule="auto"/>
              <w:jc w:val="center"/>
              <w:rPr>
                <w:sz w:val="22"/>
                <w:szCs w:val="22"/>
              </w:rPr>
            </w:pPr>
            <w:r w:rsidRPr="008661FC">
              <w:rPr>
                <w:sz w:val="22"/>
                <w:szCs w:val="22"/>
              </w:rPr>
              <w:t>0.758*** (3.53)</w:t>
            </w:r>
          </w:p>
        </w:tc>
      </w:tr>
      <w:tr w:rsidR="00DE59AC" w:rsidRPr="008661FC" w14:paraId="5D088012" w14:textId="77777777" w:rsidTr="003F224E">
        <w:trPr>
          <w:trHeight w:val="286"/>
        </w:trPr>
        <w:tc>
          <w:tcPr>
            <w:tcW w:w="1634" w:type="dxa"/>
            <w:noWrap/>
            <w:vAlign w:val="bottom"/>
            <w:hideMark/>
          </w:tcPr>
          <w:p w14:paraId="67E8A6A1" w14:textId="77777777" w:rsidR="00DE59AC" w:rsidRPr="008661FC" w:rsidRDefault="00DE59AC" w:rsidP="003F224E">
            <w:pPr>
              <w:spacing w:after="0" w:line="360" w:lineRule="auto"/>
              <w:rPr>
                <w:sz w:val="22"/>
                <w:szCs w:val="22"/>
              </w:rPr>
            </w:pPr>
            <w:r w:rsidRPr="008661FC">
              <w:rPr>
                <w:sz w:val="22"/>
                <w:szCs w:val="22"/>
              </w:rPr>
              <w:t>Year 2018</w:t>
            </w:r>
          </w:p>
        </w:tc>
        <w:tc>
          <w:tcPr>
            <w:tcW w:w="2376" w:type="dxa"/>
            <w:noWrap/>
            <w:vAlign w:val="bottom"/>
            <w:hideMark/>
          </w:tcPr>
          <w:p w14:paraId="634D4DA6" w14:textId="77777777" w:rsidR="00DE59AC" w:rsidRPr="008661FC" w:rsidRDefault="00DE59AC" w:rsidP="003F224E">
            <w:pPr>
              <w:spacing w:after="0" w:line="360" w:lineRule="auto"/>
              <w:jc w:val="center"/>
              <w:rPr>
                <w:sz w:val="22"/>
                <w:szCs w:val="22"/>
              </w:rPr>
            </w:pPr>
            <w:r w:rsidRPr="008661FC">
              <w:rPr>
                <w:sz w:val="22"/>
                <w:szCs w:val="22"/>
              </w:rPr>
              <w:t>4.271*** (13.63)</w:t>
            </w:r>
          </w:p>
        </w:tc>
        <w:tc>
          <w:tcPr>
            <w:tcW w:w="2376" w:type="dxa"/>
            <w:noWrap/>
            <w:vAlign w:val="bottom"/>
            <w:hideMark/>
          </w:tcPr>
          <w:p w14:paraId="27A8BE03" w14:textId="77777777" w:rsidR="00DE59AC" w:rsidRPr="008661FC" w:rsidRDefault="00DE59AC" w:rsidP="003F224E">
            <w:pPr>
              <w:spacing w:after="0" w:line="360" w:lineRule="auto"/>
              <w:jc w:val="center"/>
              <w:rPr>
                <w:sz w:val="22"/>
                <w:szCs w:val="22"/>
              </w:rPr>
            </w:pPr>
            <w:r w:rsidRPr="008661FC">
              <w:rPr>
                <w:sz w:val="22"/>
                <w:szCs w:val="22"/>
              </w:rPr>
              <w:t>4.660*** (4.47)</w:t>
            </w:r>
          </w:p>
        </w:tc>
        <w:tc>
          <w:tcPr>
            <w:tcW w:w="2078" w:type="dxa"/>
            <w:noWrap/>
            <w:vAlign w:val="bottom"/>
            <w:hideMark/>
          </w:tcPr>
          <w:p w14:paraId="0F8E315D" w14:textId="77777777" w:rsidR="00DE59AC" w:rsidRPr="008661FC" w:rsidRDefault="00DE59AC" w:rsidP="003F224E">
            <w:pPr>
              <w:spacing w:after="0" w:line="360" w:lineRule="auto"/>
              <w:jc w:val="center"/>
              <w:rPr>
                <w:sz w:val="22"/>
                <w:szCs w:val="22"/>
              </w:rPr>
            </w:pPr>
            <w:r w:rsidRPr="008661FC">
              <w:rPr>
                <w:sz w:val="22"/>
                <w:szCs w:val="22"/>
              </w:rPr>
              <w:t>2.999*** (3.12)</w:t>
            </w:r>
          </w:p>
        </w:tc>
      </w:tr>
      <w:tr w:rsidR="00DE59AC" w:rsidRPr="008661FC" w14:paraId="2D703C4B" w14:textId="77777777" w:rsidTr="003F224E">
        <w:trPr>
          <w:trHeight w:val="286"/>
        </w:trPr>
        <w:tc>
          <w:tcPr>
            <w:tcW w:w="1634" w:type="dxa"/>
            <w:noWrap/>
            <w:vAlign w:val="bottom"/>
            <w:hideMark/>
          </w:tcPr>
          <w:p w14:paraId="2A2610BA" w14:textId="77777777" w:rsidR="00DE59AC" w:rsidRPr="008661FC" w:rsidRDefault="00DE59AC" w:rsidP="003F224E">
            <w:pPr>
              <w:spacing w:after="0" w:line="360" w:lineRule="auto"/>
              <w:rPr>
                <w:sz w:val="22"/>
                <w:szCs w:val="22"/>
              </w:rPr>
            </w:pPr>
            <w:r w:rsidRPr="008661FC">
              <w:rPr>
                <w:sz w:val="22"/>
                <w:szCs w:val="22"/>
              </w:rPr>
              <w:t>Year 2022</w:t>
            </w:r>
          </w:p>
        </w:tc>
        <w:tc>
          <w:tcPr>
            <w:tcW w:w="2376" w:type="dxa"/>
            <w:noWrap/>
            <w:vAlign w:val="bottom"/>
            <w:hideMark/>
          </w:tcPr>
          <w:p w14:paraId="115C6F6A" w14:textId="77777777" w:rsidR="00DE59AC" w:rsidRPr="008661FC" w:rsidRDefault="00DE59AC" w:rsidP="003F224E">
            <w:pPr>
              <w:spacing w:after="0" w:line="360" w:lineRule="auto"/>
              <w:jc w:val="center"/>
              <w:rPr>
                <w:sz w:val="22"/>
                <w:szCs w:val="22"/>
              </w:rPr>
            </w:pPr>
            <w:r w:rsidRPr="008661FC">
              <w:rPr>
                <w:sz w:val="22"/>
                <w:szCs w:val="22"/>
              </w:rPr>
              <w:t>5.139*** (13.50)</w:t>
            </w:r>
          </w:p>
        </w:tc>
        <w:tc>
          <w:tcPr>
            <w:tcW w:w="2376" w:type="dxa"/>
            <w:noWrap/>
            <w:vAlign w:val="bottom"/>
            <w:hideMark/>
          </w:tcPr>
          <w:p w14:paraId="222ADFB2" w14:textId="77777777" w:rsidR="00DE59AC" w:rsidRPr="008661FC" w:rsidRDefault="00DE59AC" w:rsidP="003F224E">
            <w:pPr>
              <w:spacing w:after="0" w:line="360" w:lineRule="auto"/>
              <w:jc w:val="center"/>
              <w:rPr>
                <w:sz w:val="22"/>
                <w:szCs w:val="22"/>
              </w:rPr>
            </w:pPr>
            <w:r w:rsidRPr="008661FC">
              <w:rPr>
                <w:sz w:val="22"/>
                <w:szCs w:val="22"/>
              </w:rPr>
              <w:t>4.729*** (3.46)</w:t>
            </w:r>
          </w:p>
        </w:tc>
        <w:tc>
          <w:tcPr>
            <w:tcW w:w="2078" w:type="dxa"/>
            <w:noWrap/>
            <w:vAlign w:val="bottom"/>
            <w:hideMark/>
          </w:tcPr>
          <w:p w14:paraId="61D46D41" w14:textId="77777777" w:rsidR="00DE59AC" w:rsidRPr="008661FC" w:rsidRDefault="00DE59AC" w:rsidP="003F224E">
            <w:pPr>
              <w:spacing w:after="0" w:line="360" w:lineRule="auto"/>
              <w:jc w:val="center"/>
              <w:rPr>
                <w:sz w:val="22"/>
                <w:szCs w:val="22"/>
              </w:rPr>
            </w:pPr>
            <w:r w:rsidRPr="008661FC">
              <w:rPr>
                <w:sz w:val="22"/>
                <w:szCs w:val="22"/>
              </w:rPr>
              <w:t>7.714*** (7.09)</w:t>
            </w:r>
          </w:p>
        </w:tc>
      </w:tr>
      <w:tr w:rsidR="00DE59AC" w:rsidRPr="008661FC" w14:paraId="63C34B9C" w14:textId="77777777" w:rsidTr="003F224E">
        <w:trPr>
          <w:trHeight w:val="286"/>
        </w:trPr>
        <w:tc>
          <w:tcPr>
            <w:tcW w:w="1634" w:type="dxa"/>
            <w:noWrap/>
            <w:vAlign w:val="bottom"/>
            <w:hideMark/>
          </w:tcPr>
          <w:p w14:paraId="45C5CF61" w14:textId="77777777" w:rsidR="00DE59AC" w:rsidRPr="008661FC" w:rsidRDefault="00DE59AC" w:rsidP="003F224E">
            <w:pPr>
              <w:spacing w:after="0" w:line="360" w:lineRule="auto"/>
              <w:rPr>
                <w:sz w:val="22"/>
                <w:szCs w:val="22"/>
              </w:rPr>
            </w:pPr>
            <w:r w:rsidRPr="008661FC">
              <w:rPr>
                <w:sz w:val="22"/>
                <w:szCs w:val="22"/>
              </w:rPr>
              <w:t>Constant</w:t>
            </w:r>
          </w:p>
        </w:tc>
        <w:tc>
          <w:tcPr>
            <w:tcW w:w="2376" w:type="dxa"/>
            <w:noWrap/>
            <w:vAlign w:val="bottom"/>
            <w:hideMark/>
          </w:tcPr>
          <w:p w14:paraId="50B196AD" w14:textId="77777777" w:rsidR="00DE59AC" w:rsidRPr="008661FC" w:rsidRDefault="00DE59AC" w:rsidP="003F224E">
            <w:pPr>
              <w:spacing w:after="0" w:line="360" w:lineRule="auto"/>
              <w:jc w:val="center"/>
              <w:rPr>
                <w:sz w:val="22"/>
                <w:szCs w:val="22"/>
              </w:rPr>
            </w:pPr>
            <w:r w:rsidRPr="008661FC">
              <w:rPr>
                <w:sz w:val="22"/>
                <w:szCs w:val="22"/>
              </w:rPr>
              <w:t>5.786*** (2.99)</w:t>
            </w:r>
          </w:p>
        </w:tc>
        <w:tc>
          <w:tcPr>
            <w:tcW w:w="2376" w:type="dxa"/>
            <w:noWrap/>
            <w:vAlign w:val="bottom"/>
            <w:hideMark/>
          </w:tcPr>
          <w:p w14:paraId="47EE4DE7" w14:textId="77777777" w:rsidR="00DE59AC" w:rsidRPr="008661FC" w:rsidRDefault="00DE59AC" w:rsidP="003F224E">
            <w:pPr>
              <w:spacing w:after="0" w:line="360" w:lineRule="auto"/>
              <w:jc w:val="center"/>
              <w:rPr>
                <w:sz w:val="22"/>
                <w:szCs w:val="22"/>
              </w:rPr>
            </w:pPr>
            <w:r w:rsidRPr="008661FC">
              <w:rPr>
                <w:sz w:val="22"/>
                <w:szCs w:val="22"/>
              </w:rPr>
              <w:t>95.164*** (13.32)</w:t>
            </w:r>
          </w:p>
        </w:tc>
        <w:tc>
          <w:tcPr>
            <w:tcW w:w="2078" w:type="dxa"/>
            <w:noWrap/>
            <w:vAlign w:val="bottom"/>
            <w:hideMark/>
          </w:tcPr>
          <w:p w14:paraId="1C2F75B4" w14:textId="77777777" w:rsidR="00DE59AC" w:rsidRPr="008661FC" w:rsidRDefault="00DE59AC" w:rsidP="003F224E">
            <w:pPr>
              <w:spacing w:after="0" w:line="360" w:lineRule="auto"/>
              <w:jc w:val="center"/>
              <w:rPr>
                <w:sz w:val="22"/>
                <w:szCs w:val="22"/>
              </w:rPr>
            </w:pPr>
            <w:r w:rsidRPr="008661FC">
              <w:rPr>
                <w:sz w:val="22"/>
                <w:szCs w:val="22"/>
              </w:rPr>
              <w:t>-13.327 (-1.18)</w:t>
            </w:r>
          </w:p>
        </w:tc>
      </w:tr>
      <w:tr w:rsidR="00DE59AC" w:rsidRPr="008661FC" w14:paraId="60363562" w14:textId="77777777" w:rsidTr="003F224E">
        <w:trPr>
          <w:trHeight w:val="286"/>
        </w:trPr>
        <w:tc>
          <w:tcPr>
            <w:tcW w:w="1634" w:type="dxa"/>
            <w:noWrap/>
            <w:vAlign w:val="bottom"/>
            <w:hideMark/>
          </w:tcPr>
          <w:p w14:paraId="56389BFA" w14:textId="77777777" w:rsidR="00DE59AC" w:rsidRPr="008661FC" w:rsidRDefault="00DE59AC" w:rsidP="003F224E">
            <w:pPr>
              <w:spacing w:after="0" w:line="360" w:lineRule="auto"/>
              <w:rPr>
                <w:sz w:val="22"/>
                <w:szCs w:val="22"/>
              </w:rPr>
            </w:pPr>
            <w:proofErr w:type="spellStart"/>
            <w:r w:rsidRPr="008661FC">
              <w:rPr>
                <w:sz w:val="22"/>
                <w:szCs w:val="22"/>
              </w:rPr>
              <w:t>Adj</w:t>
            </w:r>
            <w:proofErr w:type="spellEnd"/>
            <w:r w:rsidRPr="008661FC">
              <w:rPr>
                <w:sz w:val="22"/>
                <w:szCs w:val="22"/>
              </w:rPr>
              <w:t xml:space="preserve"> R²</w:t>
            </w:r>
          </w:p>
        </w:tc>
        <w:tc>
          <w:tcPr>
            <w:tcW w:w="2376" w:type="dxa"/>
            <w:noWrap/>
            <w:vAlign w:val="bottom"/>
            <w:hideMark/>
          </w:tcPr>
          <w:p w14:paraId="54C4ACC5" w14:textId="77777777" w:rsidR="00DE59AC" w:rsidRPr="008661FC" w:rsidRDefault="00DE59AC" w:rsidP="003F224E">
            <w:pPr>
              <w:spacing w:after="0" w:line="360" w:lineRule="auto"/>
              <w:jc w:val="center"/>
              <w:rPr>
                <w:sz w:val="22"/>
                <w:szCs w:val="22"/>
              </w:rPr>
            </w:pPr>
            <w:r w:rsidRPr="008661FC">
              <w:rPr>
                <w:sz w:val="22"/>
                <w:szCs w:val="22"/>
              </w:rPr>
              <w:t>0.457</w:t>
            </w:r>
          </w:p>
        </w:tc>
        <w:tc>
          <w:tcPr>
            <w:tcW w:w="2376" w:type="dxa"/>
            <w:noWrap/>
            <w:vAlign w:val="bottom"/>
            <w:hideMark/>
          </w:tcPr>
          <w:p w14:paraId="1824F170" w14:textId="77777777" w:rsidR="00DE59AC" w:rsidRPr="008661FC" w:rsidRDefault="00DE59AC" w:rsidP="003F224E">
            <w:pPr>
              <w:spacing w:after="0" w:line="360" w:lineRule="auto"/>
              <w:jc w:val="center"/>
              <w:rPr>
                <w:sz w:val="22"/>
                <w:szCs w:val="22"/>
              </w:rPr>
            </w:pPr>
            <w:r w:rsidRPr="008661FC">
              <w:rPr>
                <w:sz w:val="22"/>
                <w:szCs w:val="22"/>
              </w:rPr>
              <w:t>0.662</w:t>
            </w:r>
          </w:p>
        </w:tc>
        <w:tc>
          <w:tcPr>
            <w:tcW w:w="2078" w:type="dxa"/>
            <w:noWrap/>
            <w:vAlign w:val="bottom"/>
            <w:hideMark/>
          </w:tcPr>
          <w:p w14:paraId="5C4F106E" w14:textId="77777777" w:rsidR="00DE59AC" w:rsidRPr="008661FC" w:rsidRDefault="00DE59AC" w:rsidP="003F224E">
            <w:pPr>
              <w:spacing w:after="0" w:line="360" w:lineRule="auto"/>
              <w:jc w:val="center"/>
              <w:rPr>
                <w:sz w:val="22"/>
                <w:szCs w:val="22"/>
              </w:rPr>
            </w:pPr>
            <w:r w:rsidRPr="008661FC">
              <w:rPr>
                <w:sz w:val="22"/>
                <w:szCs w:val="22"/>
              </w:rPr>
              <w:t>0.315</w:t>
            </w:r>
          </w:p>
        </w:tc>
      </w:tr>
      <w:tr w:rsidR="00DE59AC" w:rsidRPr="008661FC" w14:paraId="44ABDC68" w14:textId="77777777" w:rsidTr="003F224E">
        <w:trPr>
          <w:trHeight w:val="286"/>
        </w:trPr>
        <w:tc>
          <w:tcPr>
            <w:tcW w:w="1634" w:type="dxa"/>
            <w:noWrap/>
            <w:vAlign w:val="bottom"/>
            <w:hideMark/>
          </w:tcPr>
          <w:p w14:paraId="1AAAE03F" w14:textId="77777777" w:rsidR="00DE59AC" w:rsidRPr="008661FC" w:rsidRDefault="00DE59AC" w:rsidP="003F224E">
            <w:pPr>
              <w:spacing w:after="0" w:line="360" w:lineRule="auto"/>
              <w:rPr>
                <w:sz w:val="22"/>
                <w:szCs w:val="22"/>
              </w:rPr>
            </w:pPr>
            <w:r w:rsidRPr="008661FC">
              <w:rPr>
                <w:sz w:val="22"/>
                <w:szCs w:val="22"/>
              </w:rPr>
              <w:t>Clusters</w:t>
            </w:r>
          </w:p>
        </w:tc>
        <w:tc>
          <w:tcPr>
            <w:tcW w:w="2376" w:type="dxa"/>
            <w:noWrap/>
            <w:vAlign w:val="bottom"/>
            <w:hideMark/>
          </w:tcPr>
          <w:p w14:paraId="28699D17" w14:textId="77777777" w:rsidR="00DE59AC" w:rsidRPr="008661FC" w:rsidRDefault="00DE59AC" w:rsidP="003F224E">
            <w:pPr>
              <w:spacing w:after="0" w:line="360" w:lineRule="auto"/>
              <w:jc w:val="center"/>
              <w:rPr>
                <w:sz w:val="22"/>
                <w:szCs w:val="22"/>
              </w:rPr>
            </w:pPr>
            <w:r w:rsidRPr="008661FC">
              <w:rPr>
                <w:sz w:val="22"/>
                <w:szCs w:val="22"/>
              </w:rPr>
              <w:t>142</w:t>
            </w:r>
          </w:p>
        </w:tc>
        <w:tc>
          <w:tcPr>
            <w:tcW w:w="2376" w:type="dxa"/>
            <w:noWrap/>
            <w:vAlign w:val="bottom"/>
            <w:hideMark/>
          </w:tcPr>
          <w:p w14:paraId="76BC4AC7" w14:textId="77777777" w:rsidR="00DE59AC" w:rsidRPr="008661FC" w:rsidRDefault="00DE59AC" w:rsidP="003F224E">
            <w:pPr>
              <w:spacing w:after="0" w:line="360" w:lineRule="auto"/>
              <w:jc w:val="center"/>
              <w:rPr>
                <w:sz w:val="22"/>
                <w:szCs w:val="22"/>
              </w:rPr>
            </w:pPr>
            <w:r w:rsidRPr="008661FC">
              <w:rPr>
                <w:sz w:val="22"/>
                <w:szCs w:val="22"/>
              </w:rPr>
              <w:t>143</w:t>
            </w:r>
          </w:p>
        </w:tc>
        <w:tc>
          <w:tcPr>
            <w:tcW w:w="2078" w:type="dxa"/>
            <w:noWrap/>
            <w:vAlign w:val="bottom"/>
            <w:hideMark/>
          </w:tcPr>
          <w:p w14:paraId="308DA2D0" w14:textId="77777777" w:rsidR="00DE59AC" w:rsidRPr="008661FC" w:rsidRDefault="00DE59AC" w:rsidP="003F224E">
            <w:pPr>
              <w:spacing w:after="0" w:line="360" w:lineRule="auto"/>
              <w:jc w:val="center"/>
              <w:rPr>
                <w:sz w:val="22"/>
                <w:szCs w:val="22"/>
              </w:rPr>
            </w:pPr>
            <w:r w:rsidRPr="008661FC">
              <w:rPr>
                <w:sz w:val="22"/>
                <w:szCs w:val="22"/>
              </w:rPr>
              <w:t>143</w:t>
            </w:r>
          </w:p>
        </w:tc>
      </w:tr>
      <w:tr w:rsidR="00DE59AC" w:rsidRPr="008661FC" w14:paraId="5790F71A" w14:textId="77777777" w:rsidTr="003F224E">
        <w:trPr>
          <w:trHeight w:val="286"/>
        </w:trPr>
        <w:tc>
          <w:tcPr>
            <w:tcW w:w="1634" w:type="dxa"/>
            <w:noWrap/>
            <w:vAlign w:val="bottom"/>
            <w:hideMark/>
          </w:tcPr>
          <w:p w14:paraId="10334944" w14:textId="77777777" w:rsidR="00DE59AC" w:rsidRPr="008661FC" w:rsidRDefault="00DE59AC" w:rsidP="003F224E">
            <w:pPr>
              <w:spacing w:after="0" w:line="360" w:lineRule="auto"/>
              <w:rPr>
                <w:sz w:val="22"/>
                <w:szCs w:val="22"/>
              </w:rPr>
            </w:pPr>
            <w:r w:rsidRPr="008661FC">
              <w:rPr>
                <w:sz w:val="22"/>
                <w:szCs w:val="22"/>
              </w:rPr>
              <w:t>Observations</w:t>
            </w:r>
          </w:p>
        </w:tc>
        <w:tc>
          <w:tcPr>
            <w:tcW w:w="2376" w:type="dxa"/>
            <w:noWrap/>
            <w:vAlign w:val="bottom"/>
            <w:hideMark/>
          </w:tcPr>
          <w:p w14:paraId="1A8E741F" w14:textId="77777777" w:rsidR="00DE59AC" w:rsidRPr="008661FC" w:rsidRDefault="00DE59AC" w:rsidP="003F224E">
            <w:pPr>
              <w:spacing w:after="0" w:line="360" w:lineRule="auto"/>
              <w:jc w:val="center"/>
              <w:rPr>
                <w:sz w:val="22"/>
                <w:szCs w:val="22"/>
              </w:rPr>
            </w:pPr>
            <w:r w:rsidRPr="008661FC">
              <w:rPr>
                <w:sz w:val="22"/>
                <w:szCs w:val="22"/>
              </w:rPr>
              <w:t>398</w:t>
            </w:r>
          </w:p>
        </w:tc>
        <w:tc>
          <w:tcPr>
            <w:tcW w:w="2376" w:type="dxa"/>
            <w:noWrap/>
            <w:vAlign w:val="bottom"/>
            <w:hideMark/>
          </w:tcPr>
          <w:p w14:paraId="66098880" w14:textId="77777777" w:rsidR="00DE59AC" w:rsidRPr="008661FC" w:rsidRDefault="00DE59AC" w:rsidP="003F224E">
            <w:pPr>
              <w:spacing w:after="0" w:line="360" w:lineRule="auto"/>
              <w:jc w:val="center"/>
              <w:rPr>
                <w:sz w:val="22"/>
                <w:szCs w:val="22"/>
              </w:rPr>
            </w:pPr>
            <w:r w:rsidRPr="008661FC">
              <w:rPr>
                <w:sz w:val="22"/>
                <w:szCs w:val="22"/>
              </w:rPr>
              <w:t>402</w:t>
            </w:r>
          </w:p>
        </w:tc>
        <w:tc>
          <w:tcPr>
            <w:tcW w:w="2078" w:type="dxa"/>
            <w:noWrap/>
            <w:vAlign w:val="bottom"/>
            <w:hideMark/>
          </w:tcPr>
          <w:p w14:paraId="16C67C08" w14:textId="77777777" w:rsidR="00DE59AC" w:rsidRPr="008661FC" w:rsidRDefault="00DE59AC" w:rsidP="003F224E">
            <w:pPr>
              <w:spacing w:after="0" w:line="360" w:lineRule="auto"/>
              <w:jc w:val="center"/>
              <w:rPr>
                <w:sz w:val="22"/>
                <w:szCs w:val="22"/>
              </w:rPr>
            </w:pPr>
            <w:r w:rsidRPr="008661FC">
              <w:rPr>
                <w:sz w:val="22"/>
                <w:szCs w:val="22"/>
              </w:rPr>
              <w:t>404</w:t>
            </w:r>
          </w:p>
        </w:tc>
      </w:tr>
    </w:tbl>
    <w:p w14:paraId="6F648320" w14:textId="77777777" w:rsidR="00DE59AC" w:rsidRDefault="00DE59AC" w:rsidP="00DE59AC">
      <w:pPr>
        <w:spacing w:after="0" w:line="276" w:lineRule="auto"/>
        <w:rPr>
          <w:sz w:val="20"/>
          <w:szCs w:val="20"/>
        </w:rPr>
      </w:pPr>
      <w:bookmarkStart w:id="41" w:name="_Toc200603888"/>
      <w:bookmarkStart w:id="42" w:name="_Toc214218303"/>
      <w:r w:rsidRPr="00AF4E91">
        <w:rPr>
          <w:rStyle w:val="Strong"/>
          <w:sz w:val="20"/>
          <w:szCs w:val="20"/>
        </w:rPr>
        <w:t>Note</w:t>
      </w:r>
      <w:r w:rsidRPr="00AF4E91">
        <w:rPr>
          <w:sz w:val="20"/>
          <w:szCs w:val="20"/>
        </w:rPr>
        <w:t xml:space="preserve">: All variables are fully defined in Table </w:t>
      </w:r>
      <w:r>
        <w:rPr>
          <w:sz w:val="20"/>
          <w:szCs w:val="20"/>
        </w:rPr>
        <w:t>5.8</w:t>
      </w:r>
      <w:r w:rsidRPr="00AF4E91">
        <w:rPr>
          <w:sz w:val="20"/>
          <w:szCs w:val="20"/>
        </w:rPr>
        <w:t xml:space="preserve">. </w:t>
      </w:r>
      <w:r w:rsidRPr="00AF4E91">
        <w:rPr>
          <w:rFonts w:ascii="LiberationSerif-Italic" w:hAnsi="LiberationSerif-Italic" w:cs="LiberationSerif-Italic"/>
          <w:i/>
          <w:iCs/>
          <w:color w:val="auto"/>
          <w:sz w:val="20"/>
          <w:szCs w:val="20"/>
        </w:rPr>
        <w:t>t</w:t>
      </w:r>
      <w:r w:rsidRPr="00AF4E91">
        <w:rPr>
          <w:rFonts w:ascii="LiberationSerif" w:hAnsi="LiberationSerif" w:cs="LiberationSerif"/>
          <w:color w:val="auto"/>
          <w:sz w:val="20"/>
          <w:szCs w:val="20"/>
        </w:rPr>
        <w:t>-values are shown in parentheses</w:t>
      </w:r>
      <w:r w:rsidRPr="00AF4E91">
        <w:rPr>
          <w:sz w:val="20"/>
          <w:szCs w:val="20"/>
        </w:rPr>
        <w:t>. *** p &lt; 0.01, ** p &lt; 0.05, * p &lt; 0.1.</w:t>
      </w:r>
    </w:p>
    <w:p w14:paraId="7E0744ED" w14:textId="77777777" w:rsidR="00DE59AC" w:rsidRPr="00AF4E91" w:rsidRDefault="00DE59AC" w:rsidP="00DE59AC">
      <w:pPr>
        <w:spacing w:after="0" w:line="276" w:lineRule="auto"/>
        <w:rPr>
          <w:sz w:val="20"/>
          <w:szCs w:val="20"/>
        </w:rPr>
      </w:pPr>
    </w:p>
    <w:p w14:paraId="77EC4449" w14:textId="77777777" w:rsidR="00DE59AC" w:rsidRDefault="00DE59AC" w:rsidP="00DE59AC">
      <w:pPr>
        <w:pStyle w:val="Heading4"/>
      </w:pPr>
      <w:r>
        <w:t>6</w:t>
      </w:r>
      <w:r w:rsidRPr="008661FC">
        <w:t>.</w:t>
      </w:r>
      <w:r>
        <w:t>2.3.3</w:t>
      </w:r>
      <w:r w:rsidRPr="008661FC">
        <w:t xml:space="preserve"> Interaction Effects Between Corruption and Foreign Direct Investment: A Moderation Analysis</w:t>
      </w:r>
      <w:bookmarkEnd w:id="41"/>
      <w:bookmarkEnd w:id="42"/>
    </w:p>
    <w:p w14:paraId="3E049F07" w14:textId="77777777" w:rsidR="00DE59AC" w:rsidRPr="008661FC" w:rsidRDefault="00DE59AC" w:rsidP="00DE59AC">
      <w:pPr>
        <w:pStyle w:val="NormalWeb"/>
        <w:spacing w:before="0" w:beforeAutospacing="0" w:after="0" w:afterAutospacing="0" w:line="480" w:lineRule="auto"/>
        <w:jc w:val="both"/>
      </w:pPr>
      <w:r w:rsidRPr="008661FC">
        <w:t xml:space="preserve">Table </w:t>
      </w:r>
      <w:r>
        <w:t>6</w:t>
      </w:r>
      <w:r w:rsidRPr="008661FC">
        <w:t>.9 present</w:t>
      </w:r>
      <w:r>
        <w:t>s</w:t>
      </w:r>
      <w:r w:rsidRPr="008661FC">
        <w:t xml:space="preserve"> </w:t>
      </w:r>
      <w:r>
        <w:t>a</w:t>
      </w:r>
      <w:r w:rsidRPr="008661FC">
        <w:t xml:space="preserve"> deepe</w:t>
      </w:r>
      <w:r>
        <w:t>r</w:t>
      </w:r>
      <w:r w:rsidRPr="008661FC">
        <w:t xml:space="preserve"> analysis of how corruption dynamics interact with MS.</w:t>
      </w:r>
      <w:r>
        <w:t xml:space="preserve"> A</w:t>
      </w:r>
      <w:r w:rsidRPr="008661FC">
        <w:t xml:space="preserve">dditional models were estimated, including interaction terms between CPI and FDI </w:t>
      </w:r>
      <w:sdt>
        <w:sdtPr>
          <w:tag w:val="MENDELEY_CITATION_v3_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"/>
          <w:id w:val="-437990838"/>
          <w:placeholder>
            <w:docPart w:val="42ED9D46BE584BB7AA854E5FCA18A4F3"/>
          </w:placeholder>
        </w:sdtPr>
        <w:sdtEndPr/>
        <w:sdtContent>
          <w:r w:rsidRPr="00A73C12">
            <w:t xml:space="preserve">(Egger and Winner, 2006; Joo </w:t>
          </w:r>
          <w:r w:rsidRPr="00A73C12">
            <w:rPr>
              <w:i/>
              <w:iCs/>
            </w:rPr>
            <w:t>et al.</w:t>
          </w:r>
          <w:r w:rsidRPr="00A73C12">
            <w:t>, 2022; Yang, 2024)</w:t>
          </w:r>
        </w:sdtContent>
      </w:sdt>
      <w:r w:rsidRPr="008661FC">
        <w:t xml:space="preserve">. To deepen the analysis of how corruption dynamics interact with </w:t>
      </w:r>
      <w:r>
        <w:t xml:space="preserve">the economic drivers of MS, </w:t>
      </w:r>
      <w:r w:rsidRPr="008661FC">
        <w:t xml:space="preserve">additional models were estimated, including interaction terms between CPI and FDI </w:t>
      </w:r>
      <w:sdt>
        <w:sdtPr>
          <w:tag w:val="MENDELEY_CITATION_v3_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"/>
          <w:id w:val="2404794"/>
          <w:placeholder>
            <w:docPart w:val="959EF499B90F4FE9897A9E9501DD51FD"/>
          </w:placeholder>
        </w:sdtPr>
        <w:sdtEndPr/>
        <w:sdtContent>
          <w:r w:rsidRPr="00A73C12">
            <w:t xml:space="preserve">(Egger and Winner, 2006; Joo </w:t>
          </w:r>
          <w:r w:rsidRPr="00A73C12">
            <w:rPr>
              <w:i/>
              <w:iCs/>
            </w:rPr>
            <w:t>et al.</w:t>
          </w:r>
          <w:r w:rsidRPr="00A73C12">
            <w:t>, 2022; Yang, 2024)</w:t>
          </w:r>
        </w:sdtContent>
      </w:sdt>
      <w:r w:rsidRPr="008661FC">
        <w:t xml:space="preserve">. </w:t>
      </w:r>
    </w:p>
    <w:p w14:paraId="5255A8C8" w14:textId="77777777" w:rsidR="00DE59AC" w:rsidRPr="008661FC" w:rsidRDefault="00DE59AC" w:rsidP="00DE59AC">
      <w:pPr>
        <w:pStyle w:val="NormalWeb"/>
        <w:spacing w:before="0" w:beforeAutospacing="0" w:after="0" w:afterAutospacing="0" w:line="480" w:lineRule="auto"/>
        <w:ind w:firstLine="720"/>
        <w:jc w:val="both"/>
      </w:pPr>
      <w:r w:rsidRPr="008661FC">
        <w:t>Results indicate that</w:t>
      </w:r>
      <w:r w:rsidRPr="008661FC">
        <w:rPr>
          <w:b/>
          <w:bCs/>
        </w:rPr>
        <w:t xml:space="preserve"> </w:t>
      </w:r>
      <w:r w:rsidRPr="008661FC">
        <w:rPr>
          <w:rStyle w:val="Strong"/>
          <w:rFonts w:eastAsiaTheme="majorEastAsia"/>
          <w:b w:val="0"/>
          <w:bCs w:val="0"/>
        </w:rPr>
        <w:t>higher perceived corruption (lower CPI scores)</w:t>
      </w:r>
      <w:r w:rsidRPr="008661FC">
        <w:t xml:space="preserve"> significantly increases MS PREV </w:t>
      </w:r>
      <w:r>
        <w:t>VULN</w:t>
      </w:r>
      <w:r w:rsidRPr="008661FC">
        <w:t xml:space="preserve"> and reduces MSRM. Specifically, a one-point increase in CPI (toward less corruption) is associated with a significant decrease in PREV (β =-0.064, </w:t>
      </w:r>
      <w:r w:rsidRPr="008661FC">
        <w:rPr>
          <w:rStyle w:val="Emphasis"/>
          <w:rFonts w:eastAsiaTheme="majorEastAsia"/>
        </w:rPr>
        <w:t>t</w:t>
      </w:r>
      <w:r w:rsidRPr="008661FC">
        <w:t xml:space="preserve"> = -6.54), a strong decline in </w:t>
      </w:r>
      <w:r>
        <w:t>VULN</w:t>
      </w:r>
      <w:r w:rsidRPr="008661FC">
        <w:t xml:space="preserve"> (β =-0.751, </w:t>
      </w:r>
      <w:r w:rsidRPr="008661FC">
        <w:rPr>
          <w:rStyle w:val="Emphasis"/>
          <w:rFonts w:eastAsiaTheme="majorEastAsia"/>
        </w:rPr>
        <w:t>t</w:t>
      </w:r>
      <w:r w:rsidRPr="008661FC">
        <w:t xml:space="preserve"> = -22.65), and a notable increase in MSRM (β =0.358, </w:t>
      </w:r>
      <w:r w:rsidRPr="008661FC">
        <w:rPr>
          <w:rStyle w:val="Emphasis"/>
          <w:rFonts w:eastAsiaTheme="majorEastAsia"/>
        </w:rPr>
        <w:t>t</w:t>
      </w:r>
      <w:r w:rsidRPr="008661FC">
        <w:t xml:space="preserve"> = 6.73), all statistically significant at the 1% level. These findings are consistent with earlier models (See Table 7.4) using </w:t>
      </w:r>
      <w:r w:rsidRPr="008661FC">
        <w:rPr>
          <w:rStyle w:val="Strong"/>
          <w:rFonts w:eastAsiaTheme="majorEastAsia"/>
          <w:b w:val="0"/>
          <w:bCs w:val="0"/>
        </w:rPr>
        <w:t>Control of Corruption</w:t>
      </w:r>
      <w:r w:rsidRPr="008661FC">
        <w:t xml:space="preserve"> as an alternative measure, which showed even larger effects: a reduction in PREV (β =-1.15, </w:t>
      </w:r>
      <w:r w:rsidRPr="008661FC">
        <w:rPr>
          <w:rStyle w:val="Emphasis"/>
          <w:rFonts w:eastAsiaTheme="majorEastAsia"/>
        </w:rPr>
        <w:t>t</w:t>
      </w:r>
      <w:r w:rsidRPr="008661FC">
        <w:t xml:space="preserve"> = -8.46), a sharp reduction β </w:t>
      </w:r>
      <w:r>
        <w:t>VULN</w:t>
      </w:r>
      <w:r w:rsidRPr="008661FC">
        <w:t xml:space="preserve"> (β =-13.68, </w:t>
      </w:r>
      <w:r w:rsidRPr="008661FC">
        <w:rPr>
          <w:rStyle w:val="Emphasis"/>
          <w:rFonts w:eastAsiaTheme="majorEastAsia"/>
        </w:rPr>
        <w:t>t</w:t>
      </w:r>
      <w:r w:rsidRPr="008661FC">
        <w:t xml:space="preserve"> = -22.40), and an increase in MSRM (β =6.70, </w:t>
      </w:r>
      <w:r w:rsidRPr="008661FC">
        <w:rPr>
          <w:rStyle w:val="Emphasis"/>
          <w:rFonts w:eastAsiaTheme="majorEastAsia"/>
        </w:rPr>
        <w:t>t</w:t>
      </w:r>
      <w:r w:rsidRPr="008661FC">
        <w:t xml:space="preserve"> = 6.51). This supports the robustness of the relationship between anti-corruption governance and better slavery-related outcomes.</w:t>
      </w:r>
    </w:p>
    <w:p w14:paraId="3B38E74F" w14:textId="77777777" w:rsidR="00DE59AC" w:rsidRPr="008661FC" w:rsidRDefault="00DE59AC" w:rsidP="00DE59AC">
      <w:pPr>
        <w:pStyle w:val="NormalWeb"/>
        <w:spacing w:before="0" w:beforeAutospacing="0" w:after="0" w:afterAutospacing="0" w:line="480" w:lineRule="auto"/>
        <w:ind w:firstLine="720"/>
        <w:jc w:val="both"/>
      </w:pPr>
      <w:r w:rsidRPr="008661FC">
        <w:t xml:space="preserve">The interaction between CPI and FDI is statistically significant only in the </w:t>
      </w:r>
      <w:r>
        <w:t>VULN</w:t>
      </w:r>
      <w:r w:rsidRPr="008661FC">
        <w:t>, where the positive coefficient on the interaction term (β</w:t>
      </w:r>
      <w:r>
        <w:t xml:space="preserve"> = 0.010, t = 2.12) suggests that FDI's effect o</w:t>
      </w:r>
      <w:r w:rsidRPr="008661FC">
        <w:t xml:space="preserve">n reducing vulnerability becomes more positive (i.e., less harmful) as corruption decreases. </w:t>
      </w:r>
      <w:r>
        <w:t>It</w:t>
      </w:r>
      <w:r w:rsidRPr="008661FC">
        <w:t xml:space="preserve"> aligns with the notion that foreign capital investment is more likely to </w:t>
      </w:r>
      <w:r>
        <w:t>reduce</w:t>
      </w:r>
      <w:r w:rsidRPr="008661FC">
        <w:t xml:space="preserve"> vulnerability when it occurs in institutional environments characteri</w:t>
      </w:r>
      <w:r>
        <w:t>s</w:t>
      </w:r>
      <w:r w:rsidRPr="008661FC">
        <w:t xml:space="preserve">ed by integrity and stronger governance </w:t>
      </w:r>
      <w:sdt>
        <w:sdtPr>
          <w:tag w:val="MENDELEY_CITATION_v3_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"/>
          <w:id w:val="-1278012735"/>
          <w:placeholder>
            <w:docPart w:val="631C4E248F894FD8A8EFF9BB0E439153"/>
          </w:placeholder>
        </w:sdtPr>
        <w:sdtEndPr/>
        <w:sdtContent>
          <w:r w:rsidRPr="00A73C12">
            <w:t xml:space="preserve">(e.g., Egger &amp; Winner, 2006; </w:t>
          </w:r>
          <w:proofErr w:type="spellStart"/>
          <w:r w:rsidRPr="00A73C12">
            <w:t>Majoch</w:t>
          </w:r>
          <w:proofErr w:type="spellEnd"/>
          <w:r w:rsidRPr="00A73C12">
            <w:t xml:space="preserve"> et al., 2017; Yang, 2024)</w:t>
          </w:r>
        </w:sdtContent>
      </w:sdt>
      <w:r>
        <w:t>.</w:t>
      </w:r>
      <w:r w:rsidRPr="008661FC">
        <w:t xml:space="preserve">  In contrast, the interaction terms in the PREV and MSRM models were not statistically </w:t>
      </w:r>
      <w:r w:rsidRPr="008661FC">
        <w:lastRenderedPageBreak/>
        <w:t xml:space="preserve">significant, </w:t>
      </w:r>
      <w:r>
        <w:t>suggesting that the conditional moderating role of corruption on FDI may be more relevant to structural vulnerability than to</w:t>
      </w:r>
      <w:r w:rsidRPr="008661FC">
        <w:t xml:space="preserve"> immediate prevalence or state response.</w:t>
      </w:r>
    </w:p>
    <w:p w14:paraId="110E95B2" w14:textId="77777777" w:rsidR="00DE59AC" w:rsidRDefault="00DE59AC" w:rsidP="00DE59AC">
      <w:pPr>
        <w:pStyle w:val="NormalWeb"/>
        <w:spacing w:before="0" w:beforeAutospacing="0" w:after="0" w:afterAutospacing="0" w:line="480" w:lineRule="auto"/>
        <w:ind w:firstLine="720"/>
        <w:jc w:val="both"/>
      </w:pPr>
      <w:r w:rsidRPr="008661FC">
        <w:t>These results emphasi</w:t>
      </w:r>
      <w:r>
        <w:t>s</w:t>
      </w:r>
      <w:r w:rsidRPr="008661FC">
        <w:t xml:space="preserve">e that </w:t>
      </w:r>
      <w:r w:rsidRPr="008661FC">
        <w:rPr>
          <w:rStyle w:val="Strong"/>
          <w:rFonts w:eastAsiaTheme="majorEastAsia"/>
          <w:b w:val="0"/>
          <w:bCs w:val="0"/>
        </w:rPr>
        <w:t>corruption is not just a parallel governance concern</w:t>
      </w:r>
      <w:r>
        <w:rPr>
          <w:rStyle w:val="Strong"/>
          <w:rFonts w:eastAsiaTheme="majorEastAsia"/>
          <w:b w:val="0"/>
          <w:bCs w:val="0"/>
        </w:rPr>
        <w:t>,</w:t>
      </w:r>
      <w:r w:rsidRPr="008661FC">
        <w:rPr>
          <w:rStyle w:val="Strong"/>
          <w:rFonts w:eastAsiaTheme="majorEastAsia"/>
          <w:b w:val="0"/>
          <w:bCs w:val="0"/>
        </w:rPr>
        <w:t xml:space="preserve"> but a structural enabler of MS.</w:t>
      </w:r>
      <w:r w:rsidRPr="008661FC">
        <w:t xml:space="preserve"> From a</w:t>
      </w:r>
      <w:r>
        <w:t>n</w:t>
      </w:r>
      <w:r w:rsidRPr="008661FC">
        <w:t xml:space="preserve"> </w:t>
      </w:r>
      <w:r w:rsidRPr="008661FC">
        <w:rPr>
          <w:rStyle w:val="Strong"/>
          <w:b w:val="0"/>
          <w:bCs w:val="0"/>
        </w:rPr>
        <w:t>NIT</w:t>
      </w:r>
      <w:r>
        <w:t xml:space="preserve"> perspective, weak anti-corruption environments fail to exert coercive or normative pressures that would compel organisat</w:t>
      </w:r>
      <w:r w:rsidRPr="008661FC">
        <w:t xml:space="preserve">ions and states to address exploitation </w:t>
      </w:r>
      <w:sdt>
        <w:sdtPr>
          <w:tag w:val="MENDELEY_CITATION_v3_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"/>
          <w:id w:val="1256265"/>
          <w:placeholder>
            <w:docPart w:val="631C4E248F894FD8A8EFF9BB0E439153"/>
          </w:placeholder>
        </w:sdtPr>
        <w:sdtEndPr/>
        <w:sdtContent>
          <w:r w:rsidRPr="00A73C12">
            <w:t>(Meyer and Rowan, 1977; UNDP, 2021)</w:t>
          </w:r>
        </w:sdtContent>
      </w:sdt>
      <w:r w:rsidRPr="008661FC">
        <w:t>.</w:t>
      </w:r>
    </w:p>
    <w:p w14:paraId="779198E4" w14:textId="77777777" w:rsidR="00DE59AC" w:rsidRPr="008661FC" w:rsidRDefault="00DE59AC" w:rsidP="00DE59AC">
      <w:pPr>
        <w:pStyle w:val="NormalWeb"/>
        <w:spacing w:before="0" w:beforeAutospacing="0" w:after="0" w:afterAutospacing="0" w:line="480" w:lineRule="auto"/>
      </w:pPr>
      <w:r w:rsidRPr="008661FC">
        <w:rPr>
          <w:b/>
          <w:bCs/>
        </w:rPr>
        <w:t xml:space="preserve">Table </w:t>
      </w:r>
      <w:r>
        <w:rPr>
          <w:b/>
          <w:bCs/>
        </w:rPr>
        <w:t>6</w:t>
      </w:r>
      <w:r w:rsidRPr="008661FC">
        <w:rPr>
          <w:b/>
          <w:bCs/>
        </w:rPr>
        <w:t>.9</w:t>
      </w:r>
      <w:r w:rsidRPr="008661FC">
        <w:t>: Interaction Effects Between Corruption and Foreign Direct Investment</w:t>
      </w:r>
    </w:p>
    <w:tbl>
      <w:tblPr>
        <w:tblW w:w="8796" w:type="dxa"/>
        <w:tblBorders>
          <w:top w:val="single" w:sz="4" w:space="0" w:color="auto"/>
        </w:tblBorders>
        <w:tblLook w:val="04A0" w:firstRow="1" w:lastRow="0" w:firstColumn="1" w:lastColumn="0" w:noHBand="0" w:noVBand="1"/>
      </w:tblPr>
      <w:tblGrid>
        <w:gridCol w:w="2322"/>
        <w:gridCol w:w="2170"/>
        <w:gridCol w:w="2315"/>
        <w:gridCol w:w="1989"/>
      </w:tblGrid>
      <w:tr w:rsidR="00DE59AC" w:rsidRPr="008661FC" w14:paraId="7E4C1CE0" w14:textId="77777777" w:rsidTr="003F224E">
        <w:trPr>
          <w:trHeight w:val="288"/>
        </w:trPr>
        <w:tc>
          <w:tcPr>
            <w:tcW w:w="2322" w:type="dxa"/>
            <w:tcBorders>
              <w:top w:val="single" w:sz="4" w:space="0" w:color="auto"/>
              <w:bottom w:val="single" w:sz="4" w:space="0" w:color="auto"/>
            </w:tcBorders>
            <w:noWrap/>
            <w:vAlign w:val="bottom"/>
            <w:hideMark/>
          </w:tcPr>
          <w:p w14:paraId="27A34AC1" w14:textId="77777777" w:rsidR="00DE59AC" w:rsidRPr="008661FC" w:rsidRDefault="00DE59AC" w:rsidP="003F224E">
            <w:pPr>
              <w:spacing w:after="0" w:line="276" w:lineRule="auto"/>
              <w:jc w:val="center"/>
              <w:rPr>
                <w:b/>
                <w:bCs/>
              </w:rPr>
            </w:pPr>
            <w:r w:rsidRPr="008661FC">
              <w:rPr>
                <w:b/>
                <w:bCs/>
              </w:rPr>
              <w:t>Variable</w:t>
            </w:r>
          </w:p>
        </w:tc>
        <w:tc>
          <w:tcPr>
            <w:tcW w:w="2170" w:type="dxa"/>
            <w:tcBorders>
              <w:top w:val="single" w:sz="4" w:space="0" w:color="auto"/>
              <w:bottom w:val="single" w:sz="4" w:space="0" w:color="auto"/>
            </w:tcBorders>
            <w:noWrap/>
            <w:vAlign w:val="bottom"/>
            <w:hideMark/>
          </w:tcPr>
          <w:p w14:paraId="3E77A58E" w14:textId="77777777" w:rsidR="00DE59AC" w:rsidRPr="008661FC" w:rsidRDefault="00DE59AC" w:rsidP="003F224E">
            <w:pPr>
              <w:spacing w:after="0" w:line="276" w:lineRule="auto"/>
              <w:jc w:val="center"/>
              <w:rPr>
                <w:b/>
                <w:bCs/>
              </w:rPr>
            </w:pPr>
            <w:r w:rsidRPr="008661FC">
              <w:rPr>
                <w:b/>
                <w:bCs/>
              </w:rPr>
              <w:t>PREV</w:t>
            </w:r>
          </w:p>
        </w:tc>
        <w:tc>
          <w:tcPr>
            <w:tcW w:w="2315" w:type="dxa"/>
            <w:tcBorders>
              <w:top w:val="single" w:sz="4" w:space="0" w:color="auto"/>
              <w:bottom w:val="single" w:sz="4" w:space="0" w:color="auto"/>
            </w:tcBorders>
            <w:noWrap/>
            <w:vAlign w:val="bottom"/>
            <w:hideMark/>
          </w:tcPr>
          <w:p w14:paraId="0F171174" w14:textId="77777777" w:rsidR="00DE59AC" w:rsidRPr="008661FC" w:rsidRDefault="00DE59AC" w:rsidP="003F224E">
            <w:pPr>
              <w:spacing w:after="0" w:line="276" w:lineRule="auto"/>
              <w:jc w:val="center"/>
              <w:rPr>
                <w:b/>
                <w:bCs/>
              </w:rPr>
            </w:pPr>
            <w:r>
              <w:rPr>
                <w:b/>
                <w:bCs/>
              </w:rPr>
              <w:t>VULN</w:t>
            </w:r>
          </w:p>
        </w:tc>
        <w:tc>
          <w:tcPr>
            <w:tcW w:w="1989" w:type="dxa"/>
            <w:tcBorders>
              <w:top w:val="single" w:sz="4" w:space="0" w:color="auto"/>
              <w:bottom w:val="single" w:sz="4" w:space="0" w:color="auto"/>
            </w:tcBorders>
            <w:noWrap/>
            <w:vAlign w:val="bottom"/>
            <w:hideMark/>
          </w:tcPr>
          <w:p w14:paraId="030552F4" w14:textId="77777777" w:rsidR="00DE59AC" w:rsidRPr="008661FC" w:rsidRDefault="00DE59AC" w:rsidP="003F224E">
            <w:pPr>
              <w:spacing w:after="0" w:line="276" w:lineRule="auto"/>
              <w:jc w:val="center"/>
              <w:rPr>
                <w:b/>
                <w:bCs/>
              </w:rPr>
            </w:pPr>
            <w:r w:rsidRPr="008661FC">
              <w:rPr>
                <w:b/>
                <w:bCs/>
              </w:rPr>
              <w:t>MSRM</w:t>
            </w:r>
          </w:p>
        </w:tc>
      </w:tr>
      <w:tr w:rsidR="00DE59AC" w:rsidRPr="008661FC" w14:paraId="05BCB99A" w14:textId="77777777" w:rsidTr="003F224E">
        <w:trPr>
          <w:trHeight w:val="288"/>
        </w:trPr>
        <w:tc>
          <w:tcPr>
            <w:tcW w:w="2322" w:type="dxa"/>
            <w:tcBorders>
              <w:top w:val="single" w:sz="4" w:space="0" w:color="auto"/>
            </w:tcBorders>
            <w:noWrap/>
            <w:vAlign w:val="bottom"/>
            <w:hideMark/>
          </w:tcPr>
          <w:p w14:paraId="48FCAD18" w14:textId="77777777" w:rsidR="00DE59AC" w:rsidRPr="008661FC" w:rsidRDefault="00DE59AC" w:rsidP="003F224E">
            <w:pPr>
              <w:spacing w:after="0" w:line="276" w:lineRule="auto"/>
            </w:pPr>
            <w:r w:rsidRPr="008661FC">
              <w:t>CPI</w:t>
            </w:r>
          </w:p>
        </w:tc>
        <w:tc>
          <w:tcPr>
            <w:tcW w:w="2170" w:type="dxa"/>
            <w:tcBorders>
              <w:top w:val="single" w:sz="4" w:space="0" w:color="auto"/>
            </w:tcBorders>
            <w:noWrap/>
            <w:vAlign w:val="bottom"/>
            <w:hideMark/>
          </w:tcPr>
          <w:p w14:paraId="20895BE5" w14:textId="77777777" w:rsidR="00DE59AC" w:rsidRPr="008661FC" w:rsidRDefault="00DE59AC" w:rsidP="003F224E">
            <w:pPr>
              <w:spacing w:after="0" w:line="276" w:lineRule="auto"/>
              <w:jc w:val="right"/>
            </w:pPr>
            <w:r w:rsidRPr="008661FC">
              <w:t>-0.064*** (-6.54)</w:t>
            </w:r>
          </w:p>
        </w:tc>
        <w:tc>
          <w:tcPr>
            <w:tcW w:w="2315" w:type="dxa"/>
            <w:tcBorders>
              <w:top w:val="single" w:sz="4" w:space="0" w:color="auto"/>
            </w:tcBorders>
            <w:noWrap/>
            <w:vAlign w:val="bottom"/>
            <w:hideMark/>
          </w:tcPr>
          <w:p w14:paraId="5097226D" w14:textId="77777777" w:rsidR="00DE59AC" w:rsidRPr="008661FC" w:rsidRDefault="00DE59AC" w:rsidP="003F224E">
            <w:pPr>
              <w:spacing w:after="0" w:line="276" w:lineRule="auto"/>
              <w:jc w:val="right"/>
            </w:pPr>
            <w:r w:rsidRPr="008661FC">
              <w:t>-0.751*** (-22.65)</w:t>
            </w:r>
          </w:p>
        </w:tc>
        <w:tc>
          <w:tcPr>
            <w:tcW w:w="1989" w:type="dxa"/>
            <w:tcBorders>
              <w:top w:val="single" w:sz="4" w:space="0" w:color="auto"/>
            </w:tcBorders>
            <w:noWrap/>
            <w:vAlign w:val="bottom"/>
            <w:hideMark/>
          </w:tcPr>
          <w:p w14:paraId="51109F51" w14:textId="77777777" w:rsidR="00DE59AC" w:rsidRPr="008661FC" w:rsidRDefault="00DE59AC" w:rsidP="003F224E">
            <w:pPr>
              <w:spacing w:after="0" w:line="276" w:lineRule="auto"/>
              <w:jc w:val="right"/>
            </w:pPr>
            <w:r w:rsidRPr="008661FC">
              <w:t>0.358*** (6.73)</w:t>
            </w:r>
          </w:p>
        </w:tc>
      </w:tr>
      <w:tr w:rsidR="00DE59AC" w:rsidRPr="008661FC" w14:paraId="10F6A170" w14:textId="77777777" w:rsidTr="003F224E">
        <w:trPr>
          <w:trHeight w:val="288"/>
        </w:trPr>
        <w:tc>
          <w:tcPr>
            <w:tcW w:w="2322" w:type="dxa"/>
            <w:noWrap/>
            <w:vAlign w:val="bottom"/>
            <w:hideMark/>
          </w:tcPr>
          <w:p w14:paraId="3428EDE3" w14:textId="77777777" w:rsidR="00DE59AC" w:rsidRPr="008661FC" w:rsidRDefault="00DE59AC" w:rsidP="003F224E">
            <w:pPr>
              <w:spacing w:after="0" w:line="276" w:lineRule="auto"/>
            </w:pPr>
            <w:r w:rsidRPr="008661FC">
              <w:t>FDI</w:t>
            </w:r>
          </w:p>
        </w:tc>
        <w:tc>
          <w:tcPr>
            <w:tcW w:w="2170" w:type="dxa"/>
            <w:noWrap/>
            <w:vAlign w:val="bottom"/>
            <w:hideMark/>
          </w:tcPr>
          <w:p w14:paraId="213AE5FF" w14:textId="77777777" w:rsidR="00DE59AC" w:rsidRPr="008661FC" w:rsidRDefault="00DE59AC" w:rsidP="003F224E">
            <w:pPr>
              <w:spacing w:after="0" w:line="276" w:lineRule="auto"/>
              <w:jc w:val="right"/>
            </w:pPr>
            <w:r w:rsidRPr="008661FC">
              <w:t>-0.067 (-0.79)</w:t>
            </w:r>
          </w:p>
        </w:tc>
        <w:tc>
          <w:tcPr>
            <w:tcW w:w="2315" w:type="dxa"/>
            <w:noWrap/>
            <w:vAlign w:val="bottom"/>
            <w:hideMark/>
          </w:tcPr>
          <w:p w14:paraId="6B963AE1" w14:textId="77777777" w:rsidR="00DE59AC" w:rsidRPr="008661FC" w:rsidRDefault="00DE59AC" w:rsidP="003F224E">
            <w:pPr>
              <w:spacing w:after="0" w:line="276" w:lineRule="auto"/>
              <w:jc w:val="right"/>
            </w:pPr>
            <w:r w:rsidRPr="008661FC">
              <w:t>-0.613** (-2.17)</w:t>
            </w:r>
          </w:p>
        </w:tc>
        <w:tc>
          <w:tcPr>
            <w:tcW w:w="1989" w:type="dxa"/>
            <w:noWrap/>
            <w:vAlign w:val="bottom"/>
            <w:hideMark/>
          </w:tcPr>
          <w:p w14:paraId="7D5DC25F" w14:textId="77777777" w:rsidR="00DE59AC" w:rsidRPr="008661FC" w:rsidRDefault="00DE59AC" w:rsidP="003F224E">
            <w:pPr>
              <w:spacing w:after="0" w:line="276" w:lineRule="auto"/>
              <w:jc w:val="right"/>
            </w:pPr>
            <w:r w:rsidRPr="008661FC">
              <w:t>0.163 (1.68)</w:t>
            </w:r>
          </w:p>
        </w:tc>
      </w:tr>
      <w:tr w:rsidR="00DE59AC" w:rsidRPr="008661FC" w14:paraId="1C821E5D" w14:textId="77777777" w:rsidTr="003F224E">
        <w:trPr>
          <w:trHeight w:val="288"/>
        </w:trPr>
        <w:tc>
          <w:tcPr>
            <w:tcW w:w="2322" w:type="dxa"/>
            <w:noWrap/>
            <w:vAlign w:val="bottom"/>
            <w:hideMark/>
          </w:tcPr>
          <w:p w14:paraId="609C00F4" w14:textId="77777777" w:rsidR="00DE59AC" w:rsidRPr="008661FC" w:rsidRDefault="00DE59AC" w:rsidP="003F224E">
            <w:pPr>
              <w:spacing w:after="0" w:line="276" w:lineRule="auto"/>
            </w:pPr>
            <w:r w:rsidRPr="008661FC">
              <w:t>CPI Ã— FDI</w:t>
            </w:r>
          </w:p>
        </w:tc>
        <w:tc>
          <w:tcPr>
            <w:tcW w:w="2170" w:type="dxa"/>
            <w:noWrap/>
            <w:vAlign w:val="bottom"/>
            <w:hideMark/>
          </w:tcPr>
          <w:p w14:paraId="5BDD847A" w14:textId="77777777" w:rsidR="00DE59AC" w:rsidRPr="008661FC" w:rsidRDefault="00DE59AC" w:rsidP="003F224E">
            <w:pPr>
              <w:spacing w:after="0" w:line="276" w:lineRule="auto"/>
              <w:jc w:val="right"/>
            </w:pPr>
            <w:r w:rsidRPr="008661FC">
              <w:t>0.001 (0.82)</w:t>
            </w:r>
          </w:p>
        </w:tc>
        <w:tc>
          <w:tcPr>
            <w:tcW w:w="2315" w:type="dxa"/>
            <w:noWrap/>
            <w:vAlign w:val="bottom"/>
            <w:hideMark/>
          </w:tcPr>
          <w:p w14:paraId="5C30357A" w14:textId="77777777" w:rsidR="00DE59AC" w:rsidRPr="008661FC" w:rsidRDefault="00DE59AC" w:rsidP="003F224E">
            <w:pPr>
              <w:spacing w:after="0" w:line="276" w:lineRule="auto"/>
              <w:jc w:val="right"/>
            </w:pPr>
            <w:r w:rsidRPr="008661FC">
              <w:t>0.010** (2.12)</w:t>
            </w:r>
          </w:p>
        </w:tc>
        <w:tc>
          <w:tcPr>
            <w:tcW w:w="1989" w:type="dxa"/>
            <w:noWrap/>
            <w:vAlign w:val="bottom"/>
            <w:hideMark/>
          </w:tcPr>
          <w:p w14:paraId="40807E82" w14:textId="77777777" w:rsidR="00DE59AC" w:rsidRPr="008661FC" w:rsidRDefault="00DE59AC" w:rsidP="003F224E">
            <w:pPr>
              <w:spacing w:after="0" w:line="276" w:lineRule="auto"/>
              <w:jc w:val="right"/>
            </w:pPr>
            <w:r w:rsidRPr="008661FC">
              <w:t>-0.002 (-1.33)</w:t>
            </w:r>
          </w:p>
        </w:tc>
      </w:tr>
      <w:tr w:rsidR="00DE59AC" w:rsidRPr="008661FC" w14:paraId="75D0FFA0" w14:textId="77777777" w:rsidTr="003F224E">
        <w:trPr>
          <w:trHeight w:val="288"/>
        </w:trPr>
        <w:tc>
          <w:tcPr>
            <w:tcW w:w="2322" w:type="dxa"/>
            <w:noWrap/>
            <w:vAlign w:val="bottom"/>
            <w:hideMark/>
          </w:tcPr>
          <w:p w14:paraId="46D3A728" w14:textId="77777777" w:rsidR="00DE59AC" w:rsidRPr="008661FC" w:rsidRDefault="00DE59AC" w:rsidP="003F224E">
            <w:pPr>
              <w:spacing w:after="0" w:line="276" w:lineRule="auto"/>
            </w:pPr>
            <w:r w:rsidRPr="008661FC">
              <w:t>GDPG</w:t>
            </w:r>
          </w:p>
        </w:tc>
        <w:tc>
          <w:tcPr>
            <w:tcW w:w="2170" w:type="dxa"/>
            <w:noWrap/>
            <w:vAlign w:val="bottom"/>
            <w:hideMark/>
          </w:tcPr>
          <w:p w14:paraId="40C08D69" w14:textId="77777777" w:rsidR="00DE59AC" w:rsidRPr="008661FC" w:rsidRDefault="00DE59AC" w:rsidP="003F224E">
            <w:pPr>
              <w:spacing w:after="0" w:line="276" w:lineRule="auto"/>
              <w:jc w:val="right"/>
            </w:pPr>
            <w:r w:rsidRPr="008661FC">
              <w:t>0.019 (0.58)</w:t>
            </w:r>
          </w:p>
        </w:tc>
        <w:tc>
          <w:tcPr>
            <w:tcW w:w="2315" w:type="dxa"/>
            <w:noWrap/>
            <w:vAlign w:val="bottom"/>
            <w:hideMark/>
          </w:tcPr>
          <w:p w14:paraId="35FDD3DB" w14:textId="77777777" w:rsidR="00DE59AC" w:rsidRPr="008661FC" w:rsidRDefault="00DE59AC" w:rsidP="003F224E">
            <w:pPr>
              <w:spacing w:after="0" w:line="276" w:lineRule="auto"/>
              <w:jc w:val="right"/>
            </w:pPr>
            <w:r w:rsidRPr="008661FC">
              <w:t>0.083 (0.67)</w:t>
            </w:r>
          </w:p>
        </w:tc>
        <w:tc>
          <w:tcPr>
            <w:tcW w:w="1989" w:type="dxa"/>
            <w:noWrap/>
            <w:vAlign w:val="bottom"/>
            <w:hideMark/>
          </w:tcPr>
          <w:p w14:paraId="65B542D0" w14:textId="77777777" w:rsidR="00DE59AC" w:rsidRPr="008661FC" w:rsidRDefault="00DE59AC" w:rsidP="003F224E">
            <w:pPr>
              <w:spacing w:after="0" w:line="276" w:lineRule="auto"/>
              <w:jc w:val="right"/>
            </w:pPr>
            <w:r w:rsidRPr="008661FC">
              <w:t>0.083 (0.71)</w:t>
            </w:r>
          </w:p>
        </w:tc>
      </w:tr>
      <w:tr w:rsidR="00DE59AC" w:rsidRPr="008661FC" w14:paraId="75326E0A" w14:textId="77777777" w:rsidTr="003F224E">
        <w:trPr>
          <w:trHeight w:val="288"/>
        </w:trPr>
        <w:tc>
          <w:tcPr>
            <w:tcW w:w="2322" w:type="dxa"/>
            <w:noWrap/>
            <w:vAlign w:val="bottom"/>
            <w:hideMark/>
          </w:tcPr>
          <w:p w14:paraId="6DEB83B3" w14:textId="77777777" w:rsidR="00DE59AC" w:rsidRPr="008661FC" w:rsidRDefault="00DE59AC" w:rsidP="003F224E">
            <w:pPr>
              <w:spacing w:after="0" w:line="276" w:lineRule="auto"/>
            </w:pPr>
            <w:r w:rsidRPr="008661FC">
              <w:t>INFL</w:t>
            </w:r>
          </w:p>
        </w:tc>
        <w:tc>
          <w:tcPr>
            <w:tcW w:w="2170" w:type="dxa"/>
            <w:noWrap/>
            <w:vAlign w:val="bottom"/>
            <w:hideMark/>
          </w:tcPr>
          <w:p w14:paraId="7F285D7D" w14:textId="77777777" w:rsidR="00DE59AC" w:rsidRPr="008661FC" w:rsidRDefault="00DE59AC" w:rsidP="003F224E">
            <w:pPr>
              <w:spacing w:after="0" w:line="276" w:lineRule="auto"/>
              <w:jc w:val="right"/>
            </w:pPr>
            <w:r w:rsidRPr="008661FC">
              <w:t>0.014 (0.96)</w:t>
            </w:r>
          </w:p>
        </w:tc>
        <w:tc>
          <w:tcPr>
            <w:tcW w:w="2315" w:type="dxa"/>
            <w:noWrap/>
            <w:vAlign w:val="bottom"/>
            <w:hideMark/>
          </w:tcPr>
          <w:p w14:paraId="4A97812A" w14:textId="77777777" w:rsidR="00DE59AC" w:rsidRPr="008661FC" w:rsidRDefault="00DE59AC" w:rsidP="003F224E">
            <w:pPr>
              <w:spacing w:after="0" w:line="276" w:lineRule="auto"/>
              <w:jc w:val="right"/>
            </w:pPr>
            <w:r w:rsidRPr="008661FC">
              <w:t>0.046 (1.23)</w:t>
            </w:r>
          </w:p>
        </w:tc>
        <w:tc>
          <w:tcPr>
            <w:tcW w:w="1989" w:type="dxa"/>
            <w:noWrap/>
            <w:vAlign w:val="bottom"/>
            <w:hideMark/>
          </w:tcPr>
          <w:p w14:paraId="314312BB" w14:textId="77777777" w:rsidR="00DE59AC" w:rsidRPr="008661FC" w:rsidRDefault="00DE59AC" w:rsidP="003F224E">
            <w:pPr>
              <w:spacing w:after="0" w:line="276" w:lineRule="auto"/>
              <w:jc w:val="right"/>
            </w:pPr>
            <w:r w:rsidRPr="008661FC">
              <w:t>-0.093 (-1.88)</w:t>
            </w:r>
          </w:p>
        </w:tc>
      </w:tr>
      <w:tr w:rsidR="00DE59AC" w:rsidRPr="008661FC" w14:paraId="2F5A7F2E" w14:textId="77777777" w:rsidTr="003F224E">
        <w:trPr>
          <w:trHeight w:val="288"/>
        </w:trPr>
        <w:tc>
          <w:tcPr>
            <w:tcW w:w="2322" w:type="dxa"/>
            <w:noWrap/>
            <w:vAlign w:val="bottom"/>
            <w:hideMark/>
          </w:tcPr>
          <w:p w14:paraId="2AB47B3B" w14:textId="77777777" w:rsidR="00DE59AC" w:rsidRPr="008661FC" w:rsidRDefault="00DE59AC" w:rsidP="003F224E">
            <w:pPr>
              <w:spacing w:after="0" w:line="276" w:lineRule="auto"/>
            </w:pPr>
            <w:r w:rsidRPr="008661FC">
              <w:t>NTMIG</w:t>
            </w:r>
          </w:p>
        </w:tc>
        <w:tc>
          <w:tcPr>
            <w:tcW w:w="2170" w:type="dxa"/>
            <w:noWrap/>
            <w:vAlign w:val="bottom"/>
            <w:hideMark/>
          </w:tcPr>
          <w:p w14:paraId="68E85B2D" w14:textId="77777777" w:rsidR="00DE59AC" w:rsidRPr="008661FC" w:rsidRDefault="00DE59AC" w:rsidP="003F224E">
            <w:pPr>
              <w:spacing w:after="0" w:line="276" w:lineRule="auto"/>
              <w:jc w:val="right"/>
            </w:pPr>
            <w:r w:rsidRPr="008661FC">
              <w:t>-0.000001 (-1.40)</w:t>
            </w:r>
          </w:p>
        </w:tc>
        <w:tc>
          <w:tcPr>
            <w:tcW w:w="2315" w:type="dxa"/>
            <w:noWrap/>
            <w:vAlign w:val="bottom"/>
            <w:hideMark/>
          </w:tcPr>
          <w:p w14:paraId="34FEB7E6" w14:textId="77777777" w:rsidR="00DE59AC" w:rsidRPr="008661FC" w:rsidRDefault="00DE59AC" w:rsidP="003F224E">
            <w:pPr>
              <w:spacing w:after="0" w:line="276" w:lineRule="auto"/>
              <w:jc w:val="right"/>
            </w:pPr>
            <w:r w:rsidRPr="008661FC">
              <w:t>-0.000002 (-1.20)</w:t>
            </w:r>
          </w:p>
        </w:tc>
        <w:tc>
          <w:tcPr>
            <w:tcW w:w="1989" w:type="dxa"/>
            <w:noWrap/>
            <w:vAlign w:val="bottom"/>
            <w:hideMark/>
          </w:tcPr>
          <w:p w14:paraId="2AE1B145" w14:textId="77777777" w:rsidR="00DE59AC" w:rsidRPr="008661FC" w:rsidRDefault="00DE59AC" w:rsidP="003F224E">
            <w:pPr>
              <w:spacing w:after="0" w:line="276" w:lineRule="auto"/>
              <w:jc w:val="right"/>
            </w:pPr>
            <w:r w:rsidRPr="008661FC">
              <w:t>0.000001 (0.40)</w:t>
            </w:r>
          </w:p>
        </w:tc>
      </w:tr>
      <w:tr w:rsidR="00DE59AC" w:rsidRPr="008661FC" w14:paraId="73135631" w14:textId="77777777" w:rsidTr="003F224E">
        <w:trPr>
          <w:trHeight w:val="288"/>
        </w:trPr>
        <w:tc>
          <w:tcPr>
            <w:tcW w:w="2322" w:type="dxa"/>
            <w:noWrap/>
            <w:vAlign w:val="bottom"/>
            <w:hideMark/>
          </w:tcPr>
          <w:p w14:paraId="3DCDDCC1" w14:textId="77777777" w:rsidR="00DE59AC" w:rsidRPr="008661FC" w:rsidRDefault="00DE59AC" w:rsidP="003F224E">
            <w:pPr>
              <w:spacing w:after="0" w:line="276" w:lineRule="auto"/>
            </w:pPr>
            <w:r w:rsidRPr="008661FC">
              <w:t>FPOPU</w:t>
            </w:r>
          </w:p>
        </w:tc>
        <w:tc>
          <w:tcPr>
            <w:tcW w:w="2170" w:type="dxa"/>
            <w:noWrap/>
            <w:vAlign w:val="bottom"/>
            <w:hideMark/>
          </w:tcPr>
          <w:p w14:paraId="1D9AB82C" w14:textId="77777777" w:rsidR="00DE59AC" w:rsidRPr="008661FC" w:rsidRDefault="00DE59AC" w:rsidP="003F224E">
            <w:pPr>
              <w:spacing w:after="0" w:line="276" w:lineRule="auto"/>
              <w:jc w:val="right"/>
            </w:pPr>
            <w:r w:rsidRPr="008661FC">
              <w:t>-0.055 (-1.44)</w:t>
            </w:r>
          </w:p>
        </w:tc>
        <w:tc>
          <w:tcPr>
            <w:tcW w:w="2315" w:type="dxa"/>
            <w:noWrap/>
            <w:vAlign w:val="bottom"/>
            <w:hideMark/>
          </w:tcPr>
          <w:p w14:paraId="53984494" w14:textId="77777777" w:rsidR="00DE59AC" w:rsidRPr="008661FC" w:rsidRDefault="00DE59AC" w:rsidP="003F224E">
            <w:pPr>
              <w:spacing w:after="0" w:line="276" w:lineRule="auto"/>
              <w:jc w:val="right"/>
            </w:pPr>
            <w:r w:rsidRPr="008661FC">
              <w:t>-0.534*** (-4.06)</w:t>
            </w:r>
          </w:p>
        </w:tc>
        <w:tc>
          <w:tcPr>
            <w:tcW w:w="1989" w:type="dxa"/>
            <w:noWrap/>
            <w:vAlign w:val="bottom"/>
            <w:hideMark/>
          </w:tcPr>
          <w:p w14:paraId="138BBE61" w14:textId="77777777" w:rsidR="00DE59AC" w:rsidRPr="008661FC" w:rsidRDefault="00DE59AC" w:rsidP="003F224E">
            <w:pPr>
              <w:spacing w:after="0" w:line="276" w:lineRule="auto"/>
              <w:jc w:val="right"/>
            </w:pPr>
            <w:r w:rsidRPr="008661FC">
              <w:t>0.764*** (3.55)</w:t>
            </w:r>
          </w:p>
        </w:tc>
      </w:tr>
      <w:tr w:rsidR="00DE59AC" w:rsidRPr="008661FC" w14:paraId="6905B080" w14:textId="77777777" w:rsidTr="003F224E">
        <w:trPr>
          <w:trHeight w:val="288"/>
        </w:trPr>
        <w:tc>
          <w:tcPr>
            <w:tcW w:w="2322" w:type="dxa"/>
            <w:noWrap/>
            <w:vAlign w:val="bottom"/>
            <w:hideMark/>
          </w:tcPr>
          <w:p w14:paraId="47DE9687" w14:textId="77777777" w:rsidR="00DE59AC" w:rsidRPr="008661FC" w:rsidRDefault="00DE59AC" w:rsidP="003F224E">
            <w:pPr>
              <w:spacing w:after="0" w:line="276" w:lineRule="auto"/>
              <w:jc w:val="right"/>
            </w:pPr>
            <w:r w:rsidRPr="008661FC">
              <w:t>Year 2018</w:t>
            </w:r>
          </w:p>
        </w:tc>
        <w:tc>
          <w:tcPr>
            <w:tcW w:w="2170" w:type="dxa"/>
            <w:noWrap/>
            <w:vAlign w:val="bottom"/>
            <w:hideMark/>
          </w:tcPr>
          <w:p w14:paraId="41419548" w14:textId="77777777" w:rsidR="00DE59AC" w:rsidRPr="008661FC" w:rsidRDefault="00DE59AC" w:rsidP="003F224E">
            <w:pPr>
              <w:spacing w:after="0" w:line="276" w:lineRule="auto"/>
              <w:jc w:val="right"/>
            </w:pPr>
            <w:r w:rsidRPr="008661FC">
              <w:t>4.271*** (13.69)</w:t>
            </w:r>
          </w:p>
        </w:tc>
        <w:tc>
          <w:tcPr>
            <w:tcW w:w="2315" w:type="dxa"/>
            <w:noWrap/>
            <w:vAlign w:val="bottom"/>
            <w:hideMark/>
          </w:tcPr>
          <w:p w14:paraId="0C08B5A3" w14:textId="77777777" w:rsidR="00DE59AC" w:rsidRPr="008661FC" w:rsidRDefault="00DE59AC" w:rsidP="003F224E">
            <w:pPr>
              <w:spacing w:after="0" w:line="276" w:lineRule="auto"/>
              <w:jc w:val="right"/>
            </w:pPr>
            <w:r w:rsidRPr="008661FC">
              <w:t>4.688*** (4.54)</w:t>
            </w:r>
          </w:p>
        </w:tc>
        <w:tc>
          <w:tcPr>
            <w:tcW w:w="1989" w:type="dxa"/>
            <w:noWrap/>
            <w:vAlign w:val="bottom"/>
            <w:hideMark/>
          </w:tcPr>
          <w:p w14:paraId="452CF6D2" w14:textId="77777777" w:rsidR="00DE59AC" w:rsidRPr="008661FC" w:rsidRDefault="00DE59AC" w:rsidP="003F224E">
            <w:pPr>
              <w:spacing w:after="0" w:line="276" w:lineRule="auto"/>
              <w:jc w:val="right"/>
            </w:pPr>
            <w:r w:rsidRPr="008661FC">
              <w:t>2.975*** (3.08)</w:t>
            </w:r>
          </w:p>
        </w:tc>
      </w:tr>
      <w:tr w:rsidR="00DE59AC" w:rsidRPr="008661FC" w14:paraId="46658E16" w14:textId="77777777" w:rsidTr="003F224E">
        <w:trPr>
          <w:trHeight w:val="288"/>
        </w:trPr>
        <w:tc>
          <w:tcPr>
            <w:tcW w:w="2322" w:type="dxa"/>
            <w:noWrap/>
            <w:vAlign w:val="bottom"/>
            <w:hideMark/>
          </w:tcPr>
          <w:p w14:paraId="1A511304" w14:textId="77777777" w:rsidR="00DE59AC" w:rsidRPr="008661FC" w:rsidRDefault="00DE59AC" w:rsidP="003F224E">
            <w:pPr>
              <w:spacing w:after="0" w:line="276" w:lineRule="auto"/>
              <w:jc w:val="right"/>
            </w:pPr>
            <w:r w:rsidRPr="008661FC">
              <w:t>Year 2022</w:t>
            </w:r>
          </w:p>
        </w:tc>
        <w:tc>
          <w:tcPr>
            <w:tcW w:w="2170" w:type="dxa"/>
            <w:noWrap/>
            <w:vAlign w:val="bottom"/>
            <w:hideMark/>
          </w:tcPr>
          <w:p w14:paraId="3353453D" w14:textId="77777777" w:rsidR="00DE59AC" w:rsidRPr="008661FC" w:rsidRDefault="00DE59AC" w:rsidP="003F224E">
            <w:pPr>
              <w:spacing w:after="0" w:line="276" w:lineRule="auto"/>
              <w:jc w:val="right"/>
            </w:pPr>
            <w:r w:rsidRPr="008661FC">
              <w:t>5.137*** (13.52)</w:t>
            </w:r>
          </w:p>
        </w:tc>
        <w:tc>
          <w:tcPr>
            <w:tcW w:w="2315" w:type="dxa"/>
            <w:noWrap/>
            <w:vAlign w:val="bottom"/>
            <w:hideMark/>
          </w:tcPr>
          <w:p w14:paraId="1C940543" w14:textId="77777777" w:rsidR="00DE59AC" w:rsidRPr="008661FC" w:rsidRDefault="00DE59AC" w:rsidP="003F224E">
            <w:pPr>
              <w:spacing w:after="0" w:line="276" w:lineRule="auto"/>
              <w:jc w:val="right"/>
            </w:pPr>
            <w:r w:rsidRPr="008661FC">
              <w:t>4.721*** (3.46)</w:t>
            </w:r>
          </w:p>
        </w:tc>
        <w:tc>
          <w:tcPr>
            <w:tcW w:w="1989" w:type="dxa"/>
            <w:noWrap/>
            <w:vAlign w:val="bottom"/>
            <w:hideMark/>
          </w:tcPr>
          <w:p w14:paraId="759A957B" w14:textId="77777777" w:rsidR="00DE59AC" w:rsidRPr="008661FC" w:rsidRDefault="00DE59AC" w:rsidP="003F224E">
            <w:pPr>
              <w:spacing w:after="0" w:line="276" w:lineRule="auto"/>
              <w:jc w:val="right"/>
            </w:pPr>
            <w:r w:rsidRPr="008661FC">
              <w:t>7.655*** (7.05)</w:t>
            </w:r>
          </w:p>
        </w:tc>
      </w:tr>
      <w:tr w:rsidR="00DE59AC" w:rsidRPr="008661FC" w14:paraId="4B616FC5" w14:textId="77777777" w:rsidTr="003F224E">
        <w:trPr>
          <w:trHeight w:val="288"/>
        </w:trPr>
        <w:tc>
          <w:tcPr>
            <w:tcW w:w="2322" w:type="dxa"/>
            <w:noWrap/>
            <w:vAlign w:val="bottom"/>
            <w:hideMark/>
          </w:tcPr>
          <w:p w14:paraId="4108CC51" w14:textId="77777777" w:rsidR="00DE59AC" w:rsidRPr="008661FC" w:rsidRDefault="00DE59AC" w:rsidP="003F224E">
            <w:pPr>
              <w:spacing w:after="0" w:line="276" w:lineRule="auto"/>
            </w:pPr>
            <w:r w:rsidRPr="008661FC">
              <w:t>Constant</w:t>
            </w:r>
          </w:p>
        </w:tc>
        <w:tc>
          <w:tcPr>
            <w:tcW w:w="2170" w:type="dxa"/>
            <w:noWrap/>
            <w:vAlign w:val="bottom"/>
            <w:hideMark/>
          </w:tcPr>
          <w:p w14:paraId="09930F9A" w14:textId="77777777" w:rsidR="00DE59AC" w:rsidRPr="008661FC" w:rsidRDefault="00DE59AC" w:rsidP="003F224E">
            <w:pPr>
              <w:spacing w:after="0" w:line="276" w:lineRule="auto"/>
              <w:jc w:val="right"/>
            </w:pPr>
            <w:r w:rsidRPr="008661FC">
              <w:t>6.026*** (3.10)</w:t>
            </w:r>
          </w:p>
        </w:tc>
        <w:tc>
          <w:tcPr>
            <w:tcW w:w="2315" w:type="dxa"/>
            <w:noWrap/>
            <w:vAlign w:val="bottom"/>
            <w:hideMark/>
          </w:tcPr>
          <w:p w14:paraId="69CA480E" w14:textId="77777777" w:rsidR="00DE59AC" w:rsidRPr="008661FC" w:rsidRDefault="00DE59AC" w:rsidP="003F224E">
            <w:pPr>
              <w:spacing w:after="0" w:line="276" w:lineRule="auto"/>
              <w:jc w:val="right"/>
            </w:pPr>
            <w:r w:rsidRPr="008661FC">
              <w:t>97.239*** (13.93)</w:t>
            </w:r>
          </w:p>
        </w:tc>
        <w:tc>
          <w:tcPr>
            <w:tcW w:w="1989" w:type="dxa"/>
            <w:noWrap/>
            <w:vAlign w:val="bottom"/>
            <w:hideMark/>
          </w:tcPr>
          <w:p w14:paraId="103B3B5F" w14:textId="77777777" w:rsidR="00DE59AC" w:rsidRPr="008661FC" w:rsidRDefault="00DE59AC" w:rsidP="003F224E">
            <w:pPr>
              <w:spacing w:after="0" w:line="276" w:lineRule="auto"/>
              <w:jc w:val="right"/>
            </w:pPr>
            <w:r w:rsidRPr="008661FC">
              <w:t>-13.678 (-1.21)</w:t>
            </w:r>
          </w:p>
        </w:tc>
      </w:tr>
      <w:tr w:rsidR="00DE59AC" w:rsidRPr="008661FC" w14:paraId="3CF9A629" w14:textId="77777777" w:rsidTr="003F224E">
        <w:trPr>
          <w:trHeight w:val="288"/>
        </w:trPr>
        <w:tc>
          <w:tcPr>
            <w:tcW w:w="2322" w:type="dxa"/>
            <w:tcBorders>
              <w:bottom w:val="nil"/>
            </w:tcBorders>
            <w:noWrap/>
            <w:vAlign w:val="bottom"/>
            <w:hideMark/>
          </w:tcPr>
          <w:p w14:paraId="7409C49C" w14:textId="77777777" w:rsidR="00DE59AC" w:rsidRPr="008661FC" w:rsidRDefault="00DE59AC" w:rsidP="003F224E">
            <w:pPr>
              <w:spacing w:after="0" w:line="276" w:lineRule="auto"/>
            </w:pPr>
            <w:proofErr w:type="spellStart"/>
            <w:r w:rsidRPr="008661FC">
              <w:t>Adj</w:t>
            </w:r>
            <w:proofErr w:type="spellEnd"/>
            <w:r w:rsidRPr="008661FC">
              <w:t xml:space="preserve"> R²</w:t>
            </w:r>
          </w:p>
        </w:tc>
        <w:tc>
          <w:tcPr>
            <w:tcW w:w="2170" w:type="dxa"/>
            <w:tcBorders>
              <w:bottom w:val="nil"/>
            </w:tcBorders>
            <w:noWrap/>
            <w:vAlign w:val="bottom"/>
            <w:hideMark/>
          </w:tcPr>
          <w:p w14:paraId="35C89207" w14:textId="77777777" w:rsidR="00DE59AC" w:rsidRPr="008661FC" w:rsidRDefault="00DE59AC" w:rsidP="003F224E">
            <w:pPr>
              <w:spacing w:after="0" w:line="276" w:lineRule="auto"/>
              <w:jc w:val="center"/>
            </w:pPr>
            <w:r w:rsidRPr="008661FC">
              <w:t>0.458</w:t>
            </w:r>
          </w:p>
        </w:tc>
        <w:tc>
          <w:tcPr>
            <w:tcW w:w="2315" w:type="dxa"/>
            <w:tcBorders>
              <w:bottom w:val="nil"/>
            </w:tcBorders>
            <w:noWrap/>
            <w:vAlign w:val="bottom"/>
            <w:hideMark/>
          </w:tcPr>
          <w:p w14:paraId="6A96EC09" w14:textId="77777777" w:rsidR="00DE59AC" w:rsidRPr="008661FC" w:rsidRDefault="00DE59AC" w:rsidP="003F224E">
            <w:pPr>
              <w:spacing w:after="0" w:line="276" w:lineRule="auto"/>
              <w:jc w:val="center"/>
            </w:pPr>
            <w:r w:rsidRPr="008661FC">
              <w:t>0.667</w:t>
            </w:r>
          </w:p>
        </w:tc>
        <w:tc>
          <w:tcPr>
            <w:tcW w:w="1989" w:type="dxa"/>
            <w:tcBorders>
              <w:bottom w:val="nil"/>
            </w:tcBorders>
            <w:noWrap/>
            <w:vAlign w:val="bottom"/>
            <w:hideMark/>
          </w:tcPr>
          <w:p w14:paraId="3AE9F8C6" w14:textId="77777777" w:rsidR="00DE59AC" w:rsidRPr="008661FC" w:rsidRDefault="00DE59AC" w:rsidP="003F224E">
            <w:pPr>
              <w:spacing w:after="0" w:line="276" w:lineRule="auto"/>
              <w:jc w:val="center"/>
            </w:pPr>
            <w:r w:rsidRPr="008661FC">
              <w:t>0.317</w:t>
            </w:r>
          </w:p>
        </w:tc>
      </w:tr>
      <w:tr w:rsidR="00DE59AC" w:rsidRPr="008661FC" w14:paraId="0DF2F5E9" w14:textId="77777777" w:rsidTr="003F224E">
        <w:trPr>
          <w:trHeight w:val="288"/>
        </w:trPr>
        <w:tc>
          <w:tcPr>
            <w:tcW w:w="2322" w:type="dxa"/>
            <w:tcBorders>
              <w:top w:val="nil"/>
            </w:tcBorders>
            <w:noWrap/>
            <w:vAlign w:val="bottom"/>
            <w:hideMark/>
          </w:tcPr>
          <w:p w14:paraId="506851C1" w14:textId="77777777" w:rsidR="00DE59AC" w:rsidRPr="008661FC" w:rsidRDefault="00DE59AC" w:rsidP="003F224E">
            <w:pPr>
              <w:spacing w:after="0" w:line="276" w:lineRule="auto"/>
            </w:pPr>
            <w:proofErr w:type="spellStart"/>
            <w:r w:rsidRPr="008661FC">
              <w:t>Obs</w:t>
            </w:r>
            <w:proofErr w:type="spellEnd"/>
          </w:p>
        </w:tc>
        <w:tc>
          <w:tcPr>
            <w:tcW w:w="2170" w:type="dxa"/>
            <w:tcBorders>
              <w:top w:val="nil"/>
            </w:tcBorders>
            <w:noWrap/>
            <w:vAlign w:val="bottom"/>
            <w:hideMark/>
          </w:tcPr>
          <w:p w14:paraId="4D15314E" w14:textId="77777777" w:rsidR="00DE59AC" w:rsidRPr="008661FC" w:rsidRDefault="00DE59AC" w:rsidP="003F224E">
            <w:pPr>
              <w:spacing w:after="0" w:line="276" w:lineRule="auto"/>
              <w:jc w:val="center"/>
            </w:pPr>
            <w:r w:rsidRPr="008661FC">
              <w:t>398</w:t>
            </w:r>
          </w:p>
        </w:tc>
        <w:tc>
          <w:tcPr>
            <w:tcW w:w="2315" w:type="dxa"/>
            <w:tcBorders>
              <w:top w:val="nil"/>
            </w:tcBorders>
            <w:noWrap/>
            <w:vAlign w:val="bottom"/>
            <w:hideMark/>
          </w:tcPr>
          <w:p w14:paraId="41114F28" w14:textId="77777777" w:rsidR="00DE59AC" w:rsidRPr="008661FC" w:rsidRDefault="00DE59AC" w:rsidP="003F224E">
            <w:pPr>
              <w:spacing w:after="0" w:line="276" w:lineRule="auto"/>
              <w:jc w:val="center"/>
            </w:pPr>
            <w:r w:rsidRPr="008661FC">
              <w:t>402</w:t>
            </w:r>
          </w:p>
        </w:tc>
        <w:tc>
          <w:tcPr>
            <w:tcW w:w="1989" w:type="dxa"/>
            <w:tcBorders>
              <w:top w:val="nil"/>
            </w:tcBorders>
            <w:noWrap/>
            <w:vAlign w:val="bottom"/>
            <w:hideMark/>
          </w:tcPr>
          <w:p w14:paraId="501698DB" w14:textId="77777777" w:rsidR="00DE59AC" w:rsidRPr="008661FC" w:rsidRDefault="00DE59AC" w:rsidP="003F224E">
            <w:pPr>
              <w:spacing w:after="0" w:line="276" w:lineRule="auto"/>
              <w:jc w:val="center"/>
            </w:pPr>
            <w:r w:rsidRPr="008661FC">
              <w:t>404</w:t>
            </w:r>
          </w:p>
        </w:tc>
      </w:tr>
      <w:tr w:rsidR="00DE59AC" w:rsidRPr="008661FC" w14:paraId="7635F052" w14:textId="77777777" w:rsidTr="003F224E">
        <w:trPr>
          <w:trHeight w:val="288"/>
        </w:trPr>
        <w:tc>
          <w:tcPr>
            <w:tcW w:w="2322" w:type="dxa"/>
            <w:tcBorders>
              <w:top w:val="nil"/>
              <w:bottom w:val="single" w:sz="4" w:space="0" w:color="auto"/>
            </w:tcBorders>
            <w:noWrap/>
            <w:vAlign w:val="bottom"/>
            <w:hideMark/>
          </w:tcPr>
          <w:p w14:paraId="3CD091C9" w14:textId="77777777" w:rsidR="00DE59AC" w:rsidRPr="008661FC" w:rsidRDefault="00DE59AC" w:rsidP="003F224E">
            <w:pPr>
              <w:spacing w:after="0" w:line="276" w:lineRule="auto"/>
            </w:pPr>
            <w:r w:rsidRPr="008661FC">
              <w:t>Clusters</w:t>
            </w:r>
          </w:p>
        </w:tc>
        <w:tc>
          <w:tcPr>
            <w:tcW w:w="2170" w:type="dxa"/>
            <w:tcBorders>
              <w:top w:val="nil"/>
              <w:bottom w:val="single" w:sz="4" w:space="0" w:color="auto"/>
            </w:tcBorders>
            <w:noWrap/>
            <w:vAlign w:val="bottom"/>
            <w:hideMark/>
          </w:tcPr>
          <w:p w14:paraId="287590F5" w14:textId="77777777" w:rsidR="00DE59AC" w:rsidRPr="008661FC" w:rsidRDefault="00DE59AC" w:rsidP="003F224E">
            <w:pPr>
              <w:spacing w:after="0" w:line="276" w:lineRule="auto"/>
              <w:jc w:val="center"/>
            </w:pPr>
            <w:r w:rsidRPr="008661FC">
              <w:t>142</w:t>
            </w:r>
          </w:p>
        </w:tc>
        <w:tc>
          <w:tcPr>
            <w:tcW w:w="2315" w:type="dxa"/>
            <w:tcBorders>
              <w:top w:val="nil"/>
              <w:bottom w:val="single" w:sz="4" w:space="0" w:color="auto"/>
            </w:tcBorders>
            <w:noWrap/>
            <w:vAlign w:val="bottom"/>
            <w:hideMark/>
          </w:tcPr>
          <w:p w14:paraId="4146BEAD" w14:textId="77777777" w:rsidR="00DE59AC" w:rsidRPr="008661FC" w:rsidRDefault="00DE59AC" w:rsidP="003F224E">
            <w:pPr>
              <w:spacing w:after="0" w:line="276" w:lineRule="auto"/>
              <w:jc w:val="center"/>
            </w:pPr>
            <w:r w:rsidRPr="008661FC">
              <w:t>143</w:t>
            </w:r>
          </w:p>
        </w:tc>
        <w:tc>
          <w:tcPr>
            <w:tcW w:w="1989" w:type="dxa"/>
            <w:tcBorders>
              <w:top w:val="nil"/>
              <w:bottom w:val="single" w:sz="4" w:space="0" w:color="auto"/>
            </w:tcBorders>
            <w:noWrap/>
            <w:vAlign w:val="bottom"/>
            <w:hideMark/>
          </w:tcPr>
          <w:p w14:paraId="520DCB1D" w14:textId="77777777" w:rsidR="00DE59AC" w:rsidRPr="008661FC" w:rsidRDefault="00DE59AC" w:rsidP="003F224E">
            <w:pPr>
              <w:spacing w:after="0" w:line="276" w:lineRule="auto"/>
              <w:jc w:val="center"/>
            </w:pPr>
            <w:r w:rsidRPr="008661FC">
              <w:t>143</w:t>
            </w:r>
          </w:p>
        </w:tc>
      </w:tr>
    </w:tbl>
    <w:p w14:paraId="0E51835C" w14:textId="77777777" w:rsidR="00DE59AC" w:rsidRDefault="00DE59AC" w:rsidP="00DE59AC">
      <w:pPr>
        <w:spacing w:after="0" w:line="276" w:lineRule="auto"/>
        <w:rPr>
          <w:sz w:val="18"/>
          <w:szCs w:val="18"/>
        </w:rPr>
      </w:pPr>
      <w:bookmarkStart w:id="43" w:name="_Toc200603889"/>
      <w:bookmarkStart w:id="44" w:name="_Toc214218304"/>
      <w:r w:rsidRPr="00E15489">
        <w:rPr>
          <w:rStyle w:val="Strong"/>
          <w:sz w:val="18"/>
          <w:szCs w:val="18"/>
        </w:rPr>
        <w:t>Note</w:t>
      </w:r>
      <w:r w:rsidRPr="00E15489">
        <w:rPr>
          <w:sz w:val="18"/>
          <w:szCs w:val="18"/>
        </w:rPr>
        <w:t xml:space="preserve">: All variables are fully defined in Table </w:t>
      </w:r>
      <w:r>
        <w:rPr>
          <w:sz w:val="18"/>
          <w:szCs w:val="18"/>
        </w:rPr>
        <w:t>5.8</w:t>
      </w:r>
      <w:r w:rsidRPr="00E15489">
        <w:rPr>
          <w:sz w:val="18"/>
          <w:szCs w:val="18"/>
        </w:rPr>
        <w:t xml:space="preserve">. </w:t>
      </w:r>
      <w:r w:rsidRPr="00E15489">
        <w:rPr>
          <w:rFonts w:ascii="LiberationSerif-Italic" w:hAnsi="LiberationSerif-Italic" w:cs="LiberationSerif-Italic"/>
          <w:i/>
          <w:iCs/>
          <w:color w:val="auto"/>
          <w:sz w:val="18"/>
          <w:szCs w:val="18"/>
        </w:rPr>
        <w:t>t</w:t>
      </w:r>
      <w:r w:rsidRPr="00E15489">
        <w:rPr>
          <w:rFonts w:ascii="LiberationSerif" w:hAnsi="LiberationSerif" w:cs="LiberationSerif"/>
          <w:color w:val="auto"/>
          <w:sz w:val="18"/>
          <w:szCs w:val="18"/>
        </w:rPr>
        <w:t>-values are shown in parentheses</w:t>
      </w:r>
      <w:r w:rsidRPr="00E15489">
        <w:rPr>
          <w:sz w:val="18"/>
          <w:szCs w:val="18"/>
        </w:rPr>
        <w:t>. *** p &lt; 0.01, ** p &lt; 0.05, * p &lt; 0.1.</w:t>
      </w:r>
    </w:p>
    <w:p w14:paraId="682926C7" w14:textId="77777777" w:rsidR="00DE59AC" w:rsidRPr="00E15489" w:rsidRDefault="00DE59AC" w:rsidP="00DE59AC">
      <w:pPr>
        <w:spacing w:after="0" w:line="276" w:lineRule="auto"/>
        <w:rPr>
          <w:sz w:val="18"/>
          <w:szCs w:val="18"/>
        </w:rPr>
      </w:pPr>
    </w:p>
    <w:p w14:paraId="0DC18FA4" w14:textId="77777777" w:rsidR="00DE59AC" w:rsidRDefault="00DE59AC" w:rsidP="00DE59AC">
      <w:pPr>
        <w:pStyle w:val="Heading3"/>
      </w:pPr>
      <w:bookmarkStart w:id="45" w:name="_Toc220846409"/>
      <w:bookmarkStart w:id="46" w:name="_Toc221437676"/>
      <w:r>
        <w:t>6.2.4</w:t>
      </w:r>
      <w:r w:rsidRPr="008661FC">
        <w:t>. Robustness check</w:t>
      </w:r>
      <w:bookmarkStart w:id="47" w:name="_Toc200603890"/>
      <w:bookmarkStart w:id="48" w:name="_Toc214218305"/>
      <w:bookmarkEnd w:id="43"/>
      <w:bookmarkEnd w:id="44"/>
      <w:bookmarkEnd w:id="45"/>
      <w:bookmarkEnd w:id="46"/>
    </w:p>
    <w:p w14:paraId="55B036E8" w14:textId="77777777" w:rsidR="00DE59AC" w:rsidRDefault="00DE59AC" w:rsidP="00DE59AC">
      <w:pPr>
        <w:pStyle w:val="Heading4"/>
      </w:pPr>
      <w:r>
        <w:t>6.2.4.1</w:t>
      </w:r>
      <w:r w:rsidRPr="008661FC">
        <w:t xml:space="preserve"> The Impact of </w:t>
      </w:r>
      <w:r>
        <w:t>IEQ</w:t>
      </w:r>
      <w:r w:rsidRPr="008661FC">
        <w:t xml:space="preserve"> on </w:t>
      </w:r>
      <w:r>
        <w:t>MS</w:t>
      </w:r>
      <w:r w:rsidRPr="008661FC">
        <w:t xml:space="preserve"> Practices in a Different Region</w:t>
      </w:r>
      <w:bookmarkEnd w:id="47"/>
      <w:bookmarkEnd w:id="48"/>
    </w:p>
    <w:p w14:paraId="64374230" w14:textId="77777777" w:rsidR="00DE59AC" w:rsidRPr="008661FC" w:rsidRDefault="00DE59AC" w:rsidP="00DE59AC">
      <w:pPr>
        <w:spacing w:after="0" w:line="480" w:lineRule="auto"/>
        <w:jc w:val="both"/>
      </w:pPr>
      <w:r w:rsidRPr="008661FC">
        <w:t xml:space="preserve">To assess </w:t>
      </w:r>
      <w:r>
        <w:t>robustness and further analyse</w:t>
      </w:r>
      <w:r w:rsidRPr="008661FC">
        <w:t xml:space="preserve"> the main findings, we estimated separate </w:t>
      </w:r>
      <w:r>
        <w:t>FE</w:t>
      </w:r>
      <w:r w:rsidRPr="008661FC">
        <w:t xml:space="preserve"> regression models by world region, examining the influence of IEQ and key macroeconomic and demographic controls on three core dependent variables: </w:t>
      </w:r>
      <w:r>
        <w:t>VULN</w:t>
      </w:r>
      <w:r w:rsidRPr="008661FC">
        <w:t xml:space="preserve">, PREV, and MSRM. These models, reported in Table </w:t>
      </w:r>
      <w:r>
        <w:t>6</w:t>
      </w:r>
      <w:r w:rsidRPr="008661FC">
        <w:t>.10, provide deeper insight into the regional heterogeneity of institutional and economic factors that drive MS practices.</w:t>
      </w:r>
    </w:p>
    <w:p w14:paraId="36F31876" w14:textId="77777777" w:rsidR="00DE59AC" w:rsidRPr="008661FC" w:rsidRDefault="00DE59AC" w:rsidP="00DE59AC">
      <w:pPr>
        <w:spacing w:after="0" w:line="480" w:lineRule="auto"/>
        <w:ind w:firstLine="720"/>
        <w:jc w:val="both"/>
      </w:pPr>
      <w:r w:rsidRPr="008661FC">
        <w:t>As a robustness check, region-specific regressions were conducted to assess whether the influence of IEQ on MS-related practices—</w:t>
      </w:r>
      <w:r>
        <w:t>VULN</w:t>
      </w:r>
      <w:r w:rsidRPr="008661FC">
        <w:t xml:space="preserve">, PREV, and MSRM—varied across </w:t>
      </w:r>
      <w:r w:rsidRPr="008661FC">
        <w:lastRenderedPageBreak/>
        <w:t xml:space="preserve">geographical contexts. These results reinforce the central findings while revealing important regional heterogeneity. Across most regions, IEQ is negatively and significantly associated with </w:t>
      </w:r>
      <w:r>
        <w:t>VULN</w:t>
      </w:r>
      <w:r w:rsidRPr="008661FC">
        <w:t xml:space="preserve"> and PREV and positively with government response, supporting the idea that robust institutions constrain exploitative labour practices and incentivi</w:t>
      </w:r>
      <w:r>
        <w:t>s</w:t>
      </w:r>
      <w:r w:rsidRPr="008661FC">
        <w:t xml:space="preserve">e state action </w:t>
      </w:r>
      <w:sdt>
        <w:sdtPr>
          <w:tag w:val="MENDELEY_CITATION_v3_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"/>
          <w:id w:val="-981155611"/>
          <w:placeholder>
            <w:docPart w:val="236C0742EAF045AC980422A6A9C7F209"/>
          </w:placeholder>
        </w:sdtPr>
        <w:sdtEndPr/>
        <w:sdtContent>
          <w:r w:rsidRPr="00A73C12">
            <w:rPr>
              <w:rFonts w:eastAsia="Times New Roman"/>
            </w:rPr>
            <w:t xml:space="preserve">(Garcia-Sanchez </w:t>
          </w:r>
          <w:r w:rsidRPr="00A73C12">
            <w:rPr>
              <w:rFonts w:eastAsia="Times New Roman"/>
              <w:i/>
              <w:iCs/>
            </w:rPr>
            <w:t>et al.</w:t>
          </w:r>
          <w:r w:rsidRPr="00A73C12">
            <w:rPr>
              <w:rFonts w:eastAsia="Times New Roman"/>
            </w:rPr>
            <w:t xml:space="preserve">, 2013; ILO, Walk Free, </w:t>
          </w:r>
          <w:r w:rsidRPr="00A73C12">
            <w:rPr>
              <w:rFonts w:eastAsia="Times New Roman"/>
              <w:i/>
              <w:iCs/>
            </w:rPr>
            <w:t>et al.</w:t>
          </w:r>
          <w:r w:rsidRPr="00A73C12">
            <w:rPr>
              <w:rFonts w:eastAsia="Times New Roman"/>
            </w:rPr>
            <w:t>, 2022; Landman and Silverman, 2019)</w:t>
          </w:r>
        </w:sdtContent>
      </w:sdt>
      <w:r w:rsidRPr="008661FC">
        <w:t xml:space="preserve">. For example, in Africa, IEQ significantly reduces </w:t>
      </w:r>
      <w:r>
        <w:t>VULN</w:t>
      </w:r>
      <w:r w:rsidRPr="008661FC">
        <w:t xml:space="preserve"> and PREV (β = -7.08, </w:t>
      </w:r>
      <w:r w:rsidRPr="008661FC">
        <w:rPr>
          <w:i/>
          <w:iCs/>
        </w:rPr>
        <w:t>t</w:t>
      </w:r>
      <w:r w:rsidRPr="008661FC">
        <w:t xml:space="preserve"> = -7.81; β = -0.86, </w:t>
      </w:r>
      <w:r w:rsidRPr="008661FC">
        <w:rPr>
          <w:i/>
          <w:iCs/>
        </w:rPr>
        <w:t>t</w:t>
      </w:r>
      <w:r w:rsidRPr="008661FC">
        <w:t xml:space="preserve"> = -3.66), and enhances MSRM (β = 2.93, </w:t>
      </w:r>
      <w:r w:rsidRPr="008661FC">
        <w:rPr>
          <w:i/>
          <w:iCs/>
        </w:rPr>
        <w:t>t</w:t>
      </w:r>
      <w:r w:rsidRPr="008661FC">
        <w:t xml:space="preserve"> = 2.79), consistent with findings from </w:t>
      </w:r>
      <w:sdt>
        <w:sdtPr>
          <w:tag w:val="MENDELEY_CITATION_v3_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"/>
          <w:id w:val="-646669866"/>
          <w:placeholder>
            <w:docPart w:val="236C0742EAF045AC980422A6A9C7F209"/>
          </w:placeholder>
        </w:sdtPr>
        <w:sdtEndPr/>
        <w:sdtContent>
          <w:r w:rsidRPr="00A73C12">
            <w:rPr>
              <w:rFonts w:eastAsia="Times New Roman"/>
            </w:rPr>
            <w:t>Landman &amp; Silverman (2019)</w:t>
          </w:r>
        </w:sdtContent>
      </w:sdt>
      <w:r w:rsidRPr="008661FC">
        <w:t xml:space="preserve"> that underscore the importance of legal institutions in safeguarding rights in the Global South. Similarly, Europe and Central Asia exhibit strong IEQ effects across all models, highlighting the impact of rule-based governance and accountability mechanisms in higher-capacity states </w:t>
      </w:r>
      <w:sdt>
        <w:sdtPr>
          <w:tag w:val="MENDELEY_CITATION_v3_eyJjaXRhdGlvbklEIjoiTUVOREVMRVlfQ0lUQVRJT05fNmU0ODFmZTYtMTk5Zi00M2NhLTgyODItYTBiNzI5NDFjZDVlIiwicHJvcGVydGllcyI6eyJub3RlSW5kZXgiOjB9LCJpc0VkaXRlZCI6ZmFsc2UsIm1hbnVhbE92ZXJyaWRlIjp7ImlzTWFudWFsbHlPdmVycmlkZGVuIjpmYWxzZSwiY2l0ZXByb2NUZXh0IjoiKE1vdXNzYSA8aT5ldCBhbC48L2k+LCAyMDIyKSIsIm1hbnVhbE92ZXJyaWRlVGV4dCI6IiJ9LCJjaXRhdGlvbkl0ZW1zIjpb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4gU3RyYXRlZ3kgRW52aXJvbi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1dfQ=="/>
          <w:id w:val="-127092031"/>
          <w:placeholder>
            <w:docPart w:val="236C0742EAF045AC980422A6A9C7F209"/>
          </w:placeholder>
        </w:sdtPr>
        <w:sdtEndPr/>
        <w:sdtContent>
          <w:r w:rsidRPr="00A73C12">
            <w:rPr>
              <w:rFonts w:eastAsia="Times New Roman"/>
            </w:rPr>
            <w:t xml:space="preserve">(Moussa </w:t>
          </w:r>
          <w:r w:rsidRPr="00A73C12">
            <w:rPr>
              <w:rFonts w:eastAsia="Times New Roman"/>
              <w:i/>
              <w:iCs/>
            </w:rPr>
            <w:t>et al.</w:t>
          </w:r>
          <w:r w:rsidRPr="00A73C12">
            <w:rPr>
              <w:rFonts w:eastAsia="Times New Roman"/>
            </w:rPr>
            <w:t>, 2022)</w:t>
          </w:r>
        </w:sdtContent>
      </w:sdt>
      <w:r w:rsidRPr="008661FC">
        <w:t>.</w:t>
      </w:r>
    </w:p>
    <w:p w14:paraId="26FE255C" w14:textId="77777777" w:rsidR="00DE59AC" w:rsidRPr="008661FC" w:rsidRDefault="00DE59AC" w:rsidP="00DE59AC">
      <w:pPr>
        <w:spacing w:after="0" w:line="480" w:lineRule="auto"/>
        <w:ind w:firstLine="720"/>
        <w:jc w:val="both"/>
      </w:pPr>
      <w:r w:rsidRPr="008661FC">
        <w:t xml:space="preserve">However, the Arab States present a more complex picture. IEQ significantly reduces </w:t>
      </w:r>
      <w:r>
        <w:t>VULN</w:t>
      </w:r>
      <w:r w:rsidRPr="008661FC">
        <w:t xml:space="preserve"> and enhances MSRM (β = -7.77, </w:t>
      </w:r>
      <w:r w:rsidRPr="008661FC">
        <w:rPr>
          <w:i/>
          <w:iCs/>
        </w:rPr>
        <w:t>t</w:t>
      </w:r>
      <w:r w:rsidRPr="008661FC">
        <w:t xml:space="preserve"> = -5.92; β = 5.60, </w:t>
      </w:r>
      <w:r w:rsidRPr="008661FC">
        <w:rPr>
          <w:i/>
          <w:iCs/>
        </w:rPr>
        <w:t>t</w:t>
      </w:r>
      <w:r w:rsidRPr="008661FC">
        <w:t xml:space="preserve"> = 3.62) yet does not affect PREV in a meaningful way. This suggests that while states may strengthen institutions in response to international pressure, this may not directly translate into reduced exploitation. This supports the neo-institutional notion of decoupling </w:t>
      </w:r>
      <w:sdt>
        <w:sdtPr>
          <w:tag w:val="MENDELEY_CITATION_v3_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"/>
          <w:id w:val="2050566860"/>
          <w:placeholder>
            <w:docPart w:val="236C0742EAF045AC980422A6A9C7F209"/>
          </w:placeholder>
        </w:sdtPr>
        <w:sdtEndPr/>
        <w:sdtContent>
          <w:r w:rsidRPr="00A73C12">
            <w:t>(Meyer and Rowan, 1977)</w:t>
          </w:r>
        </w:sdtContent>
      </w:sdt>
      <w:r>
        <w:t xml:space="preserve"> in which governments adopt externally legitimate policies without internalising enforcement, particularly in environments where political authority is centralise</w:t>
      </w:r>
      <w:r w:rsidRPr="008661FC">
        <w:t>d</w:t>
      </w:r>
      <w:r>
        <w:t>,</w:t>
      </w:r>
      <w:r w:rsidRPr="008661FC">
        <w:t xml:space="preserve"> </w:t>
      </w:r>
      <w:r>
        <w:t xml:space="preserve">and </w:t>
      </w:r>
      <w:r w:rsidRPr="008661FC">
        <w:t xml:space="preserve">civil society is constrained </w:t>
      </w:r>
      <w:sdt>
        <w:sdtPr>
          <w:tag w:val="MENDELEY_CITATION_v3_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"/>
          <w:id w:val="542337136"/>
          <w:placeholder>
            <w:docPart w:val="5E492C1A58604BE9A33D0CC5E9FF4D14"/>
          </w:placeholder>
        </w:sdtPr>
        <w:sdtEndPr/>
        <w:sdtContent>
          <w:r w:rsidRPr="00A73C12">
            <w:t>(Tsutsui and Wotipka, 2004)</w:t>
          </w:r>
        </w:sdtContent>
      </w:sdt>
      <w:r w:rsidRPr="008661FC">
        <w:t xml:space="preserve">. Furthermore, the significant positive association between net migration and slavery prevalence in this region points to the structural vulnerability of migrant workers, many of whom are subject to coercive employment practices under sponsorship systems like </w:t>
      </w:r>
      <w:r w:rsidRPr="008661FC">
        <w:rPr>
          <w:i/>
          <w:iCs/>
        </w:rPr>
        <w:t>kafala</w:t>
      </w:r>
      <w:r w:rsidRPr="008661FC">
        <w:rPr>
          <w:rStyle w:val="FootnoteReference"/>
          <w:i/>
          <w:iCs/>
        </w:rPr>
        <w:footnoteReference w:id="1"/>
      </w:r>
      <w:r w:rsidRPr="008661FC">
        <w:t xml:space="preserve"> </w:t>
      </w:r>
      <w:sdt>
        <w:sdtPr>
          <w:tag w:val="MENDELEY_CITATION_v3_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"/>
          <w:id w:val="196289574"/>
          <w:placeholder>
            <w:docPart w:val="236C0742EAF045AC980422A6A9C7F209"/>
          </w:placeholder>
        </w:sdtPr>
        <w:sdtEndPr/>
        <w:sdtContent>
          <w:r w:rsidRPr="00A73C12">
            <w:t>(Harvard International Review, 2020; ILO, 2023c; Robinson, 2022)</w:t>
          </w:r>
        </w:sdtContent>
      </w:sdt>
      <w:r w:rsidRPr="008661FC">
        <w:t>.</w:t>
      </w:r>
    </w:p>
    <w:p w14:paraId="7EEC00A0" w14:textId="77777777" w:rsidR="00DE59AC" w:rsidRPr="008661FC" w:rsidRDefault="00DE59AC" w:rsidP="00DE59AC">
      <w:pPr>
        <w:spacing w:after="0" w:line="480" w:lineRule="auto"/>
        <w:ind w:firstLine="720"/>
        <w:jc w:val="both"/>
      </w:pPr>
      <w:r w:rsidRPr="008661FC">
        <w:lastRenderedPageBreak/>
        <w:t xml:space="preserve">In the Americas and Asia-Pacific, results are broadly consistent, though slightly weaker. IEQ remains a significant negative predictor of </w:t>
      </w:r>
      <w:r>
        <w:t>VULN</w:t>
      </w:r>
      <w:r w:rsidRPr="008661FC">
        <w:t xml:space="preserve"> and PREV and a positive one of MSRM in most models, reaffirming the idea that institutional strength serves as a moderating force on slavery practices. However, inconsistent effects of macroeconomic variables (e.g., GDPG, FDI) and some inflated coefficients suggest varying levels of policy coherence, possibly linked to governance fragmentation or transitional institutional frameworks (Bales, 2016; LeBaron &amp; Rühmkorf, 2019). </w:t>
      </w:r>
    </w:p>
    <w:p w14:paraId="3EE101E5" w14:textId="77777777" w:rsidR="00DE59AC" w:rsidRPr="008661FC" w:rsidRDefault="00DE59AC" w:rsidP="00DE59AC">
      <w:pPr>
        <w:spacing w:after="0" w:line="480" w:lineRule="auto"/>
        <w:ind w:firstLine="720"/>
        <w:jc w:val="both"/>
      </w:pPr>
      <w:r w:rsidRPr="008661FC">
        <w:t>Finally, year dummies for 2018 and 2022 are positive and statistically significant across all models, suggesting heightened awareness and policy attention post-2016</w:t>
      </w:r>
      <w:r>
        <w:t>, following the SDGs, the release of key MS legislation,</w:t>
      </w:r>
      <w:r w:rsidRPr="008661FC">
        <w:t xml:space="preserve"> and global estimates. In sum, the robustness checks affirm that IEQ remains a central determinant of MS practices, even after accounting for economic, demographic, and time-based controls, and these effects are consistently observed across diverse regional contexts. The robustness of IEQ across regions supports its validity as a composite governance indicator, while regional divergences underscore the importance of institutional context and stakeholder dynamics in shaping the effectiveness of </w:t>
      </w:r>
      <w:r>
        <w:t>AMS</w:t>
      </w:r>
      <w:r w:rsidRPr="008661FC">
        <w:t xml:space="preserve"> interventions.</w:t>
      </w:r>
    </w:p>
    <w:p w14:paraId="59128D20" w14:textId="77777777" w:rsidR="00DE59AC" w:rsidRPr="008661FC" w:rsidRDefault="00DE59AC" w:rsidP="00DE59AC">
      <w:pPr>
        <w:spacing w:after="0" w:line="480" w:lineRule="auto"/>
        <w:sectPr w:rsidR="00DE59AC" w:rsidRPr="008661FC" w:rsidSect="00DE59AC">
          <w:pgSz w:w="11906" w:h="16838"/>
          <w:pgMar w:top="1440" w:right="1440" w:bottom="1440" w:left="1440" w:header="709" w:footer="709" w:gutter="0"/>
          <w:cols w:space="708"/>
          <w:docGrid w:linePitch="360"/>
        </w:sectPr>
      </w:pPr>
    </w:p>
    <w:p w14:paraId="37BCE3C9" w14:textId="77777777" w:rsidR="00DE59AC" w:rsidRPr="008661FC" w:rsidRDefault="00DE59AC" w:rsidP="00DE59AC">
      <w:pPr>
        <w:spacing w:after="0" w:line="480" w:lineRule="auto"/>
        <w:jc w:val="both"/>
      </w:pPr>
      <w:r w:rsidRPr="008661FC">
        <w:rPr>
          <w:b/>
          <w:bCs/>
        </w:rPr>
        <w:lastRenderedPageBreak/>
        <w:t>Table</w:t>
      </w:r>
      <w:r>
        <w:rPr>
          <w:b/>
          <w:bCs/>
        </w:rPr>
        <w:t xml:space="preserve"> 6</w:t>
      </w:r>
      <w:r w:rsidRPr="008661FC">
        <w:rPr>
          <w:b/>
          <w:bCs/>
        </w:rPr>
        <w:t xml:space="preserve">.10: </w:t>
      </w:r>
      <w:r w:rsidRPr="008661FC">
        <w:t>Regional Effects of Institutional Environment Quality on M</w:t>
      </w:r>
      <w:r>
        <w:t xml:space="preserve">odern </w:t>
      </w:r>
      <w:r w:rsidRPr="008661FC">
        <w:t>S</w:t>
      </w:r>
      <w:r>
        <w:t>lavery</w:t>
      </w:r>
      <w:r w:rsidRPr="008661FC">
        <w:t xml:space="preserve"> Practices </w:t>
      </w:r>
    </w:p>
    <w:tbl>
      <w:tblPr>
        <w:tblStyle w:val="PlainTable2"/>
        <w:tblW w:w="13131" w:type="dxa"/>
        <w:tblBorders>
          <w:top w:val="single" w:sz="4" w:space="0" w:color="auto"/>
          <w:bottom w:val="single" w:sz="4" w:space="0" w:color="auto"/>
        </w:tblBorders>
        <w:tblLook w:val="04A0" w:firstRow="1" w:lastRow="0" w:firstColumn="1" w:lastColumn="0" w:noHBand="0" w:noVBand="1"/>
      </w:tblPr>
      <w:tblGrid>
        <w:gridCol w:w="1157"/>
        <w:gridCol w:w="817"/>
        <w:gridCol w:w="968"/>
        <w:gridCol w:w="945"/>
        <w:gridCol w:w="1069"/>
        <w:gridCol w:w="1068"/>
        <w:gridCol w:w="1405"/>
        <w:gridCol w:w="1027"/>
        <w:gridCol w:w="1177"/>
        <w:gridCol w:w="966"/>
        <w:gridCol w:w="895"/>
        <w:gridCol w:w="709"/>
        <w:gridCol w:w="928"/>
      </w:tblGrid>
      <w:tr w:rsidR="00DE59AC" w:rsidRPr="008661FC" w14:paraId="4000418A" w14:textId="77777777" w:rsidTr="003F224E">
        <w:trPr>
          <w:cnfStyle w:val="100000000000" w:firstRow="1" w:lastRow="0" w:firstColumn="0" w:lastColumn="0" w:oddVBand="0" w:evenVBand="0" w:oddHBand="0" w:evenHBand="0" w:firstRowFirstColumn="0" w:firstRowLastColumn="0" w:lastRowFirstColumn="0" w:lastRowLastColumn="0"/>
          <w:trHeight w:val="349"/>
        </w:trPr>
        <w:tc>
          <w:tcPr>
            <w:cnfStyle w:val="001000000000" w:firstRow="0" w:lastRow="0" w:firstColumn="1" w:lastColumn="0" w:oddVBand="0" w:evenVBand="0" w:oddHBand="0" w:evenHBand="0" w:firstRowFirstColumn="0" w:firstRowLastColumn="0" w:lastRowFirstColumn="0" w:lastRowLastColumn="0"/>
            <w:tcW w:w="1157" w:type="dxa"/>
            <w:tcBorders>
              <w:top w:val="single" w:sz="4" w:space="0" w:color="auto"/>
              <w:bottom w:val="single" w:sz="4" w:space="0" w:color="auto"/>
            </w:tcBorders>
            <w:noWrap/>
            <w:hideMark/>
          </w:tcPr>
          <w:p w14:paraId="647B63B8" w14:textId="77777777" w:rsidR="00DE59AC" w:rsidRPr="008661FC" w:rsidRDefault="00DE59AC" w:rsidP="003F224E">
            <w:pPr>
              <w:rPr>
                <w:sz w:val="20"/>
                <w:szCs w:val="20"/>
              </w:rPr>
            </w:pPr>
            <w:r w:rsidRPr="008661FC">
              <w:rPr>
                <w:sz w:val="20"/>
                <w:szCs w:val="20"/>
              </w:rPr>
              <w:t>Region</w:t>
            </w:r>
          </w:p>
        </w:tc>
        <w:tc>
          <w:tcPr>
            <w:tcW w:w="817" w:type="dxa"/>
            <w:tcBorders>
              <w:top w:val="single" w:sz="4" w:space="0" w:color="auto"/>
              <w:bottom w:val="single" w:sz="4" w:space="0" w:color="auto"/>
            </w:tcBorders>
            <w:noWrap/>
            <w:hideMark/>
          </w:tcPr>
          <w:p w14:paraId="6CAD718B" w14:textId="77777777" w:rsidR="00DE59AC" w:rsidRPr="008661FC" w:rsidRDefault="00DE59AC" w:rsidP="003F224E">
            <w:pPr>
              <w:cnfStyle w:val="100000000000" w:firstRow="1" w:lastRow="0" w:firstColumn="0" w:lastColumn="0" w:oddVBand="0" w:evenVBand="0" w:oddHBand="0" w:evenHBand="0" w:firstRowFirstColumn="0" w:firstRowLastColumn="0" w:lastRowFirstColumn="0" w:lastRowLastColumn="0"/>
              <w:rPr>
                <w:sz w:val="20"/>
                <w:szCs w:val="20"/>
              </w:rPr>
            </w:pPr>
            <w:r w:rsidRPr="008661FC">
              <w:rPr>
                <w:sz w:val="20"/>
                <w:szCs w:val="20"/>
              </w:rPr>
              <w:t> </w:t>
            </w:r>
          </w:p>
        </w:tc>
        <w:tc>
          <w:tcPr>
            <w:tcW w:w="968" w:type="dxa"/>
            <w:tcBorders>
              <w:top w:val="single" w:sz="4" w:space="0" w:color="auto"/>
              <w:bottom w:val="single" w:sz="4" w:space="0" w:color="auto"/>
            </w:tcBorders>
            <w:noWrap/>
            <w:hideMark/>
          </w:tcPr>
          <w:p w14:paraId="54E9CA52" w14:textId="77777777" w:rsidR="00DE59AC" w:rsidRPr="008661FC" w:rsidRDefault="00DE59AC" w:rsidP="003F224E">
            <w:pPr>
              <w:cnfStyle w:val="100000000000" w:firstRow="1" w:lastRow="0" w:firstColumn="0" w:lastColumn="0" w:oddVBand="0" w:evenVBand="0" w:oddHBand="0" w:evenHBand="0" w:firstRowFirstColumn="0" w:firstRowLastColumn="0" w:lastRowFirstColumn="0" w:lastRowLastColumn="0"/>
              <w:rPr>
                <w:sz w:val="20"/>
                <w:szCs w:val="20"/>
              </w:rPr>
            </w:pPr>
            <w:r w:rsidRPr="008661FC">
              <w:rPr>
                <w:sz w:val="20"/>
                <w:szCs w:val="20"/>
              </w:rPr>
              <w:t>IEQ</w:t>
            </w:r>
          </w:p>
        </w:tc>
        <w:tc>
          <w:tcPr>
            <w:tcW w:w="945" w:type="dxa"/>
            <w:tcBorders>
              <w:top w:val="single" w:sz="4" w:space="0" w:color="auto"/>
              <w:bottom w:val="single" w:sz="4" w:space="0" w:color="auto"/>
            </w:tcBorders>
            <w:noWrap/>
            <w:hideMark/>
          </w:tcPr>
          <w:p w14:paraId="28038A20" w14:textId="77777777" w:rsidR="00DE59AC" w:rsidRPr="008661FC" w:rsidRDefault="00DE59AC" w:rsidP="003F224E">
            <w:pPr>
              <w:cnfStyle w:val="100000000000" w:firstRow="1" w:lastRow="0" w:firstColumn="0" w:lastColumn="0" w:oddVBand="0" w:evenVBand="0" w:oddHBand="0" w:evenHBand="0" w:firstRowFirstColumn="0" w:firstRowLastColumn="0" w:lastRowFirstColumn="0" w:lastRowLastColumn="0"/>
              <w:rPr>
                <w:sz w:val="20"/>
                <w:szCs w:val="20"/>
              </w:rPr>
            </w:pPr>
            <w:r w:rsidRPr="008661FC">
              <w:rPr>
                <w:sz w:val="20"/>
                <w:szCs w:val="20"/>
              </w:rPr>
              <w:t>GDPG</w:t>
            </w:r>
          </w:p>
        </w:tc>
        <w:tc>
          <w:tcPr>
            <w:tcW w:w="1069" w:type="dxa"/>
            <w:tcBorders>
              <w:top w:val="single" w:sz="4" w:space="0" w:color="auto"/>
              <w:bottom w:val="single" w:sz="4" w:space="0" w:color="auto"/>
            </w:tcBorders>
            <w:noWrap/>
            <w:hideMark/>
          </w:tcPr>
          <w:p w14:paraId="2AD6BB67" w14:textId="77777777" w:rsidR="00DE59AC" w:rsidRPr="008661FC" w:rsidRDefault="00DE59AC" w:rsidP="003F224E">
            <w:pPr>
              <w:cnfStyle w:val="100000000000" w:firstRow="1" w:lastRow="0" w:firstColumn="0" w:lastColumn="0" w:oddVBand="0" w:evenVBand="0" w:oddHBand="0" w:evenHBand="0" w:firstRowFirstColumn="0" w:firstRowLastColumn="0" w:lastRowFirstColumn="0" w:lastRowLastColumn="0"/>
              <w:rPr>
                <w:sz w:val="20"/>
                <w:szCs w:val="20"/>
              </w:rPr>
            </w:pPr>
            <w:r w:rsidRPr="008661FC">
              <w:rPr>
                <w:sz w:val="20"/>
                <w:szCs w:val="20"/>
              </w:rPr>
              <w:t>FDI</w:t>
            </w:r>
          </w:p>
        </w:tc>
        <w:tc>
          <w:tcPr>
            <w:tcW w:w="1068" w:type="dxa"/>
            <w:tcBorders>
              <w:top w:val="single" w:sz="4" w:space="0" w:color="auto"/>
              <w:bottom w:val="single" w:sz="4" w:space="0" w:color="auto"/>
            </w:tcBorders>
            <w:noWrap/>
            <w:hideMark/>
          </w:tcPr>
          <w:p w14:paraId="0AE026BA" w14:textId="77777777" w:rsidR="00DE59AC" w:rsidRPr="008661FC" w:rsidRDefault="00DE59AC" w:rsidP="003F224E">
            <w:pPr>
              <w:cnfStyle w:val="100000000000" w:firstRow="1" w:lastRow="0" w:firstColumn="0" w:lastColumn="0" w:oddVBand="0" w:evenVBand="0" w:oddHBand="0" w:evenHBand="0" w:firstRowFirstColumn="0" w:firstRowLastColumn="0" w:lastRowFirstColumn="0" w:lastRowLastColumn="0"/>
              <w:rPr>
                <w:sz w:val="20"/>
                <w:szCs w:val="20"/>
              </w:rPr>
            </w:pPr>
            <w:r w:rsidRPr="008661FC">
              <w:rPr>
                <w:sz w:val="20"/>
                <w:szCs w:val="20"/>
              </w:rPr>
              <w:t>INFL</w:t>
            </w:r>
          </w:p>
        </w:tc>
        <w:tc>
          <w:tcPr>
            <w:tcW w:w="1405" w:type="dxa"/>
            <w:tcBorders>
              <w:top w:val="single" w:sz="4" w:space="0" w:color="auto"/>
              <w:bottom w:val="single" w:sz="4" w:space="0" w:color="auto"/>
            </w:tcBorders>
            <w:noWrap/>
            <w:hideMark/>
          </w:tcPr>
          <w:p w14:paraId="543A6BE9" w14:textId="77777777" w:rsidR="00DE59AC" w:rsidRPr="008661FC" w:rsidRDefault="00DE59AC" w:rsidP="003F224E">
            <w:pPr>
              <w:cnfStyle w:val="100000000000" w:firstRow="1" w:lastRow="0" w:firstColumn="0" w:lastColumn="0" w:oddVBand="0" w:evenVBand="0" w:oddHBand="0" w:evenHBand="0" w:firstRowFirstColumn="0" w:firstRowLastColumn="0" w:lastRowFirstColumn="0" w:lastRowLastColumn="0"/>
              <w:rPr>
                <w:sz w:val="20"/>
                <w:szCs w:val="20"/>
              </w:rPr>
            </w:pPr>
            <w:r w:rsidRPr="008661FC">
              <w:rPr>
                <w:sz w:val="20"/>
                <w:szCs w:val="20"/>
              </w:rPr>
              <w:t>NTMIG</w:t>
            </w:r>
          </w:p>
        </w:tc>
        <w:tc>
          <w:tcPr>
            <w:tcW w:w="1027" w:type="dxa"/>
            <w:tcBorders>
              <w:top w:val="single" w:sz="4" w:space="0" w:color="auto"/>
              <w:bottom w:val="single" w:sz="4" w:space="0" w:color="auto"/>
            </w:tcBorders>
            <w:noWrap/>
            <w:hideMark/>
          </w:tcPr>
          <w:p w14:paraId="604AA847" w14:textId="77777777" w:rsidR="00DE59AC" w:rsidRPr="008661FC" w:rsidRDefault="00DE59AC" w:rsidP="003F224E">
            <w:pPr>
              <w:cnfStyle w:val="100000000000" w:firstRow="1" w:lastRow="0" w:firstColumn="0" w:lastColumn="0" w:oddVBand="0" w:evenVBand="0" w:oddHBand="0" w:evenHBand="0" w:firstRowFirstColumn="0" w:firstRowLastColumn="0" w:lastRowFirstColumn="0" w:lastRowLastColumn="0"/>
              <w:rPr>
                <w:sz w:val="20"/>
                <w:szCs w:val="20"/>
              </w:rPr>
            </w:pPr>
            <w:r w:rsidRPr="008661FC">
              <w:rPr>
                <w:sz w:val="20"/>
                <w:szCs w:val="20"/>
              </w:rPr>
              <w:t>FPOP</w:t>
            </w:r>
          </w:p>
        </w:tc>
        <w:tc>
          <w:tcPr>
            <w:tcW w:w="1177" w:type="dxa"/>
            <w:tcBorders>
              <w:top w:val="single" w:sz="4" w:space="0" w:color="auto"/>
              <w:bottom w:val="single" w:sz="4" w:space="0" w:color="auto"/>
            </w:tcBorders>
            <w:noWrap/>
            <w:hideMark/>
          </w:tcPr>
          <w:p w14:paraId="2B269572" w14:textId="77777777" w:rsidR="00DE59AC" w:rsidRPr="008661FC" w:rsidRDefault="00DE59AC" w:rsidP="003F224E">
            <w:pPr>
              <w:cnfStyle w:val="100000000000" w:firstRow="1" w:lastRow="0" w:firstColumn="0" w:lastColumn="0" w:oddVBand="0" w:evenVBand="0" w:oddHBand="0" w:evenHBand="0" w:firstRowFirstColumn="0" w:firstRowLastColumn="0" w:lastRowFirstColumn="0" w:lastRowLastColumn="0"/>
              <w:rPr>
                <w:sz w:val="20"/>
                <w:szCs w:val="20"/>
              </w:rPr>
            </w:pPr>
            <w:r w:rsidRPr="008661FC">
              <w:rPr>
                <w:sz w:val="20"/>
                <w:szCs w:val="20"/>
              </w:rPr>
              <w:t>YEAR 2018</w:t>
            </w:r>
          </w:p>
        </w:tc>
        <w:tc>
          <w:tcPr>
            <w:tcW w:w="966" w:type="dxa"/>
            <w:tcBorders>
              <w:top w:val="single" w:sz="4" w:space="0" w:color="auto"/>
              <w:bottom w:val="single" w:sz="4" w:space="0" w:color="auto"/>
            </w:tcBorders>
            <w:noWrap/>
            <w:hideMark/>
          </w:tcPr>
          <w:p w14:paraId="023FEE3D" w14:textId="77777777" w:rsidR="00DE59AC" w:rsidRPr="008661FC" w:rsidRDefault="00DE59AC" w:rsidP="003F224E">
            <w:pPr>
              <w:cnfStyle w:val="100000000000" w:firstRow="1" w:lastRow="0" w:firstColumn="0" w:lastColumn="0" w:oddVBand="0" w:evenVBand="0" w:oddHBand="0" w:evenHBand="0" w:firstRowFirstColumn="0" w:firstRowLastColumn="0" w:lastRowFirstColumn="0" w:lastRowLastColumn="0"/>
              <w:rPr>
                <w:sz w:val="20"/>
                <w:szCs w:val="20"/>
              </w:rPr>
            </w:pPr>
            <w:r w:rsidRPr="008661FC">
              <w:rPr>
                <w:sz w:val="20"/>
                <w:szCs w:val="20"/>
              </w:rPr>
              <w:t>YEAR      2022</w:t>
            </w:r>
          </w:p>
        </w:tc>
        <w:tc>
          <w:tcPr>
            <w:tcW w:w="895" w:type="dxa"/>
            <w:tcBorders>
              <w:top w:val="single" w:sz="4" w:space="0" w:color="auto"/>
              <w:bottom w:val="single" w:sz="4" w:space="0" w:color="auto"/>
            </w:tcBorders>
            <w:noWrap/>
            <w:hideMark/>
          </w:tcPr>
          <w:p w14:paraId="69A359FF" w14:textId="77777777" w:rsidR="00DE59AC" w:rsidRPr="008661FC" w:rsidRDefault="00DE59AC" w:rsidP="003F224E">
            <w:pPr>
              <w:jc w:val="center"/>
              <w:cnfStyle w:val="100000000000" w:firstRow="1" w:lastRow="0" w:firstColumn="0" w:lastColumn="0" w:oddVBand="0" w:evenVBand="0" w:oddHBand="0" w:evenHBand="0" w:firstRowFirstColumn="0" w:firstRowLastColumn="0" w:lastRowFirstColumn="0" w:lastRowLastColumn="0"/>
              <w:rPr>
                <w:sz w:val="20"/>
                <w:szCs w:val="20"/>
              </w:rPr>
            </w:pPr>
            <w:proofErr w:type="spellStart"/>
            <w:r w:rsidRPr="008661FC">
              <w:rPr>
                <w:sz w:val="20"/>
                <w:szCs w:val="20"/>
              </w:rPr>
              <w:t>Adj</w:t>
            </w:r>
            <w:proofErr w:type="spellEnd"/>
            <w:r w:rsidRPr="008661FC">
              <w:rPr>
                <w:sz w:val="20"/>
                <w:szCs w:val="20"/>
              </w:rPr>
              <w:t xml:space="preserve"> R2</w:t>
            </w:r>
          </w:p>
        </w:tc>
        <w:tc>
          <w:tcPr>
            <w:tcW w:w="709" w:type="dxa"/>
            <w:tcBorders>
              <w:top w:val="single" w:sz="4" w:space="0" w:color="auto"/>
              <w:bottom w:val="single" w:sz="4" w:space="0" w:color="auto"/>
            </w:tcBorders>
            <w:noWrap/>
            <w:hideMark/>
          </w:tcPr>
          <w:p w14:paraId="3AC0828D" w14:textId="77777777" w:rsidR="00DE59AC" w:rsidRPr="008661FC" w:rsidRDefault="00DE59AC" w:rsidP="003F224E">
            <w:pPr>
              <w:jc w:val="center"/>
              <w:cnfStyle w:val="100000000000" w:firstRow="1" w:lastRow="0" w:firstColumn="0" w:lastColumn="0" w:oddVBand="0" w:evenVBand="0" w:oddHBand="0" w:evenHBand="0" w:firstRowFirstColumn="0" w:firstRowLastColumn="0" w:lastRowFirstColumn="0" w:lastRowLastColumn="0"/>
              <w:rPr>
                <w:sz w:val="20"/>
                <w:szCs w:val="20"/>
              </w:rPr>
            </w:pPr>
            <w:proofErr w:type="spellStart"/>
            <w:r w:rsidRPr="008661FC">
              <w:rPr>
                <w:sz w:val="20"/>
                <w:szCs w:val="20"/>
              </w:rPr>
              <w:t>Obs</w:t>
            </w:r>
            <w:proofErr w:type="spellEnd"/>
          </w:p>
        </w:tc>
        <w:tc>
          <w:tcPr>
            <w:tcW w:w="928" w:type="dxa"/>
            <w:tcBorders>
              <w:top w:val="single" w:sz="4" w:space="0" w:color="auto"/>
              <w:bottom w:val="single" w:sz="4" w:space="0" w:color="auto"/>
            </w:tcBorders>
            <w:noWrap/>
            <w:hideMark/>
          </w:tcPr>
          <w:p w14:paraId="065D2FD2" w14:textId="77777777" w:rsidR="00DE59AC" w:rsidRPr="008661FC" w:rsidRDefault="00DE59AC" w:rsidP="003F224E">
            <w:pPr>
              <w:jc w:val="center"/>
              <w:cnfStyle w:val="100000000000" w:firstRow="1" w:lastRow="0" w:firstColumn="0" w:lastColumn="0" w:oddVBand="0" w:evenVBand="0" w:oddHBand="0" w:evenHBand="0" w:firstRowFirstColumn="0" w:firstRowLastColumn="0" w:lastRowFirstColumn="0" w:lastRowLastColumn="0"/>
              <w:rPr>
                <w:sz w:val="20"/>
                <w:szCs w:val="20"/>
              </w:rPr>
            </w:pPr>
            <w:r w:rsidRPr="008661FC">
              <w:rPr>
                <w:sz w:val="20"/>
                <w:szCs w:val="20"/>
              </w:rPr>
              <w:t>Clusters</w:t>
            </w:r>
          </w:p>
        </w:tc>
      </w:tr>
      <w:tr w:rsidR="00DE59AC" w:rsidRPr="008661FC" w14:paraId="3A7BF452" w14:textId="77777777" w:rsidTr="003F224E">
        <w:trPr>
          <w:trHeight w:val="318"/>
        </w:trPr>
        <w:tc>
          <w:tcPr>
            <w:cnfStyle w:val="001000000000" w:firstRow="0" w:lastRow="0" w:firstColumn="1" w:lastColumn="0" w:oddVBand="0" w:evenVBand="0" w:oddHBand="0" w:evenHBand="0" w:firstRowFirstColumn="0" w:firstRowLastColumn="0" w:lastRowFirstColumn="0" w:lastRowLastColumn="0"/>
            <w:tcW w:w="1157" w:type="dxa"/>
            <w:vMerge w:val="restart"/>
            <w:tcBorders>
              <w:top w:val="single" w:sz="4" w:space="0" w:color="auto"/>
            </w:tcBorders>
            <w:noWrap/>
            <w:hideMark/>
          </w:tcPr>
          <w:p w14:paraId="64DF1217" w14:textId="77777777" w:rsidR="00DE59AC" w:rsidRPr="008661FC" w:rsidRDefault="00DE59AC" w:rsidP="003F224E">
            <w:pPr>
              <w:jc w:val="center"/>
              <w:rPr>
                <w:b w:val="0"/>
                <w:bCs w:val="0"/>
                <w:sz w:val="20"/>
                <w:szCs w:val="20"/>
              </w:rPr>
            </w:pPr>
            <w:r w:rsidRPr="008661FC">
              <w:rPr>
                <w:b w:val="0"/>
                <w:bCs w:val="0"/>
                <w:sz w:val="20"/>
                <w:szCs w:val="20"/>
              </w:rPr>
              <w:t>Africa</w:t>
            </w:r>
          </w:p>
        </w:tc>
        <w:tc>
          <w:tcPr>
            <w:tcW w:w="817" w:type="dxa"/>
            <w:tcBorders>
              <w:top w:val="single" w:sz="4" w:space="0" w:color="auto"/>
              <w:bottom w:val="nil"/>
            </w:tcBorders>
            <w:noWrap/>
            <w:hideMark/>
          </w:tcPr>
          <w:p w14:paraId="5CC5D6B8" w14:textId="77777777" w:rsidR="00DE59AC" w:rsidRPr="008661FC" w:rsidRDefault="00DE59AC" w:rsidP="003F224E">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VULN</w:t>
            </w:r>
          </w:p>
        </w:tc>
        <w:tc>
          <w:tcPr>
            <w:tcW w:w="968" w:type="dxa"/>
            <w:tcBorders>
              <w:top w:val="single" w:sz="4" w:space="0" w:color="auto"/>
              <w:bottom w:val="nil"/>
            </w:tcBorders>
            <w:noWrap/>
            <w:hideMark/>
          </w:tcPr>
          <w:p w14:paraId="2CCB2CEF"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-7.08*** (-7.81)</w:t>
            </w:r>
          </w:p>
        </w:tc>
        <w:tc>
          <w:tcPr>
            <w:tcW w:w="945" w:type="dxa"/>
            <w:tcBorders>
              <w:top w:val="single" w:sz="4" w:space="0" w:color="auto"/>
              <w:bottom w:val="nil"/>
            </w:tcBorders>
            <w:noWrap/>
            <w:hideMark/>
          </w:tcPr>
          <w:p w14:paraId="0987895F"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0.383 (1.44)</w:t>
            </w:r>
          </w:p>
        </w:tc>
        <w:tc>
          <w:tcPr>
            <w:tcW w:w="1069" w:type="dxa"/>
            <w:tcBorders>
              <w:top w:val="single" w:sz="4" w:space="0" w:color="auto"/>
              <w:bottom w:val="nil"/>
            </w:tcBorders>
            <w:noWrap/>
            <w:hideMark/>
          </w:tcPr>
          <w:p w14:paraId="2FADABFF"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-0.04</w:t>
            </w:r>
          </w:p>
          <w:p w14:paraId="34AC2F1A"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(-0.22)</w:t>
            </w:r>
          </w:p>
        </w:tc>
        <w:tc>
          <w:tcPr>
            <w:tcW w:w="1068" w:type="dxa"/>
            <w:tcBorders>
              <w:top w:val="single" w:sz="4" w:space="0" w:color="auto"/>
              <w:bottom w:val="nil"/>
            </w:tcBorders>
            <w:noWrap/>
            <w:hideMark/>
          </w:tcPr>
          <w:p w14:paraId="4C97CDA3"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-0.023</w:t>
            </w:r>
          </w:p>
          <w:p w14:paraId="76B8D435"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(-0.38)</w:t>
            </w:r>
          </w:p>
        </w:tc>
        <w:tc>
          <w:tcPr>
            <w:tcW w:w="1405" w:type="dxa"/>
            <w:tcBorders>
              <w:top w:val="single" w:sz="4" w:space="0" w:color="auto"/>
              <w:bottom w:val="nil"/>
            </w:tcBorders>
            <w:noWrap/>
            <w:hideMark/>
          </w:tcPr>
          <w:p w14:paraId="2BB1E7F8"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-1.99e-06</w:t>
            </w:r>
          </w:p>
          <w:p w14:paraId="631CF287"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(-0.28)</w:t>
            </w:r>
          </w:p>
        </w:tc>
        <w:tc>
          <w:tcPr>
            <w:tcW w:w="1027" w:type="dxa"/>
            <w:tcBorders>
              <w:top w:val="single" w:sz="4" w:space="0" w:color="auto"/>
              <w:bottom w:val="nil"/>
            </w:tcBorders>
            <w:noWrap/>
            <w:hideMark/>
          </w:tcPr>
          <w:p w14:paraId="68911249"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2.28* (1.98)</w:t>
            </w:r>
          </w:p>
        </w:tc>
        <w:tc>
          <w:tcPr>
            <w:tcW w:w="1177" w:type="dxa"/>
            <w:tcBorders>
              <w:top w:val="single" w:sz="4" w:space="0" w:color="auto"/>
              <w:bottom w:val="nil"/>
            </w:tcBorders>
            <w:noWrap/>
            <w:hideMark/>
          </w:tcPr>
          <w:p w14:paraId="20777448"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12.57*** (12.49)</w:t>
            </w:r>
          </w:p>
        </w:tc>
        <w:tc>
          <w:tcPr>
            <w:tcW w:w="966" w:type="dxa"/>
            <w:tcBorders>
              <w:top w:val="single" w:sz="4" w:space="0" w:color="auto"/>
              <w:bottom w:val="nil"/>
            </w:tcBorders>
            <w:noWrap/>
            <w:hideMark/>
          </w:tcPr>
          <w:p w14:paraId="21B4A801"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15.63*** (8.52)</w:t>
            </w:r>
          </w:p>
        </w:tc>
        <w:tc>
          <w:tcPr>
            <w:tcW w:w="895" w:type="dxa"/>
            <w:tcBorders>
              <w:top w:val="single" w:sz="4" w:space="0" w:color="auto"/>
              <w:bottom w:val="nil"/>
            </w:tcBorders>
            <w:noWrap/>
            <w:hideMark/>
          </w:tcPr>
          <w:p w14:paraId="2A9DEA88"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0.716</w:t>
            </w:r>
          </w:p>
        </w:tc>
        <w:tc>
          <w:tcPr>
            <w:tcW w:w="709" w:type="dxa"/>
            <w:tcBorders>
              <w:top w:val="single" w:sz="4" w:space="0" w:color="auto"/>
              <w:bottom w:val="nil"/>
            </w:tcBorders>
            <w:noWrap/>
            <w:hideMark/>
          </w:tcPr>
          <w:p w14:paraId="073B37C8"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108</w:t>
            </w:r>
          </w:p>
        </w:tc>
        <w:tc>
          <w:tcPr>
            <w:tcW w:w="928" w:type="dxa"/>
            <w:tcBorders>
              <w:top w:val="single" w:sz="4" w:space="0" w:color="auto"/>
              <w:bottom w:val="nil"/>
            </w:tcBorders>
            <w:noWrap/>
            <w:hideMark/>
          </w:tcPr>
          <w:p w14:paraId="05D79501"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38</w:t>
            </w:r>
          </w:p>
        </w:tc>
      </w:tr>
      <w:tr w:rsidR="00DE59AC" w:rsidRPr="008661FC" w14:paraId="7F504DC4" w14:textId="77777777" w:rsidTr="003F224E">
        <w:trPr>
          <w:trHeight w:val="365"/>
        </w:trPr>
        <w:tc>
          <w:tcPr>
            <w:cnfStyle w:val="001000000000" w:firstRow="0" w:lastRow="0" w:firstColumn="1" w:lastColumn="0" w:oddVBand="0" w:evenVBand="0" w:oddHBand="0" w:evenHBand="0" w:firstRowFirstColumn="0" w:firstRowLastColumn="0" w:lastRowFirstColumn="0" w:lastRowLastColumn="0"/>
            <w:tcW w:w="1157" w:type="dxa"/>
            <w:vMerge/>
            <w:hideMark/>
          </w:tcPr>
          <w:p w14:paraId="4058C707" w14:textId="77777777" w:rsidR="00DE59AC" w:rsidRPr="008661FC" w:rsidRDefault="00DE59AC" w:rsidP="003F224E">
            <w:pPr>
              <w:rPr>
                <w:b w:val="0"/>
                <w:bCs w:val="0"/>
                <w:sz w:val="20"/>
                <w:szCs w:val="20"/>
              </w:rPr>
            </w:pPr>
          </w:p>
        </w:tc>
        <w:tc>
          <w:tcPr>
            <w:tcW w:w="817" w:type="dxa"/>
            <w:tcBorders>
              <w:top w:val="nil"/>
              <w:bottom w:val="nil"/>
            </w:tcBorders>
            <w:noWrap/>
            <w:hideMark/>
          </w:tcPr>
          <w:p w14:paraId="28D83E32" w14:textId="77777777" w:rsidR="00DE59AC" w:rsidRPr="008661FC" w:rsidRDefault="00DE59AC" w:rsidP="003F224E">
            <w:pP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PREV</w:t>
            </w:r>
          </w:p>
        </w:tc>
        <w:tc>
          <w:tcPr>
            <w:tcW w:w="968" w:type="dxa"/>
            <w:tcBorders>
              <w:top w:val="nil"/>
              <w:bottom w:val="nil"/>
            </w:tcBorders>
            <w:hideMark/>
          </w:tcPr>
          <w:p w14:paraId="0AD6D82A"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-0.86*** (-3.66)</w:t>
            </w:r>
          </w:p>
        </w:tc>
        <w:tc>
          <w:tcPr>
            <w:tcW w:w="945" w:type="dxa"/>
            <w:tcBorders>
              <w:top w:val="nil"/>
              <w:bottom w:val="nil"/>
            </w:tcBorders>
            <w:hideMark/>
          </w:tcPr>
          <w:p w14:paraId="6F2F681F"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0.056 (0.93)</w:t>
            </w:r>
          </w:p>
        </w:tc>
        <w:tc>
          <w:tcPr>
            <w:tcW w:w="1069" w:type="dxa"/>
            <w:tcBorders>
              <w:top w:val="nil"/>
              <w:bottom w:val="nil"/>
            </w:tcBorders>
            <w:hideMark/>
          </w:tcPr>
          <w:p w14:paraId="08BA5531"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-0.60</w:t>
            </w:r>
          </w:p>
          <w:p w14:paraId="6F62E9E0"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(-1.61)</w:t>
            </w:r>
          </w:p>
        </w:tc>
        <w:tc>
          <w:tcPr>
            <w:tcW w:w="1068" w:type="dxa"/>
            <w:tcBorders>
              <w:top w:val="nil"/>
              <w:bottom w:val="nil"/>
            </w:tcBorders>
            <w:hideMark/>
          </w:tcPr>
          <w:p w14:paraId="40B3359B"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-0.027</w:t>
            </w:r>
          </w:p>
          <w:p w14:paraId="361C3F45"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(-1.05)</w:t>
            </w:r>
          </w:p>
        </w:tc>
        <w:tc>
          <w:tcPr>
            <w:tcW w:w="1405" w:type="dxa"/>
            <w:tcBorders>
              <w:top w:val="nil"/>
              <w:bottom w:val="nil"/>
            </w:tcBorders>
            <w:hideMark/>
          </w:tcPr>
          <w:p w14:paraId="74B40A3D"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-6.14e-07</w:t>
            </w:r>
          </w:p>
          <w:p w14:paraId="39F9ADA3"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(-0.33)</w:t>
            </w:r>
          </w:p>
        </w:tc>
        <w:tc>
          <w:tcPr>
            <w:tcW w:w="1027" w:type="dxa"/>
            <w:tcBorders>
              <w:top w:val="nil"/>
              <w:bottom w:val="nil"/>
            </w:tcBorders>
            <w:hideMark/>
          </w:tcPr>
          <w:p w14:paraId="3A871A36"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0.56 (1.09)</w:t>
            </w:r>
          </w:p>
        </w:tc>
        <w:tc>
          <w:tcPr>
            <w:tcW w:w="1177" w:type="dxa"/>
            <w:tcBorders>
              <w:top w:val="nil"/>
              <w:bottom w:val="nil"/>
            </w:tcBorders>
            <w:hideMark/>
          </w:tcPr>
          <w:p w14:paraId="6C0554D8"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5.04*** (12.02)</w:t>
            </w:r>
          </w:p>
        </w:tc>
        <w:tc>
          <w:tcPr>
            <w:tcW w:w="966" w:type="dxa"/>
            <w:tcBorders>
              <w:top w:val="nil"/>
              <w:bottom w:val="nil"/>
            </w:tcBorders>
            <w:hideMark/>
          </w:tcPr>
          <w:p w14:paraId="2394CA65"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4.23*** (5.64)</w:t>
            </w:r>
          </w:p>
        </w:tc>
        <w:tc>
          <w:tcPr>
            <w:tcW w:w="895" w:type="dxa"/>
            <w:tcBorders>
              <w:top w:val="nil"/>
              <w:bottom w:val="nil"/>
            </w:tcBorders>
            <w:hideMark/>
          </w:tcPr>
          <w:p w14:paraId="1E255C23"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0.464</w:t>
            </w:r>
          </w:p>
        </w:tc>
        <w:tc>
          <w:tcPr>
            <w:tcW w:w="709" w:type="dxa"/>
            <w:tcBorders>
              <w:top w:val="nil"/>
              <w:bottom w:val="nil"/>
            </w:tcBorders>
            <w:hideMark/>
          </w:tcPr>
          <w:p w14:paraId="1A4C5D38"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107</w:t>
            </w:r>
          </w:p>
        </w:tc>
        <w:tc>
          <w:tcPr>
            <w:tcW w:w="928" w:type="dxa"/>
            <w:tcBorders>
              <w:top w:val="nil"/>
              <w:bottom w:val="nil"/>
            </w:tcBorders>
            <w:noWrap/>
            <w:hideMark/>
          </w:tcPr>
          <w:p w14:paraId="7EA0F126"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38</w:t>
            </w:r>
          </w:p>
        </w:tc>
      </w:tr>
      <w:tr w:rsidR="00DE59AC" w:rsidRPr="008661FC" w14:paraId="1FFE9542" w14:textId="77777777" w:rsidTr="003F224E">
        <w:trPr>
          <w:trHeight w:val="318"/>
        </w:trPr>
        <w:tc>
          <w:tcPr>
            <w:cnfStyle w:val="001000000000" w:firstRow="0" w:lastRow="0" w:firstColumn="1" w:lastColumn="0" w:oddVBand="0" w:evenVBand="0" w:oddHBand="0" w:evenHBand="0" w:firstRowFirstColumn="0" w:firstRowLastColumn="0" w:lastRowFirstColumn="0" w:lastRowLastColumn="0"/>
            <w:tcW w:w="1157" w:type="dxa"/>
            <w:vMerge/>
            <w:tcBorders>
              <w:bottom w:val="nil"/>
            </w:tcBorders>
            <w:hideMark/>
          </w:tcPr>
          <w:p w14:paraId="46C447EC" w14:textId="77777777" w:rsidR="00DE59AC" w:rsidRPr="008661FC" w:rsidRDefault="00DE59AC" w:rsidP="003F224E">
            <w:pPr>
              <w:rPr>
                <w:b w:val="0"/>
                <w:bCs w:val="0"/>
                <w:sz w:val="20"/>
                <w:szCs w:val="20"/>
              </w:rPr>
            </w:pPr>
          </w:p>
        </w:tc>
        <w:tc>
          <w:tcPr>
            <w:tcW w:w="817" w:type="dxa"/>
            <w:tcBorders>
              <w:top w:val="nil"/>
              <w:bottom w:val="nil"/>
            </w:tcBorders>
            <w:noWrap/>
            <w:hideMark/>
          </w:tcPr>
          <w:p w14:paraId="7307FBFA" w14:textId="77777777" w:rsidR="00DE59AC" w:rsidRPr="008661FC" w:rsidRDefault="00DE59AC" w:rsidP="003F224E">
            <w:pP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MSRM</w:t>
            </w:r>
          </w:p>
        </w:tc>
        <w:tc>
          <w:tcPr>
            <w:tcW w:w="968" w:type="dxa"/>
            <w:tcBorders>
              <w:top w:val="nil"/>
              <w:bottom w:val="nil"/>
            </w:tcBorders>
            <w:noWrap/>
            <w:hideMark/>
          </w:tcPr>
          <w:p w14:paraId="145A9E75"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2.93*** (2.79)</w:t>
            </w:r>
          </w:p>
        </w:tc>
        <w:tc>
          <w:tcPr>
            <w:tcW w:w="945" w:type="dxa"/>
            <w:tcBorders>
              <w:top w:val="nil"/>
              <w:bottom w:val="nil"/>
            </w:tcBorders>
            <w:noWrap/>
            <w:hideMark/>
          </w:tcPr>
          <w:p w14:paraId="737DB30F"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0.171 (0.47)</w:t>
            </w:r>
          </w:p>
        </w:tc>
        <w:tc>
          <w:tcPr>
            <w:tcW w:w="1069" w:type="dxa"/>
            <w:tcBorders>
              <w:top w:val="nil"/>
              <w:bottom w:val="nil"/>
            </w:tcBorders>
            <w:noWrap/>
            <w:hideMark/>
          </w:tcPr>
          <w:p w14:paraId="384B4E5F"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0.63 (1.08)</w:t>
            </w:r>
          </w:p>
        </w:tc>
        <w:tc>
          <w:tcPr>
            <w:tcW w:w="1068" w:type="dxa"/>
            <w:tcBorders>
              <w:top w:val="nil"/>
              <w:bottom w:val="nil"/>
            </w:tcBorders>
            <w:noWrap/>
            <w:hideMark/>
          </w:tcPr>
          <w:p w14:paraId="3C0A592B"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0.036 (0.33)</w:t>
            </w:r>
          </w:p>
        </w:tc>
        <w:tc>
          <w:tcPr>
            <w:tcW w:w="1405" w:type="dxa"/>
            <w:tcBorders>
              <w:top w:val="nil"/>
              <w:bottom w:val="nil"/>
            </w:tcBorders>
            <w:noWrap/>
            <w:hideMark/>
          </w:tcPr>
          <w:p w14:paraId="740BAB79"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-2.59e-06</w:t>
            </w:r>
          </w:p>
          <w:p w14:paraId="7EBE2D86"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(-0.57)</w:t>
            </w:r>
          </w:p>
        </w:tc>
        <w:tc>
          <w:tcPr>
            <w:tcW w:w="1027" w:type="dxa"/>
            <w:tcBorders>
              <w:top w:val="nil"/>
              <w:bottom w:val="nil"/>
            </w:tcBorders>
            <w:noWrap/>
            <w:hideMark/>
          </w:tcPr>
          <w:p w14:paraId="60E57586"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0.63 (0.39)</w:t>
            </w:r>
          </w:p>
        </w:tc>
        <w:tc>
          <w:tcPr>
            <w:tcW w:w="1177" w:type="dxa"/>
            <w:tcBorders>
              <w:top w:val="nil"/>
              <w:bottom w:val="nil"/>
            </w:tcBorders>
            <w:noWrap/>
            <w:hideMark/>
          </w:tcPr>
          <w:p w14:paraId="5DDA7BA8"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1.56</w:t>
            </w:r>
          </w:p>
          <w:p w14:paraId="21C6BE0A"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 xml:space="preserve"> (0.66)</w:t>
            </w:r>
          </w:p>
        </w:tc>
        <w:tc>
          <w:tcPr>
            <w:tcW w:w="966" w:type="dxa"/>
            <w:tcBorders>
              <w:top w:val="nil"/>
              <w:bottom w:val="nil"/>
            </w:tcBorders>
            <w:noWrap/>
            <w:hideMark/>
          </w:tcPr>
          <w:p w14:paraId="60754F96"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8.47*** (3.61)</w:t>
            </w:r>
          </w:p>
        </w:tc>
        <w:tc>
          <w:tcPr>
            <w:tcW w:w="895" w:type="dxa"/>
            <w:tcBorders>
              <w:top w:val="nil"/>
              <w:bottom w:val="nil"/>
            </w:tcBorders>
            <w:noWrap/>
            <w:hideMark/>
          </w:tcPr>
          <w:p w14:paraId="0F7B120D"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0.288</w:t>
            </w:r>
          </w:p>
        </w:tc>
        <w:tc>
          <w:tcPr>
            <w:tcW w:w="709" w:type="dxa"/>
            <w:tcBorders>
              <w:top w:val="nil"/>
              <w:bottom w:val="nil"/>
            </w:tcBorders>
            <w:noWrap/>
            <w:hideMark/>
          </w:tcPr>
          <w:p w14:paraId="7F70270E"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107</w:t>
            </w:r>
          </w:p>
        </w:tc>
        <w:tc>
          <w:tcPr>
            <w:tcW w:w="928" w:type="dxa"/>
            <w:tcBorders>
              <w:top w:val="nil"/>
              <w:bottom w:val="nil"/>
            </w:tcBorders>
            <w:noWrap/>
            <w:hideMark/>
          </w:tcPr>
          <w:p w14:paraId="0C9735FB"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38</w:t>
            </w:r>
          </w:p>
        </w:tc>
      </w:tr>
      <w:tr w:rsidR="00DE59AC" w:rsidRPr="008661FC" w14:paraId="59AE11A3" w14:textId="77777777" w:rsidTr="003F224E">
        <w:trPr>
          <w:trHeight w:val="318"/>
        </w:trPr>
        <w:tc>
          <w:tcPr>
            <w:cnfStyle w:val="001000000000" w:firstRow="0" w:lastRow="0" w:firstColumn="1" w:lastColumn="0" w:oddVBand="0" w:evenVBand="0" w:oddHBand="0" w:evenHBand="0" w:firstRowFirstColumn="0" w:firstRowLastColumn="0" w:lastRowFirstColumn="0" w:lastRowLastColumn="0"/>
            <w:tcW w:w="1157" w:type="dxa"/>
            <w:vMerge w:val="restart"/>
            <w:tcBorders>
              <w:top w:val="nil"/>
              <w:bottom w:val="nil"/>
            </w:tcBorders>
            <w:noWrap/>
            <w:hideMark/>
          </w:tcPr>
          <w:p w14:paraId="04B0CBDD" w14:textId="77777777" w:rsidR="00DE59AC" w:rsidRPr="008661FC" w:rsidRDefault="00DE59AC" w:rsidP="003F224E">
            <w:pPr>
              <w:jc w:val="center"/>
              <w:rPr>
                <w:b w:val="0"/>
                <w:bCs w:val="0"/>
                <w:sz w:val="20"/>
                <w:szCs w:val="20"/>
              </w:rPr>
            </w:pPr>
            <w:r w:rsidRPr="008661FC">
              <w:rPr>
                <w:b w:val="0"/>
                <w:bCs w:val="0"/>
                <w:sz w:val="20"/>
                <w:szCs w:val="20"/>
              </w:rPr>
              <w:t>Americas</w:t>
            </w:r>
          </w:p>
          <w:p w14:paraId="0D898A52" w14:textId="77777777" w:rsidR="00DE59AC" w:rsidRPr="008661FC" w:rsidRDefault="00DE59AC" w:rsidP="003F224E">
            <w:pPr>
              <w:jc w:val="center"/>
              <w:rPr>
                <w:b w:val="0"/>
                <w:bCs w:val="0"/>
                <w:sz w:val="20"/>
                <w:szCs w:val="20"/>
              </w:rPr>
            </w:pPr>
          </w:p>
        </w:tc>
        <w:tc>
          <w:tcPr>
            <w:tcW w:w="817" w:type="dxa"/>
            <w:tcBorders>
              <w:top w:val="nil"/>
              <w:bottom w:val="nil"/>
            </w:tcBorders>
            <w:noWrap/>
            <w:hideMark/>
          </w:tcPr>
          <w:p w14:paraId="708C25A2" w14:textId="77777777" w:rsidR="00DE59AC" w:rsidRPr="008661FC" w:rsidRDefault="00DE59AC" w:rsidP="003F224E">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VULN</w:t>
            </w:r>
          </w:p>
        </w:tc>
        <w:tc>
          <w:tcPr>
            <w:tcW w:w="968" w:type="dxa"/>
            <w:tcBorders>
              <w:top w:val="nil"/>
              <w:bottom w:val="nil"/>
            </w:tcBorders>
            <w:noWrap/>
            <w:hideMark/>
          </w:tcPr>
          <w:p w14:paraId="4B8C9A62"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-5.65*** (-5.10)</w:t>
            </w:r>
          </w:p>
        </w:tc>
        <w:tc>
          <w:tcPr>
            <w:tcW w:w="945" w:type="dxa"/>
            <w:tcBorders>
              <w:top w:val="nil"/>
              <w:bottom w:val="nil"/>
            </w:tcBorders>
            <w:noWrap/>
            <w:hideMark/>
          </w:tcPr>
          <w:p w14:paraId="6C0B760B"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-0.073** (-2.12)</w:t>
            </w:r>
          </w:p>
        </w:tc>
        <w:tc>
          <w:tcPr>
            <w:tcW w:w="1069" w:type="dxa"/>
            <w:tcBorders>
              <w:top w:val="nil"/>
              <w:bottom w:val="nil"/>
            </w:tcBorders>
            <w:noWrap/>
            <w:hideMark/>
          </w:tcPr>
          <w:p w14:paraId="0EBC790A"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-0.397</w:t>
            </w:r>
          </w:p>
          <w:p w14:paraId="6F7C1D9E"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(-0.60)</w:t>
            </w:r>
          </w:p>
        </w:tc>
        <w:tc>
          <w:tcPr>
            <w:tcW w:w="1068" w:type="dxa"/>
            <w:tcBorders>
              <w:top w:val="nil"/>
              <w:bottom w:val="nil"/>
            </w:tcBorders>
            <w:noWrap/>
            <w:hideMark/>
          </w:tcPr>
          <w:p w14:paraId="07891DF4"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0.005 (0.08)</w:t>
            </w:r>
          </w:p>
        </w:tc>
        <w:tc>
          <w:tcPr>
            <w:tcW w:w="1405" w:type="dxa"/>
            <w:tcBorders>
              <w:top w:val="nil"/>
              <w:bottom w:val="nil"/>
            </w:tcBorders>
            <w:noWrap/>
            <w:hideMark/>
          </w:tcPr>
          <w:p w14:paraId="324ECE51"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1.16e-06 (0.47)</w:t>
            </w:r>
          </w:p>
        </w:tc>
        <w:tc>
          <w:tcPr>
            <w:tcW w:w="1027" w:type="dxa"/>
            <w:tcBorders>
              <w:top w:val="nil"/>
              <w:bottom w:val="nil"/>
            </w:tcBorders>
            <w:noWrap/>
            <w:hideMark/>
          </w:tcPr>
          <w:p w14:paraId="144DC781"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2.19 (1.42)</w:t>
            </w:r>
          </w:p>
        </w:tc>
        <w:tc>
          <w:tcPr>
            <w:tcW w:w="1177" w:type="dxa"/>
            <w:tcBorders>
              <w:top w:val="nil"/>
              <w:bottom w:val="nil"/>
            </w:tcBorders>
            <w:noWrap/>
            <w:hideMark/>
          </w:tcPr>
          <w:p w14:paraId="06EB5DAF"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4.56** (2.32)</w:t>
            </w:r>
          </w:p>
        </w:tc>
        <w:tc>
          <w:tcPr>
            <w:tcW w:w="966" w:type="dxa"/>
            <w:tcBorders>
              <w:top w:val="nil"/>
              <w:bottom w:val="nil"/>
            </w:tcBorders>
            <w:noWrap/>
            <w:hideMark/>
          </w:tcPr>
          <w:p w14:paraId="0E75B06F"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5.75*** (2.56)</w:t>
            </w:r>
          </w:p>
        </w:tc>
        <w:tc>
          <w:tcPr>
            <w:tcW w:w="895" w:type="dxa"/>
            <w:tcBorders>
              <w:top w:val="nil"/>
              <w:bottom w:val="nil"/>
            </w:tcBorders>
            <w:noWrap/>
            <w:hideMark/>
          </w:tcPr>
          <w:p w14:paraId="53FE4C18"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0.722</w:t>
            </w:r>
          </w:p>
        </w:tc>
        <w:tc>
          <w:tcPr>
            <w:tcW w:w="709" w:type="dxa"/>
            <w:tcBorders>
              <w:top w:val="nil"/>
              <w:bottom w:val="nil"/>
            </w:tcBorders>
            <w:noWrap/>
            <w:hideMark/>
          </w:tcPr>
          <w:p w14:paraId="5DBA1048"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63</w:t>
            </w:r>
          </w:p>
        </w:tc>
        <w:tc>
          <w:tcPr>
            <w:tcW w:w="928" w:type="dxa"/>
            <w:tcBorders>
              <w:top w:val="nil"/>
              <w:bottom w:val="nil"/>
            </w:tcBorders>
            <w:noWrap/>
            <w:hideMark/>
          </w:tcPr>
          <w:p w14:paraId="460F72A6"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23</w:t>
            </w:r>
          </w:p>
        </w:tc>
      </w:tr>
      <w:tr w:rsidR="00DE59AC" w:rsidRPr="008661FC" w14:paraId="5C54A987" w14:textId="77777777" w:rsidTr="003F224E">
        <w:trPr>
          <w:trHeight w:val="318"/>
        </w:trPr>
        <w:tc>
          <w:tcPr>
            <w:cnfStyle w:val="001000000000" w:firstRow="0" w:lastRow="0" w:firstColumn="1" w:lastColumn="0" w:oddVBand="0" w:evenVBand="0" w:oddHBand="0" w:evenHBand="0" w:firstRowFirstColumn="0" w:firstRowLastColumn="0" w:lastRowFirstColumn="0" w:lastRowLastColumn="0"/>
            <w:tcW w:w="1157" w:type="dxa"/>
            <w:vMerge/>
            <w:tcBorders>
              <w:top w:val="nil"/>
              <w:bottom w:val="nil"/>
            </w:tcBorders>
            <w:hideMark/>
          </w:tcPr>
          <w:p w14:paraId="05E77110" w14:textId="77777777" w:rsidR="00DE59AC" w:rsidRPr="008661FC" w:rsidRDefault="00DE59AC" w:rsidP="003F224E">
            <w:pPr>
              <w:rPr>
                <w:b w:val="0"/>
                <w:bCs w:val="0"/>
                <w:sz w:val="20"/>
                <w:szCs w:val="20"/>
              </w:rPr>
            </w:pPr>
          </w:p>
        </w:tc>
        <w:tc>
          <w:tcPr>
            <w:tcW w:w="817" w:type="dxa"/>
            <w:tcBorders>
              <w:top w:val="nil"/>
              <w:bottom w:val="nil"/>
            </w:tcBorders>
            <w:noWrap/>
            <w:hideMark/>
          </w:tcPr>
          <w:p w14:paraId="1AE913EF" w14:textId="77777777" w:rsidR="00DE59AC" w:rsidRPr="008661FC" w:rsidRDefault="00DE59AC" w:rsidP="003F224E">
            <w:pP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PREV</w:t>
            </w:r>
          </w:p>
        </w:tc>
        <w:tc>
          <w:tcPr>
            <w:tcW w:w="968" w:type="dxa"/>
            <w:tcBorders>
              <w:top w:val="nil"/>
              <w:bottom w:val="nil"/>
            </w:tcBorders>
            <w:noWrap/>
            <w:hideMark/>
          </w:tcPr>
          <w:p w14:paraId="7AAE763C"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-0.30** (-2.22)</w:t>
            </w:r>
          </w:p>
        </w:tc>
        <w:tc>
          <w:tcPr>
            <w:tcW w:w="945" w:type="dxa"/>
            <w:tcBorders>
              <w:top w:val="nil"/>
              <w:bottom w:val="nil"/>
            </w:tcBorders>
            <w:noWrap/>
            <w:hideMark/>
          </w:tcPr>
          <w:p w14:paraId="11FAE7C4"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-0.034</w:t>
            </w:r>
          </w:p>
          <w:p w14:paraId="619A095E"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(-5.88)</w:t>
            </w:r>
          </w:p>
        </w:tc>
        <w:tc>
          <w:tcPr>
            <w:tcW w:w="1069" w:type="dxa"/>
            <w:tcBorders>
              <w:top w:val="nil"/>
              <w:bottom w:val="nil"/>
            </w:tcBorders>
            <w:noWrap/>
            <w:hideMark/>
          </w:tcPr>
          <w:p w14:paraId="6D6639B5"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-0.327*** (-3.45)</w:t>
            </w:r>
          </w:p>
        </w:tc>
        <w:tc>
          <w:tcPr>
            <w:tcW w:w="1068" w:type="dxa"/>
            <w:tcBorders>
              <w:top w:val="nil"/>
              <w:bottom w:val="nil"/>
            </w:tcBorders>
            <w:noWrap/>
            <w:hideMark/>
          </w:tcPr>
          <w:p w14:paraId="05C0B770"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-0.023*** (-2.90)</w:t>
            </w:r>
          </w:p>
        </w:tc>
        <w:tc>
          <w:tcPr>
            <w:tcW w:w="1405" w:type="dxa"/>
            <w:tcBorders>
              <w:top w:val="nil"/>
              <w:bottom w:val="nil"/>
            </w:tcBorders>
            <w:noWrap/>
            <w:hideMark/>
          </w:tcPr>
          <w:p w14:paraId="4D49FFB4"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-4.70e-08</w:t>
            </w:r>
          </w:p>
          <w:p w14:paraId="2AE38930"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(-0.12)</w:t>
            </w:r>
          </w:p>
        </w:tc>
        <w:tc>
          <w:tcPr>
            <w:tcW w:w="1027" w:type="dxa"/>
            <w:tcBorders>
              <w:top w:val="nil"/>
              <w:bottom w:val="nil"/>
            </w:tcBorders>
            <w:noWrap/>
            <w:hideMark/>
          </w:tcPr>
          <w:p w14:paraId="7612C662"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0.12 (0.91)</w:t>
            </w:r>
          </w:p>
        </w:tc>
        <w:tc>
          <w:tcPr>
            <w:tcW w:w="1177" w:type="dxa"/>
            <w:tcBorders>
              <w:top w:val="nil"/>
              <w:bottom w:val="nil"/>
            </w:tcBorders>
            <w:noWrap/>
            <w:hideMark/>
          </w:tcPr>
          <w:p w14:paraId="49519689"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1.66*** (6.98)</w:t>
            </w:r>
          </w:p>
        </w:tc>
        <w:tc>
          <w:tcPr>
            <w:tcW w:w="966" w:type="dxa"/>
            <w:tcBorders>
              <w:top w:val="nil"/>
              <w:bottom w:val="nil"/>
            </w:tcBorders>
            <w:noWrap/>
            <w:hideMark/>
          </w:tcPr>
          <w:p w14:paraId="5A08E633"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5.41*** (13.23)</w:t>
            </w:r>
          </w:p>
        </w:tc>
        <w:tc>
          <w:tcPr>
            <w:tcW w:w="895" w:type="dxa"/>
            <w:tcBorders>
              <w:top w:val="nil"/>
              <w:bottom w:val="nil"/>
            </w:tcBorders>
            <w:noWrap/>
            <w:hideMark/>
          </w:tcPr>
          <w:p w14:paraId="227429F7"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0.876</w:t>
            </w:r>
          </w:p>
        </w:tc>
        <w:tc>
          <w:tcPr>
            <w:tcW w:w="709" w:type="dxa"/>
            <w:tcBorders>
              <w:top w:val="nil"/>
              <w:bottom w:val="nil"/>
            </w:tcBorders>
            <w:noWrap/>
            <w:hideMark/>
          </w:tcPr>
          <w:p w14:paraId="5D7AB0BC"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61</w:t>
            </w:r>
          </w:p>
        </w:tc>
        <w:tc>
          <w:tcPr>
            <w:tcW w:w="928" w:type="dxa"/>
            <w:tcBorders>
              <w:top w:val="nil"/>
              <w:bottom w:val="nil"/>
            </w:tcBorders>
            <w:noWrap/>
            <w:hideMark/>
          </w:tcPr>
          <w:p w14:paraId="46DB0B7E"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23</w:t>
            </w:r>
          </w:p>
        </w:tc>
      </w:tr>
      <w:tr w:rsidR="00DE59AC" w:rsidRPr="008661FC" w14:paraId="4611828E" w14:textId="77777777" w:rsidTr="003F224E">
        <w:trPr>
          <w:trHeight w:val="80"/>
        </w:trPr>
        <w:tc>
          <w:tcPr>
            <w:cnfStyle w:val="001000000000" w:firstRow="0" w:lastRow="0" w:firstColumn="1" w:lastColumn="0" w:oddVBand="0" w:evenVBand="0" w:oddHBand="0" w:evenHBand="0" w:firstRowFirstColumn="0" w:firstRowLastColumn="0" w:lastRowFirstColumn="0" w:lastRowLastColumn="0"/>
            <w:tcW w:w="1157" w:type="dxa"/>
            <w:vMerge/>
            <w:tcBorders>
              <w:top w:val="nil"/>
              <w:bottom w:val="nil"/>
            </w:tcBorders>
            <w:hideMark/>
          </w:tcPr>
          <w:p w14:paraId="36F88832" w14:textId="77777777" w:rsidR="00DE59AC" w:rsidRPr="008661FC" w:rsidRDefault="00DE59AC" w:rsidP="003F224E">
            <w:pPr>
              <w:rPr>
                <w:b w:val="0"/>
                <w:bCs w:val="0"/>
                <w:sz w:val="20"/>
                <w:szCs w:val="20"/>
              </w:rPr>
            </w:pPr>
          </w:p>
        </w:tc>
        <w:tc>
          <w:tcPr>
            <w:tcW w:w="817" w:type="dxa"/>
            <w:tcBorders>
              <w:top w:val="nil"/>
              <w:bottom w:val="nil"/>
            </w:tcBorders>
            <w:noWrap/>
            <w:hideMark/>
          </w:tcPr>
          <w:p w14:paraId="778DAC12" w14:textId="77777777" w:rsidR="00DE59AC" w:rsidRPr="008661FC" w:rsidRDefault="00DE59AC" w:rsidP="003F224E">
            <w:pP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MSRM</w:t>
            </w:r>
          </w:p>
        </w:tc>
        <w:tc>
          <w:tcPr>
            <w:tcW w:w="968" w:type="dxa"/>
            <w:tcBorders>
              <w:top w:val="nil"/>
              <w:bottom w:val="nil"/>
            </w:tcBorders>
            <w:noWrap/>
            <w:hideMark/>
          </w:tcPr>
          <w:p w14:paraId="110F1A70"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2.03* (2.04)</w:t>
            </w:r>
          </w:p>
        </w:tc>
        <w:tc>
          <w:tcPr>
            <w:tcW w:w="945" w:type="dxa"/>
            <w:tcBorders>
              <w:top w:val="nil"/>
              <w:bottom w:val="nil"/>
            </w:tcBorders>
            <w:noWrap/>
            <w:hideMark/>
          </w:tcPr>
          <w:p w14:paraId="0B7603BF"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0.011 (0.17)</w:t>
            </w:r>
          </w:p>
        </w:tc>
        <w:tc>
          <w:tcPr>
            <w:tcW w:w="1069" w:type="dxa"/>
            <w:tcBorders>
              <w:top w:val="nil"/>
              <w:bottom w:val="nil"/>
            </w:tcBorders>
            <w:noWrap/>
            <w:hideMark/>
          </w:tcPr>
          <w:p w14:paraId="497A6DAF"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0.146 (0.23)</w:t>
            </w:r>
          </w:p>
        </w:tc>
        <w:tc>
          <w:tcPr>
            <w:tcW w:w="1068" w:type="dxa"/>
            <w:tcBorders>
              <w:top w:val="nil"/>
              <w:bottom w:val="nil"/>
            </w:tcBorders>
            <w:noWrap/>
            <w:hideMark/>
          </w:tcPr>
          <w:p w14:paraId="78CEAE5C"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-0.349*** (-5.13)</w:t>
            </w:r>
          </w:p>
        </w:tc>
        <w:tc>
          <w:tcPr>
            <w:tcW w:w="1405" w:type="dxa"/>
            <w:tcBorders>
              <w:top w:val="nil"/>
              <w:bottom w:val="nil"/>
            </w:tcBorders>
            <w:noWrap/>
            <w:hideMark/>
          </w:tcPr>
          <w:p w14:paraId="2C03ECD2"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9.59e-06 *** (2.80)</w:t>
            </w:r>
          </w:p>
        </w:tc>
        <w:tc>
          <w:tcPr>
            <w:tcW w:w="1027" w:type="dxa"/>
            <w:tcBorders>
              <w:top w:val="nil"/>
              <w:bottom w:val="nil"/>
            </w:tcBorders>
            <w:noWrap/>
            <w:hideMark/>
          </w:tcPr>
          <w:p w14:paraId="2DA0EF42"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-1.61</w:t>
            </w:r>
          </w:p>
          <w:p w14:paraId="12078EF2"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(-0.85)</w:t>
            </w:r>
          </w:p>
        </w:tc>
        <w:tc>
          <w:tcPr>
            <w:tcW w:w="1177" w:type="dxa"/>
            <w:tcBorders>
              <w:top w:val="nil"/>
              <w:bottom w:val="nil"/>
            </w:tcBorders>
            <w:noWrap/>
            <w:hideMark/>
          </w:tcPr>
          <w:p w14:paraId="470396D5"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1.52* (1.04)</w:t>
            </w:r>
          </w:p>
        </w:tc>
        <w:tc>
          <w:tcPr>
            <w:tcW w:w="966" w:type="dxa"/>
            <w:tcBorders>
              <w:top w:val="nil"/>
              <w:bottom w:val="nil"/>
            </w:tcBorders>
            <w:noWrap/>
            <w:hideMark/>
          </w:tcPr>
          <w:p w14:paraId="6FBE36B4"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5.76*** (3.03)</w:t>
            </w:r>
          </w:p>
        </w:tc>
        <w:tc>
          <w:tcPr>
            <w:tcW w:w="895" w:type="dxa"/>
            <w:tcBorders>
              <w:top w:val="nil"/>
              <w:bottom w:val="nil"/>
            </w:tcBorders>
            <w:noWrap/>
            <w:hideMark/>
          </w:tcPr>
          <w:p w14:paraId="6F45829C"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0.558</w:t>
            </w:r>
          </w:p>
        </w:tc>
        <w:tc>
          <w:tcPr>
            <w:tcW w:w="709" w:type="dxa"/>
            <w:tcBorders>
              <w:top w:val="nil"/>
              <w:bottom w:val="nil"/>
            </w:tcBorders>
            <w:noWrap/>
            <w:hideMark/>
          </w:tcPr>
          <w:p w14:paraId="58B0982D"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63</w:t>
            </w:r>
          </w:p>
        </w:tc>
        <w:tc>
          <w:tcPr>
            <w:tcW w:w="928" w:type="dxa"/>
            <w:tcBorders>
              <w:top w:val="nil"/>
              <w:bottom w:val="nil"/>
            </w:tcBorders>
            <w:noWrap/>
            <w:hideMark/>
          </w:tcPr>
          <w:p w14:paraId="09CAD9C8"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23</w:t>
            </w:r>
          </w:p>
        </w:tc>
      </w:tr>
      <w:tr w:rsidR="00DE59AC" w:rsidRPr="008661FC" w14:paraId="60AE8E05" w14:textId="77777777" w:rsidTr="003F224E">
        <w:trPr>
          <w:trHeight w:val="318"/>
        </w:trPr>
        <w:tc>
          <w:tcPr>
            <w:cnfStyle w:val="001000000000" w:firstRow="0" w:lastRow="0" w:firstColumn="1" w:lastColumn="0" w:oddVBand="0" w:evenVBand="0" w:oddHBand="0" w:evenHBand="0" w:firstRowFirstColumn="0" w:firstRowLastColumn="0" w:lastRowFirstColumn="0" w:lastRowLastColumn="0"/>
            <w:tcW w:w="1157" w:type="dxa"/>
            <w:vMerge w:val="restart"/>
            <w:tcBorders>
              <w:top w:val="nil"/>
              <w:bottom w:val="nil"/>
            </w:tcBorders>
            <w:noWrap/>
            <w:hideMark/>
          </w:tcPr>
          <w:p w14:paraId="28CA6491" w14:textId="77777777" w:rsidR="00DE59AC" w:rsidRPr="008661FC" w:rsidRDefault="00DE59AC" w:rsidP="003F224E">
            <w:pPr>
              <w:jc w:val="center"/>
              <w:rPr>
                <w:b w:val="0"/>
                <w:bCs w:val="0"/>
                <w:sz w:val="20"/>
                <w:szCs w:val="20"/>
              </w:rPr>
            </w:pPr>
            <w:r w:rsidRPr="008661FC">
              <w:rPr>
                <w:b w:val="0"/>
                <w:bCs w:val="0"/>
                <w:sz w:val="20"/>
                <w:szCs w:val="20"/>
              </w:rPr>
              <w:t>Arab States</w:t>
            </w:r>
          </w:p>
        </w:tc>
        <w:tc>
          <w:tcPr>
            <w:tcW w:w="817" w:type="dxa"/>
            <w:tcBorders>
              <w:top w:val="nil"/>
              <w:bottom w:val="nil"/>
            </w:tcBorders>
            <w:noWrap/>
            <w:hideMark/>
          </w:tcPr>
          <w:p w14:paraId="7780E67D" w14:textId="77777777" w:rsidR="00DE59AC" w:rsidRPr="008661FC" w:rsidRDefault="00DE59AC" w:rsidP="003F224E">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VULN</w:t>
            </w:r>
          </w:p>
        </w:tc>
        <w:tc>
          <w:tcPr>
            <w:tcW w:w="968" w:type="dxa"/>
            <w:tcBorders>
              <w:top w:val="nil"/>
              <w:bottom w:val="nil"/>
            </w:tcBorders>
            <w:noWrap/>
            <w:hideMark/>
          </w:tcPr>
          <w:p w14:paraId="2717451E"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-7.77*** (-5.92)</w:t>
            </w:r>
          </w:p>
        </w:tc>
        <w:tc>
          <w:tcPr>
            <w:tcW w:w="945" w:type="dxa"/>
            <w:tcBorders>
              <w:top w:val="nil"/>
              <w:bottom w:val="nil"/>
            </w:tcBorders>
            <w:noWrap/>
            <w:hideMark/>
          </w:tcPr>
          <w:p w14:paraId="42C3658B"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-0.054</w:t>
            </w:r>
          </w:p>
          <w:p w14:paraId="5D1B5093"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(-0.15)</w:t>
            </w:r>
          </w:p>
        </w:tc>
        <w:tc>
          <w:tcPr>
            <w:tcW w:w="1069" w:type="dxa"/>
            <w:tcBorders>
              <w:top w:val="nil"/>
              <w:bottom w:val="nil"/>
            </w:tcBorders>
            <w:noWrap/>
            <w:hideMark/>
          </w:tcPr>
          <w:p w14:paraId="7BEEF163"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-0.689** (-3.05)</w:t>
            </w:r>
          </w:p>
        </w:tc>
        <w:tc>
          <w:tcPr>
            <w:tcW w:w="1068" w:type="dxa"/>
            <w:tcBorders>
              <w:top w:val="nil"/>
              <w:bottom w:val="nil"/>
            </w:tcBorders>
            <w:noWrap/>
            <w:hideMark/>
          </w:tcPr>
          <w:p w14:paraId="18AF68F0"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-0.055</w:t>
            </w:r>
          </w:p>
          <w:p w14:paraId="1C599056"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(-2.18)</w:t>
            </w:r>
          </w:p>
        </w:tc>
        <w:tc>
          <w:tcPr>
            <w:tcW w:w="1405" w:type="dxa"/>
            <w:tcBorders>
              <w:top w:val="nil"/>
              <w:bottom w:val="nil"/>
            </w:tcBorders>
            <w:noWrap/>
            <w:hideMark/>
          </w:tcPr>
          <w:p w14:paraId="33030238"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4.81e-06*** (3.32)</w:t>
            </w:r>
          </w:p>
        </w:tc>
        <w:tc>
          <w:tcPr>
            <w:tcW w:w="1027" w:type="dxa"/>
            <w:tcBorders>
              <w:top w:val="nil"/>
              <w:bottom w:val="nil"/>
            </w:tcBorders>
            <w:noWrap/>
            <w:hideMark/>
          </w:tcPr>
          <w:p w14:paraId="1578E30E"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-0.08</w:t>
            </w:r>
          </w:p>
          <w:p w14:paraId="59AB5937"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(-0.50)</w:t>
            </w:r>
          </w:p>
        </w:tc>
        <w:tc>
          <w:tcPr>
            <w:tcW w:w="1177" w:type="dxa"/>
            <w:tcBorders>
              <w:top w:val="nil"/>
              <w:bottom w:val="nil"/>
            </w:tcBorders>
            <w:noWrap/>
            <w:hideMark/>
          </w:tcPr>
          <w:p w14:paraId="1D8A779D"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7.08*** (4.14)</w:t>
            </w:r>
          </w:p>
        </w:tc>
        <w:tc>
          <w:tcPr>
            <w:tcW w:w="966" w:type="dxa"/>
            <w:tcBorders>
              <w:top w:val="nil"/>
              <w:bottom w:val="nil"/>
            </w:tcBorders>
            <w:noWrap/>
            <w:hideMark/>
          </w:tcPr>
          <w:p w14:paraId="641B7356"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9.79*** (3.92)</w:t>
            </w:r>
          </w:p>
        </w:tc>
        <w:tc>
          <w:tcPr>
            <w:tcW w:w="895" w:type="dxa"/>
            <w:tcBorders>
              <w:top w:val="nil"/>
              <w:bottom w:val="nil"/>
            </w:tcBorders>
            <w:noWrap/>
            <w:hideMark/>
          </w:tcPr>
          <w:p w14:paraId="0C249804"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0.909</w:t>
            </w:r>
          </w:p>
        </w:tc>
        <w:tc>
          <w:tcPr>
            <w:tcW w:w="709" w:type="dxa"/>
            <w:tcBorders>
              <w:top w:val="nil"/>
              <w:bottom w:val="nil"/>
            </w:tcBorders>
            <w:noWrap/>
            <w:hideMark/>
          </w:tcPr>
          <w:p w14:paraId="72E888E6"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26</w:t>
            </w:r>
          </w:p>
        </w:tc>
        <w:tc>
          <w:tcPr>
            <w:tcW w:w="928" w:type="dxa"/>
            <w:tcBorders>
              <w:top w:val="nil"/>
              <w:bottom w:val="nil"/>
            </w:tcBorders>
            <w:noWrap/>
            <w:hideMark/>
          </w:tcPr>
          <w:p w14:paraId="5DD8C947"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9</w:t>
            </w:r>
          </w:p>
        </w:tc>
      </w:tr>
      <w:tr w:rsidR="00DE59AC" w:rsidRPr="008661FC" w14:paraId="7B7F5398" w14:textId="77777777" w:rsidTr="003F224E">
        <w:trPr>
          <w:trHeight w:val="318"/>
        </w:trPr>
        <w:tc>
          <w:tcPr>
            <w:cnfStyle w:val="001000000000" w:firstRow="0" w:lastRow="0" w:firstColumn="1" w:lastColumn="0" w:oddVBand="0" w:evenVBand="0" w:oddHBand="0" w:evenHBand="0" w:firstRowFirstColumn="0" w:firstRowLastColumn="0" w:lastRowFirstColumn="0" w:lastRowLastColumn="0"/>
            <w:tcW w:w="1157" w:type="dxa"/>
            <w:vMerge/>
            <w:tcBorders>
              <w:top w:val="nil"/>
              <w:bottom w:val="nil"/>
            </w:tcBorders>
            <w:hideMark/>
          </w:tcPr>
          <w:p w14:paraId="238B3EDE" w14:textId="77777777" w:rsidR="00DE59AC" w:rsidRPr="008661FC" w:rsidRDefault="00DE59AC" w:rsidP="003F224E">
            <w:pPr>
              <w:rPr>
                <w:b w:val="0"/>
                <w:bCs w:val="0"/>
                <w:sz w:val="20"/>
                <w:szCs w:val="20"/>
              </w:rPr>
            </w:pPr>
          </w:p>
        </w:tc>
        <w:tc>
          <w:tcPr>
            <w:tcW w:w="817" w:type="dxa"/>
            <w:tcBorders>
              <w:top w:val="nil"/>
              <w:bottom w:val="nil"/>
            </w:tcBorders>
            <w:noWrap/>
            <w:hideMark/>
          </w:tcPr>
          <w:p w14:paraId="2FF79774" w14:textId="77777777" w:rsidR="00DE59AC" w:rsidRPr="008661FC" w:rsidRDefault="00DE59AC" w:rsidP="003F224E">
            <w:pP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PREV</w:t>
            </w:r>
          </w:p>
        </w:tc>
        <w:tc>
          <w:tcPr>
            <w:tcW w:w="968" w:type="dxa"/>
            <w:tcBorders>
              <w:top w:val="nil"/>
              <w:bottom w:val="nil"/>
            </w:tcBorders>
            <w:noWrap/>
            <w:hideMark/>
          </w:tcPr>
          <w:p w14:paraId="4879F796"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0.013 (0.04)</w:t>
            </w:r>
          </w:p>
        </w:tc>
        <w:tc>
          <w:tcPr>
            <w:tcW w:w="945" w:type="dxa"/>
            <w:tcBorders>
              <w:top w:val="nil"/>
              <w:bottom w:val="nil"/>
            </w:tcBorders>
            <w:noWrap/>
            <w:hideMark/>
          </w:tcPr>
          <w:p w14:paraId="0A1C030C"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0.039 (0.24)</w:t>
            </w:r>
          </w:p>
        </w:tc>
        <w:tc>
          <w:tcPr>
            <w:tcW w:w="1069" w:type="dxa"/>
            <w:tcBorders>
              <w:top w:val="nil"/>
              <w:bottom w:val="nil"/>
            </w:tcBorders>
            <w:noWrap/>
            <w:hideMark/>
          </w:tcPr>
          <w:p w14:paraId="6FAD96C2"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0.243* (1.92)</w:t>
            </w:r>
          </w:p>
        </w:tc>
        <w:tc>
          <w:tcPr>
            <w:tcW w:w="1068" w:type="dxa"/>
            <w:tcBorders>
              <w:top w:val="nil"/>
              <w:bottom w:val="nil"/>
            </w:tcBorders>
            <w:noWrap/>
            <w:hideMark/>
          </w:tcPr>
          <w:p w14:paraId="717D818A"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-0.006</w:t>
            </w:r>
          </w:p>
          <w:p w14:paraId="76DF8F14"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(-0.52)</w:t>
            </w:r>
          </w:p>
        </w:tc>
        <w:tc>
          <w:tcPr>
            <w:tcW w:w="1405" w:type="dxa"/>
            <w:tcBorders>
              <w:top w:val="nil"/>
              <w:bottom w:val="nil"/>
            </w:tcBorders>
            <w:noWrap/>
            <w:hideMark/>
          </w:tcPr>
          <w:p w14:paraId="7980ED85"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5.95e-06 *** (5.96)</w:t>
            </w:r>
          </w:p>
        </w:tc>
        <w:tc>
          <w:tcPr>
            <w:tcW w:w="1027" w:type="dxa"/>
            <w:tcBorders>
              <w:top w:val="nil"/>
              <w:bottom w:val="nil"/>
            </w:tcBorders>
            <w:noWrap/>
            <w:hideMark/>
          </w:tcPr>
          <w:p w14:paraId="6224FFE0"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0.08 (1.82)</w:t>
            </w:r>
          </w:p>
        </w:tc>
        <w:tc>
          <w:tcPr>
            <w:tcW w:w="1177" w:type="dxa"/>
            <w:tcBorders>
              <w:top w:val="nil"/>
              <w:bottom w:val="nil"/>
            </w:tcBorders>
            <w:noWrap/>
            <w:hideMark/>
          </w:tcPr>
          <w:p w14:paraId="40791841"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2.60** (2.22)</w:t>
            </w:r>
          </w:p>
        </w:tc>
        <w:tc>
          <w:tcPr>
            <w:tcW w:w="966" w:type="dxa"/>
            <w:tcBorders>
              <w:top w:val="nil"/>
              <w:bottom w:val="nil"/>
            </w:tcBorders>
            <w:noWrap/>
            <w:hideMark/>
          </w:tcPr>
          <w:p w14:paraId="00A45454"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7.94*** (4.42)</w:t>
            </w:r>
          </w:p>
        </w:tc>
        <w:tc>
          <w:tcPr>
            <w:tcW w:w="895" w:type="dxa"/>
            <w:tcBorders>
              <w:top w:val="nil"/>
              <w:bottom w:val="nil"/>
            </w:tcBorders>
            <w:noWrap/>
            <w:hideMark/>
          </w:tcPr>
          <w:p w14:paraId="3B43BE68"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0.807</w:t>
            </w:r>
          </w:p>
        </w:tc>
        <w:tc>
          <w:tcPr>
            <w:tcW w:w="709" w:type="dxa"/>
            <w:tcBorders>
              <w:top w:val="nil"/>
              <w:bottom w:val="nil"/>
            </w:tcBorders>
            <w:noWrap/>
            <w:hideMark/>
          </w:tcPr>
          <w:p w14:paraId="30EC75D9"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27</w:t>
            </w:r>
          </w:p>
        </w:tc>
        <w:tc>
          <w:tcPr>
            <w:tcW w:w="928" w:type="dxa"/>
            <w:tcBorders>
              <w:top w:val="nil"/>
              <w:bottom w:val="nil"/>
            </w:tcBorders>
            <w:noWrap/>
            <w:hideMark/>
          </w:tcPr>
          <w:p w14:paraId="7A71D182"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9</w:t>
            </w:r>
          </w:p>
        </w:tc>
      </w:tr>
      <w:tr w:rsidR="00DE59AC" w:rsidRPr="008661FC" w14:paraId="5F7C62D0" w14:textId="77777777" w:rsidTr="003F224E">
        <w:trPr>
          <w:trHeight w:val="318"/>
        </w:trPr>
        <w:tc>
          <w:tcPr>
            <w:cnfStyle w:val="001000000000" w:firstRow="0" w:lastRow="0" w:firstColumn="1" w:lastColumn="0" w:oddVBand="0" w:evenVBand="0" w:oddHBand="0" w:evenHBand="0" w:firstRowFirstColumn="0" w:firstRowLastColumn="0" w:lastRowFirstColumn="0" w:lastRowLastColumn="0"/>
            <w:tcW w:w="1157" w:type="dxa"/>
            <w:vMerge/>
            <w:tcBorders>
              <w:top w:val="nil"/>
              <w:bottom w:val="nil"/>
            </w:tcBorders>
            <w:hideMark/>
          </w:tcPr>
          <w:p w14:paraId="5EB6F9A9" w14:textId="77777777" w:rsidR="00DE59AC" w:rsidRPr="008661FC" w:rsidRDefault="00DE59AC" w:rsidP="003F224E">
            <w:pPr>
              <w:rPr>
                <w:b w:val="0"/>
                <w:bCs w:val="0"/>
                <w:sz w:val="20"/>
                <w:szCs w:val="20"/>
              </w:rPr>
            </w:pPr>
          </w:p>
        </w:tc>
        <w:tc>
          <w:tcPr>
            <w:tcW w:w="817" w:type="dxa"/>
            <w:tcBorders>
              <w:top w:val="nil"/>
              <w:bottom w:val="nil"/>
            </w:tcBorders>
            <w:noWrap/>
            <w:hideMark/>
          </w:tcPr>
          <w:p w14:paraId="2C94A395" w14:textId="77777777" w:rsidR="00DE59AC" w:rsidRPr="008661FC" w:rsidRDefault="00DE59AC" w:rsidP="003F224E">
            <w:pP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MSRM</w:t>
            </w:r>
          </w:p>
        </w:tc>
        <w:tc>
          <w:tcPr>
            <w:tcW w:w="968" w:type="dxa"/>
            <w:tcBorders>
              <w:top w:val="nil"/>
              <w:bottom w:val="nil"/>
            </w:tcBorders>
            <w:noWrap/>
            <w:hideMark/>
          </w:tcPr>
          <w:p w14:paraId="5D546724"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5.6** (3.62)</w:t>
            </w:r>
          </w:p>
        </w:tc>
        <w:tc>
          <w:tcPr>
            <w:tcW w:w="945" w:type="dxa"/>
            <w:tcBorders>
              <w:top w:val="nil"/>
              <w:bottom w:val="nil"/>
            </w:tcBorders>
            <w:noWrap/>
            <w:hideMark/>
          </w:tcPr>
          <w:p w14:paraId="0A05AC05"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0.511 (0.90)</w:t>
            </w:r>
          </w:p>
        </w:tc>
        <w:tc>
          <w:tcPr>
            <w:tcW w:w="1069" w:type="dxa"/>
            <w:tcBorders>
              <w:top w:val="nil"/>
              <w:bottom w:val="nil"/>
            </w:tcBorders>
            <w:noWrap/>
            <w:hideMark/>
          </w:tcPr>
          <w:p w14:paraId="16A4EA6D"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-0.227</w:t>
            </w:r>
          </w:p>
          <w:p w14:paraId="4FC20A53"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(-0.33)</w:t>
            </w:r>
          </w:p>
        </w:tc>
        <w:tc>
          <w:tcPr>
            <w:tcW w:w="1068" w:type="dxa"/>
            <w:tcBorders>
              <w:top w:val="nil"/>
              <w:bottom w:val="nil"/>
            </w:tcBorders>
            <w:noWrap/>
            <w:hideMark/>
          </w:tcPr>
          <w:p w14:paraId="6212EADE"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0.001 (0.05)</w:t>
            </w:r>
          </w:p>
        </w:tc>
        <w:tc>
          <w:tcPr>
            <w:tcW w:w="1405" w:type="dxa"/>
            <w:tcBorders>
              <w:top w:val="nil"/>
              <w:bottom w:val="nil"/>
            </w:tcBorders>
            <w:noWrap/>
            <w:hideMark/>
          </w:tcPr>
          <w:p w14:paraId="0AC922E4"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5.95e-06</w:t>
            </w:r>
          </w:p>
          <w:p w14:paraId="614C28F1"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(5.96)</w:t>
            </w:r>
          </w:p>
        </w:tc>
        <w:tc>
          <w:tcPr>
            <w:tcW w:w="1027" w:type="dxa"/>
            <w:tcBorders>
              <w:top w:val="nil"/>
              <w:bottom w:val="nil"/>
            </w:tcBorders>
            <w:noWrap/>
            <w:hideMark/>
          </w:tcPr>
          <w:p w14:paraId="41CB9485"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0.57** (2.32)</w:t>
            </w:r>
          </w:p>
        </w:tc>
        <w:tc>
          <w:tcPr>
            <w:tcW w:w="1177" w:type="dxa"/>
            <w:tcBorders>
              <w:top w:val="nil"/>
              <w:bottom w:val="nil"/>
            </w:tcBorders>
            <w:noWrap/>
            <w:hideMark/>
          </w:tcPr>
          <w:p w14:paraId="3A0D8C88"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-0.23</w:t>
            </w:r>
          </w:p>
          <w:p w14:paraId="34D50B8F"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(-0.16)</w:t>
            </w:r>
          </w:p>
        </w:tc>
        <w:tc>
          <w:tcPr>
            <w:tcW w:w="966" w:type="dxa"/>
            <w:tcBorders>
              <w:top w:val="nil"/>
              <w:bottom w:val="nil"/>
            </w:tcBorders>
            <w:noWrap/>
            <w:hideMark/>
          </w:tcPr>
          <w:p w14:paraId="6C2931BB"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6.87** (1.85)</w:t>
            </w:r>
          </w:p>
        </w:tc>
        <w:tc>
          <w:tcPr>
            <w:tcW w:w="895" w:type="dxa"/>
            <w:tcBorders>
              <w:top w:val="nil"/>
              <w:bottom w:val="nil"/>
            </w:tcBorders>
            <w:noWrap/>
            <w:hideMark/>
          </w:tcPr>
          <w:p w14:paraId="0365C966"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0.654</w:t>
            </w:r>
          </w:p>
        </w:tc>
        <w:tc>
          <w:tcPr>
            <w:tcW w:w="709" w:type="dxa"/>
            <w:tcBorders>
              <w:top w:val="nil"/>
              <w:bottom w:val="nil"/>
            </w:tcBorders>
            <w:noWrap/>
            <w:hideMark/>
          </w:tcPr>
          <w:p w14:paraId="72EC0845"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26</w:t>
            </w:r>
          </w:p>
        </w:tc>
        <w:tc>
          <w:tcPr>
            <w:tcW w:w="928" w:type="dxa"/>
            <w:tcBorders>
              <w:top w:val="nil"/>
              <w:bottom w:val="nil"/>
            </w:tcBorders>
            <w:noWrap/>
            <w:hideMark/>
          </w:tcPr>
          <w:p w14:paraId="64064470"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9</w:t>
            </w:r>
          </w:p>
        </w:tc>
      </w:tr>
      <w:tr w:rsidR="00DE59AC" w:rsidRPr="008661FC" w14:paraId="6A77AF7E" w14:textId="77777777" w:rsidTr="003F224E">
        <w:trPr>
          <w:trHeight w:val="318"/>
        </w:trPr>
        <w:tc>
          <w:tcPr>
            <w:cnfStyle w:val="001000000000" w:firstRow="0" w:lastRow="0" w:firstColumn="1" w:lastColumn="0" w:oddVBand="0" w:evenVBand="0" w:oddHBand="0" w:evenHBand="0" w:firstRowFirstColumn="0" w:firstRowLastColumn="0" w:lastRowFirstColumn="0" w:lastRowLastColumn="0"/>
            <w:tcW w:w="1157" w:type="dxa"/>
            <w:vMerge w:val="restart"/>
            <w:tcBorders>
              <w:top w:val="nil"/>
              <w:bottom w:val="nil"/>
            </w:tcBorders>
            <w:noWrap/>
            <w:hideMark/>
          </w:tcPr>
          <w:p w14:paraId="41E7B581" w14:textId="77777777" w:rsidR="00DE59AC" w:rsidRPr="008661FC" w:rsidRDefault="00DE59AC" w:rsidP="003F224E">
            <w:pPr>
              <w:jc w:val="center"/>
              <w:rPr>
                <w:b w:val="0"/>
                <w:bCs w:val="0"/>
                <w:sz w:val="20"/>
                <w:szCs w:val="20"/>
              </w:rPr>
            </w:pPr>
            <w:r w:rsidRPr="008661FC">
              <w:rPr>
                <w:b w:val="0"/>
                <w:bCs w:val="0"/>
                <w:sz w:val="20"/>
                <w:szCs w:val="20"/>
              </w:rPr>
              <w:t>Asia &amp; Pacific</w:t>
            </w:r>
          </w:p>
        </w:tc>
        <w:tc>
          <w:tcPr>
            <w:tcW w:w="817" w:type="dxa"/>
            <w:tcBorders>
              <w:top w:val="nil"/>
              <w:bottom w:val="nil"/>
            </w:tcBorders>
            <w:noWrap/>
            <w:hideMark/>
          </w:tcPr>
          <w:p w14:paraId="712AFDF0" w14:textId="77777777" w:rsidR="00DE59AC" w:rsidRPr="008661FC" w:rsidRDefault="00DE59AC" w:rsidP="003F224E">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VULN</w:t>
            </w:r>
          </w:p>
        </w:tc>
        <w:tc>
          <w:tcPr>
            <w:tcW w:w="968" w:type="dxa"/>
            <w:tcBorders>
              <w:top w:val="nil"/>
              <w:bottom w:val="nil"/>
            </w:tcBorders>
            <w:noWrap/>
            <w:hideMark/>
          </w:tcPr>
          <w:p w14:paraId="195CC57E"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-6.62*** (-7.62)</w:t>
            </w:r>
          </w:p>
        </w:tc>
        <w:tc>
          <w:tcPr>
            <w:tcW w:w="945" w:type="dxa"/>
            <w:tcBorders>
              <w:top w:val="nil"/>
              <w:bottom w:val="nil"/>
            </w:tcBorders>
            <w:noWrap/>
            <w:hideMark/>
          </w:tcPr>
          <w:p w14:paraId="17113C6E"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-0.058</w:t>
            </w:r>
          </w:p>
          <w:p w14:paraId="0B4810A5"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(-0.33)</w:t>
            </w:r>
          </w:p>
        </w:tc>
        <w:tc>
          <w:tcPr>
            <w:tcW w:w="1069" w:type="dxa"/>
            <w:tcBorders>
              <w:top w:val="nil"/>
              <w:bottom w:val="nil"/>
            </w:tcBorders>
            <w:noWrap/>
            <w:hideMark/>
          </w:tcPr>
          <w:p w14:paraId="66B344C2"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0.59** (2.58)</w:t>
            </w:r>
          </w:p>
        </w:tc>
        <w:tc>
          <w:tcPr>
            <w:tcW w:w="1068" w:type="dxa"/>
            <w:tcBorders>
              <w:top w:val="nil"/>
              <w:bottom w:val="nil"/>
            </w:tcBorders>
            <w:noWrap/>
            <w:hideMark/>
          </w:tcPr>
          <w:p w14:paraId="0661B6DF"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0.123 (1.18)</w:t>
            </w:r>
          </w:p>
        </w:tc>
        <w:tc>
          <w:tcPr>
            <w:tcW w:w="1405" w:type="dxa"/>
            <w:tcBorders>
              <w:top w:val="nil"/>
              <w:bottom w:val="nil"/>
            </w:tcBorders>
            <w:noWrap/>
            <w:hideMark/>
          </w:tcPr>
          <w:p w14:paraId="6DB14E2B"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-3.94e-06 *</w:t>
            </w:r>
          </w:p>
          <w:p w14:paraId="4610BA90"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(-1.79)</w:t>
            </w:r>
          </w:p>
        </w:tc>
        <w:tc>
          <w:tcPr>
            <w:tcW w:w="1027" w:type="dxa"/>
            <w:tcBorders>
              <w:top w:val="nil"/>
              <w:bottom w:val="nil"/>
            </w:tcBorders>
            <w:noWrap/>
            <w:hideMark/>
          </w:tcPr>
          <w:p w14:paraId="0AD1F25E"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-2.37**</w:t>
            </w:r>
          </w:p>
          <w:p w14:paraId="334BC1A3"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(-2.42)</w:t>
            </w:r>
          </w:p>
        </w:tc>
        <w:tc>
          <w:tcPr>
            <w:tcW w:w="1177" w:type="dxa"/>
            <w:tcBorders>
              <w:top w:val="nil"/>
              <w:bottom w:val="nil"/>
            </w:tcBorders>
            <w:noWrap/>
            <w:hideMark/>
          </w:tcPr>
          <w:p w14:paraId="7C505A9C"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7.04*** (2.53)</w:t>
            </w:r>
          </w:p>
        </w:tc>
        <w:tc>
          <w:tcPr>
            <w:tcW w:w="966" w:type="dxa"/>
            <w:tcBorders>
              <w:top w:val="nil"/>
              <w:bottom w:val="nil"/>
            </w:tcBorders>
            <w:noWrap/>
            <w:hideMark/>
          </w:tcPr>
          <w:p w14:paraId="31B10F0E"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7.07*** (1.96)</w:t>
            </w:r>
          </w:p>
        </w:tc>
        <w:tc>
          <w:tcPr>
            <w:tcW w:w="895" w:type="dxa"/>
            <w:tcBorders>
              <w:top w:val="nil"/>
              <w:bottom w:val="nil"/>
            </w:tcBorders>
            <w:noWrap/>
            <w:hideMark/>
          </w:tcPr>
          <w:p w14:paraId="709B53A4"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0.713</w:t>
            </w:r>
          </w:p>
        </w:tc>
        <w:tc>
          <w:tcPr>
            <w:tcW w:w="709" w:type="dxa"/>
            <w:tcBorders>
              <w:top w:val="nil"/>
              <w:bottom w:val="nil"/>
            </w:tcBorders>
            <w:noWrap/>
            <w:hideMark/>
          </w:tcPr>
          <w:p w14:paraId="11E4A654"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68</w:t>
            </w:r>
          </w:p>
        </w:tc>
        <w:tc>
          <w:tcPr>
            <w:tcW w:w="928" w:type="dxa"/>
            <w:tcBorders>
              <w:top w:val="nil"/>
              <w:bottom w:val="nil"/>
            </w:tcBorders>
            <w:noWrap/>
            <w:hideMark/>
          </w:tcPr>
          <w:p w14:paraId="0BCD9FCA"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24</w:t>
            </w:r>
          </w:p>
        </w:tc>
      </w:tr>
      <w:tr w:rsidR="00DE59AC" w:rsidRPr="008661FC" w14:paraId="2D622446" w14:textId="77777777" w:rsidTr="003F224E">
        <w:trPr>
          <w:trHeight w:val="318"/>
        </w:trPr>
        <w:tc>
          <w:tcPr>
            <w:cnfStyle w:val="001000000000" w:firstRow="0" w:lastRow="0" w:firstColumn="1" w:lastColumn="0" w:oddVBand="0" w:evenVBand="0" w:oddHBand="0" w:evenHBand="0" w:firstRowFirstColumn="0" w:firstRowLastColumn="0" w:lastRowFirstColumn="0" w:lastRowLastColumn="0"/>
            <w:tcW w:w="1157" w:type="dxa"/>
            <w:vMerge/>
            <w:tcBorders>
              <w:top w:val="nil"/>
              <w:bottom w:val="nil"/>
            </w:tcBorders>
            <w:hideMark/>
          </w:tcPr>
          <w:p w14:paraId="0C946DF0" w14:textId="77777777" w:rsidR="00DE59AC" w:rsidRPr="008661FC" w:rsidRDefault="00DE59AC" w:rsidP="003F224E">
            <w:pPr>
              <w:rPr>
                <w:b w:val="0"/>
                <w:bCs w:val="0"/>
                <w:sz w:val="20"/>
                <w:szCs w:val="20"/>
              </w:rPr>
            </w:pPr>
          </w:p>
        </w:tc>
        <w:tc>
          <w:tcPr>
            <w:tcW w:w="817" w:type="dxa"/>
            <w:tcBorders>
              <w:top w:val="nil"/>
              <w:bottom w:val="nil"/>
            </w:tcBorders>
            <w:noWrap/>
            <w:hideMark/>
          </w:tcPr>
          <w:p w14:paraId="354A38A6" w14:textId="77777777" w:rsidR="00DE59AC" w:rsidRPr="008661FC" w:rsidRDefault="00DE59AC" w:rsidP="003F224E">
            <w:pP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PREV</w:t>
            </w:r>
          </w:p>
        </w:tc>
        <w:tc>
          <w:tcPr>
            <w:tcW w:w="968" w:type="dxa"/>
            <w:tcBorders>
              <w:top w:val="nil"/>
              <w:bottom w:val="nil"/>
            </w:tcBorders>
            <w:noWrap/>
            <w:hideMark/>
          </w:tcPr>
          <w:p w14:paraId="7B6C1570"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-0.87*** (-3.69)</w:t>
            </w:r>
          </w:p>
        </w:tc>
        <w:tc>
          <w:tcPr>
            <w:tcW w:w="945" w:type="dxa"/>
            <w:tcBorders>
              <w:top w:val="nil"/>
              <w:bottom w:val="nil"/>
            </w:tcBorders>
            <w:noWrap/>
            <w:hideMark/>
          </w:tcPr>
          <w:p w14:paraId="7C7F616B"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w:t>
            </w:r>
          </w:p>
          <w:p w14:paraId="3DC95044"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(-0.73)</w:t>
            </w:r>
          </w:p>
        </w:tc>
        <w:tc>
          <w:tcPr>
            <w:tcW w:w="1069" w:type="dxa"/>
            <w:tcBorders>
              <w:top w:val="nil"/>
              <w:bottom w:val="nil"/>
            </w:tcBorders>
            <w:noWrap/>
            <w:hideMark/>
          </w:tcPr>
          <w:p w14:paraId="6F19070F"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0.066 (1.19)</w:t>
            </w:r>
          </w:p>
        </w:tc>
        <w:tc>
          <w:tcPr>
            <w:tcW w:w="1068" w:type="dxa"/>
            <w:tcBorders>
              <w:top w:val="nil"/>
              <w:bottom w:val="nil"/>
            </w:tcBorders>
            <w:noWrap/>
            <w:hideMark/>
          </w:tcPr>
          <w:p w14:paraId="2E30B9CB"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0.01 (0.25)</w:t>
            </w:r>
          </w:p>
        </w:tc>
        <w:tc>
          <w:tcPr>
            <w:tcW w:w="1405" w:type="dxa"/>
            <w:tcBorders>
              <w:top w:val="nil"/>
              <w:bottom w:val="nil"/>
            </w:tcBorders>
            <w:noWrap/>
            <w:hideMark/>
          </w:tcPr>
          <w:p w14:paraId="1E547797"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-1.47e-07</w:t>
            </w:r>
          </w:p>
          <w:p w14:paraId="297CA357"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(-0.19)</w:t>
            </w:r>
          </w:p>
        </w:tc>
        <w:tc>
          <w:tcPr>
            <w:tcW w:w="1027" w:type="dxa"/>
            <w:tcBorders>
              <w:top w:val="nil"/>
              <w:bottom w:val="nil"/>
            </w:tcBorders>
            <w:noWrap/>
            <w:hideMark/>
          </w:tcPr>
          <w:p w14:paraId="2D92FF06"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-0.42</w:t>
            </w:r>
          </w:p>
          <w:p w14:paraId="7B4E486A"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(-1.78)</w:t>
            </w:r>
          </w:p>
        </w:tc>
        <w:tc>
          <w:tcPr>
            <w:tcW w:w="1177" w:type="dxa"/>
            <w:tcBorders>
              <w:top w:val="nil"/>
              <w:bottom w:val="nil"/>
            </w:tcBorders>
            <w:noWrap/>
            <w:hideMark/>
          </w:tcPr>
          <w:p w14:paraId="053D1667"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7.10*** (5.66)</w:t>
            </w:r>
          </w:p>
        </w:tc>
        <w:tc>
          <w:tcPr>
            <w:tcW w:w="966" w:type="dxa"/>
            <w:tcBorders>
              <w:top w:val="nil"/>
              <w:bottom w:val="nil"/>
            </w:tcBorders>
            <w:noWrap/>
            <w:hideMark/>
          </w:tcPr>
          <w:p w14:paraId="139125B1"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4.55*** (5.95)</w:t>
            </w:r>
          </w:p>
        </w:tc>
        <w:tc>
          <w:tcPr>
            <w:tcW w:w="895" w:type="dxa"/>
            <w:tcBorders>
              <w:top w:val="nil"/>
              <w:bottom w:val="nil"/>
            </w:tcBorders>
            <w:noWrap/>
            <w:hideMark/>
          </w:tcPr>
          <w:p w14:paraId="425FBA96"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0.611</w:t>
            </w:r>
          </w:p>
        </w:tc>
        <w:tc>
          <w:tcPr>
            <w:tcW w:w="709" w:type="dxa"/>
            <w:tcBorders>
              <w:top w:val="nil"/>
              <w:bottom w:val="nil"/>
            </w:tcBorders>
            <w:noWrap/>
            <w:hideMark/>
          </w:tcPr>
          <w:p w14:paraId="6D85EAAD"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64</w:t>
            </w:r>
          </w:p>
        </w:tc>
        <w:tc>
          <w:tcPr>
            <w:tcW w:w="928" w:type="dxa"/>
            <w:tcBorders>
              <w:top w:val="nil"/>
              <w:bottom w:val="nil"/>
            </w:tcBorders>
            <w:noWrap/>
            <w:hideMark/>
          </w:tcPr>
          <w:p w14:paraId="4588D50D"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24</w:t>
            </w:r>
          </w:p>
        </w:tc>
      </w:tr>
      <w:tr w:rsidR="00DE59AC" w:rsidRPr="008661FC" w14:paraId="56A0AEE1" w14:textId="77777777" w:rsidTr="003F224E">
        <w:trPr>
          <w:trHeight w:val="318"/>
        </w:trPr>
        <w:tc>
          <w:tcPr>
            <w:cnfStyle w:val="001000000000" w:firstRow="0" w:lastRow="0" w:firstColumn="1" w:lastColumn="0" w:oddVBand="0" w:evenVBand="0" w:oddHBand="0" w:evenHBand="0" w:firstRowFirstColumn="0" w:firstRowLastColumn="0" w:lastRowFirstColumn="0" w:lastRowLastColumn="0"/>
            <w:tcW w:w="1157" w:type="dxa"/>
            <w:vMerge/>
            <w:tcBorders>
              <w:top w:val="nil"/>
              <w:bottom w:val="nil"/>
            </w:tcBorders>
            <w:hideMark/>
          </w:tcPr>
          <w:p w14:paraId="29164F06" w14:textId="77777777" w:rsidR="00DE59AC" w:rsidRPr="008661FC" w:rsidRDefault="00DE59AC" w:rsidP="003F224E">
            <w:pPr>
              <w:rPr>
                <w:b w:val="0"/>
                <w:bCs w:val="0"/>
                <w:sz w:val="20"/>
                <w:szCs w:val="20"/>
              </w:rPr>
            </w:pPr>
          </w:p>
        </w:tc>
        <w:tc>
          <w:tcPr>
            <w:tcW w:w="817" w:type="dxa"/>
            <w:tcBorders>
              <w:top w:val="nil"/>
              <w:bottom w:val="nil"/>
            </w:tcBorders>
            <w:noWrap/>
            <w:hideMark/>
          </w:tcPr>
          <w:p w14:paraId="57E2587E" w14:textId="77777777" w:rsidR="00DE59AC" w:rsidRPr="008661FC" w:rsidRDefault="00DE59AC" w:rsidP="003F224E">
            <w:pP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MSRM</w:t>
            </w:r>
          </w:p>
        </w:tc>
        <w:tc>
          <w:tcPr>
            <w:tcW w:w="968" w:type="dxa"/>
            <w:tcBorders>
              <w:top w:val="nil"/>
              <w:bottom w:val="nil"/>
            </w:tcBorders>
            <w:noWrap/>
            <w:hideMark/>
          </w:tcPr>
          <w:p w14:paraId="2169C646"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1.49 (0.77)</w:t>
            </w:r>
          </w:p>
        </w:tc>
        <w:tc>
          <w:tcPr>
            <w:tcW w:w="945" w:type="dxa"/>
            <w:tcBorders>
              <w:top w:val="nil"/>
              <w:bottom w:val="nil"/>
            </w:tcBorders>
            <w:noWrap/>
            <w:hideMark/>
          </w:tcPr>
          <w:p w14:paraId="71E81F81"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0.303 (0.73)</w:t>
            </w:r>
          </w:p>
        </w:tc>
        <w:tc>
          <w:tcPr>
            <w:tcW w:w="1069" w:type="dxa"/>
            <w:tcBorders>
              <w:top w:val="nil"/>
              <w:bottom w:val="nil"/>
            </w:tcBorders>
            <w:noWrap/>
            <w:hideMark/>
          </w:tcPr>
          <w:p w14:paraId="710D7AEA"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-1.40*** (-4.03)</w:t>
            </w:r>
          </w:p>
        </w:tc>
        <w:tc>
          <w:tcPr>
            <w:tcW w:w="1068" w:type="dxa"/>
            <w:tcBorders>
              <w:top w:val="nil"/>
              <w:bottom w:val="nil"/>
            </w:tcBorders>
            <w:noWrap/>
            <w:hideMark/>
          </w:tcPr>
          <w:p w14:paraId="2D31684F"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-0.447</w:t>
            </w:r>
          </w:p>
          <w:p w14:paraId="5B7B5792"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(-1.11)</w:t>
            </w:r>
          </w:p>
        </w:tc>
        <w:tc>
          <w:tcPr>
            <w:tcW w:w="1405" w:type="dxa"/>
            <w:tcBorders>
              <w:top w:val="nil"/>
              <w:bottom w:val="nil"/>
            </w:tcBorders>
            <w:noWrap/>
            <w:hideMark/>
          </w:tcPr>
          <w:p w14:paraId="25DB50B6"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-2.71e-06</w:t>
            </w:r>
          </w:p>
          <w:p w14:paraId="69B41355"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(-0.71)</w:t>
            </w:r>
          </w:p>
        </w:tc>
        <w:tc>
          <w:tcPr>
            <w:tcW w:w="1027" w:type="dxa"/>
            <w:tcBorders>
              <w:top w:val="nil"/>
              <w:bottom w:val="nil"/>
            </w:tcBorders>
            <w:noWrap/>
            <w:hideMark/>
          </w:tcPr>
          <w:p w14:paraId="3C568D14"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3.24** (2.53)</w:t>
            </w:r>
          </w:p>
        </w:tc>
        <w:tc>
          <w:tcPr>
            <w:tcW w:w="1177" w:type="dxa"/>
            <w:tcBorders>
              <w:top w:val="nil"/>
              <w:bottom w:val="nil"/>
            </w:tcBorders>
            <w:noWrap/>
            <w:hideMark/>
          </w:tcPr>
          <w:p w14:paraId="5F6F1301"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4.45*** (1.46)</w:t>
            </w:r>
          </w:p>
        </w:tc>
        <w:tc>
          <w:tcPr>
            <w:tcW w:w="966" w:type="dxa"/>
            <w:tcBorders>
              <w:top w:val="nil"/>
              <w:bottom w:val="nil"/>
            </w:tcBorders>
            <w:noWrap/>
            <w:hideMark/>
          </w:tcPr>
          <w:p w14:paraId="4338E5EE"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13.14*** (2.93)</w:t>
            </w:r>
          </w:p>
        </w:tc>
        <w:tc>
          <w:tcPr>
            <w:tcW w:w="895" w:type="dxa"/>
            <w:tcBorders>
              <w:top w:val="nil"/>
              <w:bottom w:val="nil"/>
            </w:tcBorders>
            <w:noWrap/>
            <w:hideMark/>
          </w:tcPr>
          <w:p w14:paraId="78D9A9C2"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0.231</w:t>
            </w:r>
          </w:p>
        </w:tc>
        <w:tc>
          <w:tcPr>
            <w:tcW w:w="709" w:type="dxa"/>
            <w:tcBorders>
              <w:top w:val="nil"/>
              <w:bottom w:val="nil"/>
            </w:tcBorders>
            <w:noWrap/>
            <w:hideMark/>
          </w:tcPr>
          <w:p w14:paraId="5152708F"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68</w:t>
            </w:r>
          </w:p>
        </w:tc>
        <w:tc>
          <w:tcPr>
            <w:tcW w:w="928" w:type="dxa"/>
            <w:tcBorders>
              <w:top w:val="nil"/>
              <w:bottom w:val="nil"/>
            </w:tcBorders>
            <w:noWrap/>
            <w:hideMark/>
          </w:tcPr>
          <w:p w14:paraId="62B50C2B"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24</w:t>
            </w:r>
          </w:p>
        </w:tc>
      </w:tr>
      <w:tr w:rsidR="00DE59AC" w:rsidRPr="008661FC" w14:paraId="56BE4A4B" w14:textId="77777777" w:rsidTr="003F224E">
        <w:trPr>
          <w:trHeight w:val="409"/>
        </w:trPr>
        <w:tc>
          <w:tcPr>
            <w:cnfStyle w:val="001000000000" w:firstRow="0" w:lastRow="0" w:firstColumn="1" w:lastColumn="0" w:oddVBand="0" w:evenVBand="0" w:oddHBand="0" w:evenHBand="0" w:firstRowFirstColumn="0" w:firstRowLastColumn="0" w:lastRowFirstColumn="0" w:lastRowLastColumn="0"/>
            <w:tcW w:w="1157" w:type="dxa"/>
            <w:vMerge w:val="restart"/>
            <w:tcBorders>
              <w:top w:val="nil"/>
            </w:tcBorders>
            <w:noWrap/>
            <w:hideMark/>
          </w:tcPr>
          <w:p w14:paraId="6D61BEBC" w14:textId="77777777" w:rsidR="00DE59AC" w:rsidRPr="008661FC" w:rsidRDefault="00DE59AC" w:rsidP="003F224E">
            <w:pPr>
              <w:jc w:val="center"/>
              <w:rPr>
                <w:b w:val="0"/>
                <w:bCs w:val="0"/>
                <w:sz w:val="20"/>
                <w:szCs w:val="20"/>
              </w:rPr>
            </w:pPr>
            <w:r w:rsidRPr="008661FC">
              <w:rPr>
                <w:b w:val="0"/>
                <w:bCs w:val="0"/>
                <w:sz w:val="20"/>
                <w:szCs w:val="20"/>
              </w:rPr>
              <w:t>Europe &amp; C</w:t>
            </w:r>
            <w:r>
              <w:rPr>
                <w:b w:val="0"/>
                <w:bCs w:val="0"/>
                <w:sz w:val="20"/>
                <w:szCs w:val="20"/>
              </w:rPr>
              <w:t>entral</w:t>
            </w:r>
            <w:r w:rsidRPr="008661FC">
              <w:rPr>
                <w:b w:val="0"/>
                <w:bCs w:val="0"/>
                <w:sz w:val="20"/>
                <w:szCs w:val="20"/>
              </w:rPr>
              <w:t xml:space="preserve"> Asia</w:t>
            </w:r>
          </w:p>
        </w:tc>
        <w:tc>
          <w:tcPr>
            <w:tcW w:w="817" w:type="dxa"/>
            <w:tcBorders>
              <w:top w:val="nil"/>
              <w:bottom w:val="nil"/>
            </w:tcBorders>
            <w:noWrap/>
            <w:hideMark/>
          </w:tcPr>
          <w:p w14:paraId="59DF19B2" w14:textId="77777777" w:rsidR="00DE59AC" w:rsidRPr="008661FC" w:rsidRDefault="00DE59AC" w:rsidP="003F224E">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VULN</w:t>
            </w:r>
          </w:p>
        </w:tc>
        <w:tc>
          <w:tcPr>
            <w:tcW w:w="968" w:type="dxa"/>
            <w:tcBorders>
              <w:top w:val="nil"/>
              <w:bottom w:val="nil"/>
            </w:tcBorders>
            <w:noWrap/>
            <w:hideMark/>
          </w:tcPr>
          <w:p w14:paraId="5EE9B4FA"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-5.44*** (-17.28)</w:t>
            </w:r>
          </w:p>
        </w:tc>
        <w:tc>
          <w:tcPr>
            <w:tcW w:w="945" w:type="dxa"/>
            <w:tcBorders>
              <w:top w:val="nil"/>
              <w:bottom w:val="nil"/>
            </w:tcBorders>
            <w:noWrap/>
            <w:hideMark/>
          </w:tcPr>
          <w:p w14:paraId="46D0C990"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0.56* (2.22)</w:t>
            </w:r>
          </w:p>
        </w:tc>
        <w:tc>
          <w:tcPr>
            <w:tcW w:w="1069" w:type="dxa"/>
            <w:tcBorders>
              <w:top w:val="nil"/>
              <w:bottom w:val="nil"/>
            </w:tcBorders>
            <w:noWrap/>
            <w:hideMark/>
          </w:tcPr>
          <w:p w14:paraId="52D184FC"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-0.011</w:t>
            </w:r>
          </w:p>
          <w:p w14:paraId="4AE7920F"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(-1.61)</w:t>
            </w:r>
          </w:p>
        </w:tc>
        <w:tc>
          <w:tcPr>
            <w:tcW w:w="1068" w:type="dxa"/>
            <w:tcBorders>
              <w:top w:val="nil"/>
              <w:bottom w:val="nil"/>
            </w:tcBorders>
            <w:noWrap/>
            <w:hideMark/>
          </w:tcPr>
          <w:p w14:paraId="30DB3379"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0.089 (0.88)</w:t>
            </w:r>
          </w:p>
        </w:tc>
        <w:tc>
          <w:tcPr>
            <w:tcW w:w="1405" w:type="dxa"/>
            <w:tcBorders>
              <w:top w:val="nil"/>
              <w:bottom w:val="nil"/>
            </w:tcBorders>
            <w:noWrap/>
            <w:hideMark/>
          </w:tcPr>
          <w:p w14:paraId="6452839E"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-4.07e-06 *** (-3.01)</w:t>
            </w:r>
          </w:p>
        </w:tc>
        <w:tc>
          <w:tcPr>
            <w:tcW w:w="1027" w:type="dxa"/>
            <w:tcBorders>
              <w:top w:val="nil"/>
              <w:bottom w:val="nil"/>
            </w:tcBorders>
            <w:noWrap/>
            <w:hideMark/>
          </w:tcPr>
          <w:p w14:paraId="4C903C5C"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0.23 (0.42)</w:t>
            </w:r>
          </w:p>
        </w:tc>
        <w:tc>
          <w:tcPr>
            <w:tcW w:w="1177" w:type="dxa"/>
            <w:tcBorders>
              <w:top w:val="nil"/>
              <w:bottom w:val="nil"/>
            </w:tcBorders>
            <w:noWrap/>
            <w:hideMark/>
          </w:tcPr>
          <w:p w14:paraId="546867D8"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 xml:space="preserve">-3.3*      </w:t>
            </w:r>
            <w:proofErr w:type="gramStart"/>
            <w:r w:rsidRPr="008661FC">
              <w:rPr>
                <w:sz w:val="20"/>
                <w:szCs w:val="20"/>
              </w:rPr>
              <w:t xml:space="preserve">   (</w:t>
            </w:r>
            <w:proofErr w:type="gramEnd"/>
            <w:r w:rsidRPr="008661FC">
              <w:rPr>
                <w:sz w:val="20"/>
                <w:szCs w:val="20"/>
              </w:rPr>
              <w:t>-1.9)</w:t>
            </w:r>
          </w:p>
        </w:tc>
        <w:tc>
          <w:tcPr>
            <w:tcW w:w="966" w:type="dxa"/>
            <w:tcBorders>
              <w:top w:val="nil"/>
              <w:bottom w:val="nil"/>
            </w:tcBorders>
            <w:noWrap/>
            <w:hideMark/>
          </w:tcPr>
          <w:p w14:paraId="44649BD1"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 xml:space="preserve">-6.96***  </w:t>
            </w:r>
            <w:proofErr w:type="gramStart"/>
            <w:r w:rsidRPr="008661FC">
              <w:rPr>
                <w:sz w:val="20"/>
                <w:szCs w:val="20"/>
              </w:rPr>
              <w:t xml:space="preserve">   (</w:t>
            </w:r>
            <w:proofErr w:type="gramEnd"/>
            <w:r w:rsidRPr="008661FC">
              <w:rPr>
                <w:sz w:val="20"/>
                <w:szCs w:val="20"/>
              </w:rPr>
              <w:t>-2.98)</w:t>
            </w:r>
          </w:p>
        </w:tc>
        <w:tc>
          <w:tcPr>
            <w:tcW w:w="895" w:type="dxa"/>
            <w:tcBorders>
              <w:top w:val="nil"/>
              <w:bottom w:val="nil"/>
            </w:tcBorders>
            <w:noWrap/>
            <w:hideMark/>
          </w:tcPr>
          <w:p w14:paraId="62BA6C4D"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0.721</w:t>
            </w:r>
          </w:p>
        </w:tc>
        <w:tc>
          <w:tcPr>
            <w:tcW w:w="709" w:type="dxa"/>
            <w:tcBorders>
              <w:top w:val="nil"/>
              <w:bottom w:val="nil"/>
            </w:tcBorders>
            <w:noWrap/>
            <w:hideMark/>
          </w:tcPr>
          <w:p w14:paraId="24D9BBD6"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138</w:t>
            </w:r>
          </w:p>
        </w:tc>
        <w:tc>
          <w:tcPr>
            <w:tcW w:w="928" w:type="dxa"/>
            <w:tcBorders>
              <w:top w:val="nil"/>
              <w:bottom w:val="nil"/>
            </w:tcBorders>
            <w:noWrap/>
            <w:hideMark/>
          </w:tcPr>
          <w:p w14:paraId="5007CFDE"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49</w:t>
            </w:r>
          </w:p>
        </w:tc>
      </w:tr>
      <w:tr w:rsidR="00DE59AC" w:rsidRPr="008661FC" w14:paraId="3EC9A05F" w14:textId="77777777" w:rsidTr="003F224E">
        <w:trPr>
          <w:trHeight w:val="318"/>
        </w:trPr>
        <w:tc>
          <w:tcPr>
            <w:cnfStyle w:val="001000000000" w:firstRow="0" w:lastRow="0" w:firstColumn="1" w:lastColumn="0" w:oddVBand="0" w:evenVBand="0" w:oddHBand="0" w:evenHBand="0" w:firstRowFirstColumn="0" w:firstRowLastColumn="0" w:lastRowFirstColumn="0" w:lastRowLastColumn="0"/>
            <w:tcW w:w="1157" w:type="dxa"/>
            <w:vMerge/>
            <w:hideMark/>
          </w:tcPr>
          <w:p w14:paraId="5D35067F" w14:textId="77777777" w:rsidR="00DE59AC" w:rsidRPr="008661FC" w:rsidRDefault="00DE59AC" w:rsidP="003F224E">
            <w:pPr>
              <w:rPr>
                <w:sz w:val="20"/>
                <w:szCs w:val="20"/>
              </w:rPr>
            </w:pPr>
          </w:p>
        </w:tc>
        <w:tc>
          <w:tcPr>
            <w:tcW w:w="817" w:type="dxa"/>
            <w:tcBorders>
              <w:top w:val="nil"/>
              <w:bottom w:val="nil"/>
            </w:tcBorders>
            <w:noWrap/>
            <w:hideMark/>
          </w:tcPr>
          <w:p w14:paraId="56471B83" w14:textId="77777777" w:rsidR="00DE59AC" w:rsidRPr="008661FC" w:rsidRDefault="00DE59AC" w:rsidP="003F224E">
            <w:pP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PREV</w:t>
            </w:r>
          </w:p>
        </w:tc>
        <w:tc>
          <w:tcPr>
            <w:tcW w:w="968" w:type="dxa"/>
            <w:tcBorders>
              <w:top w:val="nil"/>
              <w:bottom w:val="nil"/>
            </w:tcBorders>
            <w:noWrap/>
            <w:hideMark/>
          </w:tcPr>
          <w:p w14:paraId="00F76795"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-0.59*** (-6.72)</w:t>
            </w:r>
          </w:p>
        </w:tc>
        <w:tc>
          <w:tcPr>
            <w:tcW w:w="945" w:type="dxa"/>
            <w:tcBorders>
              <w:top w:val="nil"/>
              <w:bottom w:val="nil"/>
            </w:tcBorders>
            <w:noWrap/>
            <w:hideMark/>
          </w:tcPr>
          <w:p w14:paraId="2E4D5D54"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0.096 (1.62)</w:t>
            </w:r>
          </w:p>
        </w:tc>
        <w:tc>
          <w:tcPr>
            <w:tcW w:w="1069" w:type="dxa"/>
            <w:tcBorders>
              <w:top w:val="nil"/>
              <w:bottom w:val="nil"/>
            </w:tcBorders>
            <w:noWrap/>
            <w:hideMark/>
          </w:tcPr>
          <w:p w14:paraId="69021AB5"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0.002* (2.52)</w:t>
            </w:r>
          </w:p>
        </w:tc>
        <w:tc>
          <w:tcPr>
            <w:tcW w:w="1068" w:type="dxa"/>
            <w:tcBorders>
              <w:top w:val="nil"/>
              <w:bottom w:val="nil"/>
            </w:tcBorders>
            <w:noWrap/>
            <w:hideMark/>
          </w:tcPr>
          <w:p w14:paraId="10C78A21"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0.116*** (5.10)</w:t>
            </w:r>
          </w:p>
        </w:tc>
        <w:tc>
          <w:tcPr>
            <w:tcW w:w="1405" w:type="dxa"/>
            <w:tcBorders>
              <w:top w:val="nil"/>
              <w:bottom w:val="nil"/>
            </w:tcBorders>
            <w:noWrap/>
            <w:hideMark/>
          </w:tcPr>
          <w:p w14:paraId="520AD33A"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-1.39e-06 *** (-4.14)</w:t>
            </w:r>
          </w:p>
        </w:tc>
        <w:tc>
          <w:tcPr>
            <w:tcW w:w="1027" w:type="dxa"/>
            <w:tcBorders>
              <w:top w:val="nil"/>
              <w:bottom w:val="nil"/>
            </w:tcBorders>
            <w:noWrap/>
            <w:hideMark/>
          </w:tcPr>
          <w:p w14:paraId="04563D9A"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0.13 (1.24)</w:t>
            </w:r>
          </w:p>
        </w:tc>
        <w:tc>
          <w:tcPr>
            <w:tcW w:w="1177" w:type="dxa"/>
            <w:tcBorders>
              <w:top w:val="nil"/>
              <w:bottom w:val="nil"/>
            </w:tcBorders>
            <w:noWrap/>
            <w:hideMark/>
          </w:tcPr>
          <w:p w14:paraId="7B85F523"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3.28*** (10.01)</w:t>
            </w:r>
          </w:p>
        </w:tc>
        <w:tc>
          <w:tcPr>
            <w:tcW w:w="966" w:type="dxa"/>
            <w:tcBorders>
              <w:top w:val="nil"/>
              <w:bottom w:val="nil"/>
            </w:tcBorders>
            <w:noWrap/>
            <w:hideMark/>
          </w:tcPr>
          <w:p w14:paraId="5D1A48C2"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4.07*** (6.07)</w:t>
            </w:r>
          </w:p>
        </w:tc>
        <w:tc>
          <w:tcPr>
            <w:tcW w:w="895" w:type="dxa"/>
            <w:tcBorders>
              <w:top w:val="nil"/>
              <w:bottom w:val="nil"/>
            </w:tcBorders>
            <w:noWrap/>
            <w:hideMark/>
          </w:tcPr>
          <w:p w14:paraId="54661CDB"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0.747</w:t>
            </w:r>
          </w:p>
        </w:tc>
        <w:tc>
          <w:tcPr>
            <w:tcW w:w="709" w:type="dxa"/>
            <w:tcBorders>
              <w:top w:val="nil"/>
              <w:bottom w:val="nil"/>
            </w:tcBorders>
            <w:noWrap/>
            <w:hideMark/>
          </w:tcPr>
          <w:p w14:paraId="6C6DEA5A"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140</w:t>
            </w:r>
          </w:p>
        </w:tc>
        <w:tc>
          <w:tcPr>
            <w:tcW w:w="928" w:type="dxa"/>
            <w:tcBorders>
              <w:top w:val="nil"/>
              <w:bottom w:val="nil"/>
            </w:tcBorders>
            <w:noWrap/>
            <w:hideMark/>
          </w:tcPr>
          <w:p w14:paraId="4FC47502"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49</w:t>
            </w:r>
          </w:p>
        </w:tc>
      </w:tr>
      <w:tr w:rsidR="00DE59AC" w:rsidRPr="008661FC" w14:paraId="53D77175" w14:textId="77777777" w:rsidTr="003F224E">
        <w:trPr>
          <w:trHeight w:val="333"/>
        </w:trPr>
        <w:tc>
          <w:tcPr>
            <w:cnfStyle w:val="001000000000" w:firstRow="0" w:lastRow="0" w:firstColumn="1" w:lastColumn="0" w:oddVBand="0" w:evenVBand="0" w:oddHBand="0" w:evenHBand="0" w:firstRowFirstColumn="0" w:firstRowLastColumn="0" w:lastRowFirstColumn="0" w:lastRowLastColumn="0"/>
            <w:tcW w:w="1157" w:type="dxa"/>
            <w:vMerge/>
            <w:hideMark/>
          </w:tcPr>
          <w:p w14:paraId="581A43C3" w14:textId="77777777" w:rsidR="00DE59AC" w:rsidRPr="008661FC" w:rsidRDefault="00DE59AC" w:rsidP="003F224E">
            <w:pPr>
              <w:rPr>
                <w:sz w:val="20"/>
                <w:szCs w:val="20"/>
              </w:rPr>
            </w:pPr>
          </w:p>
        </w:tc>
        <w:tc>
          <w:tcPr>
            <w:tcW w:w="817" w:type="dxa"/>
            <w:tcBorders>
              <w:top w:val="nil"/>
            </w:tcBorders>
            <w:noWrap/>
            <w:hideMark/>
          </w:tcPr>
          <w:p w14:paraId="02A67539" w14:textId="77777777" w:rsidR="00DE59AC" w:rsidRPr="008661FC" w:rsidRDefault="00DE59AC" w:rsidP="003F224E">
            <w:pP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MSRM</w:t>
            </w:r>
          </w:p>
        </w:tc>
        <w:tc>
          <w:tcPr>
            <w:tcW w:w="968" w:type="dxa"/>
            <w:tcBorders>
              <w:top w:val="nil"/>
            </w:tcBorders>
            <w:noWrap/>
            <w:hideMark/>
          </w:tcPr>
          <w:p w14:paraId="46EBB5F7"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2.79*** (4.51)</w:t>
            </w:r>
          </w:p>
        </w:tc>
        <w:tc>
          <w:tcPr>
            <w:tcW w:w="945" w:type="dxa"/>
            <w:tcBorders>
              <w:top w:val="nil"/>
            </w:tcBorders>
            <w:noWrap/>
            <w:hideMark/>
          </w:tcPr>
          <w:p w14:paraId="5BB0AFA7"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0.091 (0.33)</w:t>
            </w:r>
          </w:p>
        </w:tc>
        <w:tc>
          <w:tcPr>
            <w:tcW w:w="1069" w:type="dxa"/>
            <w:tcBorders>
              <w:top w:val="nil"/>
            </w:tcBorders>
            <w:noWrap/>
            <w:hideMark/>
          </w:tcPr>
          <w:p w14:paraId="244F923B"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0.024* (3.67)</w:t>
            </w:r>
          </w:p>
        </w:tc>
        <w:tc>
          <w:tcPr>
            <w:tcW w:w="1068" w:type="dxa"/>
            <w:tcBorders>
              <w:top w:val="nil"/>
            </w:tcBorders>
            <w:noWrap/>
            <w:hideMark/>
          </w:tcPr>
          <w:p w14:paraId="1BA99EE1"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-0.11 (-0.96)</w:t>
            </w:r>
          </w:p>
        </w:tc>
        <w:tc>
          <w:tcPr>
            <w:tcW w:w="1405" w:type="dxa"/>
            <w:tcBorders>
              <w:top w:val="nil"/>
            </w:tcBorders>
            <w:noWrap/>
            <w:hideMark/>
          </w:tcPr>
          <w:p w14:paraId="5540CF1D"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-7.36e-07</w:t>
            </w:r>
          </w:p>
          <w:p w14:paraId="32568046"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(-0.37)</w:t>
            </w:r>
          </w:p>
        </w:tc>
        <w:tc>
          <w:tcPr>
            <w:tcW w:w="1027" w:type="dxa"/>
            <w:tcBorders>
              <w:top w:val="nil"/>
            </w:tcBorders>
            <w:noWrap/>
            <w:hideMark/>
          </w:tcPr>
          <w:p w14:paraId="3B83D71F"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0.89 (1.12)</w:t>
            </w:r>
          </w:p>
        </w:tc>
        <w:tc>
          <w:tcPr>
            <w:tcW w:w="1177" w:type="dxa"/>
            <w:tcBorders>
              <w:top w:val="nil"/>
            </w:tcBorders>
            <w:noWrap/>
            <w:hideMark/>
          </w:tcPr>
          <w:p w14:paraId="4BE083FF"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5.65*** (4.80)</w:t>
            </w:r>
          </w:p>
        </w:tc>
        <w:tc>
          <w:tcPr>
            <w:tcW w:w="966" w:type="dxa"/>
            <w:tcBorders>
              <w:top w:val="nil"/>
            </w:tcBorders>
            <w:noWrap/>
            <w:hideMark/>
          </w:tcPr>
          <w:p w14:paraId="7F34AF44"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8.18*** (3.89)</w:t>
            </w:r>
          </w:p>
        </w:tc>
        <w:tc>
          <w:tcPr>
            <w:tcW w:w="895" w:type="dxa"/>
            <w:tcBorders>
              <w:top w:val="nil"/>
            </w:tcBorders>
            <w:noWrap/>
            <w:hideMark/>
          </w:tcPr>
          <w:p w14:paraId="2334B78B"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0.385</w:t>
            </w:r>
          </w:p>
        </w:tc>
        <w:tc>
          <w:tcPr>
            <w:tcW w:w="709" w:type="dxa"/>
            <w:tcBorders>
              <w:top w:val="nil"/>
            </w:tcBorders>
            <w:noWrap/>
            <w:hideMark/>
          </w:tcPr>
          <w:p w14:paraId="38722271"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141</w:t>
            </w:r>
          </w:p>
        </w:tc>
        <w:tc>
          <w:tcPr>
            <w:tcW w:w="928" w:type="dxa"/>
            <w:tcBorders>
              <w:top w:val="nil"/>
            </w:tcBorders>
            <w:noWrap/>
            <w:hideMark/>
          </w:tcPr>
          <w:p w14:paraId="0DA025D1" w14:textId="77777777" w:rsidR="00DE59AC" w:rsidRPr="008661FC" w:rsidRDefault="00DE59AC" w:rsidP="003F224E">
            <w:pPr>
              <w:jc w:val="center"/>
              <w:cnfStyle w:val="000000000000" w:firstRow="0" w:lastRow="0" w:firstColumn="0" w:lastColumn="0" w:oddVBand="0" w:evenVBand="0" w:oddHBand="0" w:evenHBand="0" w:firstRowFirstColumn="0" w:firstRowLastColumn="0" w:lastRowFirstColumn="0" w:lastRowLastColumn="0"/>
              <w:rPr>
                <w:sz w:val="20"/>
                <w:szCs w:val="20"/>
              </w:rPr>
            </w:pPr>
            <w:r w:rsidRPr="008661FC">
              <w:rPr>
                <w:sz w:val="20"/>
                <w:szCs w:val="20"/>
              </w:rPr>
              <w:t>49</w:t>
            </w:r>
          </w:p>
        </w:tc>
      </w:tr>
    </w:tbl>
    <w:p w14:paraId="0B2867A1" w14:textId="77777777" w:rsidR="00DE59AC" w:rsidRDefault="00DE59AC" w:rsidP="00DE59AC">
      <w:pPr>
        <w:spacing w:after="0" w:line="480" w:lineRule="auto"/>
        <w:rPr>
          <w:sz w:val="18"/>
          <w:szCs w:val="18"/>
        </w:rPr>
      </w:pPr>
      <w:r w:rsidRPr="00E15489">
        <w:rPr>
          <w:rStyle w:val="Strong"/>
          <w:sz w:val="18"/>
          <w:szCs w:val="18"/>
        </w:rPr>
        <w:t>Note</w:t>
      </w:r>
      <w:r w:rsidRPr="00E15489">
        <w:rPr>
          <w:sz w:val="18"/>
          <w:szCs w:val="18"/>
        </w:rPr>
        <w:t xml:space="preserve">: All variables are fully defined in Table </w:t>
      </w:r>
      <w:r>
        <w:rPr>
          <w:sz w:val="18"/>
          <w:szCs w:val="18"/>
        </w:rPr>
        <w:t>5.8</w:t>
      </w:r>
      <w:r w:rsidRPr="00E15489">
        <w:rPr>
          <w:sz w:val="18"/>
          <w:szCs w:val="18"/>
        </w:rPr>
        <w:t xml:space="preserve">. </w:t>
      </w:r>
      <w:r w:rsidRPr="00E15489">
        <w:rPr>
          <w:rFonts w:ascii="LiberationSerif-Italic" w:hAnsi="LiberationSerif-Italic" w:cs="LiberationSerif-Italic"/>
          <w:i/>
          <w:iCs/>
          <w:color w:val="auto"/>
          <w:sz w:val="18"/>
          <w:szCs w:val="18"/>
        </w:rPr>
        <w:t>t</w:t>
      </w:r>
      <w:r w:rsidRPr="00E15489">
        <w:rPr>
          <w:rFonts w:ascii="LiberationSerif" w:hAnsi="LiberationSerif" w:cs="LiberationSerif"/>
          <w:color w:val="auto"/>
          <w:sz w:val="18"/>
          <w:szCs w:val="18"/>
        </w:rPr>
        <w:t>-values are shown in parentheses</w:t>
      </w:r>
      <w:r w:rsidRPr="00E15489">
        <w:rPr>
          <w:sz w:val="18"/>
          <w:szCs w:val="18"/>
        </w:rPr>
        <w:t>. *** p &lt; 0.01, ** p &lt; 0.05, * p &lt; 0.1.</w:t>
      </w:r>
    </w:p>
    <w:p w14:paraId="281C41F7" w14:textId="77777777" w:rsidR="00DE59AC" w:rsidRPr="008661FC" w:rsidRDefault="00DE59AC" w:rsidP="00DE59AC">
      <w:pPr>
        <w:spacing w:after="0" w:line="480" w:lineRule="auto"/>
        <w:rPr>
          <w:b/>
          <w:bCs/>
        </w:rPr>
        <w:sectPr w:rsidR="00DE59AC" w:rsidRPr="008661FC" w:rsidSect="00DE59AC">
          <w:pgSz w:w="16838" w:h="11906" w:orient="landscape"/>
          <w:pgMar w:top="1440" w:right="1440" w:bottom="1440" w:left="1440" w:header="709" w:footer="709" w:gutter="0"/>
          <w:cols w:space="708"/>
          <w:docGrid w:linePitch="360"/>
        </w:sectPr>
      </w:pPr>
    </w:p>
    <w:p w14:paraId="5F1B563A" w14:textId="77777777" w:rsidR="00DE59AC" w:rsidRDefault="00DE59AC" w:rsidP="00DE59AC">
      <w:pPr>
        <w:pStyle w:val="Heading4"/>
      </w:pPr>
      <w:bookmarkStart w:id="49" w:name="_Toc200603891"/>
      <w:bookmarkStart w:id="50" w:name="_Toc214218306"/>
      <w:r>
        <w:lastRenderedPageBreak/>
        <w:t>6.2.4.2</w:t>
      </w:r>
      <w:r w:rsidRPr="008661FC">
        <w:t xml:space="preserve"> Using Instrumental Variable Approach: The Role of </w:t>
      </w:r>
      <w:bookmarkEnd w:id="49"/>
      <w:bookmarkEnd w:id="50"/>
      <w:r>
        <w:t>IEQ</w:t>
      </w:r>
    </w:p>
    <w:p w14:paraId="36C7E36F" w14:textId="77777777" w:rsidR="00DE59AC" w:rsidRPr="008661FC" w:rsidRDefault="00DE59AC" w:rsidP="00DE59AC">
      <w:pPr>
        <w:spacing w:after="0" w:line="480" w:lineRule="auto"/>
        <w:jc w:val="both"/>
      </w:pPr>
      <w:r w:rsidRPr="008661FC">
        <w:t xml:space="preserve">To ensure the robustness of our findings </w:t>
      </w:r>
      <w:r>
        <w:t>on the effect of IEQ on MS practices, we employed an instrumental variables (IV) regression with</w:t>
      </w:r>
      <w:r w:rsidRPr="008661FC">
        <w:t xml:space="preserve"> a two-stage least squares (2SLS) estimator. The robustness results </w:t>
      </w:r>
      <w:r>
        <w:t xml:space="preserve">are </w:t>
      </w:r>
      <w:r w:rsidRPr="008661FC">
        <w:t>present</w:t>
      </w:r>
      <w:r>
        <w:t>ed</w:t>
      </w:r>
      <w:r w:rsidRPr="008661FC">
        <w:t xml:space="preserve"> in Table </w:t>
      </w:r>
      <w:r>
        <w:t>6</w:t>
      </w:r>
      <w:r w:rsidRPr="008661FC">
        <w:t xml:space="preserve">.11. This approach addresses potential endogeneity concerns </w:t>
      </w:r>
      <w:r>
        <w:t>arising from omitted-variable bias, measurement error, or reverse causality—factors that may bias conventional fixed-</w:t>
      </w:r>
      <w:r w:rsidRPr="008661FC">
        <w:t xml:space="preserve">effects or pooled OLS estimators </w:t>
      </w:r>
      <w:sdt>
        <w:sdtPr>
          <w:tag w:val="MENDELEY_CITATION_v3_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"/>
          <w:id w:val="-2128383537"/>
          <w:placeholder>
            <w:docPart w:val="236C0742EAF045AC980422A6A9C7F209"/>
          </w:placeholder>
        </w:sdtPr>
        <w:sdtEndPr/>
        <w:sdtContent>
          <w:r w:rsidRPr="00A73C12">
            <w:t xml:space="preserve">(Bascle, 2008; </w:t>
          </w:r>
          <w:proofErr w:type="spellStart"/>
          <w:r w:rsidRPr="00A73C12">
            <w:t>Lewbel</w:t>
          </w:r>
          <w:proofErr w:type="spellEnd"/>
          <w:r w:rsidRPr="00A73C12">
            <w:t>, 2012)</w:t>
          </w:r>
        </w:sdtContent>
      </w:sdt>
      <w:r w:rsidRPr="008661FC">
        <w:t>.</w:t>
      </w:r>
    </w:p>
    <w:p w14:paraId="2D6CF689" w14:textId="77777777" w:rsidR="00DE59AC" w:rsidRPr="008661FC" w:rsidRDefault="00DE59AC" w:rsidP="00DE59AC">
      <w:pPr>
        <w:spacing w:after="0" w:line="480" w:lineRule="auto"/>
        <w:ind w:firstLine="720"/>
        <w:jc w:val="both"/>
      </w:pPr>
      <w:r w:rsidRPr="008661FC">
        <w:t xml:space="preserve">We selected the SDGI as a theoretically and empirically appropriate instrument for IEQ </w:t>
      </w:r>
      <w:sdt>
        <w:sdtPr>
          <w:tag w:val="MENDELEY_CITATION_v3_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"/>
          <w:id w:val="868410014"/>
          <w:placeholder>
            <w:docPart w:val="236C0742EAF045AC980422A6A9C7F209"/>
          </w:placeholder>
        </w:sdtPr>
        <w:sdtEndPr/>
        <w:sdtContent>
          <w:r w:rsidRPr="00A73C12">
            <w:rPr>
              <w:rFonts w:eastAsia="Times New Roman"/>
            </w:rPr>
            <w:t xml:space="preserve">(Long </w:t>
          </w:r>
          <w:r w:rsidRPr="00A73C12">
            <w:rPr>
              <w:rFonts w:eastAsia="Times New Roman"/>
              <w:i/>
              <w:iCs/>
            </w:rPr>
            <w:t>et al.</w:t>
          </w:r>
          <w:r w:rsidRPr="00A73C12">
            <w:rPr>
              <w:rFonts w:eastAsia="Times New Roman"/>
            </w:rPr>
            <w:t>, 2023)</w:t>
          </w:r>
        </w:sdtContent>
      </w:sdt>
      <w:r w:rsidRPr="008661FC">
        <w:t xml:space="preserve">. The SDGI captures a country's policy commitment to sustainable development, transparency, participation, and governance—all of which are critical drivers of institutional quality but are not directly influenced by MS practices </w:t>
      </w:r>
      <w:sdt>
        <w:sdtPr>
          <w:tag w:val="MENDELEY_CITATION_v3_eyJjaXRhdGlvbklEIjoiTUVOREVMRVlfQ0lUQVRJT05fZDcwZGNlOWItZDA3OC00NWRkLWEzNDYtNmM5NjNlMjBlODFjIiwicHJvcGVydGllcyI6eyJub3RlSW5kZXgiOjB9LCJpc0VkaXRlZCI6ZmFsc2UsIm1hbnVhbE92ZXJyaWRlIjp7ImlzTWFudWFsbHlPdmVycmlkZGVuIjpmYWxzZSwiY2l0ZXByb2NUZXh0IjoiKE1vdXNzYSA8aT5ldCBhbC48L2k+LCAyMDIyKSIsIm1hbnVhbE92ZXJyaWRlVGV4dCI6IiJ9LCJjaXRhdGlvbkl0ZW1zIjpb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4gU3RyYXRlZ3kgRW52aXJvbi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1dfQ=="/>
          <w:id w:val="1255395213"/>
          <w:placeholder>
            <w:docPart w:val="236C0742EAF045AC980422A6A9C7F209"/>
          </w:placeholder>
        </w:sdtPr>
        <w:sdtEndPr/>
        <w:sdtContent>
          <w:r w:rsidRPr="00A73C12">
            <w:rPr>
              <w:rFonts w:eastAsia="Times New Roman"/>
            </w:rPr>
            <w:t xml:space="preserve">(Moussa </w:t>
          </w:r>
          <w:r w:rsidRPr="00A73C12">
            <w:rPr>
              <w:rFonts w:eastAsia="Times New Roman"/>
              <w:i/>
              <w:iCs/>
            </w:rPr>
            <w:t>et al.</w:t>
          </w:r>
          <w:r w:rsidRPr="00A73C12">
            <w:rPr>
              <w:rFonts w:eastAsia="Times New Roman"/>
            </w:rPr>
            <w:t>, 2022)</w:t>
          </w:r>
        </w:sdtContent>
      </w:sdt>
      <w:r w:rsidRPr="008661FC">
        <w:t>. The exclusion restriction is thus plausible: SDGI affects slavery primarily through its impact on institutional structures, not directly through slavery mechanisms themselves. In addition, the strong correlation between SDGI and IEQ satisfies the relevance condition, making SDGI a credible and effective instrument. Results from the IV regressions confirm the robustness of our main findings. In the first-stage regression, SDGI significantly predicts IEQ. In the second-stage regressions:</w:t>
      </w:r>
    </w:p>
    <w:p w14:paraId="483ABE1C" w14:textId="77777777" w:rsidR="00DE59AC" w:rsidRPr="008661FC" w:rsidRDefault="00DE59AC" w:rsidP="00DE59AC">
      <w:pPr>
        <w:spacing w:after="0" w:line="480" w:lineRule="auto"/>
        <w:ind w:firstLine="720"/>
        <w:jc w:val="both"/>
      </w:pPr>
      <w:r w:rsidRPr="008661FC">
        <w:t>IEQ significantly reduces MS vulnerability (β = -8.53, p &lt; 0.001),</w:t>
      </w:r>
      <w:r>
        <w:t xml:space="preserve"> d</w:t>
      </w:r>
      <w:r w:rsidRPr="008661FC">
        <w:t xml:space="preserve">ecreases </w:t>
      </w:r>
      <w:r>
        <w:t>MS</w:t>
      </w:r>
      <w:r w:rsidRPr="008661FC">
        <w:t xml:space="preserve"> prevalence (β = -0.38, p &lt; 0.01), and improves government response </w:t>
      </w:r>
      <w:sdt>
        <w:sdtPr>
          <w:tag w:val="MENDELEY_CITATION_v3_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"/>
          <w:id w:val="1923133866"/>
          <w:placeholder>
            <w:docPart w:val="5E492C1A58604BE9A33D0CC5E9FF4D14"/>
          </w:placeholder>
        </w:sdtPr>
        <w:sdtEndPr/>
        <w:sdtContent>
          <w:r w:rsidRPr="00A73C12">
            <w:t>(Ahmed and Alawattage, 2023)</w:t>
          </w:r>
        </w:sdtContent>
      </w:sdt>
      <w:r w:rsidRPr="008661FC">
        <w:t>(β = 5.31, p &lt; 0.001). These results remain consistent in magnitude and direction with earlier pooled and fixed effects models</w:t>
      </w:r>
      <w:r>
        <w:t xml:space="preserve"> but</w:t>
      </w:r>
      <w:r w:rsidRPr="008661FC">
        <w:t xml:space="preserve"> are strengthened by their causal interpretation under the IV framework. The instrument diagnostics further support the </w:t>
      </w:r>
      <w:r>
        <w:t>approach's validity</w:t>
      </w:r>
      <w:r w:rsidRPr="008661FC">
        <w:t xml:space="preserve">. The </w:t>
      </w:r>
      <w:proofErr w:type="spellStart"/>
      <w:r w:rsidRPr="008661FC">
        <w:t>Kleibergen</w:t>
      </w:r>
      <w:proofErr w:type="spellEnd"/>
      <w:r w:rsidRPr="008661FC">
        <w:t>-Paap LM statistics for all models are statistically significant (all p &lt; 0.001), rejecting the null of under-identification</w:t>
      </w:r>
      <w:r>
        <w:t xml:space="preserve"> </w:t>
      </w:r>
      <w:sdt>
        <w:sdtPr>
          <w:tag w:val="MENDELEY_CITATION_v3_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"/>
          <w:id w:val="244230698"/>
          <w:placeholder>
            <w:docPart w:val="5E492C1A58604BE9A33D0CC5E9FF4D14"/>
          </w:placeholder>
        </w:sdtPr>
        <w:sdtEndPr/>
        <w:sdtContent>
          <w:r w:rsidRPr="00A73C12">
            <w:rPr>
              <w:rFonts w:eastAsia="Times New Roman"/>
            </w:rPr>
            <w:t xml:space="preserve">(Helfaya </w:t>
          </w:r>
          <w:r w:rsidRPr="00A73C12">
            <w:rPr>
              <w:rFonts w:eastAsia="Times New Roman"/>
              <w:i/>
              <w:iCs/>
            </w:rPr>
            <w:t>et al.</w:t>
          </w:r>
          <w:r w:rsidRPr="00A73C12">
            <w:rPr>
              <w:rFonts w:eastAsia="Times New Roman"/>
            </w:rPr>
            <w:t xml:space="preserve">, 2025; Lu </w:t>
          </w:r>
          <w:r w:rsidRPr="00A73C12">
            <w:rPr>
              <w:rFonts w:eastAsia="Times New Roman"/>
              <w:i/>
              <w:iCs/>
            </w:rPr>
            <w:t>et al.</w:t>
          </w:r>
          <w:r w:rsidRPr="00A73C12">
            <w:rPr>
              <w:rFonts w:eastAsia="Times New Roman"/>
            </w:rPr>
            <w:t>, 2018)</w:t>
          </w:r>
        </w:sdtContent>
      </w:sdt>
      <w:r w:rsidRPr="008661FC">
        <w:t xml:space="preserve">. The Cragg-Donald and </w:t>
      </w:r>
      <w:proofErr w:type="spellStart"/>
      <w:r w:rsidRPr="008661FC">
        <w:t>Kleibergen</w:t>
      </w:r>
      <w:proofErr w:type="spellEnd"/>
      <w:r w:rsidRPr="008661FC">
        <w:t xml:space="preserve">-Paap F statistics exceed the Stock-Yogo weak instrument critical </w:t>
      </w:r>
      <w:r w:rsidRPr="008661FC">
        <w:lastRenderedPageBreak/>
        <w:t>thresholds, indicating that SDGI is not a weak instrument. Since the model is exactly identified (</w:t>
      </w:r>
      <w:r>
        <w:t>with only one instrument for the endogenous regressor), the Hansen J test is not applicable, which impl</w:t>
      </w:r>
      <w:r w:rsidRPr="008661FC">
        <w:t>ies interpretation by eliminating concerns about overidentification</w:t>
      </w:r>
      <w:r>
        <w:t xml:space="preserve"> </w:t>
      </w:r>
      <w:sdt>
        <w:sdtPr>
          <w:tag w:val="MENDELEY_CITATION_v3_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"/>
          <w:id w:val="-680431983"/>
          <w:placeholder>
            <w:docPart w:val="5E492C1A58604BE9A33D0CC5E9FF4D14"/>
          </w:placeholder>
        </w:sdtPr>
        <w:sdtEndPr/>
        <w:sdtContent>
          <w:r w:rsidRPr="00A73C12">
            <w:t>(Bascle, 2008)</w:t>
          </w:r>
        </w:sdtContent>
      </w:sdt>
      <w:r w:rsidRPr="008661FC">
        <w:t>.</w:t>
      </w:r>
      <w:r>
        <w:t xml:space="preserve"> </w:t>
      </w:r>
    </w:p>
    <w:p w14:paraId="109C17EF" w14:textId="77777777" w:rsidR="00DE59AC" w:rsidRPr="008661FC" w:rsidRDefault="00DE59AC" w:rsidP="00DE59AC">
      <w:pPr>
        <w:spacing w:after="0" w:line="480" w:lineRule="auto"/>
        <w:ind w:firstLine="720"/>
        <w:jc w:val="both"/>
      </w:pPr>
      <w:r w:rsidRPr="008661FC">
        <w:t>These findings align with NIT, which emphasi</w:t>
      </w:r>
      <w:r>
        <w:t>s</w:t>
      </w:r>
      <w:r w:rsidRPr="008661FC">
        <w:t xml:space="preserve">es the role of governance quality in enabling or constraining exploitative labour practices </w:t>
      </w:r>
      <w:sdt>
        <w:sdtPr>
          <w:tag w:val="MENDELEY_CITATION_v3_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"/>
          <w:id w:val="456536010"/>
          <w:placeholder>
            <w:docPart w:val="236C0742EAF045AC980422A6A9C7F209"/>
          </w:placeholder>
        </w:sdtPr>
        <w:sdtEndPr/>
        <w:sdtContent>
          <w:r w:rsidRPr="00A73C12">
            <w:rPr>
              <w:rFonts w:eastAsia="Times New Roman"/>
            </w:rPr>
            <w:t xml:space="preserve">(Acemoglu and Robinson, 2006; </w:t>
          </w:r>
          <w:proofErr w:type="spellStart"/>
          <w:r w:rsidRPr="00A73C12">
            <w:rPr>
              <w:rFonts w:eastAsia="Times New Roman"/>
            </w:rPr>
            <w:t>Elamer</w:t>
          </w:r>
          <w:proofErr w:type="spellEnd"/>
          <w:r w:rsidRPr="00A73C12">
            <w:rPr>
              <w:rFonts w:eastAsia="Times New Roman"/>
            </w:rPr>
            <w:t xml:space="preserve"> </w:t>
          </w:r>
          <w:r w:rsidRPr="00A73C12">
            <w:rPr>
              <w:rFonts w:eastAsia="Times New Roman"/>
              <w:i/>
              <w:iCs/>
            </w:rPr>
            <w:t>et al.</w:t>
          </w:r>
          <w:r w:rsidRPr="00A73C12">
            <w:rPr>
              <w:rFonts w:eastAsia="Times New Roman"/>
            </w:rPr>
            <w:t>, 2020; North, 1990)</w:t>
          </w:r>
        </w:sdtContent>
      </w:sdt>
      <w:r w:rsidRPr="008661FC">
        <w:t xml:space="preserve">. They also resonate with research linking sustainability governance with improvements in legal enforcement and protection of vulnerable populations </w:t>
      </w:r>
      <w:sdt>
        <w:sdtPr>
          <w:tag w:val="MENDELEY_CITATION_v3_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LiBTdHJhdGVneSBFbnZpcm9uLiIsImlzc3VlZCI6eyJkYXRlLXBhcnRzIjpbWzIwMjJdXX0sInBhZ2UiOiIxLTE1Ii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aXNzdWUiOiI1Iiwidm9sdW1lIjoiMzEifSwiaXNUZW1wb3JhcnkiOmZhbHNlfV19"/>
          <w:id w:val="-435672386"/>
          <w:placeholder>
            <w:docPart w:val="236C0742EAF045AC980422A6A9C7F209"/>
          </w:placeholder>
        </w:sdtPr>
        <w:sdtEndPr/>
        <w:sdtContent>
          <w:r w:rsidRPr="00A73C12">
            <w:rPr>
              <w:rFonts w:eastAsia="Times New Roman"/>
            </w:rPr>
            <w:t xml:space="preserve">(Landman and Silverman, 2019; Moussa </w:t>
          </w:r>
          <w:r w:rsidRPr="00A73C12">
            <w:rPr>
              <w:rFonts w:eastAsia="Times New Roman"/>
              <w:i/>
              <w:iCs/>
            </w:rPr>
            <w:t>et al.</w:t>
          </w:r>
          <w:r w:rsidRPr="00A73C12">
            <w:rPr>
              <w:rFonts w:eastAsia="Times New Roman"/>
            </w:rPr>
            <w:t>, 2022)</w:t>
          </w:r>
        </w:sdtContent>
      </w:sdt>
      <w:r w:rsidRPr="008661FC">
        <w:t xml:space="preserve">. The use of SDGI not only strengthens the theoretical model but </w:t>
      </w:r>
      <w:r>
        <w:t xml:space="preserve">also </w:t>
      </w:r>
      <w:r w:rsidRPr="008661FC">
        <w:t xml:space="preserve">offers </w:t>
      </w:r>
      <w:r>
        <w:t>practical insights: enhancing sustainability governance can indirectly reduce MS</w:t>
      </w:r>
      <w:r w:rsidRPr="008661FC">
        <w:t xml:space="preserve"> by strengthening institutional quality. Thus, this IV analysis </w:t>
      </w:r>
      <w:r>
        <w:t>provides robust and credible confirmation that stronger institutional environments, shaped by sustainable governance frameworks, significantly reduce MS</w:t>
      </w:r>
      <w:r w:rsidRPr="008661FC">
        <w:t xml:space="preserve"> risks and improve state responses.</w:t>
      </w:r>
    </w:p>
    <w:tbl>
      <w:tblPr>
        <w:tblpPr w:leftFromText="180" w:rightFromText="180" w:vertAnchor="text" w:horzAnchor="margin" w:tblpY="317"/>
        <w:tblW w:w="8856" w:type="dxa"/>
        <w:tblBorders>
          <w:top w:val="single" w:sz="4" w:space="0" w:color="auto"/>
        </w:tblBorders>
        <w:tblLook w:val="04A0" w:firstRow="1" w:lastRow="0" w:firstColumn="1" w:lastColumn="0" w:noHBand="0" w:noVBand="1"/>
      </w:tblPr>
      <w:tblGrid>
        <w:gridCol w:w="2038"/>
        <w:gridCol w:w="2216"/>
        <w:gridCol w:w="2301"/>
        <w:gridCol w:w="2301"/>
      </w:tblGrid>
      <w:tr w:rsidR="00DE59AC" w:rsidRPr="008661FC" w14:paraId="33AB7B64" w14:textId="77777777" w:rsidTr="003F224E">
        <w:trPr>
          <w:trHeight w:val="333"/>
        </w:trPr>
        <w:tc>
          <w:tcPr>
            <w:tcW w:w="2038" w:type="dxa"/>
            <w:tcBorders>
              <w:top w:val="single" w:sz="4" w:space="0" w:color="auto"/>
              <w:bottom w:val="single" w:sz="4" w:space="0" w:color="auto"/>
            </w:tcBorders>
            <w:noWrap/>
            <w:vAlign w:val="bottom"/>
            <w:hideMark/>
          </w:tcPr>
          <w:p w14:paraId="4F4EE48B" w14:textId="77777777" w:rsidR="00DE59AC" w:rsidRPr="008661FC" w:rsidRDefault="00DE59AC" w:rsidP="003F224E">
            <w:pPr>
              <w:spacing w:after="0" w:line="360" w:lineRule="auto"/>
            </w:pPr>
            <w:r w:rsidRPr="008661FC">
              <w:t>Variable</w:t>
            </w:r>
          </w:p>
        </w:tc>
        <w:tc>
          <w:tcPr>
            <w:tcW w:w="2216" w:type="dxa"/>
            <w:tcBorders>
              <w:top w:val="single" w:sz="4" w:space="0" w:color="auto"/>
              <w:bottom w:val="single" w:sz="4" w:space="0" w:color="auto"/>
            </w:tcBorders>
            <w:noWrap/>
            <w:vAlign w:val="bottom"/>
            <w:hideMark/>
          </w:tcPr>
          <w:p w14:paraId="20A29598" w14:textId="77777777" w:rsidR="00DE59AC" w:rsidRPr="008661FC" w:rsidRDefault="00DE59AC" w:rsidP="003F224E">
            <w:pPr>
              <w:spacing w:after="0" w:line="360" w:lineRule="auto"/>
              <w:jc w:val="center"/>
              <w:rPr>
                <w:sz w:val="22"/>
                <w:szCs w:val="22"/>
              </w:rPr>
            </w:pPr>
            <w:r>
              <w:rPr>
                <w:sz w:val="22"/>
                <w:szCs w:val="22"/>
              </w:rPr>
              <w:t>VULN</w:t>
            </w:r>
          </w:p>
        </w:tc>
        <w:tc>
          <w:tcPr>
            <w:tcW w:w="2301" w:type="dxa"/>
            <w:tcBorders>
              <w:top w:val="single" w:sz="4" w:space="0" w:color="auto"/>
              <w:bottom w:val="single" w:sz="4" w:space="0" w:color="auto"/>
            </w:tcBorders>
            <w:noWrap/>
            <w:vAlign w:val="bottom"/>
            <w:hideMark/>
          </w:tcPr>
          <w:p w14:paraId="1851ADAE" w14:textId="77777777" w:rsidR="00DE59AC" w:rsidRPr="008661FC" w:rsidRDefault="00DE59AC" w:rsidP="003F224E">
            <w:pPr>
              <w:spacing w:after="0" w:line="360" w:lineRule="auto"/>
              <w:jc w:val="center"/>
              <w:rPr>
                <w:sz w:val="22"/>
                <w:szCs w:val="22"/>
              </w:rPr>
            </w:pPr>
            <w:r w:rsidRPr="008661FC">
              <w:rPr>
                <w:sz w:val="22"/>
                <w:szCs w:val="22"/>
              </w:rPr>
              <w:t>PREV</w:t>
            </w:r>
          </w:p>
        </w:tc>
        <w:tc>
          <w:tcPr>
            <w:tcW w:w="2301" w:type="dxa"/>
            <w:tcBorders>
              <w:top w:val="single" w:sz="4" w:space="0" w:color="auto"/>
              <w:bottom w:val="single" w:sz="4" w:space="0" w:color="auto"/>
            </w:tcBorders>
            <w:noWrap/>
            <w:vAlign w:val="bottom"/>
            <w:hideMark/>
          </w:tcPr>
          <w:p w14:paraId="1080AE4D" w14:textId="77777777" w:rsidR="00DE59AC" w:rsidRPr="008661FC" w:rsidRDefault="00DE59AC" w:rsidP="003F224E">
            <w:pPr>
              <w:spacing w:after="0" w:line="360" w:lineRule="auto"/>
              <w:jc w:val="center"/>
              <w:rPr>
                <w:sz w:val="22"/>
                <w:szCs w:val="22"/>
              </w:rPr>
            </w:pPr>
            <w:r w:rsidRPr="008661FC">
              <w:rPr>
                <w:sz w:val="22"/>
                <w:szCs w:val="22"/>
              </w:rPr>
              <w:t>MSRM</w:t>
            </w:r>
          </w:p>
        </w:tc>
      </w:tr>
      <w:tr w:rsidR="00DE59AC" w:rsidRPr="008661FC" w14:paraId="415FFE8D" w14:textId="77777777" w:rsidTr="003F224E">
        <w:trPr>
          <w:trHeight w:val="333"/>
        </w:trPr>
        <w:tc>
          <w:tcPr>
            <w:tcW w:w="2038" w:type="dxa"/>
            <w:tcBorders>
              <w:top w:val="single" w:sz="4" w:space="0" w:color="auto"/>
            </w:tcBorders>
            <w:noWrap/>
            <w:vAlign w:val="bottom"/>
            <w:hideMark/>
          </w:tcPr>
          <w:p w14:paraId="54A986BD" w14:textId="77777777" w:rsidR="00DE59AC" w:rsidRPr="008661FC" w:rsidRDefault="00DE59AC" w:rsidP="003F224E">
            <w:pPr>
              <w:spacing w:after="0" w:line="360" w:lineRule="auto"/>
              <w:rPr>
                <w:sz w:val="22"/>
                <w:szCs w:val="22"/>
              </w:rPr>
            </w:pPr>
            <w:r w:rsidRPr="008661FC">
              <w:rPr>
                <w:sz w:val="22"/>
                <w:szCs w:val="22"/>
              </w:rPr>
              <w:t>IEQ</w:t>
            </w:r>
          </w:p>
        </w:tc>
        <w:tc>
          <w:tcPr>
            <w:tcW w:w="2216" w:type="dxa"/>
            <w:tcBorders>
              <w:top w:val="single" w:sz="4" w:space="0" w:color="auto"/>
            </w:tcBorders>
            <w:noWrap/>
            <w:vAlign w:val="bottom"/>
            <w:hideMark/>
          </w:tcPr>
          <w:p w14:paraId="06A2F195" w14:textId="77777777" w:rsidR="00DE59AC" w:rsidRPr="008661FC" w:rsidRDefault="00DE59AC" w:rsidP="003F224E">
            <w:pPr>
              <w:spacing w:after="0" w:line="360" w:lineRule="auto"/>
              <w:rPr>
                <w:sz w:val="22"/>
                <w:szCs w:val="22"/>
              </w:rPr>
            </w:pPr>
            <w:r w:rsidRPr="008661FC">
              <w:rPr>
                <w:sz w:val="22"/>
                <w:szCs w:val="22"/>
              </w:rPr>
              <w:t>-8.529*** (0.372)</w:t>
            </w:r>
          </w:p>
        </w:tc>
        <w:tc>
          <w:tcPr>
            <w:tcW w:w="2301" w:type="dxa"/>
            <w:tcBorders>
              <w:top w:val="single" w:sz="4" w:space="0" w:color="auto"/>
            </w:tcBorders>
            <w:noWrap/>
            <w:vAlign w:val="bottom"/>
            <w:hideMark/>
          </w:tcPr>
          <w:p w14:paraId="341A8A57" w14:textId="77777777" w:rsidR="00DE59AC" w:rsidRPr="008661FC" w:rsidRDefault="00DE59AC" w:rsidP="003F224E">
            <w:pPr>
              <w:spacing w:after="0" w:line="360" w:lineRule="auto"/>
              <w:rPr>
                <w:sz w:val="22"/>
                <w:szCs w:val="22"/>
              </w:rPr>
            </w:pPr>
            <w:r w:rsidRPr="008661FC">
              <w:rPr>
                <w:sz w:val="22"/>
                <w:szCs w:val="22"/>
              </w:rPr>
              <w:t>-0.385** (0.146)</w:t>
            </w:r>
          </w:p>
        </w:tc>
        <w:tc>
          <w:tcPr>
            <w:tcW w:w="2301" w:type="dxa"/>
            <w:tcBorders>
              <w:top w:val="single" w:sz="4" w:space="0" w:color="auto"/>
            </w:tcBorders>
            <w:noWrap/>
            <w:vAlign w:val="bottom"/>
            <w:hideMark/>
          </w:tcPr>
          <w:p w14:paraId="793A01B2" w14:textId="77777777" w:rsidR="00DE59AC" w:rsidRPr="008661FC" w:rsidRDefault="00DE59AC" w:rsidP="003F224E">
            <w:pPr>
              <w:spacing w:after="0" w:line="360" w:lineRule="auto"/>
              <w:rPr>
                <w:sz w:val="22"/>
                <w:szCs w:val="22"/>
              </w:rPr>
            </w:pPr>
            <w:r w:rsidRPr="008661FC">
              <w:rPr>
                <w:sz w:val="22"/>
                <w:szCs w:val="22"/>
              </w:rPr>
              <w:t>5.314*** (0.557)</w:t>
            </w:r>
          </w:p>
        </w:tc>
      </w:tr>
      <w:tr w:rsidR="00DE59AC" w:rsidRPr="008661FC" w14:paraId="4916A8A8" w14:textId="77777777" w:rsidTr="003F224E">
        <w:trPr>
          <w:trHeight w:val="333"/>
        </w:trPr>
        <w:tc>
          <w:tcPr>
            <w:tcW w:w="2038" w:type="dxa"/>
            <w:noWrap/>
            <w:vAlign w:val="bottom"/>
            <w:hideMark/>
          </w:tcPr>
          <w:p w14:paraId="1AB54EDA" w14:textId="77777777" w:rsidR="00DE59AC" w:rsidRPr="008661FC" w:rsidRDefault="00DE59AC" w:rsidP="003F224E">
            <w:pPr>
              <w:spacing w:after="0" w:line="360" w:lineRule="auto"/>
              <w:rPr>
                <w:sz w:val="22"/>
                <w:szCs w:val="22"/>
              </w:rPr>
            </w:pPr>
            <w:r w:rsidRPr="008661FC">
              <w:rPr>
                <w:sz w:val="22"/>
                <w:szCs w:val="22"/>
              </w:rPr>
              <w:t>GDPG</w:t>
            </w:r>
          </w:p>
        </w:tc>
        <w:tc>
          <w:tcPr>
            <w:tcW w:w="2216" w:type="dxa"/>
            <w:noWrap/>
            <w:vAlign w:val="bottom"/>
            <w:hideMark/>
          </w:tcPr>
          <w:p w14:paraId="389EBCB0" w14:textId="77777777" w:rsidR="00DE59AC" w:rsidRPr="008661FC" w:rsidRDefault="00DE59AC" w:rsidP="003F224E">
            <w:pPr>
              <w:spacing w:after="0" w:line="360" w:lineRule="auto"/>
              <w:rPr>
                <w:sz w:val="22"/>
                <w:szCs w:val="22"/>
              </w:rPr>
            </w:pPr>
            <w:r w:rsidRPr="008661FC">
              <w:rPr>
                <w:sz w:val="22"/>
                <w:szCs w:val="22"/>
              </w:rPr>
              <w:t>0.128 (0.130)</w:t>
            </w:r>
          </w:p>
        </w:tc>
        <w:tc>
          <w:tcPr>
            <w:tcW w:w="2301" w:type="dxa"/>
            <w:noWrap/>
            <w:vAlign w:val="bottom"/>
            <w:hideMark/>
          </w:tcPr>
          <w:p w14:paraId="3CB98E52" w14:textId="77777777" w:rsidR="00DE59AC" w:rsidRPr="008661FC" w:rsidRDefault="00DE59AC" w:rsidP="003F224E">
            <w:pPr>
              <w:spacing w:after="0" w:line="360" w:lineRule="auto"/>
              <w:rPr>
                <w:sz w:val="22"/>
                <w:szCs w:val="22"/>
              </w:rPr>
            </w:pPr>
            <w:r w:rsidRPr="008661FC">
              <w:rPr>
                <w:sz w:val="22"/>
                <w:szCs w:val="22"/>
              </w:rPr>
              <w:t>0.104 (0.058)</w:t>
            </w:r>
          </w:p>
        </w:tc>
        <w:tc>
          <w:tcPr>
            <w:tcW w:w="2301" w:type="dxa"/>
            <w:noWrap/>
            <w:vAlign w:val="bottom"/>
            <w:hideMark/>
          </w:tcPr>
          <w:p w14:paraId="3595A639" w14:textId="77777777" w:rsidR="00DE59AC" w:rsidRPr="008661FC" w:rsidRDefault="00DE59AC" w:rsidP="003F224E">
            <w:pPr>
              <w:spacing w:after="0" w:line="360" w:lineRule="auto"/>
              <w:rPr>
                <w:sz w:val="22"/>
                <w:szCs w:val="22"/>
              </w:rPr>
            </w:pPr>
            <w:r w:rsidRPr="008661FC">
              <w:rPr>
                <w:sz w:val="22"/>
                <w:szCs w:val="22"/>
              </w:rPr>
              <w:t>0.187 (0.113)</w:t>
            </w:r>
          </w:p>
        </w:tc>
      </w:tr>
      <w:tr w:rsidR="00DE59AC" w:rsidRPr="008661FC" w14:paraId="44EB90F7" w14:textId="77777777" w:rsidTr="003F224E">
        <w:trPr>
          <w:trHeight w:val="333"/>
        </w:trPr>
        <w:tc>
          <w:tcPr>
            <w:tcW w:w="2038" w:type="dxa"/>
            <w:noWrap/>
            <w:vAlign w:val="bottom"/>
            <w:hideMark/>
          </w:tcPr>
          <w:p w14:paraId="0551079B" w14:textId="77777777" w:rsidR="00DE59AC" w:rsidRPr="008661FC" w:rsidRDefault="00DE59AC" w:rsidP="003F224E">
            <w:pPr>
              <w:spacing w:after="0" w:line="360" w:lineRule="auto"/>
              <w:rPr>
                <w:sz w:val="22"/>
                <w:szCs w:val="22"/>
              </w:rPr>
            </w:pPr>
            <w:r w:rsidRPr="008661FC">
              <w:rPr>
                <w:sz w:val="22"/>
                <w:szCs w:val="22"/>
              </w:rPr>
              <w:t>FDI</w:t>
            </w:r>
          </w:p>
        </w:tc>
        <w:tc>
          <w:tcPr>
            <w:tcW w:w="2216" w:type="dxa"/>
            <w:noWrap/>
            <w:vAlign w:val="bottom"/>
            <w:hideMark/>
          </w:tcPr>
          <w:p w14:paraId="109D7F3B" w14:textId="77777777" w:rsidR="00DE59AC" w:rsidRPr="008661FC" w:rsidRDefault="00DE59AC" w:rsidP="003F224E">
            <w:pPr>
              <w:spacing w:after="0" w:line="360" w:lineRule="auto"/>
              <w:rPr>
                <w:sz w:val="22"/>
                <w:szCs w:val="22"/>
              </w:rPr>
            </w:pPr>
            <w:r w:rsidRPr="008661FC">
              <w:rPr>
                <w:sz w:val="22"/>
                <w:szCs w:val="22"/>
              </w:rPr>
              <w:t>-0.004 (0.014)</w:t>
            </w:r>
          </w:p>
        </w:tc>
        <w:tc>
          <w:tcPr>
            <w:tcW w:w="2301" w:type="dxa"/>
            <w:noWrap/>
            <w:vAlign w:val="bottom"/>
            <w:hideMark/>
          </w:tcPr>
          <w:p w14:paraId="0526BD93" w14:textId="77777777" w:rsidR="00DE59AC" w:rsidRPr="008661FC" w:rsidRDefault="00DE59AC" w:rsidP="003F224E">
            <w:pPr>
              <w:spacing w:after="0" w:line="360" w:lineRule="auto"/>
              <w:rPr>
                <w:sz w:val="22"/>
                <w:szCs w:val="22"/>
              </w:rPr>
            </w:pPr>
            <w:r w:rsidRPr="008661FC">
              <w:rPr>
                <w:sz w:val="22"/>
                <w:szCs w:val="22"/>
              </w:rPr>
              <w:t>0.001 (0.003)</w:t>
            </w:r>
          </w:p>
        </w:tc>
        <w:tc>
          <w:tcPr>
            <w:tcW w:w="2301" w:type="dxa"/>
            <w:noWrap/>
            <w:vAlign w:val="bottom"/>
            <w:hideMark/>
          </w:tcPr>
          <w:p w14:paraId="3A435A4A" w14:textId="77777777" w:rsidR="00DE59AC" w:rsidRPr="008661FC" w:rsidRDefault="00DE59AC" w:rsidP="003F224E">
            <w:pPr>
              <w:spacing w:after="0" w:line="360" w:lineRule="auto"/>
              <w:rPr>
                <w:sz w:val="22"/>
                <w:szCs w:val="22"/>
              </w:rPr>
            </w:pPr>
            <w:r w:rsidRPr="008661FC">
              <w:rPr>
                <w:sz w:val="22"/>
                <w:szCs w:val="22"/>
              </w:rPr>
              <w:t>0.021** (0.007)</w:t>
            </w:r>
          </w:p>
        </w:tc>
      </w:tr>
      <w:tr w:rsidR="00DE59AC" w:rsidRPr="008661FC" w14:paraId="43138573" w14:textId="77777777" w:rsidTr="003F224E">
        <w:trPr>
          <w:trHeight w:val="333"/>
        </w:trPr>
        <w:tc>
          <w:tcPr>
            <w:tcW w:w="2038" w:type="dxa"/>
            <w:noWrap/>
            <w:vAlign w:val="bottom"/>
            <w:hideMark/>
          </w:tcPr>
          <w:p w14:paraId="1C252388" w14:textId="77777777" w:rsidR="00DE59AC" w:rsidRPr="008661FC" w:rsidRDefault="00DE59AC" w:rsidP="003F224E">
            <w:pPr>
              <w:spacing w:after="0" w:line="360" w:lineRule="auto"/>
              <w:rPr>
                <w:sz w:val="22"/>
                <w:szCs w:val="22"/>
              </w:rPr>
            </w:pPr>
            <w:r w:rsidRPr="008661FC">
              <w:rPr>
                <w:sz w:val="22"/>
                <w:szCs w:val="22"/>
              </w:rPr>
              <w:t>INFL</w:t>
            </w:r>
          </w:p>
        </w:tc>
        <w:tc>
          <w:tcPr>
            <w:tcW w:w="2216" w:type="dxa"/>
            <w:noWrap/>
            <w:vAlign w:val="bottom"/>
            <w:hideMark/>
          </w:tcPr>
          <w:p w14:paraId="57D0DD0A" w14:textId="77777777" w:rsidR="00DE59AC" w:rsidRPr="008661FC" w:rsidRDefault="00DE59AC" w:rsidP="003F224E">
            <w:pPr>
              <w:spacing w:after="0" w:line="360" w:lineRule="auto"/>
              <w:rPr>
                <w:sz w:val="22"/>
                <w:szCs w:val="22"/>
              </w:rPr>
            </w:pPr>
            <w:r w:rsidRPr="008661FC">
              <w:rPr>
                <w:sz w:val="22"/>
                <w:szCs w:val="22"/>
              </w:rPr>
              <w:t>-0.020 (0.033)</w:t>
            </w:r>
          </w:p>
        </w:tc>
        <w:tc>
          <w:tcPr>
            <w:tcW w:w="2301" w:type="dxa"/>
            <w:noWrap/>
            <w:vAlign w:val="bottom"/>
            <w:hideMark/>
          </w:tcPr>
          <w:p w14:paraId="02BCB129" w14:textId="77777777" w:rsidR="00DE59AC" w:rsidRPr="008661FC" w:rsidRDefault="00DE59AC" w:rsidP="003F224E">
            <w:pPr>
              <w:spacing w:after="0" w:line="360" w:lineRule="auto"/>
              <w:rPr>
                <w:sz w:val="22"/>
                <w:szCs w:val="22"/>
              </w:rPr>
            </w:pPr>
            <w:r w:rsidRPr="008661FC">
              <w:rPr>
                <w:sz w:val="22"/>
                <w:szCs w:val="22"/>
              </w:rPr>
              <w:t>0.059** (0.024)</w:t>
            </w:r>
          </w:p>
        </w:tc>
        <w:tc>
          <w:tcPr>
            <w:tcW w:w="2301" w:type="dxa"/>
            <w:noWrap/>
            <w:vAlign w:val="bottom"/>
            <w:hideMark/>
          </w:tcPr>
          <w:p w14:paraId="1BE53449" w14:textId="77777777" w:rsidR="00DE59AC" w:rsidRPr="008661FC" w:rsidRDefault="00DE59AC" w:rsidP="003F224E">
            <w:pPr>
              <w:spacing w:after="0" w:line="360" w:lineRule="auto"/>
              <w:rPr>
                <w:sz w:val="22"/>
                <w:szCs w:val="22"/>
              </w:rPr>
            </w:pPr>
            <w:r w:rsidRPr="008661FC">
              <w:rPr>
                <w:sz w:val="22"/>
                <w:szCs w:val="22"/>
              </w:rPr>
              <w:t>0.054 (0.046)</w:t>
            </w:r>
          </w:p>
        </w:tc>
      </w:tr>
      <w:tr w:rsidR="00DE59AC" w:rsidRPr="008661FC" w14:paraId="51EF838A" w14:textId="77777777" w:rsidTr="003F224E">
        <w:trPr>
          <w:trHeight w:val="333"/>
        </w:trPr>
        <w:tc>
          <w:tcPr>
            <w:tcW w:w="2038" w:type="dxa"/>
            <w:noWrap/>
            <w:vAlign w:val="bottom"/>
            <w:hideMark/>
          </w:tcPr>
          <w:p w14:paraId="5EF36EB5" w14:textId="77777777" w:rsidR="00DE59AC" w:rsidRPr="008661FC" w:rsidRDefault="00DE59AC" w:rsidP="003F224E">
            <w:pPr>
              <w:spacing w:after="0" w:line="360" w:lineRule="auto"/>
              <w:rPr>
                <w:sz w:val="22"/>
                <w:szCs w:val="22"/>
              </w:rPr>
            </w:pPr>
            <w:r w:rsidRPr="008661FC">
              <w:rPr>
                <w:sz w:val="22"/>
                <w:szCs w:val="22"/>
              </w:rPr>
              <w:t>NTMIG</w:t>
            </w:r>
          </w:p>
        </w:tc>
        <w:tc>
          <w:tcPr>
            <w:tcW w:w="2216" w:type="dxa"/>
            <w:noWrap/>
            <w:vAlign w:val="bottom"/>
            <w:hideMark/>
          </w:tcPr>
          <w:p w14:paraId="3BEAFF1B" w14:textId="77777777" w:rsidR="00DE59AC" w:rsidRPr="008661FC" w:rsidRDefault="00DE59AC" w:rsidP="003F224E">
            <w:pPr>
              <w:spacing w:after="0" w:line="360" w:lineRule="auto"/>
              <w:rPr>
                <w:sz w:val="22"/>
                <w:szCs w:val="22"/>
              </w:rPr>
            </w:pPr>
            <w:r w:rsidRPr="008661FC">
              <w:rPr>
                <w:sz w:val="22"/>
                <w:szCs w:val="22"/>
              </w:rPr>
              <w:t>3.87e-07 (1.17e-06)</w:t>
            </w:r>
          </w:p>
        </w:tc>
        <w:tc>
          <w:tcPr>
            <w:tcW w:w="2301" w:type="dxa"/>
            <w:noWrap/>
            <w:vAlign w:val="bottom"/>
            <w:hideMark/>
          </w:tcPr>
          <w:p w14:paraId="4149711F" w14:textId="77777777" w:rsidR="00DE59AC" w:rsidRPr="008661FC" w:rsidRDefault="00DE59AC" w:rsidP="003F224E">
            <w:pPr>
              <w:spacing w:after="0" w:line="360" w:lineRule="auto"/>
              <w:rPr>
                <w:sz w:val="22"/>
                <w:szCs w:val="22"/>
              </w:rPr>
            </w:pPr>
            <w:r w:rsidRPr="008661FC">
              <w:rPr>
                <w:sz w:val="22"/>
                <w:szCs w:val="22"/>
              </w:rPr>
              <w:t>-1.02e-06 (6.43e-07)</w:t>
            </w:r>
          </w:p>
        </w:tc>
        <w:tc>
          <w:tcPr>
            <w:tcW w:w="2301" w:type="dxa"/>
            <w:noWrap/>
            <w:vAlign w:val="bottom"/>
            <w:hideMark/>
          </w:tcPr>
          <w:p w14:paraId="39858296" w14:textId="77777777" w:rsidR="00DE59AC" w:rsidRPr="008661FC" w:rsidRDefault="00DE59AC" w:rsidP="003F224E">
            <w:pPr>
              <w:spacing w:after="0" w:line="360" w:lineRule="auto"/>
              <w:rPr>
                <w:sz w:val="22"/>
                <w:szCs w:val="22"/>
              </w:rPr>
            </w:pPr>
            <w:r w:rsidRPr="008661FC">
              <w:rPr>
                <w:sz w:val="22"/>
                <w:szCs w:val="22"/>
              </w:rPr>
              <w:t>-2.02e-06 (2.03e-06)</w:t>
            </w:r>
          </w:p>
        </w:tc>
      </w:tr>
      <w:tr w:rsidR="00DE59AC" w:rsidRPr="008661FC" w14:paraId="2C2FED10" w14:textId="77777777" w:rsidTr="003F224E">
        <w:trPr>
          <w:trHeight w:val="333"/>
        </w:trPr>
        <w:tc>
          <w:tcPr>
            <w:tcW w:w="2038" w:type="dxa"/>
            <w:noWrap/>
            <w:vAlign w:val="bottom"/>
            <w:hideMark/>
          </w:tcPr>
          <w:p w14:paraId="6C96372C" w14:textId="77777777" w:rsidR="00DE59AC" w:rsidRPr="008661FC" w:rsidRDefault="00DE59AC" w:rsidP="003F224E">
            <w:pPr>
              <w:spacing w:after="0" w:line="360" w:lineRule="auto"/>
              <w:rPr>
                <w:sz w:val="22"/>
                <w:szCs w:val="22"/>
              </w:rPr>
            </w:pPr>
            <w:r w:rsidRPr="008661FC">
              <w:rPr>
                <w:sz w:val="22"/>
                <w:szCs w:val="22"/>
              </w:rPr>
              <w:t>FPOP</w:t>
            </w:r>
          </w:p>
        </w:tc>
        <w:tc>
          <w:tcPr>
            <w:tcW w:w="2216" w:type="dxa"/>
            <w:noWrap/>
            <w:vAlign w:val="bottom"/>
            <w:hideMark/>
          </w:tcPr>
          <w:p w14:paraId="59CF7E5B" w14:textId="77777777" w:rsidR="00DE59AC" w:rsidRPr="008661FC" w:rsidRDefault="00DE59AC" w:rsidP="003F224E">
            <w:pPr>
              <w:spacing w:after="0" w:line="360" w:lineRule="auto"/>
              <w:rPr>
                <w:sz w:val="22"/>
                <w:szCs w:val="22"/>
              </w:rPr>
            </w:pPr>
            <w:r w:rsidRPr="008661FC">
              <w:rPr>
                <w:sz w:val="22"/>
                <w:szCs w:val="22"/>
              </w:rPr>
              <w:t>-0.339*** (0.096)</w:t>
            </w:r>
          </w:p>
        </w:tc>
        <w:tc>
          <w:tcPr>
            <w:tcW w:w="2301" w:type="dxa"/>
            <w:noWrap/>
            <w:vAlign w:val="bottom"/>
            <w:hideMark/>
          </w:tcPr>
          <w:p w14:paraId="082F4E24" w14:textId="77777777" w:rsidR="00DE59AC" w:rsidRPr="008661FC" w:rsidRDefault="00DE59AC" w:rsidP="003F224E">
            <w:pPr>
              <w:spacing w:after="0" w:line="360" w:lineRule="auto"/>
              <w:rPr>
                <w:sz w:val="22"/>
                <w:szCs w:val="22"/>
              </w:rPr>
            </w:pPr>
            <w:r w:rsidRPr="008661FC">
              <w:rPr>
                <w:sz w:val="22"/>
                <w:szCs w:val="22"/>
              </w:rPr>
              <w:t>-0.049 (0.037)</w:t>
            </w:r>
          </w:p>
        </w:tc>
        <w:tc>
          <w:tcPr>
            <w:tcW w:w="2301" w:type="dxa"/>
            <w:noWrap/>
            <w:vAlign w:val="bottom"/>
            <w:hideMark/>
          </w:tcPr>
          <w:p w14:paraId="19D56FD5" w14:textId="77777777" w:rsidR="00DE59AC" w:rsidRPr="008661FC" w:rsidRDefault="00DE59AC" w:rsidP="003F224E">
            <w:pPr>
              <w:spacing w:after="0" w:line="360" w:lineRule="auto"/>
              <w:rPr>
                <w:sz w:val="22"/>
                <w:szCs w:val="22"/>
              </w:rPr>
            </w:pPr>
            <w:r w:rsidRPr="008661FC">
              <w:rPr>
                <w:sz w:val="22"/>
                <w:szCs w:val="22"/>
              </w:rPr>
              <w:t>0.711*** (0.163)</w:t>
            </w:r>
          </w:p>
        </w:tc>
      </w:tr>
      <w:tr w:rsidR="00DE59AC" w:rsidRPr="008661FC" w14:paraId="5FA4F6D0" w14:textId="77777777" w:rsidTr="003F224E">
        <w:trPr>
          <w:trHeight w:val="333"/>
        </w:trPr>
        <w:tc>
          <w:tcPr>
            <w:tcW w:w="2038" w:type="dxa"/>
            <w:noWrap/>
            <w:vAlign w:val="bottom"/>
            <w:hideMark/>
          </w:tcPr>
          <w:p w14:paraId="45A63882" w14:textId="77777777" w:rsidR="00DE59AC" w:rsidRPr="008661FC" w:rsidRDefault="00DE59AC" w:rsidP="003F224E">
            <w:pPr>
              <w:spacing w:after="0" w:line="360" w:lineRule="auto"/>
              <w:rPr>
                <w:sz w:val="22"/>
                <w:szCs w:val="22"/>
              </w:rPr>
            </w:pPr>
            <w:r w:rsidRPr="008661FC">
              <w:rPr>
                <w:sz w:val="22"/>
                <w:szCs w:val="22"/>
              </w:rPr>
              <w:t>Intercept</w:t>
            </w:r>
          </w:p>
        </w:tc>
        <w:tc>
          <w:tcPr>
            <w:tcW w:w="2216" w:type="dxa"/>
            <w:noWrap/>
            <w:vAlign w:val="bottom"/>
            <w:hideMark/>
          </w:tcPr>
          <w:p w14:paraId="14D2A7D3" w14:textId="77777777" w:rsidR="00DE59AC" w:rsidRPr="008661FC" w:rsidRDefault="00DE59AC" w:rsidP="003F224E">
            <w:pPr>
              <w:spacing w:after="0" w:line="360" w:lineRule="auto"/>
              <w:rPr>
                <w:sz w:val="22"/>
                <w:szCs w:val="22"/>
              </w:rPr>
            </w:pPr>
            <w:r w:rsidRPr="008661FC">
              <w:rPr>
                <w:sz w:val="22"/>
                <w:szCs w:val="22"/>
              </w:rPr>
              <w:t>60.473*** (4.720)</w:t>
            </w:r>
          </w:p>
        </w:tc>
        <w:tc>
          <w:tcPr>
            <w:tcW w:w="2301" w:type="dxa"/>
            <w:noWrap/>
            <w:vAlign w:val="bottom"/>
            <w:hideMark/>
          </w:tcPr>
          <w:p w14:paraId="707CFFE6" w14:textId="77777777" w:rsidR="00DE59AC" w:rsidRPr="008661FC" w:rsidRDefault="00DE59AC" w:rsidP="003F224E">
            <w:pPr>
              <w:spacing w:after="0" w:line="360" w:lineRule="auto"/>
              <w:rPr>
                <w:sz w:val="22"/>
                <w:szCs w:val="22"/>
              </w:rPr>
            </w:pPr>
            <w:r w:rsidRPr="008661FC">
              <w:rPr>
                <w:sz w:val="22"/>
                <w:szCs w:val="22"/>
              </w:rPr>
              <w:t>5.457*** (1.833)</w:t>
            </w:r>
          </w:p>
        </w:tc>
        <w:tc>
          <w:tcPr>
            <w:tcW w:w="2301" w:type="dxa"/>
            <w:noWrap/>
            <w:vAlign w:val="bottom"/>
            <w:hideMark/>
          </w:tcPr>
          <w:p w14:paraId="067207E1" w14:textId="77777777" w:rsidR="00DE59AC" w:rsidRPr="008661FC" w:rsidRDefault="00DE59AC" w:rsidP="003F224E">
            <w:pPr>
              <w:spacing w:after="0" w:line="360" w:lineRule="auto"/>
              <w:rPr>
                <w:sz w:val="22"/>
                <w:szCs w:val="22"/>
              </w:rPr>
            </w:pPr>
            <w:r w:rsidRPr="008661FC">
              <w:rPr>
                <w:sz w:val="22"/>
                <w:szCs w:val="22"/>
              </w:rPr>
              <w:t>5.571 (8.132)</w:t>
            </w:r>
          </w:p>
        </w:tc>
      </w:tr>
      <w:tr w:rsidR="00DE59AC" w:rsidRPr="008661FC" w14:paraId="2178612D" w14:textId="77777777" w:rsidTr="003F224E">
        <w:trPr>
          <w:trHeight w:val="333"/>
        </w:trPr>
        <w:tc>
          <w:tcPr>
            <w:tcW w:w="2038" w:type="dxa"/>
            <w:noWrap/>
            <w:vAlign w:val="bottom"/>
            <w:hideMark/>
          </w:tcPr>
          <w:p w14:paraId="569D6C9E" w14:textId="77777777" w:rsidR="00DE59AC" w:rsidRPr="008661FC" w:rsidRDefault="00DE59AC" w:rsidP="003F224E">
            <w:pPr>
              <w:spacing w:after="0" w:line="360" w:lineRule="auto"/>
              <w:rPr>
                <w:sz w:val="22"/>
                <w:szCs w:val="22"/>
              </w:rPr>
            </w:pPr>
            <w:r w:rsidRPr="008661FC">
              <w:rPr>
                <w:sz w:val="22"/>
                <w:szCs w:val="22"/>
              </w:rPr>
              <w:t>R</w:t>
            </w:r>
            <w:r w:rsidRPr="005B52CC">
              <w:rPr>
                <w:sz w:val="22"/>
                <w:szCs w:val="22"/>
                <w:vertAlign w:val="superscript"/>
              </w:rPr>
              <w:t>2</w:t>
            </w:r>
          </w:p>
        </w:tc>
        <w:tc>
          <w:tcPr>
            <w:tcW w:w="2216" w:type="dxa"/>
            <w:noWrap/>
            <w:vAlign w:val="bottom"/>
            <w:hideMark/>
          </w:tcPr>
          <w:p w14:paraId="705CC82E" w14:textId="77777777" w:rsidR="00DE59AC" w:rsidRPr="008661FC" w:rsidRDefault="00DE59AC" w:rsidP="003F224E">
            <w:pPr>
              <w:spacing w:after="0" w:line="360" w:lineRule="auto"/>
              <w:jc w:val="center"/>
              <w:rPr>
                <w:sz w:val="22"/>
                <w:szCs w:val="22"/>
              </w:rPr>
            </w:pPr>
            <w:r w:rsidRPr="008661FC">
              <w:rPr>
                <w:sz w:val="22"/>
                <w:szCs w:val="22"/>
              </w:rPr>
              <w:t>0.68</w:t>
            </w:r>
          </w:p>
        </w:tc>
        <w:tc>
          <w:tcPr>
            <w:tcW w:w="2301" w:type="dxa"/>
            <w:noWrap/>
            <w:vAlign w:val="bottom"/>
            <w:hideMark/>
          </w:tcPr>
          <w:p w14:paraId="3278844C" w14:textId="77777777" w:rsidR="00DE59AC" w:rsidRPr="008661FC" w:rsidRDefault="00DE59AC" w:rsidP="003F224E">
            <w:pPr>
              <w:spacing w:after="0" w:line="360" w:lineRule="auto"/>
              <w:jc w:val="center"/>
              <w:rPr>
                <w:sz w:val="22"/>
                <w:szCs w:val="22"/>
              </w:rPr>
            </w:pPr>
            <w:r w:rsidRPr="008661FC">
              <w:rPr>
                <w:sz w:val="22"/>
                <w:szCs w:val="22"/>
              </w:rPr>
              <w:t>0.143</w:t>
            </w:r>
          </w:p>
        </w:tc>
        <w:tc>
          <w:tcPr>
            <w:tcW w:w="2301" w:type="dxa"/>
            <w:noWrap/>
            <w:vAlign w:val="bottom"/>
            <w:hideMark/>
          </w:tcPr>
          <w:p w14:paraId="54782D8D" w14:textId="77777777" w:rsidR="00DE59AC" w:rsidRPr="008661FC" w:rsidRDefault="00DE59AC" w:rsidP="003F224E">
            <w:pPr>
              <w:spacing w:after="0" w:line="360" w:lineRule="auto"/>
              <w:jc w:val="center"/>
              <w:rPr>
                <w:sz w:val="22"/>
                <w:szCs w:val="22"/>
              </w:rPr>
            </w:pPr>
            <w:r w:rsidRPr="008661FC">
              <w:rPr>
                <w:sz w:val="22"/>
                <w:szCs w:val="22"/>
              </w:rPr>
              <w:t>0.29</w:t>
            </w:r>
          </w:p>
        </w:tc>
      </w:tr>
      <w:tr w:rsidR="00DE59AC" w:rsidRPr="008661FC" w14:paraId="68454471" w14:textId="77777777" w:rsidTr="003F224E">
        <w:trPr>
          <w:trHeight w:val="333"/>
        </w:trPr>
        <w:tc>
          <w:tcPr>
            <w:tcW w:w="2038" w:type="dxa"/>
            <w:noWrap/>
            <w:vAlign w:val="bottom"/>
            <w:hideMark/>
          </w:tcPr>
          <w:p w14:paraId="2234C4DB" w14:textId="77777777" w:rsidR="00DE59AC" w:rsidRPr="008661FC" w:rsidRDefault="00DE59AC" w:rsidP="003F224E">
            <w:pPr>
              <w:spacing w:after="0" w:line="360" w:lineRule="auto"/>
              <w:rPr>
                <w:sz w:val="22"/>
                <w:szCs w:val="22"/>
              </w:rPr>
            </w:pPr>
            <w:proofErr w:type="spellStart"/>
            <w:r w:rsidRPr="008661FC">
              <w:rPr>
                <w:sz w:val="22"/>
                <w:szCs w:val="22"/>
              </w:rPr>
              <w:t>Obs</w:t>
            </w:r>
            <w:proofErr w:type="spellEnd"/>
          </w:p>
        </w:tc>
        <w:tc>
          <w:tcPr>
            <w:tcW w:w="2216" w:type="dxa"/>
            <w:noWrap/>
            <w:vAlign w:val="bottom"/>
            <w:hideMark/>
          </w:tcPr>
          <w:p w14:paraId="5D70C04D" w14:textId="77777777" w:rsidR="00DE59AC" w:rsidRPr="008661FC" w:rsidRDefault="00DE59AC" w:rsidP="003F224E">
            <w:pPr>
              <w:spacing w:after="0" w:line="360" w:lineRule="auto"/>
              <w:jc w:val="center"/>
              <w:rPr>
                <w:sz w:val="22"/>
                <w:szCs w:val="22"/>
              </w:rPr>
            </w:pPr>
            <w:r w:rsidRPr="008661FC">
              <w:rPr>
                <w:sz w:val="22"/>
                <w:szCs w:val="22"/>
              </w:rPr>
              <w:t>382</w:t>
            </w:r>
          </w:p>
        </w:tc>
        <w:tc>
          <w:tcPr>
            <w:tcW w:w="2301" w:type="dxa"/>
            <w:noWrap/>
            <w:vAlign w:val="bottom"/>
            <w:hideMark/>
          </w:tcPr>
          <w:p w14:paraId="498E3366" w14:textId="77777777" w:rsidR="00DE59AC" w:rsidRPr="008661FC" w:rsidRDefault="00DE59AC" w:rsidP="003F224E">
            <w:pPr>
              <w:spacing w:after="0" w:line="360" w:lineRule="auto"/>
              <w:jc w:val="center"/>
              <w:rPr>
                <w:sz w:val="22"/>
                <w:szCs w:val="22"/>
              </w:rPr>
            </w:pPr>
            <w:r w:rsidRPr="008661FC">
              <w:rPr>
                <w:sz w:val="22"/>
                <w:szCs w:val="22"/>
              </w:rPr>
              <w:t>378</w:t>
            </w:r>
          </w:p>
        </w:tc>
        <w:tc>
          <w:tcPr>
            <w:tcW w:w="2301" w:type="dxa"/>
            <w:noWrap/>
            <w:vAlign w:val="bottom"/>
            <w:hideMark/>
          </w:tcPr>
          <w:p w14:paraId="6F569955" w14:textId="77777777" w:rsidR="00DE59AC" w:rsidRPr="008661FC" w:rsidRDefault="00DE59AC" w:rsidP="003F224E">
            <w:pPr>
              <w:spacing w:after="0" w:line="360" w:lineRule="auto"/>
              <w:jc w:val="center"/>
              <w:rPr>
                <w:sz w:val="22"/>
                <w:szCs w:val="22"/>
              </w:rPr>
            </w:pPr>
            <w:r w:rsidRPr="008661FC">
              <w:rPr>
                <w:sz w:val="22"/>
                <w:szCs w:val="22"/>
              </w:rPr>
              <w:t>384</w:t>
            </w:r>
          </w:p>
        </w:tc>
      </w:tr>
      <w:tr w:rsidR="00DE59AC" w:rsidRPr="008661FC" w14:paraId="7B03A4D7" w14:textId="77777777" w:rsidTr="003F224E">
        <w:trPr>
          <w:trHeight w:val="333"/>
        </w:trPr>
        <w:tc>
          <w:tcPr>
            <w:tcW w:w="2038" w:type="dxa"/>
            <w:tcBorders>
              <w:bottom w:val="nil"/>
            </w:tcBorders>
            <w:noWrap/>
            <w:vAlign w:val="bottom"/>
            <w:hideMark/>
          </w:tcPr>
          <w:p w14:paraId="445F98EA" w14:textId="77777777" w:rsidR="00DE59AC" w:rsidRPr="008661FC" w:rsidRDefault="00DE59AC" w:rsidP="003F224E">
            <w:pPr>
              <w:spacing w:after="0" w:line="360" w:lineRule="auto"/>
              <w:rPr>
                <w:sz w:val="22"/>
                <w:szCs w:val="22"/>
              </w:rPr>
            </w:pPr>
            <w:r w:rsidRPr="008661FC">
              <w:rPr>
                <w:sz w:val="22"/>
                <w:szCs w:val="22"/>
              </w:rPr>
              <w:t>Clusters</w:t>
            </w:r>
          </w:p>
        </w:tc>
        <w:tc>
          <w:tcPr>
            <w:tcW w:w="2216" w:type="dxa"/>
            <w:tcBorders>
              <w:bottom w:val="nil"/>
            </w:tcBorders>
            <w:noWrap/>
            <w:vAlign w:val="bottom"/>
            <w:hideMark/>
          </w:tcPr>
          <w:p w14:paraId="227A1822" w14:textId="77777777" w:rsidR="00DE59AC" w:rsidRPr="008661FC" w:rsidRDefault="00DE59AC" w:rsidP="003F224E">
            <w:pPr>
              <w:spacing w:after="0" w:line="360" w:lineRule="auto"/>
              <w:jc w:val="center"/>
              <w:rPr>
                <w:sz w:val="22"/>
                <w:szCs w:val="22"/>
              </w:rPr>
            </w:pPr>
            <w:r w:rsidRPr="008661FC">
              <w:rPr>
                <w:sz w:val="22"/>
                <w:szCs w:val="22"/>
              </w:rPr>
              <w:t>135</w:t>
            </w:r>
          </w:p>
        </w:tc>
        <w:tc>
          <w:tcPr>
            <w:tcW w:w="2301" w:type="dxa"/>
            <w:tcBorders>
              <w:bottom w:val="nil"/>
            </w:tcBorders>
            <w:noWrap/>
            <w:vAlign w:val="bottom"/>
            <w:hideMark/>
          </w:tcPr>
          <w:p w14:paraId="40FCA2FF" w14:textId="77777777" w:rsidR="00DE59AC" w:rsidRPr="008661FC" w:rsidRDefault="00DE59AC" w:rsidP="003F224E">
            <w:pPr>
              <w:spacing w:after="0" w:line="360" w:lineRule="auto"/>
              <w:jc w:val="center"/>
              <w:rPr>
                <w:sz w:val="22"/>
                <w:szCs w:val="22"/>
              </w:rPr>
            </w:pPr>
            <w:r w:rsidRPr="008661FC">
              <w:rPr>
                <w:sz w:val="22"/>
                <w:szCs w:val="22"/>
              </w:rPr>
              <w:t>134</w:t>
            </w:r>
          </w:p>
        </w:tc>
        <w:tc>
          <w:tcPr>
            <w:tcW w:w="2301" w:type="dxa"/>
            <w:tcBorders>
              <w:bottom w:val="nil"/>
            </w:tcBorders>
            <w:noWrap/>
            <w:vAlign w:val="bottom"/>
            <w:hideMark/>
          </w:tcPr>
          <w:p w14:paraId="3705F7E4" w14:textId="77777777" w:rsidR="00DE59AC" w:rsidRPr="008661FC" w:rsidRDefault="00DE59AC" w:rsidP="003F224E">
            <w:pPr>
              <w:spacing w:after="0" w:line="360" w:lineRule="auto"/>
              <w:jc w:val="center"/>
              <w:rPr>
                <w:sz w:val="22"/>
                <w:szCs w:val="22"/>
              </w:rPr>
            </w:pPr>
            <w:r w:rsidRPr="008661FC">
              <w:rPr>
                <w:sz w:val="22"/>
                <w:szCs w:val="22"/>
              </w:rPr>
              <w:t>135</w:t>
            </w:r>
          </w:p>
        </w:tc>
      </w:tr>
      <w:tr w:rsidR="00DE59AC" w:rsidRPr="008661FC" w14:paraId="72CE69CE" w14:textId="77777777" w:rsidTr="003F224E">
        <w:trPr>
          <w:trHeight w:val="333"/>
        </w:trPr>
        <w:tc>
          <w:tcPr>
            <w:tcW w:w="2038" w:type="dxa"/>
            <w:tcBorders>
              <w:top w:val="nil"/>
            </w:tcBorders>
            <w:noWrap/>
            <w:vAlign w:val="bottom"/>
            <w:hideMark/>
          </w:tcPr>
          <w:p w14:paraId="55D7C317" w14:textId="77777777" w:rsidR="00DE59AC" w:rsidRPr="008661FC" w:rsidRDefault="00DE59AC" w:rsidP="003F224E">
            <w:pPr>
              <w:spacing w:after="0" w:line="360" w:lineRule="auto"/>
              <w:rPr>
                <w:sz w:val="22"/>
                <w:szCs w:val="22"/>
              </w:rPr>
            </w:pPr>
            <w:r w:rsidRPr="008661FC">
              <w:rPr>
                <w:sz w:val="22"/>
                <w:szCs w:val="22"/>
              </w:rPr>
              <w:t>KP LM Stat</w:t>
            </w:r>
          </w:p>
        </w:tc>
        <w:tc>
          <w:tcPr>
            <w:tcW w:w="2216" w:type="dxa"/>
            <w:tcBorders>
              <w:top w:val="nil"/>
            </w:tcBorders>
            <w:noWrap/>
            <w:vAlign w:val="bottom"/>
            <w:hideMark/>
          </w:tcPr>
          <w:p w14:paraId="51643447" w14:textId="77777777" w:rsidR="00DE59AC" w:rsidRPr="008661FC" w:rsidRDefault="00DE59AC" w:rsidP="003F224E">
            <w:pPr>
              <w:spacing w:after="0" w:line="360" w:lineRule="auto"/>
              <w:jc w:val="center"/>
              <w:rPr>
                <w:sz w:val="22"/>
                <w:szCs w:val="22"/>
              </w:rPr>
            </w:pPr>
            <w:r w:rsidRPr="008661FC">
              <w:rPr>
                <w:sz w:val="22"/>
                <w:szCs w:val="22"/>
              </w:rPr>
              <w:t>51.508 (p=0.000)</w:t>
            </w:r>
          </w:p>
        </w:tc>
        <w:tc>
          <w:tcPr>
            <w:tcW w:w="2301" w:type="dxa"/>
            <w:tcBorders>
              <w:top w:val="nil"/>
            </w:tcBorders>
            <w:noWrap/>
            <w:vAlign w:val="bottom"/>
            <w:hideMark/>
          </w:tcPr>
          <w:p w14:paraId="0C36695A" w14:textId="77777777" w:rsidR="00DE59AC" w:rsidRPr="008661FC" w:rsidRDefault="00DE59AC" w:rsidP="003F224E">
            <w:pPr>
              <w:spacing w:after="0" w:line="360" w:lineRule="auto"/>
              <w:jc w:val="center"/>
              <w:rPr>
                <w:sz w:val="22"/>
                <w:szCs w:val="22"/>
              </w:rPr>
            </w:pPr>
            <w:r w:rsidRPr="008661FC">
              <w:rPr>
                <w:sz w:val="22"/>
                <w:szCs w:val="22"/>
              </w:rPr>
              <w:t>48.862 (p=0.000)</w:t>
            </w:r>
          </w:p>
        </w:tc>
        <w:tc>
          <w:tcPr>
            <w:tcW w:w="2301" w:type="dxa"/>
            <w:tcBorders>
              <w:top w:val="nil"/>
            </w:tcBorders>
            <w:noWrap/>
            <w:vAlign w:val="bottom"/>
            <w:hideMark/>
          </w:tcPr>
          <w:p w14:paraId="1E746835" w14:textId="77777777" w:rsidR="00DE59AC" w:rsidRPr="008661FC" w:rsidRDefault="00DE59AC" w:rsidP="003F224E">
            <w:pPr>
              <w:spacing w:after="0" w:line="360" w:lineRule="auto"/>
              <w:jc w:val="center"/>
              <w:rPr>
                <w:sz w:val="22"/>
                <w:szCs w:val="22"/>
              </w:rPr>
            </w:pPr>
            <w:r w:rsidRPr="008661FC">
              <w:rPr>
                <w:sz w:val="22"/>
                <w:szCs w:val="22"/>
              </w:rPr>
              <w:t>51.333 (p=0.000)</w:t>
            </w:r>
          </w:p>
        </w:tc>
      </w:tr>
      <w:tr w:rsidR="00DE59AC" w:rsidRPr="008661FC" w14:paraId="0A687ADF" w14:textId="77777777" w:rsidTr="003F224E">
        <w:trPr>
          <w:trHeight w:val="333"/>
        </w:trPr>
        <w:tc>
          <w:tcPr>
            <w:tcW w:w="2038" w:type="dxa"/>
            <w:tcBorders>
              <w:top w:val="nil"/>
            </w:tcBorders>
            <w:noWrap/>
            <w:vAlign w:val="bottom"/>
            <w:hideMark/>
          </w:tcPr>
          <w:p w14:paraId="73BDF8A5" w14:textId="77777777" w:rsidR="00DE59AC" w:rsidRPr="008661FC" w:rsidRDefault="00DE59AC" w:rsidP="003F224E">
            <w:pPr>
              <w:spacing w:after="0" w:line="360" w:lineRule="auto"/>
              <w:rPr>
                <w:sz w:val="22"/>
                <w:szCs w:val="22"/>
              </w:rPr>
            </w:pPr>
            <w:r w:rsidRPr="008661FC">
              <w:rPr>
                <w:sz w:val="22"/>
                <w:szCs w:val="22"/>
              </w:rPr>
              <w:t>KP Wald F</w:t>
            </w:r>
          </w:p>
        </w:tc>
        <w:tc>
          <w:tcPr>
            <w:tcW w:w="2216" w:type="dxa"/>
            <w:tcBorders>
              <w:top w:val="nil"/>
            </w:tcBorders>
            <w:noWrap/>
            <w:vAlign w:val="bottom"/>
            <w:hideMark/>
          </w:tcPr>
          <w:p w14:paraId="59F8D909" w14:textId="77777777" w:rsidR="00DE59AC" w:rsidRPr="008661FC" w:rsidRDefault="00DE59AC" w:rsidP="003F224E">
            <w:pPr>
              <w:spacing w:after="0" w:line="360" w:lineRule="auto"/>
              <w:jc w:val="center"/>
              <w:rPr>
                <w:sz w:val="22"/>
                <w:szCs w:val="22"/>
              </w:rPr>
            </w:pPr>
            <w:r w:rsidRPr="008661FC">
              <w:rPr>
                <w:sz w:val="22"/>
                <w:szCs w:val="22"/>
              </w:rPr>
              <w:t>238.409</w:t>
            </w:r>
          </w:p>
        </w:tc>
        <w:tc>
          <w:tcPr>
            <w:tcW w:w="2301" w:type="dxa"/>
            <w:tcBorders>
              <w:top w:val="nil"/>
            </w:tcBorders>
            <w:noWrap/>
            <w:vAlign w:val="bottom"/>
            <w:hideMark/>
          </w:tcPr>
          <w:p w14:paraId="3AAB1B4A" w14:textId="77777777" w:rsidR="00DE59AC" w:rsidRPr="008661FC" w:rsidRDefault="00DE59AC" w:rsidP="003F224E">
            <w:pPr>
              <w:spacing w:after="0" w:line="360" w:lineRule="auto"/>
              <w:jc w:val="center"/>
              <w:rPr>
                <w:sz w:val="22"/>
                <w:szCs w:val="22"/>
              </w:rPr>
            </w:pPr>
            <w:r w:rsidRPr="008661FC">
              <w:rPr>
                <w:sz w:val="22"/>
                <w:szCs w:val="22"/>
              </w:rPr>
              <w:t>226.781</w:t>
            </w:r>
          </w:p>
        </w:tc>
        <w:tc>
          <w:tcPr>
            <w:tcW w:w="2301" w:type="dxa"/>
            <w:tcBorders>
              <w:top w:val="nil"/>
            </w:tcBorders>
            <w:noWrap/>
            <w:vAlign w:val="bottom"/>
            <w:hideMark/>
          </w:tcPr>
          <w:p w14:paraId="5142CABC" w14:textId="77777777" w:rsidR="00DE59AC" w:rsidRPr="008661FC" w:rsidRDefault="00DE59AC" w:rsidP="003F224E">
            <w:pPr>
              <w:spacing w:after="0" w:line="360" w:lineRule="auto"/>
              <w:jc w:val="center"/>
              <w:rPr>
                <w:sz w:val="22"/>
                <w:szCs w:val="22"/>
              </w:rPr>
            </w:pPr>
            <w:r w:rsidRPr="008661FC">
              <w:rPr>
                <w:sz w:val="22"/>
                <w:szCs w:val="22"/>
              </w:rPr>
              <w:t>241.87</w:t>
            </w:r>
          </w:p>
        </w:tc>
      </w:tr>
      <w:tr w:rsidR="00DE59AC" w:rsidRPr="008661FC" w14:paraId="0B256805" w14:textId="77777777" w:rsidTr="003F224E">
        <w:trPr>
          <w:trHeight w:val="333"/>
        </w:trPr>
        <w:tc>
          <w:tcPr>
            <w:tcW w:w="2038" w:type="dxa"/>
            <w:tcBorders>
              <w:top w:val="nil"/>
              <w:bottom w:val="single" w:sz="4" w:space="0" w:color="auto"/>
            </w:tcBorders>
            <w:noWrap/>
            <w:vAlign w:val="bottom"/>
            <w:hideMark/>
          </w:tcPr>
          <w:p w14:paraId="653E780E" w14:textId="77777777" w:rsidR="00DE59AC" w:rsidRPr="008661FC" w:rsidRDefault="00DE59AC" w:rsidP="003F224E">
            <w:pPr>
              <w:spacing w:after="0" w:line="360" w:lineRule="auto"/>
              <w:rPr>
                <w:sz w:val="22"/>
                <w:szCs w:val="22"/>
              </w:rPr>
            </w:pPr>
            <w:r w:rsidRPr="008661FC">
              <w:rPr>
                <w:sz w:val="22"/>
                <w:szCs w:val="22"/>
              </w:rPr>
              <w:t>CD Wald F</w:t>
            </w:r>
          </w:p>
        </w:tc>
        <w:tc>
          <w:tcPr>
            <w:tcW w:w="2216" w:type="dxa"/>
            <w:tcBorders>
              <w:top w:val="nil"/>
              <w:bottom w:val="single" w:sz="4" w:space="0" w:color="auto"/>
            </w:tcBorders>
            <w:noWrap/>
            <w:vAlign w:val="bottom"/>
            <w:hideMark/>
          </w:tcPr>
          <w:p w14:paraId="28909006" w14:textId="77777777" w:rsidR="00DE59AC" w:rsidRPr="008661FC" w:rsidRDefault="00DE59AC" w:rsidP="003F224E">
            <w:pPr>
              <w:spacing w:after="0" w:line="360" w:lineRule="auto"/>
              <w:jc w:val="center"/>
              <w:rPr>
                <w:sz w:val="22"/>
                <w:szCs w:val="22"/>
              </w:rPr>
            </w:pPr>
            <w:r w:rsidRPr="008661FC">
              <w:rPr>
                <w:sz w:val="22"/>
                <w:szCs w:val="22"/>
              </w:rPr>
              <w:t>465.864</w:t>
            </w:r>
          </w:p>
        </w:tc>
        <w:tc>
          <w:tcPr>
            <w:tcW w:w="2301" w:type="dxa"/>
            <w:tcBorders>
              <w:top w:val="nil"/>
              <w:bottom w:val="single" w:sz="4" w:space="0" w:color="auto"/>
            </w:tcBorders>
            <w:noWrap/>
            <w:vAlign w:val="bottom"/>
            <w:hideMark/>
          </w:tcPr>
          <w:p w14:paraId="4CF1EEFA" w14:textId="77777777" w:rsidR="00DE59AC" w:rsidRPr="008661FC" w:rsidRDefault="00DE59AC" w:rsidP="003F224E">
            <w:pPr>
              <w:spacing w:after="0" w:line="360" w:lineRule="auto"/>
              <w:jc w:val="center"/>
              <w:rPr>
                <w:sz w:val="22"/>
                <w:szCs w:val="22"/>
              </w:rPr>
            </w:pPr>
            <w:r w:rsidRPr="008661FC">
              <w:rPr>
                <w:sz w:val="22"/>
                <w:szCs w:val="22"/>
              </w:rPr>
              <w:t>457.13</w:t>
            </w:r>
          </w:p>
        </w:tc>
        <w:tc>
          <w:tcPr>
            <w:tcW w:w="2301" w:type="dxa"/>
            <w:tcBorders>
              <w:top w:val="nil"/>
              <w:bottom w:val="single" w:sz="4" w:space="0" w:color="auto"/>
            </w:tcBorders>
            <w:noWrap/>
            <w:vAlign w:val="bottom"/>
            <w:hideMark/>
          </w:tcPr>
          <w:p w14:paraId="7869BA85" w14:textId="77777777" w:rsidR="00DE59AC" w:rsidRPr="008661FC" w:rsidRDefault="00DE59AC" w:rsidP="003F224E">
            <w:pPr>
              <w:spacing w:after="0" w:line="360" w:lineRule="auto"/>
              <w:jc w:val="center"/>
              <w:rPr>
                <w:sz w:val="22"/>
                <w:szCs w:val="22"/>
              </w:rPr>
            </w:pPr>
            <w:r w:rsidRPr="008661FC">
              <w:rPr>
                <w:sz w:val="22"/>
                <w:szCs w:val="22"/>
              </w:rPr>
              <w:t>485.163</w:t>
            </w:r>
          </w:p>
        </w:tc>
      </w:tr>
    </w:tbl>
    <w:p w14:paraId="35144A47" w14:textId="77777777" w:rsidR="00DE59AC" w:rsidRPr="008661FC" w:rsidRDefault="00DE59AC" w:rsidP="00DE59AC">
      <w:pPr>
        <w:spacing w:after="0" w:line="480" w:lineRule="auto"/>
        <w:jc w:val="both"/>
      </w:pPr>
      <w:r w:rsidRPr="008661FC">
        <w:rPr>
          <w:b/>
          <w:bCs/>
        </w:rPr>
        <w:t xml:space="preserve">Table </w:t>
      </w:r>
      <w:r>
        <w:rPr>
          <w:b/>
          <w:bCs/>
        </w:rPr>
        <w:t>6</w:t>
      </w:r>
      <w:r w:rsidRPr="008661FC">
        <w:rPr>
          <w:b/>
          <w:bCs/>
        </w:rPr>
        <w:t>.11:</w:t>
      </w:r>
      <w:r w:rsidRPr="008661FC">
        <w:t xml:space="preserve"> Instrumental Variable Regression Results for the Effect of IEQ on </w:t>
      </w:r>
      <w:r>
        <w:t>MS</w:t>
      </w:r>
      <w:r w:rsidRPr="008661FC">
        <w:t xml:space="preserve"> Practices</w:t>
      </w:r>
    </w:p>
    <w:p w14:paraId="6672640D" w14:textId="77777777" w:rsidR="00DE59AC" w:rsidRDefault="00DE59AC" w:rsidP="00DE59AC">
      <w:pPr>
        <w:spacing w:after="0" w:line="276" w:lineRule="auto"/>
        <w:rPr>
          <w:sz w:val="18"/>
          <w:szCs w:val="18"/>
        </w:rPr>
      </w:pPr>
      <w:bookmarkStart w:id="51" w:name="_Toc200603892"/>
      <w:bookmarkStart w:id="52" w:name="_Toc214218307"/>
      <w:r w:rsidRPr="00E15489">
        <w:rPr>
          <w:rStyle w:val="Strong"/>
          <w:sz w:val="18"/>
          <w:szCs w:val="18"/>
        </w:rPr>
        <w:t>Note</w:t>
      </w:r>
      <w:r w:rsidRPr="00E15489">
        <w:rPr>
          <w:sz w:val="18"/>
          <w:szCs w:val="18"/>
        </w:rPr>
        <w:t xml:space="preserve">: All variables are fully defined in Table </w:t>
      </w:r>
      <w:r>
        <w:rPr>
          <w:sz w:val="18"/>
          <w:szCs w:val="18"/>
        </w:rPr>
        <w:t>5.8</w:t>
      </w:r>
      <w:r w:rsidRPr="00E15489">
        <w:rPr>
          <w:sz w:val="18"/>
          <w:szCs w:val="18"/>
        </w:rPr>
        <w:t xml:space="preserve">. </w:t>
      </w:r>
      <w:r w:rsidRPr="00E15489">
        <w:rPr>
          <w:rFonts w:ascii="LiberationSerif-Italic" w:hAnsi="LiberationSerif-Italic" w:cs="LiberationSerif-Italic"/>
          <w:i/>
          <w:iCs/>
          <w:color w:val="auto"/>
          <w:sz w:val="18"/>
          <w:szCs w:val="18"/>
        </w:rPr>
        <w:t>t</w:t>
      </w:r>
      <w:r w:rsidRPr="00E15489">
        <w:rPr>
          <w:rFonts w:ascii="LiberationSerif" w:hAnsi="LiberationSerif" w:cs="LiberationSerif"/>
          <w:color w:val="auto"/>
          <w:sz w:val="18"/>
          <w:szCs w:val="18"/>
        </w:rPr>
        <w:t>-values are shown in parentheses</w:t>
      </w:r>
      <w:r w:rsidRPr="00E15489">
        <w:rPr>
          <w:sz w:val="18"/>
          <w:szCs w:val="18"/>
        </w:rPr>
        <w:t>. *** p &lt; 0.01, ** p &lt; 0.05, * p &lt; 0.1.</w:t>
      </w:r>
    </w:p>
    <w:p w14:paraId="4D7533E5" w14:textId="77777777" w:rsidR="00DE59AC" w:rsidRDefault="00DE59AC" w:rsidP="00DE59AC">
      <w:pPr>
        <w:spacing w:after="0" w:line="276" w:lineRule="auto"/>
        <w:rPr>
          <w:sz w:val="18"/>
          <w:szCs w:val="18"/>
        </w:rPr>
      </w:pPr>
    </w:p>
    <w:p w14:paraId="2454A49F" w14:textId="77777777" w:rsidR="00DE59AC" w:rsidRDefault="00DE59AC" w:rsidP="00DE59AC">
      <w:pPr>
        <w:pStyle w:val="Heading4"/>
      </w:pPr>
      <w:r>
        <w:lastRenderedPageBreak/>
        <w:t>6</w:t>
      </w:r>
      <w:r w:rsidRPr="008661FC">
        <w:t>.</w:t>
      </w:r>
      <w:r>
        <w:t>2.4.3</w:t>
      </w:r>
      <w:r w:rsidRPr="008661FC">
        <w:t xml:space="preserve"> Regional Effects of </w:t>
      </w:r>
      <w:r>
        <w:t>UN-SDGs</w:t>
      </w:r>
      <w:r w:rsidRPr="008661FC">
        <w:t xml:space="preserve"> on </w:t>
      </w:r>
      <w:r>
        <w:t>MS</w:t>
      </w:r>
      <w:r w:rsidRPr="008661FC">
        <w:t xml:space="preserve"> Practice in a different region</w:t>
      </w:r>
      <w:bookmarkEnd w:id="51"/>
      <w:bookmarkEnd w:id="52"/>
    </w:p>
    <w:p w14:paraId="5E3C25BA" w14:textId="77777777" w:rsidR="00DE59AC" w:rsidRPr="008661FC" w:rsidRDefault="00DE59AC" w:rsidP="00DE59AC">
      <w:pPr>
        <w:spacing w:after="0" w:line="480" w:lineRule="auto"/>
        <w:jc w:val="both"/>
      </w:pPr>
      <w:r w:rsidRPr="008661FC">
        <w:t xml:space="preserve">The regional regression results presented in </w:t>
      </w:r>
      <w:r>
        <w:t>T</w:t>
      </w:r>
      <w:r w:rsidRPr="008661FC">
        <w:t xml:space="preserve">able </w:t>
      </w:r>
      <w:r>
        <w:t>6</w:t>
      </w:r>
      <w:r w:rsidRPr="008661FC">
        <w:t xml:space="preserve">.12 underscore the critical role of SDGI in shaping MS practices. The findings demonstrate that stronger SDGI is consistently and significantly associated with lower </w:t>
      </w:r>
      <w:r>
        <w:t>MS vulnerability and prevalence</w:t>
      </w:r>
      <w:r w:rsidRPr="008661FC">
        <w:t xml:space="preserve"> across multiple regions. For example, in Europe and Central Asia, SDGI shows a robust negative association with both </w:t>
      </w:r>
      <w:r>
        <w:t>VULN</w:t>
      </w:r>
      <w:r w:rsidRPr="008661FC">
        <w:t xml:space="preserve"> (–2.00, </w:t>
      </w:r>
      <w:r w:rsidRPr="008661FC">
        <w:rPr>
          <w:i/>
          <w:iCs/>
        </w:rPr>
        <w:t>t</w:t>
      </w:r>
      <w:r w:rsidRPr="008661FC">
        <w:t xml:space="preserve"> = –8.98) and PREV (–0.23, </w:t>
      </w:r>
      <w:r w:rsidRPr="008661FC">
        <w:rPr>
          <w:i/>
          <w:iCs/>
        </w:rPr>
        <w:t>t</w:t>
      </w:r>
      <w:r w:rsidRPr="008661FC">
        <w:t xml:space="preserve"> = –5.87), confirming the importance of well-functioning institutions in upholding labour protections and legal accountability mechanisms. Similarly, in Africa and the Americas, the negative coefficients on SDGI in relation to </w:t>
      </w:r>
      <w:r>
        <w:t>VULN</w:t>
      </w:r>
      <w:r w:rsidRPr="008661FC">
        <w:t xml:space="preserve"> and PREV further support the notion that improved governance structures reduce the risk and spread of exploitative labour practices </w:t>
      </w:r>
      <w:sdt>
        <w:sdtPr>
          <w:tag w:val="MENDELEY_CITATION_v3_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"/>
          <w:id w:val="1598135946"/>
          <w:placeholder>
            <w:docPart w:val="BB61C342BFC948619F41D4B55F988212"/>
          </w:placeholder>
        </w:sdtPr>
        <w:sdtEndPr/>
        <w:sdtContent>
          <w:r w:rsidRPr="00A73C12">
            <w:rPr>
              <w:rFonts w:eastAsia="Times New Roman"/>
            </w:rPr>
            <w:t>(Australian government Attorney-General’s Department, 2020; ILO and Walk Free, 2017; Walk Free, 2023b)</w:t>
          </w:r>
        </w:sdtContent>
      </w:sdt>
      <w:r w:rsidRPr="008661FC">
        <w:t>.</w:t>
      </w:r>
    </w:p>
    <w:p w14:paraId="448032BA" w14:textId="77777777" w:rsidR="00DE59AC" w:rsidRPr="008661FC" w:rsidRDefault="00DE59AC" w:rsidP="00DE59AC">
      <w:pPr>
        <w:spacing w:after="0" w:line="480" w:lineRule="auto"/>
        <w:ind w:firstLine="720"/>
        <w:jc w:val="both"/>
      </w:pPr>
      <w:r w:rsidRPr="008661FC">
        <w:t xml:space="preserve">The governance variable also shows a positive and significant relationship with MSRM, particularly in regions such as the Americas, Europe and Central Asia, where SDGI is positively linked to stronger government responses to MS. This aligns with state capacity and regulatory quality literature </w:t>
      </w:r>
      <w:sdt>
        <w:sdtPr>
          <w:tag w:val="MENDELEY_CITATION_v3_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LiBTdHJhdGVneSBFbnZpcm9uLiIsImlzc3VlZCI6eyJkYXRlLXBhcnRzIjpbWzIwMjJdXX0sInBhZ2UiOiIxLTE1Ii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"/>
          <w:id w:val="-1840690164"/>
          <w:placeholder>
            <w:docPart w:val="BB61C342BFC948619F41D4B55F988212"/>
          </w:placeholder>
        </w:sdtPr>
        <w:sdtEndPr/>
        <w:sdtContent>
          <w:r w:rsidRPr="00A73C12">
            <w:rPr>
              <w:rFonts w:eastAsia="Times New Roman"/>
            </w:rPr>
            <w:t xml:space="preserve">(Hernandez and Rudolph, 2015; Kaufmann, 2022; Moussa </w:t>
          </w:r>
          <w:r w:rsidRPr="00A73C12">
            <w:rPr>
              <w:rFonts w:eastAsia="Times New Roman"/>
              <w:i/>
              <w:iCs/>
            </w:rPr>
            <w:t>et al.</w:t>
          </w:r>
          <w:r w:rsidRPr="00A73C12">
            <w:rPr>
              <w:rFonts w:eastAsia="Times New Roman"/>
            </w:rPr>
            <w:t>, 2022)</w:t>
          </w:r>
        </w:sdtContent>
      </w:sdt>
      <w:r w:rsidRPr="008661FC">
        <w:t xml:space="preserve">, which asserts that robust governance enhances the state’s ability to monitor, legislate, and enforce anti-slavery measures. Notably, while these findings broadly support institutionalist interpretations, </w:t>
      </w:r>
      <w:r>
        <w:t>some region-specific nuances</w:t>
      </w:r>
      <w:r w:rsidRPr="008661FC">
        <w:t xml:space="preserve"> reflect differential state capacity and commitment.</w:t>
      </w:r>
    </w:p>
    <w:p w14:paraId="0526E177" w14:textId="77777777" w:rsidR="00DE59AC" w:rsidRPr="008661FC" w:rsidRDefault="00DE59AC" w:rsidP="00DE59AC">
      <w:pPr>
        <w:spacing w:after="0" w:line="480" w:lineRule="auto"/>
        <w:ind w:firstLine="720"/>
        <w:jc w:val="both"/>
      </w:pPr>
      <w:r w:rsidRPr="008661FC">
        <w:t xml:space="preserve">As an economic control variable, FDI is significantly associated with higher vulnerability in the Arab States (–1.46, </w:t>
      </w:r>
      <w:r w:rsidRPr="008661FC">
        <w:rPr>
          <w:i/>
          <w:iCs/>
        </w:rPr>
        <w:t>t</w:t>
      </w:r>
      <w:r w:rsidRPr="008661FC">
        <w:t xml:space="preserve"> = –3.77) and to a lesser extent in Africa, pointing to the risks of regulatory evasion and labour exploitation that accompany capital inflows in weak institutional settings—a dynamic consistent with the “</w:t>
      </w:r>
      <w:r w:rsidRPr="008661FC">
        <w:rPr>
          <w:i/>
          <w:iCs/>
        </w:rPr>
        <w:t>race to the bottom</w:t>
      </w:r>
      <w:r w:rsidRPr="008661FC">
        <w:t>”</w:t>
      </w:r>
      <w:r w:rsidRPr="008661FC">
        <w:rPr>
          <w:rStyle w:val="FootnoteReference"/>
        </w:rPr>
        <w:footnoteReference w:id="2"/>
      </w:r>
      <w:r w:rsidRPr="008661FC">
        <w:t xml:space="preserve"> phenomenon </w:t>
      </w:r>
      <w:sdt>
        <w:sdtPr>
          <w:tag w:val="MENDELEY_CITATION_v3_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"/>
          <w:id w:val="1114251166"/>
          <w:placeholder>
            <w:docPart w:val="BB61C342BFC948619F41D4B55F988212"/>
          </w:placeholder>
        </w:sdtPr>
        <w:sdtEndPr/>
        <w:sdtContent>
          <w:r w:rsidRPr="00A73C12">
            <w:rPr>
              <w:rFonts w:eastAsia="Times New Roman"/>
            </w:rPr>
            <w:t>(Mosley &amp; Uno, 2007, p. 933)</w:t>
          </w:r>
        </w:sdtContent>
      </w:sdt>
      <w:r w:rsidRPr="008661FC">
        <w:t xml:space="preserve">. Meanwhile, GDPG has varied effects. In the Americas, it is associated with a decline in PREV (–0.04, </w:t>
      </w:r>
      <w:r w:rsidRPr="008661FC">
        <w:rPr>
          <w:i/>
          <w:iCs/>
        </w:rPr>
        <w:t>t</w:t>
      </w:r>
      <w:r w:rsidRPr="008661FC">
        <w:t xml:space="preserve"> = –6.38), suggesting that economic development can reduce slavery risk by expanding decent employment, in line with development economics perspectives (Todaro &amp; Smith, 2011).</w:t>
      </w:r>
    </w:p>
    <w:p w14:paraId="3FA4482E" w14:textId="77777777" w:rsidR="00DE59AC" w:rsidRPr="008661FC" w:rsidRDefault="00DE59AC" w:rsidP="00DE59AC">
      <w:pPr>
        <w:spacing w:after="0" w:line="480" w:lineRule="auto"/>
        <w:ind w:firstLine="720"/>
        <w:jc w:val="both"/>
      </w:pPr>
      <w:r w:rsidRPr="008661FC">
        <w:t xml:space="preserve">Gender and migration dynamics also surface in the findings. The FPOP has mixed but significant effects, </w:t>
      </w:r>
      <w:r>
        <w:t>including a negative association with VULN in Africa (–0.30) and a positive relationship with MSRM in Asia and the Pacific, suggesti</w:t>
      </w:r>
      <w:r w:rsidRPr="008661FC">
        <w:t>ng that gendered vulnerabilities and civic engagement may influence both exposure to exploitation and institutional responsiveness</w:t>
      </w:r>
      <w:r>
        <w:t xml:space="preserve"> </w:t>
      </w:r>
      <w:sdt>
        <w:sdtPr>
          <w:tag w:val="MENDELEY_CITATION_v3_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"/>
          <w:id w:val="-169865299"/>
          <w:placeholder>
            <w:docPart w:val="5E492C1A58604BE9A33D0CC5E9FF4D14"/>
          </w:placeholder>
        </w:sdtPr>
        <w:sdtEndPr/>
        <w:sdtContent>
          <w:r w:rsidRPr="00A73C12">
            <w:rPr>
              <w:rFonts w:eastAsia="Times New Roman"/>
            </w:rPr>
            <w:t xml:space="preserve">(Ahmed </w:t>
          </w:r>
          <w:r w:rsidRPr="00A73C12">
            <w:rPr>
              <w:rFonts w:eastAsia="Times New Roman"/>
              <w:i/>
              <w:iCs/>
            </w:rPr>
            <w:t>et al.</w:t>
          </w:r>
          <w:r w:rsidRPr="00A73C12">
            <w:rPr>
              <w:rFonts w:eastAsia="Times New Roman"/>
            </w:rPr>
            <w:t>, 2025)</w:t>
          </w:r>
        </w:sdtContent>
      </w:sdt>
      <w:r w:rsidRPr="008661FC">
        <w:t xml:space="preserve">. NTMIG, though mostly insignificant, emerges as a contributing factor in certain regions like the Arab States, where higher net migration is positively associated with both PREV and </w:t>
      </w:r>
      <w:r>
        <w:t>VULN</w:t>
      </w:r>
      <w:r w:rsidRPr="008661FC">
        <w:t>—reflecting the role of temporary and informal labour markets in perpetuating MS, as emphasi</w:t>
      </w:r>
      <w:r>
        <w:t>s</w:t>
      </w:r>
      <w:r w:rsidRPr="008661FC">
        <w:t xml:space="preserve">ed by the </w:t>
      </w:r>
      <w:sdt>
        <w:sdtPr>
          <w:tag w:val="MENDELEY_CITATION_v3_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"/>
          <w:id w:val="-1730451831"/>
          <w:placeholder>
            <w:docPart w:val="BB61C342BFC948619F41D4B55F988212"/>
          </w:placeholder>
        </w:sdtPr>
        <w:sdtEndPr/>
        <w:sdtContent>
          <w:r w:rsidRPr="00A73C12">
            <w:t>ILO (2023b) and Ritu Bharadwaj et al. (2021)</w:t>
          </w:r>
        </w:sdtContent>
      </w:sdt>
      <w:r w:rsidRPr="008661FC">
        <w:t>.</w:t>
      </w:r>
    </w:p>
    <w:p w14:paraId="1C71DE29" w14:textId="77777777" w:rsidR="00DE59AC" w:rsidRPr="008661FC" w:rsidRDefault="00DE59AC" w:rsidP="00DE59AC">
      <w:pPr>
        <w:spacing w:after="0" w:line="480" w:lineRule="auto"/>
        <w:ind w:firstLine="720"/>
        <w:jc w:val="both"/>
      </w:pPr>
      <w:r w:rsidRPr="008661FC">
        <w:t>Finally, the year fixed effects reveal a consistent pattern of positive</w:t>
      </w:r>
      <w:r>
        <w:t>, significant coefficients for both 2018 and 2022, indicating a general increase in MS</w:t>
      </w:r>
      <w:r w:rsidRPr="008661FC">
        <w:t xml:space="preserve"> vulnerability and response over time. This may reflect heightened detection, reporting, or real increases due to global crises such as the COVID-19 pandemic </w:t>
      </w:r>
      <w:sdt>
        <w:sdtPr>
          <w:tag w:val="MENDELEY_CITATION_v3_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"/>
          <w:id w:val="-306327186"/>
          <w:placeholder>
            <w:docPart w:val="BB61C342BFC948619F41D4B55F988212"/>
          </w:placeholder>
        </w:sdtPr>
        <w:sdtEndPr/>
        <w:sdtContent>
          <w:r w:rsidRPr="00A73C12">
            <w:t>(</w:t>
          </w:r>
          <w:proofErr w:type="spellStart"/>
          <w:r w:rsidRPr="00A73C12">
            <w:t>Horisch</w:t>
          </w:r>
          <w:proofErr w:type="spellEnd"/>
          <w:r w:rsidRPr="00A73C12">
            <w:t>, 2021; ILO, 2020b, 2020a)</w:t>
          </w:r>
        </w:sdtContent>
      </w:sdt>
      <w:r w:rsidRPr="008661FC">
        <w:t>. It also supports the view that improvements in governance and institutional awareness may initially coincide with increased prevalence data, as better systems expose previously hidden exploitation.</w:t>
      </w:r>
    </w:p>
    <w:p w14:paraId="57648F61" w14:textId="77777777" w:rsidR="00DE59AC" w:rsidRPr="008661FC" w:rsidRDefault="00DE59AC" w:rsidP="00DE59AC">
      <w:pPr>
        <w:spacing w:after="0" w:line="480" w:lineRule="auto"/>
        <w:rPr>
          <w:b/>
          <w:bCs/>
          <w:sz w:val="22"/>
          <w:szCs w:val="22"/>
        </w:rPr>
        <w:sectPr w:rsidR="00DE59AC" w:rsidRPr="008661FC" w:rsidSect="00DE59AC">
          <w:pgSz w:w="11906" w:h="16838"/>
          <w:pgMar w:top="1440" w:right="1440" w:bottom="1440" w:left="1440" w:header="709" w:footer="709" w:gutter="0"/>
          <w:cols w:space="708"/>
          <w:docGrid w:linePitch="360"/>
        </w:sectPr>
      </w:pPr>
    </w:p>
    <w:tbl>
      <w:tblPr>
        <w:tblpPr w:leftFromText="180" w:rightFromText="180" w:vertAnchor="page" w:horzAnchor="margin" w:tblpY="1790"/>
        <w:tblW w:w="14618" w:type="dxa"/>
        <w:tblLook w:val="04A0" w:firstRow="1" w:lastRow="0" w:firstColumn="1" w:lastColumn="0" w:noHBand="0" w:noVBand="1"/>
      </w:tblPr>
      <w:tblGrid>
        <w:gridCol w:w="1485"/>
        <w:gridCol w:w="1080"/>
        <w:gridCol w:w="1080"/>
        <w:gridCol w:w="1080"/>
        <w:gridCol w:w="1080"/>
        <w:gridCol w:w="1080"/>
        <w:gridCol w:w="1328"/>
        <w:gridCol w:w="1080"/>
        <w:gridCol w:w="1390"/>
        <w:gridCol w:w="1390"/>
        <w:gridCol w:w="950"/>
        <w:gridCol w:w="596"/>
        <w:gridCol w:w="999"/>
      </w:tblGrid>
      <w:tr w:rsidR="00DE59AC" w:rsidRPr="00CD18E5" w14:paraId="7C58902E" w14:textId="77777777" w:rsidTr="003F224E">
        <w:trPr>
          <w:trHeight w:val="137"/>
        </w:trPr>
        <w:tc>
          <w:tcPr>
            <w:tcW w:w="1485" w:type="dxa"/>
            <w:tcBorders>
              <w:top w:val="single" w:sz="4" w:space="0" w:color="auto"/>
              <w:left w:val="nil"/>
              <w:bottom w:val="single" w:sz="4" w:space="0" w:color="auto"/>
              <w:right w:val="nil"/>
            </w:tcBorders>
            <w:noWrap/>
            <w:vAlign w:val="bottom"/>
            <w:hideMark/>
          </w:tcPr>
          <w:p w14:paraId="47DD56D4" w14:textId="77777777" w:rsidR="00DE59AC" w:rsidRPr="00CD18E5" w:rsidRDefault="00DE59AC" w:rsidP="003F224E">
            <w:pPr>
              <w:spacing w:after="0" w:line="276" w:lineRule="auto"/>
              <w:rPr>
                <w:b/>
                <w:bCs/>
                <w:sz w:val="22"/>
                <w:szCs w:val="22"/>
              </w:rPr>
            </w:pPr>
            <w:r w:rsidRPr="00CD18E5">
              <w:rPr>
                <w:b/>
                <w:bCs/>
                <w:sz w:val="22"/>
                <w:szCs w:val="22"/>
              </w:rPr>
              <w:lastRenderedPageBreak/>
              <w:t>Region</w:t>
            </w:r>
          </w:p>
        </w:tc>
        <w:tc>
          <w:tcPr>
            <w:tcW w:w="1080" w:type="dxa"/>
            <w:tcBorders>
              <w:top w:val="single" w:sz="4" w:space="0" w:color="auto"/>
              <w:left w:val="nil"/>
              <w:bottom w:val="single" w:sz="4" w:space="0" w:color="auto"/>
              <w:right w:val="nil"/>
            </w:tcBorders>
            <w:noWrap/>
            <w:vAlign w:val="bottom"/>
            <w:hideMark/>
          </w:tcPr>
          <w:p w14:paraId="1158CDA6" w14:textId="77777777" w:rsidR="00DE59AC" w:rsidRPr="00CD18E5" w:rsidRDefault="00DE59AC" w:rsidP="003F224E">
            <w:pPr>
              <w:spacing w:after="0" w:line="276" w:lineRule="auto"/>
              <w:rPr>
                <w:b/>
                <w:bCs/>
                <w:sz w:val="22"/>
                <w:szCs w:val="22"/>
              </w:rPr>
            </w:pPr>
            <w:r w:rsidRPr="00CD18E5">
              <w:rPr>
                <w:b/>
                <w:bCs/>
                <w:sz w:val="22"/>
                <w:szCs w:val="22"/>
              </w:rPr>
              <w:t>Outcome</w:t>
            </w:r>
          </w:p>
        </w:tc>
        <w:tc>
          <w:tcPr>
            <w:tcW w:w="1080" w:type="dxa"/>
            <w:tcBorders>
              <w:top w:val="single" w:sz="4" w:space="0" w:color="auto"/>
              <w:left w:val="nil"/>
              <w:bottom w:val="single" w:sz="4" w:space="0" w:color="auto"/>
              <w:right w:val="nil"/>
            </w:tcBorders>
            <w:noWrap/>
            <w:vAlign w:val="bottom"/>
            <w:hideMark/>
          </w:tcPr>
          <w:p w14:paraId="16D6097D" w14:textId="77777777" w:rsidR="00DE59AC" w:rsidRPr="00CD18E5" w:rsidRDefault="00DE59AC" w:rsidP="003F224E">
            <w:pPr>
              <w:spacing w:after="0" w:line="276" w:lineRule="auto"/>
              <w:rPr>
                <w:b/>
                <w:bCs/>
                <w:sz w:val="22"/>
                <w:szCs w:val="22"/>
              </w:rPr>
            </w:pPr>
            <w:r w:rsidRPr="00CD18E5">
              <w:rPr>
                <w:b/>
                <w:bCs/>
                <w:sz w:val="22"/>
                <w:szCs w:val="22"/>
              </w:rPr>
              <w:t>SDGI</w:t>
            </w:r>
          </w:p>
        </w:tc>
        <w:tc>
          <w:tcPr>
            <w:tcW w:w="1080" w:type="dxa"/>
            <w:tcBorders>
              <w:top w:val="single" w:sz="4" w:space="0" w:color="auto"/>
              <w:left w:val="nil"/>
              <w:bottom w:val="single" w:sz="4" w:space="0" w:color="auto"/>
              <w:right w:val="nil"/>
            </w:tcBorders>
            <w:noWrap/>
            <w:vAlign w:val="bottom"/>
            <w:hideMark/>
          </w:tcPr>
          <w:p w14:paraId="2C36AC05" w14:textId="77777777" w:rsidR="00DE59AC" w:rsidRPr="00CD18E5" w:rsidRDefault="00DE59AC" w:rsidP="003F224E">
            <w:pPr>
              <w:spacing w:after="0" w:line="276" w:lineRule="auto"/>
              <w:rPr>
                <w:b/>
                <w:bCs/>
                <w:sz w:val="22"/>
                <w:szCs w:val="22"/>
              </w:rPr>
            </w:pPr>
            <w:r w:rsidRPr="00CD18E5">
              <w:rPr>
                <w:b/>
                <w:bCs/>
                <w:sz w:val="22"/>
                <w:szCs w:val="22"/>
              </w:rPr>
              <w:t>GDPG</w:t>
            </w:r>
          </w:p>
        </w:tc>
        <w:tc>
          <w:tcPr>
            <w:tcW w:w="1080" w:type="dxa"/>
            <w:tcBorders>
              <w:top w:val="single" w:sz="4" w:space="0" w:color="auto"/>
              <w:left w:val="nil"/>
              <w:bottom w:val="single" w:sz="4" w:space="0" w:color="auto"/>
              <w:right w:val="nil"/>
            </w:tcBorders>
            <w:noWrap/>
            <w:vAlign w:val="bottom"/>
            <w:hideMark/>
          </w:tcPr>
          <w:p w14:paraId="48720AB7" w14:textId="77777777" w:rsidR="00DE59AC" w:rsidRPr="00CD18E5" w:rsidRDefault="00DE59AC" w:rsidP="003F224E">
            <w:pPr>
              <w:spacing w:after="0" w:line="276" w:lineRule="auto"/>
              <w:rPr>
                <w:b/>
                <w:bCs/>
                <w:sz w:val="22"/>
                <w:szCs w:val="22"/>
              </w:rPr>
            </w:pPr>
            <w:r w:rsidRPr="00CD18E5">
              <w:rPr>
                <w:b/>
                <w:bCs/>
                <w:sz w:val="22"/>
                <w:szCs w:val="22"/>
              </w:rPr>
              <w:t>FDI</w:t>
            </w:r>
          </w:p>
        </w:tc>
        <w:tc>
          <w:tcPr>
            <w:tcW w:w="1080" w:type="dxa"/>
            <w:tcBorders>
              <w:top w:val="single" w:sz="4" w:space="0" w:color="auto"/>
              <w:left w:val="nil"/>
              <w:bottom w:val="single" w:sz="4" w:space="0" w:color="auto"/>
              <w:right w:val="nil"/>
            </w:tcBorders>
            <w:noWrap/>
            <w:vAlign w:val="bottom"/>
            <w:hideMark/>
          </w:tcPr>
          <w:p w14:paraId="5A11F295" w14:textId="77777777" w:rsidR="00DE59AC" w:rsidRPr="00CD18E5" w:rsidRDefault="00DE59AC" w:rsidP="003F224E">
            <w:pPr>
              <w:spacing w:after="0" w:line="276" w:lineRule="auto"/>
              <w:rPr>
                <w:b/>
                <w:bCs/>
                <w:sz w:val="22"/>
                <w:szCs w:val="22"/>
              </w:rPr>
            </w:pPr>
            <w:r w:rsidRPr="00CD18E5">
              <w:rPr>
                <w:b/>
                <w:bCs/>
                <w:sz w:val="22"/>
                <w:szCs w:val="22"/>
              </w:rPr>
              <w:t>INFL</w:t>
            </w:r>
          </w:p>
        </w:tc>
        <w:tc>
          <w:tcPr>
            <w:tcW w:w="1328" w:type="dxa"/>
            <w:tcBorders>
              <w:top w:val="single" w:sz="4" w:space="0" w:color="auto"/>
              <w:left w:val="nil"/>
              <w:bottom w:val="single" w:sz="4" w:space="0" w:color="auto"/>
              <w:right w:val="nil"/>
            </w:tcBorders>
            <w:noWrap/>
            <w:vAlign w:val="bottom"/>
            <w:hideMark/>
          </w:tcPr>
          <w:p w14:paraId="7D9431BD" w14:textId="77777777" w:rsidR="00DE59AC" w:rsidRPr="00CD18E5" w:rsidRDefault="00DE59AC" w:rsidP="003F224E">
            <w:pPr>
              <w:spacing w:after="0" w:line="276" w:lineRule="auto"/>
              <w:rPr>
                <w:b/>
                <w:bCs/>
                <w:sz w:val="22"/>
                <w:szCs w:val="22"/>
              </w:rPr>
            </w:pPr>
            <w:r w:rsidRPr="00CD18E5">
              <w:rPr>
                <w:b/>
                <w:bCs/>
                <w:sz w:val="22"/>
                <w:szCs w:val="22"/>
              </w:rPr>
              <w:t>NTMIG</w:t>
            </w:r>
          </w:p>
        </w:tc>
        <w:tc>
          <w:tcPr>
            <w:tcW w:w="1080" w:type="dxa"/>
            <w:tcBorders>
              <w:top w:val="single" w:sz="4" w:space="0" w:color="auto"/>
              <w:left w:val="nil"/>
              <w:bottom w:val="single" w:sz="4" w:space="0" w:color="auto"/>
              <w:right w:val="nil"/>
            </w:tcBorders>
            <w:noWrap/>
            <w:vAlign w:val="bottom"/>
            <w:hideMark/>
          </w:tcPr>
          <w:p w14:paraId="39452A47" w14:textId="77777777" w:rsidR="00DE59AC" w:rsidRPr="00CD18E5" w:rsidRDefault="00DE59AC" w:rsidP="003F224E">
            <w:pPr>
              <w:spacing w:after="0" w:line="276" w:lineRule="auto"/>
              <w:rPr>
                <w:b/>
                <w:bCs/>
                <w:sz w:val="22"/>
                <w:szCs w:val="22"/>
              </w:rPr>
            </w:pPr>
            <w:r w:rsidRPr="00CD18E5">
              <w:rPr>
                <w:b/>
                <w:bCs/>
                <w:sz w:val="22"/>
                <w:szCs w:val="22"/>
              </w:rPr>
              <w:t>FPOP</w:t>
            </w:r>
          </w:p>
        </w:tc>
        <w:tc>
          <w:tcPr>
            <w:tcW w:w="1390" w:type="dxa"/>
            <w:tcBorders>
              <w:top w:val="single" w:sz="4" w:space="0" w:color="auto"/>
              <w:left w:val="nil"/>
              <w:bottom w:val="single" w:sz="4" w:space="0" w:color="auto"/>
              <w:right w:val="nil"/>
            </w:tcBorders>
            <w:noWrap/>
            <w:vAlign w:val="bottom"/>
            <w:hideMark/>
          </w:tcPr>
          <w:p w14:paraId="2D73C122" w14:textId="77777777" w:rsidR="00DE59AC" w:rsidRPr="00CD18E5" w:rsidRDefault="00DE59AC" w:rsidP="003F224E">
            <w:pPr>
              <w:spacing w:after="0" w:line="276" w:lineRule="auto"/>
              <w:rPr>
                <w:b/>
                <w:bCs/>
                <w:sz w:val="22"/>
                <w:szCs w:val="22"/>
              </w:rPr>
            </w:pPr>
            <w:r w:rsidRPr="00CD18E5">
              <w:rPr>
                <w:b/>
                <w:bCs/>
                <w:sz w:val="22"/>
                <w:szCs w:val="22"/>
              </w:rPr>
              <w:t>YEAR_2018</w:t>
            </w:r>
          </w:p>
        </w:tc>
        <w:tc>
          <w:tcPr>
            <w:tcW w:w="1390" w:type="dxa"/>
            <w:tcBorders>
              <w:top w:val="single" w:sz="4" w:space="0" w:color="auto"/>
              <w:left w:val="nil"/>
              <w:bottom w:val="single" w:sz="4" w:space="0" w:color="auto"/>
              <w:right w:val="nil"/>
            </w:tcBorders>
            <w:noWrap/>
            <w:vAlign w:val="bottom"/>
            <w:hideMark/>
          </w:tcPr>
          <w:p w14:paraId="4CC4F8F0" w14:textId="77777777" w:rsidR="00DE59AC" w:rsidRPr="00CD18E5" w:rsidRDefault="00DE59AC" w:rsidP="003F224E">
            <w:pPr>
              <w:spacing w:after="0" w:line="276" w:lineRule="auto"/>
              <w:rPr>
                <w:b/>
                <w:bCs/>
                <w:sz w:val="22"/>
                <w:szCs w:val="22"/>
              </w:rPr>
            </w:pPr>
            <w:r w:rsidRPr="00CD18E5">
              <w:rPr>
                <w:b/>
                <w:bCs/>
                <w:sz w:val="22"/>
                <w:szCs w:val="22"/>
              </w:rPr>
              <w:t>YEAR_2022</w:t>
            </w:r>
          </w:p>
        </w:tc>
        <w:tc>
          <w:tcPr>
            <w:tcW w:w="950" w:type="dxa"/>
            <w:tcBorders>
              <w:top w:val="single" w:sz="4" w:space="0" w:color="auto"/>
              <w:left w:val="nil"/>
              <w:bottom w:val="single" w:sz="4" w:space="0" w:color="auto"/>
              <w:right w:val="nil"/>
            </w:tcBorders>
            <w:noWrap/>
            <w:vAlign w:val="bottom"/>
            <w:hideMark/>
          </w:tcPr>
          <w:p w14:paraId="3B8EE2E2" w14:textId="77777777" w:rsidR="00DE59AC" w:rsidRPr="00CD18E5" w:rsidRDefault="00DE59AC" w:rsidP="003F224E">
            <w:pPr>
              <w:spacing w:after="0" w:line="276" w:lineRule="auto"/>
              <w:rPr>
                <w:b/>
                <w:bCs/>
                <w:sz w:val="22"/>
                <w:szCs w:val="22"/>
              </w:rPr>
            </w:pPr>
            <w:r w:rsidRPr="00CD18E5">
              <w:rPr>
                <w:b/>
                <w:bCs/>
                <w:sz w:val="22"/>
                <w:szCs w:val="22"/>
              </w:rPr>
              <w:t>Adj_R2</w:t>
            </w:r>
          </w:p>
        </w:tc>
        <w:tc>
          <w:tcPr>
            <w:tcW w:w="596" w:type="dxa"/>
            <w:tcBorders>
              <w:top w:val="single" w:sz="4" w:space="0" w:color="auto"/>
              <w:left w:val="nil"/>
              <w:bottom w:val="single" w:sz="4" w:space="0" w:color="auto"/>
              <w:right w:val="nil"/>
            </w:tcBorders>
            <w:noWrap/>
            <w:vAlign w:val="bottom"/>
            <w:hideMark/>
          </w:tcPr>
          <w:p w14:paraId="73A2CDD1" w14:textId="77777777" w:rsidR="00DE59AC" w:rsidRPr="00CD18E5" w:rsidRDefault="00DE59AC" w:rsidP="003F224E">
            <w:pPr>
              <w:spacing w:after="0" w:line="276" w:lineRule="auto"/>
              <w:rPr>
                <w:b/>
                <w:bCs/>
                <w:sz w:val="22"/>
                <w:szCs w:val="22"/>
              </w:rPr>
            </w:pPr>
            <w:proofErr w:type="spellStart"/>
            <w:r w:rsidRPr="00CD18E5">
              <w:rPr>
                <w:b/>
                <w:bCs/>
                <w:sz w:val="22"/>
                <w:szCs w:val="22"/>
              </w:rPr>
              <w:t>Obs</w:t>
            </w:r>
            <w:proofErr w:type="spellEnd"/>
          </w:p>
        </w:tc>
        <w:tc>
          <w:tcPr>
            <w:tcW w:w="999" w:type="dxa"/>
            <w:tcBorders>
              <w:top w:val="single" w:sz="4" w:space="0" w:color="auto"/>
              <w:left w:val="nil"/>
              <w:bottom w:val="single" w:sz="4" w:space="0" w:color="auto"/>
              <w:right w:val="nil"/>
            </w:tcBorders>
            <w:noWrap/>
            <w:vAlign w:val="bottom"/>
            <w:hideMark/>
          </w:tcPr>
          <w:p w14:paraId="47BEC356" w14:textId="77777777" w:rsidR="00DE59AC" w:rsidRPr="00CD18E5" w:rsidRDefault="00DE59AC" w:rsidP="003F224E">
            <w:pPr>
              <w:spacing w:after="0" w:line="276" w:lineRule="auto"/>
              <w:rPr>
                <w:b/>
                <w:bCs/>
                <w:sz w:val="22"/>
                <w:szCs w:val="22"/>
              </w:rPr>
            </w:pPr>
            <w:r w:rsidRPr="00CD18E5">
              <w:rPr>
                <w:b/>
                <w:bCs/>
                <w:sz w:val="22"/>
                <w:szCs w:val="22"/>
              </w:rPr>
              <w:t>Clusters</w:t>
            </w:r>
          </w:p>
        </w:tc>
      </w:tr>
      <w:tr w:rsidR="00DE59AC" w:rsidRPr="00CD18E5" w14:paraId="5B6F9499" w14:textId="77777777" w:rsidTr="003F224E">
        <w:trPr>
          <w:trHeight w:val="500"/>
        </w:trPr>
        <w:tc>
          <w:tcPr>
            <w:tcW w:w="1485" w:type="dxa"/>
            <w:tcBorders>
              <w:top w:val="single" w:sz="4" w:space="0" w:color="auto"/>
              <w:left w:val="nil"/>
              <w:right w:val="nil"/>
            </w:tcBorders>
            <w:noWrap/>
            <w:vAlign w:val="bottom"/>
          </w:tcPr>
          <w:p w14:paraId="6CA04206" w14:textId="77777777" w:rsidR="00DE59AC" w:rsidRPr="00CD18E5" w:rsidRDefault="00DE59AC" w:rsidP="003F224E">
            <w:pPr>
              <w:spacing w:after="0" w:line="276" w:lineRule="auto"/>
              <w:rPr>
                <w:b/>
                <w:bCs/>
                <w:sz w:val="20"/>
                <w:szCs w:val="20"/>
              </w:rPr>
            </w:pPr>
          </w:p>
        </w:tc>
        <w:tc>
          <w:tcPr>
            <w:tcW w:w="1080" w:type="dxa"/>
            <w:tcBorders>
              <w:top w:val="single" w:sz="4" w:space="0" w:color="auto"/>
              <w:left w:val="nil"/>
              <w:right w:val="nil"/>
            </w:tcBorders>
            <w:noWrap/>
            <w:vAlign w:val="bottom"/>
          </w:tcPr>
          <w:p w14:paraId="5B11D032" w14:textId="77777777" w:rsidR="00DE59AC" w:rsidRDefault="00DE59AC" w:rsidP="003F224E">
            <w:pPr>
              <w:spacing w:after="0" w:line="276" w:lineRule="auto"/>
              <w:rPr>
                <w:sz w:val="20"/>
                <w:szCs w:val="20"/>
              </w:rPr>
            </w:pPr>
            <w:r w:rsidRPr="00CD18E5">
              <w:rPr>
                <w:sz w:val="20"/>
                <w:szCs w:val="20"/>
              </w:rPr>
              <w:t>PREV</w:t>
            </w:r>
          </w:p>
        </w:tc>
        <w:tc>
          <w:tcPr>
            <w:tcW w:w="1080" w:type="dxa"/>
            <w:tcBorders>
              <w:top w:val="single" w:sz="4" w:space="0" w:color="auto"/>
              <w:left w:val="nil"/>
              <w:right w:val="nil"/>
            </w:tcBorders>
            <w:vAlign w:val="bottom"/>
          </w:tcPr>
          <w:p w14:paraId="556CFD48" w14:textId="77777777" w:rsidR="00DE59AC" w:rsidRPr="00CD18E5" w:rsidRDefault="00DE59AC" w:rsidP="003F224E">
            <w:pPr>
              <w:spacing w:after="0" w:line="276" w:lineRule="auto"/>
              <w:rPr>
                <w:sz w:val="18"/>
                <w:szCs w:val="18"/>
              </w:rPr>
            </w:pPr>
            <w:r w:rsidRPr="00CD18E5">
              <w:rPr>
                <w:sz w:val="18"/>
                <w:szCs w:val="18"/>
              </w:rPr>
              <w:t>-0.142***</w:t>
            </w:r>
            <w:r w:rsidRPr="00CD18E5">
              <w:rPr>
                <w:sz w:val="18"/>
                <w:szCs w:val="18"/>
              </w:rPr>
              <w:br/>
              <w:t>(-3.61)</w:t>
            </w:r>
          </w:p>
        </w:tc>
        <w:tc>
          <w:tcPr>
            <w:tcW w:w="1080" w:type="dxa"/>
            <w:tcBorders>
              <w:top w:val="single" w:sz="4" w:space="0" w:color="auto"/>
              <w:left w:val="nil"/>
              <w:right w:val="nil"/>
            </w:tcBorders>
            <w:vAlign w:val="bottom"/>
          </w:tcPr>
          <w:p w14:paraId="513D9B4E" w14:textId="77777777" w:rsidR="00DE59AC" w:rsidRPr="00CD18E5" w:rsidRDefault="00DE59AC" w:rsidP="003F224E">
            <w:pPr>
              <w:spacing w:after="0" w:line="276" w:lineRule="auto"/>
              <w:rPr>
                <w:sz w:val="18"/>
                <w:szCs w:val="18"/>
              </w:rPr>
            </w:pPr>
            <w:r w:rsidRPr="00CD18E5">
              <w:rPr>
                <w:sz w:val="18"/>
                <w:szCs w:val="18"/>
              </w:rPr>
              <w:t>-0.038</w:t>
            </w:r>
            <w:r w:rsidRPr="00CD18E5">
              <w:rPr>
                <w:sz w:val="18"/>
                <w:szCs w:val="18"/>
              </w:rPr>
              <w:br/>
              <w:t>(-0.47)</w:t>
            </w:r>
          </w:p>
        </w:tc>
        <w:tc>
          <w:tcPr>
            <w:tcW w:w="1080" w:type="dxa"/>
            <w:tcBorders>
              <w:top w:val="single" w:sz="4" w:space="0" w:color="auto"/>
              <w:left w:val="nil"/>
              <w:right w:val="nil"/>
            </w:tcBorders>
            <w:vAlign w:val="bottom"/>
          </w:tcPr>
          <w:p w14:paraId="437BEB9C" w14:textId="77777777" w:rsidR="00DE59AC" w:rsidRPr="00CD18E5" w:rsidRDefault="00DE59AC" w:rsidP="003F224E">
            <w:pPr>
              <w:spacing w:after="0" w:line="276" w:lineRule="auto"/>
              <w:rPr>
                <w:sz w:val="18"/>
                <w:szCs w:val="18"/>
              </w:rPr>
            </w:pPr>
            <w:r w:rsidRPr="00CD18E5">
              <w:rPr>
                <w:sz w:val="18"/>
                <w:szCs w:val="18"/>
              </w:rPr>
              <w:t>1.374</w:t>
            </w:r>
            <w:r w:rsidRPr="00CD18E5">
              <w:rPr>
                <w:sz w:val="18"/>
                <w:szCs w:val="18"/>
              </w:rPr>
              <w:br/>
              <w:t>(1.38)</w:t>
            </w:r>
          </w:p>
        </w:tc>
        <w:tc>
          <w:tcPr>
            <w:tcW w:w="1080" w:type="dxa"/>
            <w:tcBorders>
              <w:top w:val="single" w:sz="4" w:space="0" w:color="auto"/>
              <w:left w:val="nil"/>
              <w:right w:val="nil"/>
            </w:tcBorders>
            <w:vAlign w:val="bottom"/>
          </w:tcPr>
          <w:p w14:paraId="040A8536" w14:textId="77777777" w:rsidR="00DE59AC" w:rsidRPr="00CD18E5" w:rsidRDefault="00DE59AC" w:rsidP="003F224E">
            <w:pPr>
              <w:spacing w:after="0" w:line="276" w:lineRule="auto"/>
              <w:rPr>
                <w:sz w:val="18"/>
                <w:szCs w:val="18"/>
              </w:rPr>
            </w:pPr>
            <w:r w:rsidRPr="00CD18E5">
              <w:rPr>
                <w:sz w:val="18"/>
                <w:szCs w:val="18"/>
              </w:rPr>
              <w:t>-0.014</w:t>
            </w:r>
            <w:r w:rsidRPr="00CD18E5">
              <w:rPr>
                <w:sz w:val="18"/>
                <w:szCs w:val="18"/>
              </w:rPr>
              <w:br/>
              <w:t>(-0.51)</w:t>
            </w:r>
          </w:p>
        </w:tc>
        <w:tc>
          <w:tcPr>
            <w:tcW w:w="1328" w:type="dxa"/>
            <w:tcBorders>
              <w:top w:val="single" w:sz="4" w:space="0" w:color="auto"/>
              <w:left w:val="nil"/>
              <w:right w:val="nil"/>
            </w:tcBorders>
            <w:vAlign w:val="bottom"/>
          </w:tcPr>
          <w:p w14:paraId="22A50B50" w14:textId="77777777" w:rsidR="00DE59AC" w:rsidRPr="00CD18E5" w:rsidRDefault="00DE59AC" w:rsidP="003F224E">
            <w:pPr>
              <w:spacing w:after="0" w:line="276" w:lineRule="auto"/>
              <w:rPr>
                <w:sz w:val="18"/>
                <w:szCs w:val="18"/>
              </w:rPr>
            </w:pPr>
            <w:r w:rsidRPr="00CD18E5">
              <w:rPr>
                <w:sz w:val="18"/>
                <w:szCs w:val="18"/>
              </w:rPr>
              <w:t>-1.46e-06</w:t>
            </w:r>
            <w:r w:rsidRPr="00CD18E5">
              <w:rPr>
                <w:sz w:val="18"/>
                <w:szCs w:val="18"/>
              </w:rPr>
              <w:br/>
              <w:t>(-1.62)</w:t>
            </w:r>
          </w:p>
        </w:tc>
        <w:tc>
          <w:tcPr>
            <w:tcW w:w="1080" w:type="dxa"/>
            <w:tcBorders>
              <w:top w:val="single" w:sz="4" w:space="0" w:color="auto"/>
              <w:left w:val="nil"/>
              <w:right w:val="nil"/>
            </w:tcBorders>
            <w:vAlign w:val="bottom"/>
          </w:tcPr>
          <w:p w14:paraId="30AFB35C" w14:textId="77777777" w:rsidR="00DE59AC" w:rsidRPr="00CD18E5" w:rsidRDefault="00DE59AC" w:rsidP="003F224E">
            <w:pPr>
              <w:spacing w:after="0" w:line="276" w:lineRule="auto"/>
              <w:rPr>
                <w:sz w:val="18"/>
                <w:szCs w:val="18"/>
              </w:rPr>
            </w:pPr>
            <w:r w:rsidRPr="00CD18E5">
              <w:rPr>
                <w:sz w:val="18"/>
                <w:szCs w:val="18"/>
              </w:rPr>
              <w:t>0.378</w:t>
            </w:r>
            <w:r w:rsidRPr="00CD18E5">
              <w:rPr>
                <w:sz w:val="18"/>
                <w:szCs w:val="18"/>
              </w:rPr>
              <w:br/>
              <w:t>(0.68)</w:t>
            </w:r>
          </w:p>
        </w:tc>
        <w:tc>
          <w:tcPr>
            <w:tcW w:w="1390" w:type="dxa"/>
            <w:tcBorders>
              <w:top w:val="single" w:sz="4" w:space="0" w:color="auto"/>
              <w:left w:val="nil"/>
              <w:right w:val="nil"/>
            </w:tcBorders>
            <w:vAlign w:val="bottom"/>
          </w:tcPr>
          <w:p w14:paraId="5F80AC35" w14:textId="77777777" w:rsidR="00DE59AC" w:rsidRPr="00CD18E5" w:rsidRDefault="00DE59AC" w:rsidP="003F224E">
            <w:pPr>
              <w:spacing w:after="0" w:line="276" w:lineRule="auto"/>
              <w:rPr>
                <w:sz w:val="18"/>
                <w:szCs w:val="18"/>
              </w:rPr>
            </w:pPr>
            <w:r w:rsidRPr="00CD18E5">
              <w:rPr>
                <w:sz w:val="18"/>
                <w:szCs w:val="18"/>
              </w:rPr>
              <w:t>5.164***</w:t>
            </w:r>
            <w:r w:rsidRPr="00CD18E5">
              <w:rPr>
                <w:sz w:val="18"/>
                <w:szCs w:val="18"/>
              </w:rPr>
              <w:br/>
              <w:t>(13.09)</w:t>
            </w:r>
          </w:p>
        </w:tc>
        <w:tc>
          <w:tcPr>
            <w:tcW w:w="1390" w:type="dxa"/>
            <w:tcBorders>
              <w:top w:val="single" w:sz="4" w:space="0" w:color="auto"/>
              <w:left w:val="nil"/>
              <w:right w:val="nil"/>
            </w:tcBorders>
            <w:vAlign w:val="bottom"/>
          </w:tcPr>
          <w:p w14:paraId="665B5AA6" w14:textId="77777777" w:rsidR="00DE59AC" w:rsidRPr="00CD18E5" w:rsidRDefault="00DE59AC" w:rsidP="003F224E">
            <w:pPr>
              <w:spacing w:after="0" w:line="276" w:lineRule="auto"/>
              <w:rPr>
                <w:sz w:val="18"/>
                <w:szCs w:val="18"/>
              </w:rPr>
            </w:pPr>
            <w:r w:rsidRPr="00CD18E5">
              <w:rPr>
                <w:sz w:val="18"/>
                <w:szCs w:val="18"/>
              </w:rPr>
              <w:t>4.301***</w:t>
            </w:r>
            <w:r w:rsidRPr="00CD18E5">
              <w:rPr>
                <w:sz w:val="18"/>
                <w:szCs w:val="18"/>
              </w:rPr>
              <w:br/>
              <w:t>(4.83)</w:t>
            </w:r>
          </w:p>
        </w:tc>
        <w:tc>
          <w:tcPr>
            <w:tcW w:w="950" w:type="dxa"/>
            <w:tcBorders>
              <w:top w:val="single" w:sz="4" w:space="0" w:color="auto"/>
              <w:left w:val="nil"/>
              <w:right w:val="nil"/>
            </w:tcBorders>
            <w:noWrap/>
            <w:vAlign w:val="bottom"/>
          </w:tcPr>
          <w:p w14:paraId="59B173A3" w14:textId="77777777" w:rsidR="00DE59AC" w:rsidRPr="00CD18E5" w:rsidRDefault="00DE59AC" w:rsidP="003F224E">
            <w:pPr>
              <w:spacing w:after="0" w:line="276" w:lineRule="auto"/>
              <w:jc w:val="center"/>
              <w:rPr>
                <w:sz w:val="18"/>
                <w:szCs w:val="18"/>
              </w:rPr>
            </w:pPr>
            <w:r w:rsidRPr="00CD18E5">
              <w:rPr>
                <w:sz w:val="18"/>
                <w:szCs w:val="18"/>
              </w:rPr>
              <w:t>0.43</w:t>
            </w:r>
          </w:p>
        </w:tc>
        <w:tc>
          <w:tcPr>
            <w:tcW w:w="596" w:type="dxa"/>
            <w:tcBorders>
              <w:top w:val="single" w:sz="4" w:space="0" w:color="auto"/>
              <w:left w:val="nil"/>
              <w:right w:val="nil"/>
            </w:tcBorders>
            <w:noWrap/>
            <w:vAlign w:val="bottom"/>
          </w:tcPr>
          <w:p w14:paraId="07AE0C2F" w14:textId="77777777" w:rsidR="00DE59AC" w:rsidRPr="00CD18E5" w:rsidRDefault="00DE59AC" w:rsidP="003F224E">
            <w:pPr>
              <w:spacing w:after="0" w:line="276" w:lineRule="auto"/>
              <w:jc w:val="center"/>
              <w:rPr>
                <w:sz w:val="18"/>
                <w:szCs w:val="18"/>
              </w:rPr>
            </w:pPr>
            <w:r w:rsidRPr="00CD18E5">
              <w:rPr>
                <w:sz w:val="18"/>
                <w:szCs w:val="18"/>
              </w:rPr>
              <w:t>98</w:t>
            </w:r>
          </w:p>
        </w:tc>
        <w:tc>
          <w:tcPr>
            <w:tcW w:w="999" w:type="dxa"/>
            <w:tcBorders>
              <w:top w:val="single" w:sz="4" w:space="0" w:color="auto"/>
              <w:left w:val="nil"/>
              <w:right w:val="nil"/>
            </w:tcBorders>
            <w:noWrap/>
            <w:vAlign w:val="bottom"/>
          </w:tcPr>
          <w:p w14:paraId="3B1623FE" w14:textId="77777777" w:rsidR="00DE59AC" w:rsidRPr="00CD18E5" w:rsidRDefault="00DE59AC" w:rsidP="003F224E">
            <w:pPr>
              <w:spacing w:after="0" w:line="276" w:lineRule="auto"/>
              <w:jc w:val="center"/>
              <w:rPr>
                <w:sz w:val="18"/>
                <w:szCs w:val="18"/>
              </w:rPr>
            </w:pPr>
            <w:r w:rsidRPr="00CD18E5">
              <w:rPr>
                <w:sz w:val="18"/>
                <w:szCs w:val="18"/>
              </w:rPr>
              <w:t>34</w:t>
            </w:r>
          </w:p>
        </w:tc>
      </w:tr>
      <w:tr w:rsidR="00DE59AC" w:rsidRPr="00CD18E5" w14:paraId="36552695" w14:textId="77777777" w:rsidTr="003F224E">
        <w:trPr>
          <w:trHeight w:val="500"/>
        </w:trPr>
        <w:tc>
          <w:tcPr>
            <w:tcW w:w="1485" w:type="dxa"/>
            <w:tcBorders>
              <w:left w:val="nil"/>
              <w:bottom w:val="nil"/>
              <w:right w:val="nil"/>
            </w:tcBorders>
            <w:noWrap/>
            <w:vAlign w:val="bottom"/>
            <w:hideMark/>
          </w:tcPr>
          <w:p w14:paraId="62A49CCD" w14:textId="77777777" w:rsidR="00DE59AC" w:rsidRPr="00CD18E5" w:rsidRDefault="00DE59AC" w:rsidP="003F224E">
            <w:pPr>
              <w:spacing w:after="0" w:line="276" w:lineRule="auto"/>
              <w:rPr>
                <w:b/>
                <w:bCs/>
                <w:sz w:val="20"/>
                <w:szCs w:val="20"/>
              </w:rPr>
            </w:pPr>
            <w:r w:rsidRPr="00CD18E5">
              <w:rPr>
                <w:b/>
                <w:bCs/>
                <w:sz w:val="20"/>
                <w:szCs w:val="20"/>
              </w:rPr>
              <w:t>Africa</w:t>
            </w:r>
          </w:p>
        </w:tc>
        <w:tc>
          <w:tcPr>
            <w:tcW w:w="1080" w:type="dxa"/>
            <w:tcBorders>
              <w:left w:val="nil"/>
              <w:right w:val="nil"/>
            </w:tcBorders>
            <w:noWrap/>
            <w:vAlign w:val="bottom"/>
            <w:hideMark/>
          </w:tcPr>
          <w:p w14:paraId="602061E7" w14:textId="77777777" w:rsidR="00DE59AC" w:rsidRPr="00CD18E5" w:rsidRDefault="00DE59AC" w:rsidP="003F224E">
            <w:pPr>
              <w:spacing w:after="0" w:line="276" w:lineRule="auto"/>
              <w:rPr>
                <w:sz w:val="20"/>
                <w:szCs w:val="20"/>
              </w:rPr>
            </w:pPr>
            <w:r>
              <w:rPr>
                <w:sz w:val="20"/>
                <w:szCs w:val="20"/>
              </w:rPr>
              <w:t>VULN</w:t>
            </w:r>
          </w:p>
        </w:tc>
        <w:tc>
          <w:tcPr>
            <w:tcW w:w="1080" w:type="dxa"/>
            <w:tcBorders>
              <w:left w:val="nil"/>
              <w:right w:val="nil"/>
            </w:tcBorders>
            <w:vAlign w:val="bottom"/>
            <w:hideMark/>
          </w:tcPr>
          <w:p w14:paraId="5558B74E" w14:textId="77777777" w:rsidR="00DE59AC" w:rsidRPr="00CD18E5" w:rsidRDefault="00DE59AC" w:rsidP="003F224E">
            <w:pPr>
              <w:spacing w:after="0" w:line="276" w:lineRule="auto"/>
              <w:rPr>
                <w:sz w:val="18"/>
                <w:szCs w:val="18"/>
              </w:rPr>
            </w:pPr>
            <w:r w:rsidRPr="00CD18E5">
              <w:rPr>
                <w:sz w:val="18"/>
                <w:szCs w:val="18"/>
              </w:rPr>
              <w:t>-0.998***</w:t>
            </w:r>
            <w:r w:rsidRPr="00CD18E5">
              <w:rPr>
                <w:sz w:val="18"/>
                <w:szCs w:val="18"/>
              </w:rPr>
              <w:br/>
              <w:t>(-3.59)</w:t>
            </w:r>
          </w:p>
        </w:tc>
        <w:tc>
          <w:tcPr>
            <w:tcW w:w="1080" w:type="dxa"/>
            <w:tcBorders>
              <w:left w:val="nil"/>
              <w:right w:val="nil"/>
            </w:tcBorders>
            <w:vAlign w:val="bottom"/>
            <w:hideMark/>
          </w:tcPr>
          <w:p w14:paraId="477D03C0" w14:textId="77777777" w:rsidR="00DE59AC" w:rsidRPr="00CD18E5" w:rsidRDefault="00DE59AC" w:rsidP="003F224E">
            <w:pPr>
              <w:spacing w:after="0" w:line="276" w:lineRule="auto"/>
              <w:rPr>
                <w:sz w:val="18"/>
                <w:szCs w:val="18"/>
              </w:rPr>
            </w:pPr>
            <w:r w:rsidRPr="00CD18E5">
              <w:rPr>
                <w:sz w:val="18"/>
                <w:szCs w:val="18"/>
              </w:rPr>
              <w:t>-0.439</w:t>
            </w:r>
            <w:r w:rsidRPr="00CD18E5">
              <w:rPr>
                <w:sz w:val="18"/>
                <w:szCs w:val="18"/>
              </w:rPr>
              <w:br/>
              <w:t>(-0.93)</w:t>
            </w:r>
          </w:p>
        </w:tc>
        <w:tc>
          <w:tcPr>
            <w:tcW w:w="1080" w:type="dxa"/>
            <w:tcBorders>
              <w:left w:val="nil"/>
              <w:right w:val="nil"/>
            </w:tcBorders>
            <w:vAlign w:val="bottom"/>
            <w:hideMark/>
          </w:tcPr>
          <w:p w14:paraId="2205C37B" w14:textId="77777777" w:rsidR="00DE59AC" w:rsidRPr="00CD18E5" w:rsidRDefault="00DE59AC" w:rsidP="003F224E">
            <w:pPr>
              <w:spacing w:after="0" w:line="276" w:lineRule="auto"/>
              <w:rPr>
                <w:sz w:val="18"/>
                <w:szCs w:val="18"/>
              </w:rPr>
            </w:pPr>
            <w:r w:rsidRPr="00CD18E5">
              <w:rPr>
                <w:sz w:val="18"/>
                <w:szCs w:val="18"/>
              </w:rPr>
              <w:t>1.438</w:t>
            </w:r>
            <w:r w:rsidRPr="00CD18E5">
              <w:rPr>
                <w:sz w:val="18"/>
                <w:szCs w:val="18"/>
              </w:rPr>
              <w:br/>
              <w:t>(1.44)</w:t>
            </w:r>
          </w:p>
        </w:tc>
        <w:tc>
          <w:tcPr>
            <w:tcW w:w="1080" w:type="dxa"/>
            <w:tcBorders>
              <w:left w:val="nil"/>
              <w:right w:val="nil"/>
            </w:tcBorders>
            <w:vAlign w:val="bottom"/>
            <w:hideMark/>
          </w:tcPr>
          <w:p w14:paraId="5228FA48" w14:textId="77777777" w:rsidR="00DE59AC" w:rsidRPr="00CD18E5" w:rsidRDefault="00DE59AC" w:rsidP="003F224E">
            <w:pPr>
              <w:spacing w:after="0" w:line="276" w:lineRule="auto"/>
              <w:rPr>
                <w:sz w:val="18"/>
                <w:szCs w:val="18"/>
              </w:rPr>
            </w:pPr>
            <w:r w:rsidRPr="00CD18E5">
              <w:rPr>
                <w:sz w:val="18"/>
                <w:szCs w:val="18"/>
              </w:rPr>
              <w:t>0.119</w:t>
            </w:r>
            <w:r w:rsidRPr="00CD18E5">
              <w:rPr>
                <w:sz w:val="18"/>
                <w:szCs w:val="18"/>
              </w:rPr>
              <w:br/>
              <w:t>(1.44)</w:t>
            </w:r>
          </w:p>
        </w:tc>
        <w:tc>
          <w:tcPr>
            <w:tcW w:w="1328" w:type="dxa"/>
            <w:tcBorders>
              <w:left w:val="nil"/>
              <w:right w:val="nil"/>
            </w:tcBorders>
            <w:vAlign w:val="bottom"/>
            <w:hideMark/>
          </w:tcPr>
          <w:p w14:paraId="091689A1" w14:textId="77777777" w:rsidR="00DE59AC" w:rsidRPr="00CD18E5" w:rsidRDefault="00DE59AC" w:rsidP="003F224E">
            <w:pPr>
              <w:spacing w:after="0" w:line="276" w:lineRule="auto"/>
              <w:rPr>
                <w:sz w:val="18"/>
                <w:szCs w:val="18"/>
              </w:rPr>
            </w:pPr>
            <w:r w:rsidRPr="00CD18E5">
              <w:rPr>
                <w:sz w:val="18"/>
                <w:szCs w:val="18"/>
              </w:rPr>
              <w:t>-4.31e-06</w:t>
            </w:r>
            <w:r w:rsidRPr="00CD18E5">
              <w:rPr>
                <w:sz w:val="18"/>
                <w:szCs w:val="18"/>
              </w:rPr>
              <w:br/>
              <w:t>(-0.57)</w:t>
            </w:r>
          </w:p>
        </w:tc>
        <w:tc>
          <w:tcPr>
            <w:tcW w:w="1080" w:type="dxa"/>
            <w:tcBorders>
              <w:left w:val="nil"/>
              <w:right w:val="nil"/>
            </w:tcBorders>
            <w:vAlign w:val="bottom"/>
            <w:hideMark/>
          </w:tcPr>
          <w:p w14:paraId="40AAA76D" w14:textId="77777777" w:rsidR="00DE59AC" w:rsidRPr="00CD18E5" w:rsidRDefault="00DE59AC" w:rsidP="003F224E">
            <w:pPr>
              <w:spacing w:after="0" w:line="276" w:lineRule="auto"/>
              <w:rPr>
                <w:sz w:val="18"/>
                <w:szCs w:val="18"/>
              </w:rPr>
            </w:pPr>
            <w:r w:rsidRPr="00CD18E5">
              <w:rPr>
                <w:sz w:val="18"/>
                <w:szCs w:val="18"/>
              </w:rPr>
              <w:t>-0.300</w:t>
            </w:r>
            <w:r w:rsidRPr="00CD18E5">
              <w:rPr>
                <w:sz w:val="18"/>
                <w:szCs w:val="18"/>
              </w:rPr>
              <w:br/>
              <w:t>(-0.24)</w:t>
            </w:r>
          </w:p>
        </w:tc>
        <w:tc>
          <w:tcPr>
            <w:tcW w:w="1390" w:type="dxa"/>
            <w:tcBorders>
              <w:left w:val="nil"/>
              <w:right w:val="nil"/>
            </w:tcBorders>
            <w:vAlign w:val="bottom"/>
            <w:hideMark/>
          </w:tcPr>
          <w:p w14:paraId="6DE5D471" w14:textId="77777777" w:rsidR="00DE59AC" w:rsidRPr="00CD18E5" w:rsidRDefault="00DE59AC" w:rsidP="003F224E">
            <w:pPr>
              <w:spacing w:after="0" w:line="276" w:lineRule="auto"/>
              <w:rPr>
                <w:sz w:val="18"/>
                <w:szCs w:val="18"/>
              </w:rPr>
            </w:pPr>
            <w:r w:rsidRPr="00CD18E5">
              <w:rPr>
                <w:sz w:val="18"/>
                <w:szCs w:val="18"/>
              </w:rPr>
              <w:t>12.927***</w:t>
            </w:r>
            <w:r w:rsidRPr="00CD18E5">
              <w:rPr>
                <w:sz w:val="18"/>
                <w:szCs w:val="18"/>
              </w:rPr>
              <w:br/>
              <w:t>(10.85)</w:t>
            </w:r>
          </w:p>
        </w:tc>
        <w:tc>
          <w:tcPr>
            <w:tcW w:w="1390" w:type="dxa"/>
            <w:tcBorders>
              <w:left w:val="nil"/>
              <w:right w:val="nil"/>
            </w:tcBorders>
            <w:vAlign w:val="bottom"/>
            <w:hideMark/>
          </w:tcPr>
          <w:p w14:paraId="2513D6B5" w14:textId="77777777" w:rsidR="00DE59AC" w:rsidRPr="00CD18E5" w:rsidRDefault="00DE59AC" w:rsidP="003F224E">
            <w:pPr>
              <w:spacing w:after="0" w:line="276" w:lineRule="auto"/>
              <w:rPr>
                <w:sz w:val="18"/>
                <w:szCs w:val="18"/>
              </w:rPr>
            </w:pPr>
            <w:r w:rsidRPr="00CD18E5">
              <w:rPr>
                <w:sz w:val="18"/>
                <w:szCs w:val="18"/>
              </w:rPr>
              <w:t>15.050***</w:t>
            </w:r>
            <w:r w:rsidRPr="00CD18E5">
              <w:rPr>
                <w:sz w:val="18"/>
                <w:szCs w:val="18"/>
              </w:rPr>
              <w:br/>
              <w:t>(6.73)</w:t>
            </w:r>
          </w:p>
        </w:tc>
        <w:tc>
          <w:tcPr>
            <w:tcW w:w="950" w:type="dxa"/>
            <w:tcBorders>
              <w:left w:val="nil"/>
              <w:right w:val="nil"/>
            </w:tcBorders>
            <w:noWrap/>
            <w:vAlign w:val="bottom"/>
            <w:hideMark/>
          </w:tcPr>
          <w:p w14:paraId="0520A7B6" w14:textId="77777777" w:rsidR="00DE59AC" w:rsidRPr="00CD18E5" w:rsidRDefault="00DE59AC" w:rsidP="003F224E">
            <w:pPr>
              <w:spacing w:after="0" w:line="276" w:lineRule="auto"/>
              <w:jc w:val="center"/>
              <w:rPr>
                <w:sz w:val="18"/>
                <w:szCs w:val="18"/>
              </w:rPr>
            </w:pPr>
            <w:r w:rsidRPr="00CD18E5">
              <w:rPr>
                <w:sz w:val="18"/>
                <w:szCs w:val="18"/>
              </w:rPr>
              <w:t>0.499</w:t>
            </w:r>
          </w:p>
        </w:tc>
        <w:tc>
          <w:tcPr>
            <w:tcW w:w="596" w:type="dxa"/>
            <w:tcBorders>
              <w:left w:val="nil"/>
              <w:right w:val="nil"/>
            </w:tcBorders>
            <w:noWrap/>
            <w:vAlign w:val="bottom"/>
            <w:hideMark/>
          </w:tcPr>
          <w:p w14:paraId="50CEAF4F" w14:textId="77777777" w:rsidR="00DE59AC" w:rsidRPr="00CD18E5" w:rsidRDefault="00DE59AC" w:rsidP="003F224E">
            <w:pPr>
              <w:spacing w:after="0" w:line="276" w:lineRule="auto"/>
              <w:jc w:val="center"/>
              <w:rPr>
                <w:sz w:val="18"/>
                <w:szCs w:val="18"/>
              </w:rPr>
            </w:pPr>
            <w:r w:rsidRPr="00CD18E5">
              <w:rPr>
                <w:sz w:val="18"/>
                <w:szCs w:val="18"/>
              </w:rPr>
              <w:t>99</w:t>
            </w:r>
          </w:p>
        </w:tc>
        <w:tc>
          <w:tcPr>
            <w:tcW w:w="999" w:type="dxa"/>
            <w:tcBorders>
              <w:left w:val="nil"/>
              <w:right w:val="nil"/>
            </w:tcBorders>
            <w:noWrap/>
            <w:vAlign w:val="bottom"/>
            <w:hideMark/>
          </w:tcPr>
          <w:p w14:paraId="24283A66" w14:textId="77777777" w:rsidR="00DE59AC" w:rsidRPr="00CD18E5" w:rsidRDefault="00DE59AC" w:rsidP="003F224E">
            <w:pPr>
              <w:spacing w:after="0" w:line="276" w:lineRule="auto"/>
              <w:jc w:val="center"/>
              <w:rPr>
                <w:sz w:val="18"/>
                <w:szCs w:val="18"/>
              </w:rPr>
            </w:pPr>
            <w:r w:rsidRPr="00CD18E5">
              <w:rPr>
                <w:sz w:val="18"/>
                <w:szCs w:val="18"/>
              </w:rPr>
              <w:t>35</w:t>
            </w:r>
          </w:p>
        </w:tc>
      </w:tr>
      <w:tr w:rsidR="00DE59AC" w:rsidRPr="00CD18E5" w14:paraId="15DB57B8" w14:textId="77777777" w:rsidTr="003F224E">
        <w:trPr>
          <w:trHeight w:val="500"/>
        </w:trPr>
        <w:tc>
          <w:tcPr>
            <w:tcW w:w="1485" w:type="dxa"/>
            <w:tcBorders>
              <w:top w:val="nil"/>
              <w:left w:val="nil"/>
              <w:bottom w:val="nil"/>
              <w:right w:val="nil"/>
            </w:tcBorders>
            <w:noWrap/>
            <w:vAlign w:val="bottom"/>
            <w:hideMark/>
          </w:tcPr>
          <w:p w14:paraId="7BB5FF90" w14:textId="77777777" w:rsidR="00DE59AC" w:rsidRPr="00CD18E5" w:rsidRDefault="00DE59AC" w:rsidP="003F224E">
            <w:pPr>
              <w:spacing w:after="0" w:line="276" w:lineRule="auto"/>
              <w:jc w:val="right"/>
              <w:rPr>
                <w:b/>
                <w:bCs/>
                <w:sz w:val="20"/>
                <w:szCs w:val="20"/>
              </w:rPr>
            </w:pPr>
          </w:p>
        </w:tc>
        <w:tc>
          <w:tcPr>
            <w:tcW w:w="1080" w:type="dxa"/>
            <w:tcBorders>
              <w:top w:val="nil"/>
              <w:left w:val="nil"/>
              <w:bottom w:val="single" w:sz="4" w:space="0" w:color="auto"/>
              <w:right w:val="nil"/>
            </w:tcBorders>
            <w:noWrap/>
            <w:vAlign w:val="bottom"/>
          </w:tcPr>
          <w:p w14:paraId="101A2490" w14:textId="77777777" w:rsidR="00DE59AC" w:rsidRPr="00CD18E5" w:rsidRDefault="00DE59AC" w:rsidP="003F224E">
            <w:pPr>
              <w:spacing w:after="0" w:line="276" w:lineRule="auto"/>
              <w:rPr>
                <w:sz w:val="20"/>
                <w:szCs w:val="20"/>
              </w:rPr>
            </w:pPr>
            <w:r w:rsidRPr="00CD18E5">
              <w:rPr>
                <w:sz w:val="20"/>
                <w:szCs w:val="20"/>
              </w:rPr>
              <w:t>MSRM</w:t>
            </w:r>
          </w:p>
        </w:tc>
        <w:tc>
          <w:tcPr>
            <w:tcW w:w="1080" w:type="dxa"/>
            <w:tcBorders>
              <w:top w:val="nil"/>
              <w:left w:val="nil"/>
              <w:bottom w:val="single" w:sz="4" w:space="0" w:color="auto"/>
              <w:right w:val="nil"/>
            </w:tcBorders>
            <w:vAlign w:val="bottom"/>
          </w:tcPr>
          <w:p w14:paraId="55F9557E" w14:textId="77777777" w:rsidR="00DE59AC" w:rsidRPr="00CD18E5" w:rsidRDefault="00DE59AC" w:rsidP="003F224E">
            <w:pPr>
              <w:spacing w:after="0" w:line="276" w:lineRule="auto"/>
              <w:rPr>
                <w:sz w:val="18"/>
                <w:szCs w:val="18"/>
              </w:rPr>
            </w:pPr>
            <w:r w:rsidRPr="00CD18E5">
              <w:rPr>
                <w:sz w:val="18"/>
                <w:szCs w:val="18"/>
              </w:rPr>
              <w:t>0.364**</w:t>
            </w:r>
            <w:r w:rsidRPr="00CD18E5">
              <w:rPr>
                <w:sz w:val="18"/>
                <w:szCs w:val="18"/>
              </w:rPr>
              <w:br/>
              <w:t>(2.21)</w:t>
            </w:r>
          </w:p>
        </w:tc>
        <w:tc>
          <w:tcPr>
            <w:tcW w:w="1080" w:type="dxa"/>
            <w:tcBorders>
              <w:top w:val="nil"/>
              <w:left w:val="nil"/>
              <w:bottom w:val="single" w:sz="4" w:space="0" w:color="auto"/>
              <w:right w:val="nil"/>
            </w:tcBorders>
            <w:vAlign w:val="bottom"/>
          </w:tcPr>
          <w:p w14:paraId="5951B0EB" w14:textId="77777777" w:rsidR="00DE59AC" w:rsidRPr="00CD18E5" w:rsidRDefault="00DE59AC" w:rsidP="003F224E">
            <w:pPr>
              <w:spacing w:after="0" w:line="276" w:lineRule="auto"/>
              <w:rPr>
                <w:sz w:val="18"/>
                <w:szCs w:val="18"/>
              </w:rPr>
            </w:pPr>
            <w:r w:rsidRPr="00CD18E5">
              <w:rPr>
                <w:sz w:val="18"/>
                <w:szCs w:val="18"/>
              </w:rPr>
              <w:t>0.080</w:t>
            </w:r>
            <w:r w:rsidRPr="00CD18E5">
              <w:rPr>
                <w:sz w:val="18"/>
                <w:szCs w:val="18"/>
              </w:rPr>
              <w:br/>
              <w:t>(0.16)</w:t>
            </w:r>
          </w:p>
        </w:tc>
        <w:tc>
          <w:tcPr>
            <w:tcW w:w="1080" w:type="dxa"/>
            <w:tcBorders>
              <w:top w:val="nil"/>
              <w:left w:val="nil"/>
              <w:bottom w:val="single" w:sz="4" w:space="0" w:color="auto"/>
              <w:right w:val="nil"/>
            </w:tcBorders>
            <w:vAlign w:val="bottom"/>
          </w:tcPr>
          <w:p w14:paraId="2DFD01A9" w14:textId="77777777" w:rsidR="00DE59AC" w:rsidRPr="00CD18E5" w:rsidRDefault="00DE59AC" w:rsidP="003F224E">
            <w:pPr>
              <w:spacing w:after="0" w:line="276" w:lineRule="auto"/>
              <w:rPr>
                <w:sz w:val="18"/>
                <w:szCs w:val="18"/>
              </w:rPr>
            </w:pPr>
            <w:r w:rsidRPr="00CD18E5">
              <w:rPr>
                <w:sz w:val="18"/>
                <w:szCs w:val="18"/>
              </w:rPr>
              <w:t>0.513</w:t>
            </w:r>
            <w:r w:rsidRPr="00CD18E5">
              <w:rPr>
                <w:sz w:val="18"/>
                <w:szCs w:val="18"/>
              </w:rPr>
              <w:br/>
              <w:t>(0.73)</w:t>
            </w:r>
          </w:p>
        </w:tc>
        <w:tc>
          <w:tcPr>
            <w:tcW w:w="1080" w:type="dxa"/>
            <w:tcBorders>
              <w:top w:val="nil"/>
              <w:left w:val="nil"/>
              <w:bottom w:val="single" w:sz="4" w:space="0" w:color="auto"/>
              <w:right w:val="nil"/>
            </w:tcBorders>
            <w:vAlign w:val="bottom"/>
          </w:tcPr>
          <w:p w14:paraId="5E358583" w14:textId="77777777" w:rsidR="00DE59AC" w:rsidRPr="00CD18E5" w:rsidRDefault="00DE59AC" w:rsidP="003F224E">
            <w:pPr>
              <w:spacing w:after="0" w:line="276" w:lineRule="auto"/>
              <w:rPr>
                <w:sz w:val="18"/>
                <w:szCs w:val="18"/>
              </w:rPr>
            </w:pPr>
            <w:r w:rsidRPr="00CD18E5">
              <w:rPr>
                <w:sz w:val="18"/>
                <w:szCs w:val="18"/>
              </w:rPr>
              <w:t>-0.063</w:t>
            </w:r>
            <w:r w:rsidRPr="00CD18E5">
              <w:rPr>
                <w:sz w:val="18"/>
                <w:szCs w:val="18"/>
              </w:rPr>
              <w:br/>
              <w:t>(-0.90)</w:t>
            </w:r>
          </w:p>
        </w:tc>
        <w:tc>
          <w:tcPr>
            <w:tcW w:w="1328" w:type="dxa"/>
            <w:tcBorders>
              <w:top w:val="nil"/>
              <w:left w:val="nil"/>
              <w:bottom w:val="single" w:sz="4" w:space="0" w:color="auto"/>
              <w:right w:val="nil"/>
            </w:tcBorders>
            <w:vAlign w:val="bottom"/>
          </w:tcPr>
          <w:p w14:paraId="464FD99E" w14:textId="77777777" w:rsidR="00DE59AC" w:rsidRPr="00CD18E5" w:rsidRDefault="00DE59AC" w:rsidP="003F224E">
            <w:pPr>
              <w:spacing w:after="0" w:line="276" w:lineRule="auto"/>
              <w:rPr>
                <w:sz w:val="18"/>
                <w:szCs w:val="18"/>
              </w:rPr>
            </w:pPr>
            <w:r w:rsidRPr="00CD18E5">
              <w:rPr>
                <w:sz w:val="18"/>
                <w:szCs w:val="18"/>
              </w:rPr>
              <w:t>-2.87e-06</w:t>
            </w:r>
            <w:r w:rsidRPr="00CD18E5">
              <w:rPr>
                <w:sz w:val="18"/>
                <w:szCs w:val="18"/>
              </w:rPr>
              <w:br/>
              <w:t>(-0.54)</w:t>
            </w:r>
          </w:p>
        </w:tc>
        <w:tc>
          <w:tcPr>
            <w:tcW w:w="1080" w:type="dxa"/>
            <w:tcBorders>
              <w:top w:val="nil"/>
              <w:left w:val="nil"/>
              <w:bottom w:val="single" w:sz="4" w:space="0" w:color="auto"/>
              <w:right w:val="nil"/>
            </w:tcBorders>
            <w:vAlign w:val="bottom"/>
          </w:tcPr>
          <w:p w14:paraId="005C52E0" w14:textId="77777777" w:rsidR="00DE59AC" w:rsidRPr="00CD18E5" w:rsidRDefault="00DE59AC" w:rsidP="003F224E">
            <w:pPr>
              <w:spacing w:after="0" w:line="276" w:lineRule="auto"/>
              <w:rPr>
                <w:sz w:val="18"/>
                <w:szCs w:val="18"/>
              </w:rPr>
            </w:pPr>
            <w:r w:rsidRPr="00CD18E5">
              <w:rPr>
                <w:sz w:val="18"/>
                <w:szCs w:val="18"/>
              </w:rPr>
              <w:t>0.001</w:t>
            </w:r>
            <w:r w:rsidRPr="00CD18E5">
              <w:rPr>
                <w:sz w:val="18"/>
                <w:szCs w:val="18"/>
              </w:rPr>
              <w:br/>
              <w:t>(0.00)</w:t>
            </w:r>
          </w:p>
        </w:tc>
        <w:tc>
          <w:tcPr>
            <w:tcW w:w="1390" w:type="dxa"/>
            <w:tcBorders>
              <w:top w:val="nil"/>
              <w:left w:val="nil"/>
              <w:bottom w:val="single" w:sz="4" w:space="0" w:color="auto"/>
              <w:right w:val="nil"/>
            </w:tcBorders>
            <w:vAlign w:val="bottom"/>
          </w:tcPr>
          <w:p w14:paraId="70E411FF" w14:textId="77777777" w:rsidR="00DE59AC" w:rsidRPr="00CD18E5" w:rsidRDefault="00DE59AC" w:rsidP="003F224E">
            <w:pPr>
              <w:spacing w:after="0" w:line="276" w:lineRule="auto"/>
              <w:rPr>
                <w:sz w:val="18"/>
                <w:szCs w:val="18"/>
              </w:rPr>
            </w:pPr>
            <w:r w:rsidRPr="00CD18E5">
              <w:rPr>
                <w:sz w:val="18"/>
                <w:szCs w:val="18"/>
              </w:rPr>
              <w:t>3.142*</w:t>
            </w:r>
            <w:r w:rsidRPr="00CD18E5">
              <w:rPr>
                <w:sz w:val="18"/>
                <w:szCs w:val="18"/>
              </w:rPr>
              <w:br/>
              <w:t>(1.73)</w:t>
            </w:r>
          </w:p>
        </w:tc>
        <w:tc>
          <w:tcPr>
            <w:tcW w:w="1390" w:type="dxa"/>
            <w:tcBorders>
              <w:top w:val="nil"/>
              <w:left w:val="nil"/>
              <w:bottom w:val="single" w:sz="4" w:space="0" w:color="auto"/>
              <w:right w:val="nil"/>
            </w:tcBorders>
            <w:vAlign w:val="bottom"/>
          </w:tcPr>
          <w:p w14:paraId="78934D6F" w14:textId="77777777" w:rsidR="00DE59AC" w:rsidRPr="00CD18E5" w:rsidRDefault="00DE59AC" w:rsidP="003F224E">
            <w:pPr>
              <w:spacing w:after="0" w:line="276" w:lineRule="auto"/>
              <w:rPr>
                <w:sz w:val="18"/>
                <w:szCs w:val="18"/>
              </w:rPr>
            </w:pPr>
            <w:r w:rsidRPr="00CD18E5">
              <w:rPr>
                <w:sz w:val="18"/>
                <w:szCs w:val="18"/>
              </w:rPr>
              <w:t>10.352***</w:t>
            </w:r>
            <w:r w:rsidRPr="00CD18E5">
              <w:rPr>
                <w:sz w:val="18"/>
                <w:szCs w:val="18"/>
              </w:rPr>
              <w:br/>
              <w:t>(6.18)</w:t>
            </w:r>
          </w:p>
        </w:tc>
        <w:tc>
          <w:tcPr>
            <w:tcW w:w="950" w:type="dxa"/>
            <w:tcBorders>
              <w:top w:val="nil"/>
              <w:left w:val="nil"/>
              <w:bottom w:val="single" w:sz="4" w:space="0" w:color="auto"/>
              <w:right w:val="nil"/>
            </w:tcBorders>
            <w:noWrap/>
            <w:vAlign w:val="bottom"/>
          </w:tcPr>
          <w:p w14:paraId="460E95D5" w14:textId="77777777" w:rsidR="00DE59AC" w:rsidRPr="00CD18E5" w:rsidRDefault="00DE59AC" w:rsidP="003F224E">
            <w:pPr>
              <w:spacing w:after="0" w:line="276" w:lineRule="auto"/>
              <w:jc w:val="center"/>
              <w:rPr>
                <w:sz w:val="18"/>
                <w:szCs w:val="18"/>
              </w:rPr>
            </w:pPr>
            <w:r w:rsidRPr="00CD18E5">
              <w:rPr>
                <w:sz w:val="18"/>
                <w:szCs w:val="18"/>
              </w:rPr>
              <w:t>0.278</w:t>
            </w:r>
          </w:p>
        </w:tc>
        <w:tc>
          <w:tcPr>
            <w:tcW w:w="596" w:type="dxa"/>
            <w:tcBorders>
              <w:top w:val="nil"/>
              <w:left w:val="nil"/>
              <w:bottom w:val="single" w:sz="4" w:space="0" w:color="auto"/>
              <w:right w:val="nil"/>
            </w:tcBorders>
            <w:noWrap/>
            <w:vAlign w:val="bottom"/>
          </w:tcPr>
          <w:p w14:paraId="3896E59F" w14:textId="77777777" w:rsidR="00DE59AC" w:rsidRPr="00CD18E5" w:rsidRDefault="00DE59AC" w:rsidP="003F224E">
            <w:pPr>
              <w:spacing w:after="0" w:line="276" w:lineRule="auto"/>
              <w:jc w:val="center"/>
              <w:rPr>
                <w:sz w:val="18"/>
                <w:szCs w:val="18"/>
              </w:rPr>
            </w:pPr>
            <w:r w:rsidRPr="00CD18E5">
              <w:rPr>
                <w:sz w:val="18"/>
                <w:szCs w:val="18"/>
              </w:rPr>
              <w:t>98</w:t>
            </w:r>
          </w:p>
        </w:tc>
        <w:tc>
          <w:tcPr>
            <w:tcW w:w="999" w:type="dxa"/>
            <w:tcBorders>
              <w:top w:val="nil"/>
              <w:left w:val="nil"/>
              <w:bottom w:val="single" w:sz="4" w:space="0" w:color="auto"/>
              <w:right w:val="nil"/>
            </w:tcBorders>
            <w:noWrap/>
            <w:vAlign w:val="bottom"/>
          </w:tcPr>
          <w:p w14:paraId="0FF3C50E" w14:textId="77777777" w:rsidR="00DE59AC" w:rsidRPr="00CD18E5" w:rsidRDefault="00DE59AC" w:rsidP="003F224E">
            <w:pPr>
              <w:spacing w:after="0" w:line="276" w:lineRule="auto"/>
              <w:jc w:val="center"/>
              <w:rPr>
                <w:sz w:val="18"/>
                <w:szCs w:val="18"/>
              </w:rPr>
            </w:pPr>
            <w:r w:rsidRPr="00CD18E5">
              <w:rPr>
                <w:sz w:val="18"/>
                <w:szCs w:val="18"/>
              </w:rPr>
              <w:t>35</w:t>
            </w:r>
          </w:p>
        </w:tc>
      </w:tr>
      <w:tr w:rsidR="00DE59AC" w:rsidRPr="00CD18E5" w14:paraId="62C08BF0" w14:textId="77777777" w:rsidTr="003F224E">
        <w:trPr>
          <w:trHeight w:val="500"/>
        </w:trPr>
        <w:tc>
          <w:tcPr>
            <w:tcW w:w="1485" w:type="dxa"/>
            <w:tcBorders>
              <w:top w:val="nil"/>
              <w:left w:val="nil"/>
              <w:bottom w:val="nil"/>
              <w:right w:val="nil"/>
            </w:tcBorders>
            <w:noWrap/>
            <w:vAlign w:val="bottom"/>
            <w:hideMark/>
          </w:tcPr>
          <w:p w14:paraId="1AC0F913" w14:textId="77777777" w:rsidR="00DE59AC" w:rsidRPr="00CD18E5" w:rsidRDefault="00DE59AC" w:rsidP="003F224E">
            <w:pPr>
              <w:spacing w:after="0" w:line="276" w:lineRule="auto"/>
              <w:jc w:val="right"/>
              <w:rPr>
                <w:b/>
                <w:bCs/>
                <w:sz w:val="20"/>
                <w:szCs w:val="20"/>
              </w:rPr>
            </w:pPr>
          </w:p>
        </w:tc>
        <w:tc>
          <w:tcPr>
            <w:tcW w:w="1080" w:type="dxa"/>
            <w:tcBorders>
              <w:top w:val="single" w:sz="4" w:space="0" w:color="auto"/>
              <w:left w:val="nil"/>
              <w:bottom w:val="nil"/>
              <w:right w:val="nil"/>
            </w:tcBorders>
            <w:noWrap/>
            <w:vAlign w:val="bottom"/>
          </w:tcPr>
          <w:p w14:paraId="78200F76" w14:textId="77777777" w:rsidR="00DE59AC" w:rsidRPr="00CD18E5" w:rsidRDefault="00DE59AC" w:rsidP="003F224E">
            <w:pPr>
              <w:spacing w:after="0" w:line="276" w:lineRule="auto"/>
              <w:rPr>
                <w:sz w:val="20"/>
                <w:szCs w:val="20"/>
              </w:rPr>
            </w:pPr>
            <w:r w:rsidRPr="00CD18E5">
              <w:rPr>
                <w:sz w:val="20"/>
                <w:szCs w:val="20"/>
              </w:rPr>
              <w:t>PREV</w:t>
            </w:r>
          </w:p>
        </w:tc>
        <w:tc>
          <w:tcPr>
            <w:tcW w:w="1080" w:type="dxa"/>
            <w:tcBorders>
              <w:top w:val="single" w:sz="4" w:space="0" w:color="auto"/>
              <w:left w:val="nil"/>
              <w:bottom w:val="nil"/>
              <w:right w:val="nil"/>
            </w:tcBorders>
            <w:vAlign w:val="bottom"/>
          </w:tcPr>
          <w:p w14:paraId="00FE1F9A" w14:textId="77777777" w:rsidR="00DE59AC" w:rsidRPr="00CD18E5" w:rsidRDefault="00DE59AC" w:rsidP="003F224E">
            <w:pPr>
              <w:spacing w:after="0" w:line="276" w:lineRule="auto"/>
              <w:rPr>
                <w:sz w:val="18"/>
                <w:szCs w:val="18"/>
              </w:rPr>
            </w:pPr>
            <w:r w:rsidRPr="00CD18E5">
              <w:rPr>
                <w:sz w:val="18"/>
                <w:szCs w:val="18"/>
              </w:rPr>
              <w:t>-0.084**</w:t>
            </w:r>
            <w:r w:rsidRPr="00CD18E5">
              <w:rPr>
                <w:sz w:val="18"/>
                <w:szCs w:val="18"/>
              </w:rPr>
              <w:br/>
              <w:t>(-2.44)</w:t>
            </w:r>
          </w:p>
        </w:tc>
        <w:tc>
          <w:tcPr>
            <w:tcW w:w="1080" w:type="dxa"/>
            <w:tcBorders>
              <w:top w:val="single" w:sz="4" w:space="0" w:color="auto"/>
              <w:left w:val="nil"/>
              <w:bottom w:val="nil"/>
              <w:right w:val="nil"/>
            </w:tcBorders>
            <w:vAlign w:val="bottom"/>
          </w:tcPr>
          <w:p w14:paraId="300F02A1" w14:textId="77777777" w:rsidR="00DE59AC" w:rsidRPr="00CD18E5" w:rsidRDefault="00DE59AC" w:rsidP="003F224E">
            <w:pPr>
              <w:spacing w:after="0" w:line="276" w:lineRule="auto"/>
              <w:rPr>
                <w:sz w:val="18"/>
                <w:szCs w:val="18"/>
              </w:rPr>
            </w:pPr>
            <w:r w:rsidRPr="00CD18E5">
              <w:rPr>
                <w:sz w:val="18"/>
                <w:szCs w:val="18"/>
              </w:rPr>
              <w:t>-0.043***</w:t>
            </w:r>
            <w:r w:rsidRPr="00CD18E5">
              <w:rPr>
                <w:sz w:val="18"/>
                <w:szCs w:val="18"/>
              </w:rPr>
              <w:br/>
              <w:t>(-6.38)</w:t>
            </w:r>
          </w:p>
        </w:tc>
        <w:tc>
          <w:tcPr>
            <w:tcW w:w="1080" w:type="dxa"/>
            <w:tcBorders>
              <w:top w:val="single" w:sz="4" w:space="0" w:color="auto"/>
              <w:left w:val="nil"/>
              <w:bottom w:val="nil"/>
              <w:right w:val="nil"/>
            </w:tcBorders>
            <w:vAlign w:val="bottom"/>
          </w:tcPr>
          <w:p w14:paraId="4AE4B05B" w14:textId="77777777" w:rsidR="00DE59AC" w:rsidRPr="00CD18E5" w:rsidRDefault="00DE59AC" w:rsidP="003F224E">
            <w:pPr>
              <w:spacing w:after="0" w:line="276" w:lineRule="auto"/>
              <w:rPr>
                <w:sz w:val="18"/>
                <w:szCs w:val="18"/>
              </w:rPr>
            </w:pPr>
            <w:r w:rsidRPr="00CD18E5">
              <w:rPr>
                <w:sz w:val="18"/>
                <w:szCs w:val="18"/>
              </w:rPr>
              <w:t>-0.369***</w:t>
            </w:r>
            <w:r w:rsidRPr="00CD18E5">
              <w:rPr>
                <w:sz w:val="18"/>
                <w:szCs w:val="18"/>
              </w:rPr>
              <w:br/>
              <w:t>(-4.96)</w:t>
            </w:r>
          </w:p>
        </w:tc>
        <w:tc>
          <w:tcPr>
            <w:tcW w:w="1080" w:type="dxa"/>
            <w:tcBorders>
              <w:top w:val="single" w:sz="4" w:space="0" w:color="auto"/>
              <w:left w:val="nil"/>
              <w:bottom w:val="nil"/>
              <w:right w:val="nil"/>
            </w:tcBorders>
            <w:vAlign w:val="bottom"/>
          </w:tcPr>
          <w:p w14:paraId="424E7E8B" w14:textId="77777777" w:rsidR="00DE59AC" w:rsidRPr="00CD18E5" w:rsidRDefault="00DE59AC" w:rsidP="003F224E">
            <w:pPr>
              <w:spacing w:after="0" w:line="276" w:lineRule="auto"/>
              <w:rPr>
                <w:sz w:val="18"/>
                <w:szCs w:val="18"/>
              </w:rPr>
            </w:pPr>
            <w:r w:rsidRPr="00CD18E5">
              <w:rPr>
                <w:sz w:val="18"/>
                <w:szCs w:val="18"/>
              </w:rPr>
              <w:t>-0.015</w:t>
            </w:r>
            <w:r w:rsidRPr="00CD18E5">
              <w:rPr>
                <w:sz w:val="18"/>
                <w:szCs w:val="18"/>
              </w:rPr>
              <w:br/>
              <w:t>(-1.22)</w:t>
            </w:r>
          </w:p>
        </w:tc>
        <w:tc>
          <w:tcPr>
            <w:tcW w:w="1328" w:type="dxa"/>
            <w:tcBorders>
              <w:top w:val="single" w:sz="4" w:space="0" w:color="auto"/>
              <w:left w:val="nil"/>
              <w:bottom w:val="nil"/>
              <w:right w:val="nil"/>
            </w:tcBorders>
            <w:vAlign w:val="bottom"/>
          </w:tcPr>
          <w:p w14:paraId="585976CE" w14:textId="77777777" w:rsidR="00DE59AC" w:rsidRPr="00CD18E5" w:rsidRDefault="00DE59AC" w:rsidP="003F224E">
            <w:pPr>
              <w:spacing w:after="0" w:line="276" w:lineRule="auto"/>
              <w:rPr>
                <w:sz w:val="18"/>
                <w:szCs w:val="18"/>
              </w:rPr>
            </w:pPr>
            <w:r w:rsidRPr="00CD18E5">
              <w:rPr>
                <w:sz w:val="18"/>
                <w:szCs w:val="18"/>
              </w:rPr>
              <w:t>-2.51e-07</w:t>
            </w:r>
            <w:r w:rsidRPr="00CD18E5">
              <w:rPr>
                <w:sz w:val="18"/>
                <w:szCs w:val="18"/>
              </w:rPr>
              <w:br/>
              <w:t>(-1.00)</w:t>
            </w:r>
          </w:p>
        </w:tc>
        <w:tc>
          <w:tcPr>
            <w:tcW w:w="1080" w:type="dxa"/>
            <w:tcBorders>
              <w:top w:val="single" w:sz="4" w:space="0" w:color="auto"/>
              <w:left w:val="nil"/>
              <w:bottom w:val="nil"/>
              <w:right w:val="nil"/>
            </w:tcBorders>
            <w:vAlign w:val="bottom"/>
          </w:tcPr>
          <w:p w14:paraId="7B2FB4A5" w14:textId="77777777" w:rsidR="00DE59AC" w:rsidRPr="00CD18E5" w:rsidRDefault="00DE59AC" w:rsidP="003F224E">
            <w:pPr>
              <w:spacing w:after="0" w:line="276" w:lineRule="auto"/>
              <w:rPr>
                <w:sz w:val="18"/>
                <w:szCs w:val="18"/>
              </w:rPr>
            </w:pPr>
            <w:r w:rsidRPr="00CD18E5">
              <w:rPr>
                <w:sz w:val="18"/>
                <w:szCs w:val="18"/>
              </w:rPr>
              <w:t>0.198*</w:t>
            </w:r>
            <w:r w:rsidRPr="00CD18E5">
              <w:rPr>
                <w:sz w:val="18"/>
                <w:szCs w:val="18"/>
              </w:rPr>
              <w:br/>
              <w:t>(1.73)</w:t>
            </w:r>
          </w:p>
        </w:tc>
        <w:tc>
          <w:tcPr>
            <w:tcW w:w="1390" w:type="dxa"/>
            <w:tcBorders>
              <w:top w:val="single" w:sz="4" w:space="0" w:color="auto"/>
              <w:left w:val="nil"/>
              <w:bottom w:val="nil"/>
              <w:right w:val="nil"/>
            </w:tcBorders>
            <w:vAlign w:val="bottom"/>
          </w:tcPr>
          <w:p w14:paraId="703208C9" w14:textId="77777777" w:rsidR="00DE59AC" w:rsidRPr="00CD18E5" w:rsidRDefault="00DE59AC" w:rsidP="003F224E">
            <w:pPr>
              <w:spacing w:after="0" w:line="276" w:lineRule="auto"/>
              <w:rPr>
                <w:sz w:val="18"/>
                <w:szCs w:val="18"/>
              </w:rPr>
            </w:pPr>
            <w:r w:rsidRPr="00CD18E5">
              <w:rPr>
                <w:sz w:val="18"/>
                <w:szCs w:val="18"/>
              </w:rPr>
              <w:t>1.663***</w:t>
            </w:r>
            <w:r w:rsidRPr="00CD18E5">
              <w:rPr>
                <w:sz w:val="18"/>
                <w:szCs w:val="18"/>
              </w:rPr>
              <w:br/>
              <w:t>(6.98)</w:t>
            </w:r>
          </w:p>
        </w:tc>
        <w:tc>
          <w:tcPr>
            <w:tcW w:w="1390" w:type="dxa"/>
            <w:tcBorders>
              <w:top w:val="single" w:sz="4" w:space="0" w:color="auto"/>
              <w:left w:val="nil"/>
              <w:bottom w:val="nil"/>
              <w:right w:val="nil"/>
            </w:tcBorders>
            <w:vAlign w:val="bottom"/>
          </w:tcPr>
          <w:p w14:paraId="4A88081F" w14:textId="77777777" w:rsidR="00DE59AC" w:rsidRPr="00CD18E5" w:rsidRDefault="00DE59AC" w:rsidP="003F224E">
            <w:pPr>
              <w:spacing w:after="0" w:line="276" w:lineRule="auto"/>
              <w:rPr>
                <w:sz w:val="18"/>
                <w:szCs w:val="18"/>
              </w:rPr>
            </w:pPr>
            <w:r w:rsidRPr="00CD18E5">
              <w:rPr>
                <w:sz w:val="18"/>
                <w:szCs w:val="18"/>
              </w:rPr>
              <w:t>5.614***</w:t>
            </w:r>
            <w:r w:rsidRPr="00CD18E5">
              <w:rPr>
                <w:sz w:val="18"/>
                <w:szCs w:val="18"/>
              </w:rPr>
              <w:br/>
              <w:t>(14.14)</w:t>
            </w:r>
          </w:p>
        </w:tc>
        <w:tc>
          <w:tcPr>
            <w:tcW w:w="950" w:type="dxa"/>
            <w:tcBorders>
              <w:top w:val="single" w:sz="4" w:space="0" w:color="auto"/>
              <w:left w:val="nil"/>
              <w:bottom w:val="nil"/>
              <w:right w:val="nil"/>
            </w:tcBorders>
            <w:noWrap/>
            <w:vAlign w:val="bottom"/>
          </w:tcPr>
          <w:p w14:paraId="5FAC65E6" w14:textId="77777777" w:rsidR="00DE59AC" w:rsidRPr="00CD18E5" w:rsidRDefault="00DE59AC" w:rsidP="003F224E">
            <w:pPr>
              <w:spacing w:after="0" w:line="276" w:lineRule="auto"/>
              <w:jc w:val="center"/>
              <w:rPr>
                <w:sz w:val="18"/>
                <w:szCs w:val="18"/>
              </w:rPr>
            </w:pPr>
            <w:r w:rsidRPr="00CD18E5">
              <w:rPr>
                <w:sz w:val="18"/>
                <w:szCs w:val="18"/>
              </w:rPr>
              <w:t>0.879</w:t>
            </w:r>
          </w:p>
        </w:tc>
        <w:tc>
          <w:tcPr>
            <w:tcW w:w="596" w:type="dxa"/>
            <w:tcBorders>
              <w:top w:val="single" w:sz="4" w:space="0" w:color="auto"/>
              <w:left w:val="nil"/>
              <w:bottom w:val="nil"/>
              <w:right w:val="nil"/>
            </w:tcBorders>
            <w:noWrap/>
            <w:vAlign w:val="bottom"/>
          </w:tcPr>
          <w:p w14:paraId="73CE242F" w14:textId="77777777" w:rsidR="00DE59AC" w:rsidRPr="00CD18E5" w:rsidRDefault="00DE59AC" w:rsidP="003F224E">
            <w:pPr>
              <w:spacing w:after="0" w:line="276" w:lineRule="auto"/>
              <w:jc w:val="center"/>
              <w:rPr>
                <w:sz w:val="18"/>
                <w:szCs w:val="18"/>
              </w:rPr>
            </w:pPr>
            <w:r w:rsidRPr="00CD18E5">
              <w:rPr>
                <w:sz w:val="18"/>
                <w:szCs w:val="18"/>
              </w:rPr>
              <w:t>60</w:t>
            </w:r>
          </w:p>
        </w:tc>
        <w:tc>
          <w:tcPr>
            <w:tcW w:w="999" w:type="dxa"/>
            <w:tcBorders>
              <w:top w:val="single" w:sz="4" w:space="0" w:color="auto"/>
              <w:left w:val="nil"/>
              <w:bottom w:val="nil"/>
              <w:right w:val="nil"/>
            </w:tcBorders>
            <w:noWrap/>
            <w:vAlign w:val="bottom"/>
          </w:tcPr>
          <w:p w14:paraId="464F140A" w14:textId="77777777" w:rsidR="00DE59AC" w:rsidRPr="00CD18E5" w:rsidRDefault="00DE59AC" w:rsidP="003F224E">
            <w:pPr>
              <w:spacing w:after="0" w:line="276" w:lineRule="auto"/>
              <w:jc w:val="center"/>
              <w:rPr>
                <w:sz w:val="18"/>
                <w:szCs w:val="18"/>
              </w:rPr>
            </w:pPr>
            <w:r w:rsidRPr="00CD18E5">
              <w:rPr>
                <w:sz w:val="18"/>
                <w:szCs w:val="18"/>
              </w:rPr>
              <w:t>22</w:t>
            </w:r>
          </w:p>
        </w:tc>
      </w:tr>
      <w:tr w:rsidR="00DE59AC" w:rsidRPr="00CD18E5" w14:paraId="6D1C0574" w14:textId="77777777" w:rsidTr="003F224E">
        <w:trPr>
          <w:trHeight w:val="500"/>
        </w:trPr>
        <w:tc>
          <w:tcPr>
            <w:tcW w:w="1485" w:type="dxa"/>
            <w:tcBorders>
              <w:top w:val="nil"/>
              <w:left w:val="nil"/>
              <w:bottom w:val="nil"/>
              <w:right w:val="nil"/>
            </w:tcBorders>
            <w:noWrap/>
            <w:vAlign w:val="bottom"/>
            <w:hideMark/>
          </w:tcPr>
          <w:p w14:paraId="0FC55AE5" w14:textId="77777777" w:rsidR="00DE59AC" w:rsidRPr="00CD18E5" w:rsidRDefault="00DE59AC" w:rsidP="003F224E">
            <w:pPr>
              <w:spacing w:after="0" w:line="276" w:lineRule="auto"/>
              <w:rPr>
                <w:b/>
                <w:bCs/>
                <w:sz w:val="20"/>
                <w:szCs w:val="20"/>
              </w:rPr>
            </w:pPr>
            <w:r w:rsidRPr="00CD18E5">
              <w:rPr>
                <w:b/>
                <w:bCs/>
                <w:sz w:val="20"/>
                <w:szCs w:val="20"/>
              </w:rPr>
              <w:t>Americas</w:t>
            </w:r>
          </w:p>
        </w:tc>
        <w:tc>
          <w:tcPr>
            <w:tcW w:w="1080" w:type="dxa"/>
            <w:tcBorders>
              <w:top w:val="nil"/>
              <w:left w:val="nil"/>
              <w:right w:val="nil"/>
            </w:tcBorders>
            <w:noWrap/>
            <w:vAlign w:val="bottom"/>
            <w:hideMark/>
          </w:tcPr>
          <w:p w14:paraId="213CBB77" w14:textId="77777777" w:rsidR="00DE59AC" w:rsidRPr="00CD18E5" w:rsidRDefault="00DE59AC" w:rsidP="003F224E">
            <w:pPr>
              <w:spacing w:after="0" w:line="276" w:lineRule="auto"/>
              <w:rPr>
                <w:sz w:val="20"/>
                <w:szCs w:val="20"/>
              </w:rPr>
            </w:pPr>
            <w:r>
              <w:rPr>
                <w:sz w:val="20"/>
                <w:szCs w:val="20"/>
              </w:rPr>
              <w:t>VULN</w:t>
            </w:r>
          </w:p>
        </w:tc>
        <w:tc>
          <w:tcPr>
            <w:tcW w:w="1080" w:type="dxa"/>
            <w:tcBorders>
              <w:top w:val="nil"/>
              <w:left w:val="nil"/>
              <w:right w:val="nil"/>
            </w:tcBorders>
            <w:vAlign w:val="bottom"/>
            <w:hideMark/>
          </w:tcPr>
          <w:p w14:paraId="31F08784" w14:textId="77777777" w:rsidR="00DE59AC" w:rsidRPr="00CD18E5" w:rsidRDefault="00DE59AC" w:rsidP="003F224E">
            <w:pPr>
              <w:spacing w:after="0" w:line="276" w:lineRule="auto"/>
              <w:rPr>
                <w:sz w:val="18"/>
                <w:szCs w:val="18"/>
              </w:rPr>
            </w:pPr>
            <w:r w:rsidRPr="00CD18E5">
              <w:rPr>
                <w:sz w:val="18"/>
                <w:szCs w:val="18"/>
              </w:rPr>
              <w:t>-1.266***</w:t>
            </w:r>
            <w:r w:rsidRPr="00CD18E5">
              <w:rPr>
                <w:sz w:val="18"/>
                <w:szCs w:val="18"/>
              </w:rPr>
              <w:br/>
              <w:t>(-3.91)</w:t>
            </w:r>
          </w:p>
        </w:tc>
        <w:tc>
          <w:tcPr>
            <w:tcW w:w="1080" w:type="dxa"/>
            <w:tcBorders>
              <w:top w:val="nil"/>
              <w:left w:val="nil"/>
              <w:right w:val="nil"/>
            </w:tcBorders>
            <w:vAlign w:val="bottom"/>
            <w:hideMark/>
          </w:tcPr>
          <w:p w14:paraId="738BB123" w14:textId="77777777" w:rsidR="00DE59AC" w:rsidRPr="00CD18E5" w:rsidRDefault="00DE59AC" w:rsidP="003F224E">
            <w:pPr>
              <w:spacing w:after="0" w:line="276" w:lineRule="auto"/>
              <w:rPr>
                <w:sz w:val="18"/>
                <w:szCs w:val="18"/>
              </w:rPr>
            </w:pPr>
            <w:r w:rsidRPr="00CD18E5">
              <w:rPr>
                <w:sz w:val="18"/>
                <w:szCs w:val="18"/>
              </w:rPr>
              <w:t>-0.205***</w:t>
            </w:r>
            <w:r w:rsidRPr="00CD18E5">
              <w:rPr>
                <w:sz w:val="18"/>
                <w:szCs w:val="18"/>
              </w:rPr>
              <w:br/>
              <w:t>(-3.21)</w:t>
            </w:r>
          </w:p>
        </w:tc>
        <w:tc>
          <w:tcPr>
            <w:tcW w:w="1080" w:type="dxa"/>
            <w:tcBorders>
              <w:top w:val="nil"/>
              <w:left w:val="nil"/>
              <w:right w:val="nil"/>
            </w:tcBorders>
            <w:vAlign w:val="bottom"/>
            <w:hideMark/>
          </w:tcPr>
          <w:p w14:paraId="511771EB" w14:textId="77777777" w:rsidR="00DE59AC" w:rsidRPr="00CD18E5" w:rsidRDefault="00DE59AC" w:rsidP="003F224E">
            <w:pPr>
              <w:spacing w:after="0" w:line="276" w:lineRule="auto"/>
              <w:rPr>
                <w:sz w:val="18"/>
                <w:szCs w:val="18"/>
              </w:rPr>
            </w:pPr>
            <w:r w:rsidRPr="00CD18E5">
              <w:rPr>
                <w:sz w:val="18"/>
                <w:szCs w:val="18"/>
              </w:rPr>
              <w:t>-1.693***</w:t>
            </w:r>
            <w:r w:rsidRPr="00CD18E5">
              <w:rPr>
                <w:sz w:val="18"/>
                <w:szCs w:val="18"/>
              </w:rPr>
              <w:br/>
              <w:t>(-2.79)</w:t>
            </w:r>
          </w:p>
        </w:tc>
        <w:tc>
          <w:tcPr>
            <w:tcW w:w="1080" w:type="dxa"/>
            <w:tcBorders>
              <w:top w:val="nil"/>
              <w:left w:val="nil"/>
              <w:right w:val="nil"/>
            </w:tcBorders>
            <w:vAlign w:val="bottom"/>
            <w:hideMark/>
          </w:tcPr>
          <w:p w14:paraId="0B7A14EC" w14:textId="77777777" w:rsidR="00DE59AC" w:rsidRPr="00CD18E5" w:rsidRDefault="00DE59AC" w:rsidP="003F224E">
            <w:pPr>
              <w:spacing w:after="0" w:line="276" w:lineRule="auto"/>
              <w:rPr>
                <w:sz w:val="18"/>
                <w:szCs w:val="18"/>
              </w:rPr>
            </w:pPr>
            <w:r w:rsidRPr="00CD18E5">
              <w:rPr>
                <w:sz w:val="18"/>
                <w:szCs w:val="18"/>
              </w:rPr>
              <w:t>0.086</w:t>
            </w:r>
            <w:r w:rsidRPr="00CD18E5">
              <w:rPr>
                <w:sz w:val="18"/>
                <w:szCs w:val="18"/>
              </w:rPr>
              <w:br/>
              <w:t>(0.84)</w:t>
            </w:r>
          </w:p>
        </w:tc>
        <w:tc>
          <w:tcPr>
            <w:tcW w:w="1328" w:type="dxa"/>
            <w:tcBorders>
              <w:top w:val="nil"/>
              <w:left w:val="nil"/>
              <w:right w:val="nil"/>
            </w:tcBorders>
            <w:vAlign w:val="bottom"/>
            <w:hideMark/>
          </w:tcPr>
          <w:p w14:paraId="65815F53" w14:textId="77777777" w:rsidR="00DE59AC" w:rsidRPr="00CD18E5" w:rsidRDefault="00DE59AC" w:rsidP="003F224E">
            <w:pPr>
              <w:spacing w:after="0" w:line="276" w:lineRule="auto"/>
              <w:rPr>
                <w:sz w:val="18"/>
                <w:szCs w:val="18"/>
              </w:rPr>
            </w:pPr>
            <w:r w:rsidRPr="00CD18E5">
              <w:rPr>
                <w:sz w:val="18"/>
                <w:szCs w:val="18"/>
              </w:rPr>
              <w:t>-4.98e-06**</w:t>
            </w:r>
            <w:r w:rsidRPr="00CD18E5">
              <w:rPr>
                <w:sz w:val="18"/>
                <w:szCs w:val="18"/>
              </w:rPr>
              <w:br/>
              <w:t>(-2.40)</w:t>
            </w:r>
          </w:p>
        </w:tc>
        <w:tc>
          <w:tcPr>
            <w:tcW w:w="1080" w:type="dxa"/>
            <w:tcBorders>
              <w:top w:val="nil"/>
              <w:left w:val="nil"/>
              <w:right w:val="nil"/>
            </w:tcBorders>
            <w:vAlign w:val="bottom"/>
            <w:hideMark/>
          </w:tcPr>
          <w:p w14:paraId="2F32D8D5" w14:textId="77777777" w:rsidR="00DE59AC" w:rsidRPr="00CD18E5" w:rsidRDefault="00DE59AC" w:rsidP="003F224E">
            <w:pPr>
              <w:spacing w:after="0" w:line="276" w:lineRule="auto"/>
              <w:rPr>
                <w:sz w:val="18"/>
                <w:szCs w:val="18"/>
              </w:rPr>
            </w:pPr>
            <w:r w:rsidRPr="00CD18E5">
              <w:rPr>
                <w:sz w:val="18"/>
                <w:szCs w:val="18"/>
              </w:rPr>
              <w:t>2.355</w:t>
            </w:r>
            <w:r w:rsidRPr="00CD18E5">
              <w:rPr>
                <w:sz w:val="18"/>
                <w:szCs w:val="18"/>
              </w:rPr>
              <w:br/>
              <w:t>(1.55)</w:t>
            </w:r>
          </w:p>
        </w:tc>
        <w:tc>
          <w:tcPr>
            <w:tcW w:w="1390" w:type="dxa"/>
            <w:tcBorders>
              <w:top w:val="nil"/>
              <w:left w:val="nil"/>
              <w:right w:val="nil"/>
            </w:tcBorders>
            <w:vAlign w:val="bottom"/>
            <w:hideMark/>
          </w:tcPr>
          <w:p w14:paraId="4CB52983" w14:textId="77777777" w:rsidR="00DE59AC" w:rsidRPr="00CD18E5" w:rsidRDefault="00DE59AC" w:rsidP="003F224E">
            <w:pPr>
              <w:spacing w:after="0" w:line="276" w:lineRule="auto"/>
              <w:rPr>
                <w:sz w:val="18"/>
                <w:szCs w:val="18"/>
              </w:rPr>
            </w:pPr>
            <w:r w:rsidRPr="00CD18E5">
              <w:rPr>
                <w:sz w:val="18"/>
                <w:szCs w:val="18"/>
              </w:rPr>
              <w:t>5.380**</w:t>
            </w:r>
            <w:r w:rsidRPr="00CD18E5">
              <w:rPr>
                <w:sz w:val="18"/>
                <w:szCs w:val="18"/>
              </w:rPr>
              <w:br/>
              <w:t>(2.45)</w:t>
            </w:r>
          </w:p>
        </w:tc>
        <w:tc>
          <w:tcPr>
            <w:tcW w:w="1390" w:type="dxa"/>
            <w:tcBorders>
              <w:top w:val="nil"/>
              <w:left w:val="nil"/>
              <w:right w:val="nil"/>
            </w:tcBorders>
            <w:vAlign w:val="bottom"/>
            <w:hideMark/>
          </w:tcPr>
          <w:p w14:paraId="5D066107" w14:textId="77777777" w:rsidR="00DE59AC" w:rsidRPr="00CD18E5" w:rsidRDefault="00DE59AC" w:rsidP="003F224E">
            <w:pPr>
              <w:spacing w:after="0" w:line="276" w:lineRule="auto"/>
              <w:rPr>
                <w:sz w:val="18"/>
                <w:szCs w:val="18"/>
              </w:rPr>
            </w:pPr>
            <w:r w:rsidRPr="00CD18E5">
              <w:rPr>
                <w:sz w:val="18"/>
                <w:szCs w:val="18"/>
              </w:rPr>
              <w:t>9.459***</w:t>
            </w:r>
            <w:r w:rsidRPr="00CD18E5">
              <w:rPr>
                <w:sz w:val="18"/>
                <w:szCs w:val="18"/>
              </w:rPr>
              <w:br/>
              <w:t>(4.14)</w:t>
            </w:r>
          </w:p>
        </w:tc>
        <w:tc>
          <w:tcPr>
            <w:tcW w:w="950" w:type="dxa"/>
            <w:tcBorders>
              <w:top w:val="nil"/>
              <w:left w:val="nil"/>
              <w:right w:val="nil"/>
            </w:tcBorders>
            <w:noWrap/>
            <w:vAlign w:val="bottom"/>
            <w:hideMark/>
          </w:tcPr>
          <w:p w14:paraId="58C52C99" w14:textId="77777777" w:rsidR="00DE59AC" w:rsidRPr="00CD18E5" w:rsidRDefault="00DE59AC" w:rsidP="003F224E">
            <w:pPr>
              <w:spacing w:after="0" w:line="276" w:lineRule="auto"/>
              <w:jc w:val="center"/>
              <w:rPr>
                <w:sz w:val="18"/>
                <w:szCs w:val="18"/>
              </w:rPr>
            </w:pPr>
            <w:r w:rsidRPr="00CD18E5">
              <w:rPr>
                <w:sz w:val="18"/>
                <w:szCs w:val="18"/>
              </w:rPr>
              <w:t>0.601</w:t>
            </w:r>
          </w:p>
        </w:tc>
        <w:tc>
          <w:tcPr>
            <w:tcW w:w="596" w:type="dxa"/>
            <w:tcBorders>
              <w:top w:val="nil"/>
              <w:left w:val="nil"/>
              <w:right w:val="nil"/>
            </w:tcBorders>
            <w:noWrap/>
            <w:vAlign w:val="bottom"/>
            <w:hideMark/>
          </w:tcPr>
          <w:p w14:paraId="1F4CC85E" w14:textId="77777777" w:rsidR="00DE59AC" w:rsidRPr="00CD18E5" w:rsidRDefault="00DE59AC" w:rsidP="003F224E">
            <w:pPr>
              <w:spacing w:after="0" w:line="276" w:lineRule="auto"/>
              <w:jc w:val="center"/>
              <w:rPr>
                <w:sz w:val="18"/>
                <w:szCs w:val="18"/>
              </w:rPr>
            </w:pPr>
            <w:r w:rsidRPr="00CD18E5">
              <w:rPr>
                <w:sz w:val="18"/>
                <w:szCs w:val="18"/>
              </w:rPr>
              <w:t>62</w:t>
            </w:r>
          </w:p>
        </w:tc>
        <w:tc>
          <w:tcPr>
            <w:tcW w:w="999" w:type="dxa"/>
            <w:tcBorders>
              <w:top w:val="nil"/>
              <w:left w:val="nil"/>
              <w:right w:val="nil"/>
            </w:tcBorders>
            <w:noWrap/>
            <w:vAlign w:val="bottom"/>
            <w:hideMark/>
          </w:tcPr>
          <w:p w14:paraId="5FAF8F5E" w14:textId="77777777" w:rsidR="00DE59AC" w:rsidRPr="00CD18E5" w:rsidRDefault="00DE59AC" w:rsidP="003F224E">
            <w:pPr>
              <w:spacing w:after="0" w:line="276" w:lineRule="auto"/>
              <w:jc w:val="center"/>
              <w:rPr>
                <w:sz w:val="18"/>
                <w:szCs w:val="18"/>
              </w:rPr>
            </w:pPr>
            <w:r w:rsidRPr="00CD18E5">
              <w:rPr>
                <w:sz w:val="18"/>
                <w:szCs w:val="18"/>
              </w:rPr>
              <w:t>22</w:t>
            </w:r>
          </w:p>
        </w:tc>
      </w:tr>
      <w:tr w:rsidR="00DE59AC" w:rsidRPr="00CD18E5" w14:paraId="0E680212" w14:textId="77777777" w:rsidTr="003F224E">
        <w:trPr>
          <w:trHeight w:val="500"/>
        </w:trPr>
        <w:tc>
          <w:tcPr>
            <w:tcW w:w="1485" w:type="dxa"/>
            <w:tcBorders>
              <w:top w:val="nil"/>
              <w:left w:val="nil"/>
              <w:bottom w:val="nil"/>
              <w:right w:val="nil"/>
            </w:tcBorders>
            <w:noWrap/>
            <w:vAlign w:val="bottom"/>
            <w:hideMark/>
          </w:tcPr>
          <w:p w14:paraId="670A1A17" w14:textId="77777777" w:rsidR="00DE59AC" w:rsidRPr="00CD18E5" w:rsidRDefault="00DE59AC" w:rsidP="003F224E">
            <w:pPr>
              <w:spacing w:after="0" w:line="276" w:lineRule="auto"/>
              <w:jc w:val="right"/>
              <w:rPr>
                <w:b/>
                <w:bCs/>
                <w:sz w:val="20"/>
                <w:szCs w:val="20"/>
              </w:rPr>
            </w:pPr>
          </w:p>
        </w:tc>
        <w:tc>
          <w:tcPr>
            <w:tcW w:w="1080" w:type="dxa"/>
            <w:tcBorders>
              <w:top w:val="nil"/>
              <w:left w:val="nil"/>
              <w:bottom w:val="single" w:sz="4" w:space="0" w:color="auto"/>
              <w:right w:val="nil"/>
            </w:tcBorders>
            <w:noWrap/>
            <w:vAlign w:val="bottom"/>
          </w:tcPr>
          <w:p w14:paraId="0997D460" w14:textId="77777777" w:rsidR="00DE59AC" w:rsidRPr="00CD18E5" w:rsidRDefault="00DE59AC" w:rsidP="003F224E">
            <w:pPr>
              <w:spacing w:after="0" w:line="276" w:lineRule="auto"/>
              <w:rPr>
                <w:sz w:val="20"/>
                <w:szCs w:val="20"/>
              </w:rPr>
            </w:pPr>
            <w:r w:rsidRPr="00CD18E5">
              <w:rPr>
                <w:sz w:val="20"/>
                <w:szCs w:val="20"/>
              </w:rPr>
              <w:t>MSRM</w:t>
            </w:r>
          </w:p>
        </w:tc>
        <w:tc>
          <w:tcPr>
            <w:tcW w:w="1080" w:type="dxa"/>
            <w:tcBorders>
              <w:top w:val="nil"/>
              <w:left w:val="nil"/>
              <w:bottom w:val="single" w:sz="4" w:space="0" w:color="auto"/>
              <w:right w:val="nil"/>
            </w:tcBorders>
            <w:vAlign w:val="bottom"/>
          </w:tcPr>
          <w:p w14:paraId="20BB2F8F" w14:textId="77777777" w:rsidR="00DE59AC" w:rsidRPr="00CD18E5" w:rsidRDefault="00DE59AC" w:rsidP="003F224E">
            <w:pPr>
              <w:spacing w:after="0" w:line="276" w:lineRule="auto"/>
              <w:rPr>
                <w:sz w:val="18"/>
                <w:szCs w:val="18"/>
              </w:rPr>
            </w:pPr>
            <w:r w:rsidRPr="00CD18E5">
              <w:rPr>
                <w:sz w:val="18"/>
                <w:szCs w:val="18"/>
              </w:rPr>
              <w:t>0.967***</w:t>
            </w:r>
            <w:r w:rsidRPr="00CD18E5">
              <w:rPr>
                <w:sz w:val="18"/>
                <w:szCs w:val="18"/>
              </w:rPr>
              <w:br/>
              <w:t>(3.29)</w:t>
            </w:r>
          </w:p>
        </w:tc>
        <w:tc>
          <w:tcPr>
            <w:tcW w:w="1080" w:type="dxa"/>
            <w:tcBorders>
              <w:top w:val="nil"/>
              <w:left w:val="nil"/>
              <w:bottom w:val="single" w:sz="4" w:space="0" w:color="auto"/>
              <w:right w:val="nil"/>
            </w:tcBorders>
            <w:vAlign w:val="bottom"/>
          </w:tcPr>
          <w:p w14:paraId="481C3BC5" w14:textId="77777777" w:rsidR="00DE59AC" w:rsidRPr="00CD18E5" w:rsidRDefault="00DE59AC" w:rsidP="003F224E">
            <w:pPr>
              <w:spacing w:after="0" w:line="276" w:lineRule="auto"/>
              <w:rPr>
                <w:sz w:val="18"/>
                <w:szCs w:val="18"/>
              </w:rPr>
            </w:pPr>
            <w:r w:rsidRPr="00CD18E5">
              <w:rPr>
                <w:sz w:val="18"/>
                <w:szCs w:val="18"/>
              </w:rPr>
              <w:t>0.099</w:t>
            </w:r>
            <w:r w:rsidRPr="00CD18E5">
              <w:rPr>
                <w:sz w:val="18"/>
                <w:szCs w:val="18"/>
              </w:rPr>
              <w:br/>
              <w:t>(1.64)</w:t>
            </w:r>
          </w:p>
        </w:tc>
        <w:tc>
          <w:tcPr>
            <w:tcW w:w="1080" w:type="dxa"/>
            <w:tcBorders>
              <w:top w:val="nil"/>
              <w:left w:val="nil"/>
              <w:bottom w:val="single" w:sz="4" w:space="0" w:color="auto"/>
              <w:right w:val="nil"/>
            </w:tcBorders>
            <w:vAlign w:val="bottom"/>
          </w:tcPr>
          <w:p w14:paraId="7E2DBE98" w14:textId="77777777" w:rsidR="00DE59AC" w:rsidRPr="00CD18E5" w:rsidRDefault="00DE59AC" w:rsidP="003F224E">
            <w:pPr>
              <w:spacing w:after="0" w:line="276" w:lineRule="auto"/>
              <w:rPr>
                <w:sz w:val="18"/>
                <w:szCs w:val="18"/>
              </w:rPr>
            </w:pPr>
            <w:r w:rsidRPr="00CD18E5">
              <w:rPr>
                <w:sz w:val="18"/>
                <w:szCs w:val="18"/>
              </w:rPr>
              <w:t>-0.029</w:t>
            </w:r>
            <w:r w:rsidRPr="00CD18E5">
              <w:rPr>
                <w:sz w:val="18"/>
                <w:szCs w:val="18"/>
              </w:rPr>
              <w:br/>
              <w:t>(-0.06)</w:t>
            </w:r>
          </w:p>
        </w:tc>
        <w:tc>
          <w:tcPr>
            <w:tcW w:w="1080" w:type="dxa"/>
            <w:tcBorders>
              <w:top w:val="nil"/>
              <w:left w:val="nil"/>
              <w:bottom w:val="single" w:sz="4" w:space="0" w:color="auto"/>
              <w:right w:val="nil"/>
            </w:tcBorders>
            <w:vAlign w:val="bottom"/>
          </w:tcPr>
          <w:p w14:paraId="3BF5B8BE" w14:textId="77777777" w:rsidR="00DE59AC" w:rsidRPr="00CD18E5" w:rsidRDefault="00DE59AC" w:rsidP="003F224E">
            <w:pPr>
              <w:spacing w:after="0" w:line="276" w:lineRule="auto"/>
              <w:rPr>
                <w:sz w:val="18"/>
                <w:szCs w:val="18"/>
              </w:rPr>
            </w:pPr>
            <w:r w:rsidRPr="00CD18E5">
              <w:rPr>
                <w:sz w:val="18"/>
                <w:szCs w:val="18"/>
              </w:rPr>
              <w:t>-0.437***</w:t>
            </w:r>
            <w:r w:rsidRPr="00CD18E5">
              <w:rPr>
                <w:sz w:val="18"/>
                <w:szCs w:val="18"/>
              </w:rPr>
              <w:br/>
              <w:t>(-7.26)</w:t>
            </w:r>
          </w:p>
        </w:tc>
        <w:tc>
          <w:tcPr>
            <w:tcW w:w="1328" w:type="dxa"/>
            <w:tcBorders>
              <w:top w:val="nil"/>
              <w:left w:val="nil"/>
              <w:bottom w:val="single" w:sz="4" w:space="0" w:color="auto"/>
              <w:right w:val="nil"/>
            </w:tcBorders>
            <w:vAlign w:val="bottom"/>
          </w:tcPr>
          <w:p w14:paraId="5CBD1DAC" w14:textId="77777777" w:rsidR="00DE59AC" w:rsidRPr="00CD18E5" w:rsidRDefault="00DE59AC" w:rsidP="003F224E">
            <w:pPr>
              <w:spacing w:after="0" w:line="276" w:lineRule="auto"/>
              <w:rPr>
                <w:sz w:val="18"/>
                <w:szCs w:val="18"/>
              </w:rPr>
            </w:pPr>
            <w:r w:rsidRPr="00CD18E5">
              <w:rPr>
                <w:sz w:val="18"/>
                <w:szCs w:val="18"/>
              </w:rPr>
              <w:t>9.65e-06**</w:t>
            </w:r>
            <w:r w:rsidRPr="00CD18E5">
              <w:rPr>
                <w:sz w:val="18"/>
                <w:szCs w:val="18"/>
              </w:rPr>
              <w:br/>
              <w:t>(2.93)</w:t>
            </w:r>
          </w:p>
        </w:tc>
        <w:tc>
          <w:tcPr>
            <w:tcW w:w="1080" w:type="dxa"/>
            <w:tcBorders>
              <w:top w:val="nil"/>
              <w:left w:val="nil"/>
              <w:bottom w:val="single" w:sz="4" w:space="0" w:color="auto"/>
              <w:right w:val="nil"/>
            </w:tcBorders>
            <w:vAlign w:val="bottom"/>
          </w:tcPr>
          <w:p w14:paraId="5E2848B8" w14:textId="77777777" w:rsidR="00DE59AC" w:rsidRPr="00CD18E5" w:rsidRDefault="00DE59AC" w:rsidP="003F224E">
            <w:pPr>
              <w:spacing w:after="0" w:line="276" w:lineRule="auto"/>
              <w:rPr>
                <w:sz w:val="18"/>
                <w:szCs w:val="18"/>
              </w:rPr>
            </w:pPr>
            <w:r w:rsidRPr="00CD18E5">
              <w:rPr>
                <w:sz w:val="18"/>
                <w:szCs w:val="18"/>
              </w:rPr>
              <w:t>-2.173</w:t>
            </w:r>
            <w:r w:rsidRPr="00CD18E5">
              <w:rPr>
                <w:sz w:val="18"/>
                <w:szCs w:val="18"/>
              </w:rPr>
              <w:br/>
              <w:t>(-1.23)</w:t>
            </w:r>
          </w:p>
        </w:tc>
        <w:tc>
          <w:tcPr>
            <w:tcW w:w="1390" w:type="dxa"/>
            <w:tcBorders>
              <w:top w:val="nil"/>
              <w:left w:val="nil"/>
              <w:bottom w:val="single" w:sz="4" w:space="0" w:color="auto"/>
              <w:right w:val="nil"/>
            </w:tcBorders>
            <w:vAlign w:val="bottom"/>
          </w:tcPr>
          <w:p w14:paraId="4A7A90A3" w14:textId="77777777" w:rsidR="00DE59AC" w:rsidRPr="00CD18E5" w:rsidRDefault="00DE59AC" w:rsidP="003F224E">
            <w:pPr>
              <w:spacing w:after="0" w:line="276" w:lineRule="auto"/>
              <w:rPr>
                <w:sz w:val="18"/>
                <w:szCs w:val="18"/>
              </w:rPr>
            </w:pPr>
            <w:r w:rsidRPr="00CD18E5">
              <w:rPr>
                <w:sz w:val="18"/>
                <w:szCs w:val="18"/>
              </w:rPr>
              <w:t>0.037</w:t>
            </w:r>
            <w:r w:rsidRPr="00CD18E5">
              <w:rPr>
                <w:sz w:val="18"/>
                <w:szCs w:val="18"/>
              </w:rPr>
              <w:br/>
              <w:t>(0.02)</w:t>
            </w:r>
          </w:p>
        </w:tc>
        <w:tc>
          <w:tcPr>
            <w:tcW w:w="1390" w:type="dxa"/>
            <w:tcBorders>
              <w:top w:val="nil"/>
              <w:left w:val="nil"/>
              <w:bottom w:val="single" w:sz="4" w:space="0" w:color="auto"/>
              <w:right w:val="nil"/>
            </w:tcBorders>
            <w:vAlign w:val="bottom"/>
          </w:tcPr>
          <w:p w14:paraId="5B0B963A" w14:textId="77777777" w:rsidR="00DE59AC" w:rsidRPr="00CD18E5" w:rsidRDefault="00DE59AC" w:rsidP="003F224E">
            <w:pPr>
              <w:spacing w:after="0" w:line="276" w:lineRule="auto"/>
              <w:rPr>
                <w:sz w:val="18"/>
                <w:szCs w:val="18"/>
              </w:rPr>
            </w:pPr>
            <w:r w:rsidRPr="00CD18E5">
              <w:rPr>
                <w:sz w:val="18"/>
                <w:szCs w:val="18"/>
              </w:rPr>
              <w:t>4.151**</w:t>
            </w:r>
            <w:r w:rsidRPr="00CD18E5">
              <w:rPr>
                <w:sz w:val="18"/>
                <w:szCs w:val="18"/>
              </w:rPr>
              <w:br/>
              <w:t>(2.46)</w:t>
            </w:r>
          </w:p>
        </w:tc>
        <w:tc>
          <w:tcPr>
            <w:tcW w:w="950" w:type="dxa"/>
            <w:tcBorders>
              <w:top w:val="nil"/>
              <w:left w:val="nil"/>
              <w:bottom w:val="single" w:sz="4" w:space="0" w:color="auto"/>
              <w:right w:val="nil"/>
            </w:tcBorders>
            <w:noWrap/>
            <w:vAlign w:val="bottom"/>
          </w:tcPr>
          <w:p w14:paraId="668F272E" w14:textId="77777777" w:rsidR="00DE59AC" w:rsidRPr="00CD18E5" w:rsidRDefault="00DE59AC" w:rsidP="003F224E">
            <w:pPr>
              <w:spacing w:after="0" w:line="276" w:lineRule="auto"/>
              <w:jc w:val="center"/>
              <w:rPr>
                <w:sz w:val="18"/>
                <w:szCs w:val="18"/>
              </w:rPr>
            </w:pPr>
            <w:r w:rsidRPr="00CD18E5">
              <w:rPr>
                <w:sz w:val="18"/>
                <w:szCs w:val="18"/>
              </w:rPr>
              <w:t>0.644</w:t>
            </w:r>
          </w:p>
        </w:tc>
        <w:tc>
          <w:tcPr>
            <w:tcW w:w="596" w:type="dxa"/>
            <w:tcBorders>
              <w:top w:val="nil"/>
              <w:left w:val="nil"/>
              <w:bottom w:val="single" w:sz="4" w:space="0" w:color="auto"/>
              <w:right w:val="nil"/>
            </w:tcBorders>
            <w:noWrap/>
            <w:vAlign w:val="bottom"/>
          </w:tcPr>
          <w:p w14:paraId="1CDEF012" w14:textId="77777777" w:rsidR="00DE59AC" w:rsidRPr="00CD18E5" w:rsidRDefault="00DE59AC" w:rsidP="003F224E">
            <w:pPr>
              <w:spacing w:after="0" w:line="276" w:lineRule="auto"/>
              <w:jc w:val="center"/>
              <w:rPr>
                <w:sz w:val="18"/>
                <w:szCs w:val="18"/>
              </w:rPr>
            </w:pPr>
            <w:r w:rsidRPr="00CD18E5">
              <w:rPr>
                <w:sz w:val="18"/>
                <w:szCs w:val="18"/>
              </w:rPr>
              <w:t>62</w:t>
            </w:r>
          </w:p>
        </w:tc>
        <w:tc>
          <w:tcPr>
            <w:tcW w:w="999" w:type="dxa"/>
            <w:tcBorders>
              <w:top w:val="nil"/>
              <w:left w:val="nil"/>
              <w:bottom w:val="single" w:sz="4" w:space="0" w:color="auto"/>
              <w:right w:val="nil"/>
            </w:tcBorders>
            <w:noWrap/>
            <w:vAlign w:val="bottom"/>
          </w:tcPr>
          <w:p w14:paraId="2FACACA5" w14:textId="77777777" w:rsidR="00DE59AC" w:rsidRPr="00CD18E5" w:rsidRDefault="00DE59AC" w:rsidP="003F224E">
            <w:pPr>
              <w:spacing w:after="0" w:line="276" w:lineRule="auto"/>
              <w:jc w:val="center"/>
              <w:rPr>
                <w:sz w:val="18"/>
                <w:szCs w:val="18"/>
              </w:rPr>
            </w:pPr>
            <w:r w:rsidRPr="00CD18E5">
              <w:rPr>
                <w:sz w:val="18"/>
                <w:szCs w:val="18"/>
              </w:rPr>
              <w:t>22</w:t>
            </w:r>
          </w:p>
        </w:tc>
      </w:tr>
      <w:tr w:rsidR="00DE59AC" w:rsidRPr="00CD18E5" w14:paraId="18ACB91F" w14:textId="77777777" w:rsidTr="003F224E">
        <w:trPr>
          <w:trHeight w:val="500"/>
        </w:trPr>
        <w:tc>
          <w:tcPr>
            <w:tcW w:w="1485" w:type="dxa"/>
            <w:tcBorders>
              <w:top w:val="nil"/>
              <w:left w:val="nil"/>
              <w:bottom w:val="nil"/>
              <w:right w:val="nil"/>
            </w:tcBorders>
            <w:noWrap/>
            <w:vAlign w:val="bottom"/>
            <w:hideMark/>
          </w:tcPr>
          <w:p w14:paraId="472434FF" w14:textId="77777777" w:rsidR="00DE59AC" w:rsidRPr="00CD18E5" w:rsidRDefault="00DE59AC" w:rsidP="003F224E">
            <w:pPr>
              <w:spacing w:after="0" w:line="276" w:lineRule="auto"/>
              <w:jc w:val="right"/>
              <w:rPr>
                <w:b/>
                <w:bCs/>
                <w:sz w:val="20"/>
                <w:szCs w:val="20"/>
              </w:rPr>
            </w:pPr>
          </w:p>
        </w:tc>
        <w:tc>
          <w:tcPr>
            <w:tcW w:w="1080" w:type="dxa"/>
            <w:tcBorders>
              <w:top w:val="single" w:sz="4" w:space="0" w:color="auto"/>
              <w:left w:val="nil"/>
              <w:bottom w:val="nil"/>
              <w:right w:val="nil"/>
            </w:tcBorders>
            <w:noWrap/>
            <w:vAlign w:val="bottom"/>
          </w:tcPr>
          <w:p w14:paraId="5311E6EA" w14:textId="77777777" w:rsidR="00DE59AC" w:rsidRPr="00CD18E5" w:rsidRDefault="00DE59AC" w:rsidP="003F224E">
            <w:pPr>
              <w:spacing w:after="0" w:line="276" w:lineRule="auto"/>
              <w:rPr>
                <w:sz w:val="20"/>
                <w:szCs w:val="20"/>
              </w:rPr>
            </w:pPr>
            <w:r w:rsidRPr="00CD18E5">
              <w:rPr>
                <w:sz w:val="20"/>
                <w:szCs w:val="20"/>
              </w:rPr>
              <w:t>PREV</w:t>
            </w:r>
          </w:p>
        </w:tc>
        <w:tc>
          <w:tcPr>
            <w:tcW w:w="1080" w:type="dxa"/>
            <w:tcBorders>
              <w:top w:val="single" w:sz="4" w:space="0" w:color="auto"/>
              <w:left w:val="nil"/>
              <w:bottom w:val="nil"/>
              <w:right w:val="nil"/>
            </w:tcBorders>
            <w:vAlign w:val="bottom"/>
          </w:tcPr>
          <w:p w14:paraId="70D47566" w14:textId="77777777" w:rsidR="00DE59AC" w:rsidRPr="00CD18E5" w:rsidRDefault="00DE59AC" w:rsidP="003F224E">
            <w:pPr>
              <w:spacing w:after="0" w:line="276" w:lineRule="auto"/>
              <w:rPr>
                <w:sz w:val="18"/>
                <w:szCs w:val="18"/>
              </w:rPr>
            </w:pPr>
            <w:r w:rsidRPr="00CD18E5">
              <w:rPr>
                <w:sz w:val="18"/>
                <w:szCs w:val="18"/>
              </w:rPr>
              <w:t>0.056</w:t>
            </w:r>
            <w:r w:rsidRPr="00CD18E5">
              <w:rPr>
                <w:sz w:val="18"/>
                <w:szCs w:val="18"/>
              </w:rPr>
              <w:br/>
              <w:t>(0.29)</w:t>
            </w:r>
          </w:p>
        </w:tc>
        <w:tc>
          <w:tcPr>
            <w:tcW w:w="1080" w:type="dxa"/>
            <w:tcBorders>
              <w:top w:val="single" w:sz="4" w:space="0" w:color="auto"/>
              <w:left w:val="nil"/>
              <w:bottom w:val="nil"/>
              <w:right w:val="nil"/>
            </w:tcBorders>
            <w:vAlign w:val="bottom"/>
          </w:tcPr>
          <w:p w14:paraId="21A8B474" w14:textId="77777777" w:rsidR="00DE59AC" w:rsidRPr="00CD18E5" w:rsidRDefault="00DE59AC" w:rsidP="003F224E">
            <w:pPr>
              <w:spacing w:after="0" w:line="276" w:lineRule="auto"/>
              <w:rPr>
                <w:sz w:val="18"/>
                <w:szCs w:val="18"/>
              </w:rPr>
            </w:pPr>
            <w:r w:rsidRPr="00CD18E5">
              <w:rPr>
                <w:sz w:val="18"/>
                <w:szCs w:val="18"/>
              </w:rPr>
              <w:t>0.057</w:t>
            </w:r>
            <w:r w:rsidRPr="00CD18E5">
              <w:rPr>
                <w:sz w:val="18"/>
                <w:szCs w:val="18"/>
              </w:rPr>
              <w:br/>
              <w:t>(0.32)</w:t>
            </w:r>
          </w:p>
        </w:tc>
        <w:tc>
          <w:tcPr>
            <w:tcW w:w="1080" w:type="dxa"/>
            <w:tcBorders>
              <w:top w:val="single" w:sz="4" w:space="0" w:color="auto"/>
              <w:left w:val="nil"/>
              <w:bottom w:val="nil"/>
              <w:right w:val="nil"/>
            </w:tcBorders>
            <w:vAlign w:val="bottom"/>
          </w:tcPr>
          <w:p w14:paraId="601F9D48" w14:textId="77777777" w:rsidR="00DE59AC" w:rsidRPr="00CD18E5" w:rsidRDefault="00DE59AC" w:rsidP="003F224E">
            <w:pPr>
              <w:spacing w:after="0" w:line="276" w:lineRule="auto"/>
              <w:rPr>
                <w:sz w:val="18"/>
                <w:szCs w:val="18"/>
              </w:rPr>
            </w:pPr>
            <w:r w:rsidRPr="00CD18E5">
              <w:rPr>
                <w:sz w:val="18"/>
                <w:szCs w:val="18"/>
              </w:rPr>
              <w:t>0.255*</w:t>
            </w:r>
            <w:r w:rsidRPr="00CD18E5">
              <w:rPr>
                <w:sz w:val="18"/>
                <w:szCs w:val="18"/>
              </w:rPr>
              <w:br/>
              <w:t>(2.20)</w:t>
            </w:r>
          </w:p>
        </w:tc>
        <w:tc>
          <w:tcPr>
            <w:tcW w:w="1080" w:type="dxa"/>
            <w:tcBorders>
              <w:top w:val="single" w:sz="4" w:space="0" w:color="auto"/>
              <w:left w:val="nil"/>
              <w:bottom w:val="nil"/>
              <w:right w:val="nil"/>
            </w:tcBorders>
            <w:vAlign w:val="bottom"/>
          </w:tcPr>
          <w:p w14:paraId="37E1B683" w14:textId="77777777" w:rsidR="00DE59AC" w:rsidRPr="00CD18E5" w:rsidRDefault="00DE59AC" w:rsidP="003F224E">
            <w:pPr>
              <w:spacing w:after="0" w:line="276" w:lineRule="auto"/>
              <w:rPr>
                <w:sz w:val="18"/>
                <w:szCs w:val="18"/>
              </w:rPr>
            </w:pPr>
            <w:r w:rsidRPr="00CD18E5">
              <w:rPr>
                <w:sz w:val="18"/>
                <w:szCs w:val="18"/>
              </w:rPr>
              <w:t>-0.005</w:t>
            </w:r>
            <w:r w:rsidRPr="00CD18E5">
              <w:rPr>
                <w:sz w:val="18"/>
                <w:szCs w:val="18"/>
              </w:rPr>
              <w:br/>
              <w:t>(-0.45)</w:t>
            </w:r>
          </w:p>
        </w:tc>
        <w:tc>
          <w:tcPr>
            <w:tcW w:w="1328" w:type="dxa"/>
            <w:tcBorders>
              <w:top w:val="single" w:sz="4" w:space="0" w:color="auto"/>
              <w:left w:val="nil"/>
              <w:bottom w:val="nil"/>
              <w:right w:val="nil"/>
            </w:tcBorders>
            <w:vAlign w:val="bottom"/>
          </w:tcPr>
          <w:p w14:paraId="692393E2" w14:textId="77777777" w:rsidR="00DE59AC" w:rsidRPr="00CD18E5" w:rsidRDefault="00DE59AC" w:rsidP="003F224E">
            <w:pPr>
              <w:spacing w:after="0" w:line="276" w:lineRule="auto"/>
              <w:rPr>
                <w:sz w:val="18"/>
                <w:szCs w:val="18"/>
              </w:rPr>
            </w:pPr>
            <w:r w:rsidRPr="00CD18E5">
              <w:rPr>
                <w:sz w:val="18"/>
                <w:szCs w:val="18"/>
              </w:rPr>
              <w:t>5.86e-06***</w:t>
            </w:r>
            <w:r w:rsidRPr="00CD18E5">
              <w:rPr>
                <w:sz w:val="18"/>
                <w:szCs w:val="18"/>
              </w:rPr>
              <w:br/>
              <w:t>(5.55)</w:t>
            </w:r>
          </w:p>
        </w:tc>
        <w:tc>
          <w:tcPr>
            <w:tcW w:w="1080" w:type="dxa"/>
            <w:tcBorders>
              <w:top w:val="single" w:sz="4" w:space="0" w:color="auto"/>
              <w:left w:val="nil"/>
              <w:bottom w:val="nil"/>
              <w:right w:val="nil"/>
            </w:tcBorders>
            <w:vAlign w:val="bottom"/>
          </w:tcPr>
          <w:p w14:paraId="14ED2C35" w14:textId="77777777" w:rsidR="00DE59AC" w:rsidRPr="00CD18E5" w:rsidRDefault="00DE59AC" w:rsidP="003F224E">
            <w:pPr>
              <w:spacing w:after="0" w:line="276" w:lineRule="auto"/>
              <w:rPr>
                <w:sz w:val="18"/>
                <w:szCs w:val="18"/>
              </w:rPr>
            </w:pPr>
            <w:r w:rsidRPr="00CD18E5">
              <w:rPr>
                <w:sz w:val="18"/>
                <w:szCs w:val="18"/>
              </w:rPr>
              <w:t>0.079***</w:t>
            </w:r>
            <w:r w:rsidRPr="00CD18E5">
              <w:rPr>
                <w:sz w:val="18"/>
                <w:szCs w:val="18"/>
              </w:rPr>
              <w:br/>
              <w:t>(3.48)</w:t>
            </w:r>
          </w:p>
        </w:tc>
        <w:tc>
          <w:tcPr>
            <w:tcW w:w="1390" w:type="dxa"/>
            <w:tcBorders>
              <w:top w:val="single" w:sz="4" w:space="0" w:color="auto"/>
              <w:left w:val="nil"/>
              <w:bottom w:val="nil"/>
              <w:right w:val="nil"/>
            </w:tcBorders>
            <w:vAlign w:val="bottom"/>
          </w:tcPr>
          <w:p w14:paraId="69C59E54" w14:textId="77777777" w:rsidR="00DE59AC" w:rsidRPr="00CD18E5" w:rsidRDefault="00DE59AC" w:rsidP="003F224E">
            <w:pPr>
              <w:spacing w:after="0" w:line="276" w:lineRule="auto"/>
              <w:rPr>
                <w:sz w:val="18"/>
                <w:szCs w:val="18"/>
              </w:rPr>
            </w:pPr>
            <w:r w:rsidRPr="00CD18E5">
              <w:rPr>
                <w:sz w:val="18"/>
                <w:szCs w:val="18"/>
              </w:rPr>
              <w:t>2.573**</w:t>
            </w:r>
            <w:r w:rsidRPr="00CD18E5">
              <w:rPr>
                <w:sz w:val="18"/>
                <w:szCs w:val="18"/>
              </w:rPr>
              <w:br/>
              <w:t>(2.30)</w:t>
            </w:r>
          </w:p>
        </w:tc>
        <w:tc>
          <w:tcPr>
            <w:tcW w:w="1390" w:type="dxa"/>
            <w:tcBorders>
              <w:top w:val="single" w:sz="4" w:space="0" w:color="auto"/>
              <w:left w:val="nil"/>
              <w:bottom w:val="nil"/>
              <w:right w:val="nil"/>
            </w:tcBorders>
            <w:vAlign w:val="bottom"/>
          </w:tcPr>
          <w:p w14:paraId="5D57FBBE" w14:textId="77777777" w:rsidR="00DE59AC" w:rsidRPr="00CD18E5" w:rsidRDefault="00DE59AC" w:rsidP="003F224E">
            <w:pPr>
              <w:spacing w:after="0" w:line="276" w:lineRule="auto"/>
              <w:rPr>
                <w:sz w:val="18"/>
                <w:szCs w:val="18"/>
              </w:rPr>
            </w:pPr>
            <w:r w:rsidRPr="00CD18E5">
              <w:rPr>
                <w:sz w:val="18"/>
                <w:szCs w:val="18"/>
              </w:rPr>
              <w:t>7.822***</w:t>
            </w:r>
            <w:r w:rsidRPr="00CD18E5">
              <w:rPr>
                <w:sz w:val="18"/>
                <w:szCs w:val="18"/>
              </w:rPr>
              <w:br/>
              <w:t>(4.31)</w:t>
            </w:r>
          </w:p>
        </w:tc>
        <w:tc>
          <w:tcPr>
            <w:tcW w:w="950" w:type="dxa"/>
            <w:tcBorders>
              <w:top w:val="single" w:sz="4" w:space="0" w:color="auto"/>
              <w:left w:val="nil"/>
              <w:bottom w:val="nil"/>
              <w:right w:val="nil"/>
            </w:tcBorders>
            <w:noWrap/>
            <w:vAlign w:val="bottom"/>
          </w:tcPr>
          <w:p w14:paraId="13619233" w14:textId="77777777" w:rsidR="00DE59AC" w:rsidRPr="00CD18E5" w:rsidRDefault="00DE59AC" w:rsidP="003F224E">
            <w:pPr>
              <w:spacing w:after="0" w:line="276" w:lineRule="auto"/>
              <w:jc w:val="center"/>
              <w:rPr>
                <w:sz w:val="18"/>
                <w:szCs w:val="18"/>
              </w:rPr>
            </w:pPr>
            <w:r w:rsidRPr="00CD18E5">
              <w:rPr>
                <w:sz w:val="18"/>
                <w:szCs w:val="18"/>
              </w:rPr>
              <w:t>0.808</w:t>
            </w:r>
          </w:p>
        </w:tc>
        <w:tc>
          <w:tcPr>
            <w:tcW w:w="596" w:type="dxa"/>
            <w:tcBorders>
              <w:top w:val="single" w:sz="4" w:space="0" w:color="auto"/>
              <w:left w:val="nil"/>
              <w:bottom w:val="nil"/>
              <w:right w:val="nil"/>
            </w:tcBorders>
            <w:noWrap/>
            <w:vAlign w:val="bottom"/>
          </w:tcPr>
          <w:p w14:paraId="213270C4" w14:textId="77777777" w:rsidR="00DE59AC" w:rsidRPr="00CD18E5" w:rsidRDefault="00DE59AC" w:rsidP="003F224E">
            <w:pPr>
              <w:spacing w:after="0" w:line="276" w:lineRule="auto"/>
              <w:jc w:val="center"/>
              <w:rPr>
                <w:sz w:val="18"/>
                <w:szCs w:val="18"/>
              </w:rPr>
            </w:pPr>
            <w:r w:rsidRPr="00CD18E5">
              <w:rPr>
                <w:sz w:val="18"/>
                <w:szCs w:val="18"/>
              </w:rPr>
              <w:t>27</w:t>
            </w:r>
          </w:p>
        </w:tc>
        <w:tc>
          <w:tcPr>
            <w:tcW w:w="999" w:type="dxa"/>
            <w:tcBorders>
              <w:top w:val="single" w:sz="4" w:space="0" w:color="auto"/>
              <w:left w:val="nil"/>
              <w:bottom w:val="nil"/>
              <w:right w:val="nil"/>
            </w:tcBorders>
            <w:noWrap/>
            <w:vAlign w:val="bottom"/>
          </w:tcPr>
          <w:p w14:paraId="271CD88F" w14:textId="77777777" w:rsidR="00DE59AC" w:rsidRPr="00CD18E5" w:rsidRDefault="00DE59AC" w:rsidP="003F224E">
            <w:pPr>
              <w:spacing w:after="0" w:line="276" w:lineRule="auto"/>
              <w:jc w:val="center"/>
              <w:rPr>
                <w:sz w:val="18"/>
                <w:szCs w:val="18"/>
              </w:rPr>
            </w:pPr>
            <w:r w:rsidRPr="00CD18E5">
              <w:rPr>
                <w:sz w:val="18"/>
                <w:szCs w:val="18"/>
              </w:rPr>
              <w:t>9</w:t>
            </w:r>
          </w:p>
        </w:tc>
      </w:tr>
      <w:tr w:rsidR="00DE59AC" w:rsidRPr="00CD18E5" w14:paraId="21DEEEC7" w14:textId="77777777" w:rsidTr="003F224E">
        <w:trPr>
          <w:trHeight w:val="500"/>
        </w:trPr>
        <w:tc>
          <w:tcPr>
            <w:tcW w:w="1485" w:type="dxa"/>
            <w:tcBorders>
              <w:top w:val="nil"/>
              <w:left w:val="nil"/>
              <w:bottom w:val="nil"/>
              <w:right w:val="nil"/>
            </w:tcBorders>
            <w:noWrap/>
            <w:vAlign w:val="bottom"/>
            <w:hideMark/>
          </w:tcPr>
          <w:p w14:paraId="3546A591" w14:textId="77777777" w:rsidR="00DE59AC" w:rsidRPr="00CD18E5" w:rsidRDefault="00DE59AC" w:rsidP="003F224E">
            <w:pPr>
              <w:spacing w:after="0" w:line="276" w:lineRule="auto"/>
              <w:rPr>
                <w:b/>
                <w:bCs/>
                <w:sz w:val="20"/>
                <w:szCs w:val="20"/>
              </w:rPr>
            </w:pPr>
            <w:r w:rsidRPr="00CD18E5">
              <w:rPr>
                <w:b/>
                <w:bCs/>
                <w:sz w:val="20"/>
                <w:szCs w:val="20"/>
              </w:rPr>
              <w:t>Arab States</w:t>
            </w:r>
          </w:p>
        </w:tc>
        <w:tc>
          <w:tcPr>
            <w:tcW w:w="1080" w:type="dxa"/>
            <w:tcBorders>
              <w:top w:val="nil"/>
              <w:left w:val="nil"/>
              <w:right w:val="nil"/>
            </w:tcBorders>
            <w:noWrap/>
            <w:vAlign w:val="bottom"/>
            <w:hideMark/>
          </w:tcPr>
          <w:p w14:paraId="724A7434" w14:textId="77777777" w:rsidR="00DE59AC" w:rsidRPr="00CD18E5" w:rsidRDefault="00DE59AC" w:rsidP="003F224E">
            <w:pPr>
              <w:spacing w:after="0" w:line="276" w:lineRule="auto"/>
              <w:rPr>
                <w:sz w:val="20"/>
                <w:szCs w:val="20"/>
              </w:rPr>
            </w:pPr>
            <w:r>
              <w:rPr>
                <w:sz w:val="20"/>
                <w:szCs w:val="20"/>
              </w:rPr>
              <w:t>VULN</w:t>
            </w:r>
          </w:p>
        </w:tc>
        <w:tc>
          <w:tcPr>
            <w:tcW w:w="1080" w:type="dxa"/>
            <w:tcBorders>
              <w:top w:val="nil"/>
              <w:left w:val="nil"/>
              <w:right w:val="nil"/>
            </w:tcBorders>
            <w:vAlign w:val="bottom"/>
            <w:hideMark/>
          </w:tcPr>
          <w:p w14:paraId="2D58E880" w14:textId="77777777" w:rsidR="00DE59AC" w:rsidRPr="00CD18E5" w:rsidRDefault="00DE59AC" w:rsidP="003F224E">
            <w:pPr>
              <w:spacing w:after="0" w:line="276" w:lineRule="auto"/>
              <w:rPr>
                <w:sz w:val="18"/>
                <w:szCs w:val="18"/>
              </w:rPr>
            </w:pPr>
            <w:r w:rsidRPr="00CD18E5">
              <w:rPr>
                <w:sz w:val="18"/>
                <w:szCs w:val="18"/>
              </w:rPr>
              <w:t>-2.384**</w:t>
            </w:r>
            <w:r w:rsidRPr="00CD18E5">
              <w:rPr>
                <w:sz w:val="18"/>
                <w:szCs w:val="18"/>
              </w:rPr>
              <w:br/>
              <w:t>(-3.11)</w:t>
            </w:r>
          </w:p>
        </w:tc>
        <w:tc>
          <w:tcPr>
            <w:tcW w:w="1080" w:type="dxa"/>
            <w:tcBorders>
              <w:top w:val="nil"/>
              <w:left w:val="nil"/>
              <w:right w:val="nil"/>
            </w:tcBorders>
            <w:vAlign w:val="bottom"/>
            <w:hideMark/>
          </w:tcPr>
          <w:p w14:paraId="46DC48D9" w14:textId="77777777" w:rsidR="00DE59AC" w:rsidRPr="00CD18E5" w:rsidRDefault="00DE59AC" w:rsidP="003F224E">
            <w:pPr>
              <w:spacing w:after="0" w:line="276" w:lineRule="auto"/>
              <w:rPr>
                <w:sz w:val="18"/>
                <w:szCs w:val="18"/>
              </w:rPr>
            </w:pPr>
            <w:r w:rsidRPr="00CD18E5">
              <w:rPr>
                <w:sz w:val="18"/>
                <w:szCs w:val="18"/>
              </w:rPr>
              <w:t>0.202</w:t>
            </w:r>
            <w:r w:rsidRPr="00CD18E5">
              <w:rPr>
                <w:sz w:val="18"/>
                <w:szCs w:val="18"/>
              </w:rPr>
              <w:br/>
              <w:t>(0.71)</w:t>
            </w:r>
          </w:p>
        </w:tc>
        <w:tc>
          <w:tcPr>
            <w:tcW w:w="1080" w:type="dxa"/>
            <w:tcBorders>
              <w:top w:val="nil"/>
              <w:left w:val="nil"/>
              <w:right w:val="nil"/>
            </w:tcBorders>
            <w:vAlign w:val="bottom"/>
            <w:hideMark/>
          </w:tcPr>
          <w:p w14:paraId="0BE37837" w14:textId="77777777" w:rsidR="00DE59AC" w:rsidRPr="00CD18E5" w:rsidRDefault="00DE59AC" w:rsidP="003F224E">
            <w:pPr>
              <w:spacing w:after="0" w:line="276" w:lineRule="auto"/>
              <w:rPr>
                <w:sz w:val="18"/>
                <w:szCs w:val="18"/>
              </w:rPr>
            </w:pPr>
            <w:r w:rsidRPr="00CD18E5">
              <w:rPr>
                <w:sz w:val="18"/>
                <w:szCs w:val="18"/>
              </w:rPr>
              <w:t>-1.459***</w:t>
            </w:r>
            <w:r w:rsidRPr="00CD18E5">
              <w:rPr>
                <w:sz w:val="18"/>
                <w:szCs w:val="18"/>
              </w:rPr>
              <w:br/>
              <w:t>(-3.77)</w:t>
            </w:r>
          </w:p>
        </w:tc>
        <w:tc>
          <w:tcPr>
            <w:tcW w:w="1080" w:type="dxa"/>
            <w:tcBorders>
              <w:top w:val="nil"/>
              <w:left w:val="nil"/>
              <w:right w:val="nil"/>
            </w:tcBorders>
            <w:vAlign w:val="bottom"/>
            <w:hideMark/>
          </w:tcPr>
          <w:p w14:paraId="30877F1E" w14:textId="77777777" w:rsidR="00DE59AC" w:rsidRPr="00CD18E5" w:rsidRDefault="00DE59AC" w:rsidP="003F224E">
            <w:pPr>
              <w:spacing w:after="0" w:line="276" w:lineRule="auto"/>
              <w:rPr>
                <w:sz w:val="18"/>
                <w:szCs w:val="18"/>
              </w:rPr>
            </w:pPr>
            <w:r w:rsidRPr="00CD18E5">
              <w:rPr>
                <w:sz w:val="18"/>
                <w:szCs w:val="18"/>
              </w:rPr>
              <w:t>-0.022</w:t>
            </w:r>
            <w:r w:rsidRPr="00CD18E5">
              <w:rPr>
                <w:sz w:val="18"/>
                <w:szCs w:val="18"/>
              </w:rPr>
              <w:br/>
              <w:t>(-0.55)</w:t>
            </w:r>
          </w:p>
        </w:tc>
        <w:tc>
          <w:tcPr>
            <w:tcW w:w="1328" w:type="dxa"/>
            <w:tcBorders>
              <w:top w:val="nil"/>
              <w:left w:val="nil"/>
              <w:right w:val="nil"/>
            </w:tcBorders>
            <w:vAlign w:val="bottom"/>
            <w:hideMark/>
          </w:tcPr>
          <w:p w14:paraId="59247106" w14:textId="77777777" w:rsidR="00DE59AC" w:rsidRPr="00CD18E5" w:rsidRDefault="00DE59AC" w:rsidP="003F224E">
            <w:pPr>
              <w:spacing w:after="0" w:line="276" w:lineRule="auto"/>
              <w:rPr>
                <w:sz w:val="18"/>
                <w:szCs w:val="18"/>
              </w:rPr>
            </w:pPr>
            <w:r w:rsidRPr="00CD18E5">
              <w:rPr>
                <w:sz w:val="18"/>
                <w:szCs w:val="18"/>
              </w:rPr>
              <w:t>3.54e-06</w:t>
            </w:r>
            <w:r w:rsidRPr="00CD18E5">
              <w:rPr>
                <w:sz w:val="18"/>
                <w:szCs w:val="18"/>
              </w:rPr>
              <w:br/>
              <w:t>(1.81)</w:t>
            </w:r>
          </w:p>
        </w:tc>
        <w:tc>
          <w:tcPr>
            <w:tcW w:w="1080" w:type="dxa"/>
            <w:tcBorders>
              <w:top w:val="nil"/>
              <w:left w:val="nil"/>
              <w:right w:val="nil"/>
            </w:tcBorders>
            <w:vAlign w:val="bottom"/>
            <w:hideMark/>
          </w:tcPr>
          <w:p w14:paraId="6610C5D3" w14:textId="77777777" w:rsidR="00DE59AC" w:rsidRPr="00CD18E5" w:rsidRDefault="00DE59AC" w:rsidP="003F224E">
            <w:pPr>
              <w:spacing w:after="0" w:line="276" w:lineRule="auto"/>
              <w:rPr>
                <w:sz w:val="18"/>
                <w:szCs w:val="18"/>
              </w:rPr>
            </w:pPr>
            <w:r w:rsidRPr="00CD18E5">
              <w:rPr>
                <w:sz w:val="18"/>
                <w:szCs w:val="18"/>
              </w:rPr>
              <w:t>0.858***</w:t>
            </w:r>
            <w:r w:rsidRPr="00CD18E5">
              <w:rPr>
                <w:sz w:val="18"/>
                <w:szCs w:val="18"/>
              </w:rPr>
              <w:br/>
              <w:t>(4.76)</w:t>
            </w:r>
          </w:p>
        </w:tc>
        <w:tc>
          <w:tcPr>
            <w:tcW w:w="1390" w:type="dxa"/>
            <w:tcBorders>
              <w:top w:val="nil"/>
              <w:left w:val="nil"/>
              <w:right w:val="nil"/>
            </w:tcBorders>
            <w:vAlign w:val="bottom"/>
            <w:hideMark/>
          </w:tcPr>
          <w:p w14:paraId="2C8216E8" w14:textId="77777777" w:rsidR="00DE59AC" w:rsidRPr="00CD18E5" w:rsidRDefault="00DE59AC" w:rsidP="003F224E">
            <w:pPr>
              <w:spacing w:after="0" w:line="276" w:lineRule="auto"/>
              <w:rPr>
                <w:sz w:val="18"/>
                <w:szCs w:val="18"/>
              </w:rPr>
            </w:pPr>
            <w:r w:rsidRPr="00CD18E5">
              <w:rPr>
                <w:sz w:val="18"/>
                <w:szCs w:val="18"/>
              </w:rPr>
              <w:t>10.072***</w:t>
            </w:r>
            <w:r w:rsidRPr="00CD18E5">
              <w:rPr>
                <w:sz w:val="18"/>
                <w:szCs w:val="18"/>
              </w:rPr>
              <w:br/>
              <w:t>(4.27)</w:t>
            </w:r>
          </w:p>
        </w:tc>
        <w:tc>
          <w:tcPr>
            <w:tcW w:w="1390" w:type="dxa"/>
            <w:tcBorders>
              <w:top w:val="nil"/>
              <w:left w:val="nil"/>
              <w:right w:val="nil"/>
            </w:tcBorders>
            <w:vAlign w:val="bottom"/>
            <w:hideMark/>
          </w:tcPr>
          <w:p w14:paraId="15B5814D" w14:textId="77777777" w:rsidR="00DE59AC" w:rsidRPr="00CD18E5" w:rsidRDefault="00DE59AC" w:rsidP="003F224E">
            <w:pPr>
              <w:spacing w:after="0" w:line="276" w:lineRule="auto"/>
              <w:rPr>
                <w:sz w:val="18"/>
                <w:szCs w:val="18"/>
              </w:rPr>
            </w:pPr>
            <w:r w:rsidRPr="00CD18E5">
              <w:rPr>
                <w:sz w:val="18"/>
                <w:szCs w:val="18"/>
              </w:rPr>
              <w:t>11.192**</w:t>
            </w:r>
            <w:r w:rsidRPr="00CD18E5">
              <w:rPr>
                <w:sz w:val="18"/>
                <w:szCs w:val="18"/>
              </w:rPr>
              <w:br/>
              <w:t>(2.30)</w:t>
            </w:r>
          </w:p>
        </w:tc>
        <w:tc>
          <w:tcPr>
            <w:tcW w:w="950" w:type="dxa"/>
            <w:tcBorders>
              <w:top w:val="nil"/>
              <w:left w:val="nil"/>
              <w:right w:val="nil"/>
            </w:tcBorders>
            <w:noWrap/>
            <w:vAlign w:val="bottom"/>
            <w:hideMark/>
          </w:tcPr>
          <w:p w14:paraId="6F2E113B" w14:textId="77777777" w:rsidR="00DE59AC" w:rsidRPr="00CD18E5" w:rsidRDefault="00DE59AC" w:rsidP="003F224E">
            <w:pPr>
              <w:spacing w:after="0" w:line="276" w:lineRule="auto"/>
              <w:jc w:val="center"/>
              <w:rPr>
                <w:sz w:val="18"/>
                <w:szCs w:val="18"/>
              </w:rPr>
            </w:pPr>
            <w:r w:rsidRPr="00CD18E5">
              <w:rPr>
                <w:sz w:val="18"/>
                <w:szCs w:val="18"/>
              </w:rPr>
              <w:t>0.802</w:t>
            </w:r>
          </w:p>
        </w:tc>
        <w:tc>
          <w:tcPr>
            <w:tcW w:w="596" w:type="dxa"/>
            <w:tcBorders>
              <w:top w:val="nil"/>
              <w:left w:val="nil"/>
              <w:right w:val="nil"/>
            </w:tcBorders>
            <w:noWrap/>
            <w:vAlign w:val="bottom"/>
            <w:hideMark/>
          </w:tcPr>
          <w:p w14:paraId="5557EF5B" w14:textId="77777777" w:rsidR="00DE59AC" w:rsidRPr="00CD18E5" w:rsidRDefault="00DE59AC" w:rsidP="003F224E">
            <w:pPr>
              <w:spacing w:after="0" w:line="276" w:lineRule="auto"/>
              <w:jc w:val="center"/>
              <w:rPr>
                <w:sz w:val="18"/>
                <w:szCs w:val="18"/>
              </w:rPr>
            </w:pPr>
            <w:r w:rsidRPr="00CD18E5">
              <w:rPr>
                <w:sz w:val="18"/>
                <w:szCs w:val="18"/>
              </w:rPr>
              <w:t>26</w:t>
            </w:r>
          </w:p>
        </w:tc>
        <w:tc>
          <w:tcPr>
            <w:tcW w:w="999" w:type="dxa"/>
            <w:tcBorders>
              <w:top w:val="nil"/>
              <w:left w:val="nil"/>
              <w:right w:val="nil"/>
            </w:tcBorders>
            <w:noWrap/>
            <w:vAlign w:val="bottom"/>
            <w:hideMark/>
          </w:tcPr>
          <w:p w14:paraId="298657B1" w14:textId="77777777" w:rsidR="00DE59AC" w:rsidRPr="00CD18E5" w:rsidRDefault="00DE59AC" w:rsidP="003F224E">
            <w:pPr>
              <w:spacing w:after="0" w:line="276" w:lineRule="auto"/>
              <w:jc w:val="center"/>
              <w:rPr>
                <w:sz w:val="18"/>
                <w:szCs w:val="18"/>
              </w:rPr>
            </w:pPr>
            <w:r w:rsidRPr="00CD18E5">
              <w:rPr>
                <w:sz w:val="18"/>
                <w:szCs w:val="18"/>
              </w:rPr>
              <w:t>9</w:t>
            </w:r>
          </w:p>
        </w:tc>
      </w:tr>
      <w:tr w:rsidR="00DE59AC" w:rsidRPr="00CD18E5" w14:paraId="2CCE06E5" w14:textId="77777777" w:rsidTr="003F224E">
        <w:trPr>
          <w:trHeight w:val="500"/>
        </w:trPr>
        <w:tc>
          <w:tcPr>
            <w:tcW w:w="1485" w:type="dxa"/>
            <w:tcBorders>
              <w:top w:val="nil"/>
              <w:left w:val="nil"/>
              <w:bottom w:val="nil"/>
              <w:right w:val="nil"/>
            </w:tcBorders>
            <w:noWrap/>
            <w:vAlign w:val="bottom"/>
            <w:hideMark/>
          </w:tcPr>
          <w:p w14:paraId="007B1B18" w14:textId="77777777" w:rsidR="00DE59AC" w:rsidRPr="00CD18E5" w:rsidRDefault="00DE59AC" w:rsidP="003F224E">
            <w:pPr>
              <w:spacing w:after="0" w:line="276" w:lineRule="auto"/>
              <w:jc w:val="right"/>
              <w:rPr>
                <w:b/>
                <w:bCs/>
                <w:sz w:val="20"/>
                <w:szCs w:val="20"/>
              </w:rPr>
            </w:pPr>
          </w:p>
        </w:tc>
        <w:tc>
          <w:tcPr>
            <w:tcW w:w="1080" w:type="dxa"/>
            <w:tcBorders>
              <w:top w:val="nil"/>
              <w:left w:val="nil"/>
              <w:bottom w:val="single" w:sz="4" w:space="0" w:color="auto"/>
              <w:right w:val="nil"/>
            </w:tcBorders>
            <w:noWrap/>
            <w:vAlign w:val="bottom"/>
          </w:tcPr>
          <w:p w14:paraId="0DCB102F" w14:textId="77777777" w:rsidR="00DE59AC" w:rsidRPr="00CD18E5" w:rsidRDefault="00DE59AC" w:rsidP="003F224E">
            <w:pPr>
              <w:spacing w:after="0" w:line="276" w:lineRule="auto"/>
              <w:rPr>
                <w:sz w:val="20"/>
                <w:szCs w:val="20"/>
              </w:rPr>
            </w:pPr>
            <w:r w:rsidRPr="00CD18E5">
              <w:rPr>
                <w:sz w:val="20"/>
                <w:szCs w:val="20"/>
              </w:rPr>
              <w:t>MSRM</w:t>
            </w:r>
          </w:p>
        </w:tc>
        <w:tc>
          <w:tcPr>
            <w:tcW w:w="1080" w:type="dxa"/>
            <w:tcBorders>
              <w:top w:val="nil"/>
              <w:left w:val="nil"/>
              <w:bottom w:val="single" w:sz="4" w:space="0" w:color="auto"/>
              <w:right w:val="nil"/>
            </w:tcBorders>
            <w:vAlign w:val="bottom"/>
          </w:tcPr>
          <w:p w14:paraId="423891D9" w14:textId="77777777" w:rsidR="00DE59AC" w:rsidRPr="00CD18E5" w:rsidRDefault="00DE59AC" w:rsidP="003F224E">
            <w:pPr>
              <w:spacing w:after="0" w:line="276" w:lineRule="auto"/>
              <w:rPr>
                <w:sz w:val="18"/>
                <w:szCs w:val="18"/>
              </w:rPr>
            </w:pPr>
            <w:r w:rsidRPr="00CD18E5">
              <w:rPr>
                <w:sz w:val="18"/>
                <w:szCs w:val="18"/>
              </w:rPr>
              <w:t>1.363</w:t>
            </w:r>
            <w:r w:rsidRPr="00CD18E5">
              <w:rPr>
                <w:sz w:val="18"/>
                <w:szCs w:val="18"/>
              </w:rPr>
              <w:br/>
              <w:t>(1.29)</w:t>
            </w:r>
          </w:p>
        </w:tc>
        <w:tc>
          <w:tcPr>
            <w:tcW w:w="1080" w:type="dxa"/>
            <w:tcBorders>
              <w:top w:val="nil"/>
              <w:left w:val="nil"/>
              <w:bottom w:val="single" w:sz="4" w:space="0" w:color="auto"/>
              <w:right w:val="nil"/>
            </w:tcBorders>
            <w:vAlign w:val="bottom"/>
          </w:tcPr>
          <w:p w14:paraId="0F400EB5" w14:textId="77777777" w:rsidR="00DE59AC" w:rsidRPr="00CD18E5" w:rsidRDefault="00DE59AC" w:rsidP="003F224E">
            <w:pPr>
              <w:spacing w:after="0" w:line="276" w:lineRule="auto"/>
              <w:rPr>
                <w:sz w:val="18"/>
                <w:szCs w:val="18"/>
              </w:rPr>
            </w:pPr>
            <w:r w:rsidRPr="00CD18E5">
              <w:rPr>
                <w:sz w:val="18"/>
                <w:szCs w:val="18"/>
              </w:rPr>
              <w:t>0.209</w:t>
            </w:r>
            <w:r w:rsidRPr="00CD18E5">
              <w:rPr>
                <w:sz w:val="18"/>
                <w:szCs w:val="18"/>
              </w:rPr>
              <w:br/>
              <w:t>(0.29)</w:t>
            </w:r>
          </w:p>
        </w:tc>
        <w:tc>
          <w:tcPr>
            <w:tcW w:w="1080" w:type="dxa"/>
            <w:tcBorders>
              <w:top w:val="nil"/>
              <w:left w:val="nil"/>
              <w:bottom w:val="single" w:sz="4" w:space="0" w:color="auto"/>
              <w:right w:val="nil"/>
            </w:tcBorders>
            <w:vAlign w:val="bottom"/>
          </w:tcPr>
          <w:p w14:paraId="278101E2" w14:textId="77777777" w:rsidR="00DE59AC" w:rsidRPr="00CD18E5" w:rsidRDefault="00DE59AC" w:rsidP="003F224E">
            <w:pPr>
              <w:spacing w:after="0" w:line="276" w:lineRule="auto"/>
              <w:rPr>
                <w:sz w:val="18"/>
                <w:szCs w:val="18"/>
              </w:rPr>
            </w:pPr>
            <w:r w:rsidRPr="00CD18E5">
              <w:rPr>
                <w:sz w:val="18"/>
                <w:szCs w:val="18"/>
              </w:rPr>
              <w:t>0.250</w:t>
            </w:r>
            <w:r w:rsidRPr="00CD18E5">
              <w:rPr>
                <w:sz w:val="18"/>
                <w:szCs w:val="18"/>
              </w:rPr>
              <w:br/>
              <w:t>(0.32)</w:t>
            </w:r>
          </w:p>
        </w:tc>
        <w:tc>
          <w:tcPr>
            <w:tcW w:w="1080" w:type="dxa"/>
            <w:tcBorders>
              <w:top w:val="nil"/>
              <w:left w:val="nil"/>
              <w:bottom w:val="single" w:sz="4" w:space="0" w:color="auto"/>
              <w:right w:val="nil"/>
            </w:tcBorders>
            <w:vAlign w:val="bottom"/>
          </w:tcPr>
          <w:p w14:paraId="1B32038F" w14:textId="77777777" w:rsidR="00DE59AC" w:rsidRPr="00CD18E5" w:rsidRDefault="00DE59AC" w:rsidP="003F224E">
            <w:pPr>
              <w:spacing w:after="0" w:line="276" w:lineRule="auto"/>
              <w:rPr>
                <w:sz w:val="18"/>
                <w:szCs w:val="18"/>
              </w:rPr>
            </w:pPr>
            <w:r w:rsidRPr="00CD18E5">
              <w:rPr>
                <w:sz w:val="18"/>
                <w:szCs w:val="18"/>
              </w:rPr>
              <w:t>-0.030</w:t>
            </w:r>
            <w:r w:rsidRPr="00CD18E5">
              <w:rPr>
                <w:sz w:val="18"/>
                <w:szCs w:val="18"/>
              </w:rPr>
              <w:br/>
              <w:t>(-0.67)</w:t>
            </w:r>
          </w:p>
        </w:tc>
        <w:tc>
          <w:tcPr>
            <w:tcW w:w="1328" w:type="dxa"/>
            <w:tcBorders>
              <w:top w:val="nil"/>
              <w:left w:val="nil"/>
              <w:bottom w:val="single" w:sz="4" w:space="0" w:color="auto"/>
              <w:right w:val="nil"/>
            </w:tcBorders>
            <w:vAlign w:val="bottom"/>
          </w:tcPr>
          <w:p w14:paraId="68BF5139" w14:textId="77777777" w:rsidR="00DE59AC" w:rsidRPr="00CD18E5" w:rsidRDefault="00DE59AC" w:rsidP="003F224E">
            <w:pPr>
              <w:spacing w:after="0" w:line="276" w:lineRule="auto"/>
              <w:rPr>
                <w:sz w:val="18"/>
                <w:szCs w:val="18"/>
              </w:rPr>
            </w:pPr>
            <w:r w:rsidRPr="00CD18E5">
              <w:rPr>
                <w:sz w:val="18"/>
                <w:szCs w:val="18"/>
              </w:rPr>
              <w:t>1.57e-06</w:t>
            </w:r>
            <w:r w:rsidRPr="00CD18E5">
              <w:rPr>
                <w:sz w:val="18"/>
                <w:szCs w:val="18"/>
              </w:rPr>
              <w:br/>
              <w:t>(0.31)</w:t>
            </w:r>
          </w:p>
        </w:tc>
        <w:tc>
          <w:tcPr>
            <w:tcW w:w="1080" w:type="dxa"/>
            <w:tcBorders>
              <w:top w:val="nil"/>
              <w:left w:val="nil"/>
              <w:bottom w:val="single" w:sz="4" w:space="0" w:color="auto"/>
              <w:right w:val="nil"/>
            </w:tcBorders>
            <w:vAlign w:val="bottom"/>
          </w:tcPr>
          <w:p w14:paraId="0E9BF477" w14:textId="77777777" w:rsidR="00DE59AC" w:rsidRPr="00CD18E5" w:rsidRDefault="00DE59AC" w:rsidP="003F224E">
            <w:pPr>
              <w:spacing w:after="0" w:line="276" w:lineRule="auto"/>
              <w:rPr>
                <w:sz w:val="18"/>
                <w:szCs w:val="18"/>
              </w:rPr>
            </w:pPr>
            <w:r w:rsidRPr="00CD18E5">
              <w:rPr>
                <w:sz w:val="18"/>
                <w:szCs w:val="18"/>
              </w:rPr>
              <w:t>-0.119</w:t>
            </w:r>
            <w:r w:rsidRPr="00CD18E5">
              <w:rPr>
                <w:sz w:val="18"/>
                <w:szCs w:val="18"/>
              </w:rPr>
              <w:br/>
              <w:t>(-0.74)</w:t>
            </w:r>
          </w:p>
        </w:tc>
        <w:tc>
          <w:tcPr>
            <w:tcW w:w="1390" w:type="dxa"/>
            <w:tcBorders>
              <w:top w:val="nil"/>
              <w:left w:val="nil"/>
              <w:bottom w:val="single" w:sz="4" w:space="0" w:color="auto"/>
              <w:right w:val="nil"/>
            </w:tcBorders>
            <w:vAlign w:val="bottom"/>
          </w:tcPr>
          <w:p w14:paraId="0FFE3D45" w14:textId="77777777" w:rsidR="00DE59AC" w:rsidRPr="00CD18E5" w:rsidRDefault="00DE59AC" w:rsidP="003F224E">
            <w:pPr>
              <w:spacing w:after="0" w:line="276" w:lineRule="auto"/>
              <w:rPr>
                <w:sz w:val="18"/>
                <w:szCs w:val="18"/>
              </w:rPr>
            </w:pPr>
            <w:r w:rsidRPr="00CD18E5">
              <w:rPr>
                <w:sz w:val="18"/>
                <w:szCs w:val="18"/>
              </w:rPr>
              <w:t>-2.049</w:t>
            </w:r>
            <w:r w:rsidRPr="00CD18E5">
              <w:rPr>
                <w:sz w:val="18"/>
                <w:szCs w:val="18"/>
              </w:rPr>
              <w:br/>
              <w:t>(-1.52)</w:t>
            </w:r>
          </w:p>
        </w:tc>
        <w:tc>
          <w:tcPr>
            <w:tcW w:w="1390" w:type="dxa"/>
            <w:tcBorders>
              <w:top w:val="nil"/>
              <w:left w:val="nil"/>
              <w:bottom w:val="single" w:sz="4" w:space="0" w:color="auto"/>
              <w:right w:val="nil"/>
            </w:tcBorders>
            <w:vAlign w:val="bottom"/>
          </w:tcPr>
          <w:p w14:paraId="278130D9" w14:textId="77777777" w:rsidR="00DE59AC" w:rsidRPr="00CD18E5" w:rsidRDefault="00DE59AC" w:rsidP="003F224E">
            <w:pPr>
              <w:spacing w:after="0" w:line="276" w:lineRule="auto"/>
              <w:rPr>
                <w:sz w:val="18"/>
                <w:szCs w:val="18"/>
              </w:rPr>
            </w:pPr>
            <w:r w:rsidRPr="00CD18E5">
              <w:rPr>
                <w:sz w:val="18"/>
                <w:szCs w:val="18"/>
              </w:rPr>
              <w:t>6.588</w:t>
            </w:r>
            <w:r w:rsidRPr="00CD18E5">
              <w:rPr>
                <w:sz w:val="18"/>
                <w:szCs w:val="18"/>
              </w:rPr>
              <w:br/>
              <w:t>(1.12)</w:t>
            </w:r>
          </w:p>
        </w:tc>
        <w:tc>
          <w:tcPr>
            <w:tcW w:w="950" w:type="dxa"/>
            <w:tcBorders>
              <w:top w:val="nil"/>
              <w:left w:val="nil"/>
              <w:bottom w:val="single" w:sz="4" w:space="0" w:color="auto"/>
              <w:right w:val="nil"/>
            </w:tcBorders>
            <w:noWrap/>
            <w:vAlign w:val="bottom"/>
          </w:tcPr>
          <w:p w14:paraId="223BB1D3" w14:textId="77777777" w:rsidR="00DE59AC" w:rsidRPr="00CD18E5" w:rsidRDefault="00DE59AC" w:rsidP="003F224E">
            <w:pPr>
              <w:spacing w:after="0" w:line="276" w:lineRule="auto"/>
              <w:jc w:val="center"/>
              <w:rPr>
                <w:sz w:val="18"/>
                <w:szCs w:val="18"/>
              </w:rPr>
            </w:pPr>
            <w:r w:rsidRPr="00CD18E5">
              <w:rPr>
                <w:sz w:val="18"/>
                <w:szCs w:val="18"/>
              </w:rPr>
              <w:t>0.485</w:t>
            </w:r>
          </w:p>
        </w:tc>
        <w:tc>
          <w:tcPr>
            <w:tcW w:w="596" w:type="dxa"/>
            <w:tcBorders>
              <w:top w:val="nil"/>
              <w:left w:val="nil"/>
              <w:bottom w:val="single" w:sz="4" w:space="0" w:color="auto"/>
              <w:right w:val="nil"/>
            </w:tcBorders>
            <w:noWrap/>
            <w:vAlign w:val="bottom"/>
          </w:tcPr>
          <w:p w14:paraId="6721BFF2" w14:textId="77777777" w:rsidR="00DE59AC" w:rsidRPr="00CD18E5" w:rsidRDefault="00DE59AC" w:rsidP="003F224E">
            <w:pPr>
              <w:spacing w:after="0" w:line="276" w:lineRule="auto"/>
              <w:jc w:val="center"/>
              <w:rPr>
                <w:sz w:val="18"/>
                <w:szCs w:val="18"/>
              </w:rPr>
            </w:pPr>
            <w:r w:rsidRPr="00CD18E5">
              <w:rPr>
                <w:sz w:val="18"/>
                <w:szCs w:val="18"/>
              </w:rPr>
              <w:t>26</w:t>
            </w:r>
          </w:p>
        </w:tc>
        <w:tc>
          <w:tcPr>
            <w:tcW w:w="999" w:type="dxa"/>
            <w:tcBorders>
              <w:top w:val="nil"/>
              <w:left w:val="nil"/>
              <w:bottom w:val="single" w:sz="4" w:space="0" w:color="auto"/>
              <w:right w:val="nil"/>
            </w:tcBorders>
            <w:noWrap/>
            <w:vAlign w:val="bottom"/>
          </w:tcPr>
          <w:p w14:paraId="14CD8E05" w14:textId="77777777" w:rsidR="00DE59AC" w:rsidRPr="00CD18E5" w:rsidRDefault="00DE59AC" w:rsidP="003F224E">
            <w:pPr>
              <w:spacing w:after="0" w:line="276" w:lineRule="auto"/>
              <w:jc w:val="center"/>
              <w:rPr>
                <w:sz w:val="18"/>
                <w:szCs w:val="18"/>
              </w:rPr>
            </w:pPr>
            <w:r w:rsidRPr="00CD18E5">
              <w:rPr>
                <w:sz w:val="18"/>
                <w:szCs w:val="18"/>
              </w:rPr>
              <w:t>9</w:t>
            </w:r>
          </w:p>
        </w:tc>
      </w:tr>
      <w:tr w:rsidR="00DE59AC" w:rsidRPr="00CD18E5" w14:paraId="3D7C0C62" w14:textId="77777777" w:rsidTr="003F224E">
        <w:trPr>
          <w:trHeight w:val="500"/>
        </w:trPr>
        <w:tc>
          <w:tcPr>
            <w:tcW w:w="1485" w:type="dxa"/>
            <w:tcBorders>
              <w:top w:val="nil"/>
              <w:left w:val="nil"/>
              <w:bottom w:val="nil"/>
              <w:right w:val="nil"/>
            </w:tcBorders>
            <w:noWrap/>
            <w:vAlign w:val="bottom"/>
            <w:hideMark/>
          </w:tcPr>
          <w:p w14:paraId="76EB580E" w14:textId="77777777" w:rsidR="00DE59AC" w:rsidRPr="00CD18E5" w:rsidRDefault="00DE59AC" w:rsidP="003F224E">
            <w:pPr>
              <w:spacing w:after="0" w:line="276" w:lineRule="auto"/>
              <w:jc w:val="right"/>
              <w:rPr>
                <w:b/>
                <w:bCs/>
                <w:sz w:val="20"/>
                <w:szCs w:val="20"/>
              </w:rPr>
            </w:pPr>
          </w:p>
        </w:tc>
        <w:tc>
          <w:tcPr>
            <w:tcW w:w="1080" w:type="dxa"/>
            <w:tcBorders>
              <w:top w:val="single" w:sz="4" w:space="0" w:color="auto"/>
              <w:left w:val="nil"/>
              <w:bottom w:val="nil"/>
              <w:right w:val="nil"/>
            </w:tcBorders>
            <w:noWrap/>
            <w:vAlign w:val="bottom"/>
          </w:tcPr>
          <w:p w14:paraId="3D9DFB43" w14:textId="77777777" w:rsidR="00DE59AC" w:rsidRPr="00CD18E5" w:rsidRDefault="00DE59AC" w:rsidP="003F224E">
            <w:pPr>
              <w:spacing w:after="0" w:line="276" w:lineRule="auto"/>
              <w:rPr>
                <w:sz w:val="20"/>
                <w:szCs w:val="20"/>
              </w:rPr>
            </w:pPr>
            <w:r w:rsidRPr="00CD18E5">
              <w:rPr>
                <w:sz w:val="20"/>
                <w:szCs w:val="20"/>
              </w:rPr>
              <w:t>PREV</w:t>
            </w:r>
          </w:p>
        </w:tc>
        <w:tc>
          <w:tcPr>
            <w:tcW w:w="1080" w:type="dxa"/>
            <w:tcBorders>
              <w:top w:val="single" w:sz="4" w:space="0" w:color="auto"/>
              <w:left w:val="nil"/>
              <w:bottom w:val="nil"/>
              <w:right w:val="nil"/>
            </w:tcBorders>
            <w:vAlign w:val="bottom"/>
          </w:tcPr>
          <w:p w14:paraId="70BCFBA6" w14:textId="77777777" w:rsidR="00DE59AC" w:rsidRPr="00CD18E5" w:rsidRDefault="00DE59AC" w:rsidP="003F224E">
            <w:pPr>
              <w:spacing w:after="0" w:line="276" w:lineRule="auto"/>
              <w:rPr>
                <w:sz w:val="18"/>
                <w:szCs w:val="18"/>
              </w:rPr>
            </w:pPr>
            <w:r w:rsidRPr="00CD18E5">
              <w:rPr>
                <w:sz w:val="18"/>
                <w:szCs w:val="18"/>
              </w:rPr>
              <w:t>-0.242***</w:t>
            </w:r>
            <w:r w:rsidRPr="00CD18E5">
              <w:rPr>
                <w:sz w:val="18"/>
                <w:szCs w:val="18"/>
              </w:rPr>
              <w:br/>
              <w:t>(-3.51)</w:t>
            </w:r>
          </w:p>
        </w:tc>
        <w:tc>
          <w:tcPr>
            <w:tcW w:w="1080" w:type="dxa"/>
            <w:tcBorders>
              <w:top w:val="single" w:sz="4" w:space="0" w:color="auto"/>
              <w:left w:val="nil"/>
              <w:bottom w:val="nil"/>
              <w:right w:val="nil"/>
            </w:tcBorders>
            <w:vAlign w:val="bottom"/>
          </w:tcPr>
          <w:p w14:paraId="1D0F05FE" w14:textId="77777777" w:rsidR="00DE59AC" w:rsidRPr="00CD18E5" w:rsidRDefault="00DE59AC" w:rsidP="003F224E">
            <w:pPr>
              <w:spacing w:after="0" w:line="276" w:lineRule="auto"/>
              <w:rPr>
                <w:sz w:val="18"/>
                <w:szCs w:val="18"/>
              </w:rPr>
            </w:pPr>
            <w:r w:rsidRPr="00CD18E5">
              <w:rPr>
                <w:sz w:val="18"/>
                <w:szCs w:val="18"/>
              </w:rPr>
              <w:t>-0.181</w:t>
            </w:r>
            <w:r w:rsidRPr="00CD18E5">
              <w:rPr>
                <w:sz w:val="18"/>
                <w:szCs w:val="18"/>
              </w:rPr>
              <w:br/>
              <w:t>(-0.86)</w:t>
            </w:r>
          </w:p>
        </w:tc>
        <w:tc>
          <w:tcPr>
            <w:tcW w:w="1080" w:type="dxa"/>
            <w:tcBorders>
              <w:top w:val="single" w:sz="4" w:space="0" w:color="auto"/>
              <w:left w:val="nil"/>
              <w:bottom w:val="nil"/>
              <w:right w:val="nil"/>
            </w:tcBorders>
            <w:vAlign w:val="bottom"/>
          </w:tcPr>
          <w:p w14:paraId="6465B052" w14:textId="77777777" w:rsidR="00DE59AC" w:rsidRPr="00CD18E5" w:rsidRDefault="00DE59AC" w:rsidP="003F224E">
            <w:pPr>
              <w:spacing w:after="0" w:line="276" w:lineRule="auto"/>
              <w:rPr>
                <w:sz w:val="18"/>
                <w:szCs w:val="18"/>
              </w:rPr>
            </w:pPr>
            <w:r w:rsidRPr="00CD18E5">
              <w:rPr>
                <w:sz w:val="18"/>
                <w:szCs w:val="18"/>
              </w:rPr>
              <w:t>-0.130</w:t>
            </w:r>
            <w:r w:rsidRPr="00CD18E5">
              <w:rPr>
                <w:sz w:val="18"/>
                <w:szCs w:val="18"/>
              </w:rPr>
              <w:br/>
              <w:t>(-0.95)</w:t>
            </w:r>
          </w:p>
        </w:tc>
        <w:tc>
          <w:tcPr>
            <w:tcW w:w="1080" w:type="dxa"/>
            <w:tcBorders>
              <w:top w:val="single" w:sz="4" w:space="0" w:color="auto"/>
              <w:left w:val="nil"/>
              <w:bottom w:val="nil"/>
              <w:right w:val="nil"/>
            </w:tcBorders>
            <w:vAlign w:val="bottom"/>
          </w:tcPr>
          <w:p w14:paraId="2C2A2BD5" w14:textId="77777777" w:rsidR="00DE59AC" w:rsidRPr="00CD18E5" w:rsidRDefault="00DE59AC" w:rsidP="003F224E">
            <w:pPr>
              <w:spacing w:after="0" w:line="276" w:lineRule="auto"/>
              <w:rPr>
                <w:sz w:val="18"/>
                <w:szCs w:val="18"/>
              </w:rPr>
            </w:pPr>
            <w:r w:rsidRPr="00CD18E5">
              <w:rPr>
                <w:sz w:val="18"/>
                <w:szCs w:val="18"/>
              </w:rPr>
              <w:t>0.010</w:t>
            </w:r>
            <w:r w:rsidRPr="00CD18E5">
              <w:rPr>
                <w:sz w:val="18"/>
                <w:szCs w:val="18"/>
              </w:rPr>
              <w:br/>
              <w:t>(0.18)</w:t>
            </w:r>
          </w:p>
        </w:tc>
        <w:tc>
          <w:tcPr>
            <w:tcW w:w="1328" w:type="dxa"/>
            <w:tcBorders>
              <w:top w:val="single" w:sz="4" w:space="0" w:color="auto"/>
              <w:left w:val="nil"/>
              <w:bottom w:val="nil"/>
              <w:right w:val="nil"/>
            </w:tcBorders>
            <w:vAlign w:val="bottom"/>
          </w:tcPr>
          <w:p w14:paraId="68E04F63" w14:textId="77777777" w:rsidR="00DE59AC" w:rsidRPr="00CD18E5" w:rsidRDefault="00DE59AC" w:rsidP="003F224E">
            <w:pPr>
              <w:spacing w:after="0" w:line="276" w:lineRule="auto"/>
              <w:rPr>
                <w:sz w:val="18"/>
                <w:szCs w:val="18"/>
              </w:rPr>
            </w:pPr>
            <w:r w:rsidRPr="00CD18E5">
              <w:rPr>
                <w:sz w:val="18"/>
                <w:szCs w:val="18"/>
              </w:rPr>
              <w:t>1.80e-07</w:t>
            </w:r>
            <w:r w:rsidRPr="00CD18E5">
              <w:rPr>
                <w:sz w:val="18"/>
                <w:szCs w:val="18"/>
              </w:rPr>
              <w:br/>
              <w:t>(0.19)</w:t>
            </w:r>
          </w:p>
        </w:tc>
        <w:tc>
          <w:tcPr>
            <w:tcW w:w="1080" w:type="dxa"/>
            <w:tcBorders>
              <w:top w:val="single" w:sz="4" w:space="0" w:color="auto"/>
              <w:left w:val="nil"/>
              <w:bottom w:val="nil"/>
              <w:right w:val="nil"/>
            </w:tcBorders>
            <w:vAlign w:val="bottom"/>
          </w:tcPr>
          <w:p w14:paraId="00526DF9" w14:textId="77777777" w:rsidR="00DE59AC" w:rsidRPr="00CD18E5" w:rsidRDefault="00DE59AC" w:rsidP="003F224E">
            <w:pPr>
              <w:spacing w:after="0" w:line="276" w:lineRule="auto"/>
              <w:rPr>
                <w:sz w:val="18"/>
                <w:szCs w:val="18"/>
              </w:rPr>
            </w:pPr>
            <w:r w:rsidRPr="00CD18E5">
              <w:rPr>
                <w:sz w:val="18"/>
                <w:szCs w:val="18"/>
              </w:rPr>
              <w:t>-0.071</w:t>
            </w:r>
            <w:r w:rsidRPr="00CD18E5">
              <w:rPr>
                <w:sz w:val="18"/>
                <w:szCs w:val="18"/>
              </w:rPr>
              <w:br/>
              <w:t>(-0.15)</w:t>
            </w:r>
          </w:p>
        </w:tc>
        <w:tc>
          <w:tcPr>
            <w:tcW w:w="1390" w:type="dxa"/>
            <w:tcBorders>
              <w:top w:val="single" w:sz="4" w:space="0" w:color="auto"/>
              <w:left w:val="nil"/>
              <w:bottom w:val="nil"/>
              <w:right w:val="nil"/>
            </w:tcBorders>
            <w:vAlign w:val="bottom"/>
          </w:tcPr>
          <w:p w14:paraId="7551973C" w14:textId="77777777" w:rsidR="00DE59AC" w:rsidRPr="00CD18E5" w:rsidRDefault="00DE59AC" w:rsidP="003F224E">
            <w:pPr>
              <w:spacing w:after="0" w:line="276" w:lineRule="auto"/>
              <w:rPr>
                <w:sz w:val="18"/>
                <w:szCs w:val="18"/>
              </w:rPr>
            </w:pPr>
            <w:r w:rsidRPr="00CD18E5">
              <w:rPr>
                <w:sz w:val="18"/>
                <w:szCs w:val="18"/>
              </w:rPr>
              <w:t>8.023***</w:t>
            </w:r>
            <w:r w:rsidRPr="00CD18E5">
              <w:rPr>
                <w:sz w:val="18"/>
                <w:szCs w:val="18"/>
              </w:rPr>
              <w:br/>
              <w:t>(5.52)</w:t>
            </w:r>
          </w:p>
        </w:tc>
        <w:tc>
          <w:tcPr>
            <w:tcW w:w="1390" w:type="dxa"/>
            <w:tcBorders>
              <w:top w:val="single" w:sz="4" w:space="0" w:color="auto"/>
              <w:left w:val="nil"/>
              <w:bottom w:val="nil"/>
              <w:right w:val="nil"/>
            </w:tcBorders>
            <w:vAlign w:val="bottom"/>
          </w:tcPr>
          <w:p w14:paraId="5623D853" w14:textId="77777777" w:rsidR="00DE59AC" w:rsidRPr="00CD18E5" w:rsidRDefault="00DE59AC" w:rsidP="003F224E">
            <w:pPr>
              <w:spacing w:after="0" w:line="276" w:lineRule="auto"/>
              <w:rPr>
                <w:sz w:val="18"/>
                <w:szCs w:val="18"/>
              </w:rPr>
            </w:pPr>
            <w:r w:rsidRPr="00CD18E5">
              <w:rPr>
                <w:sz w:val="18"/>
                <w:szCs w:val="18"/>
              </w:rPr>
              <w:t>5.290***</w:t>
            </w:r>
            <w:r w:rsidRPr="00CD18E5">
              <w:rPr>
                <w:sz w:val="18"/>
                <w:szCs w:val="18"/>
              </w:rPr>
              <w:br/>
              <w:t>(5.39)</w:t>
            </w:r>
          </w:p>
        </w:tc>
        <w:tc>
          <w:tcPr>
            <w:tcW w:w="950" w:type="dxa"/>
            <w:tcBorders>
              <w:top w:val="single" w:sz="4" w:space="0" w:color="auto"/>
              <w:left w:val="nil"/>
              <w:bottom w:val="nil"/>
              <w:right w:val="nil"/>
            </w:tcBorders>
            <w:noWrap/>
            <w:vAlign w:val="bottom"/>
          </w:tcPr>
          <w:p w14:paraId="382ED639" w14:textId="77777777" w:rsidR="00DE59AC" w:rsidRPr="00CD18E5" w:rsidRDefault="00DE59AC" w:rsidP="003F224E">
            <w:pPr>
              <w:spacing w:after="0" w:line="276" w:lineRule="auto"/>
              <w:jc w:val="center"/>
              <w:rPr>
                <w:sz w:val="18"/>
                <w:szCs w:val="18"/>
              </w:rPr>
            </w:pPr>
            <w:r w:rsidRPr="00CD18E5">
              <w:rPr>
                <w:sz w:val="18"/>
                <w:szCs w:val="18"/>
              </w:rPr>
              <w:t>0.615</w:t>
            </w:r>
          </w:p>
        </w:tc>
        <w:tc>
          <w:tcPr>
            <w:tcW w:w="596" w:type="dxa"/>
            <w:tcBorders>
              <w:top w:val="single" w:sz="4" w:space="0" w:color="auto"/>
              <w:left w:val="nil"/>
              <w:bottom w:val="nil"/>
              <w:right w:val="nil"/>
            </w:tcBorders>
            <w:noWrap/>
            <w:vAlign w:val="bottom"/>
          </w:tcPr>
          <w:p w14:paraId="77DD1C06" w14:textId="77777777" w:rsidR="00DE59AC" w:rsidRPr="00CD18E5" w:rsidRDefault="00DE59AC" w:rsidP="003F224E">
            <w:pPr>
              <w:spacing w:after="0" w:line="276" w:lineRule="auto"/>
              <w:jc w:val="center"/>
              <w:rPr>
                <w:sz w:val="18"/>
                <w:szCs w:val="18"/>
              </w:rPr>
            </w:pPr>
            <w:r w:rsidRPr="00CD18E5">
              <w:rPr>
                <w:sz w:val="18"/>
                <w:szCs w:val="18"/>
              </w:rPr>
              <w:t>56</w:t>
            </w:r>
          </w:p>
        </w:tc>
        <w:tc>
          <w:tcPr>
            <w:tcW w:w="999" w:type="dxa"/>
            <w:tcBorders>
              <w:top w:val="single" w:sz="4" w:space="0" w:color="auto"/>
              <w:left w:val="nil"/>
              <w:bottom w:val="nil"/>
              <w:right w:val="nil"/>
            </w:tcBorders>
            <w:noWrap/>
            <w:vAlign w:val="bottom"/>
          </w:tcPr>
          <w:p w14:paraId="788911C8" w14:textId="77777777" w:rsidR="00DE59AC" w:rsidRPr="00CD18E5" w:rsidRDefault="00DE59AC" w:rsidP="003F224E">
            <w:pPr>
              <w:spacing w:after="0" w:line="276" w:lineRule="auto"/>
              <w:jc w:val="center"/>
              <w:rPr>
                <w:sz w:val="18"/>
                <w:szCs w:val="18"/>
              </w:rPr>
            </w:pPr>
            <w:r w:rsidRPr="00CD18E5">
              <w:rPr>
                <w:sz w:val="18"/>
                <w:szCs w:val="18"/>
              </w:rPr>
              <w:t>21</w:t>
            </w:r>
          </w:p>
        </w:tc>
      </w:tr>
      <w:tr w:rsidR="00DE59AC" w:rsidRPr="00CD18E5" w14:paraId="1263FAD9" w14:textId="77777777" w:rsidTr="003F224E">
        <w:trPr>
          <w:trHeight w:val="500"/>
        </w:trPr>
        <w:tc>
          <w:tcPr>
            <w:tcW w:w="1485" w:type="dxa"/>
            <w:tcBorders>
              <w:top w:val="nil"/>
              <w:left w:val="nil"/>
              <w:bottom w:val="nil"/>
              <w:right w:val="nil"/>
            </w:tcBorders>
            <w:noWrap/>
            <w:vAlign w:val="bottom"/>
            <w:hideMark/>
          </w:tcPr>
          <w:p w14:paraId="5AF3E6A3" w14:textId="77777777" w:rsidR="00DE59AC" w:rsidRPr="00CD18E5" w:rsidRDefault="00DE59AC" w:rsidP="003F224E">
            <w:pPr>
              <w:spacing w:after="0" w:line="276" w:lineRule="auto"/>
              <w:rPr>
                <w:b/>
                <w:bCs/>
                <w:sz w:val="20"/>
                <w:szCs w:val="20"/>
              </w:rPr>
            </w:pPr>
            <w:r w:rsidRPr="00CD18E5">
              <w:rPr>
                <w:b/>
                <w:bCs/>
                <w:sz w:val="20"/>
                <w:szCs w:val="20"/>
              </w:rPr>
              <w:t>Asia &amp; Pacific</w:t>
            </w:r>
          </w:p>
        </w:tc>
        <w:tc>
          <w:tcPr>
            <w:tcW w:w="1080" w:type="dxa"/>
            <w:tcBorders>
              <w:top w:val="nil"/>
              <w:left w:val="nil"/>
              <w:right w:val="nil"/>
            </w:tcBorders>
            <w:noWrap/>
            <w:vAlign w:val="bottom"/>
            <w:hideMark/>
          </w:tcPr>
          <w:p w14:paraId="59E3EFA7" w14:textId="77777777" w:rsidR="00DE59AC" w:rsidRPr="00CD18E5" w:rsidRDefault="00DE59AC" w:rsidP="003F224E">
            <w:pPr>
              <w:spacing w:after="0" w:line="276" w:lineRule="auto"/>
              <w:rPr>
                <w:sz w:val="20"/>
                <w:szCs w:val="20"/>
              </w:rPr>
            </w:pPr>
            <w:r>
              <w:rPr>
                <w:sz w:val="20"/>
                <w:szCs w:val="20"/>
              </w:rPr>
              <w:t>VULN</w:t>
            </w:r>
          </w:p>
        </w:tc>
        <w:tc>
          <w:tcPr>
            <w:tcW w:w="1080" w:type="dxa"/>
            <w:tcBorders>
              <w:top w:val="nil"/>
              <w:left w:val="nil"/>
              <w:right w:val="nil"/>
            </w:tcBorders>
            <w:vAlign w:val="bottom"/>
            <w:hideMark/>
          </w:tcPr>
          <w:p w14:paraId="186DBDDA" w14:textId="77777777" w:rsidR="00DE59AC" w:rsidRPr="00CD18E5" w:rsidRDefault="00DE59AC" w:rsidP="003F224E">
            <w:pPr>
              <w:spacing w:after="0" w:line="276" w:lineRule="auto"/>
              <w:rPr>
                <w:sz w:val="18"/>
                <w:szCs w:val="18"/>
              </w:rPr>
            </w:pPr>
            <w:r w:rsidRPr="00CD18E5">
              <w:rPr>
                <w:sz w:val="18"/>
                <w:szCs w:val="18"/>
              </w:rPr>
              <w:t>-1.426***</w:t>
            </w:r>
            <w:r w:rsidRPr="00CD18E5">
              <w:rPr>
                <w:sz w:val="18"/>
                <w:szCs w:val="18"/>
              </w:rPr>
              <w:br/>
              <w:t>(-3.21)</w:t>
            </w:r>
          </w:p>
        </w:tc>
        <w:tc>
          <w:tcPr>
            <w:tcW w:w="1080" w:type="dxa"/>
            <w:tcBorders>
              <w:top w:val="nil"/>
              <w:left w:val="nil"/>
              <w:right w:val="nil"/>
            </w:tcBorders>
            <w:vAlign w:val="bottom"/>
            <w:hideMark/>
          </w:tcPr>
          <w:p w14:paraId="4519020D" w14:textId="77777777" w:rsidR="00DE59AC" w:rsidRPr="00CD18E5" w:rsidRDefault="00DE59AC" w:rsidP="003F224E">
            <w:pPr>
              <w:spacing w:after="0" w:line="276" w:lineRule="auto"/>
              <w:rPr>
                <w:sz w:val="18"/>
                <w:szCs w:val="18"/>
              </w:rPr>
            </w:pPr>
            <w:r w:rsidRPr="00CD18E5">
              <w:rPr>
                <w:sz w:val="18"/>
                <w:szCs w:val="18"/>
              </w:rPr>
              <w:t>0.484</w:t>
            </w:r>
            <w:r w:rsidRPr="00CD18E5">
              <w:rPr>
                <w:sz w:val="18"/>
                <w:szCs w:val="18"/>
              </w:rPr>
              <w:br/>
              <w:t>(1.11)</w:t>
            </w:r>
          </w:p>
        </w:tc>
        <w:tc>
          <w:tcPr>
            <w:tcW w:w="1080" w:type="dxa"/>
            <w:tcBorders>
              <w:top w:val="nil"/>
              <w:left w:val="nil"/>
              <w:right w:val="nil"/>
            </w:tcBorders>
            <w:vAlign w:val="bottom"/>
            <w:hideMark/>
          </w:tcPr>
          <w:p w14:paraId="6B708CDA" w14:textId="77777777" w:rsidR="00DE59AC" w:rsidRPr="00CD18E5" w:rsidRDefault="00DE59AC" w:rsidP="003F224E">
            <w:pPr>
              <w:spacing w:after="0" w:line="276" w:lineRule="auto"/>
              <w:rPr>
                <w:sz w:val="18"/>
                <w:szCs w:val="18"/>
              </w:rPr>
            </w:pPr>
            <w:r w:rsidRPr="00CD18E5">
              <w:rPr>
                <w:sz w:val="18"/>
                <w:szCs w:val="18"/>
              </w:rPr>
              <w:t>-0.716</w:t>
            </w:r>
            <w:r w:rsidRPr="00CD18E5">
              <w:rPr>
                <w:sz w:val="18"/>
                <w:szCs w:val="18"/>
              </w:rPr>
              <w:br/>
              <w:t>(-0.68)</w:t>
            </w:r>
          </w:p>
        </w:tc>
        <w:tc>
          <w:tcPr>
            <w:tcW w:w="1080" w:type="dxa"/>
            <w:tcBorders>
              <w:top w:val="nil"/>
              <w:left w:val="nil"/>
              <w:right w:val="nil"/>
            </w:tcBorders>
            <w:vAlign w:val="bottom"/>
            <w:hideMark/>
          </w:tcPr>
          <w:p w14:paraId="57D8891F" w14:textId="77777777" w:rsidR="00DE59AC" w:rsidRPr="00CD18E5" w:rsidRDefault="00DE59AC" w:rsidP="003F224E">
            <w:pPr>
              <w:spacing w:after="0" w:line="276" w:lineRule="auto"/>
              <w:rPr>
                <w:sz w:val="18"/>
                <w:szCs w:val="18"/>
              </w:rPr>
            </w:pPr>
            <w:r w:rsidRPr="00CD18E5">
              <w:rPr>
                <w:sz w:val="18"/>
                <w:szCs w:val="18"/>
              </w:rPr>
              <w:t>0.474**</w:t>
            </w:r>
            <w:r w:rsidRPr="00CD18E5">
              <w:rPr>
                <w:sz w:val="18"/>
                <w:szCs w:val="18"/>
              </w:rPr>
              <w:br/>
              <w:t>(2.55)</w:t>
            </w:r>
          </w:p>
        </w:tc>
        <w:tc>
          <w:tcPr>
            <w:tcW w:w="1328" w:type="dxa"/>
            <w:tcBorders>
              <w:top w:val="nil"/>
              <w:left w:val="nil"/>
              <w:right w:val="nil"/>
            </w:tcBorders>
            <w:vAlign w:val="bottom"/>
            <w:hideMark/>
          </w:tcPr>
          <w:p w14:paraId="291142E7" w14:textId="77777777" w:rsidR="00DE59AC" w:rsidRPr="00CD18E5" w:rsidRDefault="00DE59AC" w:rsidP="003F224E">
            <w:pPr>
              <w:spacing w:after="0" w:line="276" w:lineRule="auto"/>
              <w:rPr>
                <w:sz w:val="18"/>
                <w:szCs w:val="18"/>
              </w:rPr>
            </w:pPr>
            <w:r w:rsidRPr="00CD18E5">
              <w:rPr>
                <w:sz w:val="18"/>
                <w:szCs w:val="18"/>
              </w:rPr>
              <w:t>-3.67e-06</w:t>
            </w:r>
            <w:r w:rsidRPr="00CD18E5">
              <w:rPr>
                <w:sz w:val="18"/>
                <w:szCs w:val="18"/>
              </w:rPr>
              <w:br/>
              <w:t>(-1.28)</w:t>
            </w:r>
          </w:p>
        </w:tc>
        <w:tc>
          <w:tcPr>
            <w:tcW w:w="1080" w:type="dxa"/>
            <w:tcBorders>
              <w:top w:val="nil"/>
              <w:left w:val="nil"/>
              <w:right w:val="nil"/>
            </w:tcBorders>
            <w:vAlign w:val="bottom"/>
            <w:hideMark/>
          </w:tcPr>
          <w:p w14:paraId="16406D30" w14:textId="77777777" w:rsidR="00DE59AC" w:rsidRPr="00CD18E5" w:rsidRDefault="00DE59AC" w:rsidP="003F224E">
            <w:pPr>
              <w:spacing w:after="0" w:line="276" w:lineRule="auto"/>
              <w:rPr>
                <w:sz w:val="18"/>
                <w:szCs w:val="18"/>
              </w:rPr>
            </w:pPr>
            <w:r w:rsidRPr="00CD18E5">
              <w:rPr>
                <w:sz w:val="18"/>
                <w:szCs w:val="18"/>
              </w:rPr>
              <w:t>-0.579</w:t>
            </w:r>
            <w:r w:rsidRPr="00CD18E5">
              <w:rPr>
                <w:sz w:val="18"/>
                <w:szCs w:val="18"/>
              </w:rPr>
              <w:br/>
              <w:t>(-0.32)</w:t>
            </w:r>
          </w:p>
        </w:tc>
        <w:tc>
          <w:tcPr>
            <w:tcW w:w="1390" w:type="dxa"/>
            <w:tcBorders>
              <w:top w:val="nil"/>
              <w:left w:val="nil"/>
              <w:right w:val="nil"/>
            </w:tcBorders>
            <w:vAlign w:val="bottom"/>
            <w:hideMark/>
          </w:tcPr>
          <w:p w14:paraId="40A9990A" w14:textId="77777777" w:rsidR="00DE59AC" w:rsidRPr="00CD18E5" w:rsidRDefault="00DE59AC" w:rsidP="003F224E">
            <w:pPr>
              <w:spacing w:after="0" w:line="276" w:lineRule="auto"/>
              <w:rPr>
                <w:sz w:val="18"/>
                <w:szCs w:val="18"/>
              </w:rPr>
            </w:pPr>
            <w:r w:rsidRPr="00CD18E5">
              <w:rPr>
                <w:sz w:val="18"/>
                <w:szCs w:val="18"/>
              </w:rPr>
              <w:t>8.264***</w:t>
            </w:r>
            <w:r w:rsidRPr="00CD18E5">
              <w:rPr>
                <w:sz w:val="18"/>
                <w:szCs w:val="18"/>
              </w:rPr>
              <w:br/>
              <w:t>(2.89)</w:t>
            </w:r>
          </w:p>
        </w:tc>
        <w:tc>
          <w:tcPr>
            <w:tcW w:w="1390" w:type="dxa"/>
            <w:tcBorders>
              <w:top w:val="nil"/>
              <w:left w:val="nil"/>
              <w:right w:val="nil"/>
            </w:tcBorders>
            <w:vAlign w:val="bottom"/>
            <w:hideMark/>
          </w:tcPr>
          <w:p w14:paraId="4560DCDD" w14:textId="77777777" w:rsidR="00DE59AC" w:rsidRPr="00CD18E5" w:rsidRDefault="00DE59AC" w:rsidP="003F224E">
            <w:pPr>
              <w:spacing w:after="0" w:line="276" w:lineRule="auto"/>
              <w:rPr>
                <w:sz w:val="18"/>
                <w:szCs w:val="18"/>
              </w:rPr>
            </w:pPr>
            <w:r w:rsidRPr="00CD18E5">
              <w:rPr>
                <w:sz w:val="18"/>
                <w:szCs w:val="18"/>
              </w:rPr>
              <w:t>9.011**</w:t>
            </w:r>
            <w:r w:rsidRPr="00CD18E5">
              <w:rPr>
                <w:sz w:val="18"/>
                <w:szCs w:val="18"/>
              </w:rPr>
              <w:br/>
              <w:t>(2.38)</w:t>
            </w:r>
          </w:p>
        </w:tc>
        <w:tc>
          <w:tcPr>
            <w:tcW w:w="950" w:type="dxa"/>
            <w:tcBorders>
              <w:top w:val="nil"/>
              <w:left w:val="nil"/>
              <w:right w:val="nil"/>
            </w:tcBorders>
            <w:noWrap/>
            <w:vAlign w:val="bottom"/>
            <w:hideMark/>
          </w:tcPr>
          <w:p w14:paraId="3005E806" w14:textId="77777777" w:rsidR="00DE59AC" w:rsidRPr="00CD18E5" w:rsidRDefault="00DE59AC" w:rsidP="003F224E">
            <w:pPr>
              <w:spacing w:after="0" w:line="276" w:lineRule="auto"/>
              <w:jc w:val="center"/>
              <w:rPr>
                <w:sz w:val="18"/>
                <w:szCs w:val="18"/>
              </w:rPr>
            </w:pPr>
            <w:r w:rsidRPr="00CD18E5">
              <w:rPr>
                <w:sz w:val="18"/>
                <w:szCs w:val="18"/>
              </w:rPr>
              <w:t>0.532</w:t>
            </w:r>
          </w:p>
        </w:tc>
        <w:tc>
          <w:tcPr>
            <w:tcW w:w="596" w:type="dxa"/>
            <w:tcBorders>
              <w:top w:val="nil"/>
              <w:left w:val="nil"/>
              <w:right w:val="nil"/>
            </w:tcBorders>
            <w:noWrap/>
            <w:vAlign w:val="bottom"/>
            <w:hideMark/>
          </w:tcPr>
          <w:p w14:paraId="6DA2EA92" w14:textId="77777777" w:rsidR="00DE59AC" w:rsidRPr="00CD18E5" w:rsidRDefault="00DE59AC" w:rsidP="003F224E">
            <w:pPr>
              <w:spacing w:after="0" w:line="276" w:lineRule="auto"/>
              <w:jc w:val="center"/>
              <w:rPr>
                <w:sz w:val="18"/>
                <w:szCs w:val="18"/>
              </w:rPr>
            </w:pPr>
            <w:r w:rsidRPr="00CD18E5">
              <w:rPr>
                <w:sz w:val="18"/>
                <w:szCs w:val="18"/>
              </w:rPr>
              <w:t>60</w:t>
            </w:r>
          </w:p>
        </w:tc>
        <w:tc>
          <w:tcPr>
            <w:tcW w:w="999" w:type="dxa"/>
            <w:tcBorders>
              <w:top w:val="nil"/>
              <w:left w:val="nil"/>
              <w:right w:val="nil"/>
            </w:tcBorders>
            <w:noWrap/>
            <w:vAlign w:val="bottom"/>
            <w:hideMark/>
          </w:tcPr>
          <w:p w14:paraId="1E0DCC51" w14:textId="77777777" w:rsidR="00DE59AC" w:rsidRPr="00CD18E5" w:rsidRDefault="00DE59AC" w:rsidP="003F224E">
            <w:pPr>
              <w:spacing w:after="0" w:line="276" w:lineRule="auto"/>
              <w:jc w:val="center"/>
              <w:rPr>
                <w:sz w:val="18"/>
                <w:szCs w:val="18"/>
              </w:rPr>
            </w:pPr>
            <w:r w:rsidRPr="00CD18E5">
              <w:rPr>
                <w:sz w:val="18"/>
                <w:szCs w:val="18"/>
              </w:rPr>
              <w:t>21</w:t>
            </w:r>
          </w:p>
        </w:tc>
      </w:tr>
      <w:tr w:rsidR="00DE59AC" w:rsidRPr="00CD18E5" w14:paraId="72A76367" w14:textId="77777777" w:rsidTr="003F224E">
        <w:trPr>
          <w:trHeight w:val="500"/>
        </w:trPr>
        <w:tc>
          <w:tcPr>
            <w:tcW w:w="1485" w:type="dxa"/>
            <w:tcBorders>
              <w:top w:val="nil"/>
              <w:left w:val="nil"/>
              <w:bottom w:val="nil"/>
              <w:right w:val="nil"/>
            </w:tcBorders>
            <w:noWrap/>
            <w:vAlign w:val="bottom"/>
            <w:hideMark/>
          </w:tcPr>
          <w:p w14:paraId="209B0BE2" w14:textId="77777777" w:rsidR="00DE59AC" w:rsidRPr="00CD18E5" w:rsidRDefault="00DE59AC" w:rsidP="003F224E">
            <w:pPr>
              <w:spacing w:after="0" w:line="276" w:lineRule="auto"/>
              <w:jc w:val="right"/>
              <w:rPr>
                <w:b/>
                <w:bCs/>
                <w:sz w:val="20"/>
                <w:szCs w:val="20"/>
              </w:rPr>
            </w:pPr>
          </w:p>
        </w:tc>
        <w:tc>
          <w:tcPr>
            <w:tcW w:w="1080" w:type="dxa"/>
            <w:tcBorders>
              <w:top w:val="nil"/>
              <w:left w:val="nil"/>
              <w:bottom w:val="single" w:sz="4" w:space="0" w:color="auto"/>
              <w:right w:val="nil"/>
            </w:tcBorders>
            <w:noWrap/>
            <w:vAlign w:val="bottom"/>
          </w:tcPr>
          <w:p w14:paraId="7723A7A7" w14:textId="77777777" w:rsidR="00DE59AC" w:rsidRPr="00CD18E5" w:rsidRDefault="00DE59AC" w:rsidP="003F224E">
            <w:pPr>
              <w:spacing w:after="0" w:line="276" w:lineRule="auto"/>
              <w:rPr>
                <w:sz w:val="20"/>
                <w:szCs w:val="20"/>
              </w:rPr>
            </w:pPr>
            <w:r w:rsidRPr="00CD18E5">
              <w:rPr>
                <w:sz w:val="20"/>
                <w:szCs w:val="20"/>
              </w:rPr>
              <w:t>MSRM</w:t>
            </w:r>
          </w:p>
        </w:tc>
        <w:tc>
          <w:tcPr>
            <w:tcW w:w="1080" w:type="dxa"/>
            <w:tcBorders>
              <w:top w:val="nil"/>
              <w:left w:val="nil"/>
              <w:bottom w:val="single" w:sz="4" w:space="0" w:color="auto"/>
              <w:right w:val="nil"/>
            </w:tcBorders>
            <w:vAlign w:val="bottom"/>
          </w:tcPr>
          <w:p w14:paraId="2DE3A79B" w14:textId="77777777" w:rsidR="00DE59AC" w:rsidRPr="00CD18E5" w:rsidRDefault="00DE59AC" w:rsidP="003F224E">
            <w:pPr>
              <w:spacing w:after="0" w:line="276" w:lineRule="auto"/>
              <w:rPr>
                <w:sz w:val="18"/>
                <w:szCs w:val="18"/>
              </w:rPr>
            </w:pPr>
            <w:r w:rsidRPr="00CD18E5">
              <w:rPr>
                <w:sz w:val="18"/>
                <w:szCs w:val="18"/>
              </w:rPr>
              <w:t>-0.276</w:t>
            </w:r>
            <w:r w:rsidRPr="00CD18E5">
              <w:rPr>
                <w:sz w:val="18"/>
                <w:szCs w:val="18"/>
              </w:rPr>
              <w:br/>
              <w:t>(-0.38)</w:t>
            </w:r>
          </w:p>
        </w:tc>
        <w:tc>
          <w:tcPr>
            <w:tcW w:w="1080" w:type="dxa"/>
            <w:tcBorders>
              <w:top w:val="nil"/>
              <w:left w:val="nil"/>
              <w:bottom w:val="single" w:sz="4" w:space="0" w:color="auto"/>
              <w:right w:val="nil"/>
            </w:tcBorders>
            <w:vAlign w:val="bottom"/>
          </w:tcPr>
          <w:p w14:paraId="11A1BB8E" w14:textId="77777777" w:rsidR="00DE59AC" w:rsidRPr="00CD18E5" w:rsidRDefault="00DE59AC" w:rsidP="003F224E">
            <w:pPr>
              <w:spacing w:after="0" w:line="276" w:lineRule="auto"/>
              <w:rPr>
                <w:sz w:val="18"/>
                <w:szCs w:val="18"/>
              </w:rPr>
            </w:pPr>
            <w:r w:rsidRPr="00CD18E5">
              <w:rPr>
                <w:sz w:val="18"/>
                <w:szCs w:val="18"/>
              </w:rPr>
              <w:t>-0.629</w:t>
            </w:r>
            <w:r w:rsidRPr="00CD18E5">
              <w:rPr>
                <w:sz w:val="18"/>
                <w:szCs w:val="18"/>
              </w:rPr>
              <w:br/>
              <w:t>(-0.55)</w:t>
            </w:r>
          </w:p>
        </w:tc>
        <w:tc>
          <w:tcPr>
            <w:tcW w:w="1080" w:type="dxa"/>
            <w:tcBorders>
              <w:top w:val="nil"/>
              <w:left w:val="nil"/>
              <w:bottom w:val="single" w:sz="4" w:space="0" w:color="auto"/>
              <w:right w:val="nil"/>
            </w:tcBorders>
            <w:vAlign w:val="bottom"/>
          </w:tcPr>
          <w:p w14:paraId="04A4ECB0" w14:textId="77777777" w:rsidR="00DE59AC" w:rsidRPr="00CD18E5" w:rsidRDefault="00DE59AC" w:rsidP="003F224E">
            <w:pPr>
              <w:spacing w:after="0" w:line="276" w:lineRule="auto"/>
              <w:rPr>
                <w:sz w:val="18"/>
                <w:szCs w:val="18"/>
              </w:rPr>
            </w:pPr>
            <w:r w:rsidRPr="00CD18E5">
              <w:rPr>
                <w:sz w:val="18"/>
                <w:szCs w:val="18"/>
              </w:rPr>
              <w:t>-0.721</w:t>
            </w:r>
            <w:r w:rsidRPr="00CD18E5">
              <w:rPr>
                <w:sz w:val="18"/>
                <w:szCs w:val="18"/>
              </w:rPr>
              <w:br/>
              <w:t>(-0.93)</w:t>
            </w:r>
          </w:p>
        </w:tc>
        <w:tc>
          <w:tcPr>
            <w:tcW w:w="1080" w:type="dxa"/>
            <w:tcBorders>
              <w:top w:val="nil"/>
              <w:left w:val="nil"/>
              <w:bottom w:val="single" w:sz="4" w:space="0" w:color="auto"/>
              <w:right w:val="nil"/>
            </w:tcBorders>
            <w:vAlign w:val="bottom"/>
          </w:tcPr>
          <w:p w14:paraId="4618D4F5" w14:textId="77777777" w:rsidR="00DE59AC" w:rsidRPr="00CD18E5" w:rsidRDefault="00DE59AC" w:rsidP="003F224E">
            <w:pPr>
              <w:spacing w:after="0" w:line="276" w:lineRule="auto"/>
              <w:rPr>
                <w:sz w:val="18"/>
                <w:szCs w:val="18"/>
              </w:rPr>
            </w:pPr>
            <w:r w:rsidRPr="00CD18E5">
              <w:rPr>
                <w:sz w:val="18"/>
                <w:szCs w:val="18"/>
              </w:rPr>
              <w:t>-0.731</w:t>
            </w:r>
            <w:r w:rsidRPr="00CD18E5">
              <w:rPr>
                <w:sz w:val="18"/>
                <w:szCs w:val="18"/>
              </w:rPr>
              <w:br/>
              <w:t>(-1.62)</w:t>
            </w:r>
          </w:p>
        </w:tc>
        <w:tc>
          <w:tcPr>
            <w:tcW w:w="1328" w:type="dxa"/>
            <w:tcBorders>
              <w:top w:val="nil"/>
              <w:left w:val="nil"/>
              <w:bottom w:val="single" w:sz="4" w:space="0" w:color="auto"/>
              <w:right w:val="nil"/>
            </w:tcBorders>
            <w:vAlign w:val="bottom"/>
          </w:tcPr>
          <w:p w14:paraId="41AE9D9C" w14:textId="77777777" w:rsidR="00DE59AC" w:rsidRPr="00CD18E5" w:rsidRDefault="00DE59AC" w:rsidP="003F224E">
            <w:pPr>
              <w:spacing w:after="0" w:line="276" w:lineRule="auto"/>
              <w:rPr>
                <w:sz w:val="18"/>
                <w:szCs w:val="18"/>
              </w:rPr>
            </w:pPr>
            <w:r w:rsidRPr="00CD18E5">
              <w:rPr>
                <w:sz w:val="18"/>
                <w:szCs w:val="18"/>
              </w:rPr>
              <w:t>-2.88e-07</w:t>
            </w:r>
            <w:r w:rsidRPr="00CD18E5">
              <w:rPr>
                <w:sz w:val="18"/>
                <w:szCs w:val="18"/>
              </w:rPr>
              <w:br/>
              <w:t>(-0.06)</w:t>
            </w:r>
          </w:p>
        </w:tc>
        <w:tc>
          <w:tcPr>
            <w:tcW w:w="1080" w:type="dxa"/>
            <w:tcBorders>
              <w:top w:val="nil"/>
              <w:left w:val="nil"/>
              <w:bottom w:val="single" w:sz="4" w:space="0" w:color="auto"/>
              <w:right w:val="nil"/>
            </w:tcBorders>
            <w:vAlign w:val="bottom"/>
          </w:tcPr>
          <w:p w14:paraId="62E14502" w14:textId="77777777" w:rsidR="00DE59AC" w:rsidRPr="00CD18E5" w:rsidRDefault="00DE59AC" w:rsidP="003F224E">
            <w:pPr>
              <w:spacing w:after="0" w:line="276" w:lineRule="auto"/>
              <w:rPr>
                <w:sz w:val="18"/>
                <w:szCs w:val="18"/>
              </w:rPr>
            </w:pPr>
            <w:r w:rsidRPr="00CD18E5">
              <w:rPr>
                <w:sz w:val="18"/>
                <w:szCs w:val="18"/>
              </w:rPr>
              <w:t>4.301</w:t>
            </w:r>
            <w:r w:rsidRPr="00CD18E5">
              <w:rPr>
                <w:sz w:val="18"/>
                <w:szCs w:val="18"/>
              </w:rPr>
              <w:br/>
              <w:t>(1.99)</w:t>
            </w:r>
          </w:p>
        </w:tc>
        <w:tc>
          <w:tcPr>
            <w:tcW w:w="1390" w:type="dxa"/>
            <w:tcBorders>
              <w:top w:val="nil"/>
              <w:left w:val="nil"/>
              <w:bottom w:val="single" w:sz="4" w:space="0" w:color="auto"/>
              <w:right w:val="nil"/>
            </w:tcBorders>
            <w:vAlign w:val="bottom"/>
          </w:tcPr>
          <w:p w14:paraId="772147AC" w14:textId="77777777" w:rsidR="00DE59AC" w:rsidRPr="00CD18E5" w:rsidRDefault="00DE59AC" w:rsidP="003F224E">
            <w:pPr>
              <w:spacing w:after="0" w:line="276" w:lineRule="auto"/>
              <w:rPr>
                <w:sz w:val="18"/>
                <w:szCs w:val="18"/>
              </w:rPr>
            </w:pPr>
            <w:r w:rsidRPr="00CD18E5">
              <w:rPr>
                <w:sz w:val="18"/>
                <w:szCs w:val="18"/>
              </w:rPr>
              <w:t>3.697</w:t>
            </w:r>
            <w:r w:rsidRPr="00CD18E5">
              <w:rPr>
                <w:sz w:val="18"/>
                <w:szCs w:val="18"/>
              </w:rPr>
              <w:br/>
              <w:t>(1.34)</w:t>
            </w:r>
          </w:p>
        </w:tc>
        <w:tc>
          <w:tcPr>
            <w:tcW w:w="1390" w:type="dxa"/>
            <w:tcBorders>
              <w:top w:val="nil"/>
              <w:left w:val="nil"/>
              <w:bottom w:val="single" w:sz="4" w:space="0" w:color="auto"/>
              <w:right w:val="nil"/>
            </w:tcBorders>
            <w:vAlign w:val="bottom"/>
          </w:tcPr>
          <w:p w14:paraId="52C78B8B" w14:textId="77777777" w:rsidR="00DE59AC" w:rsidRPr="00CD18E5" w:rsidRDefault="00DE59AC" w:rsidP="003F224E">
            <w:pPr>
              <w:spacing w:after="0" w:line="276" w:lineRule="auto"/>
              <w:rPr>
                <w:sz w:val="18"/>
                <w:szCs w:val="18"/>
              </w:rPr>
            </w:pPr>
            <w:r w:rsidRPr="00CD18E5">
              <w:rPr>
                <w:sz w:val="18"/>
                <w:szCs w:val="18"/>
              </w:rPr>
              <w:t>12.221**</w:t>
            </w:r>
            <w:r w:rsidRPr="00CD18E5">
              <w:rPr>
                <w:sz w:val="18"/>
                <w:szCs w:val="18"/>
              </w:rPr>
              <w:br/>
              <w:t>(2.51)</w:t>
            </w:r>
          </w:p>
        </w:tc>
        <w:tc>
          <w:tcPr>
            <w:tcW w:w="950" w:type="dxa"/>
            <w:tcBorders>
              <w:top w:val="nil"/>
              <w:left w:val="nil"/>
              <w:bottom w:val="single" w:sz="4" w:space="0" w:color="auto"/>
              <w:right w:val="nil"/>
            </w:tcBorders>
            <w:noWrap/>
            <w:vAlign w:val="bottom"/>
          </w:tcPr>
          <w:p w14:paraId="4C41294A" w14:textId="77777777" w:rsidR="00DE59AC" w:rsidRPr="00CD18E5" w:rsidRDefault="00DE59AC" w:rsidP="003F224E">
            <w:pPr>
              <w:spacing w:after="0" w:line="276" w:lineRule="auto"/>
              <w:jc w:val="center"/>
              <w:rPr>
                <w:sz w:val="18"/>
                <w:szCs w:val="18"/>
              </w:rPr>
            </w:pPr>
            <w:r w:rsidRPr="00CD18E5">
              <w:rPr>
                <w:sz w:val="18"/>
                <w:szCs w:val="18"/>
              </w:rPr>
              <w:t>0.204</w:t>
            </w:r>
          </w:p>
        </w:tc>
        <w:tc>
          <w:tcPr>
            <w:tcW w:w="596" w:type="dxa"/>
            <w:tcBorders>
              <w:top w:val="nil"/>
              <w:left w:val="nil"/>
              <w:bottom w:val="single" w:sz="4" w:space="0" w:color="auto"/>
              <w:right w:val="nil"/>
            </w:tcBorders>
            <w:noWrap/>
            <w:vAlign w:val="bottom"/>
          </w:tcPr>
          <w:p w14:paraId="7AD9D4E5" w14:textId="77777777" w:rsidR="00DE59AC" w:rsidRPr="00CD18E5" w:rsidRDefault="00DE59AC" w:rsidP="003F224E">
            <w:pPr>
              <w:spacing w:after="0" w:line="276" w:lineRule="auto"/>
              <w:jc w:val="center"/>
              <w:rPr>
                <w:sz w:val="18"/>
                <w:szCs w:val="18"/>
              </w:rPr>
            </w:pPr>
            <w:r w:rsidRPr="00CD18E5">
              <w:rPr>
                <w:sz w:val="18"/>
                <w:szCs w:val="18"/>
              </w:rPr>
              <w:t>60</w:t>
            </w:r>
          </w:p>
        </w:tc>
        <w:tc>
          <w:tcPr>
            <w:tcW w:w="999" w:type="dxa"/>
            <w:tcBorders>
              <w:top w:val="nil"/>
              <w:left w:val="nil"/>
              <w:bottom w:val="single" w:sz="4" w:space="0" w:color="auto"/>
              <w:right w:val="nil"/>
            </w:tcBorders>
            <w:noWrap/>
            <w:vAlign w:val="bottom"/>
          </w:tcPr>
          <w:p w14:paraId="11C94D4E" w14:textId="77777777" w:rsidR="00DE59AC" w:rsidRPr="00CD18E5" w:rsidRDefault="00DE59AC" w:rsidP="003F224E">
            <w:pPr>
              <w:spacing w:after="0" w:line="276" w:lineRule="auto"/>
              <w:jc w:val="center"/>
              <w:rPr>
                <w:sz w:val="18"/>
                <w:szCs w:val="18"/>
              </w:rPr>
            </w:pPr>
            <w:r w:rsidRPr="00CD18E5">
              <w:rPr>
                <w:sz w:val="18"/>
                <w:szCs w:val="18"/>
              </w:rPr>
              <w:t>21</w:t>
            </w:r>
          </w:p>
        </w:tc>
      </w:tr>
      <w:tr w:rsidR="00DE59AC" w:rsidRPr="00CD18E5" w14:paraId="4003321A" w14:textId="77777777" w:rsidTr="003F224E">
        <w:trPr>
          <w:trHeight w:val="500"/>
        </w:trPr>
        <w:tc>
          <w:tcPr>
            <w:tcW w:w="1485" w:type="dxa"/>
            <w:tcBorders>
              <w:top w:val="nil"/>
              <w:left w:val="nil"/>
              <w:right w:val="nil"/>
            </w:tcBorders>
            <w:noWrap/>
            <w:vAlign w:val="bottom"/>
            <w:hideMark/>
          </w:tcPr>
          <w:p w14:paraId="1A9D5DDB" w14:textId="77777777" w:rsidR="00DE59AC" w:rsidRPr="00CD18E5" w:rsidRDefault="00DE59AC" w:rsidP="003F224E">
            <w:pPr>
              <w:spacing w:after="0" w:line="276" w:lineRule="auto"/>
              <w:jc w:val="right"/>
              <w:rPr>
                <w:b/>
                <w:bCs/>
                <w:sz w:val="20"/>
                <w:szCs w:val="20"/>
              </w:rPr>
            </w:pPr>
          </w:p>
        </w:tc>
        <w:tc>
          <w:tcPr>
            <w:tcW w:w="1080" w:type="dxa"/>
            <w:tcBorders>
              <w:top w:val="single" w:sz="4" w:space="0" w:color="auto"/>
              <w:left w:val="nil"/>
              <w:right w:val="nil"/>
            </w:tcBorders>
            <w:noWrap/>
            <w:vAlign w:val="bottom"/>
          </w:tcPr>
          <w:p w14:paraId="222662B7" w14:textId="77777777" w:rsidR="00DE59AC" w:rsidRPr="00CD18E5" w:rsidRDefault="00DE59AC" w:rsidP="003F224E">
            <w:pPr>
              <w:spacing w:after="0" w:line="276" w:lineRule="auto"/>
              <w:rPr>
                <w:sz w:val="20"/>
                <w:szCs w:val="20"/>
              </w:rPr>
            </w:pPr>
            <w:r w:rsidRPr="00CD18E5">
              <w:rPr>
                <w:sz w:val="20"/>
                <w:szCs w:val="20"/>
              </w:rPr>
              <w:t>PREV</w:t>
            </w:r>
          </w:p>
        </w:tc>
        <w:tc>
          <w:tcPr>
            <w:tcW w:w="1080" w:type="dxa"/>
            <w:tcBorders>
              <w:top w:val="single" w:sz="4" w:space="0" w:color="auto"/>
              <w:left w:val="nil"/>
              <w:right w:val="nil"/>
            </w:tcBorders>
            <w:vAlign w:val="bottom"/>
          </w:tcPr>
          <w:p w14:paraId="35A5DD40" w14:textId="77777777" w:rsidR="00DE59AC" w:rsidRPr="00CD18E5" w:rsidRDefault="00DE59AC" w:rsidP="003F224E">
            <w:pPr>
              <w:spacing w:after="0" w:line="276" w:lineRule="auto"/>
              <w:rPr>
                <w:sz w:val="18"/>
                <w:szCs w:val="18"/>
              </w:rPr>
            </w:pPr>
            <w:r w:rsidRPr="00CD18E5">
              <w:rPr>
                <w:sz w:val="18"/>
                <w:szCs w:val="18"/>
              </w:rPr>
              <w:t>-0.232***</w:t>
            </w:r>
            <w:r w:rsidRPr="00CD18E5">
              <w:rPr>
                <w:sz w:val="18"/>
                <w:szCs w:val="18"/>
              </w:rPr>
              <w:br/>
              <w:t>(-5.87)</w:t>
            </w:r>
          </w:p>
        </w:tc>
        <w:tc>
          <w:tcPr>
            <w:tcW w:w="1080" w:type="dxa"/>
            <w:tcBorders>
              <w:top w:val="single" w:sz="4" w:space="0" w:color="auto"/>
              <w:left w:val="nil"/>
              <w:right w:val="nil"/>
            </w:tcBorders>
            <w:vAlign w:val="bottom"/>
          </w:tcPr>
          <w:p w14:paraId="3725A0C4" w14:textId="77777777" w:rsidR="00DE59AC" w:rsidRPr="00CD18E5" w:rsidRDefault="00DE59AC" w:rsidP="003F224E">
            <w:pPr>
              <w:spacing w:after="0" w:line="276" w:lineRule="auto"/>
              <w:rPr>
                <w:sz w:val="18"/>
                <w:szCs w:val="18"/>
              </w:rPr>
            </w:pPr>
            <w:r w:rsidRPr="00CD18E5">
              <w:rPr>
                <w:sz w:val="18"/>
                <w:szCs w:val="18"/>
              </w:rPr>
              <w:t>0.039</w:t>
            </w:r>
            <w:r w:rsidRPr="00CD18E5">
              <w:rPr>
                <w:sz w:val="18"/>
                <w:szCs w:val="18"/>
              </w:rPr>
              <w:br/>
              <w:t>(0.59)</w:t>
            </w:r>
          </w:p>
        </w:tc>
        <w:tc>
          <w:tcPr>
            <w:tcW w:w="1080" w:type="dxa"/>
            <w:tcBorders>
              <w:top w:val="single" w:sz="4" w:space="0" w:color="auto"/>
              <w:left w:val="nil"/>
              <w:right w:val="nil"/>
            </w:tcBorders>
            <w:vAlign w:val="bottom"/>
          </w:tcPr>
          <w:p w14:paraId="399541BD" w14:textId="77777777" w:rsidR="00DE59AC" w:rsidRPr="00CD18E5" w:rsidRDefault="00DE59AC" w:rsidP="003F224E">
            <w:pPr>
              <w:spacing w:after="0" w:line="276" w:lineRule="auto"/>
              <w:rPr>
                <w:sz w:val="18"/>
                <w:szCs w:val="18"/>
              </w:rPr>
            </w:pPr>
            <w:r w:rsidRPr="00CD18E5">
              <w:rPr>
                <w:sz w:val="18"/>
                <w:szCs w:val="18"/>
              </w:rPr>
              <w:t>0.001</w:t>
            </w:r>
            <w:r w:rsidRPr="00CD18E5">
              <w:rPr>
                <w:sz w:val="18"/>
                <w:szCs w:val="18"/>
              </w:rPr>
              <w:br/>
              <w:t>(0.63)</w:t>
            </w:r>
          </w:p>
        </w:tc>
        <w:tc>
          <w:tcPr>
            <w:tcW w:w="1080" w:type="dxa"/>
            <w:tcBorders>
              <w:top w:val="single" w:sz="4" w:space="0" w:color="auto"/>
              <w:left w:val="nil"/>
              <w:right w:val="nil"/>
            </w:tcBorders>
            <w:vAlign w:val="bottom"/>
          </w:tcPr>
          <w:p w14:paraId="2E07D4E4" w14:textId="77777777" w:rsidR="00DE59AC" w:rsidRPr="00CD18E5" w:rsidRDefault="00DE59AC" w:rsidP="003F224E">
            <w:pPr>
              <w:spacing w:after="0" w:line="276" w:lineRule="auto"/>
              <w:rPr>
                <w:sz w:val="18"/>
                <w:szCs w:val="18"/>
              </w:rPr>
            </w:pPr>
            <w:r w:rsidRPr="00CD18E5">
              <w:rPr>
                <w:sz w:val="18"/>
                <w:szCs w:val="18"/>
              </w:rPr>
              <w:t>0.129***</w:t>
            </w:r>
            <w:r w:rsidRPr="00CD18E5">
              <w:rPr>
                <w:sz w:val="18"/>
                <w:szCs w:val="18"/>
              </w:rPr>
              <w:br/>
              <w:t>(6.34)</w:t>
            </w:r>
          </w:p>
        </w:tc>
        <w:tc>
          <w:tcPr>
            <w:tcW w:w="1328" w:type="dxa"/>
            <w:tcBorders>
              <w:top w:val="single" w:sz="4" w:space="0" w:color="auto"/>
              <w:left w:val="nil"/>
              <w:right w:val="nil"/>
            </w:tcBorders>
            <w:vAlign w:val="bottom"/>
          </w:tcPr>
          <w:p w14:paraId="7D7EF183" w14:textId="77777777" w:rsidR="00DE59AC" w:rsidRPr="00CD18E5" w:rsidRDefault="00DE59AC" w:rsidP="003F224E">
            <w:pPr>
              <w:spacing w:after="0" w:line="276" w:lineRule="auto"/>
              <w:rPr>
                <w:sz w:val="18"/>
                <w:szCs w:val="18"/>
              </w:rPr>
            </w:pPr>
            <w:r w:rsidRPr="00CD18E5">
              <w:rPr>
                <w:sz w:val="18"/>
                <w:szCs w:val="18"/>
              </w:rPr>
              <w:t>-1.24e-06***</w:t>
            </w:r>
            <w:r w:rsidRPr="00CD18E5">
              <w:rPr>
                <w:sz w:val="18"/>
                <w:szCs w:val="18"/>
              </w:rPr>
              <w:br/>
              <w:t>(-3.39)</w:t>
            </w:r>
          </w:p>
        </w:tc>
        <w:tc>
          <w:tcPr>
            <w:tcW w:w="1080" w:type="dxa"/>
            <w:tcBorders>
              <w:top w:val="single" w:sz="4" w:space="0" w:color="auto"/>
              <w:left w:val="nil"/>
              <w:right w:val="nil"/>
            </w:tcBorders>
            <w:vAlign w:val="bottom"/>
          </w:tcPr>
          <w:p w14:paraId="0A0421C2" w14:textId="77777777" w:rsidR="00DE59AC" w:rsidRPr="00CD18E5" w:rsidRDefault="00DE59AC" w:rsidP="003F224E">
            <w:pPr>
              <w:spacing w:after="0" w:line="276" w:lineRule="auto"/>
              <w:rPr>
                <w:sz w:val="18"/>
                <w:szCs w:val="18"/>
              </w:rPr>
            </w:pPr>
            <w:r w:rsidRPr="00CD18E5">
              <w:rPr>
                <w:sz w:val="18"/>
                <w:szCs w:val="18"/>
              </w:rPr>
              <w:t>0.243**</w:t>
            </w:r>
            <w:r w:rsidRPr="00CD18E5">
              <w:rPr>
                <w:sz w:val="18"/>
                <w:szCs w:val="18"/>
              </w:rPr>
              <w:br/>
              <w:t>(2.16)</w:t>
            </w:r>
          </w:p>
        </w:tc>
        <w:tc>
          <w:tcPr>
            <w:tcW w:w="1390" w:type="dxa"/>
            <w:tcBorders>
              <w:top w:val="single" w:sz="4" w:space="0" w:color="auto"/>
              <w:left w:val="nil"/>
              <w:right w:val="nil"/>
            </w:tcBorders>
            <w:vAlign w:val="bottom"/>
          </w:tcPr>
          <w:p w14:paraId="5B8FC9FF" w14:textId="77777777" w:rsidR="00DE59AC" w:rsidRPr="00CD18E5" w:rsidRDefault="00DE59AC" w:rsidP="003F224E">
            <w:pPr>
              <w:spacing w:after="0" w:line="276" w:lineRule="auto"/>
              <w:rPr>
                <w:sz w:val="18"/>
                <w:szCs w:val="18"/>
              </w:rPr>
            </w:pPr>
            <w:r w:rsidRPr="00CD18E5">
              <w:rPr>
                <w:sz w:val="18"/>
                <w:szCs w:val="18"/>
              </w:rPr>
              <w:t>3.502***</w:t>
            </w:r>
            <w:r w:rsidRPr="00CD18E5">
              <w:rPr>
                <w:sz w:val="18"/>
                <w:szCs w:val="18"/>
              </w:rPr>
              <w:br/>
              <w:t>(9.34)</w:t>
            </w:r>
          </w:p>
        </w:tc>
        <w:tc>
          <w:tcPr>
            <w:tcW w:w="1390" w:type="dxa"/>
            <w:tcBorders>
              <w:top w:val="single" w:sz="4" w:space="0" w:color="auto"/>
              <w:left w:val="nil"/>
              <w:right w:val="nil"/>
            </w:tcBorders>
            <w:vAlign w:val="bottom"/>
          </w:tcPr>
          <w:p w14:paraId="36451028" w14:textId="77777777" w:rsidR="00DE59AC" w:rsidRPr="00CD18E5" w:rsidRDefault="00DE59AC" w:rsidP="003F224E">
            <w:pPr>
              <w:spacing w:after="0" w:line="276" w:lineRule="auto"/>
              <w:rPr>
                <w:sz w:val="18"/>
                <w:szCs w:val="18"/>
              </w:rPr>
            </w:pPr>
            <w:r w:rsidRPr="00CD18E5">
              <w:rPr>
                <w:sz w:val="18"/>
                <w:szCs w:val="18"/>
              </w:rPr>
              <w:t>4.327***</w:t>
            </w:r>
            <w:r w:rsidRPr="00CD18E5">
              <w:rPr>
                <w:sz w:val="18"/>
                <w:szCs w:val="18"/>
              </w:rPr>
              <w:br/>
              <w:t>(5.88)</w:t>
            </w:r>
          </w:p>
        </w:tc>
        <w:tc>
          <w:tcPr>
            <w:tcW w:w="950" w:type="dxa"/>
            <w:tcBorders>
              <w:top w:val="single" w:sz="4" w:space="0" w:color="auto"/>
              <w:left w:val="nil"/>
              <w:right w:val="nil"/>
            </w:tcBorders>
            <w:noWrap/>
            <w:vAlign w:val="bottom"/>
          </w:tcPr>
          <w:p w14:paraId="1289A42D" w14:textId="77777777" w:rsidR="00DE59AC" w:rsidRPr="00CD18E5" w:rsidRDefault="00DE59AC" w:rsidP="003F224E">
            <w:pPr>
              <w:spacing w:after="0" w:line="276" w:lineRule="auto"/>
              <w:jc w:val="center"/>
              <w:rPr>
                <w:sz w:val="18"/>
                <w:szCs w:val="18"/>
              </w:rPr>
            </w:pPr>
            <w:r w:rsidRPr="00CD18E5">
              <w:rPr>
                <w:sz w:val="18"/>
                <w:szCs w:val="18"/>
              </w:rPr>
              <w:t>0.731</w:t>
            </w:r>
          </w:p>
        </w:tc>
        <w:tc>
          <w:tcPr>
            <w:tcW w:w="596" w:type="dxa"/>
            <w:tcBorders>
              <w:top w:val="single" w:sz="4" w:space="0" w:color="auto"/>
              <w:left w:val="nil"/>
              <w:right w:val="nil"/>
            </w:tcBorders>
            <w:noWrap/>
            <w:vAlign w:val="bottom"/>
          </w:tcPr>
          <w:p w14:paraId="456C1D6D" w14:textId="77777777" w:rsidR="00DE59AC" w:rsidRPr="00CD18E5" w:rsidRDefault="00DE59AC" w:rsidP="003F224E">
            <w:pPr>
              <w:spacing w:after="0" w:line="276" w:lineRule="auto"/>
              <w:jc w:val="center"/>
              <w:rPr>
                <w:sz w:val="18"/>
                <w:szCs w:val="18"/>
              </w:rPr>
            </w:pPr>
            <w:r w:rsidRPr="00CD18E5">
              <w:rPr>
                <w:sz w:val="18"/>
                <w:szCs w:val="18"/>
              </w:rPr>
              <w:t>137</w:t>
            </w:r>
          </w:p>
        </w:tc>
        <w:tc>
          <w:tcPr>
            <w:tcW w:w="999" w:type="dxa"/>
            <w:tcBorders>
              <w:top w:val="single" w:sz="4" w:space="0" w:color="auto"/>
              <w:left w:val="nil"/>
              <w:right w:val="nil"/>
            </w:tcBorders>
            <w:noWrap/>
            <w:vAlign w:val="bottom"/>
          </w:tcPr>
          <w:p w14:paraId="5FB1B896" w14:textId="77777777" w:rsidR="00DE59AC" w:rsidRPr="00CD18E5" w:rsidRDefault="00DE59AC" w:rsidP="003F224E">
            <w:pPr>
              <w:spacing w:after="0" w:line="276" w:lineRule="auto"/>
              <w:jc w:val="center"/>
              <w:rPr>
                <w:sz w:val="18"/>
                <w:szCs w:val="18"/>
              </w:rPr>
            </w:pPr>
            <w:r w:rsidRPr="00CD18E5">
              <w:rPr>
                <w:sz w:val="18"/>
                <w:szCs w:val="18"/>
              </w:rPr>
              <w:t>48</w:t>
            </w:r>
          </w:p>
        </w:tc>
      </w:tr>
      <w:tr w:rsidR="00DE59AC" w:rsidRPr="00CD18E5" w14:paraId="79ECF0AE" w14:textId="77777777" w:rsidTr="003F224E">
        <w:trPr>
          <w:trHeight w:val="500"/>
        </w:trPr>
        <w:tc>
          <w:tcPr>
            <w:tcW w:w="1485" w:type="dxa"/>
            <w:tcBorders>
              <w:top w:val="nil"/>
              <w:left w:val="nil"/>
              <w:bottom w:val="nil"/>
              <w:right w:val="nil"/>
            </w:tcBorders>
            <w:noWrap/>
            <w:vAlign w:val="bottom"/>
            <w:hideMark/>
          </w:tcPr>
          <w:p w14:paraId="55A5E097" w14:textId="77777777" w:rsidR="00DE59AC" w:rsidRPr="00CD18E5" w:rsidRDefault="00DE59AC" w:rsidP="003F224E">
            <w:pPr>
              <w:spacing w:after="0" w:line="276" w:lineRule="auto"/>
              <w:rPr>
                <w:b/>
                <w:bCs/>
                <w:sz w:val="20"/>
                <w:szCs w:val="20"/>
              </w:rPr>
            </w:pPr>
            <w:r w:rsidRPr="00CD18E5">
              <w:rPr>
                <w:b/>
                <w:bCs/>
                <w:sz w:val="20"/>
                <w:szCs w:val="20"/>
              </w:rPr>
              <w:t>Europe &amp; Central Asia</w:t>
            </w:r>
          </w:p>
        </w:tc>
        <w:tc>
          <w:tcPr>
            <w:tcW w:w="1080" w:type="dxa"/>
            <w:tcBorders>
              <w:top w:val="nil"/>
              <w:left w:val="nil"/>
              <w:bottom w:val="nil"/>
              <w:right w:val="nil"/>
            </w:tcBorders>
            <w:noWrap/>
            <w:vAlign w:val="bottom"/>
            <w:hideMark/>
          </w:tcPr>
          <w:p w14:paraId="57A5F631" w14:textId="77777777" w:rsidR="00DE59AC" w:rsidRPr="00CD18E5" w:rsidRDefault="00DE59AC" w:rsidP="003F224E">
            <w:pPr>
              <w:spacing w:after="0" w:line="276" w:lineRule="auto"/>
              <w:rPr>
                <w:sz w:val="20"/>
                <w:szCs w:val="20"/>
              </w:rPr>
            </w:pPr>
            <w:r>
              <w:rPr>
                <w:sz w:val="20"/>
                <w:szCs w:val="20"/>
              </w:rPr>
              <w:t>VULN</w:t>
            </w:r>
          </w:p>
        </w:tc>
        <w:tc>
          <w:tcPr>
            <w:tcW w:w="1080" w:type="dxa"/>
            <w:tcBorders>
              <w:top w:val="nil"/>
              <w:left w:val="nil"/>
              <w:bottom w:val="nil"/>
              <w:right w:val="nil"/>
            </w:tcBorders>
            <w:vAlign w:val="bottom"/>
            <w:hideMark/>
          </w:tcPr>
          <w:p w14:paraId="14E2A0E0" w14:textId="77777777" w:rsidR="00DE59AC" w:rsidRPr="00CD18E5" w:rsidRDefault="00DE59AC" w:rsidP="003F224E">
            <w:pPr>
              <w:spacing w:after="0" w:line="276" w:lineRule="auto"/>
              <w:rPr>
                <w:sz w:val="18"/>
                <w:szCs w:val="18"/>
              </w:rPr>
            </w:pPr>
            <w:r w:rsidRPr="00CD18E5">
              <w:rPr>
                <w:sz w:val="18"/>
                <w:szCs w:val="18"/>
              </w:rPr>
              <w:t>-2.005***</w:t>
            </w:r>
            <w:r w:rsidRPr="00CD18E5">
              <w:rPr>
                <w:sz w:val="18"/>
                <w:szCs w:val="18"/>
              </w:rPr>
              <w:br/>
              <w:t>(-8.98)</w:t>
            </w:r>
          </w:p>
        </w:tc>
        <w:tc>
          <w:tcPr>
            <w:tcW w:w="1080" w:type="dxa"/>
            <w:tcBorders>
              <w:top w:val="nil"/>
              <w:left w:val="nil"/>
              <w:bottom w:val="nil"/>
              <w:right w:val="nil"/>
            </w:tcBorders>
            <w:vAlign w:val="bottom"/>
            <w:hideMark/>
          </w:tcPr>
          <w:p w14:paraId="55427A81" w14:textId="77777777" w:rsidR="00DE59AC" w:rsidRPr="00CD18E5" w:rsidRDefault="00DE59AC" w:rsidP="003F224E">
            <w:pPr>
              <w:spacing w:after="0" w:line="276" w:lineRule="auto"/>
              <w:rPr>
                <w:sz w:val="18"/>
                <w:szCs w:val="18"/>
              </w:rPr>
            </w:pPr>
            <w:r w:rsidRPr="00CD18E5">
              <w:rPr>
                <w:sz w:val="18"/>
                <w:szCs w:val="18"/>
              </w:rPr>
              <w:t>0.107</w:t>
            </w:r>
            <w:r w:rsidRPr="00CD18E5">
              <w:rPr>
                <w:sz w:val="18"/>
                <w:szCs w:val="18"/>
              </w:rPr>
              <w:br/>
              <w:t>(0.37)</w:t>
            </w:r>
          </w:p>
        </w:tc>
        <w:tc>
          <w:tcPr>
            <w:tcW w:w="1080" w:type="dxa"/>
            <w:tcBorders>
              <w:top w:val="nil"/>
              <w:left w:val="nil"/>
              <w:bottom w:val="nil"/>
              <w:right w:val="nil"/>
            </w:tcBorders>
            <w:vAlign w:val="bottom"/>
            <w:hideMark/>
          </w:tcPr>
          <w:p w14:paraId="72628B7D" w14:textId="77777777" w:rsidR="00DE59AC" w:rsidRPr="00CD18E5" w:rsidRDefault="00DE59AC" w:rsidP="003F224E">
            <w:pPr>
              <w:spacing w:after="0" w:line="276" w:lineRule="auto"/>
              <w:rPr>
                <w:sz w:val="18"/>
                <w:szCs w:val="18"/>
              </w:rPr>
            </w:pPr>
            <w:r w:rsidRPr="00CD18E5">
              <w:rPr>
                <w:sz w:val="18"/>
                <w:szCs w:val="18"/>
              </w:rPr>
              <w:t>-0.025***</w:t>
            </w:r>
            <w:r w:rsidRPr="00CD18E5">
              <w:rPr>
                <w:sz w:val="18"/>
                <w:szCs w:val="18"/>
              </w:rPr>
              <w:br/>
              <w:t>(-3.54)</w:t>
            </w:r>
          </w:p>
        </w:tc>
        <w:tc>
          <w:tcPr>
            <w:tcW w:w="1080" w:type="dxa"/>
            <w:tcBorders>
              <w:top w:val="nil"/>
              <w:left w:val="nil"/>
              <w:bottom w:val="nil"/>
              <w:right w:val="nil"/>
            </w:tcBorders>
            <w:vAlign w:val="bottom"/>
            <w:hideMark/>
          </w:tcPr>
          <w:p w14:paraId="498E3870" w14:textId="77777777" w:rsidR="00DE59AC" w:rsidRPr="00CD18E5" w:rsidRDefault="00DE59AC" w:rsidP="003F224E">
            <w:pPr>
              <w:spacing w:after="0" w:line="276" w:lineRule="auto"/>
              <w:rPr>
                <w:sz w:val="18"/>
                <w:szCs w:val="18"/>
              </w:rPr>
            </w:pPr>
            <w:r w:rsidRPr="00CD18E5">
              <w:rPr>
                <w:sz w:val="18"/>
                <w:szCs w:val="18"/>
              </w:rPr>
              <w:t>0.245***</w:t>
            </w:r>
            <w:r w:rsidRPr="00CD18E5">
              <w:rPr>
                <w:sz w:val="18"/>
                <w:szCs w:val="18"/>
              </w:rPr>
              <w:br/>
              <w:t>(3.29)</w:t>
            </w:r>
          </w:p>
        </w:tc>
        <w:tc>
          <w:tcPr>
            <w:tcW w:w="1328" w:type="dxa"/>
            <w:tcBorders>
              <w:top w:val="nil"/>
              <w:left w:val="nil"/>
              <w:bottom w:val="nil"/>
              <w:right w:val="nil"/>
            </w:tcBorders>
            <w:vAlign w:val="bottom"/>
            <w:hideMark/>
          </w:tcPr>
          <w:p w14:paraId="70180E9B" w14:textId="77777777" w:rsidR="00DE59AC" w:rsidRPr="00CD18E5" w:rsidRDefault="00DE59AC" w:rsidP="003F224E">
            <w:pPr>
              <w:spacing w:after="0" w:line="276" w:lineRule="auto"/>
              <w:rPr>
                <w:sz w:val="18"/>
                <w:szCs w:val="18"/>
              </w:rPr>
            </w:pPr>
            <w:r w:rsidRPr="00CD18E5">
              <w:rPr>
                <w:sz w:val="18"/>
                <w:szCs w:val="18"/>
              </w:rPr>
              <w:t>5.85e-06</w:t>
            </w:r>
            <w:r w:rsidRPr="00CD18E5">
              <w:rPr>
                <w:sz w:val="18"/>
                <w:szCs w:val="18"/>
              </w:rPr>
              <w:br/>
              <w:t>(0.00)</w:t>
            </w:r>
          </w:p>
        </w:tc>
        <w:tc>
          <w:tcPr>
            <w:tcW w:w="1080" w:type="dxa"/>
            <w:tcBorders>
              <w:top w:val="nil"/>
              <w:left w:val="nil"/>
              <w:bottom w:val="nil"/>
              <w:right w:val="nil"/>
            </w:tcBorders>
            <w:vAlign w:val="bottom"/>
            <w:hideMark/>
          </w:tcPr>
          <w:p w14:paraId="65F53C0E" w14:textId="77777777" w:rsidR="00DE59AC" w:rsidRPr="00CD18E5" w:rsidRDefault="00DE59AC" w:rsidP="003F224E">
            <w:pPr>
              <w:spacing w:after="0" w:line="276" w:lineRule="auto"/>
              <w:rPr>
                <w:sz w:val="18"/>
                <w:szCs w:val="18"/>
              </w:rPr>
            </w:pPr>
            <w:r w:rsidRPr="00CD18E5">
              <w:rPr>
                <w:sz w:val="18"/>
                <w:szCs w:val="18"/>
              </w:rPr>
              <w:t>1.519**</w:t>
            </w:r>
            <w:r w:rsidRPr="00CD18E5">
              <w:rPr>
                <w:sz w:val="18"/>
                <w:szCs w:val="18"/>
              </w:rPr>
              <w:br/>
              <w:t>(2.11)</w:t>
            </w:r>
          </w:p>
        </w:tc>
        <w:tc>
          <w:tcPr>
            <w:tcW w:w="1390" w:type="dxa"/>
            <w:tcBorders>
              <w:top w:val="nil"/>
              <w:left w:val="nil"/>
              <w:bottom w:val="nil"/>
              <w:right w:val="nil"/>
            </w:tcBorders>
            <w:vAlign w:val="bottom"/>
            <w:hideMark/>
          </w:tcPr>
          <w:p w14:paraId="0C0DC6B9" w14:textId="77777777" w:rsidR="00DE59AC" w:rsidRPr="00CD18E5" w:rsidRDefault="00DE59AC" w:rsidP="003F224E">
            <w:pPr>
              <w:spacing w:after="0" w:line="276" w:lineRule="auto"/>
              <w:rPr>
                <w:sz w:val="18"/>
                <w:szCs w:val="18"/>
              </w:rPr>
            </w:pPr>
            <w:r w:rsidRPr="00CD18E5">
              <w:rPr>
                <w:sz w:val="18"/>
                <w:szCs w:val="18"/>
              </w:rPr>
              <w:t>-1.689</w:t>
            </w:r>
            <w:r w:rsidRPr="00CD18E5">
              <w:rPr>
                <w:sz w:val="18"/>
                <w:szCs w:val="18"/>
              </w:rPr>
              <w:br/>
              <w:t>(-0.83)</w:t>
            </w:r>
          </w:p>
        </w:tc>
        <w:tc>
          <w:tcPr>
            <w:tcW w:w="1390" w:type="dxa"/>
            <w:tcBorders>
              <w:top w:val="nil"/>
              <w:left w:val="nil"/>
              <w:bottom w:val="nil"/>
              <w:right w:val="nil"/>
            </w:tcBorders>
            <w:vAlign w:val="bottom"/>
            <w:hideMark/>
          </w:tcPr>
          <w:p w14:paraId="078D4E53" w14:textId="77777777" w:rsidR="00DE59AC" w:rsidRPr="00CD18E5" w:rsidRDefault="00DE59AC" w:rsidP="003F224E">
            <w:pPr>
              <w:spacing w:after="0" w:line="276" w:lineRule="auto"/>
              <w:rPr>
                <w:sz w:val="18"/>
                <w:szCs w:val="18"/>
              </w:rPr>
            </w:pPr>
            <w:r w:rsidRPr="00CD18E5">
              <w:rPr>
                <w:sz w:val="18"/>
                <w:szCs w:val="18"/>
              </w:rPr>
              <w:t>-4.968**</w:t>
            </w:r>
            <w:r w:rsidRPr="00CD18E5">
              <w:rPr>
                <w:sz w:val="18"/>
                <w:szCs w:val="18"/>
              </w:rPr>
              <w:br/>
              <w:t>(-2.03)</w:t>
            </w:r>
          </w:p>
        </w:tc>
        <w:tc>
          <w:tcPr>
            <w:tcW w:w="950" w:type="dxa"/>
            <w:tcBorders>
              <w:top w:val="nil"/>
              <w:left w:val="nil"/>
              <w:bottom w:val="nil"/>
              <w:right w:val="nil"/>
            </w:tcBorders>
            <w:noWrap/>
            <w:vAlign w:val="bottom"/>
            <w:hideMark/>
          </w:tcPr>
          <w:p w14:paraId="53027296" w14:textId="77777777" w:rsidR="00DE59AC" w:rsidRPr="00CD18E5" w:rsidRDefault="00DE59AC" w:rsidP="003F224E">
            <w:pPr>
              <w:spacing w:after="0" w:line="276" w:lineRule="auto"/>
              <w:jc w:val="center"/>
              <w:rPr>
                <w:sz w:val="18"/>
                <w:szCs w:val="18"/>
              </w:rPr>
            </w:pPr>
            <w:r w:rsidRPr="00CD18E5">
              <w:rPr>
                <w:sz w:val="18"/>
                <w:szCs w:val="18"/>
              </w:rPr>
              <w:t>0.619</w:t>
            </w:r>
          </w:p>
        </w:tc>
        <w:tc>
          <w:tcPr>
            <w:tcW w:w="596" w:type="dxa"/>
            <w:tcBorders>
              <w:top w:val="nil"/>
              <w:left w:val="nil"/>
              <w:bottom w:val="nil"/>
              <w:right w:val="nil"/>
            </w:tcBorders>
            <w:noWrap/>
            <w:vAlign w:val="bottom"/>
            <w:hideMark/>
          </w:tcPr>
          <w:p w14:paraId="1FF2B352" w14:textId="77777777" w:rsidR="00DE59AC" w:rsidRPr="00CD18E5" w:rsidRDefault="00DE59AC" w:rsidP="003F224E">
            <w:pPr>
              <w:spacing w:after="0" w:line="276" w:lineRule="auto"/>
              <w:jc w:val="center"/>
              <w:rPr>
                <w:sz w:val="18"/>
                <w:szCs w:val="18"/>
              </w:rPr>
            </w:pPr>
            <w:r w:rsidRPr="00CD18E5">
              <w:rPr>
                <w:sz w:val="18"/>
                <w:szCs w:val="18"/>
              </w:rPr>
              <w:t>135</w:t>
            </w:r>
          </w:p>
        </w:tc>
        <w:tc>
          <w:tcPr>
            <w:tcW w:w="999" w:type="dxa"/>
            <w:tcBorders>
              <w:top w:val="nil"/>
              <w:left w:val="nil"/>
              <w:bottom w:val="nil"/>
              <w:right w:val="nil"/>
            </w:tcBorders>
            <w:noWrap/>
            <w:vAlign w:val="bottom"/>
            <w:hideMark/>
          </w:tcPr>
          <w:p w14:paraId="3CD60790" w14:textId="77777777" w:rsidR="00DE59AC" w:rsidRPr="00CD18E5" w:rsidRDefault="00DE59AC" w:rsidP="003F224E">
            <w:pPr>
              <w:spacing w:after="0" w:line="276" w:lineRule="auto"/>
              <w:jc w:val="center"/>
              <w:rPr>
                <w:sz w:val="18"/>
                <w:szCs w:val="18"/>
              </w:rPr>
            </w:pPr>
            <w:r w:rsidRPr="00CD18E5">
              <w:rPr>
                <w:sz w:val="18"/>
                <w:szCs w:val="18"/>
              </w:rPr>
              <w:t>48</w:t>
            </w:r>
          </w:p>
        </w:tc>
      </w:tr>
      <w:tr w:rsidR="00DE59AC" w:rsidRPr="00CD18E5" w14:paraId="28B55B76" w14:textId="77777777" w:rsidTr="003F224E">
        <w:trPr>
          <w:trHeight w:val="500"/>
        </w:trPr>
        <w:tc>
          <w:tcPr>
            <w:tcW w:w="1485" w:type="dxa"/>
            <w:tcBorders>
              <w:top w:val="nil"/>
              <w:left w:val="nil"/>
              <w:bottom w:val="single" w:sz="4" w:space="0" w:color="auto"/>
              <w:right w:val="nil"/>
            </w:tcBorders>
            <w:noWrap/>
            <w:vAlign w:val="bottom"/>
            <w:hideMark/>
          </w:tcPr>
          <w:p w14:paraId="11DA4D75" w14:textId="77777777" w:rsidR="00DE59AC" w:rsidRPr="00CD18E5" w:rsidRDefault="00DE59AC" w:rsidP="003F224E">
            <w:pPr>
              <w:spacing w:after="0" w:line="276" w:lineRule="auto"/>
              <w:jc w:val="right"/>
              <w:rPr>
                <w:sz w:val="18"/>
                <w:szCs w:val="18"/>
              </w:rPr>
            </w:pPr>
          </w:p>
        </w:tc>
        <w:tc>
          <w:tcPr>
            <w:tcW w:w="1080" w:type="dxa"/>
            <w:tcBorders>
              <w:top w:val="nil"/>
              <w:left w:val="nil"/>
              <w:bottom w:val="single" w:sz="4" w:space="0" w:color="auto"/>
              <w:right w:val="nil"/>
            </w:tcBorders>
            <w:noWrap/>
            <w:vAlign w:val="bottom"/>
          </w:tcPr>
          <w:p w14:paraId="7EDA39EC" w14:textId="77777777" w:rsidR="00DE59AC" w:rsidRPr="00CD18E5" w:rsidRDefault="00DE59AC" w:rsidP="003F224E">
            <w:pPr>
              <w:spacing w:after="0" w:line="276" w:lineRule="auto"/>
              <w:rPr>
                <w:sz w:val="20"/>
                <w:szCs w:val="20"/>
              </w:rPr>
            </w:pPr>
            <w:r w:rsidRPr="00CD18E5">
              <w:rPr>
                <w:sz w:val="20"/>
                <w:szCs w:val="20"/>
              </w:rPr>
              <w:t>MSRM</w:t>
            </w:r>
          </w:p>
        </w:tc>
        <w:tc>
          <w:tcPr>
            <w:tcW w:w="1080" w:type="dxa"/>
            <w:tcBorders>
              <w:top w:val="nil"/>
              <w:left w:val="nil"/>
              <w:bottom w:val="single" w:sz="4" w:space="0" w:color="auto"/>
              <w:right w:val="nil"/>
            </w:tcBorders>
            <w:vAlign w:val="bottom"/>
          </w:tcPr>
          <w:p w14:paraId="14ED0A53" w14:textId="77777777" w:rsidR="00DE59AC" w:rsidRPr="00CD18E5" w:rsidRDefault="00DE59AC" w:rsidP="003F224E">
            <w:pPr>
              <w:spacing w:after="0" w:line="276" w:lineRule="auto"/>
              <w:rPr>
                <w:sz w:val="18"/>
                <w:szCs w:val="18"/>
              </w:rPr>
            </w:pPr>
            <w:r w:rsidRPr="00CD18E5">
              <w:rPr>
                <w:sz w:val="18"/>
                <w:szCs w:val="18"/>
              </w:rPr>
              <w:t>1.031***</w:t>
            </w:r>
            <w:r w:rsidRPr="00CD18E5">
              <w:rPr>
                <w:sz w:val="18"/>
                <w:szCs w:val="18"/>
              </w:rPr>
              <w:br/>
              <w:t>(3.62)</w:t>
            </w:r>
          </w:p>
        </w:tc>
        <w:tc>
          <w:tcPr>
            <w:tcW w:w="1080" w:type="dxa"/>
            <w:tcBorders>
              <w:top w:val="nil"/>
              <w:left w:val="nil"/>
              <w:bottom w:val="single" w:sz="4" w:space="0" w:color="auto"/>
              <w:right w:val="nil"/>
            </w:tcBorders>
            <w:vAlign w:val="bottom"/>
          </w:tcPr>
          <w:p w14:paraId="64B1C1BB" w14:textId="77777777" w:rsidR="00DE59AC" w:rsidRPr="00CD18E5" w:rsidRDefault="00DE59AC" w:rsidP="003F224E">
            <w:pPr>
              <w:spacing w:after="0" w:line="276" w:lineRule="auto"/>
              <w:rPr>
                <w:sz w:val="18"/>
                <w:szCs w:val="18"/>
              </w:rPr>
            </w:pPr>
            <w:r w:rsidRPr="00CD18E5">
              <w:rPr>
                <w:sz w:val="18"/>
                <w:szCs w:val="18"/>
              </w:rPr>
              <w:t>0.343</w:t>
            </w:r>
            <w:r w:rsidRPr="00CD18E5">
              <w:rPr>
                <w:sz w:val="18"/>
                <w:szCs w:val="18"/>
              </w:rPr>
              <w:br/>
              <w:t>(1.09)</w:t>
            </w:r>
          </w:p>
        </w:tc>
        <w:tc>
          <w:tcPr>
            <w:tcW w:w="1080" w:type="dxa"/>
            <w:tcBorders>
              <w:top w:val="nil"/>
              <w:left w:val="nil"/>
              <w:bottom w:val="single" w:sz="4" w:space="0" w:color="auto"/>
              <w:right w:val="nil"/>
            </w:tcBorders>
            <w:vAlign w:val="bottom"/>
          </w:tcPr>
          <w:p w14:paraId="126209E3" w14:textId="77777777" w:rsidR="00DE59AC" w:rsidRPr="00CD18E5" w:rsidRDefault="00DE59AC" w:rsidP="003F224E">
            <w:pPr>
              <w:spacing w:after="0" w:line="276" w:lineRule="auto"/>
              <w:rPr>
                <w:sz w:val="18"/>
                <w:szCs w:val="18"/>
              </w:rPr>
            </w:pPr>
            <w:r w:rsidRPr="00CD18E5">
              <w:rPr>
                <w:sz w:val="18"/>
                <w:szCs w:val="18"/>
              </w:rPr>
              <w:t>0.019***</w:t>
            </w:r>
            <w:r w:rsidRPr="00CD18E5">
              <w:rPr>
                <w:sz w:val="18"/>
                <w:szCs w:val="18"/>
              </w:rPr>
              <w:br/>
              <w:t>(3.28)</w:t>
            </w:r>
          </w:p>
        </w:tc>
        <w:tc>
          <w:tcPr>
            <w:tcW w:w="1080" w:type="dxa"/>
            <w:tcBorders>
              <w:top w:val="nil"/>
              <w:left w:val="nil"/>
              <w:bottom w:val="single" w:sz="4" w:space="0" w:color="auto"/>
              <w:right w:val="nil"/>
            </w:tcBorders>
            <w:vAlign w:val="bottom"/>
          </w:tcPr>
          <w:p w14:paraId="562212F8" w14:textId="77777777" w:rsidR="00DE59AC" w:rsidRPr="00CD18E5" w:rsidRDefault="00DE59AC" w:rsidP="003F224E">
            <w:pPr>
              <w:spacing w:after="0" w:line="276" w:lineRule="auto"/>
              <w:rPr>
                <w:sz w:val="18"/>
                <w:szCs w:val="18"/>
              </w:rPr>
            </w:pPr>
            <w:r w:rsidRPr="00CD18E5">
              <w:rPr>
                <w:sz w:val="18"/>
                <w:szCs w:val="18"/>
              </w:rPr>
              <w:t>-0.195</w:t>
            </w:r>
            <w:r w:rsidRPr="00CD18E5">
              <w:rPr>
                <w:sz w:val="18"/>
                <w:szCs w:val="18"/>
              </w:rPr>
              <w:br/>
              <w:t>(-1.37)</w:t>
            </w:r>
          </w:p>
        </w:tc>
        <w:tc>
          <w:tcPr>
            <w:tcW w:w="1328" w:type="dxa"/>
            <w:tcBorders>
              <w:top w:val="nil"/>
              <w:left w:val="nil"/>
              <w:bottom w:val="single" w:sz="4" w:space="0" w:color="auto"/>
              <w:right w:val="nil"/>
            </w:tcBorders>
            <w:vAlign w:val="bottom"/>
          </w:tcPr>
          <w:p w14:paraId="743E9533" w14:textId="77777777" w:rsidR="00DE59AC" w:rsidRPr="00CD18E5" w:rsidRDefault="00DE59AC" w:rsidP="003F224E">
            <w:pPr>
              <w:spacing w:after="0" w:line="276" w:lineRule="auto"/>
              <w:rPr>
                <w:sz w:val="18"/>
                <w:szCs w:val="18"/>
              </w:rPr>
            </w:pPr>
            <w:r w:rsidRPr="00CD18E5">
              <w:rPr>
                <w:sz w:val="18"/>
                <w:szCs w:val="18"/>
              </w:rPr>
              <w:t>-1.37e-06</w:t>
            </w:r>
            <w:r w:rsidRPr="00CD18E5">
              <w:rPr>
                <w:sz w:val="18"/>
                <w:szCs w:val="18"/>
              </w:rPr>
              <w:br/>
              <w:t>(-0.64)</w:t>
            </w:r>
          </w:p>
        </w:tc>
        <w:tc>
          <w:tcPr>
            <w:tcW w:w="1080" w:type="dxa"/>
            <w:tcBorders>
              <w:top w:val="nil"/>
              <w:left w:val="nil"/>
              <w:bottom w:val="single" w:sz="4" w:space="0" w:color="auto"/>
              <w:right w:val="nil"/>
            </w:tcBorders>
            <w:vAlign w:val="bottom"/>
          </w:tcPr>
          <w:p w14:paraId="1FEEAEF4" w14:textId="77777777" w:rsidR="00DE59AC" w:rsidRPr="00CD18E5" w:rsidRDefault="00DE59AC" w:rsidP="003F224E">
            <w:pPr>
              <w:spacing w:after="0" w:line="276" w:lineRule="auto"/>
              <w:rPr>
                <w:sz w:val="18"/>
                <w:szCs w:val="18"/>
              </w:rPr>
            </w:pPr>
            <w:r w:rsidRPr="00CD18E5">
              <w:rPr>
                <w:sz w:val="18"/>
                <w:szCs w:val="18"/>
              </w:rPr>
              <w:t>0.173</w:t>
            </w:r>
            <w:r w:rsidRPr="00CD18E5">
              <w:rPr>
                <w:sz w:val="18"/>
                <w:szCs w:val="18"/>
              </w:rPr>
              <w:br/>
              <w:t>(0.20)</w:t>
            </w:r>
          </w:p>
        </w:tc>
        <w:tc>
          <w:tcPr>
            <w:tcW w:w="1390" w:type="dxa"/>
            <w:tcBorders>
              <w:top w:val="nil"/>
              <w:left w:val="nil"/>
              <w:bottom w:val="single" w:sz="4" w:space="0" w:color="auto"/>
              <w:right w:val="nil"/>
            </w:tcBorders>
            <w:vAlign w:val="bottom"/>
          </w:tcPr>
          <w:p w14:paraId="22BA8FFF" w14:textId="77777777" w:rsidR="00DE59AC" w:rsidRPr="00CD18E5" w:rsidRDefault="00DE59AC" w:rsidP="003F224E">
            <w:pPr>
              <w:spacing w:after="0" w:line="276" w:lineRule="auto"/>
              <w:rPr>
                <w:sz w:val="18"/>
                <w:szCs w:val="18"/>
              </w:rPr>
            </w:pPr>
            <w:r w:rsidRPr="00CD18E5">
              <w:rPr>
                <w:sz w:val="18"/>
                <w:szCs w:val="18"/>
              </w:rPr>
              <w:t>4.652***</w:t>
            </w:r>
            <w:r w:rsidRPr="00CD18E5">
              <w:rPr>
                <w:sz w:val="18"/>
                <w:szCs w:val="18"/>
              </w:rPr>
              <w:br/>
              <w:t>(3.71)</w:t>
            </w:r>
          </w:p>
        </w:tc>
        <w:tc>
          <w:tcPr>
            <w:tcW w:w="1390" w:type="dxa"/>
            <w:tcBorders>
              <w:top w:val="nil"/>
              <w:left w:val="nil"/>
              <w:bottom w:val="single" w:sz="4" w:space="0" w:color="auto"/>
              <w:right w:val="nil"/>
            </w:tcBorders>
            <w:vAlign w:val="bottom"/>
          </w:tcPr>
          <w:p w14:paraId="6A32FCCE" w14:textId="77777777" w:rsidR="00DE59AC" w:rsidRPr="00CD18E5" w:rsidRDefault="00DE59AC" w:rsidP="003F224E">
            <w:pPr>
              <w:spacing w:after="0" w:line="276" w:lineRule="auto"/>
              <w:rPr>
                <w:sz w:val="18"/>
                <w:szCs w:val="18"/>
              </w:rPr>
            </w:pPr>
            <w:r w:rsidRPr="00CD18E5">
              <w:rPr>
                <w:sz w:val="18"/>
                <w:szCs w:val="18"/>
              </w:rPr>
              <w:t>7.547***</w:t>
            </w:r>
            <w:r w:rsidRPr="00CD18E5">
              <w:rPr>
                <w:sz w:val="18"/>
                <w:szCs w:val="18"/>
              </w:rPr>
              <w:br/>
              <w:t>(3.41)</w:t>
            </w:r>
          </w:p>
        </w:tc>
        <w:tc>
          <w:tcPr>
            <w:tcW w:w="950" w:type="dxa"/>
            <w:tcBorders>
              <w:top w:val="nil"/>
              <w:left w:val="nil"/>
              <w:bottom w:val="single" w:sz="4" w:space="0" w:color="auto"/>
              <w:right w:val="nil"/>
            </w:tcBorders>
            <w:noWrap/>
            <w:vAlign w:val="bottom"/>
          </w:tcPr>
          <w:p w14:paraId="41195C81" w14:textId="77777777" w:rsidR="00DE59AC" w:rsidRPr="00CD18E5" w:rsidRDefault="00DE59AC" w:rsidP="003F224E">
            <w:pPr>
              <w:spacing w:after="0" w:line="276" w:lineRule="auto"/>
              <w:jc w:val="center"/>
              <w:rPr>
                <w:sz w:val="18"/>
                <w:szCs w:val="18"/>
              </w:rPr>
            </w:pPr>
            <w:r w:rsidRPr="00CD18E5">
              <w:rPr>
                <w:sz w:val="18"/>
                <w:szCs w:val="18"/>
              </w:rPr>
              <w:t>0.34</w:t>
            </w:r>
          </w:p>
        </w:tc>
        <w:tc>
          <w:tcPr>
            <w:tcW w:w="596" w:type="dxa"/>
            <w:tcBorders>
              <w:top w:val="nil"/>
              <w:left w:val="nil"/>
              <w:bottom w:val="single" w:sz="4" w:space="0" w:color="auto"/>
              <w:right w:val="nil"/>
            </w:tcBorders>
            <w:noWrap/>
            <w:vAlign w:val="bottom"/>
          </w:tcPr>
          <w:p w14:paraId="04FE8966" w14:textId="77777777" w:rsidR="00DE59AC" w:rsidRPr="00CD18E5" w:rsidRDefault="00DE59AC" w:rsidP="003F224E">
            <w:pPr>
              <w:spacing w:after="0" w:line="276" w:lineRule="auto"/>
              <w:jc w:val="center"/>
              <w:rPr>
                <w:sz w:val="18"/>
                <w:szCs w:val="18"/>
              </w:rPr>
            </w:pPr>
            <w:r w:rsidRPr="00CD18E5">
              <w:rPr>
                <w:sz w:val="18"/>
                <w:szCs w:val="18"/>
              </w:rPr>
              <w:t>138</w:t>
            </w:r>
          </w:p>
        </w:tc>
        <w:tc>
          <w:tcPr>
            <w:tcW w:w="999" w:type="dxa"/>
            <w:tcBorders>
              <w:top w:val="nil"/>
              <w:left w:val="nil"/>
              <w:bottom w:val="single" w:sz="4" w:space="0" w:color="auto"/>
              <w:right w:val="nil"/>
            </w:tcBorders>
            <w:noWrap/>
            <w:vAlign w:val="bottom"/>
          </w:tcPr>
          <w:p w14:paraId="33E9BAF0" w14:textId="77777777" w:rsidR="00DE59AC" w:rsidRPr="00CD18E5" w:rsidRDefault="00DE59AC" w:rsidP="003F224E">
            <w:pPr>
              <w:spacing w:after="0" w:line="276" w:lineRule="auto"/>
              <w:jc w:val="center"/>
              <w:rPr>
                <w:sz w:val="18"/>
                <w:szCs w:val="18"/>
              </w:rPr>
            </w:pPr>
            <w:r w:rsidRPr="00CD18E5">
              <w:rPr>
                <w:sz w:val="18"/>
                <w:szCs w:val="18"/>
              </w:rPr>
              <w:t>48</w:t>
            </w:r>
          </w:p>
        </w:tc>
      </w:tr>
    </w:tbl>
    <w:p w14:paraId="50828247" w14:textId="77777777" w:rsidR="00DE59AC" w:rsidRPr="008661FC" w:rsidRDefault="00DE59AC" w:rsidP="00DE59AC">
      <w:pPr>
        <w:spacing w:after="0" w:line="480" w:lineRule="auto"/>
        <w:jc w:val="both"/>
      </w:pPr>
      <w:r w:rsidRPr="008661FC">
        <w:rPr>
          <w:b/>
          <w:bCs/>
        </w:rPr>
        <w:t xml:space="preserve">Table </w:t>
      </w:r>
      <w:r>
        <w:rPr>
          <w:b/>
          <w:bCs/>
        </w:rPr>
        <w:t>6</w:t>
      </w:r>
      <w:r w:rsidRPr="008661FC">
        <w:rPr>
          <w:b/>
          <w:bCs/>
        </w:rPr>
        <w:t xml:space="preserve">.12: </w:t>
      </w:r>
      <w:r w:rsidRPr="008661FC">
        <w:t>Regional Effects of Sustainable Development Goals on M</w:t>
      </w:r>
      <w:r>
        <w:t xml:space="preserve">odern </w:t>
      </w:r>
      <w:r w:rsidRPr="008661FC">
        <w:t>S</w:t>
      </w:r>
      <w:r>
        <w:t>lavery</w:t>
      </w:r>
      <w:r w:rsidRPr="008661FC">
        <w:t xml:space="preserve"> </w:t>
      </w:r>
      <w:r>
        <w:t>P</w:t>
      </w:r>
      <w:r w:rsidRPr="008661FC">
        <w:t xml:space="preserve">ractices </w:t>
      </w:r>
    </w:p>
    <w:p w14:paraId="39CCB16A" w14:textId="77777777" w:rsidR="00DE59AC" w:rsidRPr="0011422C" w:rsidRDefault="00DE59AC" w:rsidP="00DE59AC">
      <w:pPr>
        <w:spacing w:after="0" w:line="276" w:lineRule="auto"/>
        <w:rPr>
          <w:sz w:val="20"/>
          <w:szCs w:val="20"/>
        </w:rPr>
      </w:pPr>
      <w:r w:rsidRPr="008661FC">
        <w:rPr>
          <w:sz w:val="20"/>
          <w:szCs w:val="20"/>
        </w:rPr>
        <w:t xml:space="preserve"> </w:t>
      </w:r>
      <w:r w:rsidRPr="0011422C">
        <w:rPr>
          <w:rStyle w:val="Strong"/>
          <w:sz w:val="20"/>
          <w:szCs w:val="20"/>
        </w:rPr>
        <w:t>Note</w:t>
      </w:r>
      <w:r w:rsidRPr="0011422C">
        <w:rPr>
          <w:sz w:val="20"/>
          <w:szCs w:val="20"/>
        </w:rPr>
        <w:t xml:space="preserve">: All variables are fully defined in Table </w:t>
      </w:r>
      <w:r>
        <w:rPr>
          <w:sz w:val="20"/>
          <w:szCs w:val="20"/>
        </w:rPr>
        <w:t>5.8</w:t>
      </w:r>
      <w:r w:rsidRPr="0011422C">
        <w:rPr>
          <w:sz w:val="20"/>
          <w:szCs w:val="20"/>
        </w:rPr>
        <w:t xml:space="preserve">. </w:t>
      </w:r>
      <w:r w:rsidRPr="0011422C">
        <w:rPr>
          <w:rFonts w:ascii="LiberationSerif-Italic" w:hAnsi="LiberationSerif-Italic" w:cs="LiberationSerif-Italic"/>
          <w:i/>
          <w:iCs/>
          <w:color w:val="auto"/>
          <w:sz w:val="20"/>
          <w:szCs w:val="20"/>
        </w:rPr>
        <w:t>t</w:t>
      </w:r>
      <w:r w:rsidRPr="0011422C">
        <w:rPr>
          <w:rFonts w:ascii="LiberationSerif" w:hAnsi="LiberationSerif" w:cs="LiberationSerif"/>
          <w:color w:val="auto"/>
          <w:sz w:val="20"/>
          <w:szCs w:val="20"/>
        </w:rPr>
        <w:t>-values are shown in parentheses</w:t>
      </w:r>
      <w:r w:rsidRPr="0011422C">
        <w:rPr>
          <w:sz w:val="20"/>
          <w:szCs w:val="20"/>
        </w:rPr>
        <w:t>. *** p &lt; 0.01, ** p &lt; 0.05, * p &lt; 0.1.</w:t>
      </w:r>
    </w:p>
    <w:p w14:paraId="7CBEFE41" w14:textId="77777777" w:rsidR="00DE59AC" w:rsidRPr="008661FC" w:rsidRDefault="00DE59AC" w:rsidP="00DE59AC">
      <w:pPr>
        <w:spacing w:after="0" w:line="480" w:lineRule="auto"/>
        <w:rPr>
          <w:b/>
          <w:bCs/>
        </w:rPr>
        <w:sectPr w:rsidR="00DE59AC" w:rsidRPr="008661FC" w:rsidSect="00DE59AC">
          <w:pgSz w:w="16838" w:h="11906" w:orient="landscape"/>
          <w:pgMar w:top="1440" w:right="1440" w:bottom="1440" w:left="1440" w:header="709" w:footer="709" w:gutter="0"/>
          <w:cols w:space="708"/>
          <w:docGrid w:linePitch="360"/>
        </w:sectPr>
      </w:pPr>
    </w:p>
    <w:p w14:paraId="462D0025" w14:textId="77777777" w:rsidR="00DE59AC" w:rsidRDefault="00DE59AC" w:rsidP="00DE59AC">
      <w:pPr>
        <w:pStyle w:val="Heading4"/>
      </w:pPr>
      <w:bookmarkStart w:id="53" w:name="_Toc200603893"/>
      <w:bookmarkStart w:id="54" w:name="_Toc214218308"/>
      <w:r>
        <w:lastRenderedPageBreak/>
        <w:t>6</w:t>
      </w:r>
      <w:r w:rsidRPr="008661FC">
        <w:t>.</w:t>
      </w:r>
      <w:r>
        <w:t>2.4.4</w:t>
      </w:r>
      <w:r w:rsidRPr="008661FC">
        <w:t xml:space="preserve"> Regional Effects of </w:t>
      </w:r>
      <w:r>
        <w:t xml:space="preserve">IHDI </w:t>
      </w:r>
      <w:r w:rsidRPr="008661FC">
        <w:t xml:space="preserve">on </w:t>
      </w:r>
      <w:r>
        <w:t>MS P</w:t>
      </w:r>
      <w:r w:rsidRPr="008661FC">
        <w:t>ractices.</w:t>
      </w:r>
      <w:bookmarkEnd w:id="53"/>
      <w:bookmarkEnd w:id="54"/>
    </w:p>
    <w:p w14:paraId="476B6116" w14:textId="77777777" w:rsidR="00DE59AC" w:rsidRPr="008661FC" w:rsidRDefault="00DE59AC" w:rsidP="00DE59AC">
      <w:pPr>
        <w:spacing w:after="0" w:line="480" w:lineRule="auto"/>
        <w:jc w:val="both"/>
      </w:pPr>
      <w:r w:rsidRPr="008661FC">
        <w:t xml:space="preserve">Table </w:t>
      </w:r>
      <w:r>
        <w:t>6</w:t>
      </w:r>
      <w:r w:rsidRPr="008661FC">
        <w:t xml:space="preserve">.13 presents the region-specific regression results analysing the influence of IEQ on three MS practices: PREV, </w:t>
      </w:r>
      <w:r>
        <w:t>VULN</w:t>
      </w:r>
      <w:r w:rsidRPr="008661FC">
        <w:t xml:space="preserve">, and MSRM. These analyses serve as a </w:t>
      </w:r>
      <w:r w:rsidRPr="008661FC">
        <w:rPr>
          <w:rStyle w:val="Strong"/>
          <w:b w:val="0"/>
          <w:bCs w:val="0"/>
        </w:rPr>
        <w:t>robustness check</w:t>
      </w:r>
      <w:r w:rsidRPr="008661FC">
        <w:t xml:space="preserve"> to confirm the stability and heterogeneity of results across different regions.  Across all regions, </w:t>
      </w:r>
      <w:r w:rsidRPr="008661FC">
        <w:rPr>
          <w:rStyle w:val="Strong"/>
          <w:b w:val="0"/>
          <w:bCs w:val="0"/>
        </w:rPr>
        <w:t>IEQ</w:t>
      </w:r>
      <w:r w:rsidRPr="008661FC">
        <w:t xml:space="preserve"> consistently shows a strong and significant relationship with MS practices, supporting the theoretical expectations drawn from </w:t>
      </w:r>
      <w:r w:rsidRPr="008661FC">
        <w:rPr>
          <w:rStyle w:val="Strong"/>
          <w:b w:val="0"/>
          <w:bCs w:val="0"/>
        </w:rPr>
        <w:t>NIT</w:t>
      </w:r>
      <w:r w:rsidRPr="008661FC">
        <w:rPr>
          <w:rStyle w:val="Strong"/>
        </w:rPr>
        <w:t xml:space="preserve"> </w:t>
      </w:r>
      <w:sdt>
        <w:sdtPr>
          <w:rPr>
            <w:rStyle w:val="Strong"/>
            <w:b w:val="0"/>
          </w:rPr>
          <w:tag w:val="MENDELEY_CITATION_v3_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"/>
          <w:id w:val="-1847787995"/>
          <w:placeholder>
            <w:docPart w:val="B433077E676048D1A0AEDEB7D52831D7"/>
          </w:placeholder>
        </w:sdtPr>
        <w:sdtEndPr>
          <w:rPr>
            <w:rStyle w:val="Strong"/>
          </w:rPr>
        </w:sdtEndPr>
        <w:sdtContent>
          <w:r w:rsidRPr="00A73C12">
            <w:rPr>
              <w:rFonts w:eastAsia="Times New Roman"/>
            </w:rPr>
            <w:t xml:space="preserve">(DiMaggio and Powell, 1983; </w:t>
          </w:r>
          <w:proofErr w:type="spellStart"/>
          <w:r w:rsidRPr="00A73C12">
            <w:rPr>
              <w:rFonts w:eastAsia="Times New Roman"/>
            </w:rPr>
            <w:t>Lopatta</w:t>
          </w:r>
          <w:proofErr w:type="spellEnd"/>
          <w:r w:rsidRPr="00A73C12">
            <w:rPr>
              <w:rFonts w:eastAsia="Times New Roman"/>
            </w:rPr>
            <w:t xml:space="preserve"> </w:t>
          </w:r>
          <w:r w:rsidRPr="00A73C12">
            <w:rPr>
              <w:rFonts w:eastAsia="Times New Roman"/>
              <w:i/>
              <w:iCs/>
            </w:rPr>
            <w:t>et al.</w:t>
          </w:r>
          <w:r w:rsidRPr="00A73C12">
            <w:rPr>
              <w:rFonts w:eastAsia="Times New Roman"/>
            </w:rPr>
            <w:t>, 2023; Scott, 2013)</w:t>
          </w:r>
        </w:sdtContent>
      </w:sdt>
      <w:r w:rsidRPr="008661FC">
        <w:t xml:space="preserve">. Specifically, IHDI are associated with </w:t>
      </w:r>
      <w:r w:rsidRPr="008661FC">
        <w:rPr>
          <w:rStyle w:val="Strong"/>
          <w:b w:val="0"/>
          <w:bCs w:val="0"/>
        </w:rPr>
        <w:t xml:space="preserve">lower </w:t>
      </w:r>
      <w:r>
        <w:rPr>
          <w:rStyle w:val="Strong"/>
          <w:b w:val="0"/>
          <w:bCs w:val="0"/>
        </w:rPr>
        <w:t>VULN</w:t>
      </w:r>
      <w:r w:rsidRPr="008661FC">
        <w:rPr>
          <w:rStyle w:val="Strong"/>
          <w:b w:val="0"/>
          <w:bCs w:val="0"/>
        </w:rPr>
        <w:t xml:space="preserve"> and PREV</w:t>
      </w:r>
      <w:r w:rsidRPr="008661FC">
        <w:t xml:space="preserve">, but with </w:t>
      </w:r>
      <w:r w:rsidRPr="008661FC">
        <w:rPr>
          <w:rStyle w:val="Strong"/>
          <w:b w:val="0"/>
          <w:bCs w:val="0"/>
        </w:rPr>
        <w:t>stronger MSRM</w:t>
      </w:r>
      <w:r w:rsidRPr="008661FC">
        <w:rPr>
          <w:b/>
          <w:bCs/>
        </w:rPr>
        <w:t>.</w:t>
      </w:r>
      <w:r w:rsidRPr="008661FC">
        <w:t xml:space="preserve"> This reinforces the notion that robust institutions act as protective mechanisms against exploitative labour practices </w:t>
      </w:r>
      <w:sdt>
        <w:sdtPr>
          <w:tag w:val="MENDELEY_CITATION_v3_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LiBTdHJhdGVneSBFbnZpcm9uLiIsImlzc3VlZCI6eyJkYXRlLXBhcnRzIjpbWzIwMjJdXX0sInBhZ2UiOiIxLTE1Ii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aXNzdWUiOiI1Iiwidm9sdW1lIjoiMzEifSwiaXNUZW1wb3JhcnkiOmZhbHNlfV19"/>
          <w:id w:val="-856117040"/>
          <w:placeholder>
            <w:docPart w:val="B433077E676048D1A0AEDEB7D52831D7"/>
          </w:placeholder>
        </w:sdtPr>
        <w:sdtEndPr/>
        <w:sdtContent>
          <w:r w:rsidRPr="00A73C12">
            <w:rPr>
              <w:rFonts w:eastAsia="Times New Roman"/>
            </w:rPr>
            <w:t xml:space="preserve">(Moussa </w:t>
          </w:r>
          <w:r w:rsidRPr="00A73C12">
            <w:rPr>
              <w:rFonts w:eastAsia="Times New Roman"/>
              <w:i/>
              <w:iCs/>
            </w:rPr>
            <w:t>et al.</w:t>
          </w:r>
          <w:r w:rsidRPr="00A73C12">
            <w:rPr>
              <w:rFonts w:eastAsia="Times New Roman"/>
            </w:rPr>
            <w:t>, 2022; North, 1990)</w:t>
          </w:r>
        </w:sdtContent>
      </w:sdt>
      <w:r>
        <w:t>.</w:t>
      </w:r>
    </w:p>
    <w:p w14:paraId="7D785411" w14:textId="77777777" w:rsidR="00DE59AC" w:rsidRPr="008661FC" w:rsidRDefault="00DE59AC" w:rsidP="00DE59AC">
      <w:pPr>
        <w:spacing w:after="0" w:line="480" w:lineRule="auto"/>
        <w:ind w:firstLine="720"/>
        <w:jc w:val="both"/>
      </w:pPr>
      <w:r w:rsidRPr="008661FC">
        <w:t>The regional analysis reveals a consistent pattern</w:t>
      </w:r>
      <w:r>
        <w:t>: stronger institutional development, as measured by the IHDI, is associated with lower</w:t>
      </w:r>
      <w:r w:rsidRPr="008661FC">
        <w:t xml:space="preserve"> </w:t>
      </w:r>
      <w:r>
        <w:t>VULN</w:t>
      </w:r>
      <w:r w:rsidRPr="008661FC">
        <w:t xml:space="preserve"> and PREV of MS. In Africa, higher IHDI significantly reduces both </w:t>
      </w:r>
      <w:r>
        <w:t>PREV</w:t>
      </w:r>
      <w:r w:rsidRPr="008661FC">
        <w:t xml:space="preserve"> and </w:t>
      </w:r>
      <w:r>
        <w:t>VULN</w:t>
      </w:r>
      <w:r w:rsidRPr="008661FC">
        <w:t>, but its effect on MSRM is positive yet statistically insignificant</w:t>
      </w:r>
      <w:r>
        <w:t>,</w:t>
      </w:r>
      <w:r w:rsidRPr="008661FC">
        <w:t xml:space="preserve"> pointing to institutional fragility and enforcement limitations despite socio-economic progress </w:t>
      </w:r>
      <w:sdt>
        <w:sdtPr>
          <w:tag w:val="MENDELEY_CITATION_v3_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"/>
          <w:id w:val="-674731035"/>
          <w:placeholder>
            <w:docPart w:val="631C4E248F894FD8A8EFF9BB0E439153"/>
          </w:placeholder>
        </w:sdtPr>
        <w:sdtEndPr/>
        <w:sdtContent>
          <w:r w:rsidRPr="00A73C12">
            <w:t>(Acemoglu and Robinson, 2012; Davis, 2017; Walk Free, 2023a)</w:t>
          </w:r>
        </w:sdtContent>
      </w:sdt>
      <w:r w:rsidRPr="008661FC">
        <w:t xml:space="preserve">. In the Americas, the impact is more robust: IHDI significantly lowers </w:t>
      </w:r>
      <w:r>
        <w:t>PREV</w:t>
      </w:r>
      <w:r w:rsidRPr="008661FC">
        <w:t xml:space="preserve"> and </w:t>
      </w:r>
      <w:r>
        <w:t xml:space="preserve">VULN </w:t>
      </w:r>
      <w:r w:rsidRPr="008661FC">
        <w:t xml:space="preserve">and is also strongly associated with improved MSRM by emphasising the role of civil society and democratic accountability. </w:t>
      </w:r>
    </w:p>
    <w:p w14:paraId="0C3E1088" w14:textId="77777777" w:rsidR="00DE59AC" w:rsidRPr="008661FC" w:rsidRDefault="00DE59AC" w:rsidP="00DE59AC">
      <w:pPr>
        <w:spacing w:after="0" w:line="480" w:lineRule="auto"/>
        <w:ind w:firstLine="720"/>
        <w:jc w:val="both"/>
      </w:pPr>
      <w:r w:rsidRPr="008661FC">
        <w:t xml:space="preserve">In the Arab States, weak and inconsistent effects of IHDI on slavery outcomes reflect limited institutional capacity and lower external stakeholder pressure, consistent with NIT’s view of weaker isomorphic pressures in authoritarian settings </w:t>
      </w:r>
      <w:sdt>
        <w:sdtPr>
          <w:tag w:val="MENDELEY_CITATION_v3_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LiBTdHJhdGVneSBFbnZpcm9uLiIsImlzc3VlZCI6eyJkYXRlLXBhcnRzIjpbWzIwMjJdXX0sInBhZ2UiOiIxLTE1Ii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aXNzdWUiOiI1Iiwidm9sdW1lIjoiMzEifSwiaXNUZW1wb3JhcnkiOmZhbHNlfV19"/>
          <w:id w:val="-194545369"/>
          <w:placeholder>
            <w:docPart w:val="B433077E676048D1A0AEDEB7D52831D7"/>
          </w:placeholder>
        </w:sdtPr>
        <w:sdtEndPr/>
        <w:sdtContent>
          <w:r w:rsidRPr="00A73C12">
            <w:rPr>
              <w:rFonts w:eastAsia="Times New Roman"/>
            </w:rPr>
            <w:t xml:space="preserve">(Acemoglu and Robinson, 2012; Bales, 2009; Meyer and Rowan, 1977; Moussa </w:t>
          </w:r>
          <w:r w:rsidRPr="00A73C12">
            <w:rPr>
              <w:rFonts w:eastAsia="Times New Roman"/>
              <w:i/>
              <w:iCs/>
            </w:rPr>
            <w:t>et al.</w:t>
          </w:r>
          <w:r w:rsidRPr="00A73C12">
            <w:rPr>
              <w:rFonts w:eastAsia="Times New Roman"/>
            </w:rPr>
            <w:t>, 2022)</w:t>
          </w:r>
        </w:sdtContent>
      </w:sdt>
      <w:r w:rsidRPr="008661FC">
        <w:t xml:space="preserve">. The Asia-Pacific region demonstrates strong institutional effects on reducing </w:t>
      </w:r>
      <w:r>
        <w:t>VULN</w:t>
      </w:r>
      <w:r w:rsidRPr="008661FC">
        <w:t xml:space="preserve"> and PREV, but MSRM remains statistically insignificant, underscoring a disconnect between legal frameworks and policy enforcement—a phenomenon aligned with the idea of institutional duality in emerging economies </w:t>
      </w:r>
      <w:sdt>
        <w:sdtPr>
          <w:tag w:val="MENDELEY_CITATION_v3_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"/>
          <w:id w:val="-869609335"/>
          <w:placeholder>
            <w:docPart w:val="631C4E248F894FD8A8EFF9BB0E439153"/>
          </w:placeholder>
        </w:sdtPr>
        <w:sdtEndPr/>
        <w:sdtContent>
          <w:r w:rsidRPr="00A73C12">
            <w:t>(Vo, 2025; Walk Free, 2016)</w:t>
          </w:r>
        </w:sdtContent>
      </w:sdt>
      <w:r w:rsidRPr="008661FC">
        <w:t xml:space="preserve">. Europe and Central Asia stand out with the most </w:t>
      </w:r>
      <w:r w:rsidRPr="008661FC">
        <w:lastRenderedPageBreak/>
        <w:t xml:space="preserve">consistent and significant results across all three outcomes. Higher IHDI reduces </w:t>
      </w:r>
      <w:r>
        <w:t>VULN</w:t>
      </w:r>
      <w:r w:rsidRPr="008661FC">
        <w:t xml:space="preserve"> and PREV while boosting MSRM, highlighting the influence of EU-level norms, governance harmoni</w:t>
      </w:r>
      <w:r>
        <w:t>s</w:t>
      </w:r>
      <w:r w:rsidRPr="008661FC">
        <w:t xml:space="preserve">ation, and active stakeholder engagement </w:t>
      </w:r>
      <w:sdt>
        <w:sdtPr>
          <w:tag w:val="MENDELEY_CITATION_v3_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"/>
          <w:id w:val="-1809308302"/>
          <w:placeholder>
            <w:docPart w:val="631C4E248F894FD8A8EFF9BB0E439153"/>
          </w:placeholder>
        </w:sdtPr>
        <w:sdtEndPr/>
        <w:sdtContent>
          <w:r w:rsidRPr="00A73C12">
            <w:rPr>
              <w:rFonts w:eastAsia="Times New Roman"/>
            </w:rPr>
            <w:t xml:space="preserve">(DiMaggio and Powell, 1983; LeBaron and Rühmkorf, 2017; Phillips </w:t>
          </w:r>
          <w:r w:rsidRPr="00A73C12">
            <w:rPr>
              <w:rFonts w:eastAsia="Times New Roman"/>
              <w:i/>
              <w:iCs/>
            </w:rPr>
            <w:t>et al.</w:t>
          </w:r>
          <w:r w:rsidRPr="00A73C12">
            <w:rPr>
              <w:rFonts w:eastAsia="Times New Roman"/>
            </w:rPr>
            <w:t>, 2003)</w:t>
          </w:r>
        </w:sdtContent>
      </w:sdt>
      <w:r w:rsidRPr="008661FC">
        <w:t>.</w:t>
      </w:r>
    </w:p>
    <w:p w14:paraId="440CEABA" w14:textId="77777777" w:rsidR="00DE59AC" w:rsidRPr="008661FC" w:rsidRDefault="00DE59AC" w:rsidP="00DE59AC">
      <w:pPr>
        <w:spacing w:after="0" w:line="480" w:lineRule="auto"/>
        <w:rPr>
          <w:b/>
          <w:bCs/>
        </w:rPr>
      </w:pPr>
    </w:p>
    <w:p w14:paraId="3E95B9B0" w14:textId="77777777" w:rsidR="00DE59AC" w:rsidRPr="008661FC" w:rsidRDefault="00DE59AC" w:rsidP="00DE59AC">
      <w:pPr>
        <w:spacing w:after="0" w:line="480" w:lineRule="auto"/>
        <w:rPr>
          <w:b/>
          <w:bCs/>
        </w:rPr>
      </w:pPr>
    </w:p>
    <w:p w14:paraId="11015FCB" w14:textId="77777777" w:rsidR="00DE59AC" w:rsidRPr="008661FC" w:rsidRDefault="00DE59AC" w:rsidP="00DE59AC">
      <w:pPr>
        <w:spacing w:after="0" w:line="480" w:lineRule="auto"/>
        <w:rPr>
          <w:b/>
          <w:bCs/>
          <w:sz w:val="22"/>
          <w:szCs w:val="22"/>
        </w:rPr>
        <w:sectPr w:rsidR="00DE59AC" w:rsidRPr="008661FC" w:rsidSect="00DE59AC">
          <w:pgSz w:w="11906" w:h="16838"/>
          <w:pgMar w:top="1440" w:right="1440" w:bottom="1440" w:left="1440" w:header="709" w:footer="709" w:gutter="0"/>
          <w:cols w:space="708"/>
          <w:docGrid w:linePitch="360"/>
        </w:sectPr>
      </w:pPr>
    </w:p>
    <w:tbl>
      <w:tblPr>
        <w:tblStyle w:val="TableGrid"/>
        <w:tblpPr w:leftFromText="180" w:rightFromText="180" w:vertAnchor="page" w:horzAnchor="margin" w:tblpY="1729"/>
        <w:tblW w:w="14325" w:type="dxa"/>
        <w:tblBorders>
          <w:top w:val="single" w:sz="4" w:space="0" w:color="auto"/>
          <w:bottom w:val="single" w:sz="4" w:space="0" w:color="auto"/>
        </w:tblBorders>
        <w:tblLook w:val="04A0" w:firstRow="1" w:lastRow="0" w:firstColumn="1" w:lastColumn="0" w:noHBand="0" w:noVBand="1"/>
      </w:tblPr>
      <w:tblGrid>
        <w:gridCol w:w="1761"/>
        <w:gridCol w:w="1143"/>
        <w:gridCol w:w="1216"/>
        <w:gridCol w:w="996"/>
        <w:gridCol w:w="991"/>
        <w:gridCol w:w="1102"/>
        <w:gridCol w:w="1464"/>
        <w:gridCol w:w="923"/>
        <w:gridCol w:w="1109"/>
        <w:gridCol w:w="1109"/>
        <w:gridCol w:w="837"/>
        <w:gridCol w:w="722"/>
        <w:gridCol w:w="952"/>
      </w:tblGrid>
      <w:tr w:rsidR="00DE59AC" w:rsidRPr="008661FC" w14:paraId="271B6A37" w14:textId="77777777" w:rsidTr="003F224E">
        <w:trPr>
          <w:trHeight w:val="298"/>
        </w:trPr>
        <w:tc>
          <w:tcPr>
            <w:tcW w:w="1761" w:type="dxa"/>
            <w:tcBorders>
              <w:top w:val="single" w:sz="4" w:space="0" w:color="auto"/>
              <w:bottom w:val="single" w:sz="4" w:space="0" w:color="auto"/>
            </w:tcBorders>
            <w:hideMark/>
          </w:tcPr>
          <w:p w14:paraId="7CC4B3D4" w14:textId="77777777" w:rsidR="00DE59AC" w:rsidRPr="008661FC" w:rsidRDefault="00DE59AC" w:rsidP="003F224E">
            <w:pPr>
              <w:rPr>
                <w:b/>
                <w:sz w:val="20"/>
                <w:szCs w:val="20"/>
              </w:rPr>
            </w:pPr>
            <w:r w:rsidRPr="008661FC">
              <w:rPr>
                <w:b/>
                <w:sz w:val="20"/>
                <w:szCs w:val="20"/>
              </w:rPr>
              <w:lastRenderedPageBreak/>
              <w:t>Region</w:t>
            </w:r>
          </w:p>
        </w:tc>
        <w:tc>
          <w:tcPr>
            <w:tcW w:w="1143" w:type="dxa"/>
            <w:tcBorders>
              <w:top w:val="single" w:sz="4" w:space="0" w:color="auto"/>
              <w:bottom w:val="single" w:sz="4" w:space="0" w:color="auto"/>
            </w:tcBorders>
            <w:hideMark/>
          </w:tcPr>
          <w:p w14:paraId="2133B7FD" w14:textId="77777777" w:rsidR="00DE59AC" w:rsidRPr="008661FC" w:rsidRDefault="00DE59AC" w:rsidP="003F224E">
            <w:pPr>
              <w:rPr>
                <w:b/>
                <w:sz w:val="20"/>
                <w:szCs w:val="20"/>
              </w:rPr>
            </w:pPr>
            <w:r w:rsidRPr="008661FC">
              <w:rPr>
                <w:b/>
                <w:sz w:val="20"/>
                <w:szCs w:val="20"/>
              </w:rPr>
              <w:t>Practice</w:t>
            </w:r>
          </w:p>
        </w:tc>
        <w:tc>
          <w:tcPr>
            <w:tcW w:w="1216" w:type="dxa"/>
            <w:tcBorders>
              <w:top w:val="single" w:sz="4" w:space="0" w:color="auto"/>
              <w:bottom w:val="single" w:sz="4" w:space="0" w:color="auto"/>
            </w:tcBorders>
            <w:hideMark/>
          </w:tcPr>
          <w:p w14:paraId="58263502" w14:textId="77777777" w:rsidR="00DE59AC" w:rsidRPr="008661FC" w:rsidRDefault="00DE59AC" w:rsidP="003F224E">
            <w:pPr>
              <w:rPr>
                <w:b/>
                <w:sz w:val="20"/>
                <w:szCs w:val="20"/>
              </w:rPr>
            </w:pPr>
            <w:r w:rsidRPr="008661FC">
              <w:rPr>
                <w:b/>
                <w:sz w:val="20"/>
                <w:szCs w:val="20"/>
              </w:rPr>
              <w:t>IHDI</w:t>
            </w:r>
          </w:p>
        </w:tc>
        <w:tc>
          <w:tcPr>
            <w:tcW w:w="996" w:type="dxa"/>
            <w:tcBorders>
              <w:top w:val="single" w:sz="4" w:space="0" w:color="auto"/>
              <w:bottom w:val="single" w:sz="4" w:space="0" w:color="auto"/>
            </w:tcBorders>
            <w:hideMark/>
          </w:tcPr>
          <w:p w14:paraId="4CCC6E3C" w14:textId="77777777" w:rsidR="00DE59AC" w:rsidRPr="008661FC" w:rsidRDefault="00DE59AC" w:rsidP="003F224E">
            <w:pPr>
              <w:rPr>
                <w:b/>
                <w:sz w:val="20"/>
                <w:szCs w:val="20"/>
              </w:rPr>
            </w:pPr>
            <w:r w:rsidRPr="008661FC">
              <w:rPr>
                <w:b/>
                <w:sz w:val="20"/>
                <w:szCs w:val="20"/>
              </w:rPr>
              <w:t>GDPG</w:t>
            </w:r>
          </w:p>
        </w:tc>
        <w:tc>
          <w:tcPr>
            <w:tcW w:w="991" w:type="dxa"/>
            <w:tcBorders>
              <w:top w:val="single" w:sz="4" w:space="0" w:color="auto"/>
              <w:bottom w:val="single" w:sz="4" w:space="0" w:color="auto"/>
            </w:tcBorders>
            <w:hideMark/>
          </w:tcPr>
          <w:p w14:paraId="59ADCBD6" w14:textId="77777777" w:rsidR="00DE59AC" w:rsidRPr="008661FC" w:rsidRDefault="00DE59AC" w:rsidP="003F224E">
            <w:pPr>
              <w:rPr>
                <w:b/>
                <w:sz w:val="20"/>
                <w:szCs w:val="20"/>
              </w:rPr>
            </w:pPr>
            <w:r w:rsidRPr="008661FC">
              <w:rPr>
                <w:b/>
                <w:sz w:val="20"/>
                <w:szCs w:val="20"/>
              </w:rPr>
              <w:t>FDI</w:t>
            </w:r>
          </w:p>
        </w:tc>
        <w:tc>
          <w:tcPr>
            <w:tcW w:w="1102" w:type="dxa"/>
            <w:tcBorders>
              <w:top w:val="single" w:sz="4" w:space="0" w:color="auto"/>
              <w:bottom w:val="single" w:sz="4" w:space="0" w:color="auto"/>
            </w:tcBorders>
            <w:hideMark/>
          </w:tcPr>
          <w:p w14:paraId="7B71BAFD" w14:textId="77777777" w:rsidR="00DE59AC" w:rsidRPr="008661FC" w:rsidRDefault="00DE59AC" w:rsidP="003F224E">
            <w:pPr>
              <w:rPr>
                <w:b/>
                <w:sz w:val="20"/>
                <w:szCs w:val="20"/>
              </w:rPr>
            </w:pPr>
            <w:r w:rsidRPr="008661FC">
              <w:rPr>
                <w:b/>
                <w:sz w:val="20"/>
                <w:szCs w:val="20"/>
              </w:rPr>
              <w:t>INFL</w:t>
            </w:r>
          </w:p>
        </w:tc>
        <w:tc>
          <w:tcPr>
            <w:tcW w:w="1464" w:type="dxa"/>
            <w:tcBorders>
              <w:top w:val="single" w:sz="4" w:space="0" w:color="auto"/>
              <w:bottom w:val="single" w:sz="4" w:space="0" w:color="auto"/>
            </w:tcBorders>
            <w:hideMark/>
          </w:tcPr>
          <w:p w14:paraId="551F6B7A" w14:textId="77777777" w:rsidR="00DE59AC" w:rsidRPr="008661FC" w:rsidRDefault="00DE59AC" w:rsidP="003F224E">
            <w:pPr>
              <w:rPr>
                <w:b/>
                <w:sz w:val="20"/>
                <w:szCs w:val="20"/>
              </w:rPr>
            </w:pPr>
            <w:r w:rsidRPr="008661FC">
              <w:rPr>
                <w:b/>
                <w:sz w:val="20"/>
                <w:szCs w:val="20"/>
              </w:rPr>
              <w:t>NTMIG</w:t>
            </w:r>
          </w:p>
        </w:tc>
        <w:tc>
          <w:tcPr>
            <w:tcW w:w="923" w:type="dxa"/>
            <w:tcBorders>
              <w:top w:val="single" w:sz="4" w:space="0" w:color="auto"/>
              <w:bottom w:val="single" w:sz="4" w:space="0" w:color="auto"/>
            </w:tcBorders>
            <w:hideMark/>
          </w:tcPr>
          <w:p w14:paraId="316B12FE" w14:textId="77777777" w:rsidR="00DE59AC" w:rsidRPr="008661FC" w:rsidRDefault="00DE59AC" w:rsidP="003F224E">
            <w:pPr>
              <w:rPr>
                <w:b/>
                <w:sz w:val="20"/>
                <w:szCs w:val="20"/>
              </w:rPr>
            </w:pPr>
            <w:r w:rsidRPr="008661FC">
              <w:rPr>
                <w:b/>
                <w:sz w:val="20"/>
                <w:szCs w:val="20"/>
              </w:rPr>
              <w:t>FPOP</w:t>
            </w:r>
          </w:p>
        </w:tc>
        <w:tc>
          <w:tcPr>
            <w:tcW w:w="1109" w:type="dxa"/>
            <w:tcBorders>
              <w:top w:val="single" w:sz="4" w:space="0" w:color="auto"/>
              <w:bottom w:val="single" w:sz="4" w:space="0" w:color="auto"/>
            </w:tcBorders>
            <w:hideMark/>
          </w:tcPr>
          <w:p w14:paraId="73C474C9" w14:textId="77777777" w:rsidR="00DE59AC" w:rsidRPr="008661FC" w:rsidRDefault="00DE59AC" w:rsidP="003F224E">
            <w:pPr>
              <w:rPr>
                <w:b/>
                <w:sz w:val="20"/>
                <w:szCs w:val="20"/>
              </w:rPr>
            </w:pPr>
            <w:r w:rsidRPr="008661FC">
              <w:rPr>
                <w:b/>
                <w:sz w:val="20"/>
                <w:szCs w:val="20"/>
              </w:rPr>
              <w:t>Year 2018</w:t>
            </w:r>
          </w:p>
        </w:tc>
        <w:tc>
          <w:tcPr>
            <w:tcW w:w="1109" w:type="dxa"/>
            <w:tcBorders>
              <w:top w:val="single" w:sz="4" w:space="0" w:color="auto"/>
              <w:bottom w:val="single" w:sz="4" w:space="0" w:color="auto"/>
            </w:tcBorders>
            <w:hideMark/>
          </w:tcPr>
          <w:p w14:paraId="52C12D0B" w14:textId="77777777" w:rsidR="00DE59AC" w:rsidRPr="008661FC" w:rsidRDefault="00DE59AC" w:rsidP="003F224E">
            <w:pPr>
              <w:rPr>
                <w:b/>
                <w:sz w:val="20"/>
                <w:szCs w:val="20"/>
              </w:rPr>
            </w:pPr>
            <w:r w:rsidRPr="008661FC">
              <w:rPr>
                <w:b/>
                <w:sz w:val="20"/>
                <w:szCs w:val="20"/>
              </w:rPr>
              <w:t>Year 2022</w:t>
            </w:r>
          </w:p>
        </w:tc>
        <w:tc>
          <w:tcPr>
            <w:tcW w:w="837" w:type="dxa"/>
            <w:tcBorders>
              <w:top w:val="single" w:sz="4" w:space="0" w:color="auto"/>
              <w:bottom w:val="single" w:sz="4" w:space="0" w:color="auto"/>
            </w:tcBorders>
            <w:hideMark/>
          </w:tcPr>
          <w:p w14:paraId="57E9D9BC" w14:textId="77777777" w:rsidR="00DE59AC" w:rsidRPr="008661FC" w:rsidRDefault="00DE59AC" w:rsidP="003F224E">
            <w:pPr>
              <w:rPr>
                <w:b/>
                <w:sz w:val="20"/>
                <w:szCs w:val="20"/>
              </w:rPr>
            </w:pPr>
            <w:proofErr w:type="spellStart"/>
            <w:r w:rsidRPr="008661FC">
              <w:rPr>
                <w:b/>
                <w:sz w:val="20"/>
                <w:szCs w:val="20"/>
              </w:rPr>
              <w:t>Adj</w:t>
            </w:r>
            <w:proofErr w:type="spellEnd"/>
            <w:r w:rsidRPr="008661FC">
              <w:rPr>
                <w:b/>
                <w:sz w:val="20"/>
                <w:szCs w:val="20"/>
              </w:rPr>
              <w:t xml:space="preserve"> R²</w:t>
            </w:r>
          </w:p>
        </w:tc>
        <w:tc>
          <w:tcPr>
            <w:tcW w:w="722" w:type="dxa"/>
            <w:tcBorders>
              <w:top w:val="single" w:sz="4" w:space="0" w:color="auto"/>
              <w:bottom w:val="single" w:sz="4" w:space="0" w:color="auto"/>
            </w:tcBorders>
          </w:tcPr>
          <w:p w14:paraId="4152D9DD" w14:textId="77777777" w:rsidR="00DE59AC" w:rsidRPr="008661FC" w:rsidRDefault="00DE59AC" w:rsidP="003F224E">
            <w:pPr>
              <w:rPr>
                <w:b/>
                <w:sz w:val="20"/>
                <w:szCs w:val="20"/>
              </w:rPr>
            </w:pPr>
            <w:proofErr w:type="spellStart"/>
            <w:r w:rsidRPr="008661FC">
              <w:rPr>
                <w:b/>
                <w:sz w:val="20"/>
                <w:szCs w:val="20"/>
              </w:rPr>
              <w:t>Obs</w:t>
            </w:r>
            <w:proofErr w:type="spellEnd"/>
          </w:p>
        </w:tc>
        <w:tc>
          <w:tcPr>
            <w:tcW w:w="952" w:type="dxa"/>
            <w:tcBorders>
              <w:top w:val="single" w:sz="4" w:space="0" w:color="auto"/>
              <w:bottom w:val="single" w:sz="4" w:space="0" w:color="auto"/>
            </w:tcBorders>
          </w:tcPr>
          <w:p w14:paraId="227CC196" w14:textId="77777777" w:rsidR="00DE59AC" w:rsidRPr="008661FC" w:rsidRDefault="00DE59AC" w:rsidP="003F224E">
            <w:pPr>
              <w:rPr>
                <w:b/>
                <w:sz w:val="20"/>
                <w:szCs w:val="20"/>
              </w:rPr>
            </w:pPr>
            <w:r w:rsidRPr="008661FC">
              <w:rPr>
                <w:b/>
                <w:sz w:val="20"/>
                <w:szCs w:val="20"/>
              </w:rPr>
              <w:t>Clusters</w:t>
            </w:r>
          </w:p>
        </w:tc>
      </w:tr>
      <w:tr w:rsidR="00DE59AC" w:rsidRPr="008661FC" w14:paraId="5E40E46B" w14:textId="77777777" w:rsidTr="003F224E">
        <w:trPr>
          <w:trHeight w:val="508"/>
        </w:trPr>
        <w:tc>
          <w:tcPr>
            <w:tcW w:w="1761" w:type="dxa"/>
            <w:tcBorders>
              <w:top w:val="single" w:sz="4" w:space="0" w:color="auto"/>
              <w:bottom w:val="nil"/>
            </w:tcBorders>
          </w:tcPr>
          <w:p w14:paraId="61C687D6" w14:textId="77777777" w:rsidR="00DE59AC" w:rsidRPr="008661FC" w:rsidRDefault="00DE59AC" w:rsidP="003F224E">
            <w:pPr>
              <w:rPr>
                <w:sz w:val="20"/>
                <w:szCs w:val="20"/>
              </w:rPr>
            </w:pPr>
          </w:p>
        </w:tc>
        <w:tc>
          <w:tcPr>
            <w:tcW w:w="1143" w:type="dxa"/>
            <w:tcBorders>
              <w:top w:val="single" w:sz="4" w:space="0" w:color="auto"/>
              <w:bottom w:val="nil"/>
            </w:tcBorders>
          </w:tcPr>
          <w:p w14:paraId="1855FE00" w14:textId="77777777" w:rsidR="00DE59AC" w:rsidRDefault="00DE59AC" w:rsidP="003F224E">
            <w:pPr>
              <w:rPr>
                <w:sz w:val="20"/>
                <w:szCs w:val="20"/>
              </w:rPr>
            </w:pPr>
            <w:r w:rsidRPr="008661FC">
              <w:rPr>
                <w:sz w:val="20"/>
                <w:szCs w:val="20"/>
              </w:rPr>
              <w:t>PREV</w:t>
            </w:r>
            <w:r w:rsidRPr="008661FC">
              <w:rPr>
                <w:sz w:val="20"/>
                <w:szCs w:val="20"/>
                <w:highlight w:val="yellow"/>
              </w:rPr>
              <w:t xml:space="preserve"> </w:t>
            </w:r>
          </w:p>
        </w:tc>
        <w:tc>
          <w:tcPr>
            <w:tcW w:w="1216" w:type="dxa"/>
            <w:tcBorders>
              <w:top w:val="single" w:sz="4" w:space="0" w:color="auto"/>
              <w:bottom w:val="nil"/>
            </w:tcBorders>
          </w:tcPr>
          <w:p w14:paraId="35FE1700" w14:textId="77777777" w:rsidR="00DE59AC" w:rsidRPr="008661FC" w:rsidRDefault="00DE59AC" w:rsidP="003F224E">
            <w:pPr>
              <w:rPr>
                <w:sz w:val="20"/>
                <w:szCs w:val="20"/>
              </w:rPr>
            </w:pPr>
            <w:r w:rsidRPr="008661FC">
              <w:rPr>
                <w:sz w:val="20"/>
                <w:szCs w:val="20"/>
              </w:rPr>
              <w:t xml:space="preserve">-5.077    </w:t>
            </w:r>
            <w:proofErr w:type="gramStart"/>
            <w:r w:rsidRPr="008661FC">
              <w:rPr>
                <w:sz w:val="20"/>
                <w:szCs w:val="20"/>
              </w:rPr>
              <w:t xml:space="preserve">   (</w:t>
            </w:r>
            <w:proofErr w:type="gramEnd"/>
            <w:r w:rsidRPr="008661FC">
              <w:rPr>
                <w:sz w:val="20"/>
                <w:szCs w:val="20"/>
              </w:rPr>
              <w:t>-2.33) **</w:t>
            </w:r>
          </w:p>
        </w:tc>
        <w:tc>
          <w:tcPr>
            <w:tcW w:w="996" w:type="dxa"/>
            <w:tcBorders>
              <w:top w:val="single" w:sz="4" w:space="0" w:color="auto"/>
              <w:bottom w:val="nil"/>
            </w:tcBorders>
          </w:tcPr>
          <w:p w14:paraId="6FC51C09" w14:textId="77777777" w:rsidR="00DE59AC" w:rsidRPr="008661FC" w:rsidRDefault="00DE59AC" w:rsidP="003F224E">
            <w:pPr>
              <w:rPr>
                <w:sz w:val="20"/>
                <w:szCs w:val="20"/>
              </w:rPr>
            </w:pPr>
            <w:r w:rsidRPr="008661FC">
              <w:rPr>
                <w:sz w:val="20"/>
                <w:szCs w:val="20"/>
              </w:rPr>
              <w:t xml:space="preserve">-0.079 </w:t>
            </w:r>
            <w:proofErr w:type="gramStart"/>
            <w:r w:rsidRPr="008661FC">
              <w:rPr>
                <w:sz w:val="20"/>
                <w:szCs w:val="20"/>
              </w:rPr>
              <w:t xml:space="preserve">   (</w:t>
            </w:r>
            <w:proofErr w:type="gramEnd"/>
            <w:r w:rsidRPr="008661FC">
              <w:rPr>
                <w:sz w:val="20"/>
                <w:szCs w:val="20"/>
              </w:rPr>
              <w:t>-0.72)</w:t>
            </w:r>
          </w:p>
        </w:tc>
        <w:tc>
          <w:tcPr>
            <w:tcW w:w="991" w:type="dxa"/>
            <w:tcBorders>
              <w:top w:val="single" w:sz="4" w:space="0" w:color="auto"/>
              <w:bottom w:val="nil"/>
            </w:tcBorders>
          </w:tcPr>
          <w:p w14:paraId="77D17895" w14:textId="77777777" w:rsidR="00DE59AC" w:rsidRPr="008661FC" w:rsidRDefault="00DE59AC" w:rsidP="003F224E">
            <w:pPr>
              <w:rPr>
                <w:sz w:val="20"/>
                <w:szCs w:val="20"/>
              </w:rPr>
            </w:pPr>
            <w:r w:rsidRPr="008661FC">
              <w:rPr>
                <w:sz w:val="20"/>
                <w:szCs w:val="20"/>
              </w:rPr>
              <w:t>-0.732</w:t>
            </w:r>
            <w:proofErr w:type="gramStart"/>
            <w:r w:rsidRPr="008661FC">
              <w:rPr>
                <w:sz w:val="20"/>
                <w:szCs w:val="20"/>
              </w:rPr>
              <w:t xml:space="preserve">   (</w:t>
            </w:r>
            <w:proofErr w:type="gramEnd"/>
            <w:r w:rsidRPr="008661FC">
              <w:rPr>
                <w:sz w:val="20"/>
                <w:szCs w:val="20"/>
              </w:rPr>
              <w:t>-1.87) *</w:t>
            </w:r>
          </w:p>
        </w:tc>
        <w:tc>
          <w:tcPr>
            <w:tcW w:w="1102" w:type="dxa"/>
            <w:tcBorders>
              <w:top w:val="single" w:sz="4" w:space="0" w:color="auto"/>
              <w:bottom w:val="nil"/>
            </w:tcBorders>
          </w:tcPr>
          <w:p w14:paraId="3A0BDAF3" w14:textId="77777777" w:rsidR="00DE59AC" w:rsidRPr="008661FC" w:rsidRDefault="00DE59AC" w:rsidP="003F224E">
            <w:pPr>
              <w:rPr>
                <w:sz w:val="20"/>
                <w:szCs w:val="20"/>
              </w:rPr>
            </w:pPr>
            <w:r w:rsidRPr="008661FC">
              <w:rPr>
                <w:sz w:val="20"/>
                <w:szCs w:val="20"/>
              </w:rPr>
              <w:t xml:space="preserve">-0.008  </w:t>
            </w:r>
            <w:proofErr w:type="gramStart"/>
            <w:r w:rsidRPr="008661FC">
              <w:rPr>
                <w:sz w:val="20"/>
                <w:szCs w:val="20"/>
              </w:rPr>
              <w:t xml:space="preserve">   (</w:t>
            </w:r>
            <w:proofErr w:type="gramEnd"/>
            <w:r w:rsidRPr="008661FC">
              <w:rPr>
                <w:sz w:val="20"/>
                <w:szCs w:val="20"/>
              </w:rPr>
              <w:t>-0.31)</w:t>
            </w:r>
          </w:p>
        </w:tc>
        <w:tc>
          <w:tcPr>
            <w:tcW w:w="1464" w:type="dxa"/>
            <w:tcBorders>
              <w:top w:val="single" w:sz="4" w:space="0" w:color="auto"/>
              <w:bottom w:val="nil"/>
            </w:tcBorders>
          </w:tcPr>
          <w:p w14:paraId="73DB68A0" w14:textId="77777777" w:rsidR="00DE59AC" w:rsidRPr="008661FC" w:rsidRDefault="00DE59AC" w:rsidP="003F224E">
            <w:pPr>
              <w:rPr>
                <w:sz w:val="20"/>
                <w:szCs w:val="20"/>
              </w:rPr>
            </w:pPr>
            <w:r w:rsidRPr="008661FC">
              <w:rPr>
                <w:sz w:val="20"/>
                <w:szCs w:val="20"/>
              </w:rPr>
              <w:t xml:space="preserve">  -5.06e-07  </w:t>
            </w:r>
            <w:proofErr w:type="gramStart"/>
            <w:r w:rsidRPr="008661FC">
              <w:rPr>
                <w:sz w:val="20"/>
                <w:szCs w:val="20"/>
              </w:rPr>
              <w:t xml:space="preserve">   (</w:t>
            </w:r>
            <w:proofErr w:type="gramEnd"/>
            <w:r w:rsidRPr="008661FC">
              <w:rPr>
                <w:sz w:val="20"/>
                <w:szCs w:val="20"/>
              </w:rPr>
              <w:t>-0.33)</w:t>
            </w:r>
          </w:p>
        </w:tc>
        <w:tc>
          <w:tcPr>
            <w:tcW w:w="923" w:type="dxa"/>
            <w:tcBorders>
              <w:top w:val="single" w:sz="4" w:space="0" w:color="auto"/>
              <w:bottom w:val="nil"/>
            </w:tcBorders>
          </w:tcPr>
          <w:p w14:paraId="4349C5D9" w14:textId="77777777" w:rsidR="00DE59AC" w:rsidRPr="008661FC" w:rsidRDefault="00DE59AC" w:rsidP="003F224E">
            <w:pPr>
              <w:rPr>
                <w:sz w:val="20"/>
                <w:szCs w:val="20"/>
              </w:rPr>
            </w:pPr>
            <w:r w:rsidRPr="008661FC">
              <w:rPr>
                <w:sz w:val="20"/>
                <w:szCs w:val="20"/>
              </w:rPr>
              <w:t>0.447 (0.78)</w:t>
            </w:r>
          </w:p>
        </w:tc>
        <w:tc>
          <w:tcPr>
            <w:tcW w:w="1109" w:type="dxa"/>
            <w:tcBorders>
              <w:top w:val="single" w:sz="4" w:space="0" w:color="auto"/>
              <w:bottom w:val="nil"/>
            </w:tcBorders>
          </w:tcPr>
          <w:p w14:paraId="0037FC43" w14:textId="77777777" w:rsidR="00DE59AC" w:rsidRPr="008661FC" w:rsidRDefault="00DE59AC" w:rsidP="003F224E">
            <w:pPr>
              <w:rPr>
                <w:sz w:val="20"/>
                <w:szCs w:val="20"/>
              </w:rPr>
            </w:pPr>
            <w:r w:rsidRPr="008661FC">
              <w:rPr>
                <w:sz w:val="20"/>
                <w:szCs w:val="20"/>
              </w:rPr>
              <w:t xml:space="preserve">5.064*** (11.60) </w:t>
            </w:r>
          </w:p>
        </w:tc>
        <w:tc>
          <w:tcPr>
            <w:tcW w:w="1109" w:type="dxa"/>
            <w:tcBorders>
              <w:top w:val="single" w:sz="4" w:space="0" w:color="auto"/>
              <w:bottom w:val="nil"/>
            </w:tcBorders>
          </w:tcPr>
          <w:p w14:paraId="7ED5556D" w14:textId="77777777" w:rsidR="00DE59AC" w:rsidRPr="008661FC" w:rsidRDefault="00DE59AC" w:rsidP="003F224E">
            <w:pPr>
              <w:rPr>
                <w:sz w:val="20"/>
                <w:szCs w:val="20"/>
              </w:rPr>
            </w:pPr>
            <w:r w:rsidRPr="008661FC">
              <w:rPr>
                <w:sz w:val="20"/>
                <w:szCs w:val="20"/>
              </w:rPr>
              <w:t>4.207 (4.72) ***</w:t>
            </w:r>
          </w:p>
        </w:tc>
        <w:tc>
          <w:tcPr>
            <w:tcW w:w="837" w:type="dxa"/>
            <w:tcBorders>
              <w:top w:val="single" w:sz="4" w:space="0" w:color="auto"/>
              <w:bottom w:val="nil"/>
            </w:tcBorders>
          </w:tcPr>
          <w:p w14:paraId="593B348D" w14:textId="77777777" w:rsidR="00DE59AC" w:rsidRPr="008661FC" w:rsidRDefault="00DE59AC" w:rsidP="003F224E">
            <w:pPr>
              <w:jc w:val="center"/>
              <w:rPr>
                <w:sz w:val="20"/>
                <w:szCs w:val="20"/>
              </w:rPr>
            </w:pPr>
            <w:r w:rsidRPr="008661FC">
              <w:rPr>
                <w:sz w:val="20"/>
                <w:szCs w:val="20"/>
              </w:rPr>
              <w:t>0.46</w:t>
            </w:r>
          </w:p>
        </w:tc>
        <w:tc>
          <w:tcPr>
            <w:tcW w:w="722" w:type="dxa"/>
            <w:tcBorders>
              <w:top w:val="single" w:sz="4" w:space="0" w:color="auto"/>
              <w:bottom w:val="nil"/>
            </w:tcBorders>
          </w:tcPr>
          <w:p w14:paraId="4F5BFA7C" w14:textId="77777777" w:rsidR="00DE59AC" w:rsidRPr="008661FC" w:rsidRDefault="00DE59AC" w:rsidP="003F224E">
            <w:pPr>
              <w:jc w:val="center"/>
              <w:rPr>
                <w:sz w:val="20"/>
                <w:szCs w:val="20"/>
              </w:rPr>
            </w:pPr>
            <w:r w:rsidRPr="008661FC">
              <w:rPr>
                <w:sz w:val="20"/>
                <w:szCs w:val="20"/>
              </w:rPr>
              <w:t>107</w:t>
            </w:r>
          </w:p>
        </w:tc>
        <w:tc>
          <w:tcPr>
            <w:tcW w:w="952" w:type="dxa"/>
            <w:tcBorders>
              <w:top w:val="single" w:sz="4" w:space="0" w:color="auto"/>
              <w:bottom w:val="nil"/>
            </w:tcBorders>
          </w:tcPr>
          <w:p w14:paraId="16A54B27" w14:textId="77777777" w:rsidR="00DE59AC" w:rsidRPr="008661FC" w:rsidRDefault="00DE59AC" w:rsidP="003F224E">
            <w:pPr>
              <w:jc w:val="center"/>
              <w:rPr>
                <w:sz w:val="20"/>
                <w:szCs w:val="20"/>
              </w:rPr>
            </w:pPr>
            <w:r w:rsidRPr="008661FC">
              <w:rPr>
                <w:sz w:val="20"/>
                <w:szCs w:val="20"/>
              </w:rPr>
              <w:t>38</w:t>
            </w:r>
          </w:p>
        </w:tc>
      </w:tr>
      <w:tr w:rsidR="00DE59AC" w:rsidRPr="008661FC" w14:paraId="08C0EAD6" w14:textId="77777777" w:rsidTr="003F224E">
        <w:trPr>
          <w:trHeight w:val="508"/>
        </w:trPr>
        <w:tc>
          <w:tcPr>
            <w:tcW w:w="1761" w:type="dxa"/>
            <w:tcBorders>
              <w:top w:val="nil"/>
              <w:bottom w:val="nil"/>
            </w:tcBorders>
            <w:hideMark/>
          </w:tcPr>
          <w:p w14:paraId="7A87C11F" w14:textId="77777777" w:rsidR="00DE59AC" w:rsidRPr="008661FC" w:rsidRDefault="00DE59AC" w:rsidP="003F224E">
            <w:pPr>
              <w:rPr>
                <w:sz w:val="20"/>
                <w:szCs w:val="20"/>
              </w:rPr>
            </w:pPr>
            <w:r w:rsidRPr="008661FC">
              <w:rPr>
                <w:sz w:val="20"/>
                <w:szCs w:val="20"/>
              </w:rPr>
              <w:t>Africa</w:t>
            </w:r>
          </w:p>
        </w:tc>
        <w:tc>
          <w:tcPr>
            <w:tcW w:w="1143" w:type="dxa"/>
            <w:tcBorders>
              <w:top w:val="nil"/>
              <w:bottom w:val="nil"/>
            </w:tcBorders>
            <w:hideMark/>
          </w:tcPr>
          <w:p w14:paraId="4508C3D0" w14:textId="77777777" w:rsidR="00DE59AC" w:rsidRPr="008661FC" w:rsidRDefault="00DE59AC" w:rsidP="003F224E">
            <w:pPr>
              <w:rPr>
                <w:sz w:val="20"/>
                <w:szCs w:val="20"/>
              </w:rPr>
            </w:pPr>
            <w:r>
              <w:rPr>
                <w:sz w:val="20"/>
                <w:szCs w:val="20"/>
              </w:rPr>
              <w:t>VULN</w:t>
            </w:r>
          </w:p>
        </w:tc>
        <w:tc>
          <w:tcPr>
            <w:tcW w:w="1216" w:type="dxa"/>
            <w:tcBorders>
              <w:top w:val="nil"/>
              <w:bottom w:val="nil"/>
            </w:tcBorders>
            <w:hideMark/>
          </w:tcPr>
          <w:p w14:paraId="7C4CDEA5" w14:textId="77777777" w:rsidR="00DE59AC" w:rsidRPr="008661FC" w:rsidRDefault="00DE59AC" w:rsidP="003F224E">
            <w:pPr>
              <w:rPr>
                <w:sz w:val="20"/>
                <w:szCs w:val="20"/>
              </w:rPr>
            </w:pPr>
            <w:r w:rsidRPr="008661FC">
              <w:rPr>
                <w:sz w:val="20"/>
                <w:szCs w:val="20"/>
              </w:rPr>
              <w:t>-50.77*** (2.63)</w:t>
            </w:r>
          </w:p>
        </w:tc>
        <w:tc>
          <w:tcPr>
            <w:tcW w:w="996" w:type="dxa"/>
            <w:tcBorders>
              <w:top w:val="nil"/>
              <w:bottom w:val="nil"/>
            </w:tcBorders>
            <w:hideMark/>
          </w:tcPr>
          <w:p w14:paraId="2C066936" w14:textId="77777777" w:rsidR="00DE59AC" w:rsidRPr="008661FC" w:rsidRDefault="00DE59AC" w:rsidP="003F224E">
            <w:pPr>
              <w:rPr>
                <w:sz w:val="20"/>
                <w:szCs w:val="20"/>
              </w:rPr>
            </w:pPr>
            <w:r w:rsidRPr="008661FC">
              <w:rPr>
                <w:sz w:val="20"/>
                <w:szCs w:val="20"/>
              </w:rPr>
              <w:t>-1.01* (1.75)</w:t>
            </w:r>
          </w:p>
        </w:tc>
        <w:tc>
          <w:tcPr>
            <w:tcW w:w="991" w:type="dxa"/>
            <w:tcBorders>
              <w:top w:val="nil"/>
              <w:bottom w:val="nil"/>
            </w:tcBorders>
            <w:hideMark/>
          </w:tcPr>
          <w:p w14:paraId="0CFF0D78" w14:textId="77777777" w:rsidR="00DE59AC" w:rsidRPr="008661FC" w:rsidRDefault="00DE59AC" w:rsidP="003F224E">
            <w:pPr>
              <w:rPr>
                <w:sz w:val="20"/>
                <w:szCs w:val="20"/>
              </w:rPr>
            </w:pPr>
            <w:r w:rsidRPr="008661FC">
              <w:rPr>
                <w:sz w:val="20"/>
                <w:szCs w:val="20"/>
              </w:rPr>
              <w:t>-0.72* (1.75)</w:t>
            </w:r>
          </w:p>
        </w:tc>
        <w:tc>
          <w:tcPr>
            <w:tcW w:w="1102" w:type="dxa"/>
            <w:tcBorders>
              <w:top w:val="nil"/>
              <w:bottom w:val="nil"/>
            </w:tcBorders>
            <w:hideMark/>
          </w:tcPr>
          <w:p w14:paraId="2FB467B2" w14:textId="77777777" w:rsidR="00DE59AC" w:rsidRPr="008661FC" w:rsidRDefault="00DE59AC" w:rsidP="003F224E">
            <w:pPr>
              <w:rPr>
                <w:sz w:val="20"/>
                <w:szCs w:val="20"/>
              </w:rPr>
            </w:pPr>
            <w:r w:rsidRPr="008661FC">
              <w:rPr>
                <w:sz w:val="20"/>
                <w:szCs w:val="20"/>
              </w:rPr>
              <w:t>0.19** (2.12)</w:t>
            </w:r>
          </w:p>
        </w:tc>
        <w:tc>
          <w:tcPr>
            <w:tcW w:w="1464" w:type="dxa"/>
            <w:tcBorders>
              <w:top w:val="nil"/>
              <w:bottom w:val="nil"/>
            </w:tcBorders>
            <w:hideMark/>
          </w:tcPr>
          <w:p w14:paraId="36FAECDC" w14:textId="77777777" w:rsidR="00DE59AC" w:rsidRPr="008661FC" w:rsidRDefault="00DE59AC" w:rsidP="003F224E">
            <w:pPr>
              <w:rPr>
                <w:sz w:val="20"/>
                <w:szCs w:val="20"/>
              </w:rPr>
            </w:pPr>
            <w:r w:rsidRPr="008661FC">
              <w:rPr>
                <w:sz w:val="20"/>
                <w:szCs w:val="20"/>
              </w:rPr>
              <w:t>3.13e-06 (0.34)</w:t>
            </w:r>
          </w:p>
        </w:tc>
        <w:tc>
          <w:tcPr>
            <w:tcW w:w="923" w:type="dxa"/>
            <w:tcBorders>
              <w:top w:val="nil"/>
              <w:bottom w:val="nil"/>
            </w:tcBorders>
            <w:hideMark/>
          </w:tcPr>
          <w:p w14:paraId="535D7B8D" w14:textId="77777777" w:rsidR="00DE59AC" w:rsidRPr="008661FC" w:rsidRDefault="00DE59AC" w:rsidP="003F224E">
            <w:pPr>
              <w:rPr>
                <w:sz w:val="20"/>
                <w:szCs w:val="20"/>
              </w:rPr>
            </w:pPr>
            <w:r w:rsidRPr="008661FC">
              <w:rPr>
                <w:sz w:val="20"/>
                <w:szCs w:val="20"/>
              </w:rPr>
              <w:t>-0.01 (0.01)</w:t>
            </w:r>
          </w:p>
        </w:tc>
        <w:tc>
          <w:tcPr>
            <w:tcW w:w="1109" w:type="dxa"/>
            <w:tcBorders>
              <w:top w:val="nil"/>
              <w:bottom w:val="nil"/>
            </w:tcBorders>
            <w:hideMark/>
          </w:tcPr>
          <w:p w14:paraId="4459C2F0" w14:textId="77777777" w:rsidR="00DE59AC" w:rsidRPr="008661FC" w:rsidRDefault="00DE59AC" w:rsidP="003F224E">
            <w:pPr>
              <w:rPr>
                <w:sz w:val="20"/>
                <w:szCs w:val="20"/>
              </w:rPr>
            </w:pPr>
            <w:r w:rsidRPr="008661FC">
              <w:rPr>
                <w:sz w:val="20"/>
                <w:szCs w:val="20"/>
              </w:rPr>
              <w:t>12.96*** (10.55)</w:t>
            </w:r>
          </w:p>
        </w:tc>
        <w:tc>
          <w:tcPr>
            <w:tcW w:w="1109" w:type="dxa"/>
            <w:tcBorders>
              <w:top w:val="nil"/>
              <w:bottom w:val="nil"/>
            </w:tcBorders>
            <w:hideMark/>
          </w:tcPr>
          <w:p w14:paraId="42984E8C" w14:textId="77777777" w:rsidR="00DE59AC" w:rsidRPr="008661FC" w:rsidRDefault="00DE59AC" w:rsidP="003F224E">
            <w:pPr>
              <w:rPr>
                <w:sz w:val="20"/>
                <w:szCs w:val="20"/>
              </w:rPr>
            </w:pPr>
            <w:r w:rsidRPr="008661FC">
              <w:rPr>
                <w:sz w:val="20"/>
                <w:szCs w:val="20"/>
              </w:rPr>
              <w:t>14.49*** (6.18)</w:t>
            </w:r>
          </w:p>
        </w:tc>
        <w:tc>
          <w:tcPr>
            <w:tcW w:w="837" w:type="dxa"/>
            <w:tcBorders>
              <w:top w:val="nil"/>
              <w:bottom w:val="nil"/>
            </w:tcBorders>
            <w:hideMark/>
          </w:tcPr>
          <w:p w14:paraId="680A3722" w14:textId="77777777" w:rsidR="00DE59AC" w:rsidRPr="008661FC" w:rsidRDefault="00DE59AC" w:rsidP="003F224E">
            <w:pPr>
              <w:jc w:val="center"/>
              <w:rPr>
                <w:sz w:val="20"/>
                <w:szCs w:val="20"/>
              </w:rPr>
            </w:pPr>
            <w:r w:rsidRPr="008661FC">
              <w:rPr>
                <w:sz w:val="20"/>
                <w:szCs w:val="20"/>
              </w:rPr>
              <w:t>0.46</w:t>
            </w:r>
          </w:p>
        </w:tc>
        <w:tc>
          <w:tcPr>
            <w:tcW w:w="722" w:type="dxa"/>
            <w:tcBorders>
              <w:top w:val="nil"/>
              <w:bottom w:val="nil"/>
            </w:tcBorders>
          </w:tcPr>
          <w:p w14:paraId="6AF2113B" w14:textId="77777777" w:rsidR="00DE59AC" w:rsidRPr="008661FC" w:rsidRDefault="00DE59AC" w:rsidP="003F224E">
            <w:pPr>
              <w:jc w:val="center"/>
              <w:rPr>
                <w:sz w:val="20"/>
                <w:szCs w:val="20"/>
              </w:rPr>
            </w:pPr>
            <w:r w:rsidRPr="008661FC">
              <w:rPr>
                <w:sz w:val="20"/>
                <w:szCs w:val="20"/>
              </w:rPr>
              <w:t>97</w:t>
            </w:r>
          </w:p>
        </w:tc>
        <w:tc>
          <w:tcPr>
            <w:tcW w:w="952" w:type="dxa"/>
            <w:tcBorders>
              <w:top w:val="nil"/>
              <w:bottom w:val="nil"/>
            </w:tcBorders>
          </w:tcPr>
          <w:p w14:paraId="638BE444" w14:textId="77777777" w:rsidR="00DE59AC" w:rsidRPr="008661FC" w:rsidRDefault="00DE59AC" w:rsidP="003F224E">
            <w:pPr>
              <w:jc w:val="center"/>
              <w:rPr>
                <w:sz w:val="20"/>
                <w:szCs w:val="20"/>
              </w:rPr>
            </w:pPr>
            <w:r w:rsidRPr="008661FC">
              <w:rPr>
                <w:sz w:val="20"/>
                <w:szCs w:val="20"/>
              </w:rPr>
              <w:t>35</w:t>
            </w:r>
          </w:p>
        </w:tc>
      </w:tr>
      <w:tr w:rsidR="00DE59AC" w:rsidRPr="008661FC" w14:paraId="1836CCEF" w14:textId="77777777" w:rsidTr="003F224E">
        <w:trPr>
          <w:trHeight w:val="508"/>
        </w:trPr>
        <w:tc>
          <w:tcPr>
            <w:tcW w:w="1761" w:type="dxa"/>
            <w:tcBorders>
              <w:top w:val="nil"/>
            </w:tcBorders>
            <w:hideMark/>
          </w:tcPr>
          <w:p w14:paraId="6BFDB6F5" w14:textId="77777777" w:rsidR="00DE59AC" w:rsidRPr="008661FC" w:rsidRDefault="00DE59AC" w:rsidP="003F224E">
            <w:pPr>
              <w:rPr>
                <w:sz w:val="20"/>
                <w:szCs w:val="20"/>
              </w:rPr>
            </w:pPr>
          </w:p>
        </w:tc>
        <w:tc>
          <w:tcPr>
            <w:tcW w:w="1143" w:type="dxa"/>
            <w:tcBorders>
              <w:top w:val="nil"/>
              <w:bottom w:val="single" w:sz="4" w:space="0" w:color="auto"/>
            </w:tcBorders>
          </w:tcPr>
          <w:p w14:paraId="7F60BD13" w14:textId="77777777" w:rsidR="00DE59AC" w:rsidRPr="008661FC" w:rsidRDefault="00DE59AC" w:rsidP="003F224E">
            <w:pPr>
              <w:rPr>
                <w:sz w:val="20"/>
                <w:szCs w:val="20"/>
                <w:highlight w:val="yellow"/>
              </w:rPr>
            </w:pPr>
            <w:r w:rsidRPr="008661FC">
              <w:rPr>
                <w:sz w:val="20"/>
                <w:szCs w:val="20"/>
              </w:rPr>
              <w:t>MSRM</w:t>
            </w:r>
          </w:p>
        </w:tc>
        <w:tc>
          <w:tcPr>
            <w:tcW w:w="1216" w:type="dxa"/>
            <w:tcBorders>
              <w:top w:val="nil"/>
              <w:bottom w:val="single" w:sz="4" w:space="0" w:color="auto"/>
            </w:tcBorders>
          </w:tcPr>
          <w:p w14:paraId="3D428DA5" w14:textId="77777777" w:rsidR="00DE59AC" w:rsidRPr="008661FC" w:rsidRDefault="00DE59AC" w:rsidP="003F224E">
            <w:pPr>
              <w:rPr>
                <w:sz w:val="20"/>
                <w:szCs w:val="20"/>
                <w:highlight w:val="yellow"/>
              </w:rPr>
            </w:pPr>
            <w:proofErr w:type="gramStart"/>
            <w:r w:rsidRPr="008661FC">
              <w:rPr>
                <w:sz w:val="20"/>
                <w:szCs w:val="20"/>
              </w:rPr>
              <w:t>15.75  (</w:t>
            </w:r>
            <w:proofErr w:type="gramEnd"/>
            <w:r w:rsidRPr="008661FC">
              <w:rPr>
                <w:sz w:val="20"/>
                <w:szCs w:val="20"/>
              </w:rPr>
              <w:t>1.57)</w:t>
            </w:r>
          </w:p>
        </w:tc>
        <w:tc>
          <w:tcPr>
            <w:tcW w:w="996" w:type="dxa"/>
            <w:tcBorders>
              <w:top w:val="nil"/>
              <w:bottom w:val="single" w:sz="4" w:space="0" w:color="auto"/>
            </w:tcBorders>
          </w:tcPr>
          <w:p w14:paraId="3D40C3A4" w14:textId="77777777" w:rsidR="00DE59AC" w:rsidRPr="008661FC" w:rsidRDefault="00DE59AC" w:rsidP="003F224E">
            <w:pPr>
              <w:rPr>
                <w:sz w:val="20"/>
                <w:szCs w:val="20"/>
              </w:rPr>
            </w:pPr>
            <w:r w:rsidRPr="008661FC">
              <w:rPr>
                <w:sz w:val="20"/>
                <w:szCs w:val="20"/>
              </w:rPr>
              <w:t>0.23 (0.39)</w:t>
            </w:r>
          </w:p>
        </w:tc>
        <w:tc>
          <w:tcPr>
            <w:tcW w:w="991" w:type="dxa"/>
            <w:tcBorders>
              <w:top w:val="nil"/>
              <w:bottom w:val="single" w:sz="4" w:space="0" w:color="auto"/>
            </w:tcBorders>
          </w:tcPr>
          <w:p w14:paraId="789E361A" w14:textId="77777777" w:rsidR="00DE59AC" w:rsidRPr="008661FC" w:rsidRDefault="00DE59AC" w:rsidP="003F224E">
            <w:pPr>
              <w:rPr>
                <w:sz w:val="20"/>
                <w:szCs w:val="20"/>
              </w:rPr>
            </w:pPr>
            <w:r w:rsidRPr="008661FC">
              <w:rPr>
                <w:sz w:val="20"/>
                <w:szCs w:val="20"/>
              </w:rPr>
              <w:t>0.53 (0.72)</w:t>
            </w:r>
          </w:p>
        </w:tc>
        <w:tc>
          <w:tcPr>
            <w:tcW w:w="1102" w:type="dxa"/>
            <w:tcBorders>
              <w:top w:val="nil"/>
              <w:bottom w:val="single" w:sz="4" w:space="0" w:color="auto"/>
            </w:tcBorders>
          </w:tcPr>
          <w:p w14:paraId="688E873E" w14:textId="77777777" w:rsidR="00DE59AC" w:rsidRPr="008661FC" w:rsidRDefault="00DE59AC" w:rsidP="003F224E">
            <w:pPr>
              <w:rPr>
                <w:sz w:val="20"/>
                <w:szCs w:val="20"/>
              </w:rPr>
            </w:pPr>
            <w:r w:rsidRPr="008661FC">
              <w:rPr>
                <w:sz w:val="20"/>
                <w:szCs w:val="20"/>
              </w:rPr>
              <w:t>-0.07(-0.84)</w:t>
            </w:r>
          </w:p>
        </w:tc>
        <w:tc>
          <w:tcPr>
            <w:tcW w:w="1464" w:type="dxa"/>
            <w:tcBorders>
              <w:top w:val="nil"/>
              <w:bottom w:val="single" w:sz="4" w:space="0" w:color="auto"/>
            </w:tcBorders>
          </w:tcPr>
          <w:p w14:paraId="3EE742D8" w14:textId="77777777" w:rsidR="00DE59AC" w:rsidRPr="008661FC" w:rsidRDefault="00DE59AC" w:rsidP="003F224E">
            <w:pPr>
              <w:rPr>
                <w:sz w:val="20"/>
                <w:szCs w:val="20"/>
              </w:rPr>
            </w:pPr>
            <w:r w:rsidRPr="008661FC">
              <w:rPr>
                <w:sz w:val="20"/>
                <w:szCs w:val="20"/>
              </w:rPr>
              <w:t>-5.94e-06 (1.09)</w:t>
            </w:r>
          </w:p>
        </w:tc>
        <w:tc>
          <w:tcPr>
            <w:tcW w:w="923" w:type="dxa"/>
            <w:tcBorders>
              <w:top w:val="nil"/>
              <w:bottom w:val="single" w:sz="4" w:space="0" w:color="auto"/>
            </w:tcBorders>
          </w:tcPr>
          <w:p w14:paraId="48FC32D5" w14:textId="77777777" w:rsidR="00DE59AC" w:rsidRPr="008661FC" w:rsidRDefault="00DE59AC" w:rsidP="003F224E">
            <w:pPr>
              <w:rPr>
                <w:sz w:val="20"/>
                <w:szCs w:val="20"/>
              </w:rPr>
            </w:pPr>
            <w:r w:rsidRPr="008661FC">
              <w:rPr>
                <w:sz w:val="20"/>
                <w:szCs w:val="20"/>
              </w:rPr>
              <w:t>-0.31</w:t>
            </w:r>
            <w:proofErr w:type="gramStart"/>
            <w:r w:rsidRPr="008661FC">
              <w:rPr>
                <w:sz w:val="20"/>
                <w:szCs w:val="20"/>
              </w:rPr>
              <w:t xml:space="preserve">   (</w:t>
            </w:r>
            <w:proofErr w:type="gramEnd"/>
            <w:r w:rsidRPr="008661FC">
              <w:rPr>
                <w:sz w:val="20"/>
                <w:szCs w:val="20"/>
              </w:rPr>
              <w:t>-0.15)</w:t>
            </w:r>
          </w:p>
        </w:tc>
        <w:tc>
          <w:tcPr>
            <w:tcW w:w="1109" w:type="dxa"/>
            <w:tcBorders>
              <w:top w:val="nil"/>
              <w:bottom w:val="single" w:sz="4" w:space="0" w:color="auto"/>
            </w:tcBorders>
          </w:tcPr>
          <w:p w14:paraId="0E36F178" w14:textId="77777777" w:rsidR="00DE59AC" w:rsidRPr="008661FC" w:rsidRDefault="00DE59AC" w:rsidP="003F224E">
            <w:pPr>
              <w:rPr>
                <w:sz w:val="20"/>
                <w:szCs w:val="20"/>
              </w:rPr>
            </w:pPr>
            <w:r w:rsidRPr="008661FC">
              <w:rPr>
                <w:sz w:val="20"/>
                <w:szCs w:val="20"/>
              </w:rPr>
              <w:t>3.52* (1.89)</w:t>
            </w:r>
          </w:p>
        </w:tc>
        <w:tc>
          <w:tcPr>
            <w:tcW w:w="1109" w:type="dxa"/>
            <w:tcBorders>
              <w:top w:val="nil"/>
              <w:bottom w:val="single" w:sz="4" w:space="0" w:color="auto"/>
            </w:tcBorders>
          </w:tcPr>
          <w:p w14:paraId="6CDA4522" w14:textId="77777777" w:rsidR="00DE59AC" w:rsidRPr="008661FC" w:rsidRDefault="00DE59AC" w:rsidP="003F224E">
            <w:pPr>
              <w:rPr>
                <w:sz w:val="20"/>
                <w:szCs w:val="20"/>
              </w:rPr>
            </w:pPr>
            <w:r w:rsidRPr="008661FC">
              <w:rPr>
                <w:sz w:val="20"/>
                <w:szCs w:val="20"/>
              </w:rPr>
              <w:t>11.10*** (6.24)</w:t>
            </w:r>
          </w:p>
        </w:tc>
        <w:tc>
          <w:tcPr>
            <w:tcW w:w="837" w:type="dxa"/>
            <w:tcBorders>
              <w:top w:val="nil"/>
              <w:bottom w:val="single" w:sz="4" w:space="0" w:color="auto"/>
            </w:tcBorders>
          </w:tcPr>
          <w:p w14:paraId="0C9B2091" w14:textId="77777777" w:rsidR="00DE59AC" w:rsidRPr="008661FC" w:rsidRDefault="00DE59AC" w:rsidP="003F224E">
            <w:pPr>
              <w:jc w:val="center"/>
              <w:rPr>
                <w:sz w:val="20"/>
                <w:szCs w:val="20"/>
              </w:rPr>
            </w:pPr>
            <w:r w:rsidRPr="008661FC">
              <w:rPr>
                <w:sz w:val="20"/>
                <w:szCs w:val="20"/>
              </w:rPr>
              <w:t>0.26</w:t>
            </w:r>
          </w:p>
        </w:tc>
        <w:tc>
          <w:tcPr>
            <w:tcW w:w="722" w:type="dxa"/>
            <w:tcBorders>
              <w:top w:val="nil"/>
              <w:bottom w:val="single" w:sz="4" w:space="0" w:color="auto"/>
            </w:tcBorders>
          </w:tcPr>
          <w:p w14:paraId="363D0DDA" w14:textId="77777777" w:rsidR="00DE59AC" w:rsidRPr="008661FC" w:rsidRDefault="00DE59AC" w:rsidP="003F224E">
            <w:pPr>
              <w:jc w:val="center"/>
              <w:rPr>
                <w:sz w:val="20"/>
                <w:szCs w:val="20"/>
              </w:rPr>
            </w:pPr>
            <w:r w:rsidRPr="008661FC">
              <w:rPr>
                <w:sz w:val="20"/>
                <w:szCs w:val="20"/>
              </w:rPr>
              <w:t>96</w:t>
            </w:r>
          </w:p>
        </w:tc>
        <w:tc>
          <w:tcPr>
            <w:tcW w:w="952" w:type="dxa"/>
            <w:tcBorders>
              <w:top w:val="nil"/>
              <w:bottom w:val="single" w:sz="4" w:space="0" w:color="auto"/>
            </w:tcBorders>
          </w:tcPr>
          <w:p w14:paraId="5F49405B" w14:textId="77777777" w:rsidR="00DE59AC" w:rsidRPr="008661FC" w:rsidRDefault="00DE59AC" w:rsidP="003F224E">
            <w:pPr>
              <w:jc w:val="center"/>
              <w:rPr>
                <w:sz w:val="20"/>
                <w:szCs w:val="20"/>
              </w:rPr>
            </w:pPr>
            <w:r w:rsidRPr="008661FC">
              <w:rPr>
                <w:sz w:val="20"/>
                <w:szCs w:val="20"/>
              </w:rPr>
              <w:t>35</w:t>
            </w:r>
          </w:p>
        </w:tc>
      </w:tr>
      <w:tr w:rsidR="00DE59AC" w:rsidRPr="008661FC" w14:paraId="00819C1D" w14:textId="77777777" w:rsidTr="003F224E">
        <w:trPr>
          <w:trHeight w:val="508"/>
        </w:trPr>
        <w:tc>
          <w:tcPr>
            <w:tcW w:w="1761" w:type="dxa"/>
            <w:hideMark/>
          </w:tcPr>
          <w:p w14:paraId="0960B98E" w14:textId="77777777" w:rsidR="00DE59AC" w:rsidRPr="008661FC" w:rsidRDefault="00DE59AC" w:rsidP="003F224E">
            <w:pPr>
              <w:rPr>
                <w:sz w:val="20"/>
                <w:szCs w:val="20"/>
              </w:rPr>
            </w:pPr>
          </w:p>
        </w:tc>
        <w:tc>
          <w:tcPr>
            <w:tcW w:w="1143" w:type="dxa"/>
            <w:tcBorders>
              <w:top w:val="single" w:sz="4" w:space="0" w:color="auto"/>
            </w:tcBorders>
          </w:tcPr>
          <w:p w14:paraId="5EBB300F" w14:textId="77777777" w:rsidR="00DE59AC" w:rsidRPr="008661FC" w:rsidRDefault="00DE59AC" w:rsidP="003F224E">
            <w:pPr>
              <w:rPr>
                <w:sz w:val="20"/>
                <w:szCs w:val="20"/>
              </w:rPr>
            </w:pPr>
            <w:r w:rsidRPr="008661FC">
              <w:rPr>
                <w:sz w:val="20"/>
                <w:szCs w:val="20"/>
              </w:rPr>
              <w:t>PREV</w:t>
            </w:r>
          </w:p>
        </w:tc>
        <w:tc>
          <w:tcPr>
            <w:tcW w:w="1216" w:type="dxa"/>
            <w:tcBorders>
              <w:top w:val="single" w:sz="4" w:space="0" w:color="auto"/>
            </w:tcBorders>
          </w:tcPr>
          <w:p w14:paraId="4E2FA77C" w14:textId="77777777" w:rsidR="00DE59AC" w:rsidRPr="008661FC" w:rsidRDefault="00DE59AC" w:rsidP="003F224E">
            <w:pPr>
              <w:rPr>
                <w:sz w:val="20"/>
                <w:szCs w:val="20"/>
              </w:rPr>
            </w:pPr>
            <w:r w:rsidRPr="008661FC">
              <w:rPr>
                <w:sz w:val="20"/>
                <w:szCs w:val="20"/>
              </w:rPr>
              <w:t>-6.43*** (3.55)</w:t>
            </w:r>
          </w:p>
        </w:tc>
        <w:tc>
          <w:tcPr>
            <w:tcW w:w="996" w:type="dxa"/>
            <w:tcBorders>
              <w:top w:val="single" w:sz="4" w:space="0" w:color="auto"/>
            </w:tcBorders>
          </w:tcPr>
          <w:p w14:paraId="15391970" w14:textId="77777777" w:rsidR="00DE59AC" w:rsidRPr="008661FC" w:rsidRDefault="00DE59AC" w:rsidP="003F224E">
            <w:pPr>
              <w:rPr>
                <w:sz w:val="20"/>
                <w:szCs w:val="20"/>
              </w:rPr>
            </w:pPr>
            <w:r w:rsidRPr="008661FC">
              <w:rPr>
                <w:sz w:val="20"/>
                <w:szCs w:val="20"/>
              </w:rPr>
              <w:t>-0.02 (0.20)</w:t>
            </w:r>
          </w:p>
        </w:tc>
        <w:tc>
          <w:tcPr>
            <w:tcW w:w="991" w:type="dxa"/>
            <w:tcBorders>
              <w:top w:val="single" w:sz="4" w:space="0" w:color="auto"/>
            </w:tcBorders>
          </w:tcPr>
          <w:p w14:paraId="4A91ABEA" w14:textId="77777777" w:rsidR="00DE59AC" w:rsidRPr="008661FC" w:rsidRDefault="00DE59AC" w:rsidP="003F224E">
            <w:pPr>
              <w:rPr>
                <w:sz w:val="20"/>
                <w:szCs w:val="20"/>
              </w:rPr>
            </w:pPr>
            <w:r w:rsidRPr="008661FC">
              <w:rPr>
                <w:sz w:val="20"/>
                <w:szCs w:val="20"/>
              </w:rPr>
              <w:t>-0.33** (3.08)</w:t>
            </w:r>
          </w:p>
        </w:tc>
        <w:tc>
          <w:tcPr>
            <w:tcW w:w="1102" w:type="dxa"/>
            <w:tcBorders>
              <w:top w:val="single" w:sz="4" w:space="0" w:color="auto"/>
            </w:tcBorders>
          </w:tcPr>
          <w:p w14:paraId="517CFBC2" w14:textId="77777777" w:rsidR="00DE59AC" w:rsidRPr="008661FC" w:rsidRDefault="00DE59AC" w:rsidP="003F224E">
            <w:pPr>
              <w:rPr>
                <w:sz w:val="20"/>
                <w:szCs w:val="20"/>
              </w:rPr>
            </w:pPr>
            <w:r w:rsidRPr="008661FC">
              <w:rPr>
                <w:sz w:val="20"/>
                <w:szCs w:val="20"/>
              </w:rPr>
              <w:t>0.02 (0.25)</w:t>
            </w:r>
          </w:p>
        </w:tc>
        <w:tc>
          <w:tcPr>
            <w:tcW w:w="1464" w:type="dxa"/>
            <w:tcBorders>
              <w:top w:val="single" w:sz="4" w:space="0" w:color="auto"/>
            </w:tcBorders>
          </w:tcPr>
          <w:p w14:paraId="42D333D1" w14:textId="77777777" w:rsidR="00DE59AC" w:rsidRPr="008661FC" w:rsidRDefault="00DE59AC" w:rsidP="003F224E">
            <w:pPr>
              <w:rPr>
                <w:sz w:val="20"/>
                <w:szCs w:val="20"/>
              </w:rPr>
            </w:pPr>
            <w:r w:rsidRPr="008661FC">
              <w:rPr>
                <w:sz w:val="20"/>
                <w:szCs w:val="20"/>
              </w:rPr>
              <w:t>3.37e-07 (0.96)</w:t>
            </w:r>
          </w:p>
        </w:tc>
        <w:tc>
          <w:tcPr>
            <w:tcW w:w="923" w:type="dxa"/>
            <w:tcBorders>
              <w:top w:val="single" w:sz="4" w:space="0" w:color="auto"/>
            </w:tcBorders>
          </w:tcPr>
          <w:p w14:paraId="3B77B9CF" w14:textId="77777777" w:rsidR="00DE59AC" w:rsidRPr="008661FC" w:rsidRDefault="00DE59AC" w:rsidP="003F224E">
            <w:pPr>
              <w:rPr>
                <w:sz w:val="20"/>
                <w:szCs w:val="20"/>
              </w:rPr>
            </w:pPr>
            <w:r w:rsidRPr="008661FC">
              <w:rPr>
                <w:sz w:val="20"/>
                <w:szCs w:val="20"/>
              </w:rPr>
              <w:t>0.15 (1.20)</w:t>
            </w:r>
          </w:p>
        </w:tc>
        <w:tc>
          <w:tcPr>
            <w:tcW w:w="1109" w:type="dxa"/>
            <w:tcBorders>
              <w:top w:val="single" w:sz="4" w:space="0" w:color="auto"/>
            </w:tcBorders>
          </w:tcPr>
          <w:p w14:paraId="7B200EB7" w14:textId="77777777" w:rsidR="00DE59AC" w:rsidRPr="008661FC" w:rsidRDefault="00DE59AC" w:rsidP="003F224E">
            <w:pPr>
              <w:rPr>
                <w:sz w:val="20"/>
                <w:szCs w:val="20"/>
              </w:rPr>
            </w:pPr>
            <w:r w:rsidRPr="008661FC">
              <w:rPr>
                <w:sz w:val="20"/>
                <w:szCs w:val="20"/>
              </w:rPr>
              <w:t>1.52*** (5.94)</w:t>
            </w:r>
          </w:p>
        </w:tc>
        <w:tc>
          <w:tcPr>
            <w:tcW w:w="1109" w:type="dxa"/>
            <w:tcBorders>
              <w:top w:val="single" w:sz="4" w:space="0" w:color="auto"/>
            </w:tcBorders>
          </w:tcPr>
          <w:p w14:paraId="17E17E7D" w14:textId="77777777" w:rsidR="00DE59AC" w:rsidRPr="008661FC" w:rsidRDefault="00DE59AC" w:rsidP="003F224E">
            <w:pPr>
              <w:rPr>
                <w:sz w:val="20"/>
                <w:szCs w:val="20"/>
              </w:rPr>
            </w:pPr>
            <w:r w:rsidRPr="008661FC">
              <w:rPr>
                <w:sz w:val="20"/>
                <w:szCs w:val="20"/>
              </w:rPr>
              <w:t>5.33*** (10.75)</w:t>
            </w:r>
          </w:p>
        </w:tc>
        <w:tc>
          <w:tcPr>
            <w:tcW w:w="837" w:type="dxa"/>
            <w:tcBorders>
              <w:top w:val="single" w:sz="4" w:space="0" w:color="auto"/>
            </w:tcBorders>
          </w:tcPr>
          <w:p w14:paraId="40BE4C90" w14:textId="77777777" w:rsidR="00DE59AC" w:rsidRPr="008661FC" w:rsidRDefault="00DE59AC" w:rsidP="003F224E">
            <w:pPr>
              <w:jc w:val="center"/>
              <w:rPr>
                <w:sz w:val="20"/>
                <w:szCs w:val="20"/>
              </w:rPr>
            </w:pPr>
            <w:r w:rsidRPr="008661FC">
              <w:rPr>
                <w:sz w:val="20"/>
                <w:szCs w:val="20"/>
              </w:rPr>
              <w:t>0.89</w:t>
            </w:r>
          </w:p>
        </w:tc>
        <w:tc>
          <w:tcPr>
            <w:tcW w:w="722" w:type="dxa"/>
            <w:tcBorders>
              <w:top w:val="single" w:sz="4" w:space="0" w:color="auto"/>
            </w:tcBorders>
          </w:tcPr>
          <w:p w14:paraId="5F8C1145" w14:textId="77777777" w:rsidR="00DE59AC" w:rsidRPr="008661FC" w:rsidRDefault="00DE59AC" w:rsidP="003F224E">
            <w:pPr>
              <w:jc w:val="center"/>
              <w:rPr>
                <w:sz w:val="20"/>
                <w:szCs w:val="20"/>
              </w:rPr>
            </w:pPr>
            <w:r w:rsidRPr="008661FC">
              <w:rPr>
                <w:sz w:val="20"/>
                <w:szCs w:val="20"/>
              </w:rPr>
              <w:t>53</w:t>
            </w:r>
          </w:p>
        </w:tc>
        <w:tc>
          <w:tcPr>
            <w:tcW w:w="952" w:type="dxa"/>
            <w:tcBorders>
              <w:top w:val="single" w:sz="4" w:space="0" w:color="auto"/>
            </w:tcBorders>
          </w:tcPr>
          <w:p w14:paraId="1B7F5F8E" w14:textId="77777777" w:rsidR="00DE59AC" w:rsidRPr="008661FC" w:rsidRDefault="00DE59AC" w:rsidP="003F224E">
            <w:pPr>
              <w:jc w:val="center"/>
              <w:rPr>
                <w:sz w:val="20"/>
                <w:szCs w:val="20"/>
              </w:rPr>
            </w:pPr>
            <w:r w:rsidRPr="008661FC">
              <w:rPr>
                <w:sz w:val="20"/>
                <w:szCs w:val="20"/>
              </w:rPr>
              <w:t>19</w:t>
            </w:r>
          </w:p>
        </w:tc>
      </w:tr>
      <w:tr w:rsidR="00DE59AC" w:rsidRPr="008661FC" w14:paraId="04CAEF6A" w14:textId="77777777" w:rsidTr="003F224E">
        <w:trPr>
          <w:trHeight w:val="508"/>
        </w:trPr>
        <w:tc>
          <w:tcPr>
            <w:tcW w:w="1761" w:type="dxa"/>
            <w:hideMark/>
          </w:tcPr>
          <w:p w14:paraId="074EA9A1" w14:textId="77777777" w:rsidR="00DE59AC" w:rsidRPr="008661FC" w:rsidRDefault="00DE59AC" w:rsidP="003F224E">
            <w:pPr>
              <w:rPr>
                <w:sz w:val="20"/>
                <w:szCs w:val="20"/>
              </w:rPr>
            </w:pPr>
            <w:r w:rsidRPr="008661FC">
              <w:rPr>
                <w:sz w:val="20"/>
                <w:szCs w:val="20"/>
              </w:rPr>
              <w:t>Americas</w:t>
            </w:r>
          </w:p>
        </w:tc>
        <w:tc>
          <w:tcPr>
            <w:tcW w:w="1143" w:type="dxa"/>
            <w:tcBorders>
              <w:bottom w:val="nil"/>
            </w:tcBorders>
            <w:hideMark/>
          </w:tcPr>
          <w:p w14:paraId="6FCE3597" w14:textId="77777777" w:rsidR="00DE59AC" w:rsidRPr="008661FC" w:rsidRDefault="00DE59AC" w:rsidP="003F224E">
            <w:pPr>
              <w:rPr>
                <w:sz w:val="20"/>
                <w:szCs w:val="20"/>
              </w:rPr>
            </w:pPr>
            <w:r>
              <w:rPr>
                <w:sz w:val="20"/>
                <w:szCs w:val="20"/>
              </w:rPr>
              <w:t>VULN</w:t>
            </w:r>
          </w:p>
        </w:tc>
        <w:tc>
          <w:tcPr>
            <w:tcW w:w="1216" w:type="dxa"/>
            <w:tcBorders>
              <w:bottom w:val="nil"/>
            </w:tcBorders>
            <w:hideMark/>
          </w:tcPr>
          <w:p w14:paraId="54EADEB9" w14:textId="77777777" w:rsidR="00DE59AC" w:rsidRPr="008661FC" w:rsidRDefault="00DE59AC" w:rsidP="003F224E">
            <w:pPr>
              <w:rPr>
                <w:sz w:val="20"/>
                <w:szCs w:val="20"/>
              </w:rPr>
            </w:pPr>
            <w:r w:rsidRPr="008661FC">
              <w:rPr>
                <w:sz w:val="20"/>
                <w:szCs w:val="20"/>
              </w:rPr>
              <w:t>-88.71*** (4.64)</w:t>
            </w:r>
          </w:p>
        </w:tc>
        <w:tc>
          <w:tcPr>
            <w:tcW w:w="996" w:type="dxa"/>
            <w:tcBorders>
              <w:bottom w:val="nil"/>
            </w:tcBorders>
            <w:hideMark/>
          </w:tcPr>
          <w:p w14:paraId="516F40FD" w14:textId="77777777" w:rsidR="00DE59AC" w:rsidRPr="008661FC" w:rsidRDefault="00DE59AC" w:rsidP="003F224E">
            <w:pPr>
              <w:rPr>
                <w:sz w:val="20"/>
                <w:szCs w:val="20"/>
              </w:rPr>
            </w:pPr>
            <w:r w:rsidRPr="008661FC">
              <w:rPr>
                <w:sz w:val="20"/>
                <w:szCs w:val="20"/>
              </w:rPr>
              <w:t>-0.20 (0.49)</w:t>
            </w:r>
          </w:p>
        </w:tc>
        <w:tc>
          <w:tcPr>
            <w:tcW w:w="991" w:type="dxa"/>
            <w:tcBorders>
              <w:bottom w:val="nil"/>
            </w:tcBorders>
            <w:hideMark/>
          </w:tcPr>
          <w:p w14:paraId="341D0553" w14:textId="77777777" w:rsidR="00DE59AC" w:rsidRPr="008661FC" w:rsidRDefault="00DE59AC" w:rsidP="003F224E">
            <w:pPr>
              <w:rPr>
                <w:sz w:val="20"/>
                <w:szCs w:val="20"/>
              </w:rPr>
            </w:pPr>
            <w:r w:rsidRPr="008661FC">
              <w:rPr>
                <w:sz w:val="20"/>
                <w:szCs w:val="20"/>
              </w:rPr>
              <w:t>-0.82 (1.13)</w:t>
            </w:r>
          </w:p>
        </w:tc>
        <w:tc>
          <w:tcPr>
            <w:tcW w:w="1102" w:type="dxa"/>
            <w:tcBorders>
              <w:bottom w:val="nil"/>
            </w:tcBorders>
            <w:hideMark/>
          </w:tcPr>
          <w:p w14:paraId="58620BB4" w14:textId="77777777" w:rsidR="00DE59AC" w:rsidRPr="008661FC" w:rsidRDefault="00DE59AC" w:rsidP="003F224E">
            <w:pPr>
              <w:rPr>
                <w:sz w:val="20"/>
                <w:szCs w:val="20"/>
              </w:rPr>
            </w:pPr>
            <w:r w:rsidRPr="008661FC">
              <w:rPr>
                <w:sz w:val="20"/>
                <w:szCs w:val="20"/>
              </w:rPr>
              <w:t>-0.16 (0.39)</w:t>
            </w:r>
          </w:p>
        </w:tc>
        <w:tc>
          <w:tcPr>
            <w:tcW w:w="1464" w:type="dxa"/>
            <w:tcBorders>
              <w:bottom w:val="nil"/>
            </w:tcBorders>
            <w:hideMark/>
          </w:tcPr>
          <w:p w14:paraId="4467EE54" w14:textId="77777777" w:rsidR="00DE59AC" w:rsidRPr="008661FC" w:rsidRDefault="00DE59AC" w:rsidP="003F224E">
            <w:pPr>
              <w:rPr>
                <w:sz w:val="20"/>
                <w:szCs w:val="20"/>
              </w:rPr>
            </w:pPr>
            <w:r w:rsidRPr="008661FC">
              <w:rPr>
                <w:sz w:val="20"/>
                <w:szCs w:val="20"/>
              </w:rPr>
              <w:t>1.94e-06 (0.50)</w:t>
            </w:r>
          </w:p>
        </w:tc>
        <w:tc>
          <w:tcPr>
            <w:tcW w:w="923" w:type="dxa"/>
            <w:tcBorders>
              <w:bottom w:val="nil"/>
            </w:tcBorders>
            <w:hideMark/>
          </w:tcPr>
          <w:p w14:paraId="622EE29B" w14:textId="77777777" w:rsidR="00DE59AC" w:rsidRPr="008661FC" w:rsidRDefault="00DE59AC" w:rsidP="003F224E">
            <w:pPr>
              <w:rPr>
                <w:sz w:val="20"/>
                <w:szCs w:val="20"/>
              </w:rPr>
            </w:pPr>
            <w:r w:rsidRPr="008661FC">
              <w:rPr>
                <w:sz w:val="20"/>
                <w:szCs w:val="20"/>
              </w:rPr>
              <w:t>1.13 (0.74)</w:t>
            </w:r>
          </w:p>
        </w:tc>
        <w:tc>
          <w:tcPr>
            <w:tcW w:w="1109" w:type="dxa"/>
            <w:tcBorders>
              <w:bottom w:val="nil"/>
            </w:tcBorders>
            <w:hideMark/>
          </w:tcPr>
          <w:p w14:paraId="3BB84933" w14:textId="77777777" w:rsidR="00DE59AC" w:rsidRPr="008661FC" w:rsidRDefault="00DE59AC" w:rsidP="003F224E">
            <w:pPr>
              <w:rPr>
                <w:sz w:val="20"/>
                <w:szCs w:val="20"/>
              </w:rPr>
            </w:pPr>
            <w:r w:rsidRPr="008661FC">
              <w:rPr>
                <w:sz w:val="20"/>
                <w:szCs w:val="20"/>
              </w:rPr>
              <w:t>4.87** (2.21)</w:t>
            </w:r>
          </w:p>
        </w:tc>
        <w:tc>
          <w:tcPr>
            <w:tcW w:w="1109" w:type="dxa"/>
            <w:tcBorders>
              <w:bottom w:val="nil"/>
            </w:tcBorders>
            <w:hideMark/>
          </w:tcPr>
          <w:p w14:paraId="27DCEACB" w14:textId="77777777" w:rsidR="00DE59AC" w:rsidRPr="008661FC" w:rsidRDefault="00DE59AC" w:rsidP="003F224E">
            <w:pPr>
              <w:rPr>
                <w:sz w:val="20"/>
                <w:szCs w:val="20"/>
              </w:rPr>
            </w:pPr>
            <w:r w:rsidRPr="008661FC">
              <w:rPr>
                <w:sz w:val="20"/>
                <w:szCs w:val="20"/>
              </w:rPr>
              <w:t>9.75*** (4.03)</w:t>
            </w:r>
          </w:p>
        </w:tc>
        <w:tc>
          <w:tcPr>
            <w:tcW w:w="837" w:type="dxa"/>
            <w:tcBorders>
              <w:bottom w:val="nil"/>
            </w:tcBorders>
            <w:hideMark/>
          </w:tcPr>
          <w:p w14:paraId="6128293D" w14:textId="77777777" w:rsidR="00DE59AC" w:rsidRPr="008661FC" w:rsidRDefault="00DE59AC" w:rsidP="003F224E">
            <w:pPr>
              <w:jc w:val="center"/>
              <w:rPr>
                <w:sz w:val="20"/>
                <w:szCs w:val="20"/>
              </w:rPr>
            </w:pPr>
            <w:r w:rsidRPr="008661FC">
              <w:rPr>
                <w:sz w:val="20"/>
                <w:szCs w:val="20"/>
              </w:rPr>
              <w:t>0.68</w:t>
            </w:r>
          </w:p>
        </w:tc>
        <w:tc>
          <w:tcPr>
            <w:tcW w:w="722" w:type="dxa"/>
            <w:tcBorders>
              <w:bottom w:val="nil"/>
            </w:tcBorders>
          </w:tcPr>
          <w:p w14:paraId="5CC2EB8A" w14:textId="77777777" w:rsidR="00DE59AC" w:rsidRPr="008661FC" w:rsidRDefault="00DE59AC" w:rsidP="003F224E">
            <w:pPr>
              <w:jc w:val="center"/>
              <w:rPr>
                <w:sz w:val="20"/>
                <w:szCs w:val="20"/>
              </w:rPr>
            </w:pPr>
            <w:r w:rsidRPr="008661FC">
              <w:rPr>
                <w:sz w:val="20"/>
                <w:szCs w:val="20"/>
              </w:rPr>
              <w:t>55</w:t>
            </w:r>
          </w:p>
        </w:tc>
        <w:tc>
          <w:tcPr>
            <w:tcW w:w="952" w:type="dxa"/>
            <w:tcBorders>
              <w:bottom w:val="nil"/>
            </w:tcBorders>
          </w:tcPr>
          <w:p w14:paraId="3CD2F9EE" w14:textId="77777777" w:rsidR="00DE59AC" w:rsidRPr="008661FC" w:rsidRDefault="00DE59AC" w:rsidP="003F224E">
            <w:pPr>
              <w:jc w:val="center"/>
              <w:rPr>
                <w:sz w:val="20"/>
                <w:szCs w:val="20"/>
              </w:rPr>
            </w:pPr>
            <w:r w:rsidRPr="008661FC">
              <w:rPr>
                <w:sz w:val="20"/>
                <w:szCs w:val="20"/>
              </w:rPr>
              <w:t>19</w:t>
            </w:r>
          </w:p>
        </w:tc>
      </w:tr>
      <w:tr w:rsidR="00DE59AC" w:rsidRPr="008661FC" w14:paraId="1D0D06DE" w14:textId="77777777" w:rsidTr="003F224E">
        <w:trPr>
          <w:trHeight w:val="508"/>
        </w:trPr>
        <w:tc>
          <w:tcPr>
            <w:tcW w:w="1761" w:type="dxa"/>
            <w:hideMark/>
          </w:tcPr>
          <w:p w14:paraId="784F61B6" w14:textId="77777777" w:rsidR="00DE59AC" w:rsidRPr="008661FC" w:rsidRDefault="00DE59AC" w:rsidP="003F224E">
            <w:pPr>
              <w:rPr>
                <w:sz w:val="20"/>
                <w:szCs w:val="20"/>
              </w:rPr>
            </w:pPr>
          </w:p>
        </w:tc>
        <w:tc>
          <w:tcPr>
            <w:tcW w:w="1143" w:type="dxa"/>
            <w:tcBorders>
              <w:top w:val="nil"/>
              <w:bottom w:val="single" w:sz="4" w:space="0" w:color="auto"/>
            </w:tcBorders>
          </w:tcPr>
          <w:p w14:paraId="186489C4" w14:textId="77777777" w:rsidR="00DE59AC" w:rsidRPr="008661FC" w:rsidRDefault="00DE59AC" w:rsidP="003F224E">
            <w:pPr>
              <w:rPr>
                <w:sz w:val="20"/>
                <w:szCs w:val="20"/>
              </w:rPr>
            </w:pPr>
            <w:r w:rsidRPr="008661FC">
              <w:rPr>
                <w:sz w:val="20"/>
                <w:szCs w:val="20"/>
              </w:rPr>
              <w:t>MSRM</w:t>
            </w:r>
          </w:p>
        </w:tc>
        <w:tc>
          <w:tcPr>
            <w:tcW w:w="1216" w:type="dxa"/>
            <w:tcBorders>
              <w:top w:val="nil"/>
              <w:bottom w:val="single" w:sz="4" w:space="0" w:color="auto"/>
            </w:tcBorders>
          </w:tcPr>
          <w:p w14:paraId="6405E769" w14:textId="77777777" w:rsidR="00DE59AC" w:rsidRPr="008661FC" w:rsidRDefault="00DE59AC" w:rsidP="003F224E">
            <w:pPr>
              <w:rPr>
                <w:sz w:val="20"/>
                <w:szCs w:val="20"/>
              </w:rPr>
            </w:pPr>
            <w:r w:rsidRPr="008661FC">
              <w:rPr>
                <w:sz w:val="20"/>
                <w:szCs w:val="20"/>
              </w:rPr>
              <w:t>48.08*** (2.93)</w:t>
            </w:r>
          </w:p>
        </w:tc>
        <w:tc>
          <w:tcPr>
            <w:tcW w:w="996" w:type="dxa"/>
            <w:tcBorders>
              <w:top w:val="nil"/>
              <w:bottom w:val="single" w:sz="4" w:space="0" w:color="auto"/>
            </w:tcBorders>
          </w:tcPr>
          <w:p w14:paraId="518BA4B9" w14:textId="77777777" w:rsidR="00DE59AC" w:rsidRPr="008661FC" w:rsidRDefault="00DE59AC" w:rsidP="003F224E">
            <w:pPr>
              <w:rPr>
                <w:sz w:val="20"/>
                <w:szCs w:val="20"/>
              </w:rPr>
            </w:pPr>
            <w:r w:rsidRPr="008661FC">
              <w:rPr>
                <w:sz w:val="20"/>
                <w:szCs w:val="20"/>
              </w:rPr>
              <w:t>-0.49 (1.27)</w:t>
            </w:r>
          </w:p>
        </w:tc>
        <w:tc>
          <w:tcPr>
            <w:tcW w:w="991" w:type="dxa"/>
            <w:tcBorders>
              <w:top w:val="nil"/>
              <w:bottom w:val="single" w:sz="4" w:space="0" w:color="auto"/>
            </w:tcBorders>
          </w:tcPr>
          <w:p w14:paraId="753B3787" w14:textId="77777777" w:rsidR="00DE59AC" w:rsidRPr="008661FC" w:rsidRDefault="00DE59AC" w:rsidP="003F224E">
            <w:pPr>
              <w:rPr>
                <w:sz w:val="20"/>
                <w:szCs w:val="20"/>
              </w:rPr>
            </w:pPr>
            <w:r w:rsidRPr="008661FC">
              <w:rPr>
                <w:sz w:val="20"/>
                <w:szCs w:val="20"/>
              </w:rPr>
              <w:t>-0.66 (0.78)</w:t>
            </w:r>
          </w:p>
        </w:tc>
        <w:tc>
          <w:tcPr>
            <w:tcW w:w="1102" w:type="dxa"/>
            <w:tcBorders>
              <w:top w:val="nil"/>
              <w:bottom w:val="single" w:sz="4" w:space="0" w:color="auto"/>
            </w:tcBorders>
          </w:tcPr>
          <w:p w14:paraId="7BCE2C94" w14:textId="77777777" w:rsidR="00DE59AC" w:rsidRPr="008661FC" w:rsidRDefault="00DE59AC" w:rsidP="003F224E">
            <w:pPr>
              <w:rPr>
                <w:sz w:val="20"/>
                <w:szCs w:val="20"/>
              </w:rPr>
            </w:pPr>
            <w:r w:rsidRPr="008661FC">
              <w:rPr>
                <w:sz w:val="20"/>
                <w:szCs w:val="20"/>
              </w:rPr>
              <w:t>0.36 (0.96)</w:t>
            </w:r>
          </w:p>
        </w:tc>
        <w:tc>
          <w:tcPr>
            <w:tcW w:w="1464" w:type="dxa"/>
            <w:tcBorders>
              <w:top w:val="nil"/>
              <w:bottom w:val="single" w:sz="4" w:space="0" w:color="auto"/>
            </w:tcBorders>
          </w:tcPr>
          <w:p w14:paraId="2F911165" w14:textId="77777777" w:rsidR="00DE59AC" w:rsidRPr="008661FC" w:rsidRDefault="00DE59AC" w:rsidP="003F224E">
            <w:pPr>
              <w:rPr>
                <w:sz w:val="20"/>
                <w:szCs w:val="20"/>
              </w:rPr>
            </w:pPr>
            <w:r w:rsidRPr="008661FC">
              <w:rPr>
                <w:sz w:val="20"/>
                <w:szCs w:val="20"/>
              </w:rPr>
              <w:t>7.21e-06* (1.96)</w:t>
            </w:r>
          </w:p>
        </w:tc>
        <w:tc>
          <w:tcPr>
            <w:tcW w:w="923" w:type="dxa"/>
            <w:tcBorders>
              <w:top w:val="nil"/>
              <w:bottom w:val="single" w:sz="4" w:space="0" w:color="auto"/>
            </w:tcBorders>
          </w:tcPr>
          <w:p w14:paraId="6B550B42" w14:textId="77777777" w:rsidR="00DE59AC" w:rsidRPr="008661FC" w:rsidRDefault="00DE59AC" w:rsidP="003F224E">
            <w:pPr>
              <w:rPr>
                <w:sz w:val="20"/>
                <w:szCs w:val="20"/>
              </w:rPr>
            </w:pPr>
            <w:r w:rsidRPr="008661FC">
              <w:rPr>
                <w:sz w:val="20"/>
                <w:szCs w:val="20"/>
              </w:rPr>
              <w:t>-1.52 (0.97)</w:t>
            </w:r>
          </w:p>
        </w:tc>
        <w:tc>
          <w:tcPr>
            <w:tcW w:w="1109" w:type="dxa"/>
            <w:tcBorders>
              <w:top w:val="nil"/>
              <w:bottom w:val="single" w:sz="4" w:space="0" w:color="auto"/>
            </w:tcBorders>
          </w:tcPr>
          <w:p w14:paraId="389DCC54" w14:textId="77777777" w:rsidR="00DE59AC" w:rsidRPr="008661FC" w:rsidRDefault="00DE59AC" w:rsidP="003F224E">
            <w:pPr>
              <w:rPr>
                <w:sz w:val="20"/>
                <w:szCs w:val="20"/>
              </w:rPr>
            </w:pPr>
            <w:r w:rsidRPr="008661FC">
              <w:rPr>
                <w:sz w:val="20"/>
                <w:szCs w:val="20"/>
              </w:rPr>
              <w:t xml:space="preserve">-0.09     </w:t>
            </w:r>
            <w:proofErr w:type="gramStart"/>
            <w:r w:rsidRPr="008661FC">
              <w:rPr>
                <w:sz w:val="20"/>
                <w:szCs w:val="20"/>
              </w:rPr>
              <w:t xml:space="preserve">   (</w:t>
            </w:r>
            <w:proofErr w:type="gramEnd"/>
            <w:r w:rsidRPr="008661FC">
              <w:rPr>
                <w:sz w:val="20"/>
                <w:szCs w:val="20"/>
              </w:rPr>
              <w:t>-0.06)</w:t>
            </w:r>
          </w:p>
        </w:tc>
        <w:tc>
          <w:tcPr>
            <w:tcW w:w="1109" w:type="dxa"/>
            <w:tcBorders>
              <w:top w:val="nil"/>
              <w:bottom w:val="single" w:sz="4" w:space="0" w:color="auto"/>
            </w:tcBorders>
          </w:tcPr>
          <w:p w14:paraId="18B474FB" w14:textId="77777777" w:rsidR="00DE59AC" w:rsidRPr="008661FC" w:rsidRDefault="00DE59AC" w:rsidP="003F224E">
            <w:pPr>
              <w:rPr>
                <w:sz w:val="20"/>
                <w:szCs w:val="20"/>
              </w:rPr>
            </w:pPr>
            <w:r w:rsidRPr="008661FC">
              <w:rPr>
                <w:sz w:val="20"/>
                <w:szCs w:val="20"/>
              </w:rPr>
              <w:t>0.97 (0.38)</w:t>
            </w:r>
          </w:p>
        </w:tc>
        <w:tc>
          <w:tcPr>
            <w:tcW w:w="837" w:type="dxa"/>
            <w:tcBorders>
              <w:top w:val="nil"/>
              <w:bottom w:val="single" w:sz="4" w:space="0" w:color="auto"/>
            </w:tcBorders>
          </w:tcPr>
          <w:p w14:paraId="5DF87914" w14:textId="77777777" w:rsidR="00DE59AC" w:rsidRPr="008661FC" w:rsidRDefault="00DE59AC" w:rsidP="003F224E">
            <w:pPr>
              <w:jc w:val="center"/>
              <w:rPr>
                <w:sz w:val="20"/>
                <w:szCs w:val="20"/>
              </w:rPr>
            </w:pPr>
            <w:r w:rsidRPr="008661FC">
              <w:rPr>
                <w:sz w:val="20"/>
                <w:szCs w:val="20"/>
              </w:rPr>
              <w:t>0.61</w:t>
            </w:r>
          </w:p>
        </w:tc>
        <w:tc>
          <w:tcPr>
            <w:tcW w:w="722" w:type="dxa"/>
            <w:tcBorders>
              <w:top w:val="nil"/>
              <w:bottom w:val="single" w:sz="4" w:space="0" w:color="auto"/>
            </w:tcBorders>
          </w:tcPr>
          <w:p w14:paraId="2049E170" w14:textId="77777777" w:rsidR="00DE59AC" w:rsidRPr="008661FC" w:rsidRDefault="00DE59AC" w:rsidP="003F224E">
            <w:pPr>
              <w:jc w:val="center"/>
              <w:rPr>
                <w:sz w:val="20"/>
                <w:szCs w:val="20"/>
              </w:rPr>
            </w:pPr>
            <w:r w:rsidRPr="008661FC">
              <w:rPr>
                <w:sz w:val="20"/>
                <w:szCs w:val="20"/>
              </w:rPr>
              <w:t>54</w:t>
            </w:r>
          </w:p>
        </w:tc>
        <w:tc>
          <w:tcPr>
            <w:tcW w:w="952" w:type="dxa"/>
            <w:tcBorders>
              <w:top w:val="nil"/>
              <w:bottom w:val="single" w:sz="4" w:space="0" w:color="auto"/>
            </w:tcBorders>
          </w:tcPr>
          <w:p w14:paraId="4D5A521D" w14:textId="77777777" w:rsidR="00DE59AC" w:rsidRPr="008661FC" w:rsidRDefault="00DE59AC" w:rsidP="003F224E">
            <w:pPr>
              <w:jc w:val="center"/>
              <w:rPr>
                <w:sz w:val="20"/>
                <w:szCs w:val="20"/>
              </w:rPr>
            </w:pPr>
            <w:r w:rsidRPr="008661FC">
              <w:rPr>
                <w:sz w:val="20"/>
                <w:szCs w:val="20"/>
              </w:rPr>
              <w:t>19</w:t>
            </w:r>
          </w:p>
        </w:tc>
      </w:tr>
      <w:tr w:rsidR="00DE59AC" w:rsidRPr="008661FC" w14:paraId="336C640D" w14:textId="77777777" w:rsidTr="003F224E">
        <w:trPr>
          <w:trHeight w:val="508"/>
        </w:trPr>
        <w:tc>
          <w:tcPr>
            <w:tcW w:w="1761" w:type="dxa"/>
            <w:hideMark/>
          </w:tcPr>
          <w:p w14:paraId="17CD2E72" w14:textId="77777777" w:rsidR="00DE59AC" w:rsidRPr="008661FC" w:rsidRDefault="00DE59AC" w:rsidP="003F224E">
            <w:pPr>
              <w:rPr>
                <w:sz w:val="20"/>
                <w:szCs w:val="20"/>
              </w:rPr>
            </w:pPr>
          </w:p>
        </w:tc>
        <w:tc>
          <w:tcPr>
            <w:tcW w:w="1143" w:type="dxa"/>
            <w:tcBorders>
              <w:top w:val="single" w:sz="4" w:space="0" w:color="auto"/>
            </w:tcBorders>
          </w:tcPr>
          <w:p w14:paraId="357B7CF1" w14:textId="77777777" w:rsidR="00DE59AC" w:rsidRPr="008661FC" w:rsidRDefault="00DE59AC" w:rsidP="003F224E">
            <w:pPr>
              <w:rPr>
                <w:sz w:val="20"/>
                <w:szCs w:val="20"/>
              </w:rPr>
            </w:pPr>
            <w:r w:rsidRPr="008661FC">
              <w:rPr>
                <w:sz w:val="20"/>
                <w:szCs w:val="20"/>
              </w:rPr>
              <w:t>PREV</w:t>
            </w:r>
          </w:p>
        </w:tc>
        <w:tc>
          <w:tcPr>
            <w:tcW w:w="1216" w:type="dxa"/>
            <w:tcBorders>
              <w:top w:val="single" w:sz="4" w:space="0" w:color="auto"/>
            </w:tcBorders>
          </w:tcPr>
          <w:p w14:paraId="5D7505DC" w14:textId="77777777" w:rsidR="00DE59AC" w:rsidRPr="008661FC" w:rsidRDefault="00DE59AC" w:rsidP="003F224E">
            <w:pPr>
              <w:rPr>
                <w:sz w:val="20"/>
                <w:szCs w:val="20"/>
              </w:rPr>
            </w:pPr>
            <w:r w:rsidRPr="008661FC">
              <w:rPr>
                <w:sz w:val="20"/>
                <w:szCs w:val="20"/>
              </w:rPr>
              <w:t xml:space="preserve">9.47 </w:t>
            </w:r>
            <w:proofErr w:type="gramStart"/>
            <w:r w:rsidRPr="008661FC">
              <w:rPr>
                <w:sz w:val="20"/>
                <w:szCs w:val="20"/>
              </w:rPr>
              <w:t xml:space="preserve">   (</w:t>
            </w:r>
            <w:proofErr w:type="gramEnd"/>
            <w:r w:rsidRPr="008661FC">
              <w:rPr>
                <w:sz w:val="20"/>
                <w:szCs w:val="20"/>
              </w:rPr>
              <w:t>0.47)</w:t>
            </w:r>
          </w:p>
        </w:tc>
        <w:tc>
          <w:tcPr>
            <w:tcW w:w="996" w:type="dxa"/>
            <w:tcBorders>
              <w:top w:val="single" w:sz="4" w:space="0" w:color="auto"/>
            </w:tcBorders>
          </w:tcPr>
          <w:p w14:paraId="6D6EC0BB" w14:textId="77777777" w:rsidR="00DE59AC" w:rsidRPr="008661FC" w:rsidRDefault="00DE59AC" w:rsidP="003F224E">
            <w:pPr>
              <w:rPr>
                <w:sz w:val="20"/>
                <w:szCs w:val="20"/>
              </w:rPr>
            </w:pPr>
            <w:r w:rsidRPr="008661FC">
              <w:rPr>
                <w:sz w:val="20"/>
                <w:szCs w:val="20"/>
              </w:rPr>
              <w:t>0.00 (0.01)</w:t>
            </w:r>
          </w:p>
        </w:tc>
        <w:tc>
          <w:tcPr>
            <w:tcW w:w="991" w:type="dxa"/>
            <w:tcBorders>
              <w:top w:val="single" w:sz="4" w:space="0" w:color="auto"/>
            </w:tcBorders>
          </w:tcPr>
          <w:p w14:paraId="4CE4B0C8" w14:textId="77777777" w:rsidR="00DE59AC" w:rsidRPr="008661FC" w:rsidRDefault="00DE59AC" w:rsidP="003F224E">
            <w:pPr>
              <w:rPr>
                <w:sz w:val="20"/>
                <w:szCs w:val="20"/>
              </w:rPr>
            </w:pPr>
            <w:r w:rsidRPr="008661FC">
              <w:rPr>
                <w:sz w:val="20"/>
                <w:szCs w:val="20"/>
              </w:rPr>
              <w:t>0.75** (4.90)</w:t>
            </w:r>
          </w:p>
        </w:tc>
        <w:tc>
          <w:tcPr>
            <w:tcW w:w="1102" w:type="dxa"/>
            <w:tcBorders>
              <w:top w:val="single" w:sz="4" w:space="0" w:color="auto"/>
            </w:tcBorders>
          </w:tcPr>
          <w:p w14:paraId="7C5EC364" w14:textId="77777777" w:rsidR="00DE59AC" w:rsidRPr="008661FC" w:rsidRDefault="00DE59AC" w:rsidP="003F224E">
            <w:pPr>
              <w:rPr>
                <w:sz w:val="20"/>
                <w:szCs w:val="20"/>
              </w:rPr>
            </w:pPr>
            <w:r w:rsidRPr="008661FC">
              <w:rPr>
                <w:sz w:val="20"/>
                <w:szCs w:val="20"/>
              </w:rPr>
              <w:t>-0.59 (0.60)</w:t>
            </w:r>
          </w:p>
        </w:tc>
        <w:tc>
          <w:tcPr>
            <w:tcW w:w="1464" w:type="dxa"/>
            <w:tcBorders>
              <w:top w:val="single" w:sz="4" w:space="0" w:color="auto"/>
            </w:tcBorders>
          </w:tcPr>
          <w:p w14:paraId="5A7AD241" w14:textId="77777777" w:rsidR="00DE59AC" w:rsidRPr="008661FC" w:rsidRDefault="00DE59AC" w:rsidP="003F224E">
            <w:pPr>
              <w:rPr>
                <w:sz w:val="20"/>
                <w:szCs w:val="20"/>
              </w:rPr>
            </w:pPr>
            <w:r w:rsidRPr="008661FC">
              <w:rPr>
                <w:sz w:val="20"/>
                <w:szCs w:val="20"/>
              </w:rPr>
              <w:t>-2.20e-06 (0.33)</w:t>
            </w:r>
          </w:p>
        </w:tc>
        <w:tc>
          <w:tcPr>
            <w:tcW w:w="923" w:type="dxa"/>
            <w:tcBorders>
              <w:top w:val="single" w:sz="4" w:space="0" w:color="auto"/>
            </w:tcBorders>
          </w:tcPr>
          <w:p w14:paraId="34E0FC6D" w14:textId="77777777" w:rsidR="00DE59AC" w:rsidRPr="008661FC" w:rsidRDefault="00DE59AC" w:rsidP="003F224E">
            <w:pPr>
              <w:rPr>
                <w:sz w:val="20"/>
                <w:szCs w:val="20"/>
              </w:rPr>
            </w:pPr>
            <w:r w:rsidRPr="008661FC">
              <w:rPr>
                <w:sz w:val="20"/>
                <w:szCs w:val="20"/>
              </w:rPr>
              <w:t>0.21 (0.61)</w:t>
            </w:r>
          </w:p>
        </w:tc>
        <w:tc>
          <w:tcPr>
            <w:tcW w:w="1109" w:type="dxa"/>
            <w:tcBorders>
              <w:top w:val="single" w:sz="4" w:space="0" w:color="auto"/>
            </w:tcBorders>
          </w:tcPr>
          <w:p w14:paraId="3640C242" w14:textId="77777777" w:rsidR="00DE59AC" w:rsidRPr="008661FC" w:rsidRDefault="00DE59AC" w:rsidP="003F224E">
            <w:pPr>
              <w:rPr>
                <w:sz w:val="20"/>
                <w:szCs w:val="20"/>
              </w:rPr>
            </w:pPr>
            <w:r w:rsidRPr="008661FC">
              <w:rPr>
                <w:sz w:val="20"/>
                <w:szCs w:val="20"/>
              </w:rPr>
              <w:t xml:space="preserve">2.77 </w:t>
            </w:r>
            <w:proofErr w:type="gramStart"/>
            <w:r w:rsidRPr="008661FC">
              <w:rPr>
                <w:sz w:val="20"/>
                <w:szCs w:val="20"/>
              </w:rPr>
              <w:t xml:space="preserve">   (</w:t>
            </w:r>
            <w:proofErr w:type="gramEnd"/>
            <w:r w:rsidRPr="008661FC">
              <w:rPr>
                <w:sz w:val="20"/>
                <w:szCs w:val="20"/>
              </w:rPr>
              <w:t>0.89)</w:t>
            </w:r>
          </w:p>
        </w:tc>
        <w:tc>
          <w:tcPr>
            <w:tcW w:w="1109" w:type="dxa"/>
            <w:tcBorders>
              <w:top w:val="single" w:sz="4" w:space="0" w:color="auto"/>
            </w:tcBorders>
          </w:tcPr>
          <w:p w14:paraId="6D691D97" w14:textId="77777777" w:rsidR="00DE59AC" w:rsidRPr="008661FC" w:rsidRDefault="00DE59AC" w:rsidP="003F224E">
            <w:pPr>
              <w:rPr>
                <w:sz w:val="20"/>
                <w:szCs w:val="20"/>
              </w:rPr>
            </w:pPr>
            <w:r w:rsidRPr="008661FC">
              <w:rPr>
                <w:sz w:val="20"/>
                <w:szCs w:val="20"/>
              </w:rPr>
              <w:t>10.00* (3.77)</w:t>
            </w:r>
          </w:p>
        </w:tc>
        <w:tc>
          <w:tcPr>
            <w:tcW w:w="837" w:type="dxa"/>
            <w:tcBorders>
              <w:top w:val="single" w:sz="4" w:space="0" w:color="auto"/>
            </w:tcBorders>
          </w:tcPr>
          <w:p w14:paraId="74A10BDC" w14:textId="77777777" w:rsidR="00DE59AC" w:rsidRPr="008661FC" w:rsidRDefault="00DE59AC" w:rsidP="003F224E">
            <w:pPr>
              <w:jc w:val="center"/>
              <w:rPr>
                <w:sz w:val="20"/>
                <w:szCs w:val="20"/>
              </w:rPr>
            </w:pPr>
            <w:r w:rsidRPr="008661FC">
              <w:rPr>
                <w:sz w:val="20"/>
                <w:szCs w:val="20"/>
              </w:rPr>
              <w:t>0.86</w:t>
            </w:r>
          </w:p>
        </w:tc>
        <w:tc>
          <w:tcPr>
            <w:tcW w:w="722" w:type="dxa"/>
            <w:tcBorders>
              <w:top w:val="single" w:sz="4" w:space="0" w:color="auto"/>
            </w:tcBorders>
          </w:tcPr>
          <w:p w14:paraId="6150E73D" w14:textId="77777777" w:rsidR="00DE59AC" w:rsidRPr="008661FC" w:rsidRDefault="00DE59AC" w:rsidP="003F224E">
            <w:pPr>
              <w:jc w:val="center"/>
              <w:rPr>
                <w:sz w:val="20"/>
                <w:szCs w:val="20"/>
              </w:rPr>
            </w:pPr>
            <w:r w:rsidRPr="008661FC">
              <w:rPr>
                <w:sz w:val="20"/>
                <w:szCs w:val="20"/>
              </w:rPr>
              <w:t>12</w:t>
            </w:r>
          </w:p>
        </w:tc>
        <w:tc>
          <w:tcPr>
            <w:tcW w:w="952" w:type="dxa"/>
            <w:tcBorders>
              <w:top w:val="single" w:sz="4" w:space="0" w:color="auto"/>
            </w:tcBorders>
          </w:tcPr>
          <w:p w14:paraId="77C3F3C9" w14:textId="77777777" w:rsidR="00DE59AC" w:rsidRPr="008661FC" w:rsidRDefault="00DE59AC" w:rsidP="003F224E">
            <w:pPr>
              <w:jc w:val="center"/>
              <w:rPr>
                <w:sz w:val="20"/>
                <w:szCs w:val="20"/>
              </w:rPr>
            </w:pPr>
            <w:r w:rsidRPr="008661FC">
              <w:rPr>
                <w:sz w:val="20"/>
                <w:szCs w:val="20"/>
              </w:rPr>
              <w:t>4</w:t>
            </w:r>
          </w:p>
        </w:tc>
      </w:tr>
      <w:tr w:rsidR="00DE59AC" w:rsidRPr="008661FC" w14:paraId="43E7E0DB" w14:textId="77777777" w:rsidTr="003F224E">
        <w:trPr>
          <w:trHeight w:val="508"/>
        </w:trPr>
        <w:tc>
          <w:tcPr>
            <w:tcW w:w="1761" w:type="dxa"/>
            <w:hideMark/>
          </w:tcPr>
          <w:p w14:paraId="60470E47" w14:textId="77777777" w:rsidR="00DE59AC" w:rsidRPr="008661FC" w:rsidRDefault="00DE59AC" w:rsidP="003F224E">
            <w:pPr>
              <w:rPr>
                <w:sz w:val="20"/>
                <w:szCs w:val="20"/>
              </w:rPr>
            </w:pPr>
            <w:r w:rsidRPr="008661FC">
              <w:rPr>
                <w:sz w:val="20"/>
                <w:szCs w:val="20"/>
              </w:rPr>
              <w:t>Arab States</w:t>
            </w:r>
          </w:p>
        </w:tc>
        <w:tc>
          <w:tcPr>
            <w:tcW w:w="1143" w:type="dxa"/>
            <w:tcBorders>
              <w:bottom w:val="nil"/>
            </w:tcBorders>
            <w:hideMark/>
          </w:tcPr>
          <w:p w14:paraId="20FBA58B" w14:textId="77777777" w:rsidR="00DE59AC" w:rsidRPr="008661FC" w:rsidRDefault="00DE59AC" w:rsidP="003F224E">
            <w:pPr>
              <w:rPr>
                <w:sz w:val="20"/>
                <w:szCs w:val="20"/>
              </w:rPr>
            </w:pPr>
            <w:r>
              <w:rPr>
                <w:sz w:val="20"/>
                <w:szCs w:val="20"/>
              </w:rPr>
              <w:t>VULN</w:t>
            </w:r>
          </w:p>
        </w:tc>
        <w:tc>
          <w:tcPr>
            <w:tcW w:w="1216" w:type="dxa"/>
            <w:tcBorders>
              <w:bottom w:val="nil"/>
            </w:tcBorders>
            <w:hideMark/>
          </w:tcPr>
          <w:p w14:paraId="710A809D" w14:textId="77777777" w:rsidR="00DE59AC" w:rsidRPr="008661FC" w:rsidRDefault="00DE59AC" w:rsidP="003F224E">
            <w:pPr>
              <w:rPr>
                <w:sz w:val="20"/>
                <w:szCs w:val="20"/>
              </w:rPr>
            </w:pPr>
            <w:r w:rsidRPr="008661FC">
              <w:rPr>
                <w:sz w:val="20"/>
                <w:szCs w:val="20"/>
              </w:rPr>
              <w:t>-242.48 (1.52)</w:t>
            </w:r>
          </w:p>
        </w:tc>
        <w:tc>
          <w:tcPr>
            <w:tcW w:w="996" w:type="dxa"/>
            <w:tcBorders>
              <w:bottom w:val="nil"/>
            </w:tcBorders>
            <w:hideMark/>
          </w:tcPr>
          <w:p w14:paraId="3AF4ECF0" w14:textId="77777777" w:rsidR="00DE59AC" w:rsidRPr="008661FC" w:rsidRDefault="00DE59AC" w:rsidP="003F224E">
            <w:pPr>
              <w:rPr>
                <w:sz w:val="20"/>
                <w:szCs w:val="20"/>
              </w:rPr>
            </w:pPr>
            <w:r w:rsidRPr="008661FC">
              <w:rPr>
                <w:sz w:val="20"/>
                <w:szCs w:val="20"/>
              </w:rPr>
              <w:t>0.24 (0.19)</w:t>
            </w:r>
          </w:p>
        </w:tc>
        <w:tc>
          <w:tcPr>
            <w:tcW w:w="991" w:type="dxa"/>
            <w:tcBorders>
              <w:bottom w:val="nil"/>
            </w:tcBorders>
            <w:hideMark/>
          </w:tcPr>
          <w:p w14:paraId="61328E39" w14:textId="77777777" w:rsidR="00DE59AC" w:rsidRPr="008661FC" w:rsidRDefault="00DE59AC" w:rsidP="003F224E">
            <w:pPr>
              <w:rPr>
                <w:sz w:val="20"/>
                <w:szCs w:val="20"/>
              </w:rPr>
            </w:pPr>
            <w:r w:rsidRPr="008661FC">
              <w:rPr>
                <w:sz w:val="20"/>
                <w:szCs w:val="20"/>
              </w:rPr>
              <w:t>4.22 (0.89)</w:t>
            </w:r>
          </w:p>
        </w:tc>
        <w:tc>
          <w:tcPr>
            <w:tcW w:w="1102" w:type="dxa"/>
            <w:tcBorders>
              <w:bottom w:val="nil"/>
            </w:tcBorders>
            <w:hideMark/>
          </w:tcPr>
          <w:p w14:paraId="6B871525" w14:textId="77777777" w:rsidR="00DE59AC" w:rsidRPr="008661FC" w:rsidRDefault="00DE59AC" w:rsidP="003F224E">
            <w:pPr>
              <w:rPr>
                <w:sz w:val="20"/>
                <w:szCs w:val="20"/>
              </w:rPr>
            </w:pPr>
            <w:r w:rsidRPr="008661FC">
              <w:rPr>
                <w:sz w:val="20"/>
                <w:szCs w:val="20"/>
              </w:rPr>
              <w:t>-0.82 (0.20)</w:t>
            </w:r>
          </w:p>
        </w:tc>
        <w:tc>
          <w:tcPr>
            <w:tcW w:w="1464" w:type="dxa"/>
            <w:tcBorders>
              <w:bottom w:val="nil"/>
            </w:tcBorders>
            <w:hideMark/>
          </w:tcPr>
          <w:p w14:paraId="3843109F" w14:textId="77777777" w:rsidR="00DE59AC" w:rsidRPr="008661FC" w:rsidRDefault="00DE59AC" w:rsidP="003F224E">
            <w:pPr>
              <w:rPr>
                <w:sz w:val="20"/>
                <w:szCs w:val="20"/>
              </w:rPr>
            </w:pPr>
            <w:r w:rsidRPr="008661FC">
              <w:rPr>
                <w:sz w:val="20"/>
                <w:szCs w:val="20"/>
              </w:rPr>
              <w:t>1.67e-05 (0.25)</w:t>
            </w:r>
          </w:p>
        </w:tc>
        <w:tc>
          <w:tcPr>
            <w:tcW w:w="923" w:type="dxa"/>
            <w:tcBorders>
              <w:bottom w:val="nil"/>
            </w:tcBorders>
            <w:hideMark/>
          </w:tcPr>
          <w:p w14:paraId="7FE1780D" w14:textId="77777777" w:rsidR="00DE59AC" w:rsidRPr="008661FC" w:rsidRDefault="00DE59AC" w:rsidP="003F224E">
            <w:pPr>
              <w:rPr>
                <w:sz w:val="20"/>
                <w:szCs w:val="20"/>
              </w:rPr>
            </w:pPr>
            <w:r w:rsidRPr="008661FC">
              <w:rPr>
                <w:sz w:val="20"/>
                <w:szCs w:val="20"/>
              </w:rPr>
              <w:t>-0.79 (0.61)</w:t>
            </w:r>
          </w:p>
        </w:tc>
        <w:tc>
          <w:tcPr>
            <w:tcW w:w="1109" w:type="dxa"/>
            <w:tcBorders>
              <w:bottom w:val="nil"/>
            </w:tcBorders>
            <w:hideMark/>
          </w:tcPr>
          <w:p w14:paraId="07C79831" w14:textId="77777777" w:rsidR="00DE59AC" w:rsidRPr="008661FC" w:rsidRDefault="00DE59AC" w:rsidP="003F224E">
            <w:pPr>
              <w:rPr>
                <w:sz w:val="20"/>
                <w:szCs w:val="20"/>
              </w:rPr>
            </w:pPr>
            <w:r w:rsidRPr="008661FC">
              <w:rPr>
                <w:sz w:val="20"/>
                <w:szCs w:val="20"/>
              </w:rPr>
              <w:t>18.19 (1.20)</w:t>
            </w:r>
          </w:p>
        </w:tc>
        <w:tc>
          <w:tcPr>
            <w:tcW w:w="1109" w:type="dxa"/>
            <w:tcBorders>
              <w:bottom w:val="nil"/>
            </w:tcBorders>
            <w:hideMark/>
          </w:tcPr>
          <w:p w14:paraId="0F2640E2" w14:textId="77777777" w:rsidR="00DE59AC" w:rsidRPr="008661FC" w:rsidRDefault="00DE59AC" w:rsidP="003F224E">
            <w:pPr>
              <w:rPr>
                <w:sz w:val="20"/>
                <w:szCs w:val="20"/>
              </w:rPr>
            </w:pPr>
            <w:r w:rsidRPr="008661FC">
              <w:rPr>
                <w:sz w:val="20"/>
                <w:szCs w:val="20"/>
              </w:rPr>
              <w:t>22.40* (3.01)</w:t>
            </w:r>
          </w:p>
        </w:tc>
        <w:tc>
          <w:tcPr>
            <w:tcW w:w="837" w:type="dxa"/>
            <w:tcBorders>
              <w:bottom w:val="nil"/>
            </w:tcBorders>
            <w:hideMark/>
          </w:tcPr>
          <w:p w14:paraId="4993D09A" w14:textId="77777777" w:rsidR="00DE59AC" w:rsidRPr="008661FC" w:rsidRDefault="00DE59AC" w:rsidP="003F224E">
            <w:pPr>
              <w:jc w:val="center"/>
              <w:rPr>
                <w:sz w:val="20"/>
                <w:szCs w:val="20"/>
              </w:rPr>
            </w:pPr>
            <w:r w:rsidRPr="008661FC">
              <w:rPr>
                <w:sz w:val="20"/>
                <w:szCs w:val="20"/>
              </w:rPr>
              <w:t>0.91</w:t>
            </w:r>
          </w:p>
        </w:tc>
        <w:tc>
          <w:tcPr>
            <w:tcW w:w="722" w:type="dxa"/>
            <w:tcBorders>
              <w:bottom w:val="nil"/>
            </w:tcBorders>
          </w:tcPr>
          <w:p w14:paraId="46B68E1E" w14:textId="77777777" w:rsidR="00DE59AC" w:rsidRPr="008661FC" w:rsidRDefault="00DE59AC" w:rsidP="003F224E">
            <w:pPr>
              <w:jc w:val="center"/>
              <w:rPr>
                <w:sz w:val="20"/>
                <w:szCs w:val="20"/>
              </w:rPr>
            </w:pPr>
            <w:r w:rsidRPr="008661FC">
              <w:rPr>
                <w:sz w:val="20"/>
                <w:szCs w:val="20"/>
              </w:rPr>
              <w:t>11</w:t>
            </w:r>
          </w:p>
        </w:tc>
        <w:tc>
          <w:tcPr>
            <w:tcW w:w="952" w:type="dxa"/>
            <w:tcBorders>
              <w:bottom w:val="nil"/>
            </w:tcBorders>
          </w:tcPr>
          <w:p w14:paraId="6476FD7F" w14:textId="77777777" w:rsidR="00DE59AC" w:rsidRPr="008661FC" w:rsidRDefault="00DE59AC" w:rsidP="003F224E">
            <w:pPr>
              <w:jc w:val="center"/>
              <w:rPr>
                <w:sz w:val="20"/>
                <w:szCs w:val="20"/>
              </w:rPr>
            </w:pPr>
            <w:r w:rsidRPr="008661FC">
              <w:rPr>
                <w:sz w:val="20"/>
                <w:szCs w:val="20"/>
              </w:rPr>
              <w:t>4</w:t>
            </w:r>
          </w:p>
        </w:tc>
      </w:tr>
      <w:tr w:rsidR="00DE59AC" w:rsidRPr="008661FC" w14:paraId="20D08AFD" w14:textId="77777777" w:rsidTr="003F224E">
        <w:trPr>
          <w:trHeight w:val="142"/>
        </w:trPr>
        <w:tc>
          <w:tcPr>
            <w:tcW w:w="1761" w:type="dxa"/>
            <w:hideMark/>
          </w:tcPr>
          <w:p w14:paraId="31AA04BB" w14:textId="77777777" w:rsidR="00DE59AC" w:rsidRPr="008661FC" w:rsidRDefault="00DE59AC" w:rsidP="003F224E">
            <w:pPr>
              <w:rPr>
                <w:sz w:val="20"/>
                <w:szCs w:val="20"/>
              </w:rPr>
            </w:pPr>
          </w:p>
        </w:tc>
        <w:tc>
          <w:tcPr>
            <w:tcW w:w="1143" w:type="dxa"/>
            <w:tcBorders>
              <w:top w:val="nil"/>
              <w:bottom w:val="single" w:sz="4" w:space="0" w:color="auto"/>
            </w:tcBorders>
          </w:tcPr>
          <w:p w14:paraId="6284453C" w14:textId="77777777" w:rsidR="00DE59AC" w:rsidRPr="008661FC" w:rsidRDefault="00DE59AC" w:rsidP="003F224E">
            <w:pPr>
              <w:rPr>
                <w:sz w:val="20"/>
                <w:szCs w:val="20"/>
              </w:rPr>
            </w:pPr>
            <w:r w:rsidRPr="008661FC">
              <w:rPr>
                <w:sz w:val="20"/>
                <w:szCs w:val="20"/>
              </w:rPr>
              <w:t>MSRM</w:t>
            </w:r>
          </w:p>
        </w:tc>
        <w:tc>
          <w:tcPr>
            <w:tcW w:w="1216" w:type="dxa"/>
            <w:tcBorders>
              <w:top w:val="nil"/>
              <w:bottom w:val="single" w:sz="4" w:space="0" w:color="auto"/>
            </w:tcBorders>
          </w:tcPr>
          <w:p w14:paraId="0760FDB2" w14:textId="77777777" w:rsidR="00DE59AC" w:rsidRPr="008661FC" w:rsidRDefault="00DE59AC" w:rsidP="003F224E">
            <w:pPr>
              <w:rPr>
                <w:sz w:val="20"/>
                <w:szCs w:val="20"/>
              </w:rPr>
            </w:pPr>
            <w:proofErr w:type="gramStart"/>
            <w:r w:rsidRPr="008661FC">
              <w:rPr>
                <w:sz w:val="20"/>
                <w:szCs w:val="20"/>
              </w:rPr>
              <w:t>64.48  (</w:t>
            </w:r>
            <w:proofErr w:type="gramEnd"/>
            <w:r w:rsidRPr="008661FC">
              <w:rPr>
                <w:sz w:val="20"/>
                <w:szCs w:val="20"/>
              </w:rPr>
              <w:t>0.69)</w:t>
            </w:r>
          </w:p>
        </w:tc>
        <w:tc>
          <w:tcPr>
            <w:tcW w:w="996" w:type="dxa"/>
            <w:tcBorders>
              <w:top w:val="nil"/>
              <w:bottom w:val="single" w:sz="4" w:space="0" w:color="auto"/>
            </w:tcBorders>
          </w:tcPr>
          <w:p w14:paraId="2EF1428C" w14:textId="77777777" w:rsidR="00DE59AC" w:rsidRPr="008661FC" w:rsidRDefault="00DE59AC" w:rsidP="003F224E">
            <w:pPr>
              <w:rPr>
                <w:sz w:val="20"/>
                <w:szCs w:val="20"/>
              </w:rPr>
            </w:pPr>
            <w:r w:rsidRPr="008661FC">
              <w:rPr>
                <w:sz w:val="20"/>
                <w:szCs w:val="20"/>
              </w:rPr>
              <w:t>-0.48 (0.71)</w:t>
            </w:r>
          </w:p>
        </w:tc>
        <w:tc>
          <w:tcPr>
            <w:tcW w:w="991" w:type="dxa"/>
            <w:tcBorders>
              <w:top w:val="nil"/>
              <w:bottom w:val="single" w:sz="4" w:space="0" w:color="auto"/>
            </w:tcBorders>
          </w:tcPr>
          <w:p w14:paraId="7892C721" w14:textId="77777777" w:rsidR="00DE59AC" w:rsidRPr="008661FC" w:rsidRDefault="00DE59AC" w:rsidP="003F224E">
            <w:pPr>
              <w:rPr>
                <w:sz w:val="20"/>
                <w:szCs w:val="20"/>
              </w:rPr>
            </w:pPr>
            <w:r w:rsidRPr="008661FC">
              <w:rPr>
                <w:sz w:val="20"/>
                <w:szCs w:val="20"/>
              </w:rPr>
              <w:t>2.49 (0.88)</w:t>
            </w:r>
          </w:p>
        </w:tc>
        <w:tc>
          <w:tcPr>
            <w:tcW w:w="1102" w:type="dxa"/>
            <w:tcBorders>
              <w:top w:val="nil"/>
              <w:bottom w:val="single" w:sz="4" w:space="0" w:color="auto"/>
            </w:tcBorders>
          </w:tcPr>
          <w:p w14:paraId="31EE27C3" w14:textId="77777777" w:rsidR="00DE59AC" w:rsidRPr="008661FC" w:rsidRDefault="00DE59AC" w:rsidP="003F224E">
            <w:pPr>
              <w:rPr>
                <w:sz w:val="20"/>
                <w:szCs w:val="20"/>
              </w:rPr>
            </w:pPr>
            <w:r w:rsidRPr="008661FC">
              <w:rPr>
                <w:sz w:val="20"/>
                <w:szCs w:val="20"/>
              </w:rPr>
              <w:t>-0.88 (0.34)</w:t>
            </w:r>
          </w:p>
        </w:tc>
        <w:tc>
          <w:tcPr>
            <w:tcW w:w="1464" w:type="dxa"/>
            <w:tcBorders>
              <w:top w:val="nil"/>
              <w:bottom w:val="single" w:sz="4" w:space="0" w:color="auto"/>
            </w:tcBorders>
          </w:tcPr>
          <w:p w14:paraId="1878378A" w14:textId="77777777" w:rsidR="00DE59AC" w:rsidRPr="008661FC" w:rsidRDefault="00DE59AC" w:rsidP="003F224E">
            <w:pPr>
              <w:rPr>
                <w:sz w:val="20"/>
                <w:szCs w:val="20"/>
              </w:rPr>
            </w:pPr>
            <w:r w:rsidRPr="008661FC">
              <w:rPr>
                <w:sz w:val="20"/>
                <w:szCs w:val="20"/>
              </w:rPr>
              <w:t>-4.26e-06 (0.11)</w:t>
            </w:r>
          </w:p>
        </w:tc>
        <w:tc>
          <w:tcPr>
            <w:tcW w:w="923" w:type="dxa"/>
            <w:tcBorders>
              <w:top w:val="nil"/>
              <w:bottom w:val="single" w:sz="4" w:space="0" w:color="auto"/>
            </w:tcBorders>
          </w:tcPr>
          <w:p w14:paraId="56F7587D" w14:textId="77777777" w:rsidR="00DE59AC" w:rsidRPr="008661FC" w:rsidRDefault="00DE59AC" w:rsidP="003F224E">
            <w:pPr>
              <w:rPr>
                <w:sz w:val="20"/>
                <w:szCs w:val="20"/>
              </w:rPr>
            </w:pPr>
            <w:r w:rsidRPr="008661FC">
              <w:rPr>
                <w:sz w:val="20"/>
                <w:szCs w:val="20"/>
              </w:rPr>
              <w:t>1.03 (1.59)</w:t>
            </w:r>
          </w:p>
        </w:tc>
        <w:tc>
          <w:tcPr>
            <w:tcW w:w="1109" w:type="dxa"/>
            <w:tcBorders>
              <w:top w:val="nil"/>
              <w:bottom w:val="single" w:sz="4" w:space="0" w:color="auto"/>
            </w:tcBorders>
          </w:tcPr>
          <w:p w14:paraId="6A0A8574" w14:textId="77777777" w:rsidR="00DE59AC" w:rsidRPr="008661FC" w:rsidRDefault="00DE59AC" w:rsidP="003F224E">
            <w:pPr>
              <w:rPr>
                <w:sz w:val="20"/>
                <w:szCs w:val="20"/>
              </w:rPr>
            </w:pPr>
            <w:r w:rsidRPr="008661FC">
              <w:rPr>
                <w:sz w:val="20"/>
                <w:szCs w:val="20"/>
              </w:rPr>
              <w:t>-2.30 (-0.25)</w:t>
            </w:r>
          </w:p>
        </w:tc>
        <w:tc>
          <w:tcPr>
            <w:tcW w:w="1109" w:type="dxa"/>
            <w:tcBorders>
              <w:top w:val="nil"/>
              <w:bottom w:val="single" w:sz="4" w:space="0" w:color="auto"/>
            </w:tcBorders>
          </w:tcPr>
          <w:p w14:paraId="30AEAF5F" w14:textId="77777777" w:rsidR="00DE59AC" w:rsidRPr="008661FC" w:rsidRDefault="00DE59AC" w:rsidP="003F224E">
            <w:pPr>
              <w:rPr>
                <w:sz w:val="20"/>
                <w:szCs w:val="20"/>
              </w:rPr>
            </w:pPr>
            <w:r w:rsidRPr="008661FC">
              <w:rPr>
                <w:sz w:val="20"/>
                <w:szCs w:val="20"/>
              </w:rPr>
              <w:t>2.57 (0.40)</w:t>
            </w:r>
          </w:p>
        </w:tc>
        <w:tc>
          <w:tcPr>
            <w:tcW w:w="837" w:type="dxa"/>
            <w:tcBorders>
              <w:top w:val="nil"/>
              <w:bottom w:val="single" w:sz="4" w:space="0" w:color="auto"/>
            </w:tcBorders>
          </w:tcPr>
          <w:p w14:paraId="388AAF7F" w14:textId="77777777" w:rsidR="00DE59AC" w:rsidRPr="008661FC" w:rsidRDefault="00DE59AC" w:rsidP="003F224E">
            <w:pPr>
              <w:jc w:val="center"/>
              <w:rPr>
                <w:sz w:val="20"/>
                <w:szCs w:val="20"/>
              </w:rPr>
            </w:pPr>
            <w:r w:rsidRPr="008661FC">
              <w:rPr>
                <w:sz w:val="20"/>
                <w:szCs w:val="20"/>
              </w:rPr>
              <w:t>0.9</w:t>
            </w:r>
          </w:p>
        </w:tc>
        <w:tc>
          <w:tcPr>
            <w:tcW w:w="722" w:type="dxa"/>
            <w:tcBorders>
              <w:top w:val="nil"/>
              <w:bottom w:val="single" w:sz="4" w:space="0" w:color="auto"/>
            </w:tcBorders>
          </w:tcPr>
          <w:p w14:paraId="3B7B68C3" w14:textId="77777777" w:rsidR="00DE59AC" w:rsidRPr="008661FC" w:rsidRDefault="00DE59AC" w:rsidP="003F224E">
            <w:pPr>
              <w:jc w:val="center"/>
              <w:rPr>
                <w:sz w:val="20"/>
                <w:szCs w:val="20"/>
              </w:rPr>
            </w:pPr>
            <w:r w:rsidRPr="008661FC">
              <w:rPr>
                <w:sz w:val="20"/>
                <w:szCs w:val="20"/>
              </w:rPr>
              <w:t>11</w:t>
            </w:r>
          </w:p>
        </w:tc>
        <w:tc>
          <w:tcPr>
            <w:tcW w:w="952" w:type="dxa"/>
            <w:tcBorders>
              <w:top w:val="nil"/>
              <w:bottom w:val="single" w:sz="4" w:space="0" w:color="auto"/>
            </w:tcBorders>
          </w:tcPr>
          <w:p w14:paraId="086EE193" w14:textId="77777777" w:rsidR="00DE59AC" w:rsidRPr="008661FC" w:rsidRDefault="00DE59AC" w:rsidP="003F224E">
            <w:pPr>
              <w:jc w:val="center"/>
              <w:rPr>
                <w:sz w:val="20"/>
                <w:szCs w:val="20"/>
              </w:rPr>
            </w:pPr>
            <w:r w:rsidRPr="008661FC">
              <w:rPr>
                <w:sz w:val="20"/>
                <w:szCs w:val="20"/>
              </w:rPr>
              <w:t>4</w:t>
            </w:r>
          </w:p>
        </w:tc>
      </w:tr>
      <w:tr w:rsidR="00DE59AC" w:rsidRPr="008661FC" w14:paraId="316C799C" w14:textId="77777777" w:rsidTr="003F224E">
        <w:trPr>
          <w:trHeight w:val="508"/>
        </w:trPr>
        <w:tc>
          <w:tcPr>
            <w:tcW w:w="1761" w:type="dxa"/>
            <w:hideMark/>
          </w:tcPr>
          <w:p w14:paraId="7B70C36E" w14:textId="77777777" w:rsidR="00DE59AC" w:rsidRPr="008661FC" w:rsidRDefault="00DE59AC" w:rsidP="003F224E">
            <w:pPr>
              <w:rPr>
                <w:sz w:val="20"/>
                <w:szCs w:val="20"/>
              </w:rPr>
            </w:pPr>
          </w:p>
        </w:tc>
        <w:tc>
          <w:tcPr>
            <w:tcW w:w="1143" w:type="dxa"/>
            <w:tcBorders>
              <w:top w:val="single" w:sz="4" w:space="0" w:color="auto"/>
            </w:tcBorders>
          </w:tcPr>
          <w:p w14:paraId="300643A8" w14:textId="77777777" w:rsidR="00DE59AC" w:rsidRPr="008661FC" w:rsidRDefault="00DE59AC" w:rsidP="003F224E">
            <w:pPr>
              <w:rPr>
                <w:sz w:val="20"/>
                <w:szCs w:val="20"/>
              </w:rPr>
            </w:pPr>
            <w:r w:rsidRPr="008661FC">
              <w:rPr>
                <w:sz w:val="20"/>
                <w:szCs w:val="20"/>
              </w:rPr>
              <w:t>PREV</w:t>
            </w:r>
          </w:p>
        </w:tc>
        <w:tc>
          <w:tcPr>
            <w:tcW w:w="1216" w:type="dxa"/>
            <w:tcBorders>
              <w:top w:val="single" w:sz="4" w:space="0" w:color="auto"/>
            </w:tcBorders>
          </w:tcPr>
          <w:p w14:paraId="7B5E3EB2" w14:textId="77777777" w:rsidR="00DE59AC" w:rsidRPr="008661FC" w:rsidRDefault="00DE59AC" w:rsidP="003F224E">
            <w:pPr>
              <w:rPr>
                <w:sz w:val="20"/>
                <w:szCs w:val="20"/>
              </w:rPr>
            </w:pPr>
            <w:r w:rsidRPr="008661FC">
              <w:rPr>
                <w:sz w:val="20"/>
                <w:szCs w:val="20"/>
              </w:rPr>
              <w:t>-12.79*** (3.76)</w:t>
            </w:r>
          </w:p>
        </w:tc>
        <w:tc>
          <w:tcPr>
            <w:tcW w:w="996" w:type="dxa"/>
            <w:tcBorders>
              <w:top w:val="single" w:sz="4" w:space="0" w:color="auto"/>
            </w:tcBorders>
          </w:tcPr>
          <w:p w14:paraId="69983B7B" w14:textId="77777777" w:rsidR="00DE59AC" w:rsidRPr="008661FC" w:rsidRDefault="00DE59AC" w:rsidP="003F224E">
            <w:pPr>
              <w:rPr>
                <w:sz w:val="20"/>
                <w:szCs w:val="20"/>
              </w:rPr>
            </w:pPr>
            <w:r w:rsidRPr="008661FC">
              <w:rPr>
                <w:sz w:val="20"/>
                <w:szCs w:val="20"/>
              </w:rPr>
              <w:t>-0.18 (0.84)</w:t>
            </w:r>
          </w:p>
        </w:tc>
        <w:tc>
          <w:tcPr>
            <w:tcW w:w="991" w:type="dxa"/>
            <w:tcBorders>
              <w:top w:val="single" w:sz="4" w:space="0" w:color="auto"/>
            </w:tcBorders>
          </w:tcPr>
          <w:p w14:paraId="102ED19A" w14:textId="77777777" w:rsidR="00DE59AC" w:rsidRPr="008661FC" w:rsidRDefault="00DE59AC" w:rsidP="003F224E">
            <w:pPr>
              <w:rPr>
                <w:sz w:val="20"/>
                <w:szCs w:val="20"/>
              </w:rPr>
            </w:pPr>
            <w:r w:rsidRPr="008661FC">
              <w:rPr>
                <w:sz w:val="20"/>
                <w:szCs w:val="20"/>
              </w:rPr>
              <w:t>0.02 (0.34)</w:t>
            </w:r>
          </w:p>
        </w:tc>
        <w:tc>
          <w:tcPr>
            <w:tcW w:w="1102" w:type="dxa"/>
            <w:tcBorders>
              <w:top w:val="single" w:sz="4" w:space="0" w:color="auto"/>
            </w:tcBorders>
          </w:tcPr>
          <w:p w14:paraId="6F2BB458" w14:textId="77777777" w:rsidR="00DE59AC" w:rsidRPr="008661FC" w:rsidRDefault="00DE59AC" w:rsidP="003F224E">
            <w:pPr>
              <w:rPr>
                <w:sz w:val="20"/>
                <w:szCs w:val="20"/>
              </w:rPr>
            </w:pPr>
            <w:r w:rsidRPr="008661FC">
              <w:rPr>
                <w:sz w:val="20"/>
                <w:szCs w:val="20"/>
              </w:rPr>
              <w:t>0.02 (0.42)</w:t>
            </w:r>
          </w:p>
        </w:tc>
        <w:tc>
          <w:tcPr>
            <w:tcW w:w="1464" w:type="dxa"/>
            <w:tcBorders>
              <w:top w:val="single" w:sz="4" w:space="0" w:color="auto"/>
            </w:tcBorders>
          </w:tcPr>
          <w:p w14:paraId="7AB28508" w14:textId="77777777" w:rsidR="00DE59AC" w:rsidRPr="008661FC" w:rsidRDefault="00DE59AC" w:rsidP="003F224E">
            <w:pPr>
              <w:rPr>
                <w:sz w:val="20"/>
                <w:szCs w:val="20"/>
              </w:rPr>
            </w:pPr>
            <w:r w:rsidRPr="008661FC">
              <w:rPr>
                <w:sz w:val="20"/>
                <w:szCs w:val="20"/>
              </w:rPr>
              <w:t>4.36e-07 (0.51)</w:t>
            </w:r>
          </w:p>
        </w:tc>
        <w:tc>
          <w:tcPr>
            <w:tcW w:w="923" w:type="dxa"/>
            <w:tcBorders>
              <w:top w:val="single" w:sz="4" w:space="0" w:color="auto"/>
            </w:tcBorders>
          </w:tcPr>
          <w:p w14:paraId="2DA687DB" w14:textId="77777777" w:rsidR="00DE59AC" w:rsidRPr="008661FC" w:rsidRDefault="00DE59AC" w:rsidP="003F224E">
            <w:pPr>
              <w:rPr>
                <w:sz w:val="20"/>
                <w:szCs w:val="20"/>
              </w:rPr>
            </w:pPr>
            <w:r w:rsidRPr="008661FC">
              <w:rPr>
                <w:sz w:val="20"/>
                <w:szCs w:val="20"/>
              </w:rPr>
              <w:t>-0.24 (1.06)</w:t>
            </w:r>
          </w:p>
        </w:tc>
        <w:tc>
          <w:tcPr>
            <w:tcW w:w="1109" w:type="dxa"/>
            <w:tcBorders>
              <w:top w:val="single" w:sz="4" w:space="0" w:color="auto"/>
            </w:tcBorders>
          </w:tcPr>
          <w:p w14:paraId="68B6B173" w14:textId="77777777" w:rsidR="00DE59AC" w:rsidRPr="008661FC" w:rsidRDefault="00DE59AC" w:rsidP="003F224E">
            <w:pPr>
              <w:rPr>
                <w:sz w:val="20"/>
                <w:szCs w:val="20"/>
              </w:rPr>
            </w:pPr>
            <w:r w:rsidRPr="008661FC">
              <w:rPr>
                <w:sz w:val="20"/>
                <w:szCs w:val="20"/>
              </w:rPr>
              <w:t>7.40*** (5.65)</w:t>
            </w:r>
          </w:p>
        </w:tc>
        <w:tc>
          <w:tcPr>
            <w:tcW w:w="1109" w:type="dxa"/>
            <w:tcBorders>
              <w:top w:val="single" w:sz="4" w:space="0" w:color="auto"/>
            </w:tcBorders>
          </w:tcPr>
          <w:p w14:paraId="43C28143" w14:textId="77777777" w:rsidR="00DE59AC" w:rsidRPr="008661FC" w:rsidRDefault="00DE59AC" w:rsidP="003F224E">
            <w:pPr>
              <w:rPr>
                <w:sz w:val="20"/>
                <w:szCs w:val="20"/>
              </w:rPr>
            </w:pPr>
            <w:r w:rsidRPr="008661FC">
              <w:rPr>
                <w:sz w:val="20"/>
                <w:szCs w:val="20"/>
              </w:rPr>
              <w:t>4.99*** (5.95)</w:t>
            </w:r>
          </w:p>
        </w:tc>
        <w:tc>
          <w:tcPr>
            <w:tcW w:w="837" w:type="dxa"/>
            <w:tcBorders>
              <w:top w:val="single" w:sz="4" w:space="0" w:color="auto"/>
            </w:tcBorders>
          </w:tcPr>
          <w:p w14:paraId="17E5C42E" w14:textId="77777777" w:rsidR="00DE59AC" w:rsidRPr="008661FC" w:rsidRDefault="00DE59AC" w:rsidP="003F224E">
            <w:pPr>
              <w:jc w:val="center"/>
              <w:rPr>
                <w:sz w:val="20"/>
                <w:szCs w:val="20"/>
              </w:rPr>
            </w:pPr>
            <w:r w:rsidRPr="008661FC">
              <w:rPr>
                <w:sz w:val="20"/>
                <w:szCs w:val="20"/>
              </w:rPr>
              <w:t>0.62</w:t>
            </w:r>
          </w:p>
        </w:tc>
        <w:tc>
          <w:tcPr>
            <w:tcW w:w="722" w:type="dxa"/>
            <w:tcBorders>
              <w:top w:val="single" w:sz="4" w:space="0" w:color="auto"/>
            </w:tcBorders>
          </w:tcPr>
          <w:p w14:paraId="64A3CE35" w14:textId="77777777" w:rsidR="00DE59AC" w:rsidRPr="008661FC" w:rsidRDefault="00DE59AC" w:rsidP="003F224E">
            <w:pPr>
              <w:jc w:val="center"/>
              <w:rPr>
                <w:sz w:val="20"/>
                <w:szCs w:val="20"/>
              </w:rPr>
            </w:pPr>
            <w:r w:rsidRPr="008661FC">
              <w:rPr>
                <w:sz w:val="20"/>
                <w:szCs w:val="20"/>
              </w:rPr>
              <w:t>60</w:t>
            </w:r>
          </w:p>
        </w:tc>
        <w:tc>
          <w:tcPr>
            <w:tcW w:w="952" w:type="dxa"/>
            <w:tcBorders>
              <w:top w:val="single" w:sz="4" w:space="0" w:color="auto"/>
            </w:tcBorders>
          </w:tcPr>
          <w:p w14:paraId="7B2ABB9D" w14:textId="77777777" w:rsidR="00DE59AC" w:rsidRPr="008661FC" w:rsidRDefault="00DE59AC" w:rsidP="003F224E">
            <w:pPr>
              <w:jc w:val="center"/>
              <w:rPr>
                <w:sz w:val="20"/>
                <w:szCs w:val="20"/>
              </w:rPr>
            </w:pPr>
            <w:r w:rsidRPr="008661FC">
              <w:rPr>
                <w:sz w:val="20"/>
                <w:szCs w:val="20"/>
              </w:rPr>
              <w:t>22</w:t>
            </w:r>
          </w:p>
        </w:tc>
      </w:tr>
      <w:tr w:rsidR="00DE59AC" w:rsidRPr="008661FC" w14:paraId="3C44CCD9" w14:textId="77777777" w:rsidTr="003F224E">
        <w:trPr>
          <w:trHeight w:val="508"/>
        </w:trPr>
        <w:tc>
          <w:tcPr>
            <w:tcW w:w="1761" w:type="dxa"/>
            <w:hideMark/>
          </w:tcPr>
          <w:p w14:paraId="29822E04" w14:textId="77777777" w:rsidR="00DE59AC" w:rsidRPr="008661FC" w:rsidRDefault="00DE59AC" w:rsidP="003F224E">
            <w:pPr>
              <w:rPr>
                <w:sz w:val="20"/>
                <w:szCs w:val="20"/>
              </w:rPr>
            </w:pPr>
            <w:r w:rsidRPr="008661FC">
              <w:rPr>
                <w:sz w:val="20"/>
                <w:szCs w:val="20"/>
              </w:rPr>
              <w:t>Asia &amp; Pacific</w:t>
            </w:r>
          </w:p>
        </w:tc>
        <w:tc>
          <w:tcPr>
            <w:tcW w:w="1143" w:type="dxa"/>
            <w:tcBorders>
              <w:bottom w:val="nil"/>
            </w:tcBorders>
            <w:hideMark/>
          </w:tcPr>
          <w:p w14:paraId="022C08DA" w14:textId="77777777" w:rsidR="00DE59AC" w:rsidRPr="008661FC" w:rsidRDefault="00DE59AC" w:rsidP="003F224E">
            <w:pPr>
              <w:rPr>
                <w:sz w:val="20"/>
                <w:szCs w:val="20"/>
              </w:rPr>
            </w:pPr>
            <w:r>
              <w:rPr>
                <w:sz w:val="20"/>
                <w:szCs w:val="20"/>
              </w:rPr>
              <w:t>VULN</w:t>
            </w:r>
          </w:p>
        </w:tc>
        <w:tc>
          <w:tcPr>
            <w:tcW w:w="1216" w:type="dxa"/>
            <w:tcBorders>
              <w:bottom w:val="nil"/>
            </w:tcBorders>
            <w:hideMark/>
          </w:tcPr>
          <w:p w14:paraId="6E5C4BEA" w14:textId="77777777" w:rsidR="00DE59AC" w:rsidRPr="008661FC" w:rsidRDefault="00DE59AC" w:rsidP="003F224E">
            <w:pPr>
              <w:rPr>
                <w:sz w:val="20"/>
                <w:szCs w:val="20"/>
              </w:rPr>
            </w:pPr>
            <w:r w:rsidRPr="008661FC">
              <w:rPr>
                <w:sz w:val="20"/>
                <w:szCs w:val="20"/>
              </w:rPr>
              <w:t>-95.70*** (9.12)</w:t>
            </w:r>
          </w:p>
        </w:tc>
        <w:tc>
          <w:tcPr>
            <w:tcW w:w="996" w:type="dxa"/>
            <w:tcBorders>
              <w:bottom w:val="nil"/>
            </w:tcBorders>
            <w:hideMark/>
          </w:tcPr>
          <w:p w14:paraId="65D93D1B" w14:textId="77777777" w:rsidR="00DE59AC" w:rsidRPr="008661FC" w:rsidRDefault="00DE59AC" w:rsidP="003F224E">
            <w:pPr>
              <w:rPr>
                <w:sz w:val="20"/>
                <w:szCs w:val="20"/>
              </w:rPr>
            </w:pPr>
            <w:r w:rsidRPr="008661FC">
              <w:rPr>
                <w:sz w:val="20"/>
                <w:szCs w:val="20"/>
              </w:rPr>
              <w:t>0.32 (0.78)</w:t>
            </w:r>
          </w:p>
        </w:tc>
        <w:tc>
          <w:tcPr>
            <w:tcW w:w="991" w:type="dxa"/>
            <w:tcBorders>
              <w:bottom w:val="nil"/>
            </w:tcBorders>
            <w:hideMark/>
          </w:tcPr>
          <w:p w14:paraId="5A0A1158" w14:textId="77777777" w:rsidR="00DE59AC" w:rsidRPr="008661FC" w:rsidRDefault="00DE59AC" w:rsidP="003F224E">
            <w:pPr>
              <w:rPr>
                <w:sz w:val="20"/>
                <w:szCs w:val="20"/>
              </w:rPr>
            </w:pPr>
            <w:r w:rsidRPr="008661FC">
              <w:rPr>
                <w:sz w:val="20"/>
                <w:szCs w:val="20"/>
              </w:rPr>
              <w:t>0.50** (2.56)</w:t>
            </w:r>
          </w:p>
        </w:tc>
        <w:tc>
          <w:tcPr>
            <w:tcW w:w="1102" w:type="dxa"/>
            <w:tcBorders>
              <w:bottom w:val="nil"/>
            </w:tcBorders>
            <w:hideMark/>
          </w:tcPr>
          <w:p w14:paraId="4F484352" w14:textId="77777777" w:rsidR="00DE59AC" w:rsidRPr="008661FC" w:rsidRDefault="00DE59AC" w:rsidP="003F224E">
            <w:pPr>
              <w:rPr>
                <w:sz w:val="20"/>
                <w:szCs w:val="20"/>
              </w:rPr>
            </w:pPr>
            <w:r w:rsidRPr="008661FC">
              <w:rPr>
                <w:sz w:val="20"/>
                <w:szCs w:val="20"/>
              </w:rPr>
              <w:t>0.51*** (3.44)</w:t>
            </w:r>
          </w:p>
        </w:tc>
        <w:tc>
          <w:tcPr>
            <w:tcW w:w="1464" w:type="dxa"/>
            <w:tcBorders>
              <w:bottom w:val="nil"/>
            </w:tcBorders>
            <w:hideMark/>
          </w:tcPr>
          <w:p w14:paraId="224B7F47" w14:textId="77777777" w:rsidR="00DE59AC" w:rsidRPr="008661FC" w:rsidRDefault="00DE59AC" w:rsidP="003F224E">
            <w:pPr>
              <w:rPr>
                <w:sz w:val="20"/>
                <w:szCs w:val="20"/>
              </w:rPr>
            </w:pPr>
            <w:r w:rsidRPr="008661FC">
              <w:rPr>
                <w:sz w:val="20"/>
                <w:szCs w:val="20"/>
              </w:rPr>
              <w:t>3.71e-07 (0.15)</w:t>
            </w:r>
          </w:p>
        </w:tc>
        <w:tc>
          <w:tcPr>
            <w:tcW w:w="923" w:type="dxa"/>
            <w:tcBorders>
              <w:bottom w:val="nil"/>
            </w:tcBorders>
            <w:hideMark/>
          </w:tcPr>
          <w:p w14:paraId="455E7C24" w14:textId="77777777" w:rsidR="00DE59AC" w:rsidRPr="008661FC" w:rsidRDefault="00DE59AC" w:rsidP="003F224E">
            <w:pPr>
              <w:rPr>
                <w:sz w:val="20"/>
                <w:szCs w:val="20"/>
              </w:rPr>
            </w:pPr>
            <w:r w:rsidRPr="008661FC">
              <w:rPr>
                <w:sz w:val="20"/>
                <w:szCs w:val="20"/>
              </w:rPr>
              <w:t>-0.80 (0.82)</w:t>
            </w:r>
          </w:p>
        </w:tc>
        <w:tc>
          <w:tcPr>
            <w:tcW w:w="1109" w:type="dxa"/>
            <w:tcBorders>
              <w:bottom w:val="nil"/>
            </w:tcBorders>
            <w:hideMark/>
          </w:tcPr>
          <w:p w14:paraId="54CD5781" w14:textId="77777777" w:rsidR="00DE59AC" w:rsidRPr="008661FC" w:rsidRDefault="00DE59AC" w:rsidP="003F224E">
            <w:pPr>
              <w:rPr>
                <w:sz w:val="20"/>
                <w:szCs w:val="20"/>
              </w:rPr>
            </w:pPr>
            <w:r w:rsidRPr="008661FC">
              <w:rPr>
                <w:sz w:val="20"/>
                <w:szCs w:val="20"/>
              </w:rPr>
              <w:t>5.26** (2.33)</w:t>
            </w:r>
          </w:p>
        </w:tc>
        <w:tc>
          <w:tcPr>
            <w:tcW w:w="1109" w:type="dxa"/>
            <w:tcBorders>
              <w:bottom w:val="nil"/>
            </w:tcBorders>
            <w:hideMark/>
          </w:tcPr>
          <w:p w14:paraId="64A2D550" w14:textId="77777777" w:rsidR="00DE59AC" w:rsidRPr="008661FC" w:rsidRDefault="00DE59AC" w:rsidP="003F224E">
            <w:pPr>
              <w:rPr>
                <w:sz w:val="20"/>
                <w:szCs w:val="20"/>
              </w:rPr>
            </w:pPr>
            <w:r w:rsidRPr="008661FC">
              <w:rPr>
                <w:sz w:val="20"/>
                <w:szCs w:val="20"/>
              </w:rPr>
              <w:t>5.02 (1.65)</w:t>
            </w:r>
          </w:p>
        </w:tc>
        <w:tc>
          <w:tcPr>
            <w:tcW w:w="837" w:type="dxa"/>
            <w:tcBorders>
              <w:bottom w:val="nil"/>
            </w:tcBorders>
            <w:hideMark/>
          </w:tcPr>
          <w:p w14:paraId="55DE5C04" w14:textId="77777777" w:rsidR="00DE59AC" w:rsidRPr="008661FC" w:rsidRDefault="00DE59AC" w:rsidP="003F224E">
            <w:pPr>
              <w:jc w:val="center"/>
              <w:rPr>
                <w:sz w:val="20"/>
                <w:szCs w:val="20"/>
              </w:rPr>
            </w:pPr>
            <w:r w:rsidRPr="008661FC">
              <w:rPr>
                <w:sz w:val="20"/>
                <w:szCs w:val="20"/>
              </w:rPr>
              <w:t>0.78</w:t>
            </w:r>
          </w:p>
        </w:tc>
        <w:tc>
          <w:tcPr>
            <w:tcW w:w="722" w:type="dxa"/>
            <w:tcBorders>
              <w:bottom w:val="nil"/>
            </w:tcBorders>
          </w:tcPr>
          <w:p w14:paraId="4E7CEC41" w14:textId="77777777" w:rsidR="00DE59AC" w:rsidRPr="008661FC" w:rsidRDefault="00DE59AC" w:rsidP="003F224E">
            <w:pPr>
              <w:jc w:val="center"/>
              <w:rPr>
                <w:sz w:val="20"/>
                <w:szCs w:val="20"/>
              </w:rPr>
            </w:pPr>
            <w:r w:rsidRPr="008661FC">
              <w:rPr>
                <w:sz w:val="20"/>
                <w:szCs w:val="20"/>
              </w:rPr>
              <w:t>62</w:t>
            </w:r>
          </w:p>
        </w:tc>
        <w:tc>
          <w:tcPr>
            <w:tcW w:w="952" w:type="dxa"/>
            <w:tcBorders>
              <w:bottom w:val="nil"/>
            </w:tcBorders>
          </w:tcPr>
          <w:p w14:paraId="29805B8C" w14:textId="77777777" w:rsidR="00DE59AC" w:rsidRPr="008661FC" w:rsidRDefault="00DE59AC" w:rsidP="003F224E">
            <w:pPr>
              <w:jc w:val="center"/>
              <w:rPr>
                <w:sz w:val="20"/>
                <w:szCs w:val="20"/>
              </w:rPr>
            </w:pPr>
            <w:r w:rsidRPr="008661FC">
              <w:rPr>
                <w:sz w:val="20"/>
                <w:szCs w:val="20"/>
              </w:rPr>
              <w:t>22</w:t>
            </w:r>
          </w:p>
        </w:tc>
      </w:tr>
      <w:tr w:rsidR="00DE59AC" w:rsidRPr="008661FC" w14:paraId="4AF3AB50" w14:textId="77777777" w:rsidTr="003F224E">
        <w:trPr>
          <w:trHeight w:val="508"/>
        </w:trPr>
        <w:tc>
          <w:tcPr>
            <w:tcW w:w="1761" w:type="dxa"/>
            <w:hideMark/>
          </w:tcPr>
          <w:p w14:paraId="36736325" w14:textId="77777777" w:rsidR="00DE59AC" w:rsidRPr="008661FC" w:rsidRDefault="00DE59AC" w:rsidP="003F224E">
            <w:pPr>
              <w:rPr>
                <w:sz w:val="20"/>
                <w:szCs w:val="20"/>
              </w:rPr>
            </w:pPr>
          </w:p>
        </w:tc>
        <w:tc>
          <w:tcPr>
            <w:tcW w:w="1143" w:type="dxa"/>
            <w:tcBorders>
              <w:top w:val="nil"/>
              <w:bottom w:val="single" w:sz="4" w:space="0" w:color="auto"/>
            </w:tcBorders>
          </w:tcPr>
          <w:p w14:paraId="03AF52C5" w14:textId="77777777" w:rsidR="00DE59AC" w:rsidRPr="008661FC" w:rsidRDefault="00DE59AC" w:rsidP="003F224E">
            <w:pPr>
              <w:rPr>
                <w:sz w:val="20"/>
                <w:szCs w:val="20"/>
              </w:rPr>
            </w:pPr>
            <w:r w:rsidRPr="008661FC">
              <w:rPr>
                <w:sz w:val="20"/>
                <w:szCs w:val="20"/>
              </w:rPr>
              <w:t>MSRM</w:t>
            </w:r>
          </w:p>
        </w:tc>
        <w:tc>
          <w:tcPr>
            <w:tcW w:w="1216" w:type="dxa"/>
            <w:tcBorders>
              <w:top w:val="nil"/>
              <w:bottom w:val="single" w:sz="4" w:space="0" w:color="auto"/>
            </w:tcBorders>
          </w:tcPr>
          <w:p w14:paraId="7806F840" w14:textId="77777777" w:rsidR="00DE59AC" w:rsidRPr="008661FC" w:rsidRDefault="00DE59AC" w:rsidP="003F224E">
            <w:pPr>
              <w:rPr>
                <w:sz w:val="20"/>
                <w:szCs w:val="20"/>
              </w:rPr>
            </w:pPr>
            <w:proofErr w:type="gramStart"/>
            <w:r w:rsidRPr="008661FC">
              <w:rPr>
                <w:sz w:val="20"/>
                <w:szCs w:val="20"/>
              </w:rPr>
              <w:t>20.62  (</w:t>
            </w:r>
            <w:proofErr w:type="gramEnd"/>
            <w:r w:rsidRPr="008661FC">
              <w:rPr>
                <w:sz w:val="20"/>
                <w:szCs w:val="20"/>
              </w:rPr>
              <w:t>0.71)</w:t>
            </w:r>
          </w:p>
        </w:tc>
        <w:tc>
          <w:tcPr>
            <w:tcW w:w="996" w:type="dxa"/>
            <w:tcBorders>
              <w:top w:val="nil"/>
              <w:bottom w:val="single" w:sz="4" w:space="0" w:color="auto"/>
            </w:tcBorders>
          </w:tcPr>
          <w:p w14:paraId="3E6EA14B" w14:textId="77777777" w:rsidR="00DE59AC" w:rsidRPr="008661FC" w:rsidRDefault="00DE59AC" w:rsidP="003F224E">
            <w:pPr>
              <w:rPr>
                <w:sz w:val="20"/>
                <w:szCs w:val="20"/>
              </w:rPr>
            </w:pPr>
            <w:r w:rsidRPr="008661FC">
              <w:rPr>
                <w:sz w:val="20"/>
                <w:szCs w:val="20"/>
              </w:rPr>
              <w:t>-0.63 (0.53)</w:t>
            </w:r>
          </w:p>
        </w:tc>
        <w:tc>
          <w:tcPr>
            <w:tcW w:w="991" w:type="dxa"/>
            <w:tcBorders>
              <w:top w:val="nil"/>
              <w:bottom w:val="single" w:sz="4" w:space="0" w:color="auto"/>
            </w:tcBorders>
          </w:tcPr>
          <w:p w14:paraId="352E7F68" w14:textId="77777777" w:rsidR="00DE59AC" w:rsidRPr="008661FC" w:rsidRDefault="00DE59AC" w:rsidP="003F224E">
            <w:pPr>
              <w:rPr>
                <w:sz w:val="20"/>
                <w:szCs w:val="20"/>
              </w:rPr>
            </w:pPr>
            <w:r w:rsidRPr="008661FC">
              <w:rPr>
                <w:sz w:val="20"/>
                <w:szCs w:val="20"/>
              </w:rPr>
              <w:t>-1.58*** (5.25)</w:t>
            </w:r>
          </w:p>
        </w:tc>
        <w:tc>
          <w:tcPr>
            <w:tcW w:w="1102" w:type="dxa"/>
            <w:tcBorders>
              <w:top w:val="nil"/>
              <w:bottom w:val="single" w:sz="4" w:space="0" w:color="auto"/>
            </w:tcBorders>
          </w:tcPr>
          <w:p w14:paraId="53DA855B" w14:textId="77777777" w:rsidR="00DE59AC" w:rsidRPr="008661FC" w:rsidRDefault="00DE59AC" w:rsidP="003F224E">
            <w:pPr>
              <w:rPr>
                <w:sz w:val="20"/>
                <w:szCs w:val="20"/>
              </w:rPr>
            </w:pPr>
            <w:r w:rsidRPr="008661FC">
              <w:rPr>
                <w:sz w:val="20"/>
                <w:szCs w:val="20"/>
              </w:rPr>
              <w:t>-0.77 (1.63)</w:t>
            </w:r>
          </w:p>
        </w:tc>
        <w:tc>
          <w:tcPr>
            <w:tcW w:w="1464" w:type="dxa"/>
            <w:tcBorders>
              <w:top w:val="nil"/>
              <w:bottom w:val="single" w:sz="4" w:space="0" w:color="auto"/>
            </w:tcBorders>
          </w:tcPr>
          <w:p w14:paraId="013AE654" w14:textId="77777777" w:rsidR="00DE59AC" w:rsidRPr="008661FC" w:rsidRDefault="00DE59AC" w:rsidP="003F224E">
            <w:pPr>
              <w:rPr>
                <w:sz w:val="20"/>
                <w:szCs w:val="20"/>
              </w:rPr>
            </w:pPr>
            <w:r w:rsidRPr="008661FC">
              <w:rPr>
                <w:sz w:val="20"/>
                <w:szCs w:val="20"/>
              </w:rPr>
              <w:t>-3.46e-06 (0.81)</w:t>
            </w:r>
          </w:p>
        </w:tc>
        <w:tc>
          <w:tcPr>
            <w:tcW w:w="923" w:type="dxa"/>
            <w:tcBorders>
              <w:top w:val="nil"/>
              <w:bottom w:val="single" w:sz="4" w:space="0" w:color="auto"/>
            </w:tcBorders>
          </w:tcPr>
          <w:p w14:paraId="4BA2D811" w14:textId="77777777" w:rsidR="00DE59AC" w:rsidRPr="008661FC" w:rsidRDefault="00DE59AC" w:rsidP="003F224E">
            <w:pPr>
              <w:rPr>
                <w:sz w:val="20"/>
                <w:szCs w:val="20"/>
              </w:rPr>
            </w:pPr>
            <w:r w:rsidRPr="008661FC">
              <w:rPr>
                <w:sz w:val="20"/>
                <w:szCs w:val="20"/>
              </w:rPr>
              <w:t>2.59** (2.32)</w:t>
            </w:r>
          </w:p>
        </w:tc>
        <w:tc>
          <w:tcPr>
            <w:tcW w:w="1109" w:type="dxa"/>
            <w:tcBorders>
              <w:top w:val="nil"/>
              <w:bottom w:val="single" w:sz="4" w:space="0" w:color="auto"/>
            </w:tcBorders>
          </w:tcPr>
          <w:p w14:paraId="4147DCD1" w14:textId="77777777" w:rsidR="00DE59AC" w:rsidRPr="008661FC" w:rsidRDefault="00DE59AC" w:rsidP="003F224E">
            <w:pPr>
              <w:rPr>
                <w:sz w:val="20"/>
                <w:szCs w:val="20"/>
              </w:rPr>
            </w:pPr>
            <w:r w:rsidRPr="008661FC">
              <w:rPr>
                <w:sz w:val="20"/>
                <w:szCs w:val="20"/>
              </w:rPr>
              <w:t>3.89</w:t>
            </w:r>
            <w:proofErr w:type="gramStart"/>
            <w:r w:rsidRPr="008661FC">
              <w:rPr>
                <w:sz w:val="20"/>
                <w:szCs w:val="20"/>
              </w:rPr>
              <w:t xml:space="preserve">   (</w:t>
            </w:r>
            <w:proofErr w:type="gramEnd"/>
            <w:r w:rsidRPr="008661FC">
              <w:rPr>
                <w:sz w:val="20"/>
                <w:szCs w:val="20"/>
              </w:rPr>
              <w:t>1.42)</w:t>
            </w:r>
          </w:p>
        </w:tc>
        <w:tc>
          <w:tcPr>
            <w:tcW w:w="1109" w:type="dxa"/>
            <w:tcBorders>
              <w:top w:val="nil"/>
              <w:bottom w:val="single" w:sz="4" w:space="0" w:color="auto"/>
            </w:tcBorders>
          </w:tcPr>
          <w:p w14:paraId="7CEF1EA8" w14:textId="77777777" w:rsidR="00DE59AC" w:rsidRPr="008661FC" w:rsidRDefault="00DE59AC" w:rsidP="003F224E">
            <w:pPr>
              <w:rPr>
                <w:sz w:val="20"/>
                <w:szCs w:val="20"/>
              </w:rPr>
            </w:pPr>
            <w:r w:rsidRPr="008661FC">
              <w:rPr>
                <w:sz w:val="20"/>
                <w:szCs w:val="20"/>
              </w:rPr>
              <w:t>16.29*** (3.63)</w:t>
            </w:r>
          </w:p>
        </w:tc>
        <w:tc>
          <w:tcPr>
            <w:tcW w:w="837" w:type="dxa"/>
            <w:tcBorders>
              <w:top w:val="nil"/>
              <w:bottom w:val="single" w:sz="4" w:space="0" w:color="auto"/>
            </w:tcBorders>
          </w:tcPr>
          <w:p w14:paraId="7C77FFF9" w14:textId="77777777" w:rsidR="00DE59AC" w:rsidRPr="008661FC" w:rsidRDefault="00DE59AC" w:rsidP="003F224E">
            <w:pPr>
              <w:jc w:val="center"/>
              <w:rPr>
                <w:sz w:val="20"/>
                <w:szCs w:val="20"/>
              </w:rPr>
            </w:pPr>
            <w:r w:rsidRPr="008661FC">
              <w:rPr>
                <w:sz w:val="20"/>
                <w:szCs w:val="20"/>
              </w:rPr>
              <w:t>0.33</w:t>
            </w:r>
          </w:p>
        </w:tc>
        <w:tc>
          <w:tcPr>
            <w:tcW w:w="722" w:type="dxa"/>
            <w:tcBorders>
              <w:top w:val="nil"/>
              <w:bottom w:val="single" w:sz="4" w:space="0" w:color="auto"/>
            </w:tcBorders>
          </w:tcPr>
          <w:p w14:paraId="22A3F7DC" w14:textId="77777777" w:rsidR="00DE59AC" w:rsidRPr="008661FC" w:rsidRDefault="00DE59AC" w:rsidP="003F224E">
            <w:pPr>
              <w:jc w:val="center"/>
              <w:rPr>
                <w:sz w:val="20"/>
                <w:szCs w:val="20"/>
              </w:rPr>
            </w:pPr>
            <w:r w:rsidRPr="008661FC">
              <w:rPr>
                <w:sz w:val="20"/>
                <w:szCs w:val="20"/>
              </w:rPr>
              <w:t>62</w:t>
            </w:r>
          </w:p>
        </w:tc>
        <w:tc>
          <w:tcPr>
            <w:tcW w:w="952" w:type="dxa"/>
            <w:tcBorders>
              <w:top w:val="nil"/>
              <w:bottom w:val="single" w:sz="4" w:space="0" w:color="auto"/>
            </w:tcBorders>
          </w:tcPr>
          <w:p w14:paraId="076864E7" w14:textId="77777777" w:rsidR="00DE59AC" w:rsidRPr="008661FC" w:rsidRDefault="00DE59AC" w:rsidP="003F224E">
            <w:pPr>
              <w:jc w:val="center"/>
              <w:rPr>
                <w:sz w:val="20"/>
                <w:szCs w:val="20"/>
              </w:rPr>
            </w:pPr>
            <w:r w:rsidRPr="008661FC">
              <w:rPr>
                <w:sz w:val="20"/>
                <w:szCs w:val="20"/>
              </w:rPr>
              <w:t>22</w:t>
            </w:r>
          </w:p>
        </w:tc>
      </w:tr>
      <w:tr w:rsidR="00DE59AC" w:rsidRPr="008661FC" w14:paraId="4C2FEA32" w14:textId="77777777" w:rsidTr="003F224E">
        <w:trPr>
          <w:trHeight w:val="508"/>
        </w:trPr>
        <w:tc>
          <w:tcPr>
            <w:tcW w:w="1761" w:type="dxa"/>
            <w:hideMark/>
          </w:tcPr>
          <w:p w14:paraId="00FFFB27" w14:textId="77777777" w:rsidR="00DE59AC" w:rsidRPr="008661FC" w:rsidRDefault="00DE59AC" w:rsidP="003F224E">
            <w:pPr>
              <w:rPr>
                <w:sz w:val="20"/>
                <w:szCs w:val="20"/>
              </w:rPr>
            </w:pPr>
          </w:p>
        </w:tc>
        <w:tc>
          <w:tcPr>
            <w:tcW w:w="1143" w:type="dxa"/>
            <w:tcBorders>
              <w:top w:val="single" w:sz="4" w:space="0" w:color="auto"/>
            </w:tcBorders>
          </w:tcPr>
          <w:p w14:paraId="7752A789" w14:textId="77777777" w:rsidR="00DE59AC" w:rsidRPr="008661FC" w:rsidRDefault="00DE59AC" w:rsidP="003F224E">
            <w:pPr>
              <w:rPr>
                <w:sz w:val="20"/>
                <w:szCs w:val="20"/>
              </w:rPr>
            </w:pPr>
            <w:r w:rsidRPr="008661FC">
              <w:rPr>
                <w:sz w:val="20"/>
                <w:szCs w:val="20"/>
              </w:rPr>
              <w:t>PREV</w:t>
            </w:r>
          </w:p>
        </w:tc>
        <w:tc>
          <w:tcPr>
            <w:tcW w:w="1216" w:type="dxa"/>
            <w:tcBorders>
              <w:top w:val="single" w:sz="4" w:space="0" w:color="auto"/>
            </w:tcBorders>
          </w:tcPr>
          <w:p w14:paraId="38F21E98" w14:textId="77777777" w:rsidR="00DE59AC" w:rsidRPr="008661FC" w:rsidRDefault="00DE59AC" w:rsidP="003F224E">
            <w:pPr>
              <w:rPr>
                <w:sz w:val="20"/>
                <w:szCs w:val="20"/>
              </w:rPr>
            </w:pPr>
            <w:r w:rsidRPr="008661FC">
              <w:rPr>
                <w:sz w:val="20"/>
                <w:szCs w:val="20"/>
              </w:rPr>
              <w:t>-14.03*** (4.58)</w:t>
            </w:r>
          </w:p>
        </w:tc>
        <w:tc>
          <w:tcPr>
            <w:tcW w:w="996" w:type="dxa"/>
            <w:tcBorders>
              <w:top w:val="single" w:sz="4" w:space="0" w:color="auto"/>
            </w:tcBorders>
          </w:tcPr>
          <w:p w14:paraId="3B8C7AEC" w14:textId="77777777" w:rsidR="00DE59AC" w:rsidRPr="008661FC" w:rsidRDefault="00DE59AC" w:rsidP="003F224E">
            <w:pPr>
              <w:rPr>
                <w:sz w:val="20"/>
                <w:szCs w:val="20"/>
              </w:rPr>
            </w:pPr>
            <w:r w:rsidRPr="008661FC">
              <w:rPr>
                <w:sz w:val="20"/>
                <w:szCs w:val="20"/>
              </w:rPr>
              <w:t>0.09 (1.15)</w:t>
            </w:r>
          </w:p>
        </w:tc>
        <w:tc>
          <w:tcPr>
            <w:tcW w:w="991" w:type="dxa"/>
            <w:tcBorders>
              <w:top w:val="single" w:sz="4" w:space="0" w:color="auto"/>
            </w:tcBorders>
          </w:tcPr>
          <w:p w14:paraId="17547113" w14:textId="77777777" w:rsidR="00DE59AC" w:rsidRPr="008661FC" w:rsidRDefault="00DE59AC" w:rsidP="003F224E">
            <w:pPr>
              <w:rPr>
                <w:sz w:val="20"/>
                <w:szCs w:val="20"/>
              </w:rPr>
            </w:pPr>
            <w:r w:rsidRPr="008661FC">
              <w:rPr>
                <w:sz w:val="20"/>
                <w:szCs w:val="20"/>
              </w:rPr>
              <w:t>0.00** (2.29)</w:t>
            </w:r>
          </w:p>
        </w:tc>
        <w:tc>
          <w:tcPr>
            <w:tcW w:w="1102" w:type="dxa"/>
            <w:tcBorders>
              <w:top w:val="single" w:sz="4" w:space="0" w:color="auto"/>
            </w:tcBorders>
          </w:tcPr>
          <w:p w14:paraId="1D82A85E" w14:textId="77777777" w:rsidR="00DE59AC" w:rsidRPr="008661FC" w:rsidRDefault="00DE59AC" w:rsidP="003F224E">
            <w:pPr>
              <w:rPr>
                <w:sz w:val="20"/>
                <w:szCs w:val="20"/>
              </w:rPr>
            </w:pPr>
            <w:r w:rsidRPr="008661FC">
              <w:rPr>
                <w:sz w:val="20"/>
                <w:szCs w:val="20"/>
              </w:rPr>
              <w:t>0.14*** (7.82)</w:t>
            </w:r>
          </w:p>
        </w:tc>
        <w:tc>
          <w:tcPr>
            <w:tcW w:w="1464" w:type="dxa"/>
            <w:tcBorders>
              <w:top w:val="single" w:sz="4" w:space="0" w:color="auto"/>
            </w:tcBorders>
          </w:tcPr>
          <w:p w14:paraId="3881D60C" w14:textId="77777777" w:rsidR="00DE59AC" w:rsidRPr="008661FC" w:rsidRDefault="00DE59AC" w:rsidP="003F224E">
            <w:pPr>
              <w:rPr>
                <w:sz w:val="20"/>
                <w:szCs w:val="20"/>
              </w:rPr>
            </w:pPr>
            <w:r w:rsidRPr="008661FC">
              <w:rPr>
                <w:sz w:val="20"/>
                <w:szCs w:val="20"/>
              </w:rPr>
              <w:t>-1.31e-06*** (3.03)</w:t>
            </w:r>
          </w:p>
        </w:tc>
        <w:tc>
          <w:tcPr>
            <w:tcW w:w="923" w:type="dxa"/>
            <w:tcBorders>
              <w:top w:val="single" w:sz="4" w:space="0" w:color="auto"/>
            </w:tcBorders>
          </w:tcPr>
          <w:p w14:paraId="67FD512A" w14:textId="77777777" w:rsidR="00DE59AC" w:rsidRPr="008661FC" w:rsidRDefault="00DE59AC" w:rsidP="003F224E">
            <w:pPr>
              <w:rPr>
                <w:sz w:val="20"/>
                <w:szCs w:val="20"/>
              </w:rPr>
            </w:pPr>
            <w:r w:rsidRPr="008661FC">
              <w:rPr>
                <w:sz w:val="20"/>
                <w:szCs w:val="20"/>
              </w:rPr>
              <w:t>0.15 (0.88)</w:t>
            </w:r>
          </w:p>
        </w:tc>
        <w:tc>
          <w:tcPr>
            <w:tcW w:w="1109" w:type="dxa"/>
            <w:tcBorders>
              <w:top w:val="single" w:sz="4" w:space="0" w:color="auto"/>
            </w:tcBorders>
          </w:tcPr>
          <w:p w14:paraId="7C1FAB0B" w14:textId="77777777" w:rsidR="00DE59AC" w:rsidRPr="008661FC" w:rsidRDefault="00DE59AC" w:rsidP="003F224E">
            <w:pPr>
              <w:rPr>
                <w:sz w:val="20"/>
                <w:szCs w:val="20"/>
              </w:rPr>
            </w:pPr>
            <w:r w:rsidRPr="008661FC">
              <w:rPr>
                <w:sz w:val="20"/>
                <w:szCs w:val="20"/>
              </w:rPr>
              <w:t>3.42*** (9.24)</w:t>
            </w:r>
          </w:p>
        </w:tc>
        <w:tc>
          <w:tcPr>
            <w:tcW w:w="1109" w:type="dxa"/>
            <w:tcBorders>
              <w:top w:val="single" w:sz="4" w:space="0" w:color="auto"/>
            </w:tcBorders>
          </w:tcPr>
          <w:p w14:paraId="65F1CFB0" w14:textId="77777777" w:rsidR="00DE59AC" w:rsidRPr="008661FC" w:rsidRDefault="00DE59AC" w:rsidP="003F224E">
            <w:pPr>
              <w:rPr>
                <w:sz w:val="20"/>
                <w:szCs w:val="20"/>
              </w:rPr>
            </w:pPr>
            <w:r w:rsidRPr="008661FC">
              <w:rPr>
                <w:sz w:val="20"/>
                <w:szCs w:val="20"/>
              </w:rPr>
              <w:t>3.95*** (5.60)</w:t>
            </w:r>
          </w:p>
        </w:tc>
        <w:tc>
          <w:tcPr>
            <w:tcW w:w="837" w:type="dxa"/>
            <w:tcBorders>
              <w:top w:val="single" w:sz="4" w:space="0" w:color="auto"/>
            </w:tcBorders>
          </w:tcPr>
          <w:p w14:paraId="08B9752C" w14:textId="77777777" w:rsidR="00DE59AC" w:rsidRPr="008661FC" w:rsidRDefault="00DE59AC" w:rsidP="003F224E">
            <w:pPr>
              <w:jc w:val="center"/>
              <w:rPr>
                <w:sz w:val="20"/>
                <w:szCs w:val="20"/>
              </w:rPr>
            </w:pPr>
            <w:r w:rsidRPr="008661FC">
              <w:rPr>
                <w:sz w:val="20"/>
                <w:szCs w:val="20"/>
              </w:rPr>
              <w:t>0.73</w:t>
            </w:r>
          </w:p>
        </w:tc>
        <w:tc>
          <w:tcPr>
            <w:tcW w:w="722" w:type="dxa"/>
            <w:tcBorders>
              <w:top w:val="single" w:sz="4" w:space="0" w:color="auto"/>
            </w:tcBorders>
          </w:tcPr>
          <w:p w14:paraId="4DD0D17B" w14:textId="77777777" w:rsidR="00DE59AC" w:rsidRPr="008661FC" w:rsidRDefault="00DE59AC" w:rsidP="003F224E">
            <w:pPr>
              <w:jc w:val="center"/>
              <w:rPr>
                <w:sz w:val="20"/>
                <w:szCs w:val="20"/>
              </w:rPr>
            </w:pPr>
            <w:r w:rsidRPr="008661FC">
              <w:rPr>
                <w:sz w:val="20"/>
                <w:szCs w:val="20"/>
              </w:rPr>
              <w:t>131</w:t>
            </w:r>
          </w:p>
        </w:tc>
        <w:tc>
          <w:tcPr>
            <w:tcW w:w="952" w:type="dxa"/>
            <w:tcBorders>
              <w:top w:val="single" w:sz="4" w:space="0" w:color="auto"/>
            </w:tcBorders>
          </w:tcPr>
          <w:p w14:paraId="5F0133DF" w14:textId="77777777" w:rsidR="00DE59AC" w:rsidRPr="008661FC" w:rsidRDefault="00DE59AC" w:rsidP="003F224E">
            <w:pPr>
              <w:jc w:val="center"/>
              <w:rPr>
                <w:sz w:val="20"/>
                <w:szCs w:val="20"/>
              </w:rPr>
            </w:pPr>
            <w:r w:rsidRPr="008661FC">
              <w:rPr>
                <w:sz w:val="20"/>
                <w:szCs w:val="20"/>
              </w:rPr>
              <w:t>46</w:t>
            </w:r>
          </w:p>
        </w:tc>
      </w:tr>
      <w:tr w:rsidR="00DE59AC" w:rsidRPr="008661FC" w14:paraId="6E846C7B" w14:textId="77777777" w:rsidTr="003F224E">
        <w:trPr>
          <w:trHeight w:val="526"/>
        </w:trPr>
        <w:tc>
          <w:tcPr>
            <w:tcW w:w="1761" w:type="dxa"/>
            <w:hideMark/>
          </w:tcPr>
          <w:p w14:paraId="6538677D" w14:textId="77777777" w:rsidR="00DE59AC" w:rsidRPr="008661FC" w:rsidRDefault="00DE59AC" w:rsidP="003F224E">
            <w:pPr>
              <w:rPr>
                <w:sz w:val="20"/>
                <w:szCs w:val="20"/>
              </w:rPr>
            </w:pPr>
            <w:r w:rsidRPr="008661FC">
              <w:rPr>
                <w:sz w:val="20"/>
                <w:szCs w:val="20"/>
              </w:rPr>
              <w:t>Europe &amp; Central Asia</w:t>
            </w:r>
          </w:p>
        </w:tc>
        <w:tc>
          <w:tcPr>
            <w:tcW w:w="1143" w:type="dxa"/>
            <w:hideMark/>
          </w:tcPr>
          <w:p w14:paraId="3FE712C2" w14:textId="77777777" w:rsidR="00DE59AC" w:rsidRPr="008661FC" w:rsidRDefault="00DE59AC" w:rsidP="003F224E">
            <w:pPr>
              <w:rPr>
                <w:sz w:val="20"/>
                <w:szCs w:val="20"/>
              </w:rPr>
            </w:pPr>
            <w:r>
              <w:rPr>
                <w:sz w:val="20"/>
                <w:szCs w:val="20"/>
              </w:rPr>
              <w:t>VULN</w:t>
            </w:r>
          </w:p>
        </w:tc>
        <w:tc>
          <w:tcPr>
            <w:tcW w:w="1216" w:type="dxa"/>
            <w:hideMark/>
          </w:tcPr>
          <w:p w14:paraId="1EC768FB" w14:textId="77777777" w:rsidR="00DE59AC" w:rsidRPr="008661FC" w:rsidRDefault="00DE59AC" w:rsidP="003F224E">
            <w:pPr>
              <w:rPr>
                <w:sz w:val="20"/>
                <w:szCs w:val="20"/>
              </w:rPr>
            </w:pPr>
            <w:r w:rsidRPr="008661FC">
              <w:rPr>
                <w:sz w:val="20"/>
                <w:szCs w:val="20"/>
              </w:rPr>
              <w:t>-117.82*** (9.57)</w:t>
            </w:r>
          </w:p>
        </w:tc>
        <w:tc>
          <w:tcPr>
            <w:tcW w:w="996" w:type="dxa"/>
            <w:hideMark/>
          </w:tcPr>
          <w:p w14:paraId="63132A1E" w14:textId="77777777" w:rsidR="00DE59AC" w:rsidRPr="008661FC" w:rsidRDefault="00DE59AC" w:rsidP="003F224E">
            <w:pPr>
              <w:rPr>
                <w:sz w:val="20"/>
                <w:szCs w:val="20"/>
              </w:rPr>
            </w:pPr>
            <w:r w:rsidRPr="008661FC">
              <w:rPr>
                <w:sz w:val="20"/>
                <w:szCs w:val="20"/>
              </w:rPr>
              <w:t>0.37 (1.21)</w:t>
            </w:r>
          </w:p>
        </w:tc>
        <w:tc>
          <w:tcPr>
            <w:tcW w:w="991" w:type="dxa"/>
            <w:hideMark/>
          </w:tcPr>
          <w:p w14:paraId="71439EEE" w14:textId="77777777" w:rsidR="00DE59AC" w:rsidRPr="008661FC" w:rsidRDefault="00DE59AC" w:rsidP="003F224E">
            <w:pPr>
              <w:rPr>
                <w:sz w:val="20"/>
                <w:szCs w:val="20"/>
              </w:rPr>
            </w:pPr>
            <w:r w:rsidRPr="008661FC">
              <w:rPr>
                <w:sz w:val="20"/>
                <w:szCs w:val="20"/>
              </w:rPr>
              <w:t>-0.01 (1.09)</w:t>
            </w:r>
          </w:p>
        </w:tc>
        <w:tc>
          <w:tcPr>
            <w:tcW w:w="1102" w:type="dxa"/>
            <w:hideMark/>
          </w:tcPr>
          <w:p w14:paraId="4A350F17" w14:textId="77777777" w:rsidR="00DE59AC" w:rsidRPr="008661FC" w:rsidRDefault="00DE59AC" w:rsidP="003F224E">
            <w:pPr>
              <w:rPr>
                <w:sz w:val="20"/>
                <w:szCs w:val="20"/>
              </w:rPr>
            </w:pPr>
            <w:r w:rsidRPr="008661FC">
              <w:rPr>
                <w:sz w:val="20"/>
                <w:szCs w:val="20"/>
              </w:rPr>
              <w:t>0.34*** (4.84)</w:t>
            </w:r>
          </w:p>
        </w:tc>
        <w:tc>
          <w:tcPr>
            <w:tcW w:w="1464" w:type="dxa"/>
            <w:hideMark/>
          </w:tcPr>
          <w:p w14:paraId="7090BE4B" w14:textId="77777777" w:rsidR="00DE59AC" w:rsidRPr="008661FC" w:rsidRDefault="00DE59AC" w:rsidP="003F224E">
            <w:pPr>
              <w:rPr>
                <w:sz w:val="20"/>
                <w:szCs w:val="20"/>
              </w:rPr>
            </w:pPr>
            <w:r w:rsidRPr="008661FC">
              <w:rPr>
                <w:sz w:val="20"/>
                <w:szCs w:val="20"/>
              </w:rPr>
              <w:t>-2.97e-06 (1.56)</w:t>
            </w:r>
          </w:p>
        </w:tc>
        <w:tc>
          <w:tcPr>
            <w:tcW w:w="923" w:type="dxa"/>
            <w:hideMark/>
          </w:tcPr>
          <w:p w14:paraId="7BE13462" w14:textId="77777777" w:rsidR="00DE59AC" w:rsidRPr="008661FC" w:rsidRDefault="00DE59AC" w:rsidP="003F224E">
            <w:pPr>
              <w:rPr>
                <w:sz w:val="20"/>
                <w:szCs w:val="20"/>
              </w:rPr>
            </w:pPr>
            <w:r w:rsidRPr="008661FC">
              <w:rPr>
                <w:sz w:val="20"/>
                <w:szCs w:val="20"/>
              </w:rPr>
              <w:t>0.87 (1.00)</w:t>
            </w:r>
          </w:p>
        </w:tc>
        <w:tc>
          <w:tcPr>
            <w:tcW w:w="1109" w:type="dxa"/>
            <w:hideMark/>
          </w:tcPr>
          <w:p w14:paraId="09A39E99" w14:textId="77777777" w:rsidR="00DE59AC" w:rsidRPr="008661FC" w:rsidRDefault="00DE59AC" w:rsidP="003F224E">
            <w:pPr>
              <w:rPr>
                <w:sz w:val="20"/>
                <w:szCs w:val="20"/>
              </w:rPr>
            </w:pPr>
            <w:r w:rsidRPr="008661FC">
              <w:rPr>
                <w:sz w:val="20"/>
                <w:szCs w:val="20"/>
              </w:rPr>
              <w:t>-2.92 (1.51)</w:t>
            </w:r>
          </w:p>
        </w:tc>
        <w:tc>
          <w:tcPr>
            <w:tcW w:w="1109" w:type="dxa"/>
            <w:hideMark/>
          </w:tcPr>
          <w:p w14:paraId="650804F5" w14:textId="77777777" w:rsidR="00DE59AC" w:rsidRPr="008661FC" w:rsidRDefault="00DE59AC" w:rsidP="003F224E">
            <w:pPr>
              <w:rPr>
                <w:sz w:val="20"/>
                <w:szCs w:val="20"/>
              </w:rPr>
            </w:pPr>
            <w:r w:rsidRPr="008661FC">
              <w:rPr>
                <w:sz w:val="20"/>
                <w:szCs w:val="20"/>
              </w:rPr>
              <w:t>-8.33*** (3.92)</w:t>
            </w:r>
          </w:p>
        </w:tc>
        <w:tc>
          <w:tcPr>
            <w:tcW w:w="837" w:type="dxa"/>
            <w:hideMark/>
          </w:tcPr>
          <w:p w14:paraId="7FB31FBD" w14:textId="77777777" w:rsidR="00DE59AC" w:rsidRPr="008661FC" w:rsidRDefault="00DE59AC" w:rsidP="003F224E">
            <w:pPr>
              <w:jc w:val="center"/>
              <w:rPr>
                <w:sz w:val="20"/>
                <w:szCs w:val="20"/>
              </w:rPr>
            </w:pPr>
            <w:r w:rsidRPr="008661FC">
              <w:rPr>
                <w:sz w:val="20"/>
                <w:szCs w:val="20"/>
              </w:rPr>
              <w:t>0.62</w:t>
            </w:r>
          </w:p>
        </w:tc>
        <w:tc>
          <w:tcPr>
            <w:tcW w:w="722" w:type="dxa"/>
          </w:tcPr>
          <w:p w14:paraId="15D595B7" w14:textId="77777777" w:rsidR="00DE59AC" w:rsidRPr="008661FC" w:rsidRDefault="00DE59AC" w:rsidP="003F224E">
            <w:pPr>
              <w:jc w:val="center"/>
              <w:rPr>
                <w:sz w:val="20"/>
                <w:szCs w:val="20"/>
              </w:rPr>
            </w:pPr>
            <w:r w:rsidRPr="008661FC">
              <w:rPr>
                <w:sz w:val="20"/>
                <w:szCs w:val="20"/>
              </w:rPr>
              <w:t>129</w:t>
            </w:r>
          </w:p>
        </w:tc>
        <w:tc>
          <w:tcPr>
            <w:tcW w:w="952" w:type="dxa"/>
          </w:tcPr>
          <w:p w14:paraId="3DDD514B" w14:textId="77777777" w:rsidR="00DE59AC" w:rsidRPr="008661FC" w:rsidRDefault="00DE59AC" w:rsidP="003F224E">
            <w:pPr>
              <w:jc w:val="center"/>
              <w:rPr>
                <w:sz w:val="20"/>
                <w:szCs w:val="20"/>
              </w:rPr>
            </w:pPr>
            <w:r w:rsidRPr="008661FC">
              <w:rPr>
                <w:sz w:val="20"/>
                <w:szCs w:val="20"/>
              </w:rPr>
              <w:t>46</w:t>
            </w:r>
          </w:p>
        </w:tc>
      </w:tr>
      <w:tr w:rsidR="00DE59AC" w:rsidRPr="008661FC" w14:paraId="690D31B3" w14:textId="77777777" w:rsidTr="003F224E">
        <w:trPr>
          <w:trHeight w:val="508"/>
        </w:trPr>
        <w:tc>
          <w:tcPr>
            <w:tcW w:w="1761" w:type="dxa"/>
            <w:hideMark/>
          </w:tcPr>
          <w:p w14:paraId="69429A66" w14:textId="77777777" w:rsidR="00DE59AC" w:rsidRPr="008661FC" w:rsidRDefault="00DE59AC" w:rsidP="003F224E">
            <w:pPr>
              <w:rPr>
                <w:sz w:val="20"/>
                <w:szCs w:val="20"/>
              </w:rPr>
            </w:pPr>
          </w:p>
        </w:tc>
        <w:tc>
          <w:tcPr>
            <w:tcW w:w="1143" w:type="dxa"/>
            <w:hideMark/>
          </w:tcPr>
          <w:p w14:paraId="3B2A34AA" w14:textId="77777777" w:rsidR="00DE59AC" w:rsidRPr="008661FC" w:rsidRDefault="00DE59AC" w:rsidP="003F224E">
            <w:pPr>
              <w:rPr>
                <w:sz w:val="20"/>
                <w:szCs w:val="20"/>
              </w:rPr>
            </w:pPr>
            <w:r w:rsidRPr="008661FC">
              <w:rPr>
                <w:sz w:val="20"/>
                <w:szCs w:val="20"/>
              </w:rPr>
              <w:t>MSRM</w:t>
            </w:r>
          </w:p>
        </w:tc>
        <w:tc>
          <w:tcPr>
            <w:tcW w:w="1216" w:type="dxa"/>
            <w:hideMark/>
          </w:tcPr>
          <w:p w14:paraId="5D333007" w14:textId="77777777" w:rsidR="00DE59AC" w:rsidRPr="008661FC" w:rsidRDefault="00DE59AC" w:rsidP="003F224E">
            <w:pPr>
              <w:rPr>
                <w:sz w:val="20"/>
                <w:szCs w:val="20"/>
              </w:rPr>
            </w:pPr>
            <w:r w:rsidRPr="008661FC">
              <w:rPr>
                <w:sz w:val="20"/>
                <w:szCs w:val="20"/>
              </w:rPr>
              <w:t>41.68** (2.56)</w:t>
            </w:r>
          </w:p>
        </w:tc>
        <w:tc>
          <w:tcPr>
            <w:tcW w:w="996" w:type="dxa"/>
            <w:hideMark/>
          </w:tcPr>
          <w:p w14:paraId="0FC66752" w14:textId="77777777" w:rsidR="00DE59AC" w:rsidRPr="008661FC" w:rsidRDefault="00DE59AC" w:rsidP="003F224E">
            <w:pPr>
              <w:rPr>
                <w:sz w:val="20"/>
                <w:szCs w:val="20"/>
              </w:rPr>
            </w:pPr>
            <w:r w:rsidRPr="008661FC">
              <w:rPr>
                <w:sz w:val="20"/>
                <w:szCs w:val="20"/>
              </w:rPr>
              <w:t>0.10 (0.25)</w:t>
            </w:r>
          </w:p>
        </w:tc>
        <w:tc>
          <w:tcPr>
            <w:tcW w:w="991" w:type="dxa"/>
            <w:hideMark/>
          </w:tcPr>
          <w:p w14:paraId="4976620C" w14:textId="77777777" w:rsidR="00DE59AC" w:rsidRPr="008661FC" w:rsidRDefault="00DE59AC" w:rsidP="003F224E">
            <w:pPr>
              <w:rPr>
                <w:sz w:val="20"/>
                <w:szCs w:val="20"/>
              </w:rPr>
            </w:pPr>
            <w:r w:rsidRPr="008661FC">
              <w:rPr>
                <w:sz w:val="20"/>
                <w:szCs w:val="20"/>
              </w:rPr>
              <w:t>0.02*** (2.87)</w:t>
            </w:r>
          </w:p>
        </w:tc>
        <w:tc>
          <w:tcPr>
            <w:tcW w:w="1102" w:type="dxa"/>
            <w:hideMark/>
          </w:tcPr>
          <w:p w14:paraId="5D9C351C" w14:textId="77777777" w:rsidR="00DE59AC" w:rsidRPr="008661FC" w:rsidRDefault="00DE59AC" w:rsidP="003F224E">
            <w:pPr>
              <w:rPr>
                <w:sz w:val="20"/>
                <w:szCs w:val="20"/>
              </w:rPr>
            </w:pPr>
            <w:r w:rsidRPr="008661FC">
              <w:rPr>
                <w:sz w:val="20"/>
                <w:szCs w:val="20"/>
              </w:rPr>
              <w:t>-0.22* (1.84)</w:t>
            </w:r>
          </w:p>
        </w:tc>
        <w:tc>
          <w:tcPr>
            <w:tcW w:w="1464" w:type="dxa"/>
            <w:hideMark/>
          </w:tcPr>
          <w:p w14:paraId="4CAE4957" w14:textId="77777777" w:rsidR="00DE59AC" w:rsidRPr="008661FC" w:rsidRDefault="00DE59AC" w:rsidP="003F224E">
            <w:pPr>
              <w:rPr>
                <w:sz w:val="20"/>
                <w:szCs w:val="20"/>
              </w:rPr>
            </w:pPr>
            <w:r w:rsidRPr="008661FC">
              <w:rPr>
                <w:sz w:val="20"/>
                <w:szCs w:val="20"/>
              </w:rPr>
              <w:t>3.13e-06 (0.34)</w:t>
            </w:r>
          </w:p>
        </w:tc>
        <w:tc>
          <w:tcPr>
            <w:tcW w:w="923" w:type="dxa"/>
            <w:hideMark/>
          </w:tcPr>
          <w:p w14:paraId="55406419" w14:textId="77777777" w:rsidR="00DE59AC" w:rsidRPr="008661FC" w:rsidRDefault="00DE59AC" w:rsidP="003F224E">
            <w:pPr>
              <w:rPr>
                <w:sz w:val="20"/>
                <w:szCs w:val="20"/>
              </w:rPr>
            </w:pPr>
            <w:r w:rsidRPr="008661FC">
              <w:rPr>
                <w:sz w:val="20"/>
                <w:szCs w:val="20"/>
              </w:rPr>
              <w:t>-0.20 (0.19)</w:t>
            </w:r>
          </w:p>
        </w:tc>
        <w:tc>
          <w:tcPr>
            <w:tcW w:w="1109" w:type="dxa"/>
            <w:hideMark/>
          </w:tcPr>
          <w:p w14:paraId="224CF697" w14:textId="77777777" w:rsidR="00DE59AC" w:rsidRPr="008661FC" w:rsidRDefault="00DE59AC" w:rsidP="003F224E">
            <w:pPr>
              <w:rPr>
                <w:sz w:val="20"/>
                <w:szCs w:val="20"/>
              </w:rPr>
            </w:pPr>
            <w:r w:rsidRPr="008661FC">
              <w:rPr>
                <w:sz w:val="20"/>
                <w:szCs w:val="20"/>
              </w:rPr>
              <w:t>5.45*** (4.31)</w:t>
            </w:r>
          </w:p>
        </w:tc>
        <w:tc>
          <w:tcPr>
            <w:tcW w:w="1109" w:type="dxa"/>
            <w:hideMark/>
          </w:tcPr>
          <w:p w14:paraId="7D9CBAB8" w14:textId="77777777" w:rsidR="00DE59AC" w:rsidRPr="008661FC" w:rsidRDefault="00DE59AC" w:rsidP="003F224E">
            <w:pPr>
              <w:rPr>
                <w:sz w:val="20"/>
                <w:szCs w:val="20"/>
              </w:rPr>
            </w:pPr>
            <w:r w:rsidRPr="008661FC">
              <w:rPr>
                <w:sz w:val="20"/>
                <w:szCs w:val="20"/>
              </w:rPr>
              <w:t>8.63*** (4.04)</w:t>
            </w:r>
          </w:p>
        </w:tc>
        <w:tc>
          <w:tcPr>
            <w:tcW w:w="837" w:type="dxa"/>
            <w:hideMark/>
          </w:tcPr>
          <w:p w14:paraId="00B42A12" w14:textId="77777777" w:rsidR="00DE59AC" w:rsidRPr="008661FC" w:rsidRDefault="00DE59AC" w:rsidP="003F224E">
            <w:pPr>
              <w:jc w:val="center"/>
              <w:rPr>
                <w:sz w:val="20"/>
                <w:szCs w:val="20"/>
              </w:rPr>
            </w:pPr>
            <w:r w:rsidRPr="008661FC">
              <w:rPr>
                <w:sz w:val="20"/>
                <w:szCs w:val="20"/>
              </w:rPr>
              <w:t>0.26</w:t>
            </w:r>
          </w:p>
        </w:tc>
        <w:tc>
          <w:tcPr>
            <w:tcW w:w="722" w:type="dxa"/>
          </w:tcPr>
          <w:p w14:paraId="1ABEA685" w14:textId="77777777" w:rsidR="00DE59AC" w:rsidRPr="008661FC" w:rsidRDefault="00DE59AC" w:rsidP="003F224E">
            <w:pPr>
              <w:jc w:val="center"/>
              <w:rPr>
                <w:sz w:val="20"/>
                <w:szCs w:val="20"/>
              </w:rPr>
            </w:pPr>
            <w:r w:rsidRPr="008661FC">
              <w:rPr>
                <w:sz w:val="20"/>
                <w:szCs w:val="20"/>
              </w:rPr>
              <w:t>132</w:t>
            </w:r>
          </w:p>
        </w:tc>
        <w:tc>
          <w:tcPr>
            <w:tcW w:w="952" w:type="dxa"/>
          </w:tcPr>
          <w:p w14:paraId="1F06F5B7" w14:textId="77777777" w:rsidR="00DE59AC" w:rsidRPr="008661FC" w:rsidRDefault="00DE59AC" w:rsidP="003F224E">
            <w:pPr>
              <w:jc w:val="center"/>
              <w:rPr>
                <w:sz w:val="20"/>
                <w:szCs w:val="20"/>
              </w:rPr>
            </w:pPr>
            <w:r w:rsidRPr="008661FC">
              <w:rPr>
                <w:sz w:val="20"/>
                <w:szCs w:val="20"/>
              </w:rPr>
              <w:t>46</w:t>
            </w:r>
          </w:p>
        </w:tc>
      </w:tr>
    </w:tbl>
    <w:p w14:paraId="3A389BC6" w14:textId="77777777" w:rsidR="00DE59AC" w:rsidRPr="008661FC" w:rsidRDefault="00DE59AC" w:rsidP="00DE59AC">
      <w:pPr>
        <w:spacing w:after="0" w:line="480" w:lineRule="auto"/>
      </w:pPr>
      <w:r w:rsidRPr="008661FC">
        <w:rPr>
          <w:sz w:val="20"/>
          <w:szCs w:val="20"/>
        </w:rPr>
        <w:t xml:space="preserve"> </w:t>
      </w:r>
      <w:r w:rsidRPr="008661FC">
        <w:rPr>
          <w:b/>
        </w:rPr>
        <w:t xml:space="preserve">Table </w:t>
      </w:r>
      <w:r>
        <w:rPr>
          <w:b/>
        </w:rPr>
        <w:t>6</w:t>
      </w:r>
      <w:r w:rsidRPr="008661FC">
        <w:rPr>
          <w:b/>
        </w:rPr>
        <w:t>.13:</w:t>
      </w:r>
      <w:r w:rsidRPr="008661FC">
        <w:t xml:space="preserve"> Regional Effects of Inequality-adjusted Human Development on M</w:t>
      </w:r>
      <w:r>
        <w:t>odern slavery</w:t>
      </w:r>
      <w:r w:rsidRPr="008661FC">
        <w:t xml:space="preserve"> practices in </w:t>
      </w:r>
      <w:r>
        <w:t>D</w:t>
      </w:r>
      <w:r w:rsidRPr="008661FC">
        <w:t xml:space="preserve">ifferent </w:t>
      </w:r>
      <w:r>
        <w:t>Regions</w:t>
      </w:r>
    </w:p>
    <w:p w14:paraId="28BCC0C4" w14:textId="77777777" w:rsidR="00DE59AC" w:rsidRPr="00B815CA" w:rsidRDefault="00DE59AC" w:rsidP="00DE59AC">
      <w:pPr>
        <w:spacing w:after="0" w:line="240" w:lineRule="auto"/>
        <w:rPr>
          <w:sz w:val="20"/>
          <w:szCs w:val="20"/>
        </w:rPr>
      </w:pPr>
      <w:r w:rsidRPr="00B815CA">
        <w:rPr>
          <w:rStyle w:val="Strong"/>
          <w:sz w:val="20"/>
          <w:szCs w:val="20"/>
        </w:rPr>
        <w:t>Note</w:t>
      </w:r>
      <w:r w:rsidRPr="00B815CA">
        <w:rPr>
          <w:sz w:val="20"/>
          <w:szCs w:val="20"/>
        </w:rPr>
        <w:t xml:space="preserve">: All variables are fully defined in Table </w:t>
      </w:r>
      <w:r>
        <w:rPr>
          <w:sz w:val="20"/>
          <w:szCs w:val="20"/>
        </w:rPr>
        <w:t>5.8</w:t>
      </w:r>
      <w:r w:rsidRPr="00B815CA">
        <w:rPr>
          <w:sz w:val="20"/>
          <w:szCs w:val="20"/>
        </w:rPr>
        <w:t xml:space="preserve">. </w:t>
      </w:r>
      <w:r w:rsidRPr="00B815CA">
        <w:rPr>
          <w:i/>
          <w:iCs/>
          <w:color w:val="auto"/>
          <w:sz w:val="20"/>
          <w:szCs w:val="20"/>
        </w:rPr>
        <w:t>t</w:t>
      </w:r>
      <w:r w:rsidRPr="00B815CA">
        <w:rPr>
          <w:color w:val="auto"/>
          <w:sz w:val="20"/>
          <w:szCs w:val="20"/>
        </w:rPr>
        <w:t>-values are shown in parentheses</w:t>
      </w:r>
      <w:r w:rsidRPr="00B815CA">
        <w:rPr>
          <w:sz w:val="20"/>
          <w:szCs w:val="20"/>
        </w:rPr>
        <w:t>. *** p &lt; 0.01, ** p &lt; 0.05, * p &lt; 0.1.</w:t>
      </w:r>
    </w:p>
    <w:p w14:paraId="6C3BDDC4" w14:textId="77777777" w:rsidR="00DE59AC" w:rsidRDefault="00DE59AC" w:rsidP="00DE59AC">
      <w:pPr>
        <w:tabs>
          <w:tab w:val="left" w:pos="4937"/>
        </w:tabs>
        <w:sectPr w:rsidR="00DE59AC" w:rsidSect="00DE59AC">
          <w:pgSz w:w="16838" w:h="11906" w:orient="landscape"/>
          <w:pgMar w:top="1440" w:right="1440" w:bottom="1440" w:left="1440" w:header="709" w:footer="709" w:gutter="0"/>
          <w:cols w:space="708"/>
          <w:docGrid w:linePitch="360"/>
        </w:sectPr>
      </w:pPr>
    </w:p>
    <w:p w14:paraId="4FB79BBE" w14:textId="77777777" w:rsidR="00DE59AC" w:rsidRDefault="00DE59AC" w:rsidP="00DE59AC">
      <w:pPr>
        <w:pStyle w:val="NormalWeb"/>
        <w:spacing w:after="0" w:line="480" w:lineRule="auto"/>
        <w:ind w:firstLine="720"/>
        <w:jc w:val="both"/>
        <w:rPr>
          <w:rFonts w:eastAsiaTheme="minorHAnsi"/>
          <w:kern w:val="2"/>
          <w:lang w:eastAsia="en-US"/>
          <w14:ligatures w14:val="standardContextual"/>
        </w:rPr>
      </w:pPr>
      <w:r w:rsidRPr="007C75C8">
        <w:rPr>
          <w:rFonts w:eastAsiaTheme="minorHAnsi"/>
          <w:kern w:val="2"/>
          <w:lang w:eastAsia="en-US"/>
          <w14:ligatures w14:val="standardContextual"/>
        </w:rPr>
        <w:lastRenderedPageBreak/>
        <w:t xml:space="preserve">Table </w:t>
      </w:r>
      <w:r>
        <w:rPr>
          <w:rFonts w:eastAsiaTheme="minorHAnsi"/>
          <w:kern w:val="2"/>
          <w:lang w:eastAsia="en-US"/>
          <w14:ligatures w14:val="standardContextual"/>
        </w:rPr>
        <w:t>6</w:t>
      </w:r>
      <w:r w:rsidRPr="007C75C8">
        <w:rPr>
          <w:rFonts w:eastAsiaTheme="minorHAnsi"/>
          <w:kern w:val="2"/>
          <w:lang w:eastAsia="en-US"/>
          <w14:ligatures w14:val="standardContextual"/>
        </w:rPr>
        <w:t xml:space="preserve">.14 synthesises the regional effects of institutional factors—IEQ, SDGI, and IHDI—on MS outcomes. Across Africa, the Americas, Asia &amp; Pacific, and Europe &amp; Central Asia, the results consistently support hypotheses H1–H3. Higher institutional quality, stronger sustainable development performance, and more equitable human development are associated with lower MS </w:t>
      </w:r>
      <w:r>
        <w:rPr>
          <w:rFonts w:eastAsiaTheme="minorHAnsi"/>
          <w:kern w:val="2"/>
          <w:lang w:eastAsia="en-US"/>
          <w14:ligatures w14:val="standardContextual"/>
        </w:rPr>
        <w:t>PREV</w:t>
      </w:r>
      <w:r w:rsidRPr="007C75C8">
        <w:rPr>
          <w:rFonts w:eastAsiaTheme="minorHAnsi"/>
          <w:kern w:val="2"/>
          <w:lang w:eastAsia="en-US"/>
          <w14:ligatures w14:val="standardContextual"/>
        </w:rPr>
        <w:t xml:space="preserve">, reduced </w:t>
      </w:r>
      <w:r>
        <w:rPr>
          <w:rFonts w:eastAsiaTheme="minorHAnsi"/>
          <w:kern w:val="2"/>
          <w:lang w:eastAsia="en-US"/>
          <w14:ligatures w14:val="standardContextual"/>
        </w:rPr>
        <w:t>VULN</w:t>
      </w:r>
      <w:r w:rsidRPr="007C75C8">
        <w:rPr>
          <w:rFonts w:eastAsiaTheme="minorHAnsi"/>
          <w:kern w:val="2"/>
          <w:lang w:eastAsia="en-US"/>
          <w14:ligatures w14:val="standardContextual"/>
        </w:rPr>
        <w:t xml:space="preserve">, and stronger </w:t>
      </w:r>
      <w:r>
        <w:rPr>
          <w:rFonts w:eastAsiaTheme="minorHAnsi"/>
          <w:kern w:val="2"/>
          <w:lang w:eastAsia="en-US"/>
          <w14:ligatures w14:val="standardContextual"/>
        </w:rPr>
        <w:t>MSRM</w:t>
      </w:r>
      <w:r w:rsidRPr="007C75C8">
        <w:rPr>
          <w:rFonts w:eastAsiaTheme="minorHAnsi"/>
          <w:kern w:val="2"/>
          <w:lang w:eastAsia="en-US"/>
          <w14:ligatures w14:val="standardContextual"/>
        </w:rPr>
        <w:t>. These findings reinforce the theoretical expectation that institutional capacity and inclusive development enhance states’ ability to prevent exploitation and respond effectively to MS risks.</w:t>
      </w:r>
    </w:p>
    <w:p w14:paraId="51DEA575" w14:textId="77777777" w:rsidR="00DE59AC" w:rsidRPr="007C75C8" w:rsidRDefault="00DE59AC" w:rsidP="00DE59AC">
      <w:pPr>
        <w:pStyle w:val="NormalWeb"/>
        <w:spacing w:after="0" w:line="480" w:lineRule="auto"/>
        <w:ind w:firstLine="720"/>
        <w:jc w:val="both"/>
        <w:rPr>
          <w:rFonts w:eastAsiaTheme="minorHAnsi"/>
          <w:kern w:val="2"/>
          <w:lang w:eastAsia="en-US"/>
          <w14:ligatures w14:val="standardContextual"/>
        </w:rPr>
      </w:pPr>
      <w:r w:rsidRPr="007C75C8">
        <w:rPr>
          <w:rFonts w:eastAsiaTheme="minorHAnsi"/>
          <w:kern w:val="2"/>
          <w:lang w:eastAsia="en-US"/>
          <w14:ligatures w14:val="standardContextual"/>
        </w:rPr>
        <w:t xml:space="preserve">In contrast, the Arab States exhibit weaker and more inconsistent relationships, particularly for PREV and </w:t>
      </w:r>
      <w:r>
        <w:rPr>
          <w:rFonts w:eastAsiaTheme="minorHAnsi"/>
          <w:kern w:val="2"/>
          <w:lang w:eastAsia="en-US"/>
          <w14:ligatures w14:val="standardContextual"/>
        </w:rPr>
        <w:t>VULN</w:t>
      </w:r>
      <w:r w:rsidRPr="007C75C8">
        <w:rPr>
          <w:rFonts w:eastAsiaTheme="minorHAnsi"/>
          <w:kern w:val="2"/>
          <w:lang w:eastAsia="en-US"/>
          <w14:ligatures w14:val="standardContextual"/>
        </w:rPr>
        <w:t xml:space="preserve"> under SDGI and IHDI, and for MSRM across institutional indicators. From a </w:t>
      </w:r>
      <w:r>
        <w:rPr>
          <w:rFonts w:eastAsiaTheme="minorHAnsi"/>
          <w:kern w:val="2"/>
          <w:lang w:eastAsia="en-US"/>
          <w14:ligatures w14:val="standardContextual"/>
        </w:rPr>
        <w:t>NIT</w:t>
      </w:r>
      <w:r w:rsidRPr="007C75C8">
        <w:rPr>
          <w:rFonts w:eastAsiaTheme="minorHAnsi"/>
          <w:kern w:val="2"/>
          <w:lang w:eastAsia="en-US"/>
          <w14:ligatures w14:val="standardContextual"/>
        </w:rPr>
        <w:t xml:space="preserve"> perspective, these deviations reflect institutional decoupling, </w:t>
      </w:r>
      <w:r>
        <w:rPr>
          <w:rFonts w:eastAsiaTheme="minorHAnsi"/>
          <w:kern w:val="2"/>
          <w:lang w:eastAsia="en-US"/>
          <w14:ligatures w14:val="standardContextual"/>
        </w:rPr>
        <w:t>in which formal governance reforms and international development commitments coexist alongside l</w:t>
      </w:r>
      <w:r w:rsidRPr="007C75C8">
        <w:rPr>
          <w:rFonts w:eastAsiaTheme="minorHAnsi"/>
          <w:kern w:val="2"/>
          <w:lang w:eastAsia="en-US"/>
          <w14:ligatures w14:val="standardContextual"/>
        </w:rPr>
        <w:t xml:space="preserve">imited enforcement and constrained labour protections in practice </w:t>
      </w:r>
      <w:sdt>
        <w:sdtPr>
          <w:rPr>
            <w:rFonts w:eastAsiaTheme="minorHAnsi"/>
            <w:kern w:val="2"/>
            <w:lang w:eastAsia="en-US"/>
            <w14:ligatures w14:val="standardContextual"/>
          </w:rPr>
          <w:tag w:val="MENDELEY_CITATION_v3_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"/>
          <w:id w:val="-947621281"/>
          <w:placeholder>
            <w:docPart w:val="5E492C1A58604BE9A33D0CC5E9FF4D14"/>
          </w:placeholder>
        </w:sdtPr>
        <w:sdtEndPr/>
        <w:sdtContent>
          <w:r w:rsidRPr="00A73C12">
            <w:rPr>
              <w:rFonts w:eastAsiaTheme="minorHAnsi"/>
              <w:kern w:val="2"/>
              <w:lang w:eastAsia="en-US"/>
              <w14:ligatures w14:val="standardContextual"/>
            </w:rPr>
            <w:t>(Geels, 2020; Pedersen, 1991)</w:t>
          </w:r>
        </w:sdtContent>
      </w:sdt>
      <w:r>
        <w:rPr>
          <w:rFonts w:eastAsiaTheme="minorHAnsi"/>
          <w:kern w:val="2"/>
          <w:lang w:eastAsia="en-US"/>
          <w14:ligatures w14:val="standardContextual"/>
        </w:rPr>
        <w:t>.</w:t>
      </w:r>
      <w:r w:rsidRPr="007C75C8">
        <w:rPr>
          <w:rFonts w:eastAsiaTheme="minorHAnsi"/>
          <w:kern w:val="2"/>
          <w:lang w:eastAsia="en-US"/>
          <w14:ligatures w14:val="standardContextual"/>
        </w:rPr>
        <w:t xml:space="preserve"> Structural reliance on temporary migrant labour under sponsorship-based systems further entrenches power asymmetries, restricting worker mobility and voice and weakening the transmission of institutional improvements into substantive labour outcomes </w:t>
      </w:r>
      <w:sdt>
        <w:sdtPr>
          <w:rPr>
            <w:rFonts w:eastAsiaTheme="minorHAnsi"/>
            <w:kern w:val="2"/>
            <w:lang w:eastAsia="en-US"/>
            <w14:ligatures w14:val="standardContextual"/>
          </w:rPr>
          <w:tag w:val="MENDELEY_CITATION_v3_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"/>
          <w:id w:val="759112951"/>
          <w:placeholder>
            <w:docPart w:val="5E492C1A58604BE9A33D0CC5E9FF4D14"/>
          </w:placeholder>
        </w:sdtPr>
        <w:sdtEndPr/>
        <w:sdtContent>
          <w:r w:rsidRPr="00A73C12">
            <w:rPr>
              <w:rFonts w:eastAsiaTheme="minorHAnsi"/>
              <w:kern w:val="2"/>
              <w:lang w:eastAsia="en-US"/>
              <w14:ligatures w14:val="standardContextual"/>
            </w:rPr>
            <w:t>(Harvard International Review, 2020; ILO, 2023c; Robinson, 2022)</w:t>
          </w:r>
        </w:sdtContent>
      </w:sdt>
      <w:r w:rsidRPr="007C75C8">
        <w:rPr>
          <w:rFonts w:eastAsiaTheme="minorHAnsi"/>
          <w:kern w:val="2"/>
          <w:lang w:eastAsia="en-US"/>
          <w14:ligatures w14:val="standardContextual"/>
        </w:rPr>
        <w:t>. Restricted civic space limited independent monitoring, and under-reporting also obscure</w:t>
      </w:r>
      <w:r>
        <w:rPr>
          <w:rFonts w:eastAsiaTheme="minorHAnsi"/>
          <w:kern w:val="2"/>
          <w:lang w:eastAsia="en-US"/>
          <w14:ligatures w14:val="standardContextual"/>
        </w:rPr>
        <w:t>s</w:t>
      </w:r>
      <w:r w:rsidRPr="007C75C8">
        <w:rPr>
          <w:rFonts w:eastAsiaTheme="minorHAnsi"/>
          <w:kern w:val="2"/>
          <w:lang w:eastAsia="en-US"/>
          <w14:ligatures w14:val="standardContextual"/>
        </w:rPr>
        <w:t xml:space="preserve"> observable links between institutional performance and MS outcomes </w:t>
      </w:r>
      <w:sdt>
        <w:sdtPr>
          <w:rPr>
            <w:rFonts w:eastAsiaTheme="minorHAnsi"/>
            <w:kern w:val="2"/>
            <w:lang w:eastAsia="en-US"/>
            <w14:ligatures w14:val="standardContextual"/>
          </w:rPr>
          <w:tag w:val="MENDELEY_CITATION_v3_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"/>
          <w:id w:val="720332618"/>
          <w:placeholder>
            <w:docPart w:val="5E492C1A58604BE9A33D0CC5E9FF4D14"/>
          </w:placeholder>
        </w:sdtPr>
        <w:sdtEndPr/>
        <w:sdtContent>
          <w:r w:rsidRPr="00A73C12">
            <w:rPr>
              <w:rFonts w:eastAsiaTheme="minorHAnsi"/>
              <w:kern w:val="2"/>
              <w:lang w:eastAsia="en-US"/>
              <w14:ligatures w14:val="standardContextual"/>
            </w:rPr>
            <w:t>(ILO, 2023c; Walk Free, 2018b)</w:t>
          </w:r>
        </w:sdtContent>
      </w:sdt>
      <w:r>
        <w:rPr>
          <w:rFonts w:eastAsiaTheme="minorHAnsi"/>
          <w:kern w:val="2"/>
          <w:lang w:eastAsia="en-US"/>
          <w14:ligatures w14:val="standardContextual"/>
        </w:rPr>
        <w:t>.</w:t>
      </w:r>
    </w:p>
    <w:p w14:paraId="657E66BF" w14:textId="77777777" w:rsidR="00DE59AC" w:rsidRDefault="00DE59AC" w:rsidP="00DE59AC">
      <w:pPr>
        <w:spacing w:after="0" w:line="240" w:lineRule="auto"/>
        <w:jc w:val="center"/>
        <w:rPr>
          <w:rFonts w:eastAsia="Times New Roman"/>
          <w:b/>
          <w:bCs/>
          <w:color w:val="auto"/>
          <w:sz w:val="18"/>
          <w:szCs w:val="18"/>
          <w:lang w:eastAsia="en-GB"/>
        </w:rPr>
      </w:pPr>
    </w:p>
    <w:p w14:paraId="3D38A725" w14:textId="77777777" w:rsidR="00DE59AC" w:rsidRDefault="00DE59AC" w:rsidP="00DE59AC">
      <w:pPr>
        <w:spacing w:after="0" w:line="240" w:lineRule="auto"/>
        <w:jc w:val="center"/>
        <w:rPr>
          <w:rFonts w:eastAsia="Times New Roman"/>
          <w:b/>
          <w:bCs/>
          <w:color w:val="auto"/>
          <w:sz w:val="18"/>
          <w:szCs w:val="18"/>
          <w:lang w:eastAsia="en-GB"/>
        </w:rPr>
        <w:sectPr w:rsidR="00DE59AC" w:rsidSect="00DE59AC">
          <w:pgSz w:w="11906" w:h="16838"/>
          <w:pgMar w:top="1440" w:right="1440" w:bottom="1440" w:left="1440" w:header="709" w:footer="709" w:gutter="0"/>
          <w:cols w:space="708"/>
          <w:docGrid w:linePitch="360"/>
        </w:sectPr>
      </w:pPr>
    </w:p>
    <w:p w14:paraId="417116A6" w14:textId="77777777" w:rsidR="00DE59AC" w:rsidRDefault="00DE59AC" w:rsidP="00DE59AC">
      <w:r w:rsidRPr="004B007D">
        <w:rPr>
          <w:b/>
          <w:bCs/>
        </w:rPr>
        <w:lastRenderedPageBreak/>
        <w:t xml:space="preserve">Table </w:t>
      </w:r>
      <w:r>
        <w:rPr>
          <w:b/>
          <w:bCs/>
        </w:rPr>
        <w:t>6</w:t>
      </w:r>
      <w:r w:rsidRPr="004B007D">
        <w:rPr>
          <w:b/>
          <w:bCs/>
        </w:rPr>
        <w:t>.14</w:t>
      </w:r>
      <w:r>
        <w:t xml:space="preserve">: </w:t>
      </w:r>
      <w:r w:rsidRPr="001A5492">
        <w:t>S</w:t>
      </w:r>
      <w:r>
        <w:t>ummarise Regional Results</w:t>
      </w:r>
    </w:p>
    <w:tbl>
      <w:tblPr>
        <w:tblpPr w:leftFromText="180" w:rightFromText="180" w:vertAnchor="page" w:horzAnchor="margin" w:tblpY="1896"/>
        <w:tblW w:w="14483" w:type="dxa"/>
        <w:tblLayout w:type="fixed"/>
        <w:tblLook w:val="04A0" w:firstRow="1" w:lastRow="0" w:firstColumn="1" w:lastColumn="0" w:noHBand="0" w:noVBand="1"/>
      </w:tblPr>
      <w:tblGrid>
        <w:gridCol w:w="850"/>
        <w:gridCol w:w="725"/>
        <w:gridCol w:w="1020"/>
        <w:gridCol w:w="727"/>
        <w:gridCol w:w="797"/>
        <w:gridCol w:w="1257"/>
        <w:gridCol w:w="720"/>
        <w:gridCol w:w="999"/>
        <w:gridCol w:w="731"/>
        <w:gridCol w:w="797"/>
        <w:gridCol w:w="1222"/>
        <w:gridCol w:w="724"/>
        <w:gridCol w:w="1013"/>
        <w:gridCol w:w="724"/>
        <w:gridCol w:w="869"/>
        <w:gridCol w:w="1302"/>
        <w:gridCol w:w="6"/>
      </w:tblGrid>
      <w:tr w:rsidR="00DE59AC" w:rsidRPr="00C77EE7" w14:paraId="5DE11EB5" w14:textId="77777777" w:rsidTr="003F224E">
        <w:trPr>
          <w:trHeight w:val="402"/>
        </w:trPr>
        <w:tc>
          <w:tcPr>
            <w:tcW w:w="850" w:type="dxa"/>
            <w:tcBorders>
              <w:top w:val="single" w:sz="8" w:space="0" w:color="auto"/>
              <w:left w:val="nil"/>
              <w:bottom w:val="single" w:sz="8" w:space="0" w:color="auto"/>
              <w:right w:val="single" w:sz="4" w:space="0" w:color="000000"/>
            </w:tcBorders>
            <w:vAlign w:val="center"/>
            <w:hideMark/>
          </w:tcPr>
          <w:p w14:paraId="2A7EC0D6" w14:textId="77777777" w:rsidR="00DE59AC" w:rsidRPr="00C77EE7" w:rsidRDefault="00DE59AC" w:rsidP="003F224E">
            <w:pPr>
              <w:spacing w:after="0" w:line="240" w:lineRule="auto"/>
              <w:jc w:val="center"/>
              <w:rPr>
                <w:rFonts w:eastAsia="Times New Roman"/>
                <w:b/>
                <w:bCs/>
                <w:color w:val="auto"/>
                <w:sz w:val="18"/>
                <w:szCs w:val="18"/>
                <w:lang w:eastAsia="en-GB"/>
              </w:rPr>
            </w:pPr>
            <w:r w:rsidRPr="00C77EE7">
              <w:rPr>
                <w:rFonts w:eastAsia="Times New Roman"/>
                <w:b/>
                <w:bCs/>
                <w:color w:val="auto"/>
                <w:sz w:val="18"/>
                <w:szCs w:val="18"/>
                <w:lang w:eastAsia="en-GB"/>
              </w:rPr>
              <w:t> </w:t>
            </w:r>
          </w:p>
        </w:tc>
        <w:tc>
          <w:tcPr>
            <w:tcW w:w="4526" w:type="dxa"/>
            <w:gridSpan w:val="5"/>
            <w:tcBorders>
              <w:top w:val="single" w:sz="8" w:space="0" w:color="auto"/>
              <w:left w:val="nil"/>
              <w:bottom w:val="single" w:sz="8" w:space="0" w:color="auto"/>
              <w:right w:val="single" w:sz="8" w:space="0" w:color="000000"/>
            </w:tcBorders>
            <w:vAlign w:val="center"/>
            <w:hideMark/>
          </w:tcPr>
          <w:p w14:paraId="5BB8A61C" w14:textId="77777777" w:rsidR="00DE59AC" w:rsidRPr="00C77EE7" w:rsidRDefault="00DE59AC" w:rsidP="003F224E">
            <w:pPr>
              <w:spacing w:after="0" w:line="240" w:lineRule="auto"/>
              <w:jc w:val="center"/>
              <w:rPr>
                <w:rFonts w:eastAsia="Times New Roman"/>
                <w:b/>
                <w:bCs/>
                <w:color w:val="auto"/>
                <w:sz w:val="18"/>
                <w:szCs w:val="18"/>
                <w:lang w:eastAsia="en-GB"/>
              </w:rPr>
            </w:pPr>
            <w:r w:rsidRPr="00C77EE7">
              <w:rPr>
                <w:rFonts w:eastAsia="Times New Roman"/>
                <w:b/>
                <w:bCs/>
                <w:color w:val="auto"/>
                <w:sz w:val="18"/>
                <w:szCs w:val="18"/>
                <w:lang w:eastAsia="en-GB"/>
              </w:rPr>
              <w:t>IEQ</w:t>
            </w:r>
          </w:p>
        </w:tc>
        <w:tc>
          <w:tcPr>
            <w:tcW w:w="4469" w:type="dxa"/>
            <w:gridSpan w:val="5"/>
            <w:tcBorders>
              <w:top w:val="single" w:sz="8" w:space="0" w:color="auto"/>
              <w:left w:val="nil"/>
              <w:bottom w:val="single" w:sz="8" w:space="0" w:color="auto"/>
              <w:right w:val="single" w:sz="8" w:space="0" w:color="000000"/>
            </w:tcBorders>
            <w:vAlign w:val="center"/>
            <w:hideMark/>
          </w:tcPr>
          <w:p w14:paraId="55C96E3E" w14:textId="77777777" w:rsidR="00DE59AC" w:rsidRPr="00C77EE7" w:rsidRDefault="00DE59AC" w:rsidP="003F224E">
            <w:pPr>
              <w:spacing w:after="0" w:line="240" w:lineRule="auto"/>
              <w:jc w:val="center"/>
              <w:rPr>
                <w:rFonts w:eastAsia="Times New Roman"/>
                <w:b/>
                <w:bCs/>
                <w:color w:val="auto"/>
                <w:sz w:val="18"/>
                <w:szCs w:val="18"/>
                <w:lang w:eastAsia="en-GB"/>
              </w:rPr>
            </w:pPr>
            <w:r w:rsidRPr="00C77EE7">
              <w:rPr>
                <w:rFonts w:eastAsia="Times New Roman"/>
                <w:b/>
                <w:bCs/>
                <w:color w:val="auto"/>
                <w:sz w:val="18"/>
                <w:szCs w:val="18"/>
                <w:lang w:eastAsia="en-GB"/>
              </w:rPr>
              <w:t>SDGI</w:t>
            </w:r>
          </w:p>
        </w:tc>
        <w:tc>
          <w:tcPr>
            <w:tcW w:w="4638" w:type="dxa"/>
            <w:gridSpan w:val="6"/>
            <w:tcBorders>
              <w:top w:val="single" w:sz="8" w:space="0" w:color="auto"/>
              <w:left w:val="nil"/>
              <w:bottom w:val="single" w:sz="8" w:space="0" w:color="auto"/>
              <w:right w:val="nil"/>
            </w:tcBorders>
            <w:vAlign w:val="center"/>
            <w:hideMark/>
          </w:tcPr>
          <w:p w14:paraId="2B9713D8" w14:textId="77777777" w:rsidR="00DE59AC" w:rsidRPr="00C77EE7" w:rsidRDefault="00DE59AC" w:rsidP="003F224E">
            <w:pPr>
              <w:spacing w:after="0" w:line="240" w:lineRule="auto"/>
              <w:jc w:val="center"/>
              <w:rPr>
                <w:rFonts w:eastAsia="Times New Roman"/>
                <w:b/>
                <w:bCs/>
                <w:color w:val="auto"/>
                <w:sz w:val="18"/>
                <w:szCs w:val="18"/>
                <w:lang w:eastAsia="en-GB"/>
              </w:rPr>
            </w:pPr>
            <w:r w:rsidRPr="00C77EE7">
              <w:rPr>
                <w:rFonts w:eastAsia="Times New Roman"/>
                <w:b/>
                <w:bCs/>
                <w:color w:val="auto"/>
                <w:sz w:val="18"/>
                <w:szCs w:val="18"/>
                <w:lang w:eastAsia="en-GB"/>
              </w:rPr>
              <w:t>IHDI</w:t>
            </w:r>
          </w:p>
        </w:tc>
      </w:tr>
      <w:tr w:rsidR="00DE59AC" w:rsidRPr="005E4B73" w14:paraId="20FCF79B" w14:textId="77777777" w:rsidTr="003F224E">
        <w:trPr>
          <w:gridAfter w:val="1"/>
          <w:wAfter w:w="6" w:type="dxa"/>
          <w:trHeight w:val="622"/>
        </w:trPr>
        <w:tc>
          <w:tcPr>
            <w:tcW w:w="850" w:type="dxa"/>
            <w:tcBorders>
              <w:top w:val="nil"/>
              <w:left w:val="nil"/>
              <w:bottom w:val="single" w:sz="8" w:space="0" w:color="auto"/>
              <w:right w:val="single" w:sz="4" w:space="0" w:color="000000"/>
            </w:tcBorders>
            <w:vAlign w:val="center"/>
            <w:hideMark/>
          </w:tcPr>
          <w:p w14:paraId="2063EC68" w14:textId="77777777" w:rsidR="00DE59AC" w:rsidRPr="00C77EE7" w:rsidRDefault="00DE59AC" w:rsidP="003F224E">
            <w:pPr>
              <w:spacing w:after="0" w:line="240" w:lineRule="auto"/>
              <w:jc w:val="center"/>
              <w:rPr>
                <w:rFonts w:eastAsia="Times New Roman"/>
                <w:b/>
                <w:bCs/>
                <w:color w:val="auto"/>
                <w:sz w:val="18"/>
                <w:szCs w:val="18"/>
                <w:lang w:eastAsia="en-GB"/>
              </w:rPr>
            </w:pPr>
            <w:r w:rsidRPr="00C77EE7">
              <w:rPr>
                <w:rFonts w:eastAsia="Times New Roman"/>
                <w:b/>
                <w:bCs/>
                <w:color w:val="auto"/>
                <w:sz w:val="18"/>
                <w:szCs w:val="18"/>
                <w:lang w:eastAsia="en-GB"/>
              </w:rPr>
              <w:t>Region</w:t>
            </w:r>
          </w:p>
        </w:tc>
        <w:tc>
          <w:tcPr>
            <w:tcW w:w="725" w:type="dxa"/>
            <w:tcBorders>
              <w:top w:val="nil"/>
              <w:left w:val="nil"/>
              <w:bottom w:val="single" w:sz="8" w:space="0" w:color="000000"/>
              <w:right w:val="nil"/>
            </w:tcBorders>
            <w:vAlign w:val="center"/>
            <w:hideMark/>
          </w:tcPr>
          <w:p w14:paraId="347125C7" w14:textId="77777777" w:rsidR="00DE59AC" w:rsidRPr="00C77EE7" w:rsidRDefault="00DE59AC" w:rsidP="003F224E">
            <w:pPr>
              <w:spacing w:after="0" w:line="240" w:lineRule="auto"/>
              <w:rPr>
                <w:rFonts w:eastAsia="Times New Roman"/>
                <w:b/>
                <w:bCs/>
                <w:color w:val="auto"/>
                <w:sz w:val="18"/>
                <w:szCs w:val="18"/>
                <w:lang w:eastAsia="en-GB"/>
              </w:rPr>
            </w:pPr>
            <w:r w:rsidRPr="00C77EE7">
              <w:rPr>
                <w:rFonts w:eastAsia="Times New Roman"/>
                <w:b/>
                <w:bCs/>
                <w:color w:val="auto"/>
                <w:sz w:val="18"/>
                <w:szCs w:val="18"/>
                <w:lang w:eastAsia="en-GB"/>
              </w:rPr>
              <w:t>Africa</w:t>
            </w:r>
          </w:p>
        </w:tc>
        <w:tc>
          <w:tcPr>
            <w:tcW w:w="1020" w:type="dxa"/>
            <w:tcBorders>
              <w:top w:val="nil"/>
              <w:left w:val="nil"/>
              <w:bottom w:val="single" w:sz="8" w:space="0" w:color="000000"/>
              <w:right w:val="nil"/>
            </w:tcBorders>
            <w:vAlign w:val="center"/>
            <w:hideMark/>
          </w:tcPr>
          <w:p w14:paraId="73C30E85" w14:textId="77777777" w:rsidR="00DE59AC" w:rsidRPr="00C77EE7" w:rsidRDefault="00DE59AC" w:rsidP="003F224E">
            <w:pPr>
              <w:spacing w:after="0" w:line="240" w:lineRule="auto"/>
              <w:rPr>
                <w:rFonts w:eastAsia="Times New Roman"/>
                <w:b/>
                <w:bCs/>
                <w:color w:val="auto"/>
                <w:sz w:val="18"/>
                <w:szCs w:val="18"/>
                <w:lang w:eastAsia="en-GB"/>
              </w:rPr>
            </w:pPr>
            <w:r w:rsidRPr="00C77EE7">
              <w:rPr>
                <w:rFonts w:eastAsia="Times New Roman"/>
                <w:b/>
                <w:bCs/>
                <w:color w:val="auto"/>
                <w:sz w:val="18"/>
                <w:szCs w:val="18"/>
                <w:lang w:eastAsia="en-GB"/>
              </w:rPr>
              <w:t>Americas</w:t>
            </w:r>
          </w:p>
        </w:tc>
        <w:tc>
          <w:tcPr>
            <w:tcW w:w="727" w:type="dxa"/>
            <w:tcBorders>
              <w:top w:val="nil"/>
              <w:left w:val="nil"/>
              <w:bottom w:val="single" w:sz="8" w:space="0" w:color="000000"/>
              <w:right w:val="nil"/>
            </w:tcBorders>
            <w:vAlign w:val="center"/>
            <w:hideMark/>
          </w:tcPr>
          <w:p w14:paraId="1D10EC3F" w14:textId="77777777" w:rsidR="00DE59AC" w:rsidRPr="00C77EE7" w:rsidRDefault="00DE59AC" w:rsidP="003F224E">
            <w:pPr>
              <w:spacing w:after="0" w:line="240" w:lineRule="auto"/>
              <w:rPr>
                <w:rFonts w:eastAsia="Times New Roman"/>
                <w:b/>
                <w:bCs/>
                <w:color w:val="auto"/>
                <w:sz w:val="18"/>
                <w:szCs w:val="18"/>
                <w:lang w:eastAsia="en-GB"/>
              </w:rPr>
            </w:pPr>
            <w:r w:rsidRPr="00C77EE7">
              <w:rPr>
                <w:rFonts w:eastAsia="Times New Roman"/>
                <w:b/>
                <w:bCs/>
                <w:color w:val="auto"/>
                <w:sz w:val="18"/>
                <w:szCs w:val="18"/>
                <w:lang w:eastAsia="en-GB"/>
              </w:rPr>
              <w:t>Arab States</w:t>
            </w:r>
          </w:p>
        </w:tc>
        <w:tc>
          <w:tcPr>
            <w:tcW w:w="797" w:type="dxa"/>
            <w:tcBorders>
              <w:top w:val="nil"/>
              <w:left w:val="nil"/>
              <w:bottom w:val="single" w:sz="8" w:space="0" w:color="000000"/>
              <w:right w:val="nil"/>
            </w:tcBorders>
            <w:vAlign w:val="center"/>
            <w:hideMark/>
          </w:tcPr>
          <w:p w14:paraId="2D43DDF7" w14:textId="77777777" w:rsidR="00DE59AC" w:rsidRPr="00C77EE7" w:rsidRDefault="00DE59AC" w:rsidP="003F224E">
            <w:pPr>
              <w:spacing w:after="0" w:line="240" w:lineRule="auto"/>
              <w:rPr>
                <w:rFonts w:eastAsia="Times New Roman"/>
                <w:b/>
                <w:bCs/>
                <w:color w:val="auto"/>
                <w:sz w:val="18"/>
                <w:szCs w:val="18"/>
                <w:lang w:eastAsia="en-GB"/>
              </w:rPr>
            </w:pPr>
            <w:r w:rsidRPr="00C77EE7">
              <w:rPr>
                <w:rFonts w:eastAsia="Times New Roman"/>
                <w:b/>
                <w:bCs/>
                <w:color w:val="auto"/>
                <w:sz w:val="18"/>
                <w:szCs w:val="18"/>
                <w:lang w:eastAsia="en-GB"/>
              </w:rPr>
              <w:t>Asia &amp; Pacific</w:t>
            </w:r>
          </w:p>
        </w:tc>
        <w:tc>
          <w:tcPr>
            <w:tcW w:w="1257" w:type="dxa"/>
            <w:tcBorders>
              <w:top w:val="nil"/>
              <w:left w:val="nil"/>
              <w:bottom w:val="single" w:sz="8" w:space="0" w:color="000000"/>
              <w:right w:val="single" w:sz="8" w:space="0" w:color="000000"/>
            </w:tcBorders>
            <w:vAlign w:val="center"/>
            <w:hideMark/>
          </w:tcPr>
          <w:p w14:paraId="1FA72599" w14:textId="77777777" w:rsidR="00DE59AC" w:rsidRPr="00C77EE7" w:rsidRDefault="00DE59AC" w:rsidP="003F224E">
            <w:pPr>
              <w:spacing w:after="0" w:line="240" w:lineRule="auto"/>
              <w:rPr>
                <w:rFonts w:eastAsia="Times New Roman"/>
                <w:b/>
                <w:bCs/>
                <w:color w:val="auto"/>
                <w:sz w:val="18"/>
                <w:szCs w:val="18"/>
                <w:lang w:eastAsia="en-GB"/>
              </w:rPr>
            </w:pPr>
            <w:r w:rsidRPr="00C77EE7">
              <w:rPr>
                <w:rFonts w:eastAsia="Times New Roman"/>
                <w:b/>
                <w:bCs/>
                <w:color w:val="auto"/>
                <w:sz w:val="18"/>
                <w:szCs w:val="18"/>
                <w:lang w:eastAsia="en-GB"/>
              </w:rPr>
              <w:t>Europe &amp; Central Asia</w:t>
            </w:r>
          </w:p>
        </w:tc>
        <w:tc>
          <w:tcPr>
            <w:tcW w:w="720" w:type="dxa"/>
            <w:tcBorders>
              <w:top w:val="nil"/>
              <w:left w:val="nil"/>
              <w:bottom w:val="single" w:sz="8" w:space="0" w:color="000000"/>
              <w:right w:val="nil"/>
            </w:tcBorders>
            <w:vAlign w:val="center"/>
            <w:hideMark/>
          </w:tcPr>
          <w:p w14:paraId="6A5A2264" w14:textId="77777777" w:rsidR="00DE59AC" w:rsidRPr="00C77EE7" w:rsidRDefault="00DE59AC" w:rsidP="003F224E">
            <w:pPr>
              <w:spacing w:after="0" w:line="240" w:lineRule="auto"/>
              <w:rPr>
                <w:rFonts w:eastAsia="Times New Roman"/>
                <w:b/>
                <w:bCs/>
                <w:color w:val="auto"/>
                <w:sz w:val="18"/>
                <w:szCs w:val="18"/>
                <w:lang w:eastAsia="en-GB"/>
              </w:rPr>
            </w:pPr>
            <w:r w:rsidRPr="00C77EE7">
              <w:rPr>
                <w:rFonts w:eastAsia="Times New Roman"/>
                <w:b/>
                <w:bCs/>
                <w:color w:val="auto"/>
                <w:sz w:val="18"/>
                <w:szCs w:val="18"/>
                <w:lang w:eastAsia="en-GB"/>
              </w:rPr>
              <w:t>Africa</w:t>
            </w:r>
          </w:p>
        </w:tc>
        <w:tc>
          <w:tcPr>
            <w:tcW w:w="999" w:type="dxa"/>
            <w:tcBorders>
              <w:top w:val="nil"/>
              <w:left w:val="nil"/>
              <w:bottom w:val="single" w:sz="8" w:space="0" w:color="000000"/>
              <w:right w:val="nil"/>
            </w:tcBorders>
            <w:vAlign w:val="center"/>
            <w:hideMark/>
          </w:tcPr>
          <w:p w14:paraId="1EE63EEE" w14:textId="77777777" w:rsidR="00DE59AC" w:rsidRPr="00C77EE7" w:rsidRDefault="00DE59AC" w:rsidP="003F224E">
            <w:pPr>
              <w:spacing w:after="0" w:line="240" w:lineRule="auto"/>
              <w:rPr>
                <w:rFonts w:eastAsia="Times New Roman"/>
                <w:b/>
                <w:bCs/>
                <w:color w:val="auto"/>
                <w:sz w:val="18"/>
                <w:szCs w:val="18"/>
                <w:lang w:eastAsia="en-GB"/>
              </w:rPr>
            </w:pPr>
            <w:r w:rsidRPr="00C77EE7">
              <w:rPr>
                <w:rFonts w:eastAsia="Times New Roman"/>
                <w:b/>
                <w:bCs/>
                <w:color w:val="auto"/>
                <w:sz w:val="18"/>
                <w:szCs w:val="18"/>
                <w:lang w:eastAsia="en-GB"/>
              </w:rPr>
              <w:t>Americas</w:t>
            </w:r>
          </w:p>
        </w:tc>
        <w:tc>
          <w:tcPr>
            <w:tcW w:w="731" w:type="dxa"/>
            <w:tcBorders>
              <w:top w:val="nil"/>
              <w:left w:val="nil"/>
              <w:bottom w:val="single" w:sz="8" w:space="0" w:color="000000"/>
              <w:right w:val="nil"/>
            </w:tcBorders>
            <w:vAlign w:val="center"/>
            <w:hideMark/>
          </w:tcPr>
          <w:p w14:paraId="0208F9D2" w14:textId="77777777" w:rsidR="00DE59AC" w:rsidRPr="00C77EE7" w:rsidRDefault="00DE59AC" w:rsidP="003F224E">
            <w:pPr>
              <w:spacing w:after="0" w:line="240" w:lineRule="auto"/>
              <w:rPr>
                <w:rFonts w:eastAsia="Times New Roman"/>
                <w:b/>
                <w:bCs/>
                <w:color w:val="auto"/>
                <w:sz w:val="18"/>
                <w:szCs w:val="18"/>
                <w:lang w:eastAsia="en-GB"/>
              </w:rPr>
            </w:pPr>
            <w:r w:rsidRPr="00C77EE7">
              <w:rPr>
                <w:rFonts w:eastAsia="Times New Roman"/>
                <w:b/>
                <w:bCs/>
                <w:color w:val="auto"/>
                <w:sz w:val="18"/>
                <w:szCs w:val="18"/>
                <w:lang w:eastAsia="en-GB"/>
              </w:rPr>
              <w:t>Arab States</w:t>
            </w:r>
          </w:p>
        </w:tc>
        <w:tc>
          <w:tcPr>
            <w:tcW w:w="797" w:type="dxa"/>
            <w:tcBorders>
              <w:top w:val="nil"/>
              <w:left w:val="nil"/>
              <w:bottom w:val="single" w:sz="8" w:space="0" w:color="000000"/>
              <w:right w:val="nil"/>
            </w:tcBorders>
            <w:vAlign w:val="center"/>
            <w:hideMark/>
          </w:tcPr>
          <w:p w14:paraId="2D649A19" w14:textId="77777777" w:rsidR="00DE59AC" w:rsidRPr="00C77EE7" w:rsidRDefault="00DE59AC" w:rsidP="003F224E">
            <w:pPr>
              <w:spacing w:after="0" w:line="240" w:lineRule="auto"/>
              <w:rPr>
                <w:rFonts w:eastAsia="Times New Roman"/>
                <w:b/>
                <w:bCs/>
                <w:color w:val="auto"/>
                <w:sz w:val="18"/>
                <w:szCs w:val="18"/>
                <w:lang w:eastAsia="en-GB"/>
              </w:rPr>
            </w:pPr>
            <w:r w:rsidRPr="00C77EE7">
              <w:rPr>
                <w:rFonts w:eastAsia="Times New Roman"/>
                <w:b/>
                <w:bCs/>
                <w:color w:val="auto"/>
                <w:sz w:val="18"/>
                <w:szCs w:val="18"/>
                <w:lang w:eastAsia="en-GB"/>
              </w:rPr>
              <w:t>Asia &amp; Pacific</w:t>
            </w:r>
          </w:p>
        </w:tc>
        <w:tc>
          <w:tcPr>
            <w:tcW w:w="1222" w:type="dxa"/>
            <w:tcBorders>
              <w:top w:val="nil"/>
              <w:left w:val="nil"/>
              <w:bottom w:val="single" w:sz="8" w:space="0" w:color="000000"/>
              <w:right w:val="single" w:sz="8" w:space="0" w:color="000000"/>
            </w:tcBorders>
            <w:vAlign w:val="center"/>
            <w:hideMark/>
          </w:tcPr>
          <w:p w14:paraId="07787C64" w14:textId="77777777" w:rsidR="00DE59AC" w:rsidRPr="00C77EE7" w:rsidRDefault="00DE59AC" w:rsidP="003F224E">
            <w:pPr>
              <w:spacing w:after="0" w:line="240" w:lineRule="auto"/>
              <w:rPr>
                <w:rFonts w:eastAsia="Times New Roman"/>
                <w:b/>
                <w:bCs/>
                <w:color w:val="auto"/>
                <w:sz w:val="18"/>
                <w:szCs w:val="18"/>
                <w:lang w:eastAsia="en-GB"/>
              </w:rPr>
            </w:pPr>
            <w:r w:rsidRPr="00C77EE7">
              <w:rPr>
                <w:rFonts w:eastAsia="Times New Roman"/>
                <w:b/>
                <w:bCs/>
                <w:color w:val="auto"/>
                <w:sz w:val="18"/>
                <w:szCs w:val="18"/>
                <w:lang w:eastAsia="en-GB"/>
              </w:rPr>
              <w:t>Europe &amp; Central Asia</w:t>
            </w:r>
          </w:p>
        </w:tc>
        <w:tc>
          <w:tcPr>
            <w:tcW w:w="724" w:type="dxa"/>
            <w:tcBorders>
              <w:top w:val="nil"/>
              <w:left w:val="nil"/>
              <w:bottom w:val="single" w:sz="8" w:space="0" w:color="000000"/>
              <w:right w:val="nil"/>
            </w:tcBorders>
            <w:vAlign w:val="center"/>
            <w:hideMark/>
          </w:tcPr>
          <w:p w14:paraId="3448C180" w14:textId="77777777" w:rsidR="00DE59AC" w:rsidRPr="00C77EE7" w:rsidRDefault="00DE59AC" w:rsidP="003F224E">
            <w:pPr>
              <w:spacing w:after="0" w:line="240" w:lineRule="auto"/>
              <w:rPr>
                <w:rFonts w:eastAsia="Times New Roman"/>
                <w:b/>
                <w:bCs/>
                <w:color w:val="auto"/>
                <w:sz w:val="18"/>
                <w:szCs w:val="18"/>
                <w:lang w:eastAsia="en-GB"/>
              </w:rPr>
            </w:pPr>
            <w:r w:rsidRPr="00C77EE7">
              <w:rPr>
                <w:rFonts w:eastAsia="Times New Roman"/>
                <w:b/>
                <w:bCs/>
                <w:color w:val="auto"/>
                <w:sz w:val="18"/>
                <w:szCs w:val="18"/>
                <w:lang w:eastAsia="en-GB"/>
              </w:rPr>
              <w:t>Africa</w:t>
            </w:r>
          </w:p>
        </w:tc>
        <w:tc>
          <w:tcPr>
            <w:tcW w:w="1013" w:type="dxa"/>
            <w:tcBorders>
              <w:top w:val="nil"/>
              <w:left w:val="nil"/>
              <w:bottom w:val="single" w:sz="8" w:space="0" w:color="000000"/>
              <w:right w:val="nil"/>
            </w:tcBorders>
            <w:vAlign w:val="center"/>
            <w:hideMark/>
          </w:tcPr>
          <w:p w14:paraId="663415AD" w14:textId="77777777" w:rsidR="00DE59AC" w:rsidRPr="00C77EE7" w:rsidRDefault="00DE59AC" w:rsidP="003F224E">
            <w:pPr>
              <w:spacing w:after="0" w:line="240" w:lineRule="auto"/>
              <w:rPr>
                <w:rFonts w:eastAsia="Times New Roman"/>
                <w:b/>
                <w:bCs/>
                <w:color w:val="auto"/>
                <w:sz w:val="18"/>
                <w:szCs w:val="18"/>
                <w:lang w:eastAsia="en-GB"/>
              </w:rPr>
            </w:pPr>
            <w:r w:rsidRPr="00C77EE7">
              <w:rPr>
                <w:rFonts w:eastAsia="Times New Roman"/>
                <w:b/>
                <w:bCs/>
                <w:color w:val="auto"/>
                <w:sz w:val="18"/>
                <w:szCs w:val="18"/>
                <w:lang w:eastAsia="en-GB"/>
              </w:rPr>
              <w:t>Americas</w:t>
            </w:r>
          </w:p>
        </w:tc>
        <w:tc>
          <w:tcPr>
            <w:tcW w:w="724" w:type="dxa"/>
            <w:tcBorders>
              <w:top w:val="nil"/>
              <w:left w:val="nil"/>
              <w:bottom w:val="single" w:sz="8" w:space="0" w:color="000000"/>
              <w:right w:val="nil"/>
            </w:tcBorders>
            <w:vAlign w:val="center"/>
            <w:hideMark/>
          </w:tcPr>
          <w:p w14:paraId="7730874E" w14:textId="77777777" w:rsidR="00DE59AC" w:rsidRPr="00C77EE7" w:rsidRDefault="00DE59AC" w:rsidP="003F224E">
            <w:pPr>
              <w:spacing w:after="0" w:line="240" w:lineRule="auto"/>
              <w:rPr>
                <w:rFonts w:eastAsia="Times New Roman"/>
                <w:b/>
                <w:bCs/>
                <w:color w:val="auto"/>
                <w:sz w:val="18"/>
                <w:szCs w:val="18"/>
                <w:lang w:eastAsia="en-GB"/>
              </w:rPr>
            </w:pPr>
            <w:r w:rsidRPr="00C77EE7">
              <w:rPr>
                <w:rFonts w:eastAsia="Times New Roman"/>
                <w:b/>
                <w:bCs/>
                <w:color w:val="auto"/>
                <w:sz w:val="18"/>
                <w:szCs w:val="18"/>
                <w:lang w:eastAsia="en-GB"/>
              </w:rPr>
              <w:t>Arab States</w:t>
            </w:r>
          </w:p>
        </w:tc>
        <w:tc>
          <w:tcPr>
            <w:tcW w:w="869" w:type="dxa"/>
            <w:tcBorders>
              <w:top w:val="nil"/>
              <w:left w:val="nil"/>
              <w:bottom w:val="single" w:sz="8" w:space="0" w:color="000000"/>
              <w:right w:val="nil"/>
            </w:tcBorders>
            <w:vAlign w:val="center"/>
            <w:hideMark/>
          </w:tcPr>
          <w:p w14:paraId="1BC3A609" w14:textId="77777777" w:rsidR="00DE59AC" w:rsidRPr="00C77EE7" w:rsidRDefault="00DE59AC" w:rsidP="003F224E">
            <w:pPr>
              <w:spacing w:after="0" w:line="240" w:lineRule="auto"/>
              <w:rPr>
                <w:rFonts w:eastAsia="Times New Roman"/>
                <w:b/>
                <w:bCs/>
                <w:color w:val="auto"/>
                <w:sz w:val="18"/>
                <w:szCs w:val="18"/>
                <w:lang w:eastAsia="en-GB"/>
              </w:rPr>
            </w:pPr>
            <w:r w:rsidRPr="00C77EE7">
              <w:rPr>
                <w:rFonts w:eastAsia="Times New Roman"/>
                <w:b/>
                <w:bCs/>
                <w:color w:val="auto"/>
                <w:sz w:val="18"/>
                <w:szCs w:val="18"/>
                <w:lang w:eastAsia="en-GB"/>
              </w:rPr>
              <w:t>Asia &amp; Pacific</w:t>
            </w:r>
          </w:p>
        </w:tc>
        <w:tc>
          <w:tcPr>
            <w:tcW w:w="1302" w:type="dxa"/>
            <w:tcBorders>
              <w:top w:val="nil"/>
              <w:left w:val="nil"/>
              <w:bottom w:val="single" w:sz="8" w:space="0" w:color="000000"/>
              <w:right w:val="nil"/>
            </w:tcBorders>
            <w:vAlign w:val="center"/>
            <w:hideMark/>
          </w:tcPr>
          <w:p w14:paraId="3BC573EC" w14:textId="77777777" w:rsidR="00DE59AC" w:rsidRPr="00C77EE7" w:rsidRDefault="00DE59AC" w:rsidP="003F224E">
            <w:pPr>
              <w:spacing w:after="0" w:line="240" w:lineRule="auto"/>
              <w:rPr>
                <w:rFonts w:eastAsia="Times New Roman"/>
                <w:b/>
                <w:bCs/>
                <w:color w:val="auto"/>
                <w:sz w:val="18"/>
                <w:szCs w:val="18"/>
                <w:lang w:eastAsia="en-GB"/>
              </w:rPr>
            </w:pPr>
            <w:r w:rsidRPr="00C77EE7">
              <w:rPr>
                <w:rFonts w:eastAsia="Times New Roman"/>
                <w:b/>
                <w:bCs/>
                <w:color w:val="auto"/>
                <w:sz w:val="18"/>
                <w:szCs w:val="18"/>
                <w:lang w:eastAsia="en-GB"/>
              </w:rPr>
              <w:t>Europe &amp; Central Asia</w:t>
            </w:r>
          </w:p>
        </w:tc>
      </w:tr>
      <w:tr w:rsidR="00DE59AC" w:rsidRPr="005E4B73" w14:paraId="02632D6A" w14:textId="77777777" w:rsidTr="003F224E">
        <w:trPr>
          <w:gridAfter w:val="1"/>
          <w:wAfter w:w="6" w:type="dxa"/>
          <w:trHeight w:val="607"/>
        </w:trPr>
        <w:tc>
          <w:tcPr>
            <w:tcW w:w="850" w:type="dxa"/>
            <w:tcBorders>
              <w:top w:val="nil"/>
              <w:left w:val="nil"/>
              <w:bottom w:val="nil"/>
              <w:right w:val="single" w:sz="4" w:space="0" w:color="000000"/>
            </w:tcBorders>
            <w:vAlign w:val="center"/>
            <w:hideMark/>
          </w:tcPr>
          <w:p w14:paraId="23B3CB1B" w14:textId="77777777" w:rsidR="00DE59AC" w:rsidRPr="00C77EE7" w:rsidRDefault="00DE59AC" w:rsidP="003F224E">
            <w:pPr>
              <w:spacing w:after="0" w:line="240" w:lineRule="auto"/>
              <w:rPr>
                <w:rFonts w:eastAsia="Times New Roman"/>
                <w:color w:val="auto"/>
                <w:sz w:val="20"/>
                <w:szCs w:val="20"/>
                <w:lang w:eastAsia="en-GB"/>
              </w:rPr>
            </w:pPr>
            <w:r w:rsidRPr="00C77EE7">
              <w:rPr>
                <w:rFonts w:eastAsia="Times New Roman"/>
                <w:color w:val="auto"/>
                <w:sz w:val="20"/>
                <w:szCs w:val="20"/>
                <w:lang w:eastAsia="en-GB"/>
              </w:rPr>
              <w:t>PREV</w:t>
            </w:r>
          </w:p>
        </w:tc>
        <w:tc>
          <w:tcPr>
            <w:tcW w:w="725" w:type="dxa"/>
            <w:tcBorders>
              <w:top w:val="nil"/>
              <w:left w:val="nil"/>
              <w:bottom w:val="nil"/>
              <w:right w:val="nil"/>
            </w:tcBorders>
            <w:vAlign w:val="center"/>
            <w:hideMark/>
          </w:tcPr>
          <w:p w14:paraId="43837D76" w14:textId="77777777" w:rsidR="00DE59AC" w:rsidRPr="00CE086B" w:rsidRDefault="00DE59AC" w:rsidP="003F224E">
            <w:pPr>
              <w:spacing w:after="0" w:line="240" w:lineRule="auto"/>
              <w:jc w:val="center"/>
              <w:rPr>
                <w:rFonts w:eastAsia="Times New Roman"/>
                <w:color w:val="auto"/>
                <w:sz w:val="22"/>
                <w:szCs w:val="22"/>
                <w:lang w:eastAsia="en-GB"/>
              </w:rPr>
            </w:pPr>
            <w:r w:rsidRPr="00CE086B">
              <w:rPr>
                <w:sz w:val="22"/>
                <w:szCs w:val="22"/>
              </w:rPr>
              <w:t>–***</w:t>
            </w:r>
          </w:p>
        </w:tc>
        <w:tc>
          <w:tcPr>
            <w:tcW w:w="1020" w:type="dxa"/>
            <w:tcBorders>
              <w:top w:val="nil"/>
              <w:left w:val="nil"/>
              <w:bottom w:val="nil"/>
              <w:right w:val="nil"/>
            </w:tcBorders>
            <w:vAlign w:val="center"/>
            <w:hideMark/>
          </w:tcPr>
          <w:p w14:paraId="2670E99E" w14:textId="77777777" w:rsidR="00DE59AC" w:rsidRPr="00CE086B" w:rsidRDefault="00DE59AC" w:rsidP="003F224E">
            <w:pPr>
              <w:spacing w:after="0" w:line="240" w:lineRule="auto"/>
              <w:jc w:val="center"/>
              <w:rPr>
                <w:rFonts w:eastAsia="Times New Roman"/>
                <w:color w:val="auto"/>
                <w:sz w:val="22"/>
                <w:szCs w:val="22"/>
                <w:lang w:eastAsia="en-GB"/>
              </w:rPr>
            </w:pPr>
            <w:r w:rsidRPr="00CE086B">
              <w:rPr>
                <w:sz w:val="22"/>
                <w:szCs w:val="22"/>
              </w:rPr>
              <w:t>–***</w:t>
            </w:r>
          </w:p>
        </w:tc>
        <w:tc>
          <w:tcPr>
            <w:tcW w:w="727" w:type="dxa"/>
            <w:tcBorders>
              <w:top w:val="nil"/>
              <w:left w:val="nil"/>
              <w:bottom w:val="nil"/>
              <w:right w:val="nil"/>
            </w:tcBorders>
            <w:vAlign w:val="center"/>
            <w:hideMark/>
          </w:tcPr>
          <w:p w14:paraId="54BF0C64" w14:textId="77777777" w:rsidR="00DE59AC" w:rsidRPr="00CE086B" w:rsidRDefault="00DE59AC" w:rsidP="003F224E">
            <w:pPr>
              <w:spacing w:after="0" w:line="240" w:lineRule="auto"/>
              <w:jc w:val="center"/>
              <w:rPr>
                <w:rFonts w:eastAsia="Times New Roman"/>
                <w:color w:val="auto"/>
                <w:sz w:val="22"/>
                <w:szCs w:val="22"/>
                <w:lang w:eastAsia="en-GB"/>
              </w:rPr>
            </w:pPr>
            <w:r w:rsidRPr="00CE086B">
              <w:rPr>
                <w:sz w:val="22"/>
                <w:szCs w:val="22"/>
              </w:rPr>
              <w:t xml:space="preserve">- </w:t>
            </w:r>
            <w:proofErr w:type="spellStart"/>
            <w:r w:rsidRPr="00CE086B">
              <w:rPr>
                <w:sz w:val="22"/>
                <w:szCs w:val="22"/>
              </w:rPr>
              <w:t>n.s</w:t>
            </w:r>
            <w:proofErr w:type="spellEnd"/>
            <w:r w:rsidRPr="00CE086B">
              <w:rPr>
                <w:sz w:val="22"/>
                <w:szCs w:val="22"/>
              </w:rPr>
              <w:t>.</w:t>
            </w:r>
          </w:p>
        </w:tc>
        <w:tc>
          <w:tcPr>
            <w:tcW w:w="797" w:type="dxa"/>
            <w:tcBorders>
              <w:top w:val="nil"/>
              <w:left w:val="nil"/>
              <w:bottom w:val="nil"/>
              <w:right w:val="nil"/>
            </w:tcBorders>
            <w:vAlign w:val="center"/>
            <w:hideMark/>
          </w:tcPr>
          <w:p w14:paraId="404B48CC" w14:textId="77777777" w:rsidR="00DE59AC" w:rsidRPr="00CE086B" w:rsidRDefault="00DE59AC" w:rsidP="003F224E">
            <w:pPr>
              <w:spacing w:after="0" w:line="240" w:lineRule="auto"/>
              <w:jc w:val="center"/>
              <w:rPr>
                <w:rFonts w:eastAsia="Times New Roman"/>
                <w:color w:val="auto"/>
                <w:sz w:val="22"/>
                <w:szCs w:val="22"/>
                <w:lang w:eastAsia="en-GB"/>
              </w:rPr>
            </w:pPr>
            <w:r w:rsidRPr="00CE086B">
              <w:rPr>
                <w:sz w:val="22"/>
                <w:szCs w:val="22"/>
              </w:rPr>
              <w:t>–***</w:t>
            </w:r>
          </w:p>
        </w:tc>
        <w:tc>
          <w:tcPr>
            <w:tcW w:w="1257" w:type="dxa"/>
            <w:tcBorders>
              <w:top w:val="nil"/>
              <w:left w:val="nil"/>
              <w:bottom w:val="nil"/>
              <w:right w:val="single" w:sz="8" w:space="0" w:color="000000"/>
            </w:tcBorders>
            <w:vAlign w:val="center"/>
            <w:hideMark/>
          </w:tcPr>
          <w:p w14:paraId="2334863D" w14:textId="77777777" w:rsidR="00DE59AC" w:rsidRPr="00CE086B" w:rsidRDefault="00DE59AC" w:rsidP="003F224E">
            <w:pPr>
              <w:spacing w:after="0" w:line="240" w:lineRule="auto"/>
              <w:jc w:val="center"/>
              <w:rPr>
                <w:rFonts w:eastAsia="Times New Roman"/>
                <w:color w:val="auto"/>
                <w:sz w:val="22"/>
                <w:szCs w:val="22"/>
                <w:lang w:eastAsia="en-GB"/>
              </w:rPr>
            </w:pPr>
            <w:r w:rsidRPr="00CE086B">
              <w:rPr>
                <w:sz w:val="22"/>
                <w:szCs w:val="22"/>
              </w:rPr>
              <w:t>–***</w:t>
            </w:r>
          </w:p>
        </w:tc>
        <w:tc>
          <w:tcPr>
            <w:tcW w:w="720" w:type="dxa"/>
            <w:tcBorders>
              <w:top w:val="nil"/>
              <w:left w:val="nil"/>
              <w:bottom w:val="nil"/>
              <w:right w:val="nil"/>
            </w:tcBorders>
            <w:vAlign w:val="center"/>
            <w:hideMark/>
          </w:tcPr>
          <w:p w14:paraId="310E9A9E" w14:textId="77777777" w:rsidR="00DE59AC" w:rsidRPr="00CE086B" w:rsidRDefault="00DE59AC" w:rsidP="003F224E">
            <w:pPr>
              <w:spacing w:after="0" w:line="240" w:lineRule="auto"/>
              <w:jc w:val="center"/>
              <w:rPr>
                <w:rFonts w:eastAsia="Times New Roman"/>
                <w:color w:val="auto"/>
                <w:sz w:val="22"/>
                <w:szCs w:val="22"/>
                <w:lang w:eastAsia="en-GB"/>
              </w:rPr>
            </w:pPr>
            <w:r w:rsidRPr="00CE086B">
              <w:rPr>
                <w:sz w:val="22"/>
                <w:szCs w:val="22"/>
              </w:rPr>
              <w:t>–***</w:t>
            </w:r>
          </w:p>
        </w:tc>
        <w:tc>
          <w:tcPr>
            <w:tcW w:w="999" w:type="dxa"/>
            <w:tcBorders>
              <w:top w:val="nil"/>
              <w:left w:val="nil"/>
              <w:bottom w:val="nil"/>
              <w:right w:val="nil"/>
            </w:tcBorders>
            <w:vAlign w:val="center"/>
            <w:hideMark/>
          </w:tcPr>
          <w:p w14:paraId="184E6BAE" w14:textId="77777777" w:rsidR="00DE59AC" w:rsidRPr="00CE086B" w:rsidRDefault="00DE59AC" w:rsidP="003F224E">
            <w:pPr>
              <w:spacing w:after="0" w:line="240" w:lineRule="auto"/>
              <w:jc w:val="center"/>
              <w:rPr>
                <w:rFonts w:eastAsia="Times New Roman"/>
                <w:color w:val="auto"/>
                <w:sz w:val="22"/>
                <w:szCs w:val="22"/>
                <w:lang w:eastAsia="en-GB"/>
              </w:rPr>
            </w:pPr>
            <w:r w:rsidRPr="00CE086B">
              <w:rPr>
                <w:sz w:val="22"/>
                <w:szCs w:val="22"/>
              </w:rPr>
              <w:t>–**</w:t>
            </w:r>
          </w:p>
        </w:tc>
        <w:tc>
          <w:tcPr>
            <w:tcW w:w="731" w:type="dxa"/>
            <w:tcBorders>
              <w:top w:val="nil"/>
              <w:left w:val="nil"/>
              <w:bottom w:val="nil"/>
              <w:right w:val="nil"/>
            </w:tcBorders>
            <w:vAlign w:val="center"/>
            <w:hideMark/>
          </w:tcPr>
          <w:p w14:paraId="1385A23E" w14:textId="77777777" w:rsidR="00DE59AC" w:rsidRPr="00CE086B" w:rsidRDefault="00DE59AC" w:rsidP="003F224E">
            <w:pPr>
              <w:spacing w:after="0" w:line="240" w:lineRule="auto"/>
              <w:jc w:val="center"/>
              <w:rPr>
                <w:rFonts w:eastAsia="Times New Roman"/>
                <w:color w:val="auto"/>
                <w:sz w:val="22"/>
                <w:szCs w:val="22"/>
                <w:lang w:eastAsia="en-GB"/>
              </w:rPr>
            </w:pPr>
            <w:r w:rsidRPr="00CE086B">
              <w:rPr>
                <w:sz w:val="22"/>
                <w:szCs w:val="22"/>
              </w:rPr>
              <w:t xml:space="preserve">+ </w:t>
            </w:r>
            <w:proofErr w:type="spellStart"/>
            <w:r w:rsidRPr="00CE086B">
              <w:rPr>
                <w:sz w:val="22"/>
                <w:szCs w:val="22"/>
              </w:rPr>
              <w:t>n.s</w:t>
            </w:r>
            <w:proofErr w:type="spellEnd"/>
            <w:r w:rsidRPr="00CE086B">
              <w:rPr>
                <w:sz w:val="22"/>
                <w:szCs w:val="22"/>
              </w:rPr>
              <w:t>.</w:t>
            </w:r>
          </w:p>
        </w:tc>
        <w:tc>
          <w:tcPr>
            <w:tcW w:w="797" w:type="dxa"/>
            <w:tcBorders>
              <w:top w:val="nil"/>
              <w:left w:val="nil"/>
              <w:bottom w:val="nil"/>
              <w:right w:val="nil"/>
            </w:tcBorders>
            <w:vAlign w:val="center"/>
            <w:hideMark/>
          </w:tcPr>
          <w:p w14:paraId="08ADE890" w14:textId="77777777" w:rsidR="00DE59AC" w:rsidRPr="00CE086B" w:rsidRDefault="00DE59AC" w:rsidP="003F224E">
            <w:pPr>
              <w:spacing w:after="0" w:line="240" w:lineRule="auto"/>
              <w:jc w:val="center"/>
              <w:rPr>
                <w:rFonts w:eastAsia="Times New Roman"/>
                <w:color w:val="auto"/>
                <w:sz w:val="22"/>
                <w:szCs w:val="22"/>
                <w:lang w:eastAsia="en-GB"/>
              </w:rPr>
            </w:pPr>
            <w:r w:rsidRPr="00CE086B">
              <w:rPr>
                <w:sz w:val="22"/>
                <w:szCs w:val="22"/>
              </w:rPr>
              <w:t>–***</w:t>
            </w:r>
          </w:p>
        </w:tc>
        <w:tc>
          <w:tcPr>
            <w:tcW w:w="1222" w:type="dxa"/>
            <w:tcBorders>
              <w:top w:val="nil"/>
              <w:left w:val="nil"/>
              <w:bottom w:val="nil"/>
              <w:right w:val="single" w:sz="8" w:space="0" w:color="000000"/>
            </w:tcBorders>
            <w:vAlign w:val="center"/>
            <w:hideMark/>
          </w:tcPr>
          <w:p w14:paraId="12BF8D18" w14:textId="77777777" w:rsidR="00DE59AC" w:rsidRPr="00CE086B" w:rsidRDefault="00DE59AC" w:rsidP="003F224E">
            <w:pPr>
              <w:spacing w:after="0" w:line="240" w:lineRule="auto"/>
              <w:jc w:val="center"/>
              <w:rPr>
                <w:rFonts w:eastAsia="Times New Roman"/>
                <w:color w:val="auto"/>
                <w:sz w:val="22"/>
                <w:szCs w:val="22"/>
                <w:lang w:eastAsia="en-GB"/>
              </w:rPr>
            </w:pPr>
            <w:r w:rsidRPr="00CE086B">
              <w:rPr>
                <w:sz w:val="22"/>
                <w:szCs w:val="22"/>
              </w:rPr>
              <w:t>–***</w:t>
            </w:r>
          </w:p>
        </w:tc>
        <w:tc>
          <w:tcPr>
            <w:tcW w:w="724" w:type="dxa"/>
            <w:tcBorders>
              <w:top w:val="nil"/>
              <w:left w:val="nil"/>
              <w:bottom w:val="nil"/>
              <w:right w:val="nil"/>
            </w:tcBorders>
            <w:vAlign w:val="center"/>
            <w:hideMark/>
          </w:tcPr>
          <w:p w14:paraId="59948EB6" w14:textId="77777777" w:rsidR="00DE59AC" w:rsidRPr="00CE086B" w:rsidRDefault="00DE59AC" w:rsidP="003F224E">
            <w:pPr>
              <w:spacing w:after="0" w:line="240" w:lineRule="auto"/>
              <w:jc w:val="center"/>
              <w:rPr>
                <w:rFonts w:eastAsia="Times New Roman"/>
                <w:color w:val="auto"/>
                <w:sz w:val="22"/>
                <w:szCs w:val="22"/>
                <w:lang w:eastAsia="en-GB"/>
              </w:rPr>
            </w:pPr>
            <w:r w:rsidRPr="00CE086B">
              <w:rPr>
                <w:sz w:val="22"/>
                <w:szCs w:val="22"/>
              </w:rPr>
              <w:t>–**</w:t>
            </w:r>
          </w:p>
        </w:tc>
        <w:tc>
          <w:tcPr>
            <w:tcW w:w="1013" w:type="dxa"/>
            <w:tcBorders>
              <w:top w:val="nil"/>
              <w:left w:val="nil"/>
              <w:bottom w:val="nil"/>
              <w:right w:val="nil"/>
            </w:tcBorders>
            <w:vAlign w:val="center"/>
            <w:hideMark/>
          </w:tcPr>
          <w:p w14:paraId="3333B06A" w14:textId="77777777" w:rsidR="00DE59AC" w:rsidRPr="00CE086B" w:rsidRDefault="00DE59AC" w:rsidP="003F224E">
            <w:pPr>
              <w:spacing w:after="0" w:line="240" w:lineRule="auto"/>
              <w:jc w:val="center"/>
              <w:rPr>
                <w:rFonts w:eastAsia="Times New Roman"/>
                <w:color w:val="auto"/>
                <w:sz w:val="22"/>
                <w:szCs w:val="22"/>
                <w:lang w:eastAsia="en-GB"/>
              </w:rPr>
            </w:pPr>
            <w:r w:rsidRPr="00CE086B">
              <w:rPr>
                <w:sz w:val="22"/>
                <w:szCs w:val="22"/>
              </w:rPr>
              <w:t>–***</w:t>
            </w:r>
          </w:p>
        </w:tc>
        <w:tc>
          <w:tcPr>
            <w:tcW w:w="724" w:type="dxa"/>
            <w:tcBorders>
              <w:top w:val="nil"/>
              <w:left w:val="nil"/>
              <w:bottom w:val="nil"/>
              <w:right w:val="nil"/>
            </w:tcBorders>
            <w:vAlign w:val="center"/>
            <w:hideMark/>
          </w:tcPr>
          <w:p w14:paraId="6103933F" w14:textId="77777777" w:rsidR="00DE59AC" w:rsidRPr="00CE086B" w:rsidRDefault="00DE59AC" w:rsidP="003F224E">
            <w:pPr>
              <w:spacing w:after="0" w:line="240" w:lineRule="auto"/>
              <w:jc w:val="center"/>
              <w:rPr>
                <w:rFonts w:eastAsia="Times New Roman"/>
                <w:color w:val="auto"/>
                <w:sz w:val="22"/>
                <w:szCs w:val="22"/>
                <w:lang w:eastAsia="en-GB"/>
              </w:rPr>
            </w:pPr>
            <w:r w:rsidRPr="00CE086B">
              <w:rPr>
                <w:sz w:val="22"/>
                <w:szCs w:val="22"/>
              </w:rPr>
              <w:t xml:space="preserve">- </w:t>
            </w:r>
            <w:proofErr w:type="spellStart"/>
            <w:r w:rsidRPr="00CE086B">
              <w:rPr>
                <w:sz w:val="22"/>
                <w:szCs w:val="22"/>
              </w:rPr>
              <w:t>n.s</w:t>
            </w:r>
            <w:proofErr w:type="spellEnd"/>
            <w:r w:rsidRPr="00CE086B">
              <w:rPr>
                <w:sz w:val="22"/>
                <w:szCs w:val="22"/>
              </w:rPr>
              <w:t>.</w:t>
            </w:r>
          </w:p>
        </w:tc>
        <w:tc>
          <w:tcPr>
            <w:tcW w:w="869" w:type="dxa"/>
            <w:tcBorders>
              <w:top w:val="nil"/>
              <w:left w:val="nil"/>
              <w:bottom w:val="nil"/>
              <w:right w:val="nil"/>
            </w:tcBorders>
            <w:vAlign w:val="center"/>
            <w:hideMark/>
          </w:tcPr>
          <w:p w14:paraId="6134AF54" w14:textId="77777777" w:rsidR="00DE59AC" w:rsidRPr="00CE086B" w:rsidRDefault="00DE59AC" w:rsidP="003F224E">
            <w:pPr>
              <w:spacing w:after="0" w:line="240" w:lineRule="auto"/>
              <w:jc w:val="center"/>
              <w:rPr>
                <w:rFonts w:eastAsia="Times New Roman"/>
                <w:color w:val="auto"/>
                <w:sz w:val="22"/>
                <w:szCs w:val="22"/>
                <w:lang w:eastAsia="en-GB"/>
              </w:rPr>
            </w:pPr>
            <w:r w:rsidRPr="00CE086B">
              <w:rPr>
                <w:sz w:val="22"/>
                <w:szCs w:val="22"/>
              </w:rPr>
              <w:t>–***</w:t>
            </w:r>
          </w:p>
        </w:tc>
        <w:tc>
          <w:tcPr>
            <w:tcW w:w="1302" w:type="dxa"/>
            <w:tcBorders>
              <w:top w:val="nil"/>
              <w:left w:val="nil"/>
              <w:bottom w:val="nil"/>
              <w:right w:val="nil"/>
            </w:tcBorders>
            <w:vAlign w:val="center"/>
            <w:hideMark/>
          </w:tcPr>
          <w:p w14:paraId="3D370262" w14:textId="77777777" w:rsidR="00DE59AC" w:rsidRPr="00CE086B" w:rsidRDefault="00DE59AC" w:rsidP="003F224E">
            <w:pPr>
              <w:spacing w:after="0" w:line="240" w:lineRule="auto"/>
              <w:jc w:val="center"/>
              <w:rPr>
                <w:rFonts w:eastAsia="Times New Roman"/>
                <w:color w:val="auto"/>
                <w:sz w:val="22"/>
                <w:szCs w:val="22"/>
                <w:lang w:eastAsia="en-GB"/>
              </w:rPr>
            </w:pPr>
            <w:r w:rsidRPr="00CE086B">
              <w:rPr>
                <w:rFonts w:eastAsia="Times New Roman"/>
                <w:color w:val="auto"/>
                <w:sz w:val="22"/>
                <w:szCs w:val="22"/>
                <w:lang w:eastAsia="en-GB"/>
              </w:rPr>
              <w:t>–***</w:t>
            </w:r>
          </w:p>
        </w:tc>
      </w:tr>
      <w:tr w:rsidR="00DE59AC" w:rsidRPr="005E4B73" w14:paraId="247FE5F7" w14:textId="77777777" w:rsidTr="003F224E">
        <w:trPr>
          <w:gridAfter w:val="1"/>
          <w:wAfter w:w="6" w:type="dxa"/>
          <w:trHeight w:val="607"/>
        </w:trPr>
        <w:tc>
          <w:tcPr>
            <w:tcW w:w="850" w:type="dxa"/>
            <w:tcBorders>
              <w:top w:val="nil"/>
              <w:left w:val="nil"/>
              <w:bottom w:val="nil"/>
              <w:right w:val="single" w:sz="4" w:space="0" w:color="000000"/>
            </w:tcBorders>
            <w:vAlign w:val="center"/>
          </w:tcPr>
          <w:p w14:paraId="31D1FDBF" w14:textId="77777777" w:rsidR="00DE59AC" w:rsidRPr="00C77EE7" w:rsidRDefault="00DE59AC" w:rsidP="003F224E">
            <w:pPr>
              <w:spacing w:after="0" w:line="240" w:lineRule="auto"/>
              <w:rPr>
                <w:rFonts w:eastAsia="Times New Roman"/>
                <w:color w:val="auto"/>
                <w:sz w:val="20"/>
                <w:szCs w:val="20"/>
                <w:lang w:eastAsia="en-GB"/>
              </w:rPr>
            </w:pPr>
            <w:r>
              <w:rPr>
                <w:rFonts w:eastAsia="Times New Roman"/>
                <w:color w:val="auto"/>
                <w:sz w:val="20"/>
                <w:szCs w:val="20"/>
                <w:lang w:eastAsia="en-GB"/>
              </w:rPr>
              <w:t>VULN</w:t>
            </w:r>
          </w:p>
        </w:tc>
        <w:tc>
          <w:tcPr>
            <w:tcW w:w="725" w:type="dxa"/>
            <w:tcBorders>
              <w:top w:val="nil"/>
              <w:left w:val="nil"/>
              <w:bottom w:val="nil"/>
              <w:right w:val="nil"/>
            </w:tcBorders>
            <w:vAlign w:val="center"/>
          </w:tcPr>
          <w:p w14:paraId="600051BE" w14:textId="77777777" w:rsidR="00DE59AC" w:rsidRPr="00CE086B" w:rsidRDefault="00DE59AC" w:rsidP="003F224E">
            <w:pPr>
              <w:spacing w:after="0" w:line="240" w:lineRule="auto"/>
              <w:jc w:val="center"/>
              <w:rPr>
                <w:sz w:val="22"/>
                <w:szCs w:val="22"/>
              </w:rPr>
            </w:pPr>
            <w:r w:rsidRPr="00CE086B">
              <w:rPr>
                <w:sz w:val="22"/>
                <w:szCs w:val="22"/>
              </w:rPr>
              <w:t>–***</w:t>
            </w:r>
          </w:p>
        </w:tc>
        <w:tc>
          <w:tcPr>
            <w:tcW w:w="1020" w:type="dxa"/>
            <w:tcBorders>
              <w:top w:val="nil"/>
              <w:left w:val="nil"/>
              <w:bottom w:val="nil"/>
              <w:right w:val="nil"/>
            </w:tcBorders>
            <w:vAlign w:val="center"/>
          </w:tcPr>
          <w:p w14:paraId="074CD033" w14:textId="77777777" w:rsidR="00DE59AC" w:rsidRPr="00CE086B" w:rsidRDefault="00DE59AC" w:rsidP="003F224E">
            <w:pPr>
              <w:spacing w:after="0" w:line="240" w:lineRule="auto"/>
              <w:jc w:val="center"/>
              <w:rPr>
                <w:sz w:val="22"/>
                <w:szCs w:val="22"/>
              </w:rPr>
            </w:pPr>
            <w:r w:rsidRPr="00CE086B">
              <w:rPr>
                <w:sz w:val="22"/>
                <w:szCs w:val="22"/>
              </w:rPr>
              <w:t>–***</w:t>
            </w:r>
          </w:p>
        </w:tc>
        <w:tc>
          <w:tcPr>
            <w:tcW w:w="727" w:type="dxa"/>
            <w:tcBorders>
              <w:top w:val="nil"/>
              <w:left w:val="nil"/>
              <w:bottom w:val="nil"/>
              <w:right w:val="nil"/>
            </w:tcBorders>
            <w:vAlign w:val="center"/>
          </w:tcPr>
          <w:p w14:paraId="28DBF6C4" w14:textId="77777777" w:rsidR="00DE59AC" w:rsidRPr="00CE086B" w:rsidRDefault="00DE59AC" w:rsidP="003F224E">
            <w:pPr>
              <w:spacing w:after="0" w:line="240" w:lineRule="auto"/>
              <w:jc w:val="center"/>
              <w:rPr>
                <w:sz w:val="22"/>
                <w:szCs w:val="22"/>
              </w:rPr>
            </w:pPr>
            <w:r w:rsidRPr="00CE086B">
              <w:rPr>
                <w:sz w:val="22"/>
                <w:szCs w:val="22"/>
              </w:rPr>
              <w:t>–***</w:t>
            </w:r>
          </w:p>
        </w:tc>
        <w:tc>
          <w:tcPr>
            <w:tcW w:w="797" w:type="dxa"/>
            <w:tcBorders>
              <w:top w:val="nil"/>
              <w:left w:val="nil"/>
              <w:bottom w:val="nil"/>
              <w:right w:val="nil"/>
            </w:tcBorders>
            <w:vAlign w:val="center"/>
          </w:tcPr>
          <w:p w14:paraId="19968690" w14:textId="77777777" w:rsidR="00DE59AC" w:rsidRPr="00CE086B" w:rsidRDefault="00DE59AC" w:rsidP="003F224E">
            <w:pPr>
              <w:spacing w:after="0" w:line="240" w:lineRule="auto"/>
              <w:jc w:val="center"/>
              <w:rPr>
                <w:sz w:val="22"/>
                <w:szCs w:val="22"/>
              </w:rPr>
            </w:pPr>
            <w:r w:rsidRPr="00CE086B">
              <w:rPr>
                <w:sz w:val="22"/>
                <w:szCs w:val="22"/>
              </w:rPr>
              <w:t>–***</w:t>
            </w:r>
          </w:p>
        </w:tc>
        <w:tc>
          <w:tcPr>
            <w:tcW w:w="1257" w:type="dxa"/>
            <w:tcBorders>
              <w:top w:val="nil"/>
              <w:left w:val="nil"/>
              <w:bottom w:val="nil"/>
              <w:right w:val="single" w:sz="8" w:space="0" w:color="000000"/>
            </w:tcBorders>
            <w:vAlign w:val="center"/>
          </w:tcPr>
          <w:p w14:paraId="3EB4EF1F" w14:textId="77777777" w:rsidR="00DE59AC" w:rsidRPr="00CE086B" w:rsidRDefault="00DE59AC" w:rsidP="003F224E">
            <w:pPr>
              <w:spacing w:after="0" w:line="240" w:lineRule="auto"/>
              <w:jc w:val="center"/>
              <w:rPr>
                <w:sz w:val="22"/>
                <w:szCs w:val="22"/>
              </w:rPr>
            </w:pPr>
            <w:r w:rsidRPr="00CE086B">
              <w:rPr>
                <w:sz w:val="22"/>
                <w:szCs w:val="22"/>
              </w:rPr>
              <w:t>–***</w:t>
            </w:r>
          </w:p>
        </w:tc>
        <w:tc>
          <w:tcPr>
            <w:tcW w:w="720" w:type="dxa"/>
            <w:tcBorders>
              <w:top w:val="nil"/>
              <w:left w:val="nil"/>
              <w:bottom w:val="nil"/>
              <w:right w:val="nil"/>
            </w:tcBorders>
            <w:vAlign w:val="center"/>
          </w:tcPr>
          <w:p w14:paraId="3E464391" w14:textId="77777777" w:rsidR="00DE59AC" w:rsidRPr="00CE086B" w:rsidRDefault="00DE59AC" w:rsidP="003F224E">
            <w:pPr>
              <w:spacing w:after="0" w:line="240" w:lineRule="auto"/>
              <w:jc w:val="center"/>
              <w:rPr>
                <w:sz w:val="22"/>
                <w:szCs w:val="22"/>
              </w:rPr>
            </w:pPr>
            <w:r w:rsidRPr="00CE086B">
              <w:rPr>
                <w:sz w:val="22"/>
                <w:szCs w:val="22"/>
              </w:rPr>
              <w:t>–***</w:t>
            </w:r>
          </w:p>
        </w:tc>
        <w:tc>
          <w:tcPr>
            <w:tcW w:w="999" w:type="dxa"/>
            <w:tcBorders>
              <w:top w:val="nil"/>
              <w:left w:val="nil"/>
              <w:bottom w:val="nil"/>
              <w:right w:val="nil"/>
            </w:tcBorders>
            <w:vAlign w:val="center"/>
          </w:tcPr>
          <w:p w14:paraId="289ADA35" w14:textId="77777777" w:rsidR="00DE59AC" w:rsidRPr="00CE086B" w:rsidRDefault="00DE59AC" w:rsidP="003F224E">
            <w:pPr>
              <w:spacing w:after="0" w:line="240" w:lineRule="auto"/>
              <w:jc w:val="center"/>
              <w:rPr>
                <w:sz w:val="22"/>
                <w:szCs w:val="22"/>
              </w:rPr>
            </w:pPr>
            <w:r w:rsidRPr="00CE086B">
              <w:rPr>
                <w:sz w:val="22"/>
                <w:szCs w:val="22"/>
              </w:rPr>
              <w:t>–***</w:t>
            </w:r>
          </w:p>
        </w:tc>
        <w:tc>
          <w:tcPr>
            <w:tcW w:w="731" w:type="dxa"/>
            <w:tcBorders>
              <w:top w:val="nil"/>
              <w:left w:val="nil"/>
              <w:bottom w:val="nil"/>
              <w:right w:val="nil"/>
            </w:tcBorders>
            <w:vAlign w:val="center"/>
          </w:tcPr>
          <w:p w14:paraId="57B1F680" w14:textId="77777777" w:rsidR="00DE59AC" w:rsidRPr="00CE086B" w:rsidRDefault="00DE59AC" w:rsidP="003F224E">
            <w:pPr>
              <w:spacing w:after="0" w:line="240" w:lineRule="auto"/>
              <w:jc w:val="center"/>
              <w:rPr>
                <w:sz w:val="22"/>
                <w:szCs w:val="22"/>
              </w:rPr>
            </w:pPr>
            <w:r w:rsidRPr="00CE086B">
              <w:rPr>
                <w:sz w:val="22"/>
                <w:szCs w:val="22"/>
              </w:rPr>
              <w:t>–**</w:t>
            </w:r>
          </w:p>
        </w:tc>
        <w:tc>
          <w:tcPr>
            <w:tcW w:w="797" w:type="dxa"/>
            <w:tcBorders>
              <w:top w:val="nil"/>
              <w:left w:val="nil"/>
              <w:bottom w:val="nil"/>
              <w:right w:val="nil"/>
            </w:tcBorders>
            <w:vAlign w:val="center"/>
          </w:tcPr>
          <w:p w14:paraId="614A5EC5" w14:textId="77777777" w:rsidR="00DE59AC" w:rsidRPr="00CE086B" w:rsidRDefault="00DE59AC" w:rsidP="003F224E">
            <w:pPr>
              <w:spacing w:after="0" w:line="240" w:lineRule="auto"/>
              <w:jc w:val="center"/>
              <w:rPr>
                <w:sz w:val="22"/>
                <w:szCs w:val="22"/>
              </w:rPr>
            </w:pPr>
            <w:r w:rsidRPr="00CE086B">
              <w:rPr>
                <w:sz w:val="22"/>
                <w:szCs w:val="22"/>
              </w:rPr>
              <w:t>–***</w:t>
            </w:r>
          </w:p>
        </w:tc>
        <w:tc>
          <w:tcPr>
            <w:tcW w:w="1222" w:type="dxa"/>
            <w:tcBorders>
              <w:top w:val="nil"/>
              <w:left w:val="nil"/>
              <w:bottom w:val="nil"/>
              <w:right w:val="single" w:sz="8" w:space="0" w:color="000000"/>
            </w:tcBorders>
            <w:vAlign w:val="center"/>
          </w:tcPr>
          <w:p w14:paraId="7D229656" w14:textId="77777777" w:rsidR="00DE59AC" w:rsidRPr="00CE086B" w:rsidRDefault="00DE59AC" w:rsidP="003F224E">
            <w:pPr>
              <w:spacing w:after="0" w:line="240" w:lineRule="auto"/>
              <w:jc w:val="center"/>
              <w:rPr>
                <w:sz w:val="22"/>
                <w:szCs w:val="22"/>
              </w:rPr>
            </w:pPr>
            <w:r w:rsidRPr="00CE086B">
              <w:rPr>
                <w:sz w:val="22"/>
                <w:szCs w:val="22"/>
              </w:rPr>
              <w:t>–***</w:t>
            </w:r>
          </w:p>
        </w:tc>
        <w:tc>
          <w:tcPr>
            <w:tcW w:w="724" w:type="dxa"/>
            <w:tcBorders>
              <w:top w:val="nil"/>
              <w:left w:val="nil"/>
              <w:bottom w:val="nil"/>
              <w:right w:val="nil"/>
            </w:tcBorders>
            <w:vAlign w:val="center"/>
          </w:tcPr>
          <w:p w14:paraId="32EE5B3A" w14:textId="77777777" w:rsidR="00DE59AC" w:rsidRPr="00CE086B" w:rsidRDefault="00DE59AC" w:rsidP="003F224E">
            <w:pPr>
              <w:spacing w:after="0" w:line="240" w:lineRule="auto"/>
              <w:jc w:val="center"/>
              <w:rPr>
                <w:sz w:val="22"/>
                <w:szCs w:val="22"/>
              </w:rPr>
            </w:pPr>
            <w:r w:rsidRPr="00CE086B">
              <w:rPr>
                <w:sz w:val="22"/>
                <w:szCs w:val="22"/>
              </w:rPr>
              <w:t>–***</w:t>
            </w:r>
          </w:p>
        </w:tc>
        <w:tc>
          <w:tcPr>
            <w:tcW w:w="1013" w:type="dxa"/>
            <w:tcBorders>
              <w:top w:val="nil"/>
              <w:left w:val="nil"/>
              <w:bottom w:val="nil"/>
              <w:right w:val="nil"/>
            </w:tcBorders>
            <w:vAlign w:val="center"/>
          </w:tcPr>
          <w:p w14:paraId="7D2E8ED1" w14:textId="77777777" w:rsidR="00DE59AC" w:rsidRPr="00CE086B" w:rsidRDefault="00DE59AC" w:rsidP="003F224E">
            <w:pPr>
              <w:spacing w:after="0" w:line="240" w:lineRule="auto"/>
              <w:jc w:val="center"/>
              <w:rPr>
                <w:sz w:val="22"/>
                <w:szCs w:val="22"/>
              </w:rPr>
            </w:pPr>
            <w:r w:rsidRPr="00CE086B">
              <w:rPr>
                <w:sz w:val="22"/>
                <w:szCs w:val="22"/>
              </w:rPr>
              <w:t>–***</w:t>
            </w:r>
          </w:p>
        </w:tc>
        <w:tc>
          <w:tcPr>
            <w:tcW w:w="724" w:type="dxa"/>
            <w:tcBorders>
              <w:top w:val="nil"/>
              <w:left w:val="nil"/>
              <w:bottom w:val="nil"/>
              <w:right w:val="nil"/>
            </w:tcBorders>
            <w:vAlign w:val="center"/>
          </w:tcPr>
          <w:p w14:paraId="7E29E474" w14:textId="77777777" w:rsidR="00DE59AC" w:rsidRPr="00CE086B" w:rsidRDefault="00DE59AC" w:rsidP="003F224E">
            <w:pPr>
              <w:spacing w:after="0" w:line="240" w:lineRule="auto"/>
              <w:jc w:val="center"/>
              <w:rPr>
                <w:sz w:val="22"/>
                <w:szCs w:val="22"/>
              </w:rPr>
            </w:pPr>
            <w:r w:rsidRPr="00CE086B">
              <w:rPr>
                <w:sz w:val="22"/>
                <w:szCs w:val="22"/>
              </w:rPr>
              <w:t xml:space="preserve">- </w:t>
            </w:r>
            <w:proofErr w:type="spellStart"/>
            <w:r w:rsidRPr="00CE086B">
              <w:rPr>
                <w:sz w:val="22"/>
                <w:szCs w:val="22"/>
              </w:rPr>
              <w:t>n.s</w:t>
            </w:r>
            <w:proofErr w:type="spellEnd"/>
            <w:r w:rsidRPr="00CE086B">
              <w:rPr>
                <w:sz w:val="22"/>
                <w:szCs w:val="22"/>
              </w:rPr>
              <w:t>.</w:t>
            </w:r>
          </w:p>
        </w:tc>
        <w:tc>
          <w:tcPr>
            <w:tcW w:w="869" w:type="dxa"/>
            <w:tcBorders>
              <w:top w:val="nil"/>
              <w:left w:val="nil"/>
              <w:bottom w:val="nil"/>
              <w:right w:val="nil"/>
            </w:tcBorders>
            <w:vAlign w:val="center"/>
          </w:tcPr>
          <w:p w14:paraId="282E3226" w14:textId="77777777" w:rsidR="00DE59AC" w:rsidRPr="00CE086B" w:rsidRDefault="00DE59AC" w:rsidP="003F224E">
            <w:pPr>
              <w:spacing w:after="0" w:line="240" w:lineRule="auto"/>
              <w:jc w:val="center"/>
              <w:rPr>
                <w:sz w:val="22"/>
                <w:szCs w:val="22"/>
              </w:rPr>
            </w:pPr>
            <w:r w:rsidRPr="00CE086B">
              <w:rPr>
                <w:sz w:val="22"/>
                <w:szCs w:val="22"/>
              </w:rPr>
              <w:t>–***</w:t>
            </w:r>
          </w:p>
        </w:tc>
        <w:tc>
          <w:tcPr>
            <w:tcW w:w="1302" w:type="dxa"/>
            <w:tcBorders>
              <w:top w:val="nil"/>
              <w:left w:val="nil"/>
              <w:bottom w:val="nil"/>
              <w:right w:val="nil"/>
            </w:tcBorders>
            <w:vAlign w:val="center"/>
          </w:tcPr>
          <w:p w14:paraId="0F46A6F6" w14:textId="77777777" w:rsidR="00DE59AC" w:rsidRPr="00CE086B" w:rsidRDefault="00DE59AC" w:rsidP="003F224E">
            <w:pPr>
              <w:spacing w:after="0" w:line="240" w:lineRule="auto"/>
              <w:jc w:val="center"/>
              <w:rPr>
                <w:rFonts w:eastAsia="Times New Roman"/>
                <w:color w:val="auto"/>
                <w:sz w:val="22"/>
                <w:szCs w:val="22"/>
                <w:lang w:eastAsia="en-GB"/>
              </w:rPr>
            </w:pPr>
            <w:r w:rsidRPr="00CE086B">
              <w:rPr>
                <w:rFonts w:eastAsia="Times New Roman"/>
                <w:color w:val="auto"/>
                <w:sz w:val="22"/>
                <w:szCs w:val="22"/>
                <w:lang w:eastAsia="en-GB"/>
              </w:rPr>
              <w:t>–***</w:t>
            </w:r>
          </w:p>
        </w:tc>
      </w:tr>
      <w:tr w:rsidR="00DE59AC" w:rsidRPr="005E4B73" w14:paraId="28AD47FA" w14:textId="77777777" w:rsidTr="003F224E">
        <w:trPr>
          <w:gridAfter w:val="1"/>
          <w:wAfter w:w="6" w:type="dxa"/>
          <w:trHeight w:val="637"/>
        </w:trPr>
        <w:tc>
          <w:tcPr>
            <w:tcW w:w="850" w:type="dxa"/>
            <w:tcBorders>
              <w:top w:val="nil"/>
              <w:left w:val="nil"/>
              <w:bottom w:val="single" w:sz="8" w:space="0" w:color="000000"/>
              <w:right w:val="single" w:sz="4" w:space="0" w:color="000000"/>
            </w:tcBorders>
            <w:vAlign w:val="center"/>
            <w:hideMark/>
          </w:tcPr>
          <w:p w14:paraId="59A5E9DA" w14:textId="77777777" w:rsidR="00DE59AC" w:rsidRPr="00C77EE7" w:rsidRDefault="00DE59AC" w:rsidP="003F224E">
            <w:pPr>
              <w:spacing w:after="0" w:line="240" w:lineRule="auto"/>
              <w:rPr>
                <w:rFonts w:eastAsia="Times New Roman"/>
                <w:color w:val="auto"/>
                <w:sz w:val="20"/>
                <w:szCs w:val="20"/>
                <w:lang w:eastAsia="en-GB"/>
              </w:rPr>
            </w:pPr>
            <w:r w:rsidRPr="00C77EE7">
              <w:rPr>
                <w:rFonts w:eastAsia="Times New Roman"/>
                <w:color w:val="auto"/>
                <w:sz w:val="20"/>
                <w:szCs w:val="20"/>
                <w:lang w:eastAsia="en-GB"/>
              </w:rPr>
              <w:t>MSRM</w:t>
            </w:r>
          </w:p>
        </w:tc>
        <w:tc>
          <w:tcPr>
            <w:tcW w:w="725" w:type="dxa"/>
            <w:tcBorders>
              <w:top w:val="nil"/>
              <w:left w:val="nil"/>
              <w:bottom w:val="single" w:sz="8" w:space="0" w:color="000000"/>
              <w:right w:val="nil"/>
            </w:tcBorders>
            <w:vAlign w:val="center"/>
            <w:hideMark/>
          </w:tcPr>
          <w:p w14:paraId="4D094815" w14:textId="77777777" w:rsidR="00DE59AC" w:rsidRPr="00CE086B" w:rsidRDefault="00DE59AC" w:rsidP="003F224E">
            <w:pPr>
              <w:spacing w:after="0" w:line="240" w:lineRule="auto"/>
              <w:jc w:val="center"/>
              <w:rPr>
                <w:rFonts w:eastAsia="Times New Roman"/>
                <w:color w:val="auto"/>
                <w:sz w:val="22"/>
                <w:szCs w:val="22"/>
                <w:lang w:eastAsia="en-GB"/>
              </w:rPr>
            </w:pPr>
            <w:r w:rsidRPr="00CE086B">
              <w:rPr>
                <w:sz w:val="22"/>
                <w:szCs w:val="22"/>
              </w:rPr>
              <w:t>+***</w:t>
            </w:r>
          </w:p>
        </w:tc>
        <w:tc>
          <w:tcPr>
            <w:tcW w:w="1020" w:type="dxa"/>
            <w:tcBorders>
              <w:top w:val="nil"/>
              <w:left w:val="nil"/>
              <w:bottom w:val="single" w:sz="8" w:space="0" w:color="000000"/>
              <w:right w:val="nil"/>
            </w:tcBorders>
            <w:vAlign w:val="center"/>
            <w:hideMark/>
          </w:tcPr>
          <w:p w14:paraId="781F1914" w14:textId="77777777" w:rsidR="00DE59AC" w:rsidRPr="00CE086B" w:rsidRDefault="00DE59AC" w:rsidP="003F224E">
            <w:pPr>
              <w:spacing w:after="0" w:line="240" w:lineRule="auto"/>
              <w:jc w:val="center"/>
              <w:rPr>
                <w:rFonts w:eastAsia="Times New Roman"/>
                <w:color w:val="auto"/>
                <w:sz w:val="22"/>
                <w:szCs w:val="22"/>
                <w:lang w:eastAsia="en-GB"/>
              </w:rPr>
            </w:pPr>
            <w:r w:rsidRPr="00CE086B">
              <w:rPr>
                <w:sz w:val="22"/>
                <w:szCs w:val="22"/>
              </w:rPr>
              <w:t>+*</w:t>
            </w:r>
          </w:p>
        </w:tc>
        <w:tc>
          <w:tcPr>
            <w:tcW w:w="727" w:type="dxa"/>
            <w:tcBorders>
              <w:top w:val="nil"/>
              <w:left w:val="nil"/>
              <w:bottom w:val="single" w:sz="8" w:space="0" w:color="000000"/>
              <w:right w:val="nil"/>
            </w:tcBorders>
            <w:vAlign w:val="center"/>
            <w:hideMark/>
          </w:tcPr>
          <w:p w14:paraId="5C121118" w14:textId="77777777" w:rsidR="00DE59AC" w:rsidRPr="00CE086B" w:rsidRDefault="00DE59AC" w:rsidP="003F224E">
            <w:pPr>
              <w:spacing w:after="0" w:line="240" w:lineRule="auto"/>
              <w:jc w:val="center"/>
              <w:rPr>
                <w:rFonts w:eastAsia="Times New Roman"/>
                <w:color w:val="auto"/>
                <w:sz w:val="22"/>
                <w:szCs w:val="22"/>
                <w:lang w:eastAsia="en-GB"/>
              </w:rPr>
            </w:pPr>
            <w:r w:rsidRPr="00CE086B">
              <w:rPr>
                <w:sz w:val="22"/>
                <w:szCs w:val="22"/>
              </w:rPr>
              <w:t>+**</w:t>
            </w:r>
          </w:p>
        </w:tc>
        <w:tc>
          <w:tcPr>
            <w:tcW w:w="797" w:type="dxa"/>
            <w:tcBorders>
              <w:top w:val="nil"/>
              <w:left w:val="nil"/>
              <w:bottom w:val="single" w:sz="8" w:space="0" w:color="000000"/>
              <w:right w:val="nil"/>
            </w:tcBorders>
            <w:vAlign w:val="center"/>
            <w:hideMark/>
          </w:tcPr>
          <w:p w14:paraId="3C26B73C" w14:textId="77777777" w:rsidR="00DE59AC" w:rsidRPr="00CE086B" w:rsidRDefault="00DE59AC" w:rsidP="003F224E">
            <w:pPr>
              <w:spacing w:after="0" w:line="240" w:lineRule="auto"/>
              <w:jc w:val="center"/>
              <w:rPr>
                <w:rFonts w:eastAsia="Times New Roman"/>
                <w:color w:val="auto"/>
                <w:sz w:val="22"/>
                <w:szCs w:val="22"/>
                <w:lang w:eastAsia="en-GB"/>
              </w:rPr>
            </w:pPr>
            <w:r w:rsidRPr="00CE086B">
              <w:rPr>
                <w:sz w:val="22"/>
                <w:szCs w:val="22"/>
              </w:rPr>
              <w:t xml:space="preserve">+ </w:t>
            </w:r>
            <w:proofErr w:type="spellStart"/>
            <w:r w:rsidRPr="00CE086B">
              <w:rPr>
                <w:sz w:val="22"/>
                <w:szCs w:val="22"/>
              </w:rPr>
              <w:t>n.s</w:t>
            </w:r>
            <w:proofErr w:type="spellEnd"/>
            <w:r w:rsidRPr="00CE086B">
              <w:rPr>
                <w:sz w:val="22"/>
                <w:szCs w:val="22"/>
              </w:rPr>
              <w:t>.</w:t>
            </w:r>
          </w:p>
        </w:tc>
        <w:tc>
          <w:tcPr>
            <w:tcW w:w="1257" w:type="dxa"/>
            <w:tcBorders>
              <w:top w:val="nil"/>
              <w:left w:val="nil"/>
              <w:bottom w:val="single" w:sz="8" w:space="0" w:color="000000"/>
              <w:right w:val="single" w:sz="8" w:space="0" w:color="000000"/>
            </w:tcBorders>
            <w:vAlign w:val="center"/>
            <w:hideMark/>
          </w:tcPr>
          <w:p w14:paraId="345059C1" w14:textId="77777777" w:rsidR="00DE59AC" w:rsidRPr="00CE086B" w:rsidRDefault="00DE59AC" w:rsidP="003F224E">
            <w:pPr>
              <w:spacing w:after="0" w:line="240" w:lineRule="auto"/>
              <w:jc w:val="center"/>
              <w:rPr>
                <w:rFonts w:eastAsia="Times New Roman"/>
                <w:color w:val="auto"/>
                <w:sz w:val="22"/>
                <w:szCs w:val="22"/>
                <w:lang w:eastAsia="en-GB"/>
              </w:rPr>
            </w:pPr>
            <w:r w:rsidRPr="00CE086B">
              <w:rPr>
                <w:sz w:val="22"/>
                <w:szCs w:val="22"/>
              </w:rPr>
              <w:t>+***</w:t>
            </w:r>
          </w:p>
        </w:tc>
        <w:tc>
          <w:tcPr>
            <w:tcW w:w="720" w:type="dxa"/>
            <w:tcBorders>
              <w:top w:val="nil"/>
              <w:left w:val="nil"/>
              <w:bottom w:val="single" w:sz="8" w:space="0" w:color="000000"/>
              <w:right w:val="nil"/>
            </w:tcBorders>
            <w:vAlign w:val="center"/>
            <w:hideMark/>
          </w:tcPr>
          <w:p w14:paraId="09901C9B" w14:textId="77777777" w:rsidR="00DE59AC" w:rsidRPr="00CE086B" w:rsidRDefault="00DE59AC" w:rsidP="003F224E">
            <w:pPr>
              <w:spacing w:after="0" w:line="240" w:lineRule="auto"/>
              <w:jc w:val="center"/>
              <w:rPr>
                <w:rFonts w:eastAsia="Times New Roman"/>
                <w:color w:val="auto"/>
                <w:sz w:val="22"/>
                <w:szCs w:val="22"/>
                <w:lang w:eastAsia="en-GB"/>
              </w:rPr>
            </w:pPr>
            <w:r w:rsidRPr="00CE086B">
              <w:rPr>
                <w:sz w:val="22"/>
                <w:szCs w:val="22"/>
              </w:rPr>
              <w:t>+**</w:t>
            </w:r>
          </w:p>
        </w:tc>
        <w:tc>
          <w:tcPr>
            <w:tcW w:w="999" w:type="dxa"/>
            <w:tcBorders>
              <w:top w:val="nil"/>
              <w:left w:val="nil"/>
              <w:bottom w:val="single" w:sz="8" w:space="0" w:color="000000"/>
              <w:right w:val="nil"/>
            </w:tcBorders>
            <w:vAlign w:val="center"/>
            <w:hideMark/>
          </w:tcPr>
          <w:p w14:paraId="78A61177" w14:textId="77777777" w:rsidR="00DE59AC" w:rsidRPr="00CE086B" w:rsidRDefault="00DE59AC" w:rsidP="003F224E">
            <w:pPr>
              <w:spacing w:after="0" w:line="240" w:lineRule="auto"/>
              <w:jc w:val="center"/>
              <w:rPr>
                <w:rFonts w:eastAsia="Times New Roman"/>
                <w:color w:val="auto"/>
                <w:sz w:val="22"/>
                <w:szCs w:val="22"/>
                <w:lang w:eastAsia="en-GB"/>
              </w:rPr>
            </w:pPr>
            <w:r w:rsidRPr="00CE086B">
              <w:rPr>
                <w:sz w:val="22"/>
                <w:szCs w:val="22"/>
              </w:rPr>
              <w:t>+***</w:t>
            </w:r>
          </w:p>
        </w:tc>
        <w:tc>
          <w:tcPr>
            <w:tcW w:w="731" w:type="dxa"/>
            <w:tcBorders>
              <w:top w:val="nil"/>
              <w:left w:val="nil"/>
              <w:bottom w:val="single" w:sz="8" w:space="0" w:color="000000"/>
              <w:right w:val="nil"/>
            </w:tcBorders>
            <w:vAlign w:val="center"/>
            <w:hideMark/>
          </w:tcPr>
          <w:p w14:paraId="15F8F40D" w14:textId="77777777" w:rsidR="00DE59AC" w:rsidRPr="00CE086B" w:rsidRDefault="00DE59AC" w:rsidP="003F224E">
            <w:pPr>
              <w:spacing w:after="0" w:line="240" w:lineRule="auto"/>
              <w:jc w:val="center"/>
              <w:rPr>
                <w:rFonts w:eastAsia="Times New Roman"/>
                <w:color w:val="auto"/>
                <w:sz w:val="22"/>
                <w:szCs w:val="22"/>
                <w:lang w:eastAsia="en-GB"/>
              </w:rPr>
            </w:pPr>
            <w:r w:rsidRPr="00CE086B">
              <w:rPr>
                <w:sz w:val="22"/>
                <w:szCs w:val="22"/>
              </w:rPr>
              <w:t xml:space="preserve">+ </w:t>
            </w:r>
            <w:proofErr w:type="spellStart"/>
            <w:r w:rsidRPr="00CE086B">
              <w:rPr>
                <w:sz w:val="22"/>
                <w:szCs w:val="22"/>
              </w:rPr>
              <w:t>n.s</w:t>
            </w:r>
            <w:proofErr w:type="spellEnd"/>
            <w:r w:rsidRPr="00CE086B">
              <w:rPr>
                <w:sz w:val="22"/>
                <w:szCs w:val="22"/>
              </w:rPr>
              <w:t>.</w:t>
            </w:r>
          </w:p>
        </w:tc>
        <w:tc>
          <w:tcPr>
            <w:tcW w:w="797" w:type="dxa"/>
            <w:tcBorders>
              <w:top w:val="nil"/>
              <w:left w:val="nil"/>
              <w:bottom w:val="single" w:sz="8" w:space="0" w:color="000000"/>
              <w:right w:val="nil"/>
            </w:tcBorders>
            <w:vAlign w:val="center"/>
            <w:hideMark/>
          </w:tcPr>
          <w:p w14:paraId="0AB746E8" w14:textId="77777777" w:rsidR="00DE59AC" w:rsidRPr="00CE086B" w:rsidRDefault="00DE59AC" w:rsidP="003F224E">
            <w:pPr>
              <w:spacing w:after="0" w:line="240" w:lineRule="auto"/>
              <w:jc w:val="center"/>
              <w:rPr>
                <w:rFonts w:eastAsia="Times New Roman"/>
                <w:color w:val="auto"/>
                <w:sz w:val="22"/>
                <w:szCs w:val="22"/>
                <w:lang w:eastAsia="en-GB"/>
              </w:rPr>
            </w:pPr>
            <w:r w:rsidRPr="00CE086B">
              <w:rPr>
                <w:sz w:val="22"/>
                <w:szCs w:val="22"/>
              </w:rPr>
              <w:t xml:space="preserve">- </w:t>
            </w:r>
            <w:proofErr w:type="spellStart"/>
            <w:r w:rsidRPr="00CE086B">
              <w:rPr>
                <w:sz w:val="22"/>
                <w:szCs w:val="22"/>
              </w:rPr>
              <w:t>n.s</w:t>
            </w:r>
            <w:proofErr w:type="spellEnd"/>
            <w:r w:rsidRPr="00CE086B">
              <w:rPr>
                <w:sz w:val="22"/>
                <w:szCs w:val="22"/>
              </w:rPr>
              <w:t>.</w:t>
            </w:r>
          </w:p>
        </w:tc>
        <w:tc>
          <w:tcPr>
            <w:tcW w:w="1222" w:type="dxa"/>
            <w:tcBorders>
              <w:top w:val="nil"/>
              <w:left w:val="nil"/>
              <w:bottom w:val="single" w:sz="8" w:space="0" w:color="000000"/>
              <w:right w:val="single" w:sz="8" w:space="0" w:color="000000"/>
            </w:tcBorders>
            <w:vAlign w:val="center"/>
            <w:hideMark/>
          </w:tcPr>
          <w:p w14:paraId="3427DDE4" w14:textId="77777777" w:rsidR="00DE59AC" w:rsidRPr="00CE086B" w:rsidRDefault="00DE59AC" w:rsidP="003F224E">
            <w:pPr>
              <w:spacing w:after="0" w:line="240" w:lineRule="auto"/>
              <w:jc w:val="center"/>
              <w:rPr>
                <w:rFonts w:eastAsia="Times New Roman"/>
                <w:color w:val="auto"/>
                <w:sz w:val="22"/>
                <w:szCs w:val="22"/>
                <w:lang w:eastAsia="en-GB"/>
              </w:rPr>
            </w:pPr>
            <w:r w:rsidRPr="00CE086B">
              <w:rPr>
                <w:sz w:val="22"/>
                <w:szCs w:val="22"/>
              </w:rPr>
              <w:t>+***</w:t>
            </w:r>
          </w:p>
        </w:tc>
        <w:tc>
          <w:tcPr>
            <w:tcW w:w="724" w:type="dxa"/>
            <w:tcBorders>
              <w:top w:val="nil"/>
              <w:left w:val="nil"/>
              <w:bottom w:val="single" w:sz="8" w:space="0" w:color="000000"/>
              <w:right w:val="nil"/>
            </w:tcBorders>
            <w:vAlign w:val="center"/>
            <w:hideMark/>
          </w:tcPr>
          <w:p w14:paraId="787842B9" w14:textId="77777777" w:rsidR="00DE59AC" w:rsidRPr="00CE086B" w:rsidRDefault="00DE59AC" w:rsidP="003F224E">
            <w:pPr>
              <w:spacing w:after="0" w:line="240" w:lineRule="auto"/>
              <w:jc w:val="center"/>
              <w:rPr>
                <w:rFonts w:eastAsia="Times New Roman"/>
                <w:color w:val="auto"/>
                <w:sz w:val="22"/>
                <w:szCs w:val="22"/>
                <w:lang w:eastAsia="en-GB"/>
              </w:rPr>
            </w:pPr>
            <w:proofErr w:type="spellStart"/>
            <w:r w:rsidRPr="00CE086B">
              <w:rPr>
                <w:sz w:val="22"/>
                <w:szCs w:val="22"/>
              </w:rPr>
              <w:t>n.s</w:t>
            </w:r>
            <w:proofErr w:type="spellEnd"/>
            <w:r w:rsidRPr="00CE086B">
              <w:rPr>
                <w:sz w:val="22"/>
                <w:szCs w:val="22"/>
              </w:rPr>
              <w:t>.</w:t>
            </w:r>
          </w:p>
        </w:tc>
        <w:tc>
          <w:tcPr>
            <w:tcW w:w="1013" w:type="dxa"/>
            <w:tcBorders>
              <w:top w:val="nil"/>
              <w:left w:val="nil"/>
              <w:bottom w:val="single" w:sz="8" w:space="0" w:color="000000"/>
              <w:right w:val="nil"/>
            </w:tcBorders>
            <w:vAlign w:val="center"/>
            <w:hideMark/>
          </w:tcPr>
          <w:p w14:paraId="38A4BDAD" w14:textId="77777777" w:rsidR="00DE59AC" w:rsidRPr="00CE086B" w:rsidRDefault="00DE59AC" w:rsidP="003F224E">
            <w:pPr>
              <w:spacing w:after="0" w:line="240" w:lineRule="auto"/>
              <w:jc w:val="center"/>
              <w:rPr>
                <w:rFonts w:eastAsia="Times New Roman"/>
                <w:color w:val="auto"/>
                <w:sz w:val="22"/>
                <w:szCs w:val="22"/>
                <w:lang w:eastAsia="en-GB"/>
              </w:rPr>
            </w:pPr>
            <w:r w:rsidRPr="00CE086B">
              <w:rPr>
                <w:sz w:val="22"/>
                <w:szCs w:val="22"/>
              </w:rPr>
              <w:t>+***</w:t>
            </w:r>
          </w:p>
        </w:tc>
        <w:tc>
          <w:tcPr>
            <w:tcW w:w="724" w:type="dxa"/>
            <w:tcBorders>
              <w:top w:val="nil"/>
              <w:left w:val="nil"/>
              <w:bottom w:val="single" w:sz="8" w:space="0" w:color="000000"/>
              <w:right w:val="nil"/>
            </w:tcBorders>
            <w:vAlign w:val="center"/>
            <w:hideMark/>
          </w:tcPr>
          <w:p w14:paraId="230D631A" w14:textId="77777777" w:rsidR="00DE59AC" w:rsidRPr="00CE086B" w:rsidRDefault="00DE59AC" w:rsidP="003F224E">
            <w:pPr>
              <w:spacing w:after="0" w:line="240" w:lineRule="auto"/>
              <w:jc w:val="center"/>
              <w:rPr>
                <w:rFonts w:eastAsia="Times New Roman"/>
                <w:color w:val="auto"/>
                <w:sz w:val="22"/>
                <w:szCs w:val="22"/>
                <w:lang w:eastAsia="en-GB"/>
              </w:rPr>
            </w:pPr>
            <w:r w:rsidRPr="00CE086B">
              <w:rPr>
                <w:sz w:val="22"/>
                <w:szCs w:val="22"/>
              </w:rPr>
              <w:t xml:space="preserve">+ </w:t>
            </w:r>
            <w:proofErr w:type="spellStart"/>
            <w:r w:rsidRPr="00CE086B">
              <w:rPr>
                <w:sz w:val="22"/>
                <w:szCs w:val="22"/>
              </w:rPr>
              <w:t>n.s</w:t>
            </w:r>
            <w:proofErr w:type="spellEnd"/>
            <w:r w:rsidRPr="00CE086B">
              <w:rPr>
                <w:sz w:val="22"/>
                <w:szCs w:val="22"/>
              </w:rPr>
              <w:t>.</w:t>
            </w:r>
          </w:p>
        </w:tc>
        <w:tc>
          <w:tcPr>
            <w:tcW w:w="869" w:type="dxa"/>
            <w:tcBorders>
              <w:top w:val="nil"/>
              <w:left w:val="nil"/>
              <w:bottom w:val="single" w:sz="8" w:space="0" w:color="000000"/>
              <w:right w:val="nil"/>
            </w:tcBorders>
            <w:vAlign w:val="center"/>
            <w:hideMark/>
          </w:tcPr>
          <w:p w14:paraId="539F9A56" w14:textId="77777777" w:rsidR="00DE59AC" w:rsidRPr="00CE086B" w:rsidRDefault="00DE59AC" w:rsidP="003F224E">
            <w:pPr>
              <w:spacing w:after="0" w:line="240" w:lineRule="auto"/>
              <w:jc w:val="center"/>
              <w:rPr>
                <w:rFonts w:eastAsia="Times New Roman"/>
                <w:color w:val="auto"/>
                <w:sz w:val="22"/>
                <w:szCs w:val="22"/>
                <w:lang w:eastAsia="en-GB"/>
              </w:rPr>
            </w:pPr>
            <w:r w:rsidRPr="00CE086B">
              <w:rPr>
                <w:sz w:val="22"/>
                <w:szCs w:val="22"/>
              </w:rPr>
              <w:t xml:space="preserve">+ </w:t>
            </w:r>
            <w:proofErr w:type="spellStart"/>
            <w:r w:rsidRPr="00CE086B">
              <w:rPr>
                <w:sz w:val="22"/>
                <w:szCs w:val="22"/>
              </w:rPr>
              <w:t>n.s</w:t>
            </w:r>
            <w:proofErr w:type="spellEnd"/>
            <w:r w:rsidRPr="00CE086B">
              <w:rPr>
                <w:sz w:val="22"/>
                <w:szCs w:val="22"/>
              </w:rPr>
              <w:t>.</w:t>
            </w:r>
          </w:p>
        </w:tc>
        <w:tc>
          <w:tcPr>
            <w:tcW w:w="1302" w:type="dxa"/>
            <w:tcBorders>
              <w:top w:val="nil"/>
              <w:left w:val="nil"/>
              <w:bottom w:val="single" w:sz="8" w:space="0" w:color="000000"/>
              <w:right w:val="nil"/>
            </w:tcBorders>
            <w:vAlign w:val="center"/>
            <w:hideMark/>
          </w:tcPr>
          <w:p w14:paraId="2CF0B06E" w14:textId="77777777" w:rsidR="00DE59AC" w:rsidRPr="00CE086B" w:rsidRDefault="00DE59AC" w:rsidP="003F224E">
            <w:pPr>
              <w:spacing w:after="0" w:line="240" w:lineRule="auto"/>
              <w:jc w:val="center"/>
              <w:rPr>
                <w:rFonts w:eastAsia="Times New Roman"/>
                <w:color w:val="auto"/>
                <w:sz w:val="22"/>
                <w:szCs w:val="22"/>
                <w:lang w:eastAsia="en-GB"/>
              </w:rPr>
            </w:pPr>
            <w:r w:rsidRPr="00CE086B">
              <w:rPr>
                <w:rFonts w:eastAsia="Times New Roman"/>
                <w:color w:val="auto"/>
                <w:sz w:val="22"/>
                <w:szCs w:val="22"/>
                <w:lang w:eastAsia="en-GB"/>
              </w:rPr>
              <w:t>+**</w:t>
            </w:r>
          </w:p>
        </w:tc>
      </w:tr>
    </w:tbl>
    <w:p w14:paraId="1AAEF766" w14:textId="77777777" w:rsidR="00DE59AC" w:rsidRDefault="00DE59AC" w:rsidP="00DE59AC">
      <w:pPr>
        <w:pStyle w:val="NormalWeb"/>
        <w:spacing w:before="0" w:beforeAutospacing="0" w:after="0" w:afterAutospacing="0"/>
        <w:rPr>
          <w:sz w:val="20"/>
          <w:szCs w:val="20"/>
        </w:rPr>
      </w:pPr>
      <w:r w:rsidRPr="008D7065">
        <w:rPr>
          <w:rStyle w:val="Strong"/>
          <w:sz w:val="20"/>
          <w:szCs w:val="20"/>
        </w:rPr>
        <w:t>Note</w:t>
      </w:r>
      <w:r w:rsidRPr="008D7065">
        <w:rPr>
          <w:sz w:val="20"/>
          <w:szCs w:val="20"/>
        </w:rPr>
        <w:t xml:space="preserve">: All variables are fully defined in Table </w:t>
      </w:r>
      <w:r>
        <w:rPr>
          <w:sz w:val="20"/>
          <w:szCs w:val="20"/>
        </w:rPr>
        <w:t xml:space="preserve">5.8. </w:t>
      </w:r>
    </w:p>
    <w:p w14:paraId="4555B2A9" w14:textId="77777777" w:rsidR="00DE59AC" w:rsidRPr="00D73895" w:rsidRDefault="00DE59AC" w:rsidP="00DE59AC">
      <w:pPr>
        <w:pStyle w:val="NormalWeb"/>
        <w:spacing w:before="0" w:beforeAutospacing="0" w:after="0" w:afterAutospacing="0"/>
        <w:rPr>
          <w:color w:val="auto"/>
          <w:sz w:val="20"/>
          <w:szCs w:val="20"/>
        </w:rPr>
      </w:pPr>
      <w:r w:rsidRPr="00D73895">
        <w:rPr>
          <w:color w:val="auto"/>
          <w:sz w:val="20"/>
          <w:szCs w:val="20"/>
        </w:rPr>
        <w:t>– = negative relationship (reduces MS risk)</w:t>
      </w:r>
      <w:r>
        <w:rPr>
          <w:color w:val="auto"/>
          <w:sz w:val="20"/>
          <w:szCs w:val="20"/>
        </w:rPr>
        <w:t>, +</w:t>
      </w:r>
      <w:r w:rsidRPr="00D73895">
        <w:rPr>
          <w:color w:val="auto"/>
          <w:sz w:val="20"/>
          <w:szCs w:val="20"/>
        </w:rPr>
        <w:t>= positive relationship (strengthens MSRM or increases risk where relevant)</w:t>
      </w:r>
      <w:r w:rsidRPr="00D73895">
        <w:rPr>
          <w:color w:val="auto"/>
          <w:sz w:val="20"/>
          <w:szCs w:val="20"/>
        </w:rPr>
        <w:br/>
        <w:t xml:space="preserve">*** p &lt; 0.01, ** p &lt; 0.05, * p &lt; 0.10, </w:t>
      </w:r>
      <w:bookmarkStart w:id="55" w:name="_Toc200603895"/>
      <w:bookmarkStart w:id="56" w:name="_Toc214218309"/>
      <w:proofErr w:type="spellStart"/>
      <w:r w:rsidRPr="00D73895">
        <w:rPr>
          <w:color w:val="auto"/>
          <w:sz w:val="20"/>
          <w:szCs w:val="20"/>
        </w:rPr>
        <w:t>n.s</w:t>
      </w:r>
      <w:proofErr w:type="spellEnd"/>
      <w:r w:rsidRPr="00D73895">
        <w:rPr>
          <w:color w:val="auto"/>
          <w:sz w:val="20"/>
          <w:szCs w:val="20"/>
        </w:rPr>
        <w:t>. = not significant</w:t>
      </w:r>
    </w:p>
    <w:p w14:paraId="03B3D67D" w14:textId="77777777" w:rsidR="00DE59AC" w:rsidRDefault="00DE59AC" w:rsidP="00DE59AC">
      <w:pPr>
        <w:spacing w:after="0" w:line="276" w:lineRule="auto"/>
        <w:rPr>
          <w:b/>
          <w:bCs/>
          <w:sz w:val="18"/>
          <w:szCs w:val="18"/>
        </w:rPr>
      </w:pPr>
    </w:p>
    <w:p w14:paraId="25382BC4" w14:textId="77777777" w:rsidR="00DE59AC" w:rsidRDefault="00DE59AC" w:rsidP="00DE59AC">
      <w:pPr>
        <w:sectPr w:rsidR="00DE59AC" w:rsidSect="00DE59AC">
          <w:pgSz w:w="16838" w:h="11906" w:orient="landscape"/>
          <w:pgMar w:top="1440" w:right="1440" w:bottom="1440" w:left="1440" w:header="709" w:footer="709" w:gutter="0"/>
          <w:cols w:space="708"/>
          <w:docGrid w:linePitch="360"/>
        </w:sectPr>
      </w:pPr>
    </w:p>
    <w:p w14:paraId="76F3B413" w14:textId="77777777" w:rsidR="00DE59AC" w:rsidRDefault="00DE59AC" w:rsidP="00DE59AC">
      <w:pPr>
        <w:pStyle w:val="Heading2"/>
        <w:rPr>
          <w:rStyle w:val="eop"/>
        </w:rPr>
      </w:pPr>
      <w:bookmarkStart w:id="57" w:name="_Toc214218325"/>
      <w:bookmarkStart w:id="58" w:name="_Toc220846410"/>
      <w:bookmarkStart w:id="59" w:name="_Toc221437677"/>
      <w:bookmarkEnd w:id="55"/>
      <w:bookmarkEnd w:id="56"/>
      <w:r>
        <w:rPr>
          <w:rStyle w:val="normaltextrun"/>
        </w:rPr>
        <w:lastRenderedPageBreak/>
        <w:t>6.3 Meso</w:t>
      </w:r>
      <w:r w:rsidRPr="008661FC">
        <w:rPr>
          <w:rStyle w:val="normaltextrun"/>
        </w:rPr>
        <w:t>-Level Analysis</w:t>
      </w:r>
      <w:bookmarkEnd w:id="57"/>
      <w:bookmarkEnd w:id="58"/>
      <w:bookmarkEnd w:id="59"/>
      <w:r w:rsidRPr="008661FC">
        <w:rPr>
          <w:rStyle w:val="eop"/>
        </w:rPr>
        <w:t> </w:t>
      </w:r>
    </w:p>
    <w:p w14:paraId="7E502DBE" w14:textId="77777777" w:rsidR="00DE59AC" w:rsidRPr="008661FC" w:rsidRDefault="00DE59AC" w:rsidP="00DE59AC">
      <w:pPr>
        <w:spacing w:line="480" w:lineRule="auto"/>
        <w:jc w:val="both"/>
        <w:rPr>
          <w:rStyle w:val="normaltextrun"/>
          <w:lang w:eastAsia="en-GB"/>
        </w:rPr>
      </w:pPr>
      <w:bookmarkStart w:id="60" w:name="_Toc214218326"/>
      <w:r w:rsidRPr="008661FC">
        <w:rPr>
          <w:rStyle w:val="normaltextrun"/>
          <w:lang w:eastAsia="en-GB"/>
        </w:rPr>
        <w:t xml:space="preserve">This section presents </w:t>
      </w:r>
      <w:r>
        <w:rPr>
          <w:rStyle w:val="normaltextrun"/>
          <w:lang w:eastAsia="en-GB"/>
        </w:rPr>
        <w:t>empirical findings on</w:t>
      </w:r>
      <w:r w:rsidRPr="008661FC">
        <w:rPr>
          <w:rStyle w:val="normaltextrun"/>
          <w:lang w:eastAsia="en-GB"/>
        </w:rPr>
        <w:t xml:space="preserve"> the impact of micro-level SGIs on </w:t>
      </w:r>
      <w:r>
        <w:rPr>
          <w:rStyle w:val="normaltextrun"/>
          <w:lang w:eastAsia="en-GB"/>
        </w:rPr>
        <w:t>the elimination of</w:t>
      </w:r>
      <w:r w:rsidRPr="008661FC">
        <w:rPr>
          <w:rStyle w:val="normaltextrun"/>
          <w:lang w:eastAsia="en-GB"/>
        </w:rPr>
        <w:t xml:space="preserve"> CMS practices within MNCs. The </w:t>
      </w:r>
      <w:r>
        <w:rPr>
          <w:rStyle w:val="normaltextrun"/>
          <w:lang w:eastAsia="en-GB"/>
        </w:rPr>
        <w:t>second</w:t>
      </w:r>
      <w:r w:rsidRPr="008661FC">
        <w:rPr>
          <w:rStyle w:val="normaltextrun"/>
          <w:lang w:eastAsia="en-GB"/>
        </w:rPr>
        <w:t xml:space="preserve"> research question (RQ</w:t>
      </w:r>
      <w:r>
        <w:rPr>
          <w:rStyle w:val="normaltextrun"/>
          <w:lang w:eastAsia="en-GB"/>
        </w:rPr>
        <w:t>2</w:t>
      </w:r>
      <w:r w:rsidRPr="008661FC">
        <w:rPr>
          <w:rStyle w:val="normaltextrun"/>
          <w:lang w:eastAsia="en-GB"/>
        </w:rPr>
        <w:t xml:space="preserve">) investigates the specific micro-level SGIs that contribute to eliminating CMS practices. The analysis focuses on firm-level characteristics within the G500, examining corporate governance mechanisms, adherence to SGIs, and internal policies that either facilitate or </w:t>
      </w:r>
      <w:r>
        <w:rPr>
          <w:rStyle w:val="normaltextrun"/>
          <w:lang w:eastAsia="en-GB"/>
        </w:rPr>
        <w:t>hin</w:t>
      </w:r>
      <w:r w:rsidRPr="008661FC">
        <w:rPr>
          <w:rStyle w:val="normaltextrun"/>
          <w:lang w:eastAsia="en-GB"/>
        </w:rPr>
        <w:t>der the eradication of CMS practices.</w:t>
      </w:r>
      <w:bookmarkEnd w:id="60"/>
    </w:p>
    <w:p w14:paraId="64F7C124" w14:textId="77777777" w:rsidR="00DE59AC" w:rsidRPr="008661FC" w:rsidRDefault="00DE59AC" w:rsidP="00DE59AC">
      <w:pPr>
        <w:spacing w:after="0" w:line="480" w:lineRule="auto"/>
        <w:ind w:firstLine="720"/>
        <w:jc w:val="both"/>
        <w:rPr>
          <w:lang w:eastAsia="en-GB"/>
        </w:rPr>
      </w:pPr>
      <w:r w:rsidRPr="008661FC">
        <w:rPr>
          <w:lang w:eastAsia="en-GB"/>
        </w:rPr>
        <w:t xml:space="preserve">This study uses a quantitative methodology to utilise a comprehensive dataset from the Refinitiv Eikon database, incorporating firm-specific SGI, sustainability performance metrics, and financial controls. The results are analysed through descriptive statistics, correlation analysis, and regression models to identify key determinants influencing corporate responses to CMS risks. The findings provide critical insights into the role of internal governance structures, gender diversity in leadership, sustainability reporting, and external scrutiny in shaping firms' </w:t>
      </w:r>
      <w:r>
        <w:rPr>
          <w:lang w:eastAsia="en-GB"/>
        </w:rPr>
        <w:t>ACMS</w:t>
      </w:r>
      <w:r w:rsidRPr="008661FC">
        <w:rPr>
          <w:lang w:eastAsia="en-GB"/>
        </w:rPr>
        <w:t xml:space="preserve"> commitments.</w:t>
      </w:r>
    </w:p>
    <w:p w14:paraId="0FB96A4F" w14:textId="77777777" w:rsidR="00DE59AC" w:rsidRPr="00E41FAC" w:rsidRDefault="00DE59AC" w:rsidP="00DE59AC">
      <w:pPr>
        <w:pStyle w:val="Heading3"/>
        <w:rPr>
          <w:rStyle w:val="eop"/>
        </w:rPr>
      </w:pPr>
      <w:bookmarkStart w:id="61" w:name="_Toc214218327"/>
      <w:bookmarkStart w:id="62" w:name="_Toc220846411"/>
      <w:bookmarkStart w:id="63" w:name="_Toc221437678"/>
      <w:r>
        <w:rPr>
          <w:rStyle w:val="normaltextrun"/>
        </w:rPr>
        <w:t>6</w:t>
      </w:r>
      <w:r w:rsidRPr="00E41FAC">
        <w:rPr>
          <w:rStyle w:val="normaltextrun"/>
        </w:rPr>
        <w:t>.3.1 Descriptive Statistics</w:t>
      </w:r>
      <w:bookmarkEnd w:id="61"/>
      <w:bookmarkEnd w:id="62"/>
      <w:bookmarkEnd w:id="63"/>
    </w:p>
    <w:p w14:paraId="572FFF36" w14:textId="77777777" w:rsidR="00DE59AC" w:rsidRDefault="00DE59AC" w:rsidP="00DE59AC">
      <w:pPr>
        <w:pStyle w:val="paragraph"/>
        <w:spacing w:before="0" w:beforeAutospacing="0" w:after="0" w:afterAutospacing="0" w:line="480" w:lineRule="auto"/>
        <w:ind w:firstLine="720"/>
        <w:jc w:val="both"/>
        <w:textAlignment w:val="baseline"/>
      </w:pPr>
      <w:r w:rsidRPr="008661FC">
        <w:rPr>
          <w:color w:val="000000" w:themeColor="text1"/>
        </w:rPr>
        <w:t xml:space="preserve"> </w:t>
      </w:r>
      <w:r w:rsidRPr="00916C5F">
        <w:t xml:space="preserve">Table </w:t>
      </w:r>
      <w:r>
        <w:t>6</w:t>
      </w:r>
      <w:r w:rsidRPr="00916C5F">
        <w:t xml:space="preserve">.15 offers an overview of the key descriptive statistics used in this study, </w:t>
      </w:r>
      <w:r w:rsidRPr="008661FC">
        <w:rPr>
          <w:color w:val="000000" w:themeColor="text1"/>
        </w:rPr>
        <w:t xml:space="preserve">highlighting central tendencies, variability, and observed distributions across the G500 firms. These statistics provide insight into corporate engagement with SGIs aimed at eliminating CMS practices. The dependent variable, </w:t>
      </w:r>
      <w:r>
        <w:rPr>
          <w:color w:val="000000" w:themeColor="text1"/>
        </w:rPr>
        <w:t>A</w:t>
      </w:r>
      <w:r w:rsidRPr="008661FC">
        <w:rPr>
          <w:color w:val="000000" w:themeColor="text1"/>
        </w:rPr>
        <w:t xml:space="preserve">CMS Score, quantifies a firm's commitment to addressing CMS </w:t>
      </w:r>
      <w:r w:rsidRPr="0028289E">
        <w:rPr>
          <w:color w:val="EE0000"/>
        </w:rPr>
        <w:t xml:space="preserve">through policies </w:t>
      </w:r>
      <w:r w:rsidRPr="008661FC">
        <w:rPr>
          <w:color w:val="000000" w:themeColor="text1"/>
        </w:rPr>
        <w:t xml:space="preserve">within its operations and supply chains, with higher scores indicating stronger </w:t>
      </w:r>
      <w:r>
        <w:rPr>
          <w:color w:val="000000" w:themeColor="text1"/>
        </w:rPr>
        <w:t>ACMS</w:t>
      </w:r>
      <w:r w:rsidRPr="008661FC">
        <w:rPr>
          <w:color w:val="000000" w:themeColor="text1"/>
        </w:rPr>
        <w:t xml:space="preserve"> measures. The mean </w:t>
      </w:r>
      <w:r>
        <w:rPr>
          <w:color w:val="000000" w:themeColor="text1"/>
        </w:rPr>
        <w:t>A</w:t>
      </w:r>
      <w:r w:rsidRPr="008661FC">
        <w:rPr>
          <w:color w:val="000000" w:themeColor="text1"/>
        </w:rPr>
        <w:t xml:space="preserve">CMS Score of 78.16 (SD = 7.56) suggests moderate variation in corporate efforts to combat </w:t>
      </w:r>
      <w:r w:rsidRPr="008661FC">
        <w:rPr>
          <w:rStyle w:val="normaltextrun"/>
          <w:rFonts w:eastAsiaTheme="majorEastAsia"/>
        </w:rPr>
        <w:t>CMS practices</w:t>
      </w:r>
      <w:r w:rsidRPr="008661FC">
        <w:rPr>
          <w:color w:val="000000" w:themeColor="text1"/>
        </w:rPr>
        <w:t xml:space="preserve">. The observed range, spanning </w:t>
      </w:r>
      <w:r>
        <w:rPr>
          <w:color w:val="000000" w:themeColor="text1"/>
        </w:rPr>
        <w:t xml:space="preserve">53.74 to 94.42, underscores a performance gap, in which firms scoring lower may be subject to greater regulatory and stakeholder pressures to improve compliance </w:t>
      </w:r>
      <w:sdt>
        <w:sdtPr>
          <w:rPr>
            <w:color w:val="000000"/>
          </w:rPr>
          <w:tag w:val="MENDELEY_CITATION_v3_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"/>
          <w:id w:val="2022811969"/>
          <w:placeholder>
            <w:docPart w:val="2D9534E1ED7D4C40A026395C302668FF"/>
          </w:placeholder>
        </w:sdtPr>
        <w:sdtEndPr/>
        <w:sdtContent>
          <w:r w:rsidRPr="00A73C12">
            <w:rPr>
              <w:color w:val="000000"/>
            </w:rPr>
            <w:t xml:space="preserve">(DiMaggio and Powell, </w:t>
          </w:r>
          <w:r w:rsidRPr="00A73C12">
            <w:rPr>
              <w:color w:val="000000"/>
            </w:rPr>
            <w:lastRenderedPageBreak/>
            <w:t>1983; Ntim and Soobaroyen, 2013)</w:t>
          </w:r>
        </w:sdtContent>
      </w:sdt>
      <w:r w:rsidRPr="008661FC">
        <w:t xml:space="preserve">. High-performing firms reflect proactive integration of </w:t>
      </w:r>
      <w:r>
        <w:t>ACMS</w:t>
      </w:r>
      <w:r w:rsidRPr="008661FC">
        <w:t xml:space="preserve"> </w:t>
      </w:r>
      <w:r w:rsidRPr="00FD189B">
        <w:rPr>
          <w:color w:val="EE0000"/>
        </w:rPr>
        <w:t>policies</w:t>
      </w:r>
      <w:r w:rsidRPr="008661FC">
        <w:t xml:space="preserve"> into their supply chains.</w:t>
      </w:r>
    </w:p>
    <w:p w14:paraId="675EA264" w14:textId="77777777" w:rsidR="00DE59AC" w:rsidRPr="00AE0F20" w:rsidRDefault="00DE59AC" w:rsidP="00DE59AC">
      <w:pPr>
        <w:pStyle w:val="paragraph"/>
        <w:spacing w:before="0" w:beforeAutospacing="0" w:after="0" w:afterAutospacing="0" w:line="480" w:lineRule="auto"/>
        <w:ind w:firstLine="720"/>
        <w:jc w:val="both"/>
        <w:textAlignment w:val="baseline"/>
      </w:pPr>
      <w:r>
        <w:t>The independent composite variable, the SGI, captures the average score across</w:t>
      </w:r>
      <w:r w:rsidRPr="00AE0F20">
        <w:t xml:space="preserve"> </w:t>
      </w:r>
      <w:r w:rsidRPr="00FD189B">
        <w:rPr>
          <w:color w:val="EE0000"/>
        </w:rPr>
        <w:t xml:space="preserve">seven </w:t>
      </w:r>
      <w:r w:rsidRPr="00AE0F20">
        <w:t xml:space="preserve">firm-level SGIs. With a </w:t>
      </w:r>
      <w:r w:rsidRPr="00AE0F20">
        <w:rPr>
          <w:rStyle w:val="Strong"/>
          <w:rFonts w:eastAsiaTheme="majorEastAsia"/>
          <w:b w:val="0"/>
          <w:bCs w:val="0"/>
        </w:rPr>
        <w:t>mean of 64.47</w:t>
      </w:r>
      <w:r w:rsidRPr="00AE0F20">
        <w:rPr>
          <w:b/>
          <w:bCs/>
        </w:rPr>
        <w:t xml:space="preserve"> </w:t>
      </w:r>
      <w:r w:rsidRPr="00AE0F20">
        <w:t xml:space="preserve">and a </w:t>
      </w:r>
      <w:r w:rsidRPr="00AE0F20">
        <w:rPr>
          <w:rStyle w:val="Strong"/>
          <w:rFonts w:eastAsiaTheme="majorEastAsia"/>
          <w:b w:val="0"/>
          <w:bCs w:val="0"/>
        </w:rPr>
        <w:t>standard deviation of 10.14</w:t>
      </w:r>
      <w:r w:rsidRPr="00AE0F20">
        <w:t xml:space="preserve">, SGI reflects the overall maturity of a firm’s sustainability governance. The wide range </w:t>
      </w:r>
      <w:r w:rsidRPr="00AE0F20">
        <w:rPr>
          <w:b/>
          <w:bCs/>
        </w:rPr>
        <w:t>(</w:t>
      </w:r>
      <w:r w:rsidRPr="00AE0F20">
        <w:rPr>
          <w:rStyle w:val="Strong"/>
          <w:rFonts w:eastAsiaTheme="majorEastAsia"/>
          <w:b w:val="0"/>
          <w:bCs w:val="0"/>
        </w:rPr>
        <w:t>16.06 to 84.92</w:t>
      </w:r>
      <w:r w:rsidRPr="00AE0F20">
        <w:rPr>
          <w:b/>
          <w:bCs/>
        </w:rPr>
        <w:t>)</w:t>
      </w:r>
      <w:r w:rsidRPr="00AE0F20">
        <w:t xml:space="preserve"> suggests that while some firms have embedded comprehensive sustainability governance frameworks, others show minimal engagement. This variation supports the idea that the diffusion of governance norms varies substantially across firms, potentially driven by concerns about legitimacy, peer pressure, or stakeholder expectations </w:t>
      </w:r>
      <w:sdt>
        <w:sdtPr>
          <w:rPr>
            <w:color w:val="000000"/>
          </w:rPr>
          <w:tag w:val="MENDELEY_CITATION_v3_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"/>
          <w:id w:val="1694189522"/>
          <w:placeholder>
            <w:docPart w:val="8CD22FC247134630ABDBA8C4A46837F1"/>
          </w:placeholder>
        </w:sdtPr>
        <w:sdtEndPr/>
        <w:sdtContent>
          <w:r w:rsidRPr="00A73C12">
            <w:rPr>
              <w:color w:val="000000"/>
            </w:rPr>
            <w:t xml:space="preserve">(Suddaby </w:t>
          </w:r>
          <w:r w:rsidRPr="00A73C12">
            <w:rPr>
              <w:i/>
              <w:iCs/>
              <w:color w:val="000000"/>
            </w:rPr>
            <w:t>et al.</w:t>
          </w:r>
          <w:r w:rsidRPr="00A73C12">
            <w:rPr>
              <w:color w:val="000000"/>
            </w:rPr>
            <w:t>, 2013)</w:t>
          </w:r>
        </w:sdtContent>
      </w:sdt>
      <w:r w:rsidRPr="00AE0F20">
        <w:t>.</w:t>
      </w:r>
    </w:p>
    <w:p w14:paraId="3488C61F" w14:textId="77777777" w:rsidR="00DE59AC" w:rsidRDefault="00DE59AC" w:rsidP="00DE59AC">
      <w:pPr>
        <w:pStyle w:val="NormalWeb"/>
        <w:spacing w:before="0" w:beforeAutospacing="0" w:after="0" w:afterAutospacing="0" w:line="480" w:lineRule="auto"/>
        <w:ind w:firstLine="720"/>
        <w:jc w:val="both"/>
      </w:pPr>
      <w:r>
        <w:t>Among SGI components, t</w:t>
      </w:r>
      <w:r w:rsidRPr="008661FC">
        <w:t xml:space="preserve">he </w:t>
      </w:r>
      <w:r w:rsidRPr="008661FC">
        <w:rPr>
          <w:rStyle w:val="Strong"/>
          <w:rFonts w:eastAsiaTheme="majorEastAsia"/>
          <w:b w:val="0"/>
          <w:bCs w:val="0"/>
        </w:rPr>
        <w:t>CSRST</w:t>
      </w:r>
      <w:r w:rsidRPr="008661FC">
        <w:t>, which measures how effectively a firm integrates social, economic, and environmental factors into its decision-making, has a mean of 72.5</w:t>
      </w:r>
      <w:r>
        <w:t>8</w:t>
      </w:r>
      <w:r w:rsidRPr="008661FC">
        <w:t xml:space="preserve"> and an SD of 22.66. The minimum score of 1.05 suggests that some firms may not </w:t>
      </w:r>
      <w:r>
        <w:t>engage in formal CSR strategies at all, while the maximum of 99.92 indicate</w:t>
      </w:r>
      <w:r w:rsidRPr="008661FC">
        <w:t xml:space="preserve">s highly proactive firms. </w:t>
      </w:r>
      <w:r>
        <w:t>BGD</w:t>
      </w:r>
      <w:r w:rsidRPr="008661FC">
        <w:t xml:space="preserve"> averages 21.76% (SD = 11.51), with wide disparities </w:t>
      </w:r>
      <w:r>
        <w:t>across firms, highlighting the influence of gender-diverse boards on e</w:t>
      </w:r>
      <w:r w:rsidRPr="008661FC">
        <w:t xml:space="preserve">thical decision-making </w:t>
      </w:r>
      <w:sdt>
        <w:sdtPr>
          <w:tag w:val="MENDELEY_CITATION_v3_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"/>
          <w:id w:val="1057364980"/>
          <w:placeholder>
            <w:docPart w:val="B64B618BC20D4C3CA6EFC9D776781169"/>
          </w:placeholder>
        </w:sdtPr>
        <w:sdtEndPr/>
        <w:sdtContent>
          <w:r w:rsidRPr="00A73C12">
            <w:t xml:space="preserve">(Terjesen </w:t>
          </w:r>
          <w:r w:rsidRPr="00A73C12">
            <w:rPr>
              <w:i/>
              <w:iCs/>
            </w:rPr>
            <w:t>et al.</w:t>
          </w:r>
          <w:r w:rsidRPr="00A73C12">
            <w:t>, 2016)</w:t>
          </w:r>
        </w:sdtContent>
      </w:sdt>
      <w:r w:rsidRPr="008661FC">
        <w:t xml:space="preserve">. Firms with greater gender diversity may be better positioned to address social issues such as </w:t>
      </w:r>
      <w:r w:rsidRPr="008661FC">
        <w:rPr>
          <w:rStyle w:val="normaltextrun"/>
          <w:rFonts w:eastAsiaTheme="majorEastAsia"/>
        </w:rPr>
        <w:t xml:space="preserve">CMS </w:t>
      </w:r>
      <w:r w:rsidRPr="008661FC">
        <w:t xml:space="preserve">due to enhanced oversight and broader stakeholder representation </w:t>
      </w:r>
      <w:sdt>
        <w:sdtPr>
          <w:tag w:val="MENDELEY_CITATION_v3_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"/>
          <w:id w:val="1033157119"/>
          <w:placeholder>
            <w:docPart w:val="B64B618BC20D4C3CA6EFC9D776781169"/>
          </w:placeholder>
        </w:sdtPr>
        <w:sdtEndPr/>
        <w:sdtContent>
          <w:r w:rsidRPr="00A73C12">
            <w:t xml:space="preserve">(Allam </w:t>
          </w:r>
          <w:r w:rsidRPr="00A73C12">
            <w:rPr>
              <w:i/>
              <w:iCs/>
            </w:rPr>
            <w:t>et al.</w:t>
          </w:r>
          <w:r w:rsidRPr="00A73C12">
            <w:t>, 2024)</w:t>
          </w:r>
        </w:sdtContent>
      </w:sdt>
      <w:r w:rsidRPr="008661FC">
        <w:t xml:space="preserve">. </w:t>
      </w:r>
    </w:p>
    <w:p w14:paraId="7E256D66" w14:textId="77777777" w:rsidR="00DE59AC" w:rsidRPr="00BC0A9E" w:rsidRDefault="00DE59AC" w:rsidP="00DE59AC">
      <w:pPr>
        <w:pStyle w:val="NormalWeb"/>
        <w:spacing w:before="0" w:beforeAutospacing="0" w:after="0" w:afterAutospacing="0" w:line="480" w:lineRule="auto"/>
        <w:ind w:firstLine="720"/>
        <w:jc w:val="both"/>
      </w:pPr>
      <w:r w:rsidRPr="008661FC">
        <w:t xml:space="preserve">Similarly, the </w:t>
      </w:r>
      <w:r w:rsidRPr="008661FC">
        <w:rPr>
          <w:rStyle w:val="Strong"/>
          <w:rFonts w:eastAsiaTheme="majorEastAsia"/>
          <w:b w:val="0"/>
          <w:bCs w:val="0"/>
        </w:rPr>
        <w:t>CSRC</w:t>
      </w:r>
      <w:r w:rsidRPr="008661FC">
        <w:rPr>
          <w:b/>
          <w:bCs/>
        </w:rPr>
        <w:t xml:space="preserve"> </w:t>
      </w:r>
      <w:r w:rsidRPr="008661FC">
        <w:t>has an average of 7</w:t>
      </w:r>
      <w:r>
        <w:t xml:space="preserve">2.03 </w:t>
      </w:r>
      <w:r w:rsidRPr="008661FC">
        <w:t xml:space="preserve">(SD = </w:t>
      </w:r>
      <w:r>
        <w:t>9.93)</w:t>
      </w:r>
      <w:r w:rsidRPr="008661FC">
        <w:t xml:space="preserve">, with scores ranging from 49.21 to 97.2. The relatively high mean indicates widespread adoption of CSR governance structures, which facilitate decision-making and accountability in addressing social issues </w:t>
      </w:r>
      <w:sdt>
        <w:sdtPr>
          <w:tag w:val="MENDELEY_CITATION_v3_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"/>
          <w:id w:val="-1005356195"/>
          <w:placeholder>
            <w:docPart w:val="5E492C1A58604BE9A33D0CC5E9FF4D14"/>
          </w:placeholder>
        </w:sdtPr>
        <w:sdtEndPr/>
        <w:sdtContent>
          <w:r w:rsidRPr="00A73C12">
            <w:t xml:space="preserve">(Helfaya </w:t>
          </w:r>
          <w:r w:rsidRPr="00A73C12">
            <w:rPr>
              <w:i/>
              <w:iCs/>
            </w:rPr>
            <w:t>et al.</w:t>
          </w:r>
          <w:r w:rsidRPr="00A73C12">
            <w:t>, 2024; Hernandez and Rudolph, 2015)</w:t>
          </w:r>
        </w:sdtContent>
      </w:sdt>
      <w:r>
        <w:t xml:space="preserve">. </w:t>
      </w:r>
      <w:r w:rsidRPr="008661FC">
        <w:t xml:space="preserve">Additionally, the </w:t>
      </w:r>
      <w:r>
        <w:t>CSRREP</w:t>
      </w:r>
      <w:r w:rsidRPr="008661FC">
        <w:t>, which captures the extent of firms' disclos</w:t>
      </w:r>
      <w:r w:rsidRPr="00BC0A9E">
        <w:t>ures on sustainability practices, has a mean of 69.08 (SD = 12.13), suggesting that while firms generally engage in CSR reporting, there is room for improvement, particularly among those at the lower end of the range (min = 50).</w:t>
      </w:r>
    </w:p>
    <w:p w14:paraId="7CE2CF99" w14:textId="77777777" w:rsidR="00DE59AC" w:rsidRPr="00BC0A9E" w:rsidRDefault="00DE59AC" w:rsidP="00DE59AC">
      <w:pPr>
        <w:spacing w:line="480" w:lineRule="auto"/>
        <w:ind w:firstLine="720"/>
        <w:jc w:val="both"/>
      </w:pPr>
      <w:r w:rsidRPr="00BC0A9E">
        <w:lastRenderedPageBreak/>
        <w:t xml:space="preserve">The CSRA, which captures the extent of external scrutiny of CSR disclosures and other practices, has a mean of 81.35 </w:t>
      </w:r>
      <w:r w:rsidRPr="00B54DAB">
        <w:t xml:space="preserve">(SD = 12.14), ranging from 50 to 98.36. The relatively high scores suggest that many firms engage in external verification of their ESG disclosures, enhancing transparency and credibility. However, firms scoring closer to the lower bound may rely more on self-reporting, which has been criticised for allowing symbolic compliance rather than substantive change </w:t>
      </w:r>
      <w:sdt>
        <w:sdtPr>
          <w:tag w:val="MENDELEY_CITATION_v3_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"/>
          <w:id w:val="798342075"/>
          <w:placeholder>
            <w:docPart w:val="C35D3E00C6304DFEA1A7F8E6CD2079EA"/>
          </w:placeholder>
        </w:sdtPr>
        <w:sdtEndPr>
          <w:rPr>
            <w:rFonts w:eastAsia="Times New Roman"/>
            <w:highlight w:val="yellow"/>
            <w:lang w:eastAsia="en-GB"/>
          </w:rPr>
        </w:sdtEndPr>
        <w:sdtContent>
          <w:r w:rsidRPr="00A73C12">
            <w:t>(Islam and Van Staden, 2021; Ntim and Soobaroyen, 2013)</w:t>
          </w:r>
        </w:sdtContent>
      </w:sdt>
      <w:r>
        <w:rPr>
          <w:rFonts w:eastAsia="Times New Roman"/>
          <w:lang w:eastAsia="en-GB"/>
        </w:rPr>
        <w:t xml:space="preserve"> </w:t>
      </w:r>
    </w:p>
    <w:p w14:paraId="24431001" w14:textId="77777777" w:rsidR="00DE59AC" w:rsidRDefault="00DE59AC" w:rsidP="00DE59AC">
      <w:pPr>
        <w:pStyle w:val="NormalWeb"/>
        <w:spacing w:before="0" w:beforeAutospacing="0" w:after="0" w:afterAutospacing="0" w:line="480" w:lineRule="auto"/>
        <w:ind w:firstLine="720"/>
        <w:jc w:val="both"/>
      </w:pPr>
      <w:r w:rsidRPr="008661FC">
        <w:t xml:space="preserve">The </w:t>
      </w:r>
      <w:r>
        <w:t>CSP</w:t>
      </w:r>
      <w:r w:rsidRPr="008661FC">
        <w:t xml:space="preserve">, reflecting firms' efforts to foster trust and loyalty through ethical management and stakeholder engagement, has a mean of 71.96 and an SD of 18.2. The wide range (2.37 to 98.2) suggests substantial variation in firms' approaches to social responsibility. </w:t>
      </w:r>
      <w:r w:rsidRPr="00AE0F20">
        <w:t xml:space="preserve">This variation aligns </w:t>
      </w:r>
      <w:r w:rsidRPr="00893084">
        <w:rPr>
          <w:color w:val="auto"/>
        </w:rPr>
        <w:t xml:space="preserve">with NIT, as firms prioritising stakeholder trust manage reputational risks better </w:t>
      </w:r>
      <w:sdt>
        <w:sdtPr>
          <w:tag w:val="MENDELEY_CITATION_v3_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"/>
          <w:id w:val="-1766217915"/>
          <w:placeholder>
            <w:docPart w:val="1E4725EC91FE4E6E920C36DA4A3FEF14"/>
          </w:placeholder>
        </w:sdtPr>
        <w:sdtEndPr/>
        <w:sdtContent>
          <w:r w:rsidRPr="00A73C12">
            <w:t xml:space="preserve">(Suddaby </w:t>
          </w:r>
          <w:r w:rsidRPr="00A73C12">
            <w:rPr>
              <w:i/>
              <w:iCs/>
            </w:rPr>
            <w:t>et al.</w:t>
          </w:r>
          <w:r w:rsidRPr="00A73C12">
            <w:t>, 2013)</w:t>
          </w:r>
        </w:sdtContent>
      </w:sdt>
      <w:r w:rsidRPr="00893084">
        <w:rPr>
          <w:color w:val="auto"/>
        </w:rPr>
        <w:t xml:space="preserve">. Moreover, the CSRAW variable shows a high mean score of 79.90 (SD = 5.80), with values ranging from 60 to 95.95. Higher CSRAW scores, as highlighted in previous studies </w:t>
      </w:r>
      <w:sdt>
        <w:sdtPr>
          <w:tag w:val="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"/>
          <w:id w:val="-1834365418"/>
          <w:placeholder>
            <w:docPart w:val="9AF1D33B3F894026A920F58808169F13"/>
          </w:placeholder>
        </w:sdtPr>
        <w:sdtEndPr/>
        <w:sdtContent>
          <w:r w:rsidRPr="00A73C12">
            <w:t>(e.g., García-Sánchez et al., 2022; Moussa et al., 2023; Vidal et al., 2023)</w:t>
          </w:r>
        </w:sdtContent>
      </w:sdt>
      <w:r w:rsidRPr="00893084">
        <w:rPr>
          <w:color w:val="auto"/>
        </w:rPr>
        <w:t>, are typically associated with greater public credibility, which can motivate firms to reinforce their ACMS commitments to maintain legitimacy and competitive positioning.</w:t>
      </w:r>
      <w:r>
        <w:rPr>
          <w:color w:val="auto"/>
        </w:rPr>
        <w:t xml:space="preserve"> </w:t>
      </w:r>
    </w:p>
    <w:p w14:paraId="3BC9ADBC" w14:textId="77777777" w:rsidR="00DE59AC" w:rsidRDefault="00DE59AC" w:rsidP="00DE59AC">
      <w:pPr>
        <w:pStyle w:val="NormalWeb"/>
        <w:spacing w:before="0" w:beforeAutospacing="0" w:after="0" w:afterAutospacing="0" w:line="480" w:lineRule="auto"/>
        <w:ind w:firstLine="720"/>
        <w:jc w:val="both"/>
      </w:pPr>
      <w:r w:rsidRPr="008661FC">
        <w:t>The study also incorporates several control variables related to corporate governance and financial performance. BINDP has a mean of 62.18% (SD = 27.58), indicating that independent directors constitute a significant proportion of boards, though some firms still have minimal board independence (min = 0.63%). BSIZE averages 12.71 members (SD = 3.4</w:t>
      </w:r>
      <w:r>
        <w:t>3</w:t>
      </w:r>
      <w:r w:rsidRPr="008661FC">
        <w:t xml:space="preserve">), ranging from 3 to 30, suggesting significant variation in governance structures across firms. While larger boards may offer greater diversity of expertise, they can also suffer from decision-making inefficiencies, potentially diluting the focus on ethical issues such as labour rights </w:t>
      </w:r>
      <w:sdt>
        <w:sdtPr>
          <w:tag w:val="MENDELEY_CITATION_v3_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"/>
          <w:id w:val="990290251"/>
          <w:placeholder>
            <w:docPart w:val="3328DE92E2494EC4B29C3126A9580B88"/>
          </w:placeholder>
        </w:sdtPr>
        <w:sdtEndPr/>
        <w:sdtContent>
          <w:r w:rsidRPr="00A73C12">
            <w:t xml:space="preserve">(Allam </w:t>
          </w:r>
          <w:r w:rsidRPr="00A73C12">
            <w:rPr>
              <w:i/>
              <w:iCs/>
            </w:rPr>
            <w:t>et al.</w:t>
          </w:r>
          <w:r w:rsidRPr="00A73C12">
            <w:t>, 2024)</w:t>
          </w:r>
        </w:sdtContent>
      </w:sdt>
      <w:r w:rsidRPr="008661FC">
        <w:t xml:space="preserve">. </w:t>
      </w:r>
    </w:p>
    <w:p w14:paraId="431AE80D" w14:textId="77777777" w:rsidR="00DE59AC" w:rsidRDefault="00DE59AC" w:rsidP="00DE59AC">
      <w:pPr>
        <w:pStyle w:val="NormalWeb"/>
        <w:spacing w:before="0" w:beforeAutospacing="0" w:after="0" w:afterAutospacing="0" w:line="480" w:lineRule="auto"/>
        <w:ind w:firstLine="720"/>
        <w:jc w:val="both"/>
      </w:pPr>
      <w:r>
        <w:t>Profitability, measured by the log-transformed Return on Assets (</w:t>
      </w:r>
      <w:proofErr w:type="spellStart"/>
      <w:r>
        <w:t>log_ROA</w:t>
      </w:r>
      <w:proofErr w:type="spellEnd"/>
      <w:r>
        <w:t xml:space="preserve">), has a mean of –3.10 (SD = 0.84), ranging from –4.61 to –0.08. The use of the logarithmic form helps </w:t>
      </w:r>
      <w:r>
        <w:lastRenderedPageBreak/>
        <w:t xml:space="preserve">normalise the distribution and reduce the influence of extreme values, providing a more stable representation of firms’ underlying profitability </w:t>
      </w:r>
      <w:sdt>
        <w:sdtPr>
          <w:tag w:val="MENDELEY_CITATION_v3_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"/>
          <w:id w:val="2033371292"/>
          <w:placeholder>
            <w:docPart w:val="5E492C1A58604BE9A33D0CC5E9FF4D14"/>
          </w:placeholder>
        </w:sdtPr>
        <w:sdtEndPr/>
        <w:sdtContent>
          <w:r w:rsidRPr="00A73C12">
            <w:t xml:space="preserve">(Hair </w:t>
          </w:r>
          <w:r w:rsidRPr="00A73C12">
            <w:rPr>
              <w:i/>
              <w:iCs/>
            </w:rPr>
            <w:t>et al.</w:t>
          </w:r>
          <w:r w:rsidRPr="00A73C12">
            <w:t>, 2018)</w:t>
          </w:r>
        </w:sdtContent>
      </w:sdt>
      <w:r>
        <w:t xml:space="preserve">. The negative mean indicates that many firms in the sample operate with low or even negative returns, which may limit their capacity or willingness to invest in voluntary CSR activities, including CMS interventions </w:t>
      </w:r>
      <w:r w:rsidRPr="008661FC">
        <w:t xml:space="preserve"> </w:t>
      </w:r>
      <w:sdt>
        <w:sdtPr>
          <w:tag w:val="MENDELEY_CITATION_v3_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"/>
          <w:id w:val="1561368551"/>
          <w:placeholder>
            <w:docPart w:val="5E2BBAAB52324FBBB8E5761159D9FA0F"/>
          </w:placeholder>
        </w:sdtPr>
        <w:sdtEndPr/>
        <w:sdtContent>
          <w:r w:rsidRPr="00A73C12">
            <w:t>(Islam and Van Staden, 2021)</w:t>
          </w:r>
        </w:sdtContent>
      </w:sdt>
      <w:r w:rsidRPr="008661FC">
        <w:t xml:space="preserve">. Firm size, measured by </w:t>
      </w:r>
      <w:r w:rsidRPr="008661FC">
        <w:rPr>
          <w:rStyle w:val="Strong"/>
          <w:rFonts w:eastAsiaTheme="majorEastAsia"/>
          <w:b w:val="0"/>
          <w:bCs w:val="0"/>
        </w:rPr>
        <w:t>log-transformed full-time employees (</w:t>
      </w:r>
      <w:proofErr w:type="spellStart"/>
      <w:r w:rsidRPr="008661FC">
        <w:rPr>
          <w:rStyle w:val="Strong"/>
          <w:rFonts w:eastAsiaTheme="majorEastAsia"/>
          <w:b w:val="0"/>
          <w:bCs w:val="0"/>
        </w:rPr>
        <w:t>log_FTE</w:t>
      </w:r>
      <w:proofErr w:type="spellEnd"/>
      <w:r w:rsidRPr="008661FC">
        <w:rPr>
          <w:rStyle w:val="Strong"/>
          <w:rFonts w:eastAsiaTheme="majorEastAsia"/>
          <w:b w:val="0"/>
          <w:bCs w:val="0"/>
        </w:rPr>
        <w:t>)</w:t>
      </w:r>
      <w:r w:rsidRPr="008661FC">
        <w:rPr>
          <w:b/>
          <w:bCs/>
        </w:rPr>
        <w:t>,</w:t>
      </w:r>
      <w:r w:rsidRPr="008661FC">
        <w:t xml:space="preserve"> averages 11.34 (SD = 1.07), with values ranging from 7.1 to 14.64. Larger firms may have greater resources to invest in anti-slavery measures, but managing large, complex supply chains can introduce additional risks </w:t>
      </w:r>
      <w:sdt>
        <w:sdtPr>
          <w:tag w:val="MENDELEY_CITATION_v3_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"/>
          <w:id w:val="1923760600"/>
          <w:placeholder>
            <w:docPart w:val="45913BC4105C432AB7F41166ACCA5662"/>
          </w:placeholder>
        </w:sdtPr>
        <w:sdtEndPr/>
        <w:sdtContent>
          <w:r w:rsidRPr="008B0B7F">
            <w:t xml:space="preserve">(Crane </w:t>
          </w:r>
          <w:r w:rsidRPr="008B0B7F">
            <w:rPr>
              <w:i/>
              <w:iCs/>
            </w:rPr>
            <w:t>et al.</w:t>
          </w:r>
          <w:r w:rsidRPr="008B0B7F">
            <w:t>, 2019)</w:t>
          </w:r>
        </w:sdtContent>
      </w:sdt>
      <w:r>
        <w:t xml:space="preserve">. </w:t>
      </w:r>
      <w:r w:rsidRPr="008661FC">
        <w:t xml:space="preserve">The BSKIL has a mean of 48.20% (SD = </w:t>
      </w:r>
      <w:r>
        <w:t>19.20</w:t>
      </w:r>
      <w:r w:rsidRPr="008661FC">
        <w:t xml:space="preserve">), indicating that nearly half of the board members possess relevant expertise. While board skills are crucial for corporate governance, an excessive focus on financial objectives may reduce attention to social governance issues </w:t>
      </w:r>
      <w:sdt>
        <w:sdtPr>
          <w:tag w:val="MENDELEY_CITATION_v3_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"/>
          <w:id w:val="-546372390"/>
          <w:placeholder>
            <w:docPart w:val="CD58A07484D8437E9DF39CD769CFCB13"/>
          </w:placeholder>
        </w:sdtPr>
        <w:sdtEndPr/>
        <w:sdtContent>
          <w:r w:rsidRPr="00A73C12">
            <w:t>(Liu and Cheng, 2024)</w:t>
          </w:r>
        </w:sdtContent>
      </w:sdt>
      <w:r w:rsidRPr="008661FC">
        <w:t>.</w:t>
      </w:r>
      <w:r>
        <w:t xml:space="preserve"> </w:t>
      </w:r>
    </w:p>
    <w:p w14:paraId="7A4523FE" w14:textId="77777777" w:rsidR="00DE59AC" w:rsidRDefault="00DE59AC" w:rsidP="00DE59AC">
      <w:pPr>
        <w:tabs>
          <w:tab w:val="left" w:pos="1134"/>
        </w:tabs>
        <w:spacing w:line="480" w:lineRule="auto"/>
        <w:jc w:val="both"/>
        <w:rPr>
          <w:rFonts w:eastAsia="Times New Roman"/>
          <w:lang w:eastAsia="en-GB"/>
        </w:rPr>
      </w:pPr>
      <w:r>
        <w:tab/>
      </w:r>
      <w:r w:rsidRPr="008661FC">
        <w:t xml:space="preserve">Descriptive statistics highlight significant variations in </w:t>
      </w:r>
      <w:r>
        <w:t>A</w:t>
      </w:r>
      <w:r w:rsidRPr="008661FC">
        <w:t xml:space="preserve">CMS practices, CSR initiatives, governance structures, and financial performance across firms. While firms generally demonstrate strong commitments to CSR and governance, substantial disparities persist, suggesting that institutional pressures, stakeholder expectations, and financial constraints shape firms' approaches to </w:t>
      </w:r>
      <w:r>
        <w:t>AC</w:t>
      </w:r>
      <w:r w:rsidRPr="008661FC">
        <w:t>MS governance. These findings align with NIT, which suggests that firms conform to social and regulatory expectations to maintain legitimacy, and emphasises the importance of external accountability in driving corporate sustainability efforts</w:t>
      </w:r>
      <w:r>
        <w:t xml:space="preserve"> </w:t>
      </w:r>
      <w:sdt>
        <w:sdtPr>
          <w:tag w:val="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"/>
          <w:id w:val="-1482612380"/>
          <w:placeholder>
            <w:docPart w:val="5E492C1A58604BE9A33D0CC5E9FF4D14"/>
          </w:placeholder>
        </w:sdtPr>
        <w:sdtEndPr>
          <w:rPr>
            <w:rFonts w:eastAsia="Times New Roman"/>
            <w:lang w:eastAsia="en-GB"/>
          </w:rPr>
        </w:sdtEndPr>
        <w:sdtContent>
          <w:r w:rsidRPr="00A73C12">
            <w:rPr>
              <w:rFonts w:eastAsia="Times New Roman"/>
            </w:rPr>
            <w:t>(Allam et al., 2024; Moussa et al., 2023; Stevenson and Cole, 2018).</w:t>
          </w:r>
        </w:sdtContent>
      </w:sdt>
    </w:p>
    <w:p w14:paraId="4982CF58" w14:textId="77777777" w:rsidR="00DE59AC" w:rsidRDefault="00DE59AC" w:rsidP="00DE59AC">
      <w:pPr>
        <w:tabs>
          <w:tab w:val="left" w:pos="1134"/>
        </w:tabs>
        <w:spacing w:line="480" w:lineRule="auto"/>
        <w:jc w:val="both"/>
        <w:rPr>
          <w:rFonts w:eastAsia="Times New Roman"/>
          <w:lang w:eastAsia="en-GB"/>
        </w:rPr>
      </w:pPr>
    </w:p>
    <w:p w14:paraId="3A59376A" w14:textId="77777777" w:rsidR="00DE59AC" w:rsidRDefault="00DE59AC" w:rsidP="00DE59AC">
      <w:pPr>
        <w:tabs>
          <w:tab w:val="left" w:pos="1134"/>
        </w:tabs>
        <w:spacing w:line="480" w:lineRule="auto"/>
        <w:jc w:val="both"/>
        <w:rPr>
          <w:rFonts w:eastAsia="Times New Roman"/>
          <w:lang w:eastAsia="en-GB"/>
        </w:rPr>
      </w:pPr>
    </w:p>
    <w:p w14:paraId="0BAFAC30" w14:textId="77777777" w:rsidR="00DE59AC" w:rsidRDefault="00DE59AC" w:rsidP="00DE59AC">
      <w:pPr>
        <w:tabs>
          <w:tab w:val="left" w:pos="1134"/>
        </w:tabs>
        <w:spacing w:line="480" w:lineRule="auto"/>
        <w:jc w:val="both"/>
        <w:rPr>
          <w:rFonts w:eastAsia="Times New Roman"/>
          <w:lang w:eastAsia="en-GB"/>
        </w:rPr>
      </w:pPr>
    </w:p>
    <w:p w14:paraId="6D6D5645" w14:textId="77777777" w:rsidR="00DE59AC" w:rsidRDefault="00DE59AC" w:rsidP="00DE59AC">
      <w:pPr>
        <w:tabs>
          <w:tab w:val="left" w:pos="1134"/>
        </w:tabs>
        <w:spacing w:line="480" w:lineRule="auto"/>
        <w:jc w:val="both"/>
        <w:rPr>
          <w:rFonts w:eastAsia="Times New Roman"/>
          <w:lang w:eastAsia="en-GB"/>
        </w:rPr>
      </w:pPr>
    </w:p>
    <w:p w14:paraId="1693950C" w14:textId="77777777" w:rsidR="00DE59AC" w:rsidRDefault="00DE59AC" w:rsidP="00DE59AC">
      <w:pPr>
        <w:tabs>
          <w:tab w:val="left" w:pos="1134"/>
        </w:tabs>
        <w:spacing w:line="480" w:lineRule="auto"/>
        <w:jc w:val="both"/>
        <w:rPr>
          <w:rFonts w:eastAsia="Times New Roman"/>
          <w:lang w:eastAsia="en-GB"/>
        </w:rPr>
      </w:pPr>
    </w:p>
    <w:p w14:paraId="36C9AA21" w14:textId="77777777" w:rsidR="00DE59AC" w:rsidRDefault="00DE59AC" w:rsidP="00DE59AC">
      <w:pPr>
        <w:pStyle w:val="NormalWeb"/>
        <w:spacing w:before="0" w:beforeAutospacing="0" w:after="0" w:afterAutospacing="0" w:line="480" w:lineRule="auto"/>
        <w:jc w:val="both"/>
        <w:rPr>
          <w:color w:val="000000" w:themeColor="text1"/>
          <w:lang w:val="en-US"/>
        </w:rPr>
      </w:pPr>
      <w:r w:rsidRPr="008661FC">
        <w:rPr>
          <w:b/>
          <w:bCs/>
          <w:color w:val="000000" w:themeColor="text1"/>
          <w:lang w:val="en-US"/>
        </w:rPr>
        <w:lastRenderedPageBreak/>
        <w:t xml:space="preserve">Table </w:t>
      </w:r>
      <w:r>
        <w:rPr>
          <w:b/>
          <w:bCs/>
          <w:color w:val="000000" w:themeColor="text1"/>
          <w:lang w:val="en-US"/>
        </w:rPr>
        <w:t>6.15</w:t>
      </w:r>
      <w:r w:rsidRPr="008661FC">
        <w:rPr>
          <w:b/>
          <w:bCs/>
          <w:color w:val="000000" w:themeColor="text1"/>
          <w:lang w:val="en-US"/>
        </w:rPr>
        <w:t>:</w:t>
      </w:r>
      <w:r w:rsidRPr="008661FC">
        <w:rPr>
          <w:color w:val="000000" w:themeColor="text1"/>
          <w:lang w:val="en-US"/>
        </w:rPr>
        <w:t xml:space="preserve"> Descriptive Statistics</w:t>
      </w:r>
    </w:p>
    <w:tbl>
      <w:tblPr>
        <w:tblpPr w:leftFromText="180" w:rightFromText="180" w:vertAnchor="text" w:horzAnchor="margin" w:tblpY="-55"/>
        <w:tblW w:w="0" w:type="auto"/>
        <w:tblLayout w:type="fixed"/>
        <w:tblLook w:val="0000" w:firstRow="0" w:lastRow="0" w:firstColumn="0" w:lastColumn="0" w:noHBand="0" w:noVBand="0"/>
      </w:tblPr>
      <w:tblGrid>
        <w:gridCol w:w="2206"/>
        <w:gridCol w:w="702"/>
        <w:gridCol w:w="1230"/>
        <w:gridCol w:w="1230"/>
        <w:gridCol w:w="1230"/>
        <w:gridCol w:w="1235"/>
      </w:tblGrid>
      <w:tr w:rsidR="00DE59AC" w:rsidRPr="008661FC" w14:paraId="245502CC" w14:textId="77777777" w:rsidTr="003F224E">
        <w:trPr>
          <w:trHeight w:val="235"/>
        </w:trPr>
        <w:tc>
          <w:tcPr>
            <w:tcW w:w="2206" w:type="dxa"/>
            <w:tcBorders>
              <w:top w:val="single" w:sz="4" w:space="0" w:color="auto"/>
              <w:left w:val="nil"/>
              <w:bottom w:val="single" w:sz="10" w:space="0" w:color="auto"/>
              <w:right w:val="nil"/>
            </w:tcBorders>
          </w:tcPr>
          <w:p w14:paraId="71907360" w14:textId="77777777" w:rsidR="00DE59AC" w:rsidRPr="00B32801" w:rsidRDefault="00DE59AC" w:rsidP="003F224E">
            <w:pPr>
              <w:widowControl w:val="0"/>
              <w:autoSpaceDE w:val="0"/>
              <w:autoSpaceDN w:val="0"/>
              <w:adjustRightInd w:val="0"/>
              <w:spacing w:after="0" w:line="360" w:lineRule="auto"/>
              <w:jc w:val="both"/>
              <w:rPr>
                <w:b/>
                <w:bCs/>
                <w:sz w:val="20"/>
                <w:szCs w:val="20"/>
                <w:lang w:val="en-US"/>
              </w:rPr>
            </w:pPr>
            <w:r w:rsidRPr="00B32801">
              <w:rPr>
                <w:b/>
                <w:bCs/>
                <w:sz w:val="20"/>
                <w:szCs w:val="20"/>
                <w:lang w:val="en-US"/>
              </w:rPr>
              <w:t xml:space="preserve"> Variable</w:t>
            </w:r>
          </w:p>
        </w:tc>
        <w:tc>
          <w:tcPr>
            <w:tcW w:w="702" w:type="dxa"/>
            <w:tcBorders>
              <w:top w:val="single" w:sz="4" w:space="0" w:color="auto"/>
              <w:left w:val="nil"/>
              <w:bottom w:val="single" w:sz="10" w:space="0" w:color="auto"/>
              <w:right w:val="nil"/>
            </w:tcBorders>
          </w:tcPr>
          <w:p w14:paraId="4DA71D57" w14:textId="77777777" w:rsidR="00DE59AC" w:rsidRPr="00B32801" w:rsidRDefault="00DE59AC" w:rsidP="003F224E">
            <w:pPr>
              <w:widowControl w:val="0"/>
              <w:autoSpaceDE w:val="0"/>
              <w:autoSpaceDN w:val="0"/>
              <w:adjustRightInd w:val="0"/>
              <w:spacing w:after="0" w:line="360" w:lineRule="auto"/>
              <w:jc w:val="both"/>
              <w:rPr>
                <w:b/>
                <w:bCs/>
                <w:sz w:val="20"/>
                <w:szCs w:val="20"/>
                <w:lang w:val="en-US"/>
              </w:rPr>
            </w:pPr>
            <w:r w:rsidRPr="00B32801">
              <w:rPr>
                <w:b/>
                <w:bCs/>
                <w:sz w:val="20"/>
                <w:szCs w:val="20"/>
                <w:lang w:val="en-US"/>
              </w:rPr>
              <w:t xml:space="preserve"> </w:t>
            </w:r>
            <w:proofErr w:type="spellStart"/>
            <w:r w:rsidRPr="00B32801">
              <w:rPr>
                <w:b/>
                <w:bCs/>
                <w:sz w:val="20"/>
                <w:szCs w:val="20"/>
                <w:lang w:val="en-US"/>
              </w:rPr>
              <w:t>Obs</w:t>
            </w:r>
            <w:proofErr w:type="spellEnd"/>
          </w:p>
        </w:tc>
        <w:tc>
          <w:tcPr>
            <w:tcW w:w="1230" w:type="dxa"/>
            <w:tcBorders>
              <w:top w:val="single" w:sz="4" w:space="0" w:color="auto"/>
              <w:left w:val="nil"/>
              <w:bottom w:val="single" w:sz="10" w:space="0" w:color="auto"/>
              <w:right w:val="nil"/>
            </w:tcBorders>
          </w:tcPr>
          <w:p w14:paraId="1F1D6900" w14:textId="77777777" w:rsidR="00DE59AC" w:rsidRPr="00B32801" w:rsidRDefault="00DE59AC" w:rsidP="003F224E">
            <w:pPr>
              <w:widowControl w:val="0"/>
              <w:autoSpaceDE w:val="0"/>
              <w:autoSpaceDN w:val="0"/>
              <w:adjustRightInd w:val="0"/>
              <w:spacing w:after="0" w:line="360" w:lineRule="auto"/>
              <w:jc w:val="both"/>
              <w:rPr>
                <w:b/>
                <w:bCs/>
                <w:sz w:val="20"/>
                <w:szCs w:val="20"/>
                <w:lang w:val="en-US"/>
              </w:rPr>
            </w:pPr>
            <w:r w:rsidRPr="00B32801">
              <w:rPr>
                <w:b/>
                <w:bCs/>
                <w:sz w:val="20"/>
                <w:szCs w:val="20"/>
                <w:lang w:val="en-US"/>
              </w:rPr>
              <w:t xml:space="preserve"> Mean</w:t>
            </w:r>
          </w:p>
        </w:tc>
        <w:tc>
          <w:tcPr>
            <w:tcW w:w="1230" w:type="dxa"/>
            <w:tcBorders>
              <w:top w:val="single" w:sz="4" w:space="0" w:color="auto"/>
              <w:left w:val="nil"/>
              <w:bottom w:val="single" w:sz="10" w:space="0" w:color="auto"/>
              <w:right w:val="nil"/>
            </w:tcBorders>
          </w:tcPr>
          <w:p w14:paraId="4651E909" w14:textId="77777777" w:rsidR="00DE59AC" w:rsidRPr="00B32801" w:rsidRDefault="00DE59AC" w:rsidP="003F224E">
            <w:pPr>
              <w:widowControl w:val="0"/>
              <w:autoSpaceDE w:val="0"/>
              <w:autoSpaceDN w:val="0"/>
              <w:adjustRightInd w:val="0"/>
              <w:spacing w:after="0" w:line="360" w:lineRule="auto"/>
              <w:jc w:val="both"/>
              <w:rPr>
                <w:b/>
                <w:bCs/>
                <w:sz w:val="20"/>
                <w:szCs w:val="20"/>
                <w:lang w:val="en-US"/>
              </w:rPr>
            </w:pPr>
            <w:r w:rsidRPr="00B32801">
              <w:rPr>
                <w:b/>
                <w:bCs/>
                <w:sz w:val="20"/>
                <w:szCs w:val="20"/>
                <w:lang w:val="en-US"/>
              </w:rPr>
              <w:t xml:space="preserve"> Std. Dev.</w:t>
            </w:r>
          </w:p>
        </w:tc>
        <w:tc>
          <w:tcPr>
            <w:tcW w:w="1230" w:type="dxa"/>
            <w:tcBorders>
              <w:top w:val="single" w:sz="4" w:space="0" w:color="auto"/>
              <w:left w:val="nil"/>
              <w:bottom w:val="single" w:sz="10" w:space="0" w:color="auto"/>
              <w:right w:val="nil"/>
            </w:tcBorders>
          </w:tcPr>
          <w:p w14:paraId="4F65D569" w14:textId="77777777" w:rsidR="00DE59AC" w:rsidRPr="00B32801" w:rsidRDefault="00DE59AC" w:rsidP="003F224E">
            <w:pPr>
              <w:widowControl w:val="0"/>
              <w:autoSpaceDE w:val="0"/>
              <w:autoSpaceDN w:val="0"/>
              <w:adjustRightInd w:val="0"/>
              <w:spacing w:after="0" w:line="360" w:lineRule="auto"/>
              <w:jc w:val="both"/>
              <w:rPr>
                <w:b/>
                <w:bCs/>
                <w:sz w:val="20"/>
                <w:szCs w:val="20"/>
                <w:lang w:val="en-US"/>
              </w:rPr>
            </w:pPr>
            <w:r w:rsidRPr="00B32801">
              <w:rPr>
                <w:b/>
                <w:bCs/>
                <w:sz w:val="20"/>
                <w:szCs w:val="20"/>
                <w:lang w:val="en-US"/>
              </w:rPr>
              <w:t xml:space="preserve"> Min</w:t>
            </w:r>
          </w:p>
        </w:tc>
        <w:tc>
          <w:tcPr>
            <w:tcW w:w="1235" w:type="dxa"/>
            <w:tcBorders>
              <w:top w:val="single" w:sz="4" w:space="0" w:color="auto"/>
              <w:left w:val="nil"/>
              <w:bottom w:val="single" w:sz="10" w:space="0" w:color="auto"/>
              <w:right w:val="nil"/>
            </w:tcBorders>
          </w:tcPr>
          <w:p w14:paraId="10B90081" w14:textId="77777777" w:rsidR="00DE59AC" w:rsidRPr="00B32801" w:rsidRDefault="00DE59AC" w:rsidP="003F224E">
            <w:pPr>
              <w:widowControl w:val="0"/>
              <w:autoSpaceDE w:val="0"/>
              <w:autoSpaceDN w:val="0"/>
              <w:adjustRightInd w:val="0"/>
              <w:spacing w:after="0" w:line="360" w:lineRule="auto"/>
              <w:jc w:val="both"/>
              <w:rPr>
                <w:b/>
                <w:bCs/>
                <w:sz w:val="20"/>
                <w:szCs w:val="20"/>
                <w:lang w:val="en-US"/>
              </w:rPr>
            </w:pPr>
            <w:r w:rsidRPr="00B32801">
              <w:rPr>
                <w:b/>
                <w:bCs/>
                <w:sz w:val="20"/>
                <w:szCs w:val="20"/>
                <w:lang w:val="en-US"/>
              </w:rPr>
              <w:t xml:space="preserve"> Max</w:t>
            </w:r>
          </w:p>
        </w:tc>
      </w:tr>
      <w:tr w:rsidR="00DE59AC" w:rsidRPr="008661FC" w14:paraId="5DA54441" w14:textId="77777777" w:rsidTr="003F224E">
        <w:trPr>
          <w:trHeight w:val="235"/>
        </w:trPr>
        <w:tc>
          <w:tcPr>
            <w:tcW w:w="2206" w:type="dxa"/>
            <w:tcBorders>
              <w:top w:val="nil"/>
              <w:left w:val="nil"/>
              <w:bottom w:val="nil"/>
              <w:right w:val="nil"/>
            </w:tcBorders>
          </w:tcPr>
          <w:p w14:paraId="6C590CD8" w14:textId="77777777" w:rsidR="00DE59AC" w:rsidRPr="008661FC" w:rsidRDefault="00DE59AC" w:rsidP="003F224E">
            <w:pPr>
              <w:widowControl w:val="0"/>
              <w:autoSpaceDE w:val="0"/>
              <w:autoSpaceDN w:val="0"/>
              <w:adjustRightInd w:val="0"/>
              <w:spacing w:after="0" w:line="360" w:lineRule="auto"/>
              <w:jc w:val="both"/>
              <w:rPr>
                <w:sz w:val="20"/>
                <w:szCs w:val="20"/>
                <w:lang w:val="en-US"/>
              </w:rPr>
            </w:pPr>
            <w:r>
              <w:rPr>
                <w:sz w:val="20"/>
                <w:szCs w:val="20"/>
                <w:lang w:val="en-US"/>
              </w:rPr>
              <w:t>A</w:t>
            </w:r>
            <w:r w:rsidRPr="008661FC">
              <w:rPr>
                <w:sz w:val="20"/>
                <w:szCs w:val="20"/>
                <w:lang w:val="en-US"/>
              </w:rPr>
              <w:t>CMS</w:t>
            </w:r>
          </w:p>
        </w:tc>
        <w:tc>
          <w:tcPr>
            <w:tcW w:w="702" w:type="dxa"/>
            <w:tcBorders>
              <w:top w:val="nil"/>
              <w:left w:val="nil"/>
              <w:bottom w:val="nil"/>
              <w:right w:val="nil"/>
            </w:tcBorders>
          </w:tcPr>
          <w:p w14:paraId="2F4EB846"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3825</w:t>
            </w:r>
          </w:p>
        </w:tc>
        <w:tc>
          <w:tcPr>
            <w:tcW w:w="1230" w:type="dxa"/>
            <w:tcBorders>
              <w:top w:val="nil"/>
              <w:left w:val="nil"/>
              <w:bottom w:val="nil"/>
              <w:right w:val="nil"/>
            </w:tcBorders>
          </w:tcPr>
          <w:p w14:paraId="7A002E5E"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78.16</w:t>
            </w:r>
          </w:p>
        </w:tc>
        <w:tc>
          <w:tcPr>
            <w:tcW w:w="1230" w:type="dxa"/>
            <w:tcBorders>
              <w:top w:val="nil"/>
              <w:left w:val="nil"/>
              <w:bottom w:val="nil"/>
              <w:right w:val="nil"/>
            </w:tcBorders>
          </w:tcPr>
          <w:p w14:paraId="73FFBD4A"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7.56</w:t>
            </w:r>
          </w:p>
        </w:tc>
        <w:tc>
          <w:tcPr>
            <w:tcW w:w="1230" w:type="dxa"/>
            <w:tcBorders>
              <w:top w:val="nil"/>
              <w:left w:val="nil"/>
              <w:bottom w:val="nil"/>
              <w:right w:val="nil"/>
            </w:tcBorders>
          </w:tcPr>
          <w:p w14:paraId="350DA483"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53.74</w:t>
            </w:r>
          </w:p>
        </w:tc>
        <w:tc>
          <w:tcPr>
            <w:tcW w:w="1235" w:type="dxa"/>
            <w:tcBorders>
              <w:top w:val="nil"/>
              <w:left w:val="nil"/>
              <w:bottom w:val="nil"/>
              <w:right w:val="nil"/>
            </w:tcBorders>
          </w:tcPr>
          <w:p w14:paraId="676D0D54"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94.42</w:t>
            </w:r>
          </w:p>
        </w:tc>
      </w:tr>
      <w:tr w:rsidR="00DE59AC" w:rsidRPr="008661FC" w14:paraId="03BB2645" w14:textId="77777777" w:rsidTr="003F224E">
        <w:trPr>
          <w:trHeight w:val="252"/>
        </w:trPr>
        <w:tc>
          <w:tcPr>
            <w:tcW w:w="2206" w:type="dxa"/>
            <w:tcBorders>
              <w:top w:val="nil"/>
              <w:left w:val="nil"/>
              <w:bottom w:val="nil"/>
              <w:right w:val="nil"/>
            </w:tcBorders>
          </w:tcPr>
          <w:p w14:paraId="28384B4E" w14:textId="77777777" w:rsidR="00DE59AC" w:rsidRPr="008661FC" w:rsidRDefault="00DE59AC" w:rsidP="003F224E">
            <w:pPr>
              <w:widowControl w:val="0"/>
              <w:autoSpaceDE w:val="0"/>
              <w:autoSpaceDN w:val="0"/>
              <w:adjustRightInd w:val="0"/>
              <w:spacing w:after="0" w:line="360" w:lineRule="auto"/>
              <w:jc w:val="both"/>
              <w:rPr>
                <w:sz w:val="20"/>
                <w:szCs w:val="20"/>
                <w:lang w:val="en-US"/>
              </w:rPr>
            </w:pPr>
            <w:r>
              <w:rPr>
                <w:sz w:val="20"/>
                <w:szCs w:val="20"/>
                <w:lang w:val="en-US"/>
              </w:rPr>
              <w:t>SGI</w:t>
            </w:r>
          </w:p>
        </w:tc>
        <w:tc>
          <w:tcPr>
            <w:tcW w:w="702" w:type="dxa"/>
            <w:tcBorders>
              <w:top w:val="nil"/>
              <w:left w:val="nil"/>
              <w:bottom w:val="nil"/>
              <w:right w:val="nil"/>
            </w:tcBorders>
          </w:tcPr>
          <w:p w14:paraId="12ADB313"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Pr>
                <w:sz w:val="20"/>
                <w:szCs w:val="20"/>
                <w:lang w:val="en-US"/>
              </w:rPr>
              <w:t>3825</w:t>
            </w:r>
          </w:p>
        </w:tc>
        <w:tc>
          <w:tcPr>
            <w:tcW w:w="1230" w:type="dxa"/>
            <w:tcBorders>
              <w:top w:val="nil"/>
              <w:left w:val="nil"/>
              <w:bottom w:val="nil"/>
              <w:right w:val="nil"/>
            </w:tcBorders>
          </w:tcPr>
          <w:p w14:paraId="2CBB9B2C"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Pr>
                <w:sz w:val="20"/>
                <w:szCs w:val="20"/>
                <w:lang w:val="en-US"/>
              </w:rPr>
              <w:t>64.47</w:t>
            </w:r>
          </w:p>
        </w:tc>
        <w:tc>
          <w:tcPr>
            <w:tcW w:w="1230" w:type="dxa"/>
            <w:tcBorders>
              <w:top w:val="nil"/>
              <w:left w:val="nil"/>
              <w:bottom w:val="nil"/>
              <w:right w:val="nil"/>
            </w:tcBorders>
          </w:tcPr>
          <w:p w14:paraId="343CB476"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Pr>
                <w:sz w:val="20"/>
                <w:szCs w:val="20"/>
                <w:lang w:val="en-US"/>
              </w:rPr>
              <w:t>10.14</w:t>
            </w:r>
          </w:p>
        </w:tc>
        <w:tc>
          <w:tcPr>
            <w:tcW w:w="1230" w:type="dxa"/>
            <w:tcBorders>
              <w:top w:val="nil"/>
              <w:left w:val="nil"/>
              <w:bottom w:val="nil"/>
              <w:right w:val="nil"/>
            </w:tcBorders>
          </w:tcPr>
          <w:p w14:paraId="17E3E5AA"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Pr>
                <w:sz w:val="20"/>
                <w:szCs w:val="20"/>
                <w:lang w:val="en-US"/>
              </w:rPr>
              <w:t>16.06</w:t>
            </w:r>
          </w:p>
        </w:tc>
        <w:tc>
          <w:tcPr>
            <w:tcW w:w="1235" w:type="dxa"/>
            <w:tcBorders>
              <w:top w:val="nil"/>
              <w:left w:val="nil"/>
              <w:bottom w:val="nil"/>
              <w:right w:val="nil"/>
            </w:tcBorders>
          </w:tcPr>
          <w:p w14:paraId="1CEE7996"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Pr>
                <w:sz w:val="20"/>
                <w:szCs w:val="20"/>
                <w:lang w:val="en-US"/>
              </w:rPr>
              <w:t>84.92</w:t>
            </w:r>
          </w:p>
        </w:tc>
      </w:tr>
      <w:tr w:rsidR="00DE59AC" w:rsidRPr="008661FC" w14:paraId="02C64C72" w14:textId="77777777" w:rsidTr="003F224E">
        <w:trPr>
          <w:trHeight w:val="252"/>
        </w:trPr>
        <w:tc>
          <w:tcPr>
            <w:tcW w:w="2206" w:type="dxa"/>
            <w:tcBorders>
              <w:top w:val="nil"/>
              <w:left w:val="nil"/>
              <w:bottom w:val="nil"/>
              <w:right w:val="nil"/>
            </w:tcBorders>
          </w:tcPr>
          <w:p w14:paraId="3DB7D013" w14:textId="77777777" w:rsidR="00DE59AC" w:rsidRPr="008661FC" w:rsidRDefault="00DE59AC" w:rsidP="003F224E">
            <w:pPr>
              <w:widowControl w:val="0"/>
              <w:autoSpaceDE w:val="0"/>
              <w:autoSpaceDN w:val="0"/>
              <w:adjustRightInd w:val="0"/>
              <w:spacing w:after="0" w:line="360" w:lineRule="auto"/>
              <w:jc w:val="both"/>
              <w:rPr>
                <w:sz w:val="20"/>
                <w:szCs w:val="20"/>
                <w:lang w:val="en-US"/>
              </w:rPr>
            </w:pPr>
            <w:r w:rsidRPr="008661FC">
              <w:rPr>
                <w:sz w:val="20"/>
                <w:szCs w:val="20"/>
                <w:lang w:val="en-US"/>
              </w:rPr>
              <w:t>CSRST</w:t>
            </w:r>
          </w:p>
        </w:tc>
        <w:tc>
          <w:tcPr>
            <w:tcW w:w="702" w:type="dxa"/>
            <w:tcBorders>
              <w:top w:val="nil"/>
              <w:left w:val="nil"/>
              <w:bottom w:val="nil"/>
              <w:right w:val="nil"/>
            </w:tcBorders>
          </w:tcPr>
          <w:p w14:paraId="4FB64CC8"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3810</w:t>
            </w:r>
          </w:p>
        </w:tc>
        <w:tc>
          <w:tcPr>
            <w:tcW w:w="1230" w:type="dxa"/>
            <w:tcBorders>
              <w:top w:val="nil"/>
              <w:left w:val="nil"/>
              <w:bottom w:val="nil"/>
              <w:right w:val="nil"/>
            </w:tcBorders>
          </w:tcPr>
          <w:p w14:paraId="1FAC735E"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72.58</w:t>
            </w:r>
          </w:p>
        </w:tc>
        <w:tc>
          <w:tcPr>
            <w:tcW w:w="1230" w:type="dxa"/>
            <w:tcBorders>
              <w:top w:val="nil"/>
              <w:left w:val="nil"/>
              <w:bottom w:val="nil"/>
              <w:right w:val="nil"/>
            </w:tcBorders>
          </w:tcPr>
          <w:p w14:paraId="35D2A767"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22.58</w:t>
            </w:r>
          </w:p>
        </w:tc>
        <w:tc>
          <w:tcPr>
            <w:tcW w:w="1230" w:type="dxa"/>
            <w:tcBorders>
              <w:top w:val="nil"/>
              <w:left w:val="nil"/>
              <w:bottom w:val="nil"/>
              <w:right w:val="nil"/>
            </w:tcBorders>
          </w:tcPr>
          <w:p w14:paraId="6D6CF47B"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1.05</w:t>
            </w:r>
          </w:p>
        </w:tc>
        <w:tc>
          <w:tcPr>
            <w:tcW w:w="1235" w:type="dxa"/>
            <w:tcBorders>
              <w:top w:val="nil"/>
              <w:left w:val="nil"/>
              <w:bottom w:val="nil"/>
              <w:right w:val="nil"/>
            </w:tcBorders>
          </w:tcPr>
          <w:p w14:paraId="07EBF944"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99.92</w:t>
            </w:r>
          </w:p>
        </w:tc>
      </w:tr>
      <w:tr w:rsidR="00DE59AC" w:rsidRPr="008661FC" w14:paraId="7FECC595" w14:textId="77777777" w:rsidTr="003F224E">
        <w:trPr>
          <w:trHeight w:val="235"/>
        </w:trPr>
        <w:tc>
          <w:tcPr>
            <w:tcW w:w="2206" w:type="dxa"/>
            <w:tcBorders>
              <w:top w:val="nil"/>
              <w:left w:val="nil"/>
              <w:bottom w:val="nil"/>
              <w:right w:val="nil"/>
            </w:tcBorders>
          </w:tcPr>
          <w:p w14:paraId="0C6F615F" w14:textId="77777777" w:rsidR="00DE59AC" w:rsidRPr="008661FC" w:rsidRDefault="00DE59AC" w:rsidP="003F224E">
            <w:pPr>
              <w:widowControl w:val="0"/>
              <w:autoSpaceDE w:val="0"/>
              <w:autoSpaceDN w:val="0"/>
              <w:adjustRightInd w:val="0"/>
              <w:spacing w:after="0" w:line="360" w:lineRule="auto"/>
              <w:jc w:val="both"/>
              <w:rPr>
                <w:sz w:val="20"/>
                <w:szCs w:val="20"/>
                <w:lang w:val="en-US"/>
              </w:rPr>
            </w:pPr>
            <w:r>
              <w:rPr>
                <w:sz w:val="20"/>
                <w:szCs w:val="20"/>
                <w:lang w:val="en-US"/>
              </w:rPr>
              <w:t>BGD</w:t>
            </w:r>
          </w:p>
        </w:tc>
        <w:tc>
          <w:tcPr>
            <w:tcW w:w="702" w:type="dxa"/>
            <w:tcBorders>
              <w:top w:val="nil"/>
              <w:left w:val="nil"/>
              <w:bottom w:val="nil"/>
              <w:right w:val="nil"/>
            </w:tcBorders>
          </w:tcPr>
          <w:p w14:paraId="27F73695"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3717</w:t>
            </w:r>
          </w:p>
        </w:tc>
        <w:tc>
          <w:tcPr>
            <w:tcW w:w="1230" w:type="dxa"/>
            <w:tcBorders>
              <w:top w:val="nil"/>
              <w:left w:val="nil"/>
              <w:bottom w:val="nil"/>
              <w:right w:val="nil"/>
            </w:tcBorders>
          </w:tcPr>
          <w:p w14:paraId="51F5BE05"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21.76</w:t>
            </w:r>
          </w:p>
        </w:tc>
        <w:tc>
          <w:tcPr>
            <w:tcW w:w="1230" w:type="dxa"/>
            <w:tcBorders>
              <w:top w:val="nil"/>
              <w:left w:val="nil"/>
              <w:bottom w:val="nil"/>
              <w:right w:val="nil"/>
            </w:tcBorders>
          </w:tcPr>
          <w:p w14:paraId="5B87B6D8"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11.51</w:t>
            </w:r>
          </w:p>
        </w:tc>
        <w:tc>
          <w:tcPr>
            <w:tcW w:w="1230" w:type="dxa"/>
            <w:tcBorders>
              <w:top w:val="nil"/>
              <w:left w:val="nil"/>
              <w:bottom w:val="nil"/>
              <w:right w:val="nil"/>
            </w:tcBorders>
          </w:tcPr>
          <w:p w14:paraId="007E69B8"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4.17</w:t>
            </w:r>
          </w:p>
        </w:tc>
        <w:tc>
          <w:tcPr>
            <w:tcW w:w="1235" w:type="dxa"/>
            <w:tcBorders>
              <w:top w:val="nil"/>
              <w:left w:val="nil"/>
              <w:bottom w:val="nil"/>
              <w:right w:val="nil"/>
            </w:tcBorders>
          </w:tcPr>
          <w:p w14:paraId="0CAA64E1"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64.24</w:t>
            </w:r>
          </w:p>
        </w:tc>
      </w:tr>
      <w:tr w:rsidR="00DE59AC" w:rsidRPr="008661FC" w14:paraId="7E357CDA" w14:textId="77777777" w:rsidTr="003F224E">
        <w:trPr>
          <w:trHeight w:val="235"/>
        </w:trPr>
        <w:tc>
          <w:tcPr>
            <w:tcW w:w="2206" w:type="dxa"/>
            <w:tcBorders>
              <w:top w:val="nil"/>
              <w:left w:val="nil"/>
              <w:bottom w:val="nil"/>
              <w:right w:val="nil"/>
            </w:tcBorders>
          </w:tcPr>
          <w:p w14:paraId="3964D329" w14:textId="77777777" w:rsidR="00DE59AC" w:rsidRPr="008661FC" w:rsidRDefault="00DE59AC" w:rsidP="003F224E">
            <w:pPr>
              <w:widowControl w:val="0"/>
              <w:autoSpaceDE w:val="0"/>
              <w:autoSpaceDN w:val="0"/>
              <w:adjustRightInd w:val="0"/>
              <w:spacing w:after="0" w:line="360" w:lineRule="auto"/>
              <w:jc w:val="both"/>
              <w:rPr>
                <w:sz w:val="20"/>
                <w:szCs w:val="20"/>
                <w:lang w:val="en-US"/>
              </w:rPr>
            </w:pPr>
            <w:r w:rsidRPr="008661FC">
              <w:rPr>
                <w:sz w:val="20"/>
                <w:szCs w:val="20"/>
                <w:lang w:val="en-US"/>
              </w:rPr>
              <w:t>CSRC</w:t>
            </w:r>
          </w:p>
        </w:tc>
        <w:tc>
          <w:tcPr>
            <w:tcW w:w="702" w:type="dxa"/>
            <w:tcBorders>
              <w:top w:val="nil"/>
              <w:left w:val="nil"/>
              <w:bottom w:val="nil"/>
              <w:right w:val="nil"/>
            </w:tcBorders>
          </w:tcPr>
          <w:p w14:paraId="6C05AF06"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3491</w:t>
            </w:r>
          </w:p>
        </w:tc>
        <w:tc>
          <w:tcPr>
            <w:tcW w:w="1230" w:type="dxa"/>
            <w:tcBorders>
              <w:top w:val="nil"/>
              <w:left w:val="nil"/>
              <w:bottom w:val="nil"/>
              <w:right w:val="nil"/>
            </w:tcBorders>
          </w:tcPr>
          <w:p w14:paraId="31185EEF"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72.03</w:t>
            </w:r>
          </w:p>
        </w:tc>
        <w:tc>
          <w:tcPr>
            <w:tcW w:w="1230" w:type="dxa"/>
            <w:tcBorders>
              <w:top w:val="nil"/>
              <w:left w:val="nil"/>
              <w:bottom w:val="nil"/>
              <w:right w:val="nil"/>
            </w:tcBorders>
          </w:tcPr>
          <w:p w14:paraId="0EFEC414"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9.93</w:t>
            </w:r>
          </w:p>
        </w:tc>
        <w:tc>
          <w:tcPr>
            <w:tcW w:w="1230" w:type="dxa"/>
            <w:tcBorders>
              <w:top w:val="nil"/>
              <w:left w:val="nil"/>
              <w:bottom w:val="nil"/>
              <w:right w:val="nil"/>
            </w:tcBorders>
          </w:tcPr>
          <w:p w14:paraId="5EB4F128"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49.21</w:t>
            </w:r>
          </w:p>
        </w:tc>
        <w:tc>
          <w:tcPr>
            <w:tcW w:w="1235" w:type="dxa"/>
            <w:tcBorders>
              <w:top w:val="nil"/>
              <w:left w:val="nil"/>
              <w:bottom w:val="nil"/>
              <w:right w:val="nil"/>
            </w:tcBorders>
          </w:tcPr>
          <w:p w14:paraId="5E9466B8"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97.20</w:t>
            </w:r>
          </w:p>
        </w:tc>
      </w:tr>
      <w:tr w:rsidR="00DE59AC" w:rsidRPr="008661FC" w14:paraId="5CDC1870" w14:textId="77777777" w:rsidTr="003F224E">
        <w:trPr>
          <w:trHeight w:val="252"/>
        </w:trPr>
        <w:tc>
          <w:tcPr>
            <w:tcW w:w="2206" w:type="dxa"/>
            <w:tcBorders>
              <w:top w:val="nil"/>
              <w:left w:val="nil"/>
              <w:bottom w:val="nil"/>
              <w:right w:val="nil"/>
            </w:tcBorders>
          </w:tcPr>
          <w:p w14:paraId="6503B97E" w14:textId="77777777" w:rsidR="00DE59AC" w:rsidRPr="008661FC" w:rsidRDefault="00DE59AC" w:rsidP="003F224E">
            <w:pPr>
              <w:widowControl w:val="0"/>
              <w:autoSpaceDE w:val="0"/>
              <w:autoSpaceDN w:val="0"/>
              <w:adjustRightInd w:val="0"/>
              <w:spacing w:after="0" w:line="360" w:lineRule="auto"/>
              <w:jc w:val="both"/>
              <w:rPr>
                <w:sz w:val="20"/>
                <w:szCs w:val="20"/>
                <w:lang w:val="en-US"/>
              </w:rPr>
            </w:pPr>
            <w:r>
              <w:rPr>
                <w:sz w:val="20"/>
                <w:szCs w:val="20"/>
                <w:lang w:val="en-US"/>
              </w:rPr>
              <w:t>CSRREP</w:t>
            </w:r>
          </w:p>
        </w:tc>
        <w:tc>
          <w:tcPr>
            <w:tcW w:w="702" w:type="dxa"/>
            <w:tcBorders>
              <w:top w:val="nil"/>
              <w:left w:val="nil"/>
              <w:bottom w:val="nil"/>
              <w:right w:val="nil"/>
            </w:tcBorders>
          </w:tcPr>
          <w:p w14:paraId="5AF0122E"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3733</w:t>
            </w:r>
          </w:p>
        </w:tc>
        <w:tc>
          <w:tcPr>
            <w:tcW w:w="1230" w:type="dxa"/>
            <w:tcBorders>
              <w:top w:val="nil"/>
              <w:left w:val="nil"/>
              <w:bottom w:val="nil"/>
              <w:right w:val="nil"/>
            </w:tcBorders>
          </w:tcPr>
          <w:p w14:paraId="46F64EC5"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69.08</w:t>
            </w:r>
          </w:p>
        </w:tc>
        <w:tc>
          <w:tcPr>
            <w:tcW w:w="1230" w:type="dxa"/>
            <w:tcBorders>
              <w:top w:val="nil"/>
              <w:left w:val="nil"/>
              <w:bottom w:val="nil"/>
              <w:right w:val="nil"/>
            </w:tcBorders>
          </w:tcPr>
          <w:p w14:paraId="7238B028"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12.13</w:t>
            </w:r>
          </w:p>
        </w:tc>
        <w:tc>
          <w:tcPr>
            <w:tcW w:w="1230" w:type="dxa"/>
            <w:tcBorders>
              <w:top w:val="nil"/>
              <w:left w:val="nil"/>
              <w:bottom w:val="nil"/>
              <w:right w:val="nil"/>
            </w:tcBorders>
          </w:tcPr>
          <w:p w14:paraId="03CAF183"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50.00</w:t>
            </w:r>
          </w:p>
        </w:tc>
        <w:tc>
          <w:tcPr>
            <w:tcW w:w="1235" w:type="dxa"/>
            <w:tcBorders>
              <w:top w:val="nil"/>
              <w:left w:val="nil"/>
              <w:bottom w:val="nil"/>
              <w:right w:val="nil"/>
            </w:tcBorders>
          </w:tcPr>
          <w:p w14:paraId="1B9FCF30"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95.36</w:t>
            </w:r>
          </w:p>
        </w:tc>
      </w:tr>
      <w:tr w:rsidR="00DE59AC" w:rsidRPr="008661FC" w14:paraId="54514250" w14:textId="77777777" w:rsidTr="003F224E">
        <w:trPr>
          <w:trHeight w:val="252"/>
        </w:trPr>
        <w:tc>
          <w:tcPr>
            <w:tcW w:w="2206" w:type="dxa"/>
            <w:tcBorders>
              <w:top w:val="nil"/>
              <w:left w:val="nil"/>
              <w:bottom w:val="nil"/>
              <w:right w:val="nil"/>
            </w:tcBorders>
          </w:tcPr>
          <w:p w14:paraId="02A25CC7" w14:textId="77777777" w:rsidR="00DE59AC" w:rsidRPr="008661FC" w:rsidRDefault="00DE59AC" w:rsidP="003F224E">
            <w:pPr>
              <w:widowControl w:val="0"/>
              <w:autoSpaceDE w:val="0"/>
              <w:autoSpaceDN w:val="0"/>
              <w:adjustRightInd w:val="0"/>
              <w:spacing w:after="0" w:line="360" w:lineRule="auto"/>
              <w:jc w:val="both"/>
              <w:rPr>
                <w:sz w:val="20"/>
                <w:szCs w:val="20"/>
                <w:lang w:val="en-US"/>
              </w:rPr>
            </w:pPr>
            <w:r w:rsidRPr="008661FC">
              <w:rPr>
                <w:sz w:val="20"/>
                <w:szCs w:val="20"/>
                <w:lang w:val="en-US"/>
              </w:rPr>
              <w:t>CSRA</w:t>
            </w:r>
          </w:p>
        </w:tc>
        <w:tc>
          <w:tcPr>
            <w:tcW w:w="702" w:type="dxa"/>
            <w:tcBorders>
              <w:top w:val="nil"/>
              <w:left w:val="nil"/>
              <w:bottom w:val="nil"/>
              <w:right w:val="nil"/>
            </w:tcBorders>
          </w:tcPr>
          <w:p w14:paraId="29CDFAD6"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2728</w:t>
            </w:r>
          </w:p>
        </w:tc>
        <w:tc>
          <w:tcPr>
            <w:tcW w:w="1230" w:type="dxa"/>
            <w:tcBorders>
              <w:top w:val="nil"/>
              <w:left w:val="nil"/>
              <w:bottom w:val="nil"/>
              <w:right w:val="nil"/>
            </w:tcBorders>
          </w:tcPr>
          <w:p w14:paraId="5E1CB497"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81.35</w:t>
            </w:r>
          </w:p>
        </w:tc>
        <w:tc>
          <w:tcPr>
            <w:tcW w:w="1230" w:type="dxa"/>
            <w:tcBorders>
              <w:top w:val="nil"/>
              <w:left w:val="nil"/>
              <w:bottom w:val="nil"/>
              <w:right w:val="nil"/>
            </w:tcBorders>
          </w:tcPr>
          <w:p w14:paraId="0E48F554"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12.14</w:t>
            </w:r>
          </w:p>
        </w:tc>
        <w:tc>
          <w:tcPr>
            <w:tcW w:w="1230" w:type="dxa"/>
            <w:tcBorders>
              <w:top w:val="nil"/>
              <w:left w:val="nil"/>
              <w:bottom w:val="nil"/>
              <w:right w:val="nil"/>
            </w:tcBorders>
          </w:tcPr>
          <w:p w14:paraId="1FF83D48"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50.00</w:t>
            </w:r>
          </w:p>
        </w:tc>
        <w:tc>
          <w:tcPr>
            <w:tcW w:w="1235" w:type="dxa"/>
            <w:tcBorders>
              <w:top w:val="nil"/>
              <w:left w:val="nil"/>
              <w:bottom w:val="nil"/>
              <w:right w:val="nil"/>
            </w:tcBorders>
          </w:tcPr>
          <w:p w14:paraId="1153BB9D"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98.36</w:t>
            </w:r>
          </w:p>
        </w:tc>
      </w:tr>
      <w:tr w:rsidR="00DE59AC" w:rsidRPr="008661FC" w14:paraId="1D9F1000" w14:textId="77777777" w:rsidTr="003F224E">
        <w:trPr>
          <w:trHeight w:val="252"/>
        </w:trPr>
        <w:tc>
          <w:tcPr>
            <w:tcW w:w="2206" w:type="dxa"/>
            <w:tcBorders>
              <w:top w:val="nil"/>
              <w:left w:val="nil"/>
              <w:bottom w:val="nil"/>
              <w:right w:val="nil"/>
            </w:tcBorders>
          </w:tcPr>
          <w:p w14:paraId="4C69CD74" w14:textId="77777777" w:rsidR="00DE59AC" w:rsidRPr="008661FC" w:rsidRDefault="00DE59AC" w:rsidP="003F224E">
            <w:pPr>
              <w:widowControl w:val="0"/>
              <w:autoSpaceDE w:val="0"/>
              <w:autoSpaceDN w:val="0"/>
              <w:adjustRightInd w:val="0"/>
              <w:spacing w:after="0" w:line="360" w:lineRule="auto"/>
              <w:jc w:val="both"/>
              <w:rPr>
                <w:sz w:val="20"/>
                <w:szCs w:val="20"/>
                <w:lang w:val="en-US"/>
              </w:rPr>
            </w:pPr>
            <w:r>
              <w:rPr>
                <w:sz w:val="20"/>
                <w:szCs w:val="20"/>
                <w:lang w:val="en-US"/>
              </w:rPr>
              <w:t>CSP</w:t>
            </w:r>
          </w:p>
        </w:tc>
        <w:tc>
          <w:tcPr>
            <w:tcW w:w="702" w:type="dxa"/>
            <w:tcBorders>
              <w:top w:val="nil"/>
              <w:left w:val="nil"/>
              <w:bottom w:val="nil"/>
              <w:right w:val="nil"/>
            </w:tcBorders>
          </w:tcPr>
          <w:p w14:paraId="11FBC58B"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3670</w:t>
            </w:r>
          </w:p>
        </w:tc>
        <w:tc>
          <w:tcPr>
            <w:tcW w:w="1230" w:type="dxa"/>
            <w:tcBorders>
              <w:top w:val="nil"/>
              <w:left w:val="nil"/>
              <w:bottom w:val="nil"/>
              <w:right w:val="nil"/>
            </w:tcBorders>
          </w:tcPr>
          <w:p w14:paraId="02D61647"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71.96</w:t>
            </w:r>
          </w:p>
        </w:tc>
        <w:tc>
          <w:tcPr>
            <w:tcW w:w="1230" w:type="dxa"/>
            <w:tcBorders>
              <w:top w:val="nil"/>
              <w:left w:val="nil"/>
              <w:bottom w:val="nil"/>
              <w:right w:val="nil"/>
            </w:tcBorders>
          </w:tcPr>
          <w:p w14:paraId="6A215EC8"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18.2</w:t>
            </w:r>
          </w:p>
        </w:tc>
        <w:tc>
          <w:tcPr>
            <w:tcW w:w="1230" w:type="dxa"/>
            <w:tcBorders>
              <w:top w:val="nil"/>
              <w:left w:val="nil"/>
              <w:bottom w:val="nil"/>
              <w:right w:val="nil"/>
            </w:tcBorders>
          </w:tcPr>
          <w:p w14:paraId="1D3E1952"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2.37</w:t>
            </w:r>
          </w:p>
        </w:tc>
        <w:tc>
          <w:tcPr>
            <w:tcW w:w="1235" w:type="dxa"/>
            <w:tcBorders>
              <w:top w:val="nil"/>
              <w:left w:val="nil"/>
              <w:bottom w:val="nil"/>
              <w:right w:val="nil"/>
            </w:tcBorders>
          </w:tcPr>
          <w:p w14:paraId="725E102A"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98.20</w:t>
            </w:r>
          </w:p>
        </w:tc>
      </w:tr>
      <w:tr w:rsidR="00DE59AC" w:rsidRPr="008661FC" w14:paraId="2CCFFE1A" w14:textId="77777777" w:rsidTr="003F224E">
        <w:trPr>
          <w:trHeight w:val="252"/>
        </w:trPr>
        <w:tc>
          <w:tcPr>
            <w:tcW w:w="2206" w:type="dxa"/>
            <w:tcBorders>
              <w:top w:val="nil"/>
              <w:left w:val="nil"/>
              <w:bottom w:val="nil"/>
              <w:right w:val="nil"/>
            </w:tcBorders>
          </w:tcPr>
          <w:p w14:paraId="7A358379" w14:textId="77777777" w:rsidR="00DE59AC" w:rsidRPr="008661FC" w:rsidRDefault="00DE59AC" w:rsidP="003F224E">
            <w:pPr>
              <w:widowControl w:val="0"/>
              <w:autoSpaceDE w:val="0"/>
              <w:autoSpaceDN w:val="0"/>
              <w:adjustRightInd w:val="0"/>
              <w:spacing w:after="0" w:line="360" w:lineRule="auto"/>
              <w:jc w:val="both"/>
              <w:rPr>
                <w:sz w:val="20"/>
                <w:szCs w:val="20"/>
                <w:lang w:val="en-US"/>
              </w:rPr>
            </w:pPr>
            <w:r w:rsidRPr="008661FC">
              <w:rPr>
                <w:sz w:val="20"/>
                <w:szCs w:val="20"/>
                <w:lang w:val="en-US"/>
              </w:rPr>
              <w:t>CSRAW</w:t>
            </w:r>
          </w:p>
        </w:tc>
        <w:tc>
          <w:tcPr>
            <w:tcW w:w="702" w:type="dxa"/>
            <w:tcBorders>
              <w:top w:val="nil"/>
              <w:left w:val="nil"/>
              <w:bottom w:val="nil"/>
              <w:right w:val="nil"/>
            </w:tcBorders>
          </w:tcPr>
          <w:p w14:paraId="7201B0FD"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2770</w:t>
            </w:r>
          </w:p>
        </w:tc>
        <w:tc>
          <w:tcPr>
            <w:tcW w:w="1230" w:type="dxa"/>
            <w:tcBorders>
              <w:top w:val="nil"/>
              <w:left w:val="nil"/>
              <w:bottom w:val="nil"/>
              <w:right w:val="nil"/>
            </w:tcBorders>
          </w:tcPr>
          <w:p w14:paraId="45EFD9D0"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79.90</w:t>
            </w:r>
          </w:p>
        </w:tc>
        <w:tc>
          <w:tcPr>
            <w:tcW w:w="1230" w:type="dxa"/>
            <w:tcBorders>
              <w:top w:val="nil"/>
              <w:left w:val="nil"/>
              <w:bottom w:val="nil"/>
              <w:right w:val="nil"/>
            </w:tcBorders>
          </w:tcPr>
          <w:p w14:paraId="1D83DCCD"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5.80</w:t>
            </w:r>
          </w:p>
        </w:tc>
        <w:tc>
          <w:tcPr>
            <w:tcW w:w="1230" w:type="dxa"/>
            <w:tcBorders>
              <w:top w:val="nil"/>
              <w:left w:val="nil"/>
              <w:bottom w:val="nil"/>
              <w:right w:val="nil"/>
            </w:tcBorders>
          </w:tcPr>
          <w:p w14:paraId="66BA6EF3"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60.00</w:t>
            </w:r>
          </w:p>
        </w:tc>
        <w:tc>
          <w:tcPr>
            <w:tcW w:w="1235" w:type="dxa"/>
            <w:tcBorders>
              <w:top w:val="nil"/>
              <w:left w:val="nil"/>
              <w:bottom w:val="nil"/>
              <w:right w:val="nil"/>
            </w:tcBorders>
          </w:tcPr>
          <w:p w14:paraId="193F4F40"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95.95</w:t>
            </w:r>
          </w:p>
        </w:tc>
      </w:tr>
      <w:tr w:rsidR="00DE59AC" w:rsidRPr="008661FC" w14:paraId="549AC447" w14:textId="77777777" w:rsidTr="003F224E">
        <w:trPr>
          <w:trHeight w:val="235"/>
        </w:trPr>
        <w:tc>
          <w:tcPr>
            <w:tcW w:w="2206" w:type="dxa"/>
            <w:tcBorders>
              <w:top w:val="nil"/>
              <w:left w:val="nil"/>
              <w:bottom w:val="nil"/>
              <w:right w:val="nil"/>
            </w:tcBorders>
          </w:tcPr>
          <w:p w14:paraId="4253F999" w14:textId="77777777" w:rsidR="00DE59AC" w:rsidRPr="008661FC" w:rsidRDefault="00DE59AC" w:rsidP="003F224E">
            <w:pPr>
              <w:widowControl w:val="0"/>
              <w:autoSpaceDE w:val="0"/>
              <w:autoSpaceDN w:val="0"/>
              <w:adjustRightInd w:val="0"/>
              <w:spacing w:after="0" w:line="360" w:lineRule="auto"/>
              <w:jc w:val="both"/>
              <w:rPr>
                <w:sz w:val="20"/>
                <w:szCs w:val="20"/>
                <w:lang w:val="en-US"/>
              </w:rPr>
            </w:pPr>
            <w:r w:rsidRPr="008661FC">
              <w:rPr>
                <w:sz w:val="20"/>
                <w:szCs w:val="20"/>
                <w:lang w:val="en-US"/>
              </w:rPr>
              <w:t>BINDP</w:t>
            </w:r>
          </w:p>
        </w:tc>
        <w:tc>
          <w:tcPr>
            <w:tcW w:w="702" w:type="dxa"/>
            <w:tcBorders>
              <w:top w:val="nil"/>
              <w:left w:val="nil"/>
              <w:bottom w:val="nil"/>
              <w:right w:val="nil"/>
            </w:tcBorders>
          </w:tcPr>
          <w:p w14:paraId="2A9B275E"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3559</w:t>
            </w:r>
          </w:p>
        </w:tc>
        <w:tc>
          <w:tcPr>
            <w:tcW w:w="1230" w:type="dxa"/>
            <w:tcBorders>
              <w:top w:val="nil"/>
              <w:left w:val="nil"/>
              <w:bottom w:val="nil"/>
              <w:right w:val="nil"/>
            </w:tcBorders>
          </w:tcPr>
          <w:p w14:paraId="1D421140"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62.18</w:t>
            </w:r>
          </w:p>
        </w:tc>
        <w:tc>
          <w:tcPr>
            <w:tcW w:w="1230" w:type="dxa"/>
            <w:tcBorders>
              <w:top w:val="nil"/>
              <w:left w:val="nil"/>
              <w:bottom w:val="nil"/>
              <w:right w:val="nil"/>
            </w:tcBorders>
          </w:tcPr>
          <w:p w14:paraId="0A9C7E66"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27.58</w:t>
            </w:r>
          </w:p>
        </w:tc>
        <w:tc>
          <w:tcPr>
            <w:tcW w:w="1230" w:type="dxa"/>
            <w:tcBorders>
              <w:top w:val="nil"/>
              <w:left w:val="nil"/>
              <w:bottom w:val="nil"/>
              <w:right w:val="nil"/>
            </w:tcBorders>
          </w:tcPr>
          <w:p w14:paraId="30A9C0BC"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0.63</w:t>
            </w:r>
          </w:p>
        </w:tc>
        <w:tc>
          <w:tcPr>
            <w:tcW w:w="1235" w:type="dxa"/>
            <w:tcBorders>
              <w:top w:val="nil"/>
              <w:left w:val="nil"/>
              <w:bottom w:val="nil"/>
              <w:right w:val="nil"/>
            </w:tcBorders>
          </w:tcPr>
          <w:p w14:paraId="7B53B02E"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99.95</w:t>
            </w:r>
          </w:p>
        </w:tc>
      </w:tr>
      <w:tr w:rsidR="00DE59AC" w:rsidRPr="008661FC" w14:paraId="4161799C" w14:textId="77777777" w:rsidTr="003F224E">
        <w:trPr>
          <w:trHeight w:val="252"/>
        </w:trPr>
        <w:tc>
          <w:tcPr>
            <w:tcW w:w="2206" w:type="dxa"/>
            <w:tcBorders>
              <w:top w:val="nil"/>
              <w:left w:val="nil"/>
              <w:bottom w:val="nil"/>
              <w:right w:val="nil"/>
            </w:tcBorders>
          </w:tcPr>
          <w:p w14:paraId="5068C377" w14:textId="77777777" w:rsidR="00DE59AC" w:rsidRPr="008661FC" w:rsidRDefault="00DE59AC" w:rsidP="003F224E">
            <w:pPr>
              <w:widowControl w:val="0"/>
              <w:autoSpaceDE w:val="0"/>
              <w:autoSpaceDN w:val="0"/>
              <w:adjustRightInd w:val="0"/>
              <w:spacing w:after="0" w:line="360" w:lineRule="auto"/>
              <w:jc w:val="both"/>
              <w:rPr>
                <w:sz w:val="20"/>
                <w:szCs w:val="20"/>
                <w:lang w:val="en-US"/>
              </w:rPr>
            </w:pPr>
            <w:r w:rsidRPr="008661FC">
              <w:rPr>
                <w:sz w:val="20"/>
                <w:szCs w:val="20"/>
                <w:lang w:val="en-US"/>
              </w:rPr>
              <w:t>BSIZE</w:t>
            </w:r>
          </w:p>
        </w:tc>
        <w:tc>
          <w:tcPr>
            <w:tcW w:w="702" w:type="dxa"/>
            <w:tcBorders>
              <w:top w:val="nil"/>
              <w:left w:val="nil"/>
              <w:bottom w:val="nil"/>
              <w:right w:val="nil"/>
            </w:tcBorders>
          </w:tcPr>
          <w:p w14:paraId="5E1F86BE"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3567</w:t>
            </w:r>
          </w:p>
        </w:tc>
        <w:tc>
          <w:tcPr>
            <w:tcW w:w="1230" w:type="dxa"/>
            <w:tcBorders>
              <w:top w:val="nil"/>
              <w:left w:val="nil"/>
              <w:bottom w:val="nil"/>
              <w:right w:val="nil"/>
            </w:tcBorders>
          </w:tcPr>
          <w:p w14:paraId="7A81110B"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12.71</w:t>
            </w:r>
          </w:p>
        </w:tc>
        <w:tc>
          <w:tcPr>
            <w:tcW w:w="1230" w:type="dxa"/>
            <w:tcBorders>
              <w:top w:val="nil"/>
              <w:left w:val="nil"/>
              <w:bottom w:val="nil"/>
              <w:right w:val="nil"/>
            </w:tcBorders>
          </w:tcPr>
          <w:p w14:paraId="4477D406"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3.43</w:t>
            </w:r>
          </w:p>
        </w:tc>
        <w:tc>
          <w:tcPr>
            <w:tcW w:w="1230" w:type="dxa"/>
            <w:tcBorders>
              <w:top w:val="nil"/>
              <w:left w:val="nil"/>
              <w:bottom w:val="nil"/>
              <w:right w:val="nil"/>
            </w:tcBorders>
          </w:tcPr>
          <w:p w14:paraId="440DBBED"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3.00</w:t>
            </w:r>
          </w:p>
        </w:tc>
        <w:tc>
          <w:tcPr>
            <w:tcW w:w="1235" w:type="dxa"/>
            <w:tcBorders>
              <w:top w:val="nil"/>
              <w:left w:val="nil"/>
              <w:bottom w:val="nil"/>
              <w:right w:val="nil"/>
            </w:tcBorders>
          </w:tcPr>
          <w:p w14:paraId="5DEF5374"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30.00</w:t>
            </w:r>
          </w:p>
        </w:tc>
      </w:tr>
      <w:tr w:rsidR="00DE59AC" w:rsidRPr="008661FC" w14:paraId="6FBD29A9" w14:textId="77777777" w:rsidTr="003F224E">
        <w:trPr>
          <w:trHeight w:val="235"/>
        </w:trPr>
        <w:tc>
          <w:tcPr>
            <w:tcW w:w="2206" w:type="dxa"/>
            <w:tcBorders>
              <w:top w:val="nil"/>
              <w:left w:val="nil"/>
              <w:bottom w:val="nil"/>
              <w:right w:val="nil"/>
            </w:tcBorders>
          </w:tcPr>
          <w:p w14:paraId="538321CC" w14:textId="77777777" w:rsidR="00DE59AC" w:rsidRPr="008661FC" w:rsidRDefault="00DE59AC" w:rsidP="003F224E">
            <w:pPr>
              <w:widowControl w:val="0"/>
              <w:autoSpaceDE w:val="0"/>
              <w:autoSpaceDN w:val="0"/>
              <w:adjustRightInd w:val="0"/>
              <w:spacing w:after="0" w:line="360" w:lineRule="auto"/>
              <w:jc w:val="both"/>
              <w:rPr>
                <w:sz w:val="20"/>
                <w:szCs w:val="20"/>
                <w:lang w:val="en-US"/>
              </w:rPr>
            </w:pPr>
            <w:proofErr w:type="spellStart"/>
            <w:r w:rsidRPr="008661FC">
              <w:rPr>
                <w:sz w:val="20"/>
                <w:szCs w:val="20"/>
                <w:lang w:val="en-US"/>
              </w:rPr>
              <w:t>log_ROA</w:t>
            </w:r>
            <w:proofErr w:type="spellEnd"/>
          </w:p>
        </w:tc>
        <w:tc>
          <w:tcPr>
            <w:tcW w:w="702" w:type="dxa"/>
            <w:tcBorders>
              <w:top w:val="nil"/>
              <w:left w:val="nil"/>
              <w:bottom w:val="nil"/>
              <w:right w:val="nil"/>
            </w:tcBorders>
          </w:tcPr>
          <w:p w14:paraId="68B47DED"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3276</w:t>
            </w:r>
          </w:p>
        </w:tc>
        <w:tc>
          <w:tcPr>
            <w:tcW w:w="1230" w:type="dxa"/>
            <w:tcBorders>
              <w:top w:val="nil"/>
              <w:left w:val="nil"/>
              <w:bottom w:val="nil"/>
              <w:right w:val="nil"/>
            </w:tcBorders>
          </w:tcPr>
          <w:p w14:paraId="6F4FDFBC"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-3.10</w:t>
            </w:r>
          </w:p>
        </w:tc>
        <w:tc>
          <w:tcPr>
            <w:tcW w:w="1230" w:type="dxa"/>
            <w:tcBorders>
              <w:top w:val="nil"/>
              <w:left w:val="nil"/>
              <w:bottom w:val="nil"/>
              <w:right w:val="nil"/>
            </w:tcBorders>
          </w:tcPr>
          <w:p w14:paraId="66472C0D"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0.84</w:t>
            </w:r>
          </w:p>
        </w:tc>
        <w:tc>
          <w:tcPr>
            <w:tcW w:w="1230" w:type="dxa"/>
            <w:tcBorders>
              <w:top w:val="nil"/>
              <w:left w:val="nil"/>
              <w:bottom w:val="nil"/>
              <w:right w:val="nil"/>
            </w:tcBorders>
          </w:tcPr>
          <w:p w14:paraId="5371D932"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-4.61</w:t>
            </w:r>
          </w:p>
        </w:tc>
        <w:tc>
          <w:tcPr>
            <w:tcW w:w="1235" w:type="dxa"/>
            <w:tcBorders>
              <w:top w:val="nil"/>
              <w:left w:val="nil"/>
              <w:bottom w:val="nil"/>
              <w:right w:val="nil"/>
            </w:tcBorders>
          </w:tcPr>
          <w:p w14:paraId="51A63146"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-0.089</w:t>
            </w:r>
          </w:p>
        </w:tc>
      </w:tr>
      <w:tr w:rsidR="00DE59AC" w:rsidRPr="008661FC" w14:paraId="3F5A9A58" w14:textId="77777777" w:rsidTr="003F224E">
        <w:trPr>
          <w:trHeight w:val="252"/>
        </w:trPr>
        <w:tc>
          <w:tcPr>
            <w:tcW w:w="2206" w:type="dxa"/>
            <w:tcBorders>
              <w:top w:val="nil"/>
              <w:left w:val="nil"/>
              <w:right w:val="nil"/>
            </w:tcBorders>
          </w:tcPr>
          <w:p w14:paraId="46F4336D" w14:textId="77777777" w:rsidR="00DE59AC" w:rsidRPr="008661FC" w:rsidRDefault="00DE59AC" w:rsidP="003F224E">
            <w:pPr>
              <w:widowControl w:val="0"/>
              <w:autoSpaceDE w:val="0"/>
              <w:autoSpaceDN w:val="0"/>
              <w:adjustRightInd w:val="0"/>
              <w:spacing w:after="0" w:line="360" w:lineRule="auto"/>
              <w:jc w:val="both"/>
              <w:rPr>
                <w:sz w:val="20"/>
                <w:szCs w:val="20"/>
                <w:lang w:val="en-US"/>
              </w:rPr>
            </w:pPr>
            <w:r w:rsidRPr="008661FC">
              <w:rPr>
                <w:sz w:val="20"/>
                <w:szCs w:val="20"/>
                <w:lang w:val="en-US"/>
              </w:rPr>
              <w:t>Log_ FTE</w:t>
            </w:r>
          </w:p>
        </w:tc>
        <w:tc>
          <w:tcPr>
            <w:tcW w:w="702" w:type="dxa"/>
            <w:tcBorders>
              <w:top w:val="nil"/>
              <w:left w:val="nil"/>
              <w:right w:val="nil"/>
            </w:tcBorders>
          </w:tcPr>
          <w:p w14:paraId="2165C054"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3787</w:t>
            </w:r>
          </w:p>
        </w:tc>
        <w:tc>
          <w:tcPr>
            <w:tcW w:w="1230" w:type="dxa"/>
            <w:tcBorders>
              <w:top w:val="nil"/>
              <w:left w:val="nil"/>
              <w:right w:val="nil"/>
            </w:tcBorders>
          </w:tcPr>
          <w:p w14:paraId="5790274A"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11.34</w:t>
            </w:r>
          </w:p>
        </w:tc>
        <w:tc>
          <w:tcPr>
            <w:tcW w:w="1230" w:type="dxa"/>
            <w:tcBorders>
              <w:top w:val="nil"/>
              <w:left w:val="nil"/>
              <w:right w:val="nil"/>
            </w:tcBorders>
          </w:tcPr>
          <w:p w14:paraId="50401461"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1.07</w:t>
            </w:r>
          </w:p>
        </w:tc>
        <w:tc>
          <w:tcPr>
            <w:tcW w:w="1230" w:type="dxa"/>
            <w:tcBorders>
              <w:top w:val="nil"/>
              <w:left w:val="nil"/>
              <w:right w:val="nil"/>
            </w:tcBorders>
          </w:tcPr>
          <w:p w14:paraId="455AA68E"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7.11</w:t>
            </w:r>
          </w:p>
        </w:tc>
        <w:tc>
          <w:tcPr>
            <w:tcW w:w="1235" w:type="dxa"/>
            <w:tcBorders>
              <w:top w:val="nil"/>
              <w:left w:val="nil"/>
              <w:right w:val="nil"/>
            </w:tcBorders>
          </w:tcPr>
          <w:p w14:paraId="41B45CD8"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14.65</w:t>
            </w:r>
          </w:p>
        </w:tc>
      </w:tr>
      <w:tr w:rsidR="00DE59AC" w:rsidRPr="008661FC" w14:paraId="547211FC" w14:textId="77777777" w:rsidTr="003F224E">
        <w:trPr>
          <w:trHeight w:val="235"/>
        </w:trPr>
        <w:tc>
          <w:tcPr>
            <w:tcW w:w="2206" w:type="dxa"/>
            <w:tcBorders>
              <w:top w:val="nil"/>
              <w:left w:val="nil"/>
              <w:bottom w:val="single" w:sz="4" w:space="0" w:color="auto"/>
              <w:right w:val="nil"/>
            </w:tcBorders>
          </w:tcPr>
          <w:p w14:paraId="11DFED93" w14:textId="77777777" w:rsidR="00DE59AC" w:rsidRPr="008661FC" w:rsidRDefault="00DE59AC" w:rsidP="003F224E">
            <w:pPr>
              <w:widowControl w:val="0"/>
              <w:autoSpaceDE w:val="0"/>
              <w:autoSpaceDN w:val="0"/>
              <w:adjustRightInd w:val="0"/>
              <w:spacing w:after="0" w:line="360" w:lineRule="auto"/>
              <w:jc w:val="both"/>
              <w:rPr>
                <w:sz w:val="20"/>
                <w:szCs w:val="20"/>
                <w:lang w:val="en-US"/>
              </w:rPr>
            </w:pPr>
            <w:r w:rsidRPr="008661FC">
              <w:rPr>
                <w:sz w:val="20"/>
                <w:szCs w:val="20"/>
                <w:lang w:val="en-US"/>
              </w:rPr>
              <w:t>BSKIL</w:t>
            </w:r>
          </w:p>
        </w:tc>
        <w:tc>
          <w:tcPr>
            <w:tcW w:w="702" w:type="dxa"/>
            <w:tcBorders>
              <w:top w:val="nil"/>
              <w:left w:val="nil"/>
              <w:bottom w:val="single" w:sz="4" w:space="0" w:color="auto"/>
              <w:right w:val="nil"/>
            </w:tcBorders>
          </w:tcPr>
          <w:p w14:paraId="56A9DE71"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3630</w:t>
            </w:r>
          </w:p>
        </w:tc>
        <w:tc>
          <w:tcPr>
            <w:tcW w:w="1230" w:type="dxa"/>
            <w:tcBorders>
              <w:top w:val="nil"/>
              <w:left w:val="nil"/>
              <w:bottom w:val="single" w:sz="4" w:space="0" w:color="auto"/>
              <w:right w:val="nil"/>
            </w:tcBorders>
          </w:tcPr>
          <w:p w14:paraId="4DC77E2D"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48.20</w:t>
            </w:r>
          </w:p>
        </w:tc>
        <w:tc>
          <w:tcPr>
            <w:tcW w:w="1230" w:type="dxa"/>
            <w:tcBorders>
              <w:top w:val="nil"/>
              <w:left w:val="nil"/>
              <w:bottom w:val="single" w:sz="4" w:space="0" w:color="auto"/>
              <w:right w:val="nil"/>
            </w:tcBorders>
          </w:tcPr>
          <w:p w14:paraId="7940581D"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19.20</w:t>
            </w:r>
          </w:p>
        </w:tc>
        <w:tc>
          <w:tcPr>
            <w:tcW w:w="1230" w:type="dxa"/>
            <w:tcBorders>
              <w:top w:val="nil"/>
              <w:left w:val="nil"/>
              <w:bottom w:val="single" w:sz="4" w:space="0" w:color="auto"/>
              <w:right w:val="nil"/>
            </w:tcBorders>
          </w:tcPr>
          <w:p w14:paraId="34815396"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3.03</w:t>
            </w:r>
          </w:p>
        </w:tc>
        <w:tc>
          <w:tcPr>
            <w:tcW w:w="1235" w:type="dxa"/>
            <w:tcBorders>
              <w:top w:val="nil"/>
              <w:left w:val="nil"/>
              <w:bottom w:val="single" w:sz="4" w:space="0" w:color="auto"/>
              <w:right w:val="nil"/>
            </w:tcBorders>
          </w:tcPr>
          <w:p w14:paraId="60706F7E" w14:textId="77777777" w:rsidR="00DE59AC" w:rsidRPr="008661FC" w:rsidRDefault="00DE59AC" w:rsidP="003F224E">
            <w:pPr>
              <w:widowControl w:val="0"/>
              <w:autoSpaceDE w:val="0"/>
              <w:autoSpaceDN w:val="0"/>
              <w:adjustRightInd w:val="0"/>
              <w:spacing w:after="0" w:line="360" w:lineRule="auto"/>
              <w:jc w:val="center"/>
              <w:rPr>
                <w:sz w:val="20"/>
                <w:szCs w:val="20"/>
                <w:lang w:val="en-US"/>
              </w:rPr>
            </w:pPr>
            <w:r w:rsidRPr="008661FC">
              <w:rPr>
                <w:sz w:val="20"/>
                <w:szCs w:val="20"/>
                <w:lang w:val="en-US"/>
              </w:rPr>
              <w:t>98.55</w:t>
            </w:r>
          </w:p>
        </w:tc>
      </w:tr>
    </w:tbl>
    <w:p w14:paraId="3728C8E3" w14:textId="77777777" w:rsidR="00DE59AC" w:rsidRDefault="00DE59AC" w:rsidP="00DE59AC">
      <w:pPr>
        <w:pStyle w:val="NormalWeb"/>
        <w:spacing w:before="0" w:beforeAutospacing="0" w:after="0" w:afterAutospacing="0" w:line="480" w:lineRule="auto"/>
        <w:jc w:val="both"/>
        <w:rPr>
          <w:color w:val="000000" w:themeColor="text1"/>
          <w:lang w:val="en-US"/>
        </w:rPr>
      </w:pPr>
    </w:p>
    <w:p w14:paraId="32AF8C39" w14:textId="77777777" w:rsidR="00DE59AC" w:rsidRPr="008661FC" w:rsidRDefault="00DE59AC" w:rsidP="00DE59AC">
      <w:pPr>
        <w:pStyle w:val="NormalWeb"/>
        <w:spacing w:before="0" w:beforeAutospacing="0" w:after="0" w:afterAutospacing="0" w:line="480" w:lineRule="auto"/>
        <w:jc w:val="both"/>
        <w:rPr>
          <w:color w:val="000000" w:themeColor="text1"/>
          <w:lang w:val="en-US"/>
        </w:rPr>
      </w:pPr>
    </w:p>
    <w:p w14:paraId="13A345CB" w14:textId="77777777" w:rsidR="00DE59AC" w:rsidRDefault="00DE59AC" w:rsidP="00DE59AC">
      <w:pPr>
        <w:rPr>
          <w:rStyle w:val="normaltextrun"/>
          <w:b/>
          <w:color w:val="auto"/>
          <w:sz w:val="20"/>
          <w:szCs w:val="20"/>
        </w:rPr>
      </w:pPr>
      <w:bookmarkStart w:id="64" w:name="_Toc214218328"/>
    </w:p>
    <w:p w14:paraId="79B9437A" w14:textId="77777777" w:rsidR="00DE59AC" w:rsidRDefault="00DE59AC" w:rsidP="00DE59AC">
      <w:pPr>
        <w:rPr>
          <w:rStyle w:val="normaltextrun"/>
          <w:b/>
          <w:color w:val="auto"/>
          <w:sz w:val="20"/>
          <w:szCs w:val="20"/>
        </w:rPr>
      </w:pPr>
    </w:p>
    <w:p w14:paraId="535E8B24" w14:textId="77777777" w:rsidR="00DE59AC" w:rsidRDefault="00DE59AC" w:rsidP="00DE59AC">
      <w:pPr>
        <w:rPr>
          <w:rStyle w:val="normaltextrun"/>
          <w:b/>
          <w:color w:val="auto"/>
          <w:sz w:val="20"/>
          <w:szCs w:val="20"/>
        </w:rPr>
      </w:pPr>
    </w:p>
    <w:p w14:paraId="6D0CCC9A" w14:textId="77777777" w:rsidR="00DE59AC" w:rsidRDefault="00DE59AC" w:rsidP="00DE59AC">
      <w:pPr>
        <w:rPr>
          <w:rStyle w:val="normaltextrun"/>
          <w:b/>
          <w:color w:val="auto"/>
          <w:sz w:val="20"/>
          <w:szCs w:val="20"/>
        </w:rPr>
      </w:pPr>
    </w:p>
    <w:p w14:paraId="1F1218B3" w14:textId="77777777" w:rsidR="00DE59AC" w:rsidRDefault="00DE59AC" w:rsidP="00DE59AC">
      <w:pPr>
        <w:rPr>
          <w:rStyle w:val="normaltextrun"/>
          <w:b/>
          <w:color w:val="auto"/>
          <w:sz w:val="20"/>
          <w:szCs w:val="20"/>
        </w:rPr>
      </w:pPr>
    </w:p>
    <w:p w14:paraId="144A3C1C" w14:textId="77777777" w:rsidR="00DE59AC" w:rsidRDefault="00DE59AC" w:rsidP="00DE59AC">
      <w:pPr>
        <w:rPr>
          <w:rStyle w:val="normaltextrun"/>
          <w:b/>
          <w:color w:val="auto"/>
          <w:sz w:val="20"/>
          <w:szCs w:val="20"/>
        </w:rPr>
      </w:pPr>
    </w:p>
    <w:p w14:paraId="7EF0B0AC" w14:textId="77777777" w:rsidR="00DE59AC" w:rsidRDefault="00DE59AC" w:rsidP="00DE59AC">
      <w:pPr>
        <w:rPr>
          <w:rStyle w:val="normaltextrun"/>
          <w:b/>
          <w:color w:val="auto"/>
          <w:sz w:val="20"/>
          <w:szCs w:val="20"/>
        </w:rPr>
      </w:pPr>
    </w:p>
    <w:p w14:paraId="72B6A0A8" w14:textId="77777777" w:rsidR="00DE59AC" w:rsidRDefault="00DE59AC" w:rsidP="00DE59AC">
      <w:pPr>
        <w:rPr>
          <w:rStyle w:val="normaltextrun"/>
          <w:b/>
          <w:color w:val="auto"/>
          <w:sz w:val="20"/>
          <w:szCs w:val="20"/>
        </w:rPr>
      </w:pPr>
    </w:p>
    <w:p w14:paraId="633E35B4" w14:textId="77777777" w:rsidR="00DE59AC" w:rsidRDefault="00DE59AC" w:rsidP="00DE59AC">
      <w:pPr>
        <w:rPr>
          <w:rStyle w:val="normaltextrun"/>
          <w:b/>
          <w:color w:val="auto"/>
          <w:sz w:val="20"/>
          <w:szCs w:val="20"/>
        </w:rPr>
      </w:pPr>
    </w:p>
    <w:p w14:paraId="649F3126" w14:textId="77777777" w:rsidR="00DE59AC" w:rsidRDefault="00DE59AC" w:rsidP="00DE59AC">
      <w:pPr>
        <w:rPr>
          <w:rStyle w:val="normaltextrun"/>
          <w:b/>
          <w:color w:val="auto"/>
          <w:sz w:val="20"/>
          <w:szCs w:val="20"/>
        </w:rPr>
      </w:pPr>
    </w:p>
    <w:p w14:paraId="4A2D7B2F" w14:textId="77777777" w:rsidR="00DE59AC" w:rsidRDefault="00DE59AC" w:rsidP="00DE59AC">
      <w:pPr>
        <w:rPr>
          <w:rStyle w:val="normaltextrun"/>
          <w:bCs/>
          <w:sz w:val="20"/>
          <w:szCs w:val="20"/>
        </w:rPr>
      </w:pPr>
      <w:r w:rsidRPr="0029708B">
        <w:rPr>
          <w:rStyle w:val="normaltextrun"/>
          <w:b/>
          <w:color w:val="auto"/>
          <w:sz w:val="20"/>
          <w:szCs w:val="20"/>
        </w:rPr>
        <w:t>Note:</w:t>
      </w:r>
      <w:r w:rsidRPr="0029708B">
        <w:rPr>
          <w:rStyle w:val="normaltextrun"/>
          <w:bCs/>
          <w:color w:val="auto"/>
          <w:sz w:val="20"/>
          <w:szCs w:val="20"/>
        </w:rPr>
        <w:t xml:space="preserve"> Detailed definitions of all the variables in Table</w:t>
      </w:r>
      <w:r w:rsidRPr="0029708B">
        <w:rPr>
          <w:rStyle w:val="normaltextrun"/>
          <w:bCs/>
          <w:sz w:val="20"/>
          <w:szCs w:val="20"/>
        </w:rPr>
        <w:t xml:space="preserve"> </w:t>
      </w:r>
      <w:bookmarkEnd w:id="64"/>
      <w:r>
        <w:rPr>
          <w:rStyle w:val="normaltextrun"/>
          <w:bCs/>
          <w:color w:val="auto"/>
          <w:sz w:val="20"/>
          <w:szCs w:val="20"/>
        </w:rPr>
        <w:t>5.13</w:t>
      </w:r>
      <w:r w:rsidRPr="0029708B">
        <w:rPr>
          <w:rStyle w:val="normaltextrun"/>
          <w:bCs/>
          <w:sz w:val="20"/>
          <w:szCs w:val="20"/>
        </w:rPr>
        <w:t>.</w:t>
      </w:r>
    </w:p>
    <w:p w14:paraId="4DDBA7FE" w14:textId="77777777" w:rsidR="00DE59AC" w:rsidRDefault="00DE59AC" w:rsidP="00DE59AC">
      <w:pPr>
        <w:rPr>
          <w:rStyle w:val="normaltextrun"/>
          <w:bCs/>
          <w:sz w:val="20"/>
          <w:szCs w:val="20"/>
        </w:rPr>
      </w:pPr>
    </w:p>
    <w:p w14:paraId="7EC8A704" w14:textId="77777777" w:rsidR="00DE59AC" w:rsidRPr="002D5BA6" w:rsidRDefault="00DE59AC" w:rsidP="00DE59AC">
      <w:pPr>
        <w:pStyle w:val="Heading3"/>
        <w:rPr>
          <w:rStyle w:val="Strong"/>
          <w:b/>
        </w:rPr>
      </w:pPr>
      <w:bookmarkStart w:id="65" w:name="_Toc214218329"/>
      <w:bookmarkStart w:id="66" w:name="_Toc220846412"/>
      <w:bookmarkStart w:id="67" w:name="_Toc221437679"/>
      <w:r>
        <w:rPr>
          <w:rStyle w:val="normaltextrun"/>
        </w:rPr>
        <w:t>6.3.2</w:t>
      </w:r>
      <w:r w:rsidRPr="002D5BA6">
        <w:rPr>
          <w:rStyle w:val="Strong"/>
          <w:b/>
        </w:rPr>
        <w:t>Correlations Analysis</w:t>
      </w:r>
      <w:bookmarkEnd w:id="65"/>
      <w:bookmarkEnd w:id="66"/>
      <w:bookmarkEnd w:id="67"/>
    </w:p>
    <w:p w14:paraId="72BC4C4C" w14:textId="77777777" w:rsidR="00DE59AC" w:rsidRDefault="00DE59AC" w:rsidP="00DE59AC">
      <w:pPr>
        <w:pStyle w:val="NormalWeb"/>
        <w:spacing w:before="0" w:beforeAutospacing="0" w:after="0" w:afterAutospacing="0" w:line="480" w:lineRule="auto"/>
        <w:jc w:val="both"/>
      </w:pPr>
      <w:r w:rsidRPr="002D5BA6">
        <w:t>The correlation</w:t>
      </w:r>
      <w:r w:rsidRPr="008661FC">
        <w:t xml:space="preserve"> matrix (Table </w:t>
      </w:r>
      <w:r>
        <w:t>6.16</w:t>
      </w:r>
      <w:r w:rsidRPr="008661FC">
        <w:t xml:space="preserve">) provides key insights into the relationships </w:t>
      </w:r>
      <w:r>
        <w:t>among ACMS practices,</w:t>
      </w:r>
      <w:r w:rsidRPr="008661FC">
        <w:t xml:space="preserve"> corporate governance, sustainability, and financial performance variables. </w:t>
      </w:r>
      <w:r>
        <w:t xml:space="preserve">SGIs exhibit a strong and positive correlation with ACMS (r = 0.419, p &lt; 0.01), suggesting that firms with more developed sustainability governance infrastructures tend to report stronger commitments to addressing CMS risks. This finding is consistent with prior research showing that integrated sustainability governance frameworks enhance firms’ responsiveness to labour and human rights issues, largely due to legitimacy pressures and stakeholder scrutiny </w:t>
      </w:r>
      <w:sdt>
        <w:sdtPr>
          <w:tag w:val="MENDELEY_CITATION_v3_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LiBTdHJhdGVneSBFbnZpcm9uLiIsImlzc3VlZCI6eyJkYXRlLXBhcnRzIjpbWzIwMjJdXX0sInBhZ2UiOiIxLTE1Ii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"/>
          <w:id w:val="-1612574319"/>
          <w:placeholder>
            <w:docPart w:val="5E492C1A58604BE9A33D0CC5E9FF4D14"/>
          </w:placeholder>
        </w:sdtPr>
        <w:sdtEndPr/>
        <w:sdtContent>
          <w:r w:rsidRPr="00A73C12">
            <w:t xml:space="preserve">(Christ </w:t>
          </w:r>
          <w:r w:rsidRPr="00A73C12">
            <w:rPr>
              <w:i/>
              <w:iCs/>
            </w:rPr>
            <w:t>et al.</w:t>
          </w:r>
          <w:r w:rsidRPr="00A73C12">
            <w:t xml:space="preserve">, 2019; Helfaya </w:t>
          </w:r>
          <w:r w:rsidRPr="00A73C12">
            <w:rPr>
              <w:i/>
              <w:iCs/>
            </w:rPr>
            <w:t>et al.</w:t>
          </w:r>
          <w:r w:rsidRPr="00A73C12">
            <w:t xml:space="preserve">, 2024; Moussa </w:t>
          </w:r>
          <w:r w:rsidRPr="00A73C12">
            <w:rPr>
              <w:i/>
              <w:iCs/>
            </w:rPr>
            <w:t>et al.</w:t>
          </w:r>
          <w:r w:rsidRPr="00A73C12">
            <w:t>, 2022)</w:t>
          </w:r>
        </w:sdtContent>
      </w:sdt>
      <w:r>
        <w:t>.</w:t>
      </w:r>
    </w:p>
    <w:p w14:paraId="3CC7E596" w14:textId="77777777" w:rsidR="00DE59AC" w:rsidRDefault="00DE59AC" w:rsidP="00DE59AC">
      <w:pPr>
        <w:spacing w:line="480" w:lineRule="auto"/>
        <w:ind w:firstLine="720"/>
        <w:jc w:val="both"/>
      </w:pPr>
      <w:r>
        <w:t xml:space="preserve">Among the individual governance components, CSRST is strongly correlated with SGI (r = 0.701, p &lt; 0.01 and positively associated with ACMS (r = 0.302, p &lt; 0.01). This indicates that firms embedding CSR at the strategic level are more likely to articulate formal commitments to tackling CMS. Prior studies argue that strategic CSR integration reflects a </w:t>
      </w:r>
      <w:r>
        <w:lastRenderedPageBreak/>
        <w:t xml:space="preserve">shift from ad hoc philanthropy to </w:t>
      </w:r>
      <w:r w:rsidRPr="00E22D3B">
        <w:t xml:space="preserve">institutionalised governance, thereby increasing the likelihood of structured labour rights policies  </w:t>
      </w:r>
      <w:sdt>
        <w:sdtPr>
          <w:tag w:val="MENDELEY_CITATION_v3_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"/>
          <w:id w:val="2005552597"/>
          <w:placeholder>
            <w:docPart w:val="C847EEB1538342258A6CFB5BC1D0ABF6"/>
          </w:placeholder>
        </w:sdtPr>
        <w:sdtEndPr/>
        <w:sdtContent>
          <w:r w:rsidRPr="00A73C12">
            <w:t>(Allam et al., 2024; Islam and Van Staden, 2021)</w:t>
          </w:r>
        </w:sdtContent>
      </w:sdt>
      <w:r>
        <w:t>.</w:t>
      </w:r>
    </w:p>
    <w:p w14:paraId="5BBF8D92" w14:textId="77777777" w:rsidR="00DE59AC" w:rsidRDefault="00DE59AC" w:rsidP="00DE59AC">
      <w:pPr>
        <w:spacing w:line="480" w:lineRule="auto"/>
        <w:ind w:firstLine="720"/>
        <w:jc w:val="both"/>
      </w:pPr>
      <w:r>
        <w:t xml:space="preserve">BGD shows a positive and significant association with ACMS (r = 0.433, p &lt; 0.01) and with SGI (r = 0.463, p &lt; 0.01). This aligns with the literature suggesting that more diverse boards enhance ethical sensitivity, stakeholder orientation, and oversight of social issues, including labour rights and human rights risks </w:t>
      </w:r>
      <w:sdt>
        <w:sdtPr>
          <w:tag w:val="MENDELEY_CITATION_v3_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"/>
          <w:id w:val="-69741292"/>
          <w:placeholder>
            <w:docPart w:val="5E492C1A58604BE9A33D0CC5E9FF4D14"/>
          </w:placeholder>
        </w:sdtPr>
        <w:sdtEndPr/>
        <w:sdtContent>
          <w:r w:rsidRPr="00A73C12">
            <w:rPr>
              <w:rFonts w:eastAsia="Times New Roman"/>
            </w:rPr>
            <w:t xml:space="preserve">(Helfaya </w:t>
          </w:r>
          <w:r w:rsidRPr="00A73C12">
            <w:rPr>
              <w:rFonts w:eastAsia="Times New Roman"/>
              <w:i/>
              <w:iCs/>
            </w:rPr>
            <w:t>et al.</w:t>
          </w:r>
          <w:r w:rsidRPr="00A73C12">
            <w:rPr>
              <w:rFonts w:eastAsia="Times New Roman"/>
            </w:rPr>
            <w:t xml:space="preserve">, 2024; Kuzey </w:t>
          </w:r>
          <w:r w:rsidRPr="00A73C12">
            <w:rPr>
              <w:rFonts w:eastAsia="Times New Roman"/>
              <w:i/>
              <w:iCs/>
            </w:rPr>
            <w:t>et al.</w:t>
          </w:r>
          <w:r w:rsidRPr="00A73C12">
            <w:rPr>
              <w:rFonts w:eastAsia="Times New Roman"/>
            </w:rPr>
            <w:t>, 2022)</w:t>
          </w:r>
        </w:sdtContent>
      </w:sdt>
      <w:r>
        <w:t>. From an NIT perspective, gender-diverse boards may also respond more strongly to normative pressures surrounding social responsibility.</w:t>
      </w:r>
    </w:p>
    <w:p w14:paraId="5EA71153" w14:textId="77777777" w:rsidR="00DE59AC" w:rsidRDefault="00DE59AC" w:rsidP="00DE59AC">
      <w:pPr>
        <w:pStyle w:val="NormalWeb"/>
        <w:spacing w:before="0" w:beforeAutospacing="0" w:after="0" w:afterAutospacing="0" w:line="480" w:lineRule="auto"/>
        <w:ind w:firstLine="720"/>
        <w:jc w:val="both"/>
      </w:pPr>
      <w:r>
        <w:t xml:space="preserve">The correlations for CSRC and CSRA are positive but comparatively weaker with ACMS (r = 0.102 and r = 0.132, respectively), though both are significantly related to SGI. This pattern is consistent with prior findings that formal governance structures such as committees and assurance mechanisms often function as symbolic compliance tools, enhancing disclosure credibility without necessarily guaranteeing substantive improvements in labour practices </w:t>
      </w:r>
      <w:sdt>
        <w:sdtPr>
          <w:tag w:val="MENDELEY_CITATION_v3_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"/>
          <w:id w:val="1342892536"/>
          <w:placeholder>
            <w:docPart w:val="5E492C1A58604BE9A33D0CC5E9FF4D14"/>
          </w:placeholder>
        </w:sdtPr>
        <w:sdtEndPr/>
        <w:sdtContent>
          <w:r w:rsidRPr="00A73C12">
            <w:t xml:space="preserve">(Christ </w:t>
          </w:r>
          <w:r w:rsidRPr="00A73C12">
            <w:rPr>
              <w:i/>
              <w:iCs/>
            </w:rPr>
            <w:t>et al.</w:t>
          </w:r>
          <w:r w:rsidRPr="00A73C12">
            <w:t>, 2023; Meyer and Rowan, 1977; Schaper and Pollach, 2021)</w:t>
          </w:r>
        </w:sdtContent>
      </w:sdt>
      <w:r>
        <w:t xml:space="preserve">. CSRREP shows a positive correlation with ACMS (r = 0.169, p &lt; 0.01) and a very strong association with CSR assurance (r = 0.760, p &lt; 0.01). </w:t>
      </w:r>
      <w:r w:rsidRPr="00E765F9">
        <w:t xml:space="preserve">Although </w:t>
      </w:r>
      <w:r>
        <w:t>CSRREP AND CSRAW</w:t>
      </w:r>
      <w:r w:rsidRPr="00E765F9">
        <w:t xml:space="preserve"> often appear closely </w:t>
      </w:r>
      <w:r>
        <w:t xml:space="preserve">intertwined, prior research cautions that such practices may prioritise legitimacy and transparency narratives over substantive change, reinforcing the risk of institutional decoupling </w:t>
      </w:r>
      <w:sdt>
        <w:sdtPr>
          <w:tag w:val="MENDELEY_CITATION_v3_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"/>
          <w:id w:val="1122657494"/>
          <w:placeholder>
            <w:docPart w:val="CFA6E06F3252454296C6B8C43B1C239A"/>
          </w:placeholder>
        </w:sdtPr>
        <w:sdtEndPr/>
        <w:sdtContent>
          <w:r w:rsidRPr="00A73C12">
            <w:t xml:space="preserve">(Gutierrez-Huerter O </w:t>
          </w:r>
          <w:r w:rsidRPr="00A73C12">
            <w:rPr>
              <w:i/>
              <w:iCs/>
            </w:rPr>
            <w:t>et al.</w:t>
          </w:r>
          <w:r w:rsidRPr="00A73C12">
            <w:t>, 2023; Meyer and Rowan, 1977)</w:t>
          </w:r>
        </w:sdtContent>
      </w:sdt>
      <w:r>
        <w:t>.</w:t>
      </w:r>
    </w:p>
    <w:p w14:paraId="4A507D96" w14:textId="77777777" w:rsidR="00DE59AC" w:rsidRDefault="00DE59AC" w:rsidP="00DE59AC">
      <w:pPr>
        <w:pStyle w:val="NormalWeb"/>
        <w:spacing w:before="0" w:beforeAutospacing="0" w:after="0" w:afterAutospacing="0" w:line="480" w:lineRule="auto"/>
        <w:ind w:firstLine="720"/>
        <w:jc w:val="both"/>
      </w:pPr>
      <w:r>
        <w:t xml:space="preserve">CSP shows a relatively strong correlation with ACMS (r = 0.358, p &lt; 0.01) and SGI (r = 0.735, p &lt; 0.01), indicating that firms with stronger overall social performance records are also more likely to engage in ACMS commitments. This supports the argument that CMS governance is often embedded within broader CSR and sustainability performance systems rather than treated as a standalone issue </w:t>
      </w:r>
      <w:sdt>
        <w:sdtPr>
          <w:tag w:val="MENDELEY_CITATION_v3_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"/>
          <w:id w:val="-2120752506"/>
          <w:placeholder>
            <w:docPart w:val="5131E11DB0E347D1878AD3BA878D2F1D"/>
          </w:placeholder>
        </w:sdtPr>
        <w:sdtEndPr/>
        <w:sdtContent>
          <w:r w:rsidRPr="00691D49">
            <w:t xml:space="preserve">(Crane </w:t>
          </w:r>
          <w:r w:rsidRPr="00691D49">
            <w:rPr>
              <w:i/>
              <w:iCs/>
            </w:rPr>
            <w:t>et al.</w:t>
          </w:r>
          <w:r w:rsidRPr="00691D49">
            <w:t>, 2019; Lebaron, 2020)</w:t>
          </w:r>
        </w:sdtContent>
      </w:sdt>
      <w:r>
        <w:t xml:space="preserve">. </w:t>
      </w:r>
      <w:r w:rsidRPr="001A7FF4">
        <w:t xml:space="preserve">CSRAW exhibits a relatively strong and positive association with ACMS (r = 0.372, p &lt; 0.01), indicating that </w:t>
      </w:r>
      <w:r w:rsidRPr="001A7FF4">
        <w:lastRenderedPageBreak/>
        <w:t xml:space="preserve">firms receiving external CSR recognition are more likely to articulate commitments to </w:t>
      </w:r>
      <w:r>
        <w:t>A</w:t>
      </w:r>
      <w:r w:rsidRPr="001A7FF4">
        <w:t xml:space="preserve">CMS practices. This suggests that reputational incentives and external validation mechanisms may play a meaningful role in shaping </w:t>
      </w:r>
      <w:r>
        <w:t>ACMS</w:t>
      </w:r>
      <w:r w:rsidRPr="001A7FF4">
        <w:t xml:space="preserve"> risks. From a </w:t>
      </w:r>
      <w:r>
        <w:t>NIT</w:t>
      </w:r>
      <w:r w:rsidRPr="001A7FF4">
        <w:t xml:space="preserve"> perspective, CSR</w:t>
      </w:r>
      <w:r>
        <w:t xml:space="preserve">AW </w:t>
      </w:r>
      <w:r w:rsidRPr="001A7FF4">
        <w:t>function</w:t>
      </w:r>
      <w:r>
        <w:t>s</w:t>
      </w:r>
      <w:r w:rsidRPr="001A7FF4">
        <w:t xml:space="preserve"> as mimetic and normative signals, encouraging firms to align with perceived best practices within their organisational field </w:t>
      </w:r>
      <w:sdt>
        <w:sdtPr>
          <w:tag w:val="MENDELEY_CITATION_v3_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"/>
          <w:id w:val="270598249"/>
          <w:placeholder>
            <w:docPart w:val="5E492C1A58604BE9A33D0CC5E9FF4D14"/>
          </w:placeholder>
        </w:sdtPr>
        <w:sdtEndPr/>
        <w:sdtContent>
          <w:r w:rsidRPr="00A73C12">
            <w:t>(DiMaggio and Powell, 1983)</w:t>
          </w:r>
        </w:sdtContent>
      </w:sdt>
      <w:r w:rsidRPr="001A7FF4">
        <w:t xml:space="preserve">. </w:t>
      </w:r>
    </w:p>
    <w:p w14:paraId="0CEEB491" w14:textId="77777777" w:rsidR="00DE59AC" w:rsidRDefault="00DE59AC" w:rsidP="00DE59AC">
      <w:pPr>
        <w:pStyle w:val="NormalWeb"/>
        <w:spacing w:before="0" w:beforeAutospacing="0" w:after="0" w:afterAutospacing="0" w:line="480" w:lineRule="auto"/>
        <w:ind w:firstLine="720"/>
        <w:jc w:val="both"/>
      </w:pPr>
      <w:r>
        <w:t xml:space="preserve">Regarding control variables, BINDP is positively correlated with ACMS (r = 0.155, p &lt; 0.01), suggesting that independent directors may strengthen oversight and monitoring of ethical and labour-related risks, consistent with governance theory and empirical evidence on board monitoring effectiveness </w:t>
      </w:r>
      <w:sdt>
        <w:sdtPr>
          <w:tag w:val="MENDELEY_CITATION_v3_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"/>
          <w:id w:val="-192921806"/>
          <w:placeholder>
            <w:docPart w:val="5E492C1A58604BE9A33D0CC5E9FF4D14"/>
          </w:placeholder>
        </w:sdtPr>
        <w:sdtEndPr/>
        <w:sdtContent>
          <w:r w:rsidRPr="00A73C12">
            <w:t>(Ntim and Soobaroyen, 2013)</w:t>
          </w:r>
        </w:sdtContent>
      </w:sdt>
      <w:r>
        <w:t xml:space="preserve">. BSIZE exhibits a weak, mostly insignificant relationship with ACMS, suggesting mixed evidence in the literature on whether larger boards enhance or dilute effective oversight </w:t>
      </w:r>
      <w:sdt>
        <w:sdtPr>
          <w:tag w:val="MENDELEY_CITATION_v3_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"/>
          <w:id w:val="133922113"/>
          <w:placeholder>
            <w:docPart w:val="5E492C1A58604BE9A33D0CC5E9FF4D14"/>
          </w:placeholder>
        </w:sdtPr>
        <w:sdtEndPr/>
        <w:sdtContent>
          <w:r w:rsidRPr="00A73C12">
            <w:t>(Orazalin and Mahmood, 2021)</w:t>
          </w:r>
        </w:sdtContent>
      </w:sdt>
      <w:r>
        <w:t>.</w:t>
      </w:r>
    </w:p>
    <w:p w14:paraId="3C91E6AF" w14:textId="77777777" w:rsidR="00DE59AC" w:rsidRDefault="00DE59AC" w:rsidP="00DE59AC">
      <w:pPr>
        <w:spacing w:line="480" w:lineRule="auto"/>
        <w:ind w:firstLine="720"/>
        <w:jc w:val="both"/>
      </w:pPr>
      <w:proofErr w:type="spellStart"/>
      <w:r>
        <w:t>Log_ROA</w:t>
      </w:r>
      <w:proofErr w:type="spellEnd"/>
      <w:r>
        <w:t xml:space="preserve"> is negatively associated with ACMS (r = –0.118, p &lt; 0.01), suggesting that more profitable firms do not necessarily demonstrate stronger ACMS commitments. This aligns with studies arguing that financial performance alone does not guarantee ethical engagement and may even incentivise cost-minimisation strategies that heighten labour exploitation risks </w:t>
      </w:r>
      <w:sdt>
        <w:sdtPr>
          <w:tag w:val="MENDELEY_CITATION_v3_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"/>
          <w:id w:val="-2025700124"/>
          <w:placeholder>
            <w:docPart w:val="B76821FE331D414A832993932E579AB0"/>
          </w:placeholder>
        </w:sdtPr>
        <w:sdtEndPr/>
        <w:sdtContent>
          <w:r w:rsidRPr="008B0B7F">
            <w:rPr>
              <w:rFonts w:eastAsia="Times New Roman"/>
            </w:rPr>
            <w:t>(Crane et al., 2019; Meehan and Pinnington, 2021)</w:t>
          </w:r>
        </w:sdtContent>
      </w:sdt>
      <w:r>
        <w:rPr>
          <w:rFonts w:eastAsia="Palatino Linotype"/>
        </w:rPr>
        <w:t xml:space="preserve">. </w:t>
      </w:r>
      <w:r>
        <w:t>Firm size (</w:t>
      </w:r>
      <w:proofErr w:type="spellStart"/>
      <w:r>
        <w:t>Log_FTE</w:t>
      </w:r>
      <w:proofErr w:type="spellEnd"/>
      <w:r>
        <w:t xml:space="preserve">), by contrast, is positively correlated with ACMS (r = 0.044, p &lt; 0.01), reflecting greater visibility, reputational exposure, and the coercive pressures larger firms face when addressing MS </w:t>
      </w:r>
      <w:sdt>
        <w:sdtPr>
          <w:tag w:val="MENDELEY_CITATION_v3_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"/>
          <w:id w:val="-1253812434"/>
          <w:placeholder>
            <w:docPart w:val="5E492C1A58604BE9A33D0CC5E9FF4D14"/>
          </w:placeholder>
        </w:sdtPr>
        <w:sdtEndPr/>
        <w:sdtContent>
          <w:r w:rsidRPr="00A73C12">
            <w:rPr>
              <w:rFonts w:eastAsia="Times New Roman"/>
            </w:rPr>
            <w:t xml:space="preserve">(Christ </w:t>
          </w:r>
          <w:r w:rsidRPr="00A73C12">
            <w:rPr>
              <w:rFonts w:eastAsia="Times New Roman"/>
              <w:i/>
              <w:iCs/>
            </w:rPr>
            <w:t>et al.</w:t>
          </w:r>
          <w:r w:rsidRPr="00A73C12">
            <w:rPr>
              <w:rFonts w:eastAsia="Times New Roman"/>
            </w:rPr>
            <w:t>, 2019)</w:t>
          </w:r>
        </w:sdtContent>
      </w:sdt>
      <w:r>
        <w:t>.</w:t>
      </w:r>
    </w:p>
    <w:p w14:paraId="444B9068" w14:textId="77777777" w:rsidR="00DE59AC" w:rsidRPr="008661FC" w:rsidRDefault="00DE59AC" w:rsidP="00DE59AC">
      <w:pPr>
        <w:pStyle w:val="NormalWeb"/>
        <w:spacing w:before="0" w:beforeAutospacing="0" w:after="0" w:afterAutospacing="0" w:line="480" w:lineRule="auto"/>
        <w:ind w:firstLine="720"/>
        <w:jc w:val="both"/>
        <w:rPr>
          <w:b/>
          <w:bCs/>
          <w:color w:val="000000" w:themeColor="text1"/>
          <w:sz w:val="20"/>
          <w:szCs w:val="20"/>
          <w:lang w:val="en-US"/>
        </w:rPr>
        <w:sectPr w:rsidR="00DE59AC" w:rsidRPr="008661FC" w:rsidSect="00DE59AC">
          <w:headerReference w:type="default" r:id="rId8"/>
          <w:footerReference w:type="default" r:id="rId9"/>
          <w:pgSz w:w="11906" w:h="16838"/>
          <w:pgMar w:top="1440" w:right="1440" w:bottom="1440" w:left="1440" w:header="709" w:footer="709" w:gutter="0"/>
          <w:cols w:space="708"/>
          <w:docGrid w:linePitch="360"/>
        </w:sectPr>
      </w:pPr>
      <w:r>
        <w:t xml:space="preserve"> </w:t>
      </w:r>
    </w:p>
    <w:p w14:paraId="21EFAE8A" w14:textId="77777777" w:rsidR="00DE59AC" w:rsidRDefault="00DE59AC" w:rsidP="00DE59AC">
      <w:pPr>
        <w:widowControl w:val="0"/>
        <w:autoSpaceDE w:val="0"/>
        <w:autoSpaceDN w:val="0"/>
        <w:adjustRightInd w:val="0"/>
        <w:spacing w:after="0" w:line="480" w:lineRule="auto"/>
        <w:jc w:val="both"/>
        <w:rPr>
          <w:b/>
          <w:bCs/>
          <w:color w:val="000000" w:themeColor="text1"/>
          <w:sz w:val="20"/>
          <w:szCs w:val="20"/>
          <w:lang w:val="en-US"/>
        </w:rPr>
      </w:pPr>
      <w:r w:rsidRPr="008661FC">
        <w:rPr>
          <w:b/>
          <w:bCs/>
          <w:color w:val="000000" w:themeColor="text1"/>
          <w:lang w:val="en-US"/>
        </w:rPr>
        <w:lastRenderedPageBreak/>
        <w:t xml:space="preserve">Table </w:t>
      </w:r>
      <w:r>
        <w:rPr>
          <w:b/>
          <w:bCs/>
          <w:color w:val="000000" w:themeColor="text1"/>
          <w:lang w:val="en-US"/>
        </w:rPr>
        <w:t>6.16</w:t>
      </w:r>
      <w:r w:rsidRPr="008661FC">
        <w:rPr>
          <w:b/>
          <w:bCs/>
          <w:color w:val="000000" w:themeColor="text1"/>
          <w:lang w:val="en-US"/>
        </w:rPr>
        <w:t>:</w:t>
      </w:r>
      <w:r w:rsidRPr="008661FC">
        <w:rPr>
          <w:b/>
          <w:bCs/>
          <w:color w:val="000000" w:themeColor="text1"/>
          <w:sz w:val="20"/>
          <w:szCs w:val="20"/>
          <w:lang w:val="en-US"/>
        </w:rPr>
        <w:t xml:space="preserve"> </w:t>
      </w:r>
      <w:r w:rsidRPr="008661FC">
        <w:rPr>
          <w:color w:val="000000" w:themeColor="text1"/>
          <w:lang w:val="en-US"/>
        </w:rPr>
        <w:t>Pairwise correlations</w:t>
      </w:r>
      <w:r w:rsidRPr="008661FC">
        <w:rPr>
          <w:b/>
          <w:bCs/>
          <w:color w:val="000000" w:themeColor="text1"/>
          <w:sz w:val="20"/>
          <w:szCs w:val="20"/>
          <w:lang w:val="en-US"/>
        </w:rPr>
        <w:t xml:space="preserve"> </w:t>
      </w:r>
    </w:p>
    <w:tbl>
      <w:tblPr>
        <w:tblW w:w="14758" w:type="dxa"/>
        <w:tblInd w:w="-456" w:type="dxa"/>
        <w:tblLook w:val="04A0" w:firstRow="1" w:lastRow="0" w:firstColumn="1" w:lastColumn="0" w:noHBand="0" w:noVBand="1"/>
      </w:tblPr>
      <w:tblGrid>
        <w:gridCol w:w="1330"/>
        <w:gridCol w:w="969"/>
        <w:gridCol w:w="909"/>
        <w:gridCol w:w="910"/>
        <w:gridCol w:w="1016"/>
        <w:gridCol w:w="1062"/>
        <w:gridCol w:w="1072"/>
        <w:gridCol w:w="1083"/>
        <w:gridCol w:w="1036"/>
        <w:gridCol w:w="979"/>
        <w:gridCol w:w="871"/>
        <w:gridCol w:w="1036"/>
        <w:gridCol w:w="871"/>
        <w:gridCol w:w="1093"/>
        <w:gridCol w:w="521"/>
      </w:tblGrid>
      <w:tr w:rsidR="00DE59AC" w:rsidRPr="0039611F" w14:paraId="228EB574" w14:textId="77777777" w:rsidTr="003F224E">
        <w:trPr>
          <w:trHeight w:val="334"/>
        </w:trPr>
        <w:tc>
          <w:tcPr>
            <w:tcW w:w="1330" w:type="dxa"/>
            <w:tcBorders>
              <w:top w:val="single" w:sz="8" w:space="0" w:color="000000"/>
              <w:left w:val="nil"/>
              <w:bottom w:val="single" w:sz="8" w:space="0" w:color="000000"/>
              <w:right w:val="nil"/>
            </w:tcBorders>
            <w:vAlign w:val="center"/>
            <w:hideMark/>
          </w:tcPr>
          <w:p w14:paraId="0307A5ED" w14:textId="77777777" w:rsidR="00DE59AC" w:rsidRPr="00D91634" w:rsidRDefault="00DE59AC" w:rsidP="003F224E">
            <w:pPr>
              <w:spacing w:after="0" w:line="240" w:lineRule="auto"/>
              <w:jc w:val="center"/>
              <w:rPr>
                <w:rFonts w:eastAsia="Times New Roman"/>
                <w:b/>
                <w:bCs/>
                <w:sz w:val="18"/>
                <w:szCs w:val="18"/>
                <w:lang w:eastAsia="en-GB"/>
              </w:rPr>
            </w:pPr>
            <w:r w:rsidRPr="00D91634">
              <w:rPr>
                <w:rFonts w:eastAsia="Times New Roman"/>
                <w:b/>
                <w:bCs/>
                <w:sz w:val="18"/>
                <w:szCs w:val="18"/>
                <w:lang w:eastAsia="en-GB"/>
              </w:rPr>
              <w:t>Variable</w:t>
            </w:r>
          </w:p>
        </w:tc>
        <w:tc>
          <w:tcPr>
            <w:tcW w:w="969" w:type="dxa"/>
            <w:tcBorders>
              <w:top w:val="single" w:sz="8" w:space="0" w:color="000000"/>
              <w:left w:val="nil"/>
              <w:bottom w:val="single" w:sz="8" w:space="0" w:color="000000"/>
              <w:right w:val="nil"/>
            </w:tcBorders>
            <w:vAlign w:val="center"/>
            <w:hideMark/>
          </w:tcPr>
          <w:p w14:paraId="577514A4" w14:textId="77777777" w:rsidR="00DE59AC" w:rsidRPr="00D91634" w:rsidRDefault="00DE59AC" w:rsidP="003F224E">
            <w:pPr>
              <w:spacing w:after="0" w:line="240" w:lineRule="auto"/>
              <w:jc w:val="center"/>
              <w:rPr>
                <w:rFonts w:eastAsia="Times New Roman"/>
                <w:b/>
                <w:bCs/>
                <w:sz w:val="18"/>
                <w:szCs w:val="18"/>
                <w:lang w:eastAsia="en-GB"/>
              </w:rPr>
            </w:pPr>
            <w:r w:rsidRPr="00D91634">
              <w:rPr>
                <w:rFonts w:eastAsia="Times New Roman"/>
                <w:b/>
                <w:bCs/>
                <w:sz w:val="18"/>
                <w:szCs w:val="18"/>
                <w:lang w:eastAsia="en-GB"/>
              </w:rPr>
              <w:t>1</w:t>
            </w:r>
          </w:p>
        </w:tc>
        <w:tc>
          <w:tcPr>
            <w:tcW w:w="909" w:type="dxa"/>
            <w:tcBorders>
              <w:top w:val="single" w:sz="8" w:space="0" w:color="000000"/>
              <w:left w:val="nil"/>
              <w:bottom w:val="single" w:sz="8" w:space="0" w:color="000000"/>
              <w:right w:val="nil"/>
            </w:tcBorders>
            <w:vAlign w:val="center"/>
            <w:hideMark/>
          </w:tcPr>
          <w:p w14:paraId="41A5C37A" w14:textId="77777777" w:rsidR="00DE59AC" w:rsidRPr="00D91634" w:rsidRDefault="00DE59AC" w:rsidP="003F224E">
            <w:pPr>
              <w:spacing w:after="0" w:line="240" w:lineRule="auto"/>
              <w:jc w:val="center"/>
              <w:rPr>
                <w:rFonts w:eastAsia="Times New Roman"/>
                <w:b/>
                <w:bCs/>
                <w:sz w:val="18"/>
                <w:szCs w:val="18"/>
                <w:lang w:eastAsia="en-GB"/>
              </w:rPr>
            </w:pPr>
            <w:r w:rsidRPr="00D91634">
              <w:rPr>
                <w:rFonts w:eastAsia="Times New Roman"/>
                <w:b/>
                <w:bCs/>
                <w:sz w:val="18"/>
                <w:szCs w:val="18"/>
                <w:lang w:eastAsia="en-GB"/>
              </w:rPr>
              <w:t>2</w:t>
            </w:r>
          </w:p>
        </w:tc>
        <w:tc>
          <w:tcPr>
            <w:tcW w:w="910" w:type="dxa"/>
            <w:tcBorders>
              <w:top w:val="single" w:sz="8" w:space="0" w:color="000000"/>
              <w:left w:val="nil"/>
              <w:bottom w:val="single" w:sz="8" w:space="0" w:color="000000"/>
              <w:right w:val="nil"/>
            </w:tcBorders>
            <w:vAlign w:val="center"/>
            <w:hideMark/>
          </w:tcPr>
          <w:p w14:paraId="0F48FF62" w14:textId="77777777" w:rsidR="00DE59AC" w:rsidRPr="00D91634" w:rsidRDefault="00DE59AC" w:rsidP="003F224E">
            <w:pPr>
              <w:spacing w:after="0" w:line="240" w:lineRule="auto"/>
              <w:jc w:val="center"/>
              <w:rPr>
                <w:rFonts w:eastAsia="Times New Roman"/>
                <w:b/>
                <w:bCs/>
                <w:sz w:val="18"/>
                <w:szCs w:val="18"/>
                <w:lang w:eastAsia="en-GB"/>
              </w:rPr>
            </w:pPr>
            <w:r w:rsidRPr="00D91634">
              <w:rPr>
                <w:rFonts w:eastAsia="Times New Roman"/>
                <w:b/>
                <w:bCs/>
                <w:sz w:val="18"/>
                <w:szCs w:val="18"/>
                <w:lang w:eastAsia="en-GB"/>
              </w:rPr>
              <w:t>3</w:t>
            </w:r>
          </w:p>
        </w:tc>
        <w:tc>
          <w:tcPr>
            <w:tcW w:w="1016" w:type="dxa"/>
            <w:tcBorders>
              <w:top w:val="single" w:sz="8" w:space="0" w:color="000000"/>
              <w:left w:val="nil"/>
              <w:bottom w:val="single" w:sz="8" w:space="0" w:color="000000"/>
              <w:right w:val="nil"/>
            </w:tcBorders>
            <w:vAlign w:val="center"/>
            <w:hideMark/>
          </w:tcPr>
          <w:p w14:paraId="7E7A00D4" w14:textId="77777777" w:rsidR="00DE59AC" w:rsidRPr="00D91634" w:rsidRDefault="00DE59AC" w:rsidP="003F224E">
            <w:pPr>
              <w:spacing w:after="0" w:line="240" w:lineRule="auto"/>
              <w:jc w:val="center"/>
              <w:rPr>
                <w:rFonts w:eastAsia="Times New Roman"/>
                <w:b/>
                <w:bCs/>
                <w:sz w:val="18"/>
                <w:szCs w:val="18"/>
                <w:lang w:eastAsia="en-GB"/>
              </w:rPr>
            </w:pPr>
            <w:r w:rsidRPr="00D91634">
              <w:rPr>
                <w:rFonts w:eastAsia="Times New Roman"/>
                <w:b/>
                <w:bCs/>
                <w:sz w:val="18"/>
                <w:szCs w:val="18"/>
                <w:lang w:eastAsia="en-GB"/>
              </w:rPr>
              <w:t>4</w:t>
            </w:r>
          </w:p>
        </w:tc>
        <w:tc>
          <w:tcPr>
            <w:tcW w:w="1062" w:type="dxa"/>
            <w:tcBorders>
              <w:top w:val="single" w:sz="8" w:space="0" w:color="000000"/>
              <w:left w:val="nil"/>
              <w:bottom w:val="single" w:sz="8" w:space="0" w:color="000000"/>
              <w:right w:val="nil"/>
            </w:tcBorders>
            <w:vAlign w:val="center"/>
            <w:hideMark/>
          </w:tcPr>
          <w:p w14:paraId="297EC7FE" w14:textId="77777777" w:rsidR="00DE59AC" w:rsidRPr="00D91634" w:rsidRDefault="00DE59AC" w:rsidP="003F224E">
            <w:pPr>
              <w:spacing w:after="0" w:line="240" w:lineRule="auto"/>
              <w:jc w:val="center"/>
              <w:rPr>
                <w:rFonts w:eastAsia="Times New Roman"/>
                <w:b/>
                <w:bCs/>
                <w:sz w:val="18"/>
                <w:szCs w:val="18"/>
                <w:lang w:eastAsia="en-GB"/>
              </w:rPr>
            </w:pPr>
            <w:r w:rsidRPr="00D91634">
              <w:rPr>
                <w:rFonts w:eastAsia="Times New Roman"/>
                <w:b/>
                <w:bCs/>
                <w:sz w:val="18"/>
                <w:szCs w:val="18"/>
                <w:lang w:eastAsia="en-GB"/>
              </w:rPr>
              <w:t>5</w:t>
            </w:r>
          </w:p>
        </w:tc>
        <w:tc>
          <w:tcPr>
            <w:tcW w:w="1072" w:type="dxa"/>
            <w:tcBorders>
              <w:top w:val="single" w:sz="8" w:space="0" w:color="000000"/>
              <w:left w:val="nil"/>
              <w:bottom w:val="single" w:sz="8" w:space="0" w:color="000000"/>
              <w:right w:val="nil"/>
            </w:tcBorders>
            <w:vAlign w:val="center"/>
            <w:hideMark/>
          </w:tcPr>
          <w:p w14:paraId="7FCB223A" w14:textId="77777777" w:rsidR="00DE59AC" w:rsidRPr="00D91634" w:rsidRDefault="00DE59AC" w:rsidP="003F224E">
            <w:pPr>
              <w:spacing w:after="0" w:line="240" w:lineRule="auto"/>
              <w:jc w:val="center"/>
              <w:rPr>
                <w:rFonts w:eastAsia="Times New Roman"/>
                <w:b/>
                <w:bCs/>
                <w:sz w:val="18"/>
                <w:szCs w:val="18"/>
                <w:lang w:eastAsia="en-GB"/>
              </w:rPr>
            </w:pPr>
            <w:r w:rsidRPr="00D91634">
              <w:rPr>
                <w:rFonts w:eastAsia="Times New Roman"/>
                <w:b/>
                <w:bCs/>
                <w:sz w:val="18"/>
                <w:szCs w:val="18"/>
                <w:lang w:eastAsia="en-GB"/>
              </w:rPr>
              <w:t>6</w:t>
            </w:r>
          </w:p>
        </w:tc>
        <w:tc>
          <w:tcPr>
            <w:tcW w:w="1083" w:type="dxa"/>
            <w:tcBorders>
              <w:top w:val="single" w:sz="8" w:space="0" w:color="000000"/>
              <w:left w:val="nil"/>
              <w:bottom w:val="single" w:sz="8" w:space="0" w:color="000000"/>
              <w:right w:val="nil"/>
            </w:tcBorders>
            <w:vAlign w:val="center"/>
            <w:hideMark/>
          </w:tcPr>
          <w:p w14:paraId="2EED0BCC" w14:textId="77777777" w:rsidR="00DE59AC" w:rsidRPr="00D91634" w:rsidRDefault="00DE59AC" w:rsidP="003F224E">
            <w:pPr>
              <w:spacing w:after="0" w:line="240" w:lineRule="auto"/>
              <w:jc w:val="center"/>
              <w:rPr>
                <w:rFonts w:eastAsia="Times New Roman"/>
                <w:b/>
                <w:bCs/>
                <w:sz w:val="18"/>
                <w:szCs w:val="18"/>
                <w:lang w:eastAsia="en-GB"/>
              </w:rPr>
            </w:pPr>
            <w:r w:rsidRPr="00D91634">
              <w:rPr>
                <w:rFonts w:eastAsia="Times New Roman"/>
                <w:b/>
                <w:bCs/>
                <w:sz w:val="18"/>
                <w:szCs w:val="18"/>
                <w:lang w:eastAsia="en-GB"/>
              </w:rPr>
              <w:t>7</w:t>
            </w:r>
          </w:p>
        </w:tc>
        <w:tc>
          <w:tcPr>
            <w:tcW w:w="1036" w:type="dxa"/>
            <w:tcBorders>
              <w:top w:val="single" w:sz="8" w:space="0" w:color="000000"/>
              <w:left w:val="nil"/>
              <w:bottom w:val="single" w:sz="8" w:space="0" w:color="000000"/>
              <w:right w:val="nil"/>
            </w:tcBorders>
            <w:vAlign w:val="center"/>
            <w:hideMark/>
          </w:tcPr>
          <w:p w14:paraId="56EA6D58" w14:textId="77777777" w:rsidR="00DE59AC" w:rsidRPr="00D91634" w:rsidRDefault="00DE59AC" w:rsidP="003F224E">
            <w:pPr>
              <w:spacing w:after="0" w:line="240" w:lineRule="auto"/>
              <w:jc w:val="center"/>
              <w:rPr>
                <w:rFonts w:eastAsia="Times New Roman"/>
                <w:b/>
                <w:bCs/>
                <w:sz w:val="18"/>
                <w:szCs w:val="18"/>
                <w:lang w:eastAsia="en-GB"/>
              </w:rPr>
            </w:pPr>
            <w:r w:rsidRPr="00D91634">
              <w:rPr>
                <w:rFonts w:eastAsia="Times New Roman"/>
                <w:b/>
                <w:bCs/>
                <w:sz w:val="18"/>
                <w:szCs w:val="18"/>
                <w:lang w:eastAsia="en-GB"/>
              </w:rPr>
              <w:t>8</w:t>
            </w:r>
          </w:p>
        </w:tc>
        <w:tc>
          <w:tcPr>
            <w:tcW w:w="979" w:type="dxa"/>
            <w:tcBorders>
              <w:top w:val="single" w:sz="8" w:space="0" w:color="000000"/>
              <w:left w:val="nil"/>
              <w:bottom w:val="single" w:sz="8" w:space="0" w:color="000000"/>
              <w:right w:val="nil"/>
            </w:tcBorders>
            <w:vAlign w:val="center"/>
            <w:hideMark/>
          </w:tcPr>
          <w:p w14:paraId="7A71B9CF" w14:textId="77777777" w:rsidR="00DE59AC" w:rsidRPr="00D91634" w:rsidRDefault="00DE59AC" w:rsidP="003F224E">
            <w:pPr>
              <w:spacing w:after="0" w:line="240" w:lineRule="auto"/>
              <w:jc w:val="center"/>
              <w:rPr>
                <w:rFonts w:eastAsia="Times New Roman"/>
                <w:b/>
                <w:bCs/>
                <w:sz w:val="18"/>
                <w:szCs w:val="18"/>
                <w:lang w:eastAsia="en-GB"/>
              </w:rPr>
            </w:pPr>
            <w:r w:rsidRPr="00D91634">
              <w:rPr>
                <w:rFonts w:eastAsia="Times New Roman"/>
                <w:b/>
                <w:bCs/>
                <w:sz w:val="18"/>
                <w:szCs w:val="18"/>
                <w:lang w:eastAsia="en-GB"/>
              </w:rPr>
              <w:t>9</w:t>
            </w:r>
          </w:p>
        </w:tc>
        <w:tc>
          <w:tcPr>
            <w:tcW w:w="871" w:type="dxa"/>
            <w:tcBorders>
              <w:top w:val="single" w:sz="8" w:space="0" w:color="000000"/>
              <w:left w:val="nil"/>
              <w:bottom w:val="single" w:sz="8" w:space="0" w:color="000000"/>
              <w:right w:val="nil"/>
            </w:tcBorders>
            <w:vAlign w:val="center"/>
            <w:hideMark/>
          </w:tcPr>
          <w:p w14:paraId="77F2292A" w14:textId="77777777" w:rsidR="00DE59AC" w:rsidRPr="00D91634" w:rsidRDefault="00DE59AC" w:rsidP="003F224E">
            <w:pPr>
              <w:spacing w:after="0" w:line="240" w:lineRule="auto"/>
              <w:jc w:val="center"/>
              <w:rPr>
                <w:rFonts w:eastAsia="Times New Roman"/>
                <w:b/>
                <w:bCs/>
                <w:sz w:val="18"/>
                <w:szCs w:val="18"/>
                <w:lang w:eastAsia="en-GB"/>
              </w:rPr>
            </w:pPr>
            <w:r w:rsidRPr="00D91634">
              <w:rPr>
                <w:rFonts w:eastAsia="Times New Roman"/>
                <w:b/>
                <w:bCs/>
                <w:sz w:val="18"/>
                <w:szCs w:val="18"/>
                <w:lang w:eastAsia="en-GB"/>
              </w:rPr>
              <w:t>10</w:t>
            </w:r>
          </w:p>
        </w:tc>
        <w:tc>
          <w:tcPr>
            <w:tcW w:w="1036" w:type="dxa"/>
            <w:tcBorders>
              <w:top w:val="single" w:sz="8" w:space="0" w:color="000000"/>
              <w:left w:val="nil"/>
              <w:bottom w:val="single" w:sz="8" w:space="0" w:color="000000"/>
              <w:right w:val="nil"/>
            </w:tcBorders>
            <w:vAlign w:val="center"/>
            <w:hideMark/>
          </w:tcPr>
          <w:p w14:paraId="202230E9" w14:textId="77777777" w:rsidR="00DE59AC" w:rsidRPr="00D91634" w:rsidRDefault="00DE59AC" w:rsidP="003F224E">
            <w:pPr>
              <w:spacing w:after="0" w:line="240" w:lineRule="auto"/>
              <w:jc w:val="center"/>
              <w:rPr>
                <w:rFonts w:eastAsia="Times New Roman"/>
                <w:b/>
                <w:bCs/>
                <w:sz w:val="18"/>
                <w:szCs w:val="18"/>
                <w:lang w:eastAsia="en-GB"/>
              </w:rPr>
            </w:pPr>
            <w:r w:rsidRPr="00D91634">
              <w:rPr>
                <w:rFonts w:eastAsia="Times New Roman"/>
                <w:b/>
                <w:bCs/>
                <w:sz w:val="18"/>
                <w:szCs w:val="18"/>
                <w:lang w:eastAsia="en-GB"/>
              </w:rPr>
              <w:t>11</w:t>
            </w:r>
          </w:p>
        </w:tc>
        <w:tc>
          <w:tcPr>
            <w:tcW w:w="871" w:type="dxa"/>
            <w:tcBorders>
              <w:top w:val="single" w:sz="8" w:space="0" w:color="000000"/>
              <w:left w:val="nil"/>
              <w:bottom w:val="single" w:sz="8" w:space="0" w:color="000000"/>
              <w:right w:val="nil"/>
            </w:tcBorders>
            <w:vAlign w:val="center"/>
            <w:hideMark/>
          </w:tcPr>
          <w:p w14:paraId="5ABB2FD6" w14:textId="77777777" w:rsidR="00DE59AC" w:rsidRPr="00D91634" w:rsidRDefault="00DE59AC" w:rsidP="003F224E">
            <w:pPr>
              <w:spacing w:after="0" w:line="240" w:lineRule="auto"/>
              <w:jc w:val="center"/>
              <w:rPr>
                <w:rFonts w:eastAsia="Times New Roman"/>
                <w:b/>
                <w:bCs/>
                <w:sz w:val="18"/>
                <w:szCs w:val="18"/>
                <w:lang w:eastAsia="en-GB"/>
              </w:rPr>
            </w:pPr>
            <w:r w:rsidRPr="00D91634">
              <w:rPr>
                <w:rFonts w:eastAsia="Times New Roman"/>
                <w:b/>
                <w:bCs/>
                <w:sz w:val="18"/>
                <w:szCs w:val="18"/>
                <w:lang w:eastAsia="en-GB"/>
              </w:rPr>
              <w:t>12</w:t>
            </w:r>
          </w:p>
        </w:tc>
        <w:tc>
          <w:tcPr>
            <w:tcW w:w="1093" w:type="dxa"/>
            <w:tcBorders>
              <w:top w:val="single" w:sz="8" w:space="0" w:color="000000"/>
              <w:left w:val="nil"/>
              <w:bottom w:val="single" w:sz="8" w:space="0" w:color="000000"/>
              <w:right w:val="nil"/>
            </w:tcBorders>
            <w:vAlign w:val="center"/>
            <w:hideMark/>
          </w:tcPr>
          <w:p w14:paraId="5A2712BC" w14:textId="77777777" w:rsidR="00DE59AC" w:rsidRPr="00D91634" w:rsidRDefault="00DE59AC" w:rsidP="003F224E">
            <w:pPr>
              <w:spacing w:after="0" w:line="240" w:lineRule="auto"/>
              <w:jc w:val="center"/>
              <w:rPr>
                <w:rFonts w:eastAsia="Times New Roman"/>
                <w:b/>
                <w:bCs/>
                <w:sz w:val="18"/>
                <w:szCs w:val="18"/>
                <w:lang w:eastAsia="en-GB"/>
              </w:rPr>
            </w:pPr>
            <w:r w:rsidRPr="00D91634">
              <w:rPr>
                <w:rFonts w:eastAsia="Times New Roman"/>
                <w:b/>
                <w:bCs/>
                <w:sz w:val="18"/>
                <w:szCs w:val="18"/>
                <w:lang w:eastAsia="en-GB"/>
              </w:rPr>
              <w:t>13</w:t>
            </w:r>
          </w:p>
        </w:tc>
        <w:tc>
          <w:tcPr>
            <w:tcW w:w="521" w:type="dxa"/>
            <w:tcBorders>
              <w:top w:val="single" w:sz="8" w:space="0" w:color="000000"/>
              <w:left w:val="nil"/>
              <w:bottom w:val="single" w:sz="8" w:space="0" w:color="000000"/>
              <w:right w:val="nil"/>
            </w:tcBorders>
            <w:vAlign w:val="center"/>
            <w:hideMark/>
          </w:tcPr>
          <w:p w14:paraId="2806A904" w14:textId="77777777" w:rsidR="00DE59AC" w:rsidRPr="00D91634" w:rsidRDefault="00DE59AC" w:rsidP="003F224E">
            <w:pPr>
              <w:spacing w:after="0" w:line="240" w:lineRule="auto"/>
              <w:jc w:val="center"/>
              <w:rPr>
                <w:rFonts w:eastAsia="Times New Roman"/>
                <w:b/>
                <w:bCs/>
                <w:sz w:val="18"/>
                <w:szCs w:val="18"/>
                <w:lang w:eastAsia="en-GB"/>
              </w:rPr>
            </w:pPr>
            <w:r w:rsidRPr="00D91634">
              <w:rPr>
                <w:rFonts w:eastAsia="Times New Roman"/>
                <w:b/>
                <w:bCs/>
                <w:sz w:val="18"/>
                <w:szCs w:val="18"/>
                <w:lang w:eastAsia="en-GB"/>
              </w:rPr>
              <w:t>14</w:t>
            </w:r>
          </w:p>
        </w:tc>
      </w:tr>
      <w:tr w:rsidR="00DE59AC" w:rsidRPr="0039611F" w14:paraId="5BD58D00" w14:textId="77777777" w:rsidTr="003F224E">
        <w:trPr>
          <w:trHeight w:val="318"/>
        </w:trPr>
        <w:tc>
          <w:tcPr>
            <w:tcW w:w="1330" w:type="dxa"/>
            <w:tcBorders>
              <w:top w:val="nil"/>
              <w:left w:val="nil"/>
              <w:bottom w:val="nil"/>
              <w:right w:val="nil"/>
            </w:tcBorders>
            <w:vAlign w:val="center"/>
            <w:hideMark/>
          </w:tcPr>
          <w:p w14:paraId="57D3E30E" w14:textId="77777777" w:rsidR="00DE59AC" w:rsidRPr="00D91634" w:rsidRDefault="00DE59AC" w:rsidP="003F224E">
            <w:pPr>
              <w:spacing w:after="0" w:line="240" w:lineRule="auto"/>
              <w:rPr>
                <w:rFonts w:eastAsia="Times New Roman"/>
                <w:color w:val="auto"/>
                <w:sz w:val="18"/>
                <w:szCs w:val="18"/>
                <w:lang w:eastAsia="en-GB"/>
              </w:rPr>
            </w:pPr>
            <w:r w:rsidRPr="00D91634">
              <w:rPr>
                <w:rFonts w:eastAsia="Times New Roman"/>
                <w:color w:val="auto"/>
                <w:sz w:val="18"/>
                <w:szCs w:val="18"/>
                <w:lang w:eastAsia="en-GB"/>
              </w:rPr>
              <w:t>1. ACMS</w:t>
            </w:r>
          </w:p>
        </w:tc>
        <w:tc>
          <w:tcPr>
            <w:tcW w:w="969" w:type="dxa"/>
            <w:tcBorders>
              <w:top w:val="nil"/>
              <w:left w:val="nil"/>
              <w:bottom w:val="nil"/>
              <w:right w:val="nil"/>
            </w:tcBorders>
            <w:vAlign w:val="center"/>
            <w:hideMark/>
          </w:tcPr>
          <w:p w14:paraId="76BA6799"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1</w:t>
            </w:r>
          </w:p>
        </w:tc>
        <w:tc>
          <w:tcPr>
            <w:tcW w:w="909" w:type="dxa"/>
            <w:tcBorders>
              <w:top w:val="nil"/>
              <w:left w:val="nil"/>
              <w:bottom w:val="nil"/>
              <w:right w:val="nil"/>
            </w:tcBorders>
            <w:vAlign w:val="center"/>
            <w:hideMark/>
          </w:tcPr>
          <w:p w14:paraId="68255EC7" w14:textId="77777777" w:rsidR="00DE59AC" w:rsidRPr="00D91634" w:rsidRDefault="00DE59AC" w:rsidP="003F224E">
            <w:pPr>
              <w:spacing w:after="0" w:line="240" w:lineRule="auto"/>
              <w:rPr>
                <w:rFonts w:eastAsia="Times New Roman"/>
                <w:sz w:val="18"/>
                <w:szCs w:val="18"/>
                <w:lang w:eastAsia="en-GB"/>
              </w:rPr>
            </w:pPr>
          </w:p>
        </w:tc>
        <w:tc>
          <w:tcPr>
            <w:tcW w:w="910" w:type="dxa"/>
            <w:tcBorders>
              <w:top w:val="nil"/>
              <w:left w:val="nil"/>
              <w:bottom w:val="nil"/>
              <w:right w:val="nil"/>
            </w:tcBorders>
            <w:vAlign w:val="center"/>
            <w:hideMark/>
          </w:tcPr>
          <w:p w14:paraId="7CB1DE6B" w14:textId="77777777" w:rsidR="00DE59AC" w:rsidRPr="00D91634" w:rsidRDefault="00DE59AC" w:rsidP="003F224E">
            <w:pPr>
              <w:spacing w:after="0" w:line="240" w:lineRule="auto"/>
              <w:rPr>
                <w:rFonts w:eastAsia="Times New Roman"/>
                <w:color w:val="auto"/>
                <w:sz w:val="18"/>
                <w:szCs w:val="18"/>
                <w:lang w:eastAsia="en-GB"/>
              </w:rPr>
            </w:pPr>
          </w:p>
        </w:tc>
        <w:tc>
          <w:tcPr>
            <w:tcW w:w="1016" w:type="dxa"/>
            <w:tcBorders>
              <w:top w:val="nil"/>
              <w:left w:val="nil"/>
              <w:bottom w:val="nil"/>
              <w:right w:val="nil"/>
            </w:tcBorders>
            <w:vAlign w:val="center"/>
            <w:hideMark/>
          </w:tcPr>
          <w:p w14:paraId="4EAE9ED0" w14:textId="77777777" w:rsidR="00DE59AC" w:rsidRPr="00D91634" w:rsidRDefault="00DE59AC" w:rsidP="003F224E">
            <w:pPr>
              <w:spacing w:after="0" w:line="240" w:lineRule="auto"/>
              <w:rPr>
                <w:rFonts w:eastAsia="Times New Roman"/>
                <w:color w:val="auto"/>
                <w:sz w:val="18"/>
                <w:szCs w:val="18"/>
                <w:lang w:eastAsia="en-GB"/>
              </w:rPr>
            </w:pPr>
          </w:p>
        </w:tc>
        <w:tc>
          <w:tcPr>
            <w:tcW w:w="1062" w:type="dxa"/>
            <w:tcBorders>
              <w:top w:val="nil"/>
              <w:left w:val="nil"/>
              <w:bottom w:val="nil"/>
              <w:right w:val="nil"/>
            </w:tcBorders>
            <w:vAlign w:val="center"/>
            <w:hideMark/>
          </w:tcPr>
          <w:p w14:paraId="1C0F79CA" w14:textId="77777777" w:rsidR="00DE59AC" w:rsidRPr="00D91634" w:rsidRDefault="00DE59AC" w:rsidP="003F224E">
            <w:pPr>
              <w:spacing w:after="0" w:line="240" w:lineRule="auto"/>
              <w:rPr>
                <w:rFonts w:eastAsia="Times New Roman"/>
                <w:color w:val="auto"/>
                <w:sz w:val="18"/>
                <w:szCs w:val="18"/>
                <w:lang w:eastAsia="en-GB"/>
              </w:rPr>
            </w:pPr>
          </w:p>
        </w:tc>
        <w:tc>
          <w:tcPr>
            <w:tcW w:w="1072" w:type="dxa"/>
            <w:tcBorders>
              <w:top w:val="nil"/>
              <w:left w:val="nil"/>
              <w:bottom w:val="nil"/>
              <w:right w:val="nil"/>
            </w:tcBorders>
            <w:vAlign w:val="center"/>
            <w:hideMark/>
          </w:tcPr>
          <w:p w14:paraId="18C00743" w14:textId="77777777" w:rsidR="00DE59AC" w:rsidRPr="00D91634" w:rsidRDefault="00DE59AC" w:rsidP="003F224E">
            <w:pPr>
              <w:spacing w:after="0" w:line="240" w:lineRule="auto"/>
              <w:rPr>
                <w:rFonts w:eastAsia="Times New Roman"/>
                <w:color w:val="auto"/>
                <w:sz w:val="18"/>
                <w:szCs w:val="18"/>
                <w:lang w:eastAsia="en-GB"/>
              </w:rPr>
            </w:pPr>
          </w:p>
        </w:tc>
        <w:tc>
          <w:tcPr>
            <w:tcW w:w="1083" w:type="dxa"/>
            <w:tcBorders>
              <w:top w:val="nil"/>
              <w:left w:val="nil"/>
              <w:bottom w:val="nil"/>
              <w:right w:val="nil"/>
            </w:tcBorders>
            <w:vAlign w:val="center"/>
            <w:hideMark/>
          </w:tcPr>
          <w:p w14:paraId="19E356C1" w14:textId="77777777" w:rsidR="00DE59AC" w:rsidRPr="00D91634" w:rsidRDefault="00DE59AC" w:rsidP="003F224E">
            <w:pPr>
              <w:spacing w:after="0" w:line="240" w:lineRule="auto"/>
              <w:rPr>
                <w:rFonts w:eastAsia="Times New Roman"/>
                <w:color w:val="auto"/>
                <w:sz w:val="18"/>
                <w:szCs w:val="18"/>
                <w:lang w:eastAsia="en-GB"/>
              </w:rPr>
            </w:pPr>
          </w:p>
        </w:tc>
        <w:tc>
          <w:tcPr>
            <w:tcW w:w="1036" w:type="dxa"/>
            <w:tcBorders>
              <w:top w:val="nil"/>
              <w:left w:val="nil"/>
              <w:bottom w:val="nil"/>
              <w:right w:val="nil"/>
            </w:tcBorders>
            <w:vAlign w:val="center"/>
            <w:hideMark/>
          </w:tcPr>
          <w:p w14:paraId="4183F38B" w14:textId="77777777" w:rsidR="00DE59AC" w:rsidRPr="00D91634" w:rsidRDefault="00DE59AC" w:rsidP="003F224E">
            <w:pPr>
              <w:spacing w:after="0" w:line="240" w:lineRule="auto"/>
              <w:rPr>
                <w:rFonts w:eastAsia="Times New Roman"/>
                <w:color w:val="auto"/>
                <w:sz w:val="18"/>
                <w:szCs w:val="18"/>
                <w:lang w:eastAsia="en-GB"/>
              </w:rPr>
            </w:pPr>
          </w:p>
        </w:tc>
        <w:tc>
          <w:tcPr>
            <w:tcW w:w="979" w:type="dxa"/>
            <w:tcBorders>
              <w:top w:val="nil"/>
              <w:left w:val="nil"/>
              <w:bottom w:val="nil"/>
              <w:right w:val="nil"/>
            </w:tcBorders>
            <w:vAlign w:val="center"/>
            <w:hideMark/>
          </w:tcPr>
          <w:p w14:paraId="7E22F5A2" w14:textId="77777777" w:rsidR="00DE59AC" w:rsidRPr="00D91634" w:rsidRDefault="00DE59AC" w:rsidP="003F224E">
            <w:pPr>
              <w:spacing w:after="0" w:line="240" w:lineRule="auto"/>
              <w:rPr>
                <w:rFonts w:eastAsia="Times New Roman"/>
                <w:color w:val="auto"/>
                <w:sz w:val="18"/>
                <w:szCs w:val="18"/>
                <w:lang w:eastAsia="en-GB"/>
              </w:rPr>
            </w:pPr>
          </w:p>
        </w:tc>
        <w:tc>
          <w:tcPr>
            <w:tcW w:w="871" w:type="dxa"/>
            <w:tcBorders>
              <w:top w:val="nil"/>
              <w:left w:val="nil"/>
              <w:bottom w:val="nil"/>
              <w:right w:val="nil"/>
            </w:tcBorders>
            <w:vAlign w:val="center"/>
            <w:hideMark/>
          </w:tcPr>
          <w:p w14:paraId="1E363566" w14:textId="77777777" w:rsidR="00DE59AC" w:rsidRPr="00D91634" w:rsidRDefault="00DE59AC" w:rsidP="003F224E">
            <w:pPr>
              <w:spacing w:after="0" w:line="240" w:lineRule="auto"/>
              <w:rPr>
                <w:rFonts w:eastAsia="Times New Roman"/>
                <w:color w:val="auto"/>
                <w:sz w:val="18"/>
                <w:szCs w:val="18"/>
                <w:lang w:eastAsia="en-GB"/>
              </w:rPr>
            </w:pPr>
          </w:p>
        </w:tc>
        <w:tc>
          <w:tcPr>
            <w:tcW w:w="1036" w:type="dxa"/>
            <w:tcBorders>
              <w:top w:val="nil"/>
              <w:left w:val="nil"/>
              <w:bottom w:val="nil"/>
              <w:right w:val="nil"/>
            </w:tcBorders>
            <w:vAlign w:val="center"/>
            <w:hideMark/>
          </w:tcPr>
          <w:p w14:paraId="20AB531D" w14:textId="77777777" w:rsidR="00DE59AC" w:rsidRPr="00D91634" w:rsidRDefault="00DE59AC" w:rsidP="003F224E">
            <w:pPr>
              <w:spacing w:after="0" w:line="240" w:lineRule="auto"/>
              <w:rPr>
                <w:rFonts w:eastAsia="Times New Roman"/>
                <w:color w:val="auto"/>
                <w:sz w:val="18"/>
                <w:szCs w:val="18"/>
                <w:lang w:eastAsia="en-GB"/>
              </w:rPr>
            </w:pPr>
          </w:p>
        </w:tc>
        <w:tc>
          <w:tcPr>
            <w:tcW w:w="871" w:type="dxa"/>
            <w:tcBorders>
              <w:top w:val="nil"/>
              <w:left w:val="nil"/>
              <w:bottom w:val="nil"/>
              <w:right w:val="nil"/>
            </w:tcBorders>
            <w:vAlign w:val="center"/>
            <w:hideMark/>
          </w:tcPr>
          <w:p w14:paraId="67A036D5" w14:textId="77777777" w:rsidR="00DE59AC" w:rsidRPr="00D91634" w:rsidRDefault="00DE59AC" w:rsidP="003F224E">
            <w:pPr>
              <w:spacing w:after="0" w:line="240" w:lineRule="auto"/>
              <w:rPr>
                <w:rFonts w:eastAsia="Times New Roman"/>
                <w:color w:val="auto"/>
                <w:sz w:val="18"/>
                <w:szCs w:val="18"/>
                <w:lang w:eastAsia="en-GB"/>
              </w:rPr>
            </w:pPr>
          </w:p>
        </w:tc>
        <w:tc>
          <w:tcPr>
            <w:tcW w:w="1093" w:type="dxa"/>
            <w:tcBorders>
              <w:top w:val="nil"/>
              <w:left w:val="nil"/>
              <w:bottom w:val="nil"/>
              <w:right w:val="nil"/>
            </w:tcBorders>
            <w:vAlign w:val="center"/>
            <w:hideMark/>
          </w:tcPr>
          <w:p w14:paraId="0864652B" w14:textId="77777777" w:rsidR="00DE59AC" w:rsidRPr="00D91634" w:rsidRDefault="00DE59AC" w:rsidP="003F224E">
            <w:pPr>
              <w:spacing w:after="0" w:line="240" w:lineRule="auto"/>
              <w:rPr>
                <w:rFonts w:eastAsia="Times New Roman"/>
                <w:color w:val="auto"/>
                <w:sz w:val="18"/>
                <w:szCs w:val="18"/>
                <w:lang w:eastAsia="en-GB"/>
              </w:rPr>
            </w:pPr>
          </w:p>
        </w:tc>
        <w:tc>
          <w:tcPr>
            <w:tcW w:w="521" w:type="dxa"/>
            <w:tcBorders>
              <w:top w:val="nil"/>
              <w:left w:val="nil"/>
              <w:bottom w:val="nil"/>
              <w:right w:val="nil"/>
            </w:tcBorders>
            <w:vAlign w:val="center"/>
            <w:hideMark/>
          </w:tcPr>
          <w:p w14:paraId="0E89E9A8" w14:textId="77777777" w:rsidR="00DE59AC" w:rsidRPr="00D91634" w:rsidRDefault="00DE59AC" w:rsidP="003F224E">
            <w:pPr>
              <w:spacing w:after="0" w:line="240" w:lineRule="auto"/>
              <w:rPr>
                <w:rFonts w:eastAsia="Times New Roman"/>
                <w:color w:val="auto"/>
                <w:sz w:val="18"/>
                <w:szCs w:val="18"/>
                <w:lang w:eastAsia="en-GB"/>
              </w:rPr>
            </w:pPr>
          </w:p>
        </w:tc>
      </w:tr>
      <w:tr w:rsidR="00DE59AC" w:rsidRPr="0039611F" w14:paraId="33D4783B" w14:textId="77777777" w:rsidTr="003F224E">
        <w:trPr>
          <w:trHeight w:val="318"/>
        </w:trPr>
        <w:tc>
          <w:tcPr>
            <w:tcW w:w="1330" w:type="dxa"/>
            <w:tcBorders>
              <w:top w:val="nil"/>
              <w:left w:val="nil"/>
              <w:bottom w:val="nil"/>
              <w:right w:val="nil"/>
            </w:tcBorders>
            <w:vAlign w:val="center"/>
            <w:hideMark/>
          </w:tcPr>
          <w:p w14:paraId="2A8F10F8" w14:textId="77777777" w:rsidR="00DE59AC" w:rsidRPr="00D91634" w:rsidRDefault="00DE59AC" w:rsidP="003F224E">
            <w:pPr>
              <w:spacing w:after="0" w:line="240" w:lineRule="auto"/>
              <w:rPr>
                <w:rFonts w:eastAsia="Times New Roman"/>
                <w:color w:val="auto"/>
                <w:sz w:val="18"/>
                <w:szCs w:val="18"/>
                <w:lang w:eastAsia="en-GB"/>
              </w:rPr>
            </w:pPr>
            <w:r w:rsidRPr="00D91634">
              <w:rPr>
                <w:rFonts w:eastAsia="Times New Roman"/>
                <w:color w:val="auto"/>
                <w:sz w:val="18"/>
                <w:szCs w:val="18"/>
                <w:lang w:eastAsia="en-GB"/>
              </w:rPr>
              <w:t>2. SGI</w:t>
            </w:r>
          </w:p>
        </w:tc>
        <w:tc>
          <w:tcPr>
            <w:tcW w:w="969" w:type="dxa"/>
            <w:tcBorders>
              <w:top w:val="nil"/>
              <w:left w:val="nil"/>
              <w:bottom w:val="nil"/>
              <w:right w:val="nil"/>
            </w:tcBorders>
            <w:vAlign w:val="center"/>
            <w:hideMark/>
          </w:tcPr>
          <w:p w14:paraId="4D8AB703"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0.419***</w:t>
            </w:r>
          </w:p>
        </w:tc>
        <w:tc>
          <w:tcPr>
            <w:tcW w:w="909" w:type="dxa"/>
            <w:tcBorders>
              <w:top w:val="nil"/>
              <w:left w:val="nil"/>
              <w:bottom w:val="nil"/>
              <w:right w:val="nil"/>
            </w:tcBorders>
            <w:vAlign w:val="center"/>
            <w:hideMark/>
          </w:tcPr>
          <w:p w14:paraId="5D9BBB6A"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1</w:t>
            </w:r>
          </w:p>
        </w:tc>
        <w:tc>
          <w:tcPr>
            <w:tcW w:w="910" w:type="dxa"/>
            <w:tcBorders>
              <w:top w:val="nil"/>
              <w:left w:val="nil"/>
              <w:bottom w:val="nil"/>
              <w:right w:val="nil"/>
            </w:tcBorders>
            <w:vAlign w:val="center"/>
            <w:hideMark/>
          </w:tcPr>
          <w:p w14:paraId="3A71BCBB" w14:textId="77777777" w:rsidR="00DE59AC" w:rsidRPr="00D91634" w:rsidRDefault="00DE59AC" w:rsidP="003F224E">
            <w:pPr>
              <w:spacing w:after="0" w:line="240" w:lineRule="auto"/>
              <w:rPr>
                <w:rFonts w:eastAsia="Times New Roman"/>
                <w:sz w:val="18"/>
                <w:szCs w:val="18"/>
                <w:lang w:eastAsia="en-GB"/>
              </w:rPr>
            </w:pPr>
          </w:p>
        </w:tc>
        <w:tc>
          <w:tcPr>
            <w:tcW w:w="1016" w:type="dxa"/>
            <w:tcBorders>
              <w:top w:val="nil"/>
              <w:left w:val="nil"/>
              <w:bottom w:val="nil"/>
              <w:right w:val="nil"/>
            </w:tcBorders>
            <w:vAlign w:val="center"/>
            <w:hideMark/>
          </w:tcPr>
          <w:p w14:paraId="38622900" w14:textId="77777777" w:rsidR="00DE59AC" w:rsidRPr="00D91634" w:rsidRDefault="00DE59AC" w:rsidP="003F224E">
            <w:pPr>
              <w:spacing w:after="0" w:line="240" w:lineRule="auto"/>
              <w:rPr>
                <w:rFonts w:eastAsia="Times New Roman"/>
                <w:color w:val="auto"/>
                <w:sz w:val="18"/>
                <w:szCs w:val="18"/>
                <w:lang w:eastAsia="en-GB"/>
              </w:rPr>
            </w:pPr>
          </w:p>
        </w:tc>
        <w:tc>
          <w:tcPr>
            <w:tcW w:w="1062" w:type="dxa"/>
            <w:tcBorders>
              <w:top w:val="nil"/>
              <w:left w:val="nil"/>
              <w:bottom w:val="nil"/>
              <w:right w:val="nil"/>
            </w:tcBorders>
            <w:vAlign w:val="center"/>
            <w:hideMark/>
          </w:tcPr>
          <w:p w14:paraId="28CBC163" w14:textId="77777777" w:rsidR="00DE59AC" w:rsidRPr="00D91634" w:rsidRDefault="00DE59AC" w:rsidP="003F224E">
            <w:pPr>
              <w:spacing w:after="0" w:line="240" w:lineRule="auto"/>
              <w:rPr>
                <w:rFonts w:eastAsia="Times New Roman"/>
                <w:color w:val="auto"/>
                <w:sz w:val="18"/>
                <w:szCs w:val="18"/>
                <w:lang w:eastAsia="en-GB"/>
              </w:rPr>
            </w:pPr>
          </w:p>
        </w:tc>
        <w:tc>
          <w:tcPr>
            <w:tcW w:w="1072" w:type="dxa"/>
            <w:tcBorders>
              <w:top w:val="nil"/>
              <w:left w:val="nil"/>
              <w:bottom w:val="nil"/>
              <w:right w:val="nil"/>
            </w:tcBorders>
            <w:vAlign w:val="center"/>
            <w:hideMark/>
          </w:tcPr>
          <w:p w14:paraId="2BC6CB62" w14:textId="77777777" w:rsidR="00DE59AC" w:rsidRPr="00D91634" w:rsidRDefault="00DE59AC" w:rsidP="003F224E">
            <w:pPr>
              <w:spacing w:after="0" w:line="240" w:lineRule="auto"/>
              <w:rPr>
                <w:rFonts w:eastAsia="Times New Roman"/>
                <w:color w:val="auto"/>
                <w:sz w:val="18"/>
                <w:szCs w:val="18"/>
                <w:lang w:eastAsia="en-GB"/>
              </w:rPr>
            </w:pPr>
          </w:p>
        </w:tc>
        <w:tc>
          <w:tcPr>
            <w:tcW w:w="1083" w:type="dxa"/>
            <w:tcBorders>
              <w:top w:val="nil"/>
              <w:left w:val="nil"/>
              <w:bottom w:val="nil"/>
              <w:right w:val="nil"/>
            </w:tcBorders>
            <w:vAlign w:val="center"/>
            <w:hideMark/>
          </w:tcPr>
          <w:p w14:paraId="04752EF8" w14:textId="77777777" w:rsidR="00DE59AC" w:rsidRPr="00D91634" w:rsidRDefault="00DE59AC" w:rsidP="003F224E">
            <w:pPr>
              <w:spacing w:after="0" w:line="240" w:lineRule="auto"/>
              <w:rPr>
                <w:rFonts w:eastAsia="Times New Roman"/>
                <w:color w:val="auto"/>
                <w:sz w:val="18"/>
                <w:szCs w:val="18"/>
                <w:lang w:eastAsia="en-GB"/>
              </w:rPr>
            </w:pPr>
          </w:p>
        </w:tc>
        <w:tc>
          <w:tcPr>
            <w:tcW w:w="1036" w:type="dxa"/>
            <w:tcBorders>
              <w:top w:val="nil"/>
              <w:left w:val="nil"/>
              <w:bottom w:val="nil"/>
              <w:right w:val="nil"/>
            </w:tcBorders>
            <w:vAlign w:val="center"/>
            <w:hideMark/>
          </w:tcPr>
          <w:p w14:paraId="1E9794B2" w14:textId="77777777" w:rsidR="00DE59AC" w:rsidRPr="00D91634" w:rsidRDefault="00DE59AC" w:rsidP="003F224E">
            <w:pPr>
              <w:spacing w:after="0" w:line="240" w:lineRule="auto"/>
              <w:rPr>
                <w:rFonts w:eastAsia="Times New Roman"/>
                <w:color w:val="auto"/>
                <w:sz w:val="18"/>
                <w:szCs w:val="18"/>
                <w:lang w:eastAsia="en-GB"/>
              </w:rPr>
            </w:pPr>
          </w:p>
        </w:tc>
        <w:tc>
          <w:tcPr>
            <w:tcW w:w="979" w:type="dxa"/>
            <w:tcBorders>
              <w:top w:val="nil"/>
              <w:left w:val="nil"/>
              <w:bottom w:val="nil"/>
              <w:right w:val="nil"/>
            </w:tcBorders>
            <w:vAlign w:val="center"/>
            <w:hideMark/>
          </w:tcPr>
          <w:p w14:paraId="383037C6" w14:textId="77777777" w:rsidR="00DE59AC" w:rsidRPr="00D91634" w:rsidRDefault="00DE59AC" w:rsidP="003F224E">
            <w:pPr>
              <w:spacing w:after="0" w:line="240" w:lineRule="auto"/>
              <w:rPr>
                <w:rFonts w:eastAsia="Times New Roman"/>
                <w:color w:val="auto"/>
                <w:sz w:val="18"/>
                <w:szCs w:val="18"/>
                <w:lang w:eastAsia="en-GB"/>
              </w:rPr>
            </w:pPr>
          </w:p>
        </w:tc>
        <w:tc>
          <w:tcPr>
            <w:tcW w:w="871" w:type="dxa"/>
            <w:tcBorders>
              <w:top w:val="nil"/>
              <w:left w:val="nil"/>
              <w:bottom w:val="nil"/>
              <w:right w:val="nil"/>
            </w:tcBorders>
            <w:vAlign w:val="center"/>
            <w:hideMark/>
          </w:tcPr>
          <w:p w14:paraId="2CD868DE" w14:textId="77777777" w:rsidR="00DE59AC" w:rsidRPr="00D91634" w:rsidRDefault="00DE59AC" w:rsidP="003F224E">
            <w:pPr>
              <w:spacing w:after="0" w:line="240" w:lineRule="auto"/>
              <w:rPr>
                <w:rFonts w:eastAsia="Times New Roman"/>
                <w:color w:val="auto"/>
                <w:sz w:val="18"/>
                <w:szCs w:val="18"/>
                <w:lang w:eastAsia="en-GB"/>
              </w:rPr>
            </w:pPr>
          </w:p>
        </w:tc>
        <w:tc>
          <w:tcPr>
            <w:tcW w:w="1036" w:type="dxa"/>
            <w:tcBorders>
              <w:top w:val="nil"/>
              <w:left w:val="nil"/>
              <w:bottom w:val="nil"/>
              <w:right w:val="nil"/>
            </w:tcBorders>
            <w:vAlign w:val="center"/>
            <w:hideMark/>
          </w:tcPr>
          <w:p w14:paraId="053BE07F" w14:textId="77777777" w:rsidR="00DE59AC" w:rsidRPr="00D91634" w:rsidRDefault="00DE59AC" w:rsidP="003F224E">
            <w:pPr>
              <w:spacing w:after="0" w:line="240" w:lineRule="auto"/>
              <w:rPr>
                <w:rFonts w:eastAsia="Times New Roman"/>
                <w:color w:val="auto"/>
                <w:sz w:val="18"/>
                <w:szCs w:val="18"/>
                <w:lang w:eastAsia="en-GB"/>
              </w:rPr>
            </w:pPr>
          </w:p>
        </w:tc>
        <w:tc>
          <w:tcPr>
            <w:tcW w:w="871" w:type="dxa"/>
            <w:tcBorders>
              <w:top w:val="nil"/>
              <w:left w:val="nil"/>
              <w:bottom w:val="nil"/>
              <w:right w:val="nil"/>
            </w:tcBorders>
            <w:vAlign w:val="center"/>
            <w:hideMark/>
          </w:tcPr>
          <w:p w14:paraId="6520256D" w14:textId="77777777" w:rsidR="00DE59AC" w:rsidRPr="00D91634" w:rsidRDefault="00DE59AC" w:rsidP="003F224E">
            <w:pPr>
              <w:spacing w:after="0" w:line="240" w:lineRule="auto"/>
              <w:rPr>
                <w:rFonts w:eastAsia="Times New Roman"/>
                <w:color w:val="auto"/>
                <w:sz w:val="18"/>
                <w:szCs w:val="18"/>
                <w:lang w:eastAsia="en-GB"/>
              </w:rPr>
            </w:pPr>
          </w:p>
        </w:tc>
        <w:tc>
          <w:tcPr>
            <w:tcW w:w="1093" w:type="dxa"/>
            <w:tcBorders>
              <w:top w:val="nil"/>
              <w:left w:val="nil"/>
              <w:bottom w:val="nil"/>
              <w:right w:val="nil"/>
            </w:tcBorders>
            <w:vAlign w:val="center"/>
            <w:hideMark/>
          </w:tcPr>
          <w:p w14:paraId="1D48B6C5" w14:textId="77777777" w:rsidR="00DE59AC" w:rsidRPr="00D91634" w:rsidRDefault="00DE59AC" w:rsidP="003F224E">
            <w:pPr>
              <w:spacing w:after="0" w:line="240" w:lineRule="auto"/>
              <w:rPr>
                <w:rFonts w:eastAsia="Times New Roman"/>
                <w:color w:val="auto"/>
                <w:sz w:val="18"/>
                <w:szCs w:val="18"/>
                <w:lang w:eastAsia="en-GB"/>
              </w:rPr>
            </w:pPr>
          </w:p>
        </w:tc>
        <w:tc>
          <w:tcPr>
            <w:tcW w:w="521" w:type="dxa"/>
            <w:tcBorders>
              <w:top w:val="nil"/>
              <w:left w:val="nil"/>
              <w:bottom w:val="nil"/>
              <w:right w:val="nil"/>
            </w:tcBorders>
            <w:vAlign w:val="center"/>
            <w:hideMark/>
          </w:tcPr>
          <w:p w14:paraId="099853D3" w14:textId="77777777" w:rsidR="00DE59AC" w:rsidRPr="00D91634" w:rsidRDefault="00DE59AC" w:rsidP="003F224E">
            <w:pPr>
              <w:spacing w:after="0" w:line="240" w:lineRule="auto"/>
              <w:rPr>
                <w:rFonts w:eastAsia="Times New Roman"/>
                <w:color w:val="auto"/>
                <w:sz w:val="18"/>
                <w:szCs w:val="18"/>
                <w:lang w:eastAsia="en-GB"/>
              </w:rPr>
            </w:pPr>
          </w:p>
        </w:tc>
      </w:tr>
      <w:tr w:rsidR="00DE59AC" w:rsidRPr="0039611F" w14:paraId="4BB508F6" w14:textId="77777777" w:rsidTr="003F224E">
        <w:trPr>
          <w:trHeight w:val="318"/>
        </w:trPr>
        <w:tc>
          <w:tcPr>
            <w:tcW w:w="1330" w:type="dxa"/>
            <w:tcBorders>
              <w:top w:val="nil"/>
              <w:left w:val="nil"/>
              <w:bottom w:val="nil"/>
              <w:right w:val="nil"/>
            </w:tcBorders>
            <w:vAlign w:val="center"/>
            <w:hideMark/>
          </w:tcPr>
          <w:p w14:paraId="79153A35" w14:textId="77777777" w:rsidR="00DE59AC" w:rsidRPr="00D91634" w:rsidRDefault="00DE59AC" w:rsidP="003F224E">
            <w:pPr>
              <w:spacing w:after="0" w:line="240" w:lineRule="auto"/>
              <w:rPr>
                <w:rFonts w:eastAsia="Times New Roman"/>
                <w:color w:val="auto"/>
                <w:sz w:val="18"/>
                <w:szCs w:val="18"/>
                <w:lang w:eastAsia="en-GB"/>
              </w:rPr>
            </w:pPr>
            <w:r w:rsidRPr="00D91634">
              <w:rPr>
                <w:rFonts w:eastAsia="Times New Roman"/>
                <w:color w:val="auto"/>
                <w:sz w:val="18"/>
                <w:szCs w:val="18"/>
                <w:lang w:eastAsia="en-GB"/>
              </w:rPr>
              <w:t>3. CSRST</w:t>
            </w:r>
          </w:p>
        </w:tc>
        <w:tc>
          <w:tcPr>
            <w:tcW w:w="969" w:type="dxa"/>
            <w:tcBorders>
              <w:top w:val="nil"/>
              <w:left w:val="nil"/>
              <w:bottom w:val="nil"/>
              <w:right w:val="nil"/>
            </w:tcBorders>
            <w:vAlign w:val="center"/>
            <w:hideMark/>
          </w:tcPr>
          <w:p w14:paraId="3E670E19"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0.302***</w:t>
            </w:r>
          </w:p>
        </w:tc>
        <w:tc>
          <w:tcPr>
            <w:tcW w:w="909" w:type="dxa"/>
            <w:tcBorders>
              <w:top w:val="nil"/>
              <w:left w:val="nil"/>
              <w:bottom w:val="nil"/>
              <w:right w:val="nil"/>
            </w:tcBorders>
            <w:vAlign w:val="center"/>
            <w:hideMark/>
          </w:tcPr>
          <w:p w14:paraId="12949EE4"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0.701***</w:t>
            </w:r>
          </w:p>
        </w:tc>
        <w:tc>
          <w:tcPr>
            <w:tcW w:w="910" w:type="dxa"/>
            <w:tcBorders>
              <w:top w:val="nil"/>
              <w:left w:val="nil"/>
              <w:bottom w:val="nil"/>
              <w:right w:val="nil"/>
            </w:tcBorders>
            <w:vAlign w:val="center"/>
            <w:hideMark/>
          </w:tcPr>
          <w:p w14:paraId="6AA04114"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1</w:t>
            </w:r>
          </w:p>
        </w:tc>
        <w:tc>
          <w:tcPr>
            <w:tcW w:w="1016" w:type="dxa"/>
            <w:tcBorders>
              <w:top w:val="nil"/>
              <w:left w:val="nil"/>
              <w:bottom w:val="nil"/>
              <w:right w:val="nil"/>
            </w:tcBorders>
            <w:vAlign w:val="center"/>
            <w:hideMark/>
          </w:tcPr>
          <w:p w14:paraId="20ED9B92" w14:textId="77777777" w:rsidR="00DE59AC" w:rsidRPr="00D91634" w:rsidRDefault="00DE59AC" w:rsidP="003F224E">
            <w:pPr>
              <w:spacing w:after="0" w:line="240" w:lineRule="auto"/>
              <w:rPr>
                <w:rFonts w:eastAsia="Times New Roman"/>
                <w:sz w:val="18"/>
                <w:szCs w:val="18"/>
                <w:lang w:eastAsia="en-GB"/>
              </w:rPr>
            </w:pPr>
          </w:p>
        </w:tc>
        <w:tc>
          <w:tcPr>
            <w:tcW w:w="1062" w:type="dxa"/>
            <w:tcBorders>
              <w:top w:val="nil"/>
              <w:left w:val="nil"/>
              <w:bottom w:val="nil"/>
              <w:right w:val="nil"/>
            </w:tcBorders>
            <w:vAlign w:val="center"/>
            <w:hideMark/>
          </w:tcPr>
          <w:p w14:paraId="5675FAD1" w14:textId="77777777" w:rsidR="00DE59AC" w:rsidRPr="00D91634" w:rsidRDefault="00DE59AC" w:rsidP="003F224E">
            <w:pPr>
              <w:spacing w:after="0" w:line="240" w:lineRule="auto"/>
              <w:rPr>
                <w:rFonts w:eastAsia="Times New Roman"/>
                <w:color w:val="auto"/>
                <w:sz w:val="18"/>
                <w:szCs w:val="18"/>
                <w:lang w:eastAsia="en-GB"/>
              </w:rPr>
            </w:pPr>
          </w:p>
        </w:tc>
        <w:tc>
          <w:tcPr>
            <w:tcW w:w="1072" w:type="dxa"/>
            <w:tcBorders>
              <w:top w:val="nil"/>
              <w:left w:val="nil"/>
              <w:bottom w:val="nil"/>
              <w:right w:val="nil"/>
            </w:tcBorders>
            <w:vAlign w:val="center"/>
            <w:hideMark/>
          </w:tcPr>
          <w:p w14:paraId="07240869" w14:textId="77777777" w:rsidR="00DE59AC" w:rsidRPr="00D91634" w:rsidRDefault="00DE59AC" w:rsidP="003F224E">
            <w:pPr>
              <w:spacing w:after="0" w:line="240" w:lineRule="auto"/>
              <w:rPr>
                <w:rFonts w:eastAsia="Times New Roman"/>
                <w:color w:val="auto"/>
                <w:sz w:val="18"/>
                <w:szCs w:val="18"/>
                <w:lang w:eastAsia="en-GB"/>
              </w:rPr>
            </w:pPr>
          </w:p>
        </w:tc>
        <w:tc>
          <w:tcPr>
            <w:tcW w:w="1083" w:type="dxa"/>
            <w:tcBorders>
              <w:top w:val="nil"/>
              <w:left w:val="nil"/>
              <w:bottom w:val="nil"/>
              <w:right w:val="nil"/>
            </w:tcBorders>
            <w:vAlign w:val="center"/>
            <w:hideMark/>
          </w:tcPr>
          <w:p w14:paraId="0C634784" w14:textId="77777777" w:rsidR="00DE59AC" w:rsidRPr="00D91634" w:rsidRDefault="00DE59AC" w:rsidP="003F224E">
            <w:pPr>
              <w:spacing w:after="0" w:line="240" w:lineRule="auto"/>
              <w:rPr>
                <w:rFonts w:eastAsia="Times New Roman"/>
                <w:color w:val="auto"/>
                <w:sz w:val="18"/>
                <w:szCs w:val="18"/>
                <w:lang w:eastAsia="en-GB"/>
              </w:rPr>
            </w:pPr>
          </w:p>
        </w:tc>
        <w:tc>
          <w:tcPr>
            <w:tcW w:w="1036" w:type="dxa"/>
            <w:tcBorders>
              <w:top w:val="nil"/>
              <w:left w:val="nil"/>
              <w:bottom w:val="nil"/>
              <w:right w:val="nil"/>
            </w:tcBorders>
            <w:vAlign w:val="center"/>
            <w:hideMark/>
          </w:tcPr>
          <w:p w14:paraId="57BB3C3D" w14:textId="77777777" w:rsidR="00DE59AC" w:rsidRPr="00D91634" w:rsidRDefault="00DE59AC" w:rsidP="003F224E">
            <w:pPr>
              <w:spacing w:after="0" w:line="240" w:lineRule="auto"/>
              <w:rPr>
                <w:rFonts w:eastAsia="Times New Roman"/>
                <w:color w:val="auto"/>
                <w:sz w:val="18"/>
                <w:szCs w:val="18"/>
                <w:lang w:eastAsia="en-GB"/>
              </w:rPr>
            </w:pPr>
          </w:p>
        </w:tc>
        <w:tc>
          <w:tcPr>
            <w:tcW w:w="979" w:type="dxa"/>
            <w:tcBorders>
              <w:top w:val="nil"/>
              <w:left w:val="nil"/>
              <w:bottom w:val="nil"/>
              <w:right w:val="nil"/>
            </w:tcBorders>
            <w:vAlign w:val="center"/>
            <w:hideMark/>
          </w:tcPr>
          <w:p w14:paraId="4502CD39" w14:textId="77777777" w:rsidR="00DE59AC" w:rsidRPr="00D91634" w:rsidRDefault="00DE59AC" w:rsidP="003F224E">
            <w:pPr>
              <w:spacing w:after="0" w:line="240" w:lineRule="auto"/>
              <w:rPr>
                <w:rFonts w:eastAsia="Times New Roman"/>
                <w:color w:val="auto"/>
                <w:sz w:val="18"/>
                <w:szCs w:val="18"/>
                <w:lang w:eastAsia="en-GB"/>
              </w:rPr>
            </w:pPr>
          </w:p>
        </w:tc>
        <w:tc>
          <w:tcPr>
            <w:tcW w:w="871" w:type="dxa"/>
            <w:tcBorders>
              <w:top w:val="nil"/>
              <w:left w:val="nil"/>
              <w:bottom w:val="nil"/>
              <w:right w:val="nil"/>
            </w:tcBorders>
            <w:vAlign w:val="center"/>
            <w:hideMark/>
          </w:tcPr>
          <w:p w14:paraId="1787CE1D" w14:textId="77777777" w:rsidR="00DE59AC" w:rsidRPr="00D91634" w:rsidRDefault="00DE59AC" w:rsidP="003F224E">
            <w:pPr>
              <w:spacing w:after="0" w:line="240" w:lineRule="auto"/>
              <w:rPr>
                <w:rFonts w:eastAsia="Times New Roman"/>
                <w:color w:val="auto"/>
                <w:sz w:val="18"/>
                <w:szCs w:val="18"/>
                <w:lang w:eastAsia="en-GB"/>
              </w:rPr>
            </w:pPr>
          </w:p>
        </w:tc>
        <w:tc>
          <w:tcPr>
            <w:tcW w:w="1036" w:type="dxa"/>
            <w:tcBorders>
              <w:top w:val="nil"/>
              <w:left w:val="nil"/>
              <w:bottom w:val="nil"/>
              <w:right w:val="nil"/>
            </w:tcBorders>
            <w:vAlign w:val="center"/>
            <w:hideMark/>
          </w:tcPr>
          <w:p w14:paraId="4FFAF02C" w14:textId="77777777" w:rsidR="00DE59AC" w:rsidRPr="00D91634" w:rsidRDefault="00DE59AC" w:rsidP="003F224E">
            <w:pPr>
              <w:spacing w:after="0" w:line="240" w:lineRule="auto"/>
              <w:rPr>
                <w:rFonts w:eastAsia="Times New Roman"/>
                <w:color w:val="auto"/>
                <w:sz w:val="18"/>
                <w:szCs w:val="18"/>
                <w:lang w:eastAsia="en-GB"/>
              </w:rPr>
            </w:pPr>
          </w:p>
        </w:tc>
        <w:tc>
          <w:tcPr>
            <w:tcW w:w="871" w:type="dxa"/>
            <w:tcBorders>
              <w:top w:val="nil"/>
              <w:left w:val="nil"/>
              <w:bottom w:val="nil"/>
              <w:right w:val="nil"/>
            </w:tcBorders>
            <w:vAlign w:val="center"/>
            <w:hideMark/>
          </w:tcPr>
          <w:p w14:paraId="68DCA651" w14:textId="77777777" w:rsidR="00DE59AC" w:rsidRPr="00D91634" w:rsidRDefault="00DE59AC" w:rsidP="003F224E">
            <w:pPr>
              <w:spacing w:after="0" w:line="240" w:lineRule="auto"/>
              <w:rPr>
                <w:rFonts w:eastAsia="Times New Roman"/>
                <w:color w:val="auto"/>
                <w:sz w:val="18"/>
                <w:szCs w:val="18"/>
                <w:lang w:eastAsia="en-GB"/>
              </w:rPr>
            </w:pPr>
          </w:p>
        </w:tc>
        <w:tc>
          <w:tcPr>
            <w:tcW w:w="1093" w:type="dxa"/>
            <w:tcBorders>
              <w:top w:val="nil"/>
              <w:left w:val="nil"/>
              <w:bottom w:val="nil"/>
              <w:right w:val="nil"/>
            </w:tcBorders>
            <w:vAlign w:val="center"/>
            <w:hideMark/>
          </w:tcPr>
          <w:p w14:paraId="73E56590" w14:textId="77777777" w:rsidR="00DE59AC" w:rsidRPr="00D91634" w:rsidRDefault="00DE59AC" w:rsidP="003F224E">
            <w:pPr>
              <w:spacing w:after="0" w:line="240" w:lineRule="auto"/>
              <w:rPr>
                <w:rFonts w:eastAsia="Times New Roman"/>
                <w:color w:val="auto"/>
                <w:sz w:val="18"/>
                <w:szCs w:val="18"/>
                <w:lang w:eastAsia="en-GB"/>
              </w:rPr>
            </w:pPr>
          </w:p>
        </w:tc>
        <w:tc>
          <w:tcPr>
            <w:tcW w:w="521" w:type="dxa"/>
            <w:tcBorders>
              <w:top w:val="nil"/>
              <w:left w:val="nil"/>
              <w:bottom w:val="nil"/>
              <w:right w:val="nil"/>
            </w:tcBorders>
            <w:vAlign w:val="center"/>
            <w:hideMark/>
          </w:tcPr>
          <w:p w14:paraId="427633FB" w14:textId="77777777" w:rsidR="00DE59AC" w:rsidRPr="00D91634" w:rsidRDefault="00DE59AC" w:rsidP="003F224E">
            <w:pPr>
              <w:spacing w:after="0" w:line="240" w:lineRule="auto"/>
              <w:rPr>
                <w:rFonts w:eastAsia="Times New Roman"/>
                <w:color w:val="auto"/>
                <w:sz w:val="18"/>
                <w:szCs w:val="18"/>
                <w:lang w:eastAsia="en-GB"/>
              </w:rPr>
            </w:pPr>
          </w:p>
        </w:tc>
      </w:tr>
      <w:tr w:rsidR="00DE59AC" w:rsidRPr="0039611F" w14:paraId="2233AC60" w14:textId="77777777" w:rsidTr="003F224E">
        <w:trPr>
          <w:trHeight w:val="318"/>
        </w:trPr>
        <w:tc>
          <w:tcPr>
            <w:tcW w:w="1330" w:type="dxa"/>
            <w:tcBorders>
              <w:top w:val="nil"/>
              <w:left w:val="nil"/>
              <w:bottom w:val="nil"/>
              <w:right w:val="nil"/>
            </w:tcBorders>
            <w:vAlign w:val="center"/>
            <w:hideMark/>
          </w:tcPr>
          <w:p w14:paraId="7B25AAF7" w14:textId="77777777" w:rsidR="00DE59AC" w:rsidRPr="00D91634" w:rsidRDefault="00DE59AC" w:rsidP="003F224E">
            <w:pPr>
              <w:spacing w:after="0" w:line="240" w:lineRule="auto"/>
              <w:rPr>
                <w:rFonts w:eastAsia="Times New Roman"/>
                <w:color w:val="auto"/>
                <w:sz w:val="18"/>
                <w:szCs w:val="18"/>
                <w:lang w:eastAsia="en-GB"/>
              </w:rPr>
            </w:pPr>
            <w:r w:rsidRPr="00D91634">
              <w:rPr>
                <w:rFonts w:eastAsia="Times New Roman"/>
                <w:color w:val="auto"/>
                <w:sz w:val="18"/>
                <w:szCs w:val="18"/>
                <w:lang w:eastAsia="en-GB"/>
              </w:rPr>
              <w:t>4. BGD</w:t>
            </w:r>
          </w:p>
        </w:tc>
        <w:tc>
          <w:tcPr>
            <w:tcW w:w="969" w:type="dxa"/>
            <w:tcBorders>
              <w:top w:val="nil"/>
              <w:left w:val="nil"/>
              <w:bottom w:val="nil"/>
              <w:right w:val="nil"/>
            </w:tcBorders>
            <w:vAlign w:val="center"/>
            <w:hideMark/>
          </w:tcPr>
          <w:p w14:paraId="6F1CD19E"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0.433***</w:t>
            </w:r>
          </w:p>
        </w:tc>
        <w:tc>
          <w:tcPr>
            <w:tcW w:w="909" w:type="dxa"/>
            <w:tcBorders>
              <w:top w:val="nil"/>
              <w:left w:val="nil"/>
              <w:bottom w:val="nil"/>
              <w:right w:val="nil"/>
            </w:tcBorders>
            <w:vAlign w:val="center"/>
            <w:hideMark/>
          </w:tcPr>
          <w:p w14:paraId="3FA29F66"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0.463***</w:t>
            </w:r>
          </w:p>
        </w:tc>
        <w:tc>
          <w:tcPr>
            <w:tcW w:w="910" w:type="dxa"/>
            <w:tcBorders>
              <w:top w:val="nil"/>
              <w:left w:val="nil"/>
              <w:bottom w:val="nil"/>
              <w:right w:val="nil"/>
            </w:tcBorders>
            <w:vAlign w:val="center"/>
            <w:hideMark/>
          </w:tcPr>
          <w:p w14:paraId="5CC9CF6A"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0.208***</w:t>
            </w:r>
          </w:p>
        </w:tc>
        <w:tc>
          <w:tcPr>
            <w:tcW w:w="1016" w:type="dxa"/>
            <w:tcBorders>
              <w:top w:val="nil"/>
              <w:left w:val="nil"/>
              <w:bottom w:val="nil"/>
              <w:right w:val="nil"/>
            </w:tcBorders>
            <w:vAlign w:val="center"/>
            <w:hideMark/>
          </w:tcPr>
          <w:p w14:paraId="4526FAA9"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1</w:t>
            </w:r>
          </w:p>
        </w:tc>
        <w:tc>
          <w:tcPr>
            <w:tcW w:w="1062" w:type="dxa"/>
            <w:tcBorders>
              <w:top w:val="nil"/>
              <w:left w:val="nil"/>
              <w:bottom w:val="nil"/>
              <w:right w:val="nil"/>
            </w:tcBorders>
            <w:vAlign w:val="center"/>
            <w:hideMark/>
          </w:tcPr>
          <w:p w14:paraId="036B077B" w14:textId="77777777" w:rsidR="00DE59AC" w:rsidRPr="00D91634" w:rsidRDefault="00DE59AC" w:rsidP="003F224E">
            <w:pPr>
              <w:spacing w:after="0" w:line="240" w:lineRule="auto"/>
              <w:rPr>
                <w:rFonts w:eastAsia="Times New Roman"/>
                <w:sz w:val="18"/>
                <w:szCs w:val="18"/>
                <w:lang w:eastAsia="en-GB"/>
              </w:rPr>
            </w:pPr>
          </w:p>
        </w:tc>
        <w:tc>
          <w:tcPr>
            <w:tcW w:w="1072" w:type="dxa"/>
            <w:tcBorders>
              <w:top w:val="nil"/>
              <w:left w:val="nil"/>
              <w:bottom w:val="nil"/>
              <w:right w:val="nil"/>
            </w:tcBorders>
            <w:vAlign w:val="center"/>
            <w:hideMark/>
          </w:tcPr>
          <w:p w14:paraId="3C0AA43E" w14:textId="77777777" w:rsidR="00DE59AC" w:rsidRPr="00D91634" w:rsidRDefault="00DE59AC" w:rsidP="003F224E">
            <w:pPr>
              <w:spacing w:after="0" w:line="240" w:lineRule="auto"/>
              <w:rPr>
                <w:rFonts w:eastAsia="Times New Roman"/>
                <w:color w:val="auto"/>
                <w:sz w:val="18"/>
                <w:szCs w:val="18"/>
                <w:lang w:eastAsia="en-GB"/>
              </w:rPr>
            </w:pPr>
          </w:p>
        </w:tc>
        <w:tc>
          <w:tcPr>
            <w:tcW w:w="1083" w:type="dxa"/>
            <w:tcBorders>
              <w:top w:val="nil"/>
              <w:left w:val="nil"/>
              <w:bottom w:val="nil"/>
              <w:right w:val="nil"/>
            </w:tcBorders>
            <w:vAlign w:val="center"/>
            <w:hideMark/>
          </w:tcPr>
          <w:p w14:paraId="7F4BBEF4" w14:textId="77777777" w:rsidR="00DE59AC" w:rsidRPr="00D91634" w:rsidRDefault="00DE59AC" w:rsidP="003F224E">
            <w:pPr>
              <w:spacing w:after="0" w:line="240" w:lineRule="auto"/>
              <w:rPr>
                <w:rFonts w:eastAsia="Times New Roman"/>
                <w:color w:val="auto"/>
                <w:sz w:val="18"/>
                <w:szCs w:val="18"/>
                <w:lang w:eastAsia="en-GB"/>
              </w:rPr>
            </w:pPr>
          </w:p>
        </w:tc>
        <w:tc>
          <w:tcPr>
            <w:tcW w:w="1036" w:type="dxa"/>
            <w:tcBorders>
              <w:top w:val="nil"/>
              <w:left w:val="nil"/>
              <w:bottom w:val="nil"/>
              <w:right w:val="nil"/>
            </w:tcBorders>
            <w:vAlign w:val="center"/>
            <w:hideMark/>
          </w:tcPr>
          <w:p w14:paraId="17E98E14" w14:textId="77777777" w:rsidR="00DE59AC" w:rsidRPr="00D91634" w:rsidRDefault="00DE59AC" w:rsidP="003F224E">
            <w:pPr>
              <w:spacing w:after="0" w:line="240" w:lineRule="auto"/>
              <w:rPr>
                <w:rFonts w:eastAsia="Times New Roman"/>
                <w:color w:val="auto"/>
                <w:sz w:val="18"/>
                <w:szCs w:val="18"/>
                <w:lang w:eastAsia="en-GB"/>
              </w:rPr>
            </w:pPr>
          </w:p>
        </w:tc>
        <w:tc>
          <w:tcPr>
            <w:tcW w:w="979" w:type="dxa"/>
            <w:tcBorders>
              <w:top w:val="nil"/>
              <w:left w:val="nil"/>
              <w:bottom w:val="nil"/>
              <w:right w:val="nil"/>
            </w:tcBorders>
            <w:vAlign w:val="center"/>
            <w:hideMark/>
          </w:tcPr>
          <w:p w14:paraId="75FC5D6B" w14:textId="77777777" w:rsidR="00DE59AC" w:rsidRPr="00D91634" w:rsidRDefault="00DE59AC" w:rsidP="003F224E">
            <w:pPr>
              <w:spacing w:after="0" w:line="240" w:lineRule="auto"/>
              <w:rPr>
                <w:rFonts w:eastAsia="Times New Roman"/>
                <w:color w:val="auto"/>
                <w:sz w:val="18"/>
                <w:szCs w:val="18"/>
                <w:lang w:eastAsia="en-GB"/>
              </w:rPr>
            </w:pPr>
          </w:p>
        </w:tc>
        <w:tc>
          <w:tcPr>
            <w:tcW w:w="871" w:type="dxa"/>
            <w:tcBorders>
              <w:top w:val="nil"/>
              <w:left w:val="nil"/>
              <w:bottom w:val="nil"/>
              <w:right w:val="nil"/>
            </w:tcBorders>
            <w:vAlign w:val="center"/>
            <w:hideMark/>
          </w:tcPr>
          <w:p w14:paraId="6D98CF00" w14:textId="77777777" w:rsidR="00DE59AC" w:rsidRPr="00D91634" w:rsidRDefault="00DE59AC" w:rsidP="003F224E">
            <w:pPr>
              <w:spacing w:after="0" w:line="240" w:lineRule="auto"/>
              <w:rPr>
                <w:rFonts w:eastAsia="Times New Roman"/>
                <w:color w:val="auto"/>
                <w:sz w:val="18"/>
                <w:szCs w:val="18"/>
                <w:lang w:eastAsia="en-GB"/>
              </w:rPr>
            </w:pPr>
          </w:p>
        </w:tc>
        <w:tc>
          <w:tcPr>
            <w:tcW w:w="1036" w:type="dxa"/>
            <w:tcBorders>
              <w:top w:val="nil"/>
              <w:left w:val="nil"/>
              <w:bottom w:val="nil"/>
              <w:right w:val="nil"/>
            </w:tcBorders>
            <w:vAlign w:val="center"/>
            <w:hideMark/>
          </w:tcPr>
          <w:p w14:paraId="1A4A1A07" w14:textId="77777777" w:rsidR="00DE59AC" w:rsidRPr="00D91634" w:rsidRDefault="00DE59AC" w:rsidP="003F224E">
            <w:pPr>
              <w:spacing w:after="0" w:line="240" w:lineRule="auto"/>
              <w:rPr>
                <w:rFonts w:eastAsia="Times New Roman"/>
                <w:color w:val="auto"/>
                <w:sz w:val="18"/>
                <w:szCs w:val="18"/>
                <w:lang w:eastAsia="en-GB"/>
              </w:rPr>
            </w:pPr>
          </w:p>
        </w:tc>
        <w:tc>
          <w:tcPr>
            <w:tcW w:w="871" w:type="dxa"/>
            <w:tcBorders>
              <w:top w:val="nil"/>
              <w:left w:val="nil"/>
              <w:bottom w:val="nil"/>
              <w:right w:val="nil"/>
            </w:tcBorders>
            <w:vAlign w:val="center"/>
            <w:hideMark/>
          </w:tcPr>
          <w:p w14:paraId="27D54F18" w14:textId="77777777" w:rsidR="00DE59AC" w:rsidRPr="00D91634" w:rsidRDefault="00DE59AC" w:rsidP="003F224E">
            <w:pPr>
              <w:spacing w:after="0" w:line="240" w:lineRule="auto"/>
              <w:rPr>
                <w:rFonts w:eastAsia="Times New Roman"/>
                <w:color w:val="auto"/>
                <w:sz w:val="18"/>
                <w:szCs w:val="18"/>
                <w:lang w:eastAsia="en-GB"/>
              </w:rPr>
            </w:pPr>
          </w:p>
        </w:tc>
        <w:tc>
          <w:tcPr>
            <w:tcW w:w="1093" w:type="dxa"/>
            <w:tcBorders>
              <w:top w:val="nil"/>
              <w:left w:val="nil"/>
              <w:bottom w:val="nil"/>
              <w:right w:val="nil"/>
            </w:tcBorders>
            <w:vAlign w:val="center"/>
            <w:hideMark/>
          </w:tcPr>
          <w:p w14:paraId="3D48094F" w14:textId="77777777" w:rsidR="00DE59AC" w:rsidRPr="00D91634" w:rsidRDefault="00DE59AC" w:rsidP="003F224E">
            <w:pPr>
              <w:spacing w:after="0" w:line="240" w:lineRule="auto"/>
              <w:rPr>
                <w:rFonts w:eastAsia="Times New Roman"/>
                <w:color w:val="auto"/>
                <w:sz w:val="18"/>
                <w:szCs w:val="18"/>
                <w:lang w:eastAsia="en-GB"/>
              </w:rPr>
            </w:pPr>
          </w:p>
        </w:tc>
        <w:tc>
          <w:tcPr>
            <w:tcW w:w="521" w:type="dxa"/>
            <w:tcBorders>
              <w:top w:val="nil"/>
              <w:left w:val="nil"/>
              <w:bottom w:val="nil"/>
              <w:right w:val="nil"/>
            </w:tcBorders>
            <w:vAlign w:val="center"/>
            <w:hideMark/>
          </w:tcPr>
          <w:p w14:paraId="0F9A0161" w14:textId="77777777" w:rsidR="00DE59AC" w:rsidRPr="00D91634" w:rsidRDefault="00DE59AC" w:rsidP="003F224E">
            <w:pPr>
              <w:spacing w:after="0" w:line="240" w:lineRule="auto"/>
              <w:rPr>
                <w:rFonts w:eastAsia="Times New Roman"/>
                <w:color w:val="auto"/>
                <w:sz w:val="18"/>
                <w:szCs w:val="18"/>
                <w:lang w:eastAsia="en-GB"/>
              </w:rPr>
            </w:pPr>
          </w:p>
        </w:tc>
      </w:tr>
      <w:tr w:rsidR="00DE59AC" w:rsidRPr="0039611F" w14:paraId="2149A602" w14:textId="77777777" w:rsidTr="003F224E">
        <w:trPr>
          <w:trHeight w:val="318"/>
        </w:trPr>
        <w:tc>
          <w:tcPr>
            <w:tcW w:w="1330" w:type="dxa"/>
            <w:tcBorders>
              <w:top w:val="nil"/>
              <w:left w:val="nil"/>
              <w:bottom w:val="nil"/>
              <w:right w:val="nil"/>
            </w:tcBorders>
            <w:vAlign w:val="center"/>
            <w:hideMark/>
          </w:tcPr>
          <w:p w14:paraId="336892F4" w14:textId="77777777" w:rsidR="00DE59AC" w:rsidRPr="00D91634" w:rsidRDefault="00DE59AC" w:rsidP="003F224E">
            <w:pPr>
              <w:spacing w:after="0" w:line="240" w:lineRule="auto"/>
              <w:rPr>
                <w:rFonts w:eastAsia="Times New Roman"/>
                <w:color w:val="auto"/>
                <w:sz w:val="18"/>
                <w:szCs w:val="18"/>
                <w:lang w:eastAsia="en-GB"/>
              </w:rPr>
            </w:pPr>
            <w:r w:rsidRPr="00D91634">
              <w:rPr>
                <w:rFonts w:eastAsia="Times New Roman"/>
                <w:color w:val="auto"/>
                <w:sz w:val="18"/>
                <w:szCs w:val="18"/>
                <w:lang w:eastAsia="en-GB"/>
              </w:rPr>
              <w:t>5. CSRC</w:t>
            </w:r>
          </w:p>
        </w:tc>
        <w:tc>
          <w:tcPr>
            <w:tcW w:w="969" w:type="dxa"/>
            <w:tcBorders>
              <w:top w:val="nil"/>
              <w:left w:val="nil"/>
              <w:bottom w:val="nil"/>
              <w:right w:val="nil"/>
            </w:tcBorders>
            <w:vAlign w:val="center"/>
            <w:hideMark/>
          </w:tcPr>
          <w:p w14:paraId="4DDA5755"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0.102***</w:t>
            </w:r>
          </w:p>
        </w:tc>
        <w:tc>
          <w:tcPr>
            <w:tcW w:w="909" w:type="dxa"/>
            <w:tcBorders>
              <w:top w:val="nil"/>
              <w:left w:val="nil"/>
              <w:bottom w:val="nil"/>
              <w:right w:val="nil"/>
            </w:tcBorders>
            <w:vAlign w:val="center"/>
            <w:hideMark/>
          </w:tcPr>
          <w:p w14:paraId="4C5536AA"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0.226***</w:t>
            </w:r>
          </w:p>
        </w:tc>
        <w:tc>
          <w:tcPr>
            <w:tcW w:w="910" w:type="dxa"/>
            <w:tcBorders>
              <w:top w:val="nil"/>
              <w:left w:val="nil"/>
              <w:bottom w:val="nil"/>
              <w:right w:val="nil"/>
            </w:tcBorders>
            <w:vAlign w:val="center"/>
            <w:hideMark/>
          </w:tcPr>
          <w:p w14:paraId="7C1EE8FA"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0.051***</w:t>
            </w:r>
          </w:p>
        </w:tc>
        <w:tc>
          <w:tcPr>
            <w:tcW w:w="1016" w:type="dxa"/>
            <w:tcBorders>
              <w:top w:val="nil"/>
              <w:left w:val="nil"/>
              <w:bottom w:val="nil"/>
              <w:right w:val="nil"/>
            </w:tcBorders>
            <w:vAlign w:val="center"/>
            <w:hideMark/>
          </w:tcPr>
          <w:p w14:paraId="48DCBB20"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0.078***</w:t>
            </w:r>
          </w:p>
        </w:tc>
        <w:tc>
          <w:tcPr>
            <w:tcW w:w="1062" w:type="dxa"/>
            <w:tcBorders>
              <w:top w:val="nil"/>
              <w:left w:val="nil"/>
              <w:bottom w:val="nil"/>
              <w:right w:val="nil"/>
            </w:tcBorders>
            <w:vAlign w:val="center"/>
            <w:hideMark/>
          </w:tcPr>
          <w:p w14:paraId="5703A1A6"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1</w:t>
            </w:r>
          </w:p>
        </w:tc>
        <w:tc>
          <w:tcPr>
            <w:tcW w:w="1072" w:type="dxa"/>
            <w:tcBorders>
              <w:top w:val="nil"/>
              <w:left w:val="nil"/>
              <w:bottom w:val="nil"/>
              <w:right w:val="nil"/>
            </w:tcBorders>
            <w:vAlign w:val="center"/>
            <w:hideMark/>
          </w:tcPr>
          <w:p w14:paraId="415D5424" w14:textId="77777777" w:rsidR="00DE59AC" w:rsidRPr="00D91634" w:rsidRDefault="00DE59AC" w:rsidP="003F224E">
            <w:pPr>
              <w:spacing w:after="0" w:line="240" w:lineRule="auto"/>
              <w:rPr>
                <w:rFonts w:eastAsia="Times New Roman"/>
                <w:sz w:val="18"/>
                <w:szCs w:val="18"/>
                <w:lang w:eastAsia="en-GB"/>
              </w:rPr>
            </w:pPr>
          </w:p>
        </w:tc>
        <w:tc>
          <w:tcPr>
            <w:tcW w:w="1083" w:type="dxa"/>
            <w:tcBorders>
              <w:top w:val="nil"/>
              <w:left w:val="nil"/>
              <w:bottom w:val="nil"/>
              <w:right w:val="nil"/>
            </w:tcBorders>
            <w:vAlign w:val="center"/>
            <w:hideMark/>
          </w:tcPr>
          <w:p w14:paraId="3471C611" w14:textId="77777777" w:rsidR="00DE59AC" w:rsidRPr="00D91634" w:rsidRDefault="00DE59AC" w:rsidP="003F224E">
            <w:pPr>
              <w:spacing w:after="0" w:line="240" w:lineRule="auto"/>
              <w:rPr>
                <w:rFonts w:eastAsia="Times New Roman"/>
                <w:color w:val="auto"/>
                <w:sz w:val="18"/>
                <w:szCs w:val="18"/>
                <w:lang w:eastAsia="en-GB"/>
              </w:rPr>
            </w:pPr>
          </w:p>
        </w:tc>
        <w:tc>
          <w:tcPr>
            <w:tcW w:w="1036" w:type="dxa"/>
            <w:tcBorders>
              <w:top w:val="nil"/>
              <w:left w:val="nil"/>
              <w:bottom w:val="nil"/>
              <w:right w:val="nil"/>
            </w:tcBorders>
            <w:vAlign w:val="center"/>
            <w:hideMark/>
          </w:tcPr>
          <w:p w14:paraId="0BC83D9D" w14:textId="77777777" w:rsidR="00DE59AC" w:rsidRPr="00D91634" w:rsidRDefault="00DE59AC" w:rsidP="003F224E">
            <w:pPr>
              <w:spacing w:after="0" w:line="240" w:lineRule="auto"/>
              <w:rPr>
                <w:rFonts w:eastAsia="Times New Roman"/>
                <w:color w:val="auto"/>
                <w:sz w:val="18"/>
                <w:szCs w:val="18"/>
                <w:lang w:eastAsia="en-GB"/>
              </w:rPr>
            </w:pPr>
          </w:p>
        </w:tc>
        <w:tc>
          <w:tcPr>
            <w:tcW w:w="979" w:type="dxa"/>
            <w:tcBorders>
              <w:top w:val="nil"/>
              <w:left w:val="nil"/>
              <w:bottom w:val="nil"/>
              <w:right w:val="nil"/>
            </w:tcBorders>
            <w:vAlign w:val="center"/>
            <w:hideMark/>
          </w:tcPr>
          <w:p w14:paraId="1BF075CC" w14:textId="77777777" w:rsidR="00DE59AC" w:rsidRPr="00D91634" w:rsidRDefault="00DE59AC" w:rsidP="003F224E">
            <w:pPr>
              <w:spacing w:after="0" w:line="240" w:lineRule="auto"/>
              <w:rPr>
                <w:rFonts w:eastAsia="Times New Roman"/>
                <w:color w:val="auto"/>
                <w:sz w:val="18"/>
                <w:szCs w:val="18"/>
                <w:lang w:eastAsia="en-GB"/>
              </w:rPr>
            </w:pPr>
          </w:p>
        </w:tc>
        <w:tc>
          <w:tcPr>
            <w:tcW w:w="871" w:type="dxa"/>
            <w:tcBorders>
              <w:top w:val="nil"/>
              <w:left w:val="nil"/>
              <w:bottom w:val="nil"/>
              <w:right w:val="nil"/>
            </w:tcBorders>
            <w:vAlign w:val="center"/>
            <w:hideMark/>
          </w:tcPr>
          <w:p w14:paraId="72E3CAB4" w14:textId="77777777" w:rsidR="00DE59AC" w:rsidRPr="00D91634" w:rsidRDefault="00DE59AC" w:rsidP="003F224E">
            <w:pPr>
              <w:spacing w:after="0" w:line="240" w:lineRule="auto"/>
              <w:rPr>
                <w:rFonts w:eastAsia="Times New Roman"/>
                <w:color w:val="auto"/>
                <w:sz w:val="18"/>
                <w:szCs w:val="18"/>
                <w:lang w:eastAsia="en-GB"/>
              </w:rPr>
            </w:pPr>
          </w:p>
        </w:tc>
        <w:tc>
          <w:tcPr>
            <w:tcW w:w="1036" w:type="dxa"/>
            <w:tcBorders>
              <w:top w:val="nil"/>
              <w:left w:val="nil"/>
              <w:bottom w:val="nil"/>
              <w:right w:val="nil"/>
            </w:tcBorders>
            <w:vAlign w:val="center"/>
            <w:hideMark/>
          </w:tcPr>
          <w:p w14:paraId="27E4530E" w14:textId="77777777" w:rsidR="00DE59AC" w:rsidRPr="00D91634" w:rsidRDefault="00DE59AC" w:rsidP="003F224E">
            <w:pPr>
              <w:spacing w:after="0" w:line="240" w:lineRule="auto"/>
              <w:rPr>
                <w:rFonts w:eastAsia="Times New Roman"/>
                <w:color w:val="auto"/>
                <w:sz w:val="18"/>
                <w:szCs w:val="18"/>
                <w:lang w:eastAsia="en-GB"/>
              </w:rPr>
            </w:pPr>
          </w:p>
        </w:tc>
        <w:tc>
          <w:tcPr>
            <w:tcW w:w="871" w:type="dxa"/>
            <w:tcBorders>
              <w:top w:val="nil"/>
              <w:left w:val="nil"/>
              <w:bottom w:val="nil"/>
              <w:right w:val="nil"/>
            </w:tcBorders>
            <w:vAlign w:val="center"/>
            <w:hideMark/>
          </w:tcPr>
          <w:p w14:paraId="7D52F6B5" w14:textId="77777777" w:rsidR="00DE59AC" w:rsidRPr="00D91634" w:rsidRDefault="00DE59AC" w:rsidP="003F224E">
            <w:pPr>
              <w:spacing w:after="0" w:line="240" w:lineRule="auto"/>
              <w:rPr>
                <w:rFonts w:eastAsia="Times New Roman"/>
                <w:color w:val="auto"/>
                <w:sz w:val="18"/>
                <w:szCs w:val="18"/>
                <w:lang w:eastAsia="en-GB"/>
              </w:rPr>
            </w:pPr>
          </w:p>
        </w:tc>
        <w:tc>
          <w:tcPr>
            <w:tcW w:w="1093" w:type="dxa"/>
            <w:tcBorders>
              <w:top w:val="nil"/>
              <w:left w:val="nil"/>
              <w:bottom w:val="nil"/>
              <w:right w:val="nil"/>
            </w:tcBorders>
            <w:vAlign w:val="center"/>
            <w:hideMark/>
          </w:tcPr>
          <w:p w14:paraId="72CF678D" w14:textId="77777777" w:rsidR="00DE59AC" w:rsidRPr="00D91634" w:rsidRDefault="00DE59AC" w:rsidP="003F224E">
            <w:pPr>
              <w:spacing w:after="0" w:line="240" w:lineRule="auto"/>
              <w:rPr>
                <w:rFonts w:eastAsia="Times New Roman"/>
                <w:color w:val="auto"/>
                <w:sz w:val="18"/>
                <w:szCs w:val="18"/>
                <w:lang w:eastAsia="en-GB"/>
              </w:rPr>
            </w:pPr>
          </w:p>
        </w:tc>
        <w:tc>
          <w:tcPr>
            <w:tcW w:w="521" w:type="dxa"/>
            <w:tcBorders>
              <w:top w:val="nil"/>
              <w:left w:val="nil"/>
              <w:bottom w:val="nil"/>
              <w:right w:val="nil"/>
            </w:tcBorders>
            <w:vAlign w:val="center"/>
            <w:hideMark/>
          </w:tcPr>
          <w:p w14:paraId="19C47859" w14:textId="77777777" w:rsidR="00DE59AC" w:rsidRPr="00D91634" w:rsidRDefault="00DE59AC" w:rsidP="003F224E">
            <w:pPr>
              <w:spacing w:after="0" w:line="240" w:lineRule="auto"/>
              <w:rPr>
                <w:rFonts w:eastAsia="Times New Roman"/>
                <w:color w:val="auto"/>
                <w:sz w:val="18"/>
                <w:szCs w:val="18"/>
                <w:lang w:eastAsia="en-GB"/>
              </w:rPr>
            </w:pPr>
          </w:p>
        </w:tc>
      </w:tr>
      <w:tr w:rsidR="00DE59AC" w:rsidRPr="0039611F" w14:paraId="7D9A7A97" w14:textId="77777777" w:rsidTr="003F224E">
        <w:trPr>
          <w:trHeight w:val="318"/>
        </w:trPr>
        <w:tc>
          <w:tcPr>
            <w:tcW w:w="1330" w:type="dxa"/>
            <w:tcBorders>
              <w:top w:val="nil"/>
              <w:left w:val="nil"/>
              <w:bottom w:val="nil"/>
              <w:right w:val="nil"/>
            </w:tcBorders>
            <w:vAlign w:val="center"/>
            <w:hideMark/>
          </w:tcPr>
          <w:p w14:paraId="21724CA2" w14:textId="77777777" w:rsidR="00DE59AC" w:rsidRPr="00D91634" w:rsidRDefault="00DE59AC" w:rsidP="003F224E">
            <w:pPr>
              <w:spacing w:after="0" w:line="240" w:lineRule="auto"/>
              <w:rPr>
                <w:rFonts w:eastAsia="Times New Roman"/>
                <w:color w:val="auto"/>
                <w:sz w:val="18"/>
                <w:szCs w:val="18"/>
                <w:lang w:eastAsia="en-GB"/>
              </w:rPr>
            </w:pPr>
            <w:r w:rsidRPr="00D91634">
              <w:rPr>
                <w:rFonts w:eastAsia="Times New Roman"/>
                <w:color w:val="auto"/>
                <w:sz w:val="18"/>
                <w:szCs w:val="18"/>
                <w:lang w:eastAsia="en-GB"/>
              </w:rPr>
              <w:t>6. CSRA</w:t>
            </w:r>
          </w:p>
        </w:tc>
        <w:tc>
          <w:tcPr>
            <w:tcW w:w="969" w:type="dxa"/>
            <w:tcBorders>
              <w:top w:val="nil"/>
              <w:left w:val="nil"/>
              <w:bottom w:val="nil"/>
              <w:right w:val="nil"/>
            </w:tcBorders>
            <w:vAlign w:val="center"/>
            <w:hideMark/>
          </w:tcPr>
          <w:p w14:paraId="38F29547"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0.132***</w:t>
            </w:r>
          </w:p>
        </w:tc>
        <w:tc>
          <w:tcPr>
            <w:tcW w:w="909" w:type="dxa"/>
            <w:tcBorders>
              <w:top w:val="nil"/>
              <w:left w:val="nil"/>
              <w:bottom w:val="nil"/>
              <w:right w:val="nil"/>
            </w:tcBorders>
            <w:vAlign w:val="center"/>
            <w:hideMark/>
          </w:tcPr>
          <w:p w14:paraId="4D55A7FF"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0.483***</w:t>
            </w:r>
          </w:p>
        </w:tc>
        <w:tc>
          <w:tcPr>
            <w:tcW w:w="910" w:type="dxa"/>
            <w:tcBorders>
              <w:top w:val="nil"/>
              <w:left w:val="nil"/>
              <w:bottom w:val="nil"/>
              <w:right w:val="nil"/>
            </w:tcBorders>
            <w:vAlign w:val="center"/>
            <w:hideMark/>
          </w:tcPr>
          <w:p w14:paraId="6A1ACE5B"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0.318***</w:t>
            </w:r>
          </w:p>
        </w:tc>
        <w:tc>
          <w:tcPr>
            <w:tcW w:w="1016" w:type="dxa"/>
            <w:tcBorders>
              <w:top w:val="nil"/>
              <w:left w:val="nil"/>
              <w:bottom w:val="nil"/>
              <w:right w:val="nil"/>
            </w:tcBorders>
            <w:vAlign w:val="center"/>
            <w:hideMark/>
          </w:tcPr>
          <w:p w14:paraId="216B6867"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0.065***</w:t>
            </w:r>
          </w:p>
        </w:tc>
        <w:tc>
          <w:tcPr>
            <w:tcW w:w="1062" w:type="dxa"/>
            <w:tcBorders>
              <w:top w:val="nil"/>
              <w:left w:val="nil"/>
              <w:bottom w:val="nil"/>
              <w:right w:val="nil"/>
            </w:tcBorders>
            <w:vAlign w:val="center"/>
            <w:hideMark/>
          </w:tcPr>
          <w:p w14:paraId="30910E1C"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0.042**</w:t>
            </w:r>
          </w:p>
        </w:tc>
        <w:tc>
          <w:tcPr>
            <w:tcW w:w="1072" w:type="dxa"/>
            <w:tcBorders>
              <w:top w:val="nil"/>
              <w:left w:val="nil"/>
              <w:bottom w:val="nil"/>
              <w:right w:val="nil"/>
            </w:tcBorders>
            <w:vAlign w:val="center"/>
            <w:hideMark/>
          </w:tcPr>
          <w:p w14:paraId="47D72814"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1</w:t>
            </w:r>
          </w:p>
        </w:tc>
        <w:tc>
          <w:tcPr>
            <w:tcW w:w="1083" w:type="dxa"/>
            <w:tcBorders>
              <w:top w:val="nil"/>
              <w:left w:val="nil"/>
              <w:bottom w:val="nil"/>
              <w:right w:val="nil"/>
            </w:tcBorders>
            <w:vAlign w:val="center"/>
            <w:hideMark/>
          </w:tcPr>
          <w:p w14:paraId="2429744A" w14:textId="77777777" w:rsidR="00DE59AC" w:rsidRPr="00D91634" w:rsidRDefault="00DE59AC" w:rsidP="003F224E">
            <w:pPr>
              <w:spacing w:after="0" w:line="240" w:lineRule="auto"/>
              <w:rPr>
                <w:rFonts w:eastAsia="Times New Roman"/>
                <w:sz w:val="18"/>
                <w:szCs w:val="18"/>
                <w:lang w:eastAsia="en-GB"/>
              </w:rPr>
            </w:pPr>
          </w:p>
        </w:tc>
        <w:tc>
          <w:tcPr>
            <w:tcW w:w="1036" w:type="dxa"/>
            <w:tcBorders>
              <w:top w:val="nil"/>
              <w:left w:val="nil"/>
              <w:bottom w:val="nil"/>
              <w:right w:val="nil"/>
            </w:tcBorders>
            <w:vAlign w:val="center"/>
            <w:hideMark/>
          </w:tcPr>
          <w:p w14:paraId="655EF95F" w14:textId="77777777" w:rsidR="00DE59AC" w:rsidRPr="00D91634" w:rsidRDefault="00DE59AC" w:rsidP="003F224E">
            <w:pPr>
              <w:spacing w:after="0" w:line="240" w:lineRule="auto"/>
              <w:rPr>
                <w:rFonts w:eastAsia="Times New Roman"/>
                <w:color w:val="auto"/>
                <w:sz w:val="18"/>
                <w:szCs w:val="18"/>
                <w:lang w:eastAsia="en-GB"/>
              </w:rPr>
            </w:pPr>
          </w:p>
        </w:tc>
        <w:tc>
          <w:tcPr>
            <w:tcW w:w="979" w:type="dxa"/>
            <w:tcBorders>
              <w:top w:val="nil"/>
              <w:left w:val="nil"/>
              <w:bottom w:val="nil"/>
              <w:right w:val="nil"/>
            </w:tcBorders>
            <w:vAlign w:val="center"/>
            <w:hideMark/>
          </w:tcPr>
          <w:p w14:paraId="07919E16" w14:textId="77777777" w:rsidR="00DE59AC" w:rsidRPr="00D91634" w:rsidRDefault="00DE59AC" w:rsidP="003F224E">
            <w:pPr>
              <w:spacing w:after="0" w:line="240" w:lineRule="auto"/>
              <w:rPr>
                <w:rFonts w:eastAsia="Times New Roman"/>
                <w:color w:val="auto"/>
                <w:sz w:val="18"/>
                <w:szCs w:val="18"/>
                <w:lang w:eastAsia="en-GB"/>
              </w:rPr>
            </w:pPr>
          </w:p>
        </w:tc>
        <w:tc>
          <w:tcPr>
            <w:tcW w:w="871" w:type="dxa"/>
            <w:tcBorders>
              <w:top w:val="nil"/>
              <w:left w:val="nil"/>
              <w:bottom w:val="nil"/>
              <w:right w:val="nil"/>
            </w:tcBorders>
            <w:vAlign w:val="center"/>
            <w:hideMark/>
          </w:tcPr>
          <w:p w14:paraId="786A6D08" w14:textId="77777777" w:rsidR="00DE59AC" w:rsidRPr="00D91634" w:rsidRDefault="00DE59AC" w:rsidP="003F224E">
            <w:pPr>
              <w:spacing w:after="0" w:line="240" w:lineRule="auto"/>
              <w:rPr>
                <w:rFonts w:eastAsia="Times New Roman"/>
                <w:color w:val="auto"/>
                <w:sz w:val="18"/>
                <w:szCs w:val="18"/>
                <w:lang w:eastAsia="en-GB"/>
              </w:rPr>
            </w:pPr>
          </w:p>
        </w:tc>
        <w:tc>
          <w:tcPr>
            <w:tcW w:w="1036" w:type="dxa"/>
            <w:tcBorders>
              <w:top w:val="nil"/>
              <w:left w:val="nil"/>
              <w:bottom w:val="nil"/>
              <w:right w:val="nil"/>
            </w:tcBorders>
            <w:vAlign w:val="center"/>
            <w:hideMark/>
          </w:tcPr>
          <w:p w14:paraId="25E5D135" w14:textId="77777777" w:rsidR="00DE59AC" w:rsidRPr="00D91634" w:rsidRDefault="00DE59AC" w:rsidP="003F224E">
            <w:pPr>
              <w:spacing w:after="0" w:line="240" w:lineRule="auto"/>
              <w:rPr>
                <w:rFonts w:eastAsia="Times New Roman"/>
                <w:color w:val="auto"/>
                <w:sz w:val="18"/>
                <w:szCs w:val="18"/>
                <w:lang w:eastAsia="en-GB"/>
              </w:rPr>
            </w:pPr>
          </w:p>
        </w:tc>
        <w:tc>
          <w:tcPr>
            <w:tcW w:w="871" w:type="dxa"/>
            <w:tcBorders>
              <w:top w:val="nil"/>
              <w:left w:val="nil"/>
              <w:bottom w:val="nil"/>
              <w:right w:val="nil"/>
            </w:tcBorders>
            <w:vAlign w:val="center"/>
            <w:hideMark/>
          </w:tcPr>
          <w:p w14:paraId="7C97971F" w14:textId="77777777" w:rsidR="00DE59AC" w:rsidRPr="00D91634" w:rsidRDefault="00DE59AC" w:rsidP="003F224E">
            <w:pPr>
              <w:spacing w:after="0" w:line="240" w:lineRule="auto"/>
              <w:rPr>
                <w:rFonts w:eastAsia="Times New Roman"/>
                <w:color w:val="auto"/>
                <w:sz w:val="18"/>
                <w:szCs w:val="18"/>
                <w:lang w:eastAsia="en-GB"/>
              </w:rPr>
            </w:pPr>
          </w:p>
        </w:tc>
        <w:tc>
          <w:tcPr>
            <w:tcW w:w="1093" w:type="dxa"/>
            <w:tcBorders>
              <w:top w:val="nil"/>
              <w:left w:val="nil"/>
              <w:bottom w:val="nil"/>
              <w:right w:val="nil"/>
            </w:tcBorders>
            <w:vAlign w:val="center"/>
            <w:hideMark/>
          </w:tcPr>
          <w:p w14:paraId="5E8D7B4B" w14:textId="77777777" w:rsidR="00DE59AC" w:rsidRPr="00D91634" w:rsidRDefault="00DE59AC" w:rsidP="003F224E">
            <w:pPr>
              <w:spacing w:after="0" w:line="240" w:lineRule="auto"/>
              <w:rPr>
                <w:rFonts w:eastAsia="Times New Roman"/>
                <w:color w:val="auto"/>
                <w:sz w:val="18"/>
                <w:szCs w:val="18"/>
                <w:lang w:eastAsia="en-GB"/>
              </w:rPr>
            </w:pPr>
          </w:p>
        </w:tc>
        <w:tc>
          <w:tcPr>
            <w:tcW w:w="521" w:type="dxa"/>
            <w:tcBorders>
              <w:top w:val="nil"/>
              <w:left w:val="nil"/>
              <w:bottom w:val="nil"/>
              <w:right w:val="nil"/>
            </w:tcBorders>
            <w:vAlign w:val="center"/>
            <w:hideMark/>
          </w:tcPr>
          <w:p w14:paraId="74BFCFF9" w14:textId="77777777" w:rsidR="00DE59AC" w:rsidRPr="00D91634" w:rsidRDefault="00DE59AC" w:rsidP="003F224E">
            <w:pPr>
              <w:spacing w:after="0" w:line="240" w:lineRule="auto"/>
              <w:rPr>
                <w:rFonts w:eastAsia="Times New Roman"/>
                <w:color w:val="auto"/>
                <w:sz w:val="18"/>
                <w:szCs w:val="18"/>
                <w:lang w:eastAsia="en-GB"/>
              </w:rPr>
            </w:pPr>
          </w:p>
        </w:tc>
      </w:tr>
      <w:tr w:rsidR="00DE59AC" w:rsidRPr="0039611F" w14:paraId="514E7817" w14:textId="77777777" w:rsidTr="003F224E">
        <w:trPr>
          <w:trHeight w:val="318"/>
        </w:trPr>
        <w:tc>
          <w:tcPr>
            <w:tcW w:w="1330" w:type="dxa"/>
            <w:tcBorders>
              <w:top w:val="nil"/>
              <w:left w:val="nil"/>
              <w:bottom w:val="nil"/>
              <w:right w:val="nil"/>
            </w:tcBorders>
            <w:vAlign w:val="center"/>
            <w:hideMark/>
          </w:tcPr>
          <w:p w14:paraId="2A5DEBDE" w14:textId="77777777" w:rsidR="00DE59AC" w:rsidRPr="00D91634" w:rsidRDefault="00DE59AC" w:rsidP="003F224E">
            <w:pPr>
              <w:spacing w:after="0" w:line="240" w:lineRule="auto"/>
              <w:rPr>
                <w:rFonts w:eastAsia="Times New Roman"/>
                <w:color w:val="auto"/>
                <w:sz w:val="18"/>
                <w:szCs w:val="18"/>
                <w:lang w:eastAsia="en-GB"/>
              </w:rPr>
            </w:pPr>
            <w:r w:rsidRPr="00D91634">
              <w:rPr>
                <w:rFonts w:eastAsia="Times New Roman"/>
                <w:color w:val="auto"/>
                <w:sz w:val="18"/>
                <w:szCs w:val="18"/>
                <w:lang w:eastAsia="en-GB"/>
              </w:rPr>
              <w:t>7. CSRREP</w:t>
            </w:r>
          </w:p>
        </w:tc>
        <w:tc>
          <w:tcPr>
            <w:tcW w:w="969" w:type="dxa"/>
            <w:tcBorders>
              <w:top w:val="nil"/>
              <w:left w:val="nil"/>
              <w:bottom w:val="nil"/>
              <w:right w:val="nil"/>
            </w:tcBorders>
            <w:vAlign w:val="center"/>
            <w:hideMark/>
          </w:tcPr>
          <w:p w14:paraId="702E649C"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0.169***</w:t>
            </w:r>
          </w:p>
        </w:tc>
        <w:tc>
          <w:tcPr>
            <w:tcW w:w="909" w:type="dxa"/>
            <w:tcBorders>
              <w:top w:val="nil"/>
              <w:left w:val="nil"/>
              <w:bottom w:val="nil"/>
              <w:right w:val="nil"/>
            </w:tcBorders>
            <w:vAlign w:val="center"/>
            <w:hideMark/>
          </w:tcPr>
          <w:p w14:paraId="3ED6A105"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0.130***</w:t>
            </w:r>
          </w:p>
        </w:tc>
        <w:tc>
          <w:tcPr>
            <w:tcW w:w="910" w:type="dxa"/>
            <w:tcBorders>
              <w:top w:val="nil"/>
              <w:left w:val="nil"/>
              <w:bottom w:val="nil"/>
              <w:right w:val="nil"/>
            </w:tcBorders>
            <w:vAlign w:val="center"/>
            <w:hideMark/>
          </w:tcPr>
          <w:p w14:paraId="4AEC0978"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0.034*</w:t>
            </w:r>
          </w:p>
        </w:tc>
        <w:tc>
          <w:tcPr>
            <w:tcW w:w="1016" w:type="dxa"/>
            <w:tcBorders>
              <w:top w:val="nil"/>
              <w:left w:val="nil"/>
              <w:bottom w:val="nil"/>
              <w:right w:val="nil"/>
            </w:tcBorders>
            <w:vAlign w:val="center"/>
            <w:hideMark/>
          </w:tcPr>
          <w:p w14:paraId="5C341377"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0.074***</w:t>
            </w:r>
          </w:p>
        </w:tc>
        <w:tc>
          <w:tcPr>
            <w:tcW w:w="1062" w:type="dxa"/>
            <w:tcBorders>
              <w:top w:val="nil"/>
              <w:left w:val="nil"/>
              <w:bottom w:val="nil"/>
              <w:right w:val="nil"/>
            </w:tcBorders>
            <w:vAlign w:val="center"/>
            <w:hideMark/>
          </w:tcPr>
          <w:p w14:paraId="54DB9206"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0.036*</w:t>
            </w:r>
          </w:p>
        </w:tc>
        <w:tc>
          <w:tcPr>
            <w:tcW w:w="1072" w:type="dxa"/>
            <w:tcBorders>
              <w:top w:val="nil"/>
              <w:left w:val="nil"/>
              <w:bottom w:val="nil"/>
              <w:right w:val="nil"/>
            </w:tcBorders>
            <w:vAlign w:val="center"/>
            <w:hideMark/>
          </w:tcPr>
          <w:p w14:paraId="067DC933"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0.760***</w:t>
            </w:r>
          </w:p>
        </w:tc>
        <w:tc>
          <w:tcPr>
            <w:tcW w:w="1083" w:type="dxa"/>
            <w:tcBorders>
              <w:top w:val="nil"/>
              <w:left w:val="nil"/>
              <w:bottom w:val="nil"/>
              <w:right w:val="nil"/>
            </w:tcBorders>
            <w:vAlign w:val="center"/>
            <w:hideMark/>
          </w:tcPr>
          <w:p w14:paraId="229C54EA"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1</w:t>
            </w:r>
          </w:p>
        </w:tc>
        <w:tc>
          <w:tcPr>
            <w:tcW w:w="1036" w:type="dxa"/>
            <w:tcBorders>
              <w:top w:val="nil"/>
              <w:left w:val="nil"/>
              <w:bottom w:val="nil"/>
              <w:right w:val="nil"/>
            </w:tcBorders>
            <w:vAlign w:val="center"/>
            <w:hideMark/>
          </w:tcPr>
          <w:p w14:paraId="62724F00" w14:textId="77777777" w:rsidR="00DE59AC" w:rsidRPr="00D91634" w:rsidRDefault="00DE59AC" w:rsidP="003F224E">
            <w:pPr>
              <w:spacing w:after="0" w:line="240" w:lineRule="auto"/>
              <w:rPr>
                <w:rFonts w:eastAsia="Times New Roman"/>
                <w:sz w:val="18"/>
                <w:szCs w:val="18"/>
                <w:lang w:eastAsia="en-GB"/>
              </w:rPr>
            </w:pPr>
          </w:p>
        </w:tc>
        <w:tc>
          <w:tcPr>
            <w:tcW w:w="979" w:type="dxa"/>
            <w:tcBorders>
              <w:top w:val="nil"/>
              <w:left w:val="nil"/>
              <w:bottom w:val="nil"/>
              <w:right w:val="nil"/>
            </w:tcBorders>
            <w:vAlign w:val="center"/>
            <w:hideMark/>
          </w:tcPr>
          <w:p w14:paraId="564DA377" w14:textId="77777777" w:rsidR="00DE59AC" w:rsidRPr="00D91634" w:rsidRDefault="00DE59AC" w:rsidP="003F224E">
            <w:pPr>
              <w:spacing w:after="0" w:line="240" w:lineRule="auto"/>
              <w:rPr>
                <w:rFonts w:eastAsia="Times New Roman"/>
                <w:color w:val="auto"/>
                <w:sz w:val="18"/>
                <w:szCs w:val="18"/>
                <w:lang w:eastAsia="en-GB"/>
              </w:rPr>
            </w:pPr>
          </w:p>
        </w:tc>
        <w:tc>
          <w:tcPr>
            <w:tcW w:w="871" w:type="dxa"/>
            <w:tcBorders>
              <w:top w:val="nil"/>
              <w:left w:val="nil"/>
              <w:bottom w:val="nil"/>
              <w:right w:val="nil"/>
            </w:tcBorders>
            <w:vAlign w:val="center"/>
            <w:hideMark/>
          </w:tcPr>
          <w:p w14:paraId="7B84FEB8" w14:textId="77777777" w:rsidR="00DE59AC" w:rsidRPr="00D91634" w:rsidRDefault="00DE59AC" w:rsidP="003F224E">
            <w:pPr>
              <w:spacing w:after="0" w:line="240" w:lineRule="auto"/>
              <w:rPr>
                <w:rFonts w:eastAsia="Times New Roman"/>
                <w:color w:val="auto"/>
                <w:sz w:val="18"/>
                <w:szCs w:val="18"/>
                <w:lang w:eastAsia="en-GB"/>
              </w:rPr>
            </w:pPr>
          </w:p>
        </w:tc>
        <w:tc>
          <w:tcPr>
            <w:tcW w:w="1036" w:type="dxa"/>
            <w:tcBorders>
              <w:top w:val="nil"/>
              <w:left w:val="nil"/>
              <w:bottom w:val="nil"/>
              <w:right w:val="nil"/>
            </w:tcBorders>
            <w:vAlign w:val="center"/>
            <w:hideMark/>
          </w:tcPr>
          <w:p w14:paraId="382CC7AA" w14:textId="77777777" w:rsidR="00DE59AC" w:rsidRPr="00D91634" w:rsidRDefault="00DE59AC" w:rsidP="003F224E">
            <w:pPr>
              <w:spacing w:after="0" w:line="240" w:lineRule="auto"/>
              <w:rPr>
                <w:rFonts w:eastAsia="Times New Roman"/>
                <w:color w:val="auto"/>
                <w:sz w:val="18"/>
                <w:szCs w:val="18"/>
                <w:lang w:eastAsia="en-GB"/>
              </w:rPr>
            </w:pPr>
          </w:p>
        </w:tc>
        <w:tc>
          <w:tcPr>
            <w:tcW w:w="871" w:type="dxa"/>
            <w:tcBorders>
              <w:top w:val="nil"/>
              <w:left w:val="nil"/>
              <w:bottom w:val="nil"/>
              <w:right w:val="nil"/>
            </w:tcBorders>
            <w:vAlign w:val="center"/>
            <w:hideMark/>
          </w:tcPr>
          <w:p w14:paraId="28F4911D" w14:textId="77777777" w:rsidR="00DE59AC" w:rsidRPr="00D91634" w:rsidRDefault="00DE59AC" w:rsidP="003F224E">
            <w:pPr>
              <w:spacing w:after="0" w:line="240" w:lineRule="auto"/>
              <w:rPr>
                <w:rFonts w:eastAsia="Times New Roman"/>
                <w:color w:val="auto"/>
                <w:sz w:val="18"/>
                <w:szCs w:val="18"/>
                <w:lang w:eastAsia="en-GB"/>
              </w:rPr>
            </w:pPr>
          </w:p>
        </w:tc>
        <w:tc>
          <w:tcPr>
            <w:tcW w:w="1093" w:type="dxa"/>
            <w:tcBorders>
              <w:top w:val="nil"/>
              <w:left w:val="nil"/>
              <w:bottom w:val="nil"/>
              <w:right w:val="nil"/>
            </w:tcBorders>
            <w:vAlign w:val="center"/>
            <w:hideMark/>
          </w:tcPr>
          <w:p w14:paraId="496FBC88" w14:textId="77777777" w:rsidR="00DE59AC" w:rsidRPr="00D91634" w:rsidRDefault="00DE59AC" w:rsidP="003F224E">
            <w:pPr>
              <w:spacing w:after="0" w:line="240" w:lineRule="auto"/>
              <w:rPr>
                <w:rFonts w:eastAsia="Times New Roman"/>
                <w:color w:val="auto"/>
                <w:sz w:val="18"/>
                <w:szCs w:val="18"/>
                <w:lang w:eastAsia="en-GB"/>
              </w:rPr>
            </w:pPr>
          </w:p>
        </w:tc>
        <w:tc>
          <w:tcPr>
            <w:tcW w:w="521" w:type="dxa"/>
            <w:tcBorders>
              <w:top w:val="nil"/>
              <w:left w:val="nil"/>
              <w:bottom w:val="nil"/>
              <w:right w:val="nil"/>
            </w:tcBorders>
            <w:vAlign w:val="center"/>
            <w:hideMark/>
          </w:tcPr>
          <w:p w14:paraId="5EA093AF" w14:textId="77777777" w:rsidR="00DE59AC" w:rsidRPr="00D91634" w:rsidRDefault="00DE59AC" w:rsidP="003F224E">
            <w:pPr>
              <w:spacing w:after="0" w:line="240" w:lineRule="auto"/>
              <w:rPr>
                <w:rFonts w:eastAsia="Times New Roman"/>
                <w:color w:val="auto"/>
                <w:sz w:val="18"/>
                <w:szCs w:val="18"/>
                <w:lang w:eastAsia="en-GB"/>
              </w:rPr>
            </w:pPr>
          </w:p>
        </w:tc>
      </w:tr>
      <w:tr w:rsidR="00DE59AC" w:rsidRPr="0039611F" w14:paraId="5672E5A4" w14:textId="77777777" w:rsidTr="003F224E">
        <w:trPr>
          <w:trHeight w:val="318"/>
        </w:trPr>
        <w:tc>
          <w:tcPr>
            <w:tcW w:w="1330" w:type="dxa"/>
            <w:tcBorders>
              <w:top w:val="nil"/>
              <w:left w:val="nil"/>
              <w:bottom w:val="nil"/>
              <w:right w:val="nil"/>
            </w:tcBorders>
            <w:vAlign w:val="center"/>
            <w:hideMark/>
          </w:tcPr>
          <w:p w14:paraId="4A61EA30" w14:textId="77777777" w:rsidR="00DE59AC" w:rsidRPr="00D91634" w:rsidRDefault="00DE59AC" w:rsidP="003F224E">
            <w:pPr>
              <w:spacing w:after="0" w:line="240" w:lineRule="auto"/>
              <w:rPr>
                <w:rFonts w:eastAsia="Times New Roman"/>
                <w:color w:val="auto"/>
                <w:sz w:val="18"/>
                <w:szCs w:val="18"/>
                <w:lang w:eastAsia="en-GB"/>
              </w:rPr>
            </w:pPr>
            <w:r w:rsidRPr="00D91634">
              <w:rPr>
                <w:rFonts w:eastAsia="Times New Roman"/>
                <w:color w:val="auto"/>
                <w:sz w:val="18"/>
                <w:szCs w:val="18"/>
                <w:lang w:eastAsia="en-GB"/>
              </w:rPr>
              <w:t>8. CSP</w:t>
            </w:r>
          </w:p>
        </w:tc>
        <w:tc>
          <w:tcPr>
            <w:tcW w:w="969" w:type="dxa"/>
            <w:tcBorders>
              <w:top w:val="nil"/>
              <w:left w:val="nil"/>
              <w:bottom w:val="nil"/>
              <w:right w:val="nil"/>
            </w:tcBorders>
            <w:vAlign w:val="center"/>
            <w:hideMark/>
          </w:tcPr>
          <w:p w14:paraId="2962197E"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0.358***</w:t>
            </w:r>
          </w:p>
        </w:tc>
        <w:tc>
          <w:tcPr>
            <w:tcW w:w="909" w:type="dxa"/>
            <w:tcBorders>
              <w:top w:val="nil"/>
              <w:left w:val="nil"/>
              <w:bottom w:val="nil"/>
              <w:right w:val="nil"/>
            </w:tcBorders>
            <w:vAlign w:val="center"/>
            <w:hideMark/>
          </w:tcPr>
          <w:p w14:paraId="3378B963"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0.735***</w:t>
            </w:r>
          </w:p>
        </w:tc>
        <w:tc>
          <w:tcPr>
            <w:tcW w:w="910" w:type="dxa"/>
            <w:tcBorders>
              <w:top w:val="nil"/>
              <w:left w:val="nil"/>
              <w:bottom w:val="nil"/>
              <w:right w:val="nil"/>
            </w:tcBorders>
            <w:vAlign w:val="center"/>
            <w:hideMark/>
          </w:tcPr>
          <w:p w14:paraId="396CD0CC"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0.462***</w:t>
            </w:r>
          </w:p>
        </w:tc>
        <w:tc>
          <w:tcPr>
            <w:tcW w:w="1016" w:type="dxa"/>
            <w:tcBorders>
              <w:top w:val="nil"/>
              <w:left w:val="nil"/>
              <w:bottom w:val="nil"/>
              <w:right w:val="nil"/>
            </w:tcBorders>
            <w:vAlign w:val="center"/>
            <w:hideMark/>
          </w:tcPr>
          <w:p w14:paraId="1E93070A"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0.350***</w:t>
            </w:r>
          </w:p>
        </w:tc>
        <w:tc>
          <w:tcPr>
            <w:tcW w:w="1062" w:type="dxa"/>
            <w:tcBorders>
              <w:top w:val="nil"/>
              <w:left w:val="nil"/>
              <w:bottom w:val="nil"/>
              <w:right w:val="nil"/>
            </w:tcBorders>
            <w:vAlign w:val="center"/>
            <w:hideMark/>
          </w:tcPr>
          <w:p w14:paraId="0981D7D0"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0.01</w:t>
            </w:r>
          </w:p>
        </w:tc>
        <w:tc>
          <w:tcPr>
            <w:tcW w:w="1072" w:type="dxa"/>
            <w:tcBorders>
              <w:top w:val="nil"/>
              <w:left w:val="nil"/>
              <w:bottom w:val="nil"/>
              <w:right w:val="nil"/>
            </w:tcBorders>
            <w:vAlign w:val="center"/>
            <w:hideMark/>
          </w:tcPr>
          <w:p w14:paraId="5540FD7C"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0.026</w:t>
            </w:r>
          </w:p>
        </w:tc>
        <w:tc>
          <w:tcPr>
            <w:tcW w:w="1083" w:type="dxa"/>
            <w:tcBorders>
              <w:top w:val="nil"/>
              <w:left w:val="nil"/>
              <w:bottom w:val="nil"/>
              <w:right w:val="nil"/>
            </w:tcBorders>
            <w:vAlign w:val="center"/>
            <w:hideMark/>
          </w:tcPr>
          <w:p w14:paraId="39495D5B"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0.005</w:t>
            </w:r>
          </w:p>
        </w:tc>
        <w:tc>
          <w:tcPr>
            <w:tcW w:w="1036" w:type="dxa"/>
            <w:tcBorders>
              <w:top w:val="nil"/>
              <w:left w:val="nil"/>
              <w:bottom w:val="nil"/>
              <w:right w:val="nil"/>
            </w:tcBorders>
            <w:vAlign w:val="center"/>
            <w:hideMark/>
          </w:tcPr>
          <w:p w14:paraId="4E8F47B2"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1</w:t>
            </w:r>
          </w:p>
        </w:tc>
        <w:tc>
          <w:tcPr>
            <w:tcW w:w="979" w:type="dxa"/>
            <w:tcBorders>
              <w:top w:val="nil"/>
              <w:left w:val="nil"/>
              <w:bottom w:val="nil"/>
              <w:right w:val="nil"/>
            </w:tcBorders>
            <w:vAlign w:val="center"/>
            <w:hideMark/>
          </w:tcPr>
          <w:p w14:paraId="69BE571F" w14:textId="77777777" w:rsidR="00DE59AC" w:rsidRPr="00D91634" w:rsidRDefault="00DE59AC" w:rsidP="003F224E">
            <w:pPr>
              <w:spacing w:after="0" w:line="240" w:lineRule="auto"/>
              <w:rPr>
                <w:rFonts w:eastAsia="Times New Roman"/>
                <w:sz w:val="18"/>
                <w:szCs w:val="18"/>
                <w:lang w:eastAsia="en-GB"/>
              </w:rPr>
            </w:pPr>
          </w:p>
        </w:tc>
        <w:tc>
          <w:tcPr>
            <w:tcW w:w="871" w:type="dxa"/>
            <w:tcBorders>
              <w:top w:val="nil"/>
              <w:left w:val="nil"/>
              <w:bottom w:val="nil"/>
              <w:right w:val="nil"/>
            </w:tcBorders>
            <w:vAlign w:val="center"/>
            <w:hideMark/>
          </w:tcPr>
          <w:p w14:paraId="462129D6" w14:textId="77777777" w:rsidR="00DE59AC" w:rsidRPr="00D91634" w:rsidRDefault="00DE59AC" w:rsidP="003F224E">
            <w:pPr>
              <w:spacing w:after="0" w:line="240" w:lineRule="auto"/>
              <w:rPr>
                <w:rFonts w:eastAsia="Times New Roman"/>
                <w:color w:val="auto"/>
                <w:sz w:val="18"/>
                <w:szCs w:val="18"/>
                <w:lang w:eastAsia="en-GB"/>
              </w:rPr>
            </w:pPr>
          </w:p>
        </w:tc>
        <w:tc>
          <w:tcPr>
            <w:tcW w:w="1036" w:type="dxa"/>
            <w:tcBorders>
              <w:top w:val="nil"/>
              <w:left w:val="nil"/>
              <w:bottom w:val="nil"/>
              <w:right w:val="nil"/>
            </w:tcBorders>
            <w:vAlign w:val="center"/>
            <w:hideMark/>
          </w:tcPr>
          <w:p w14:paraId="014ECDF6" w14:textId="77777777" w:rsidR="00DE59AC" w:rsidRPr="00D91634" w:rsidRDefault="00DE59AC" w:rsidP="003F224E">
            <w:pPr>
              <w:spacing w:after="0" w:line="240" w:lineRule="auto"/>
              <w:rPr>
                <w:rFonts w:eastAsia="Times New Roman"/>
                <w:color w:val="auto"/>
                <w:sz w:val="18"/>
                <w:szCs w:val="18"/>
                <w:lang w:eastAsia="en-GB"/>
              </w:rPr>
            </w:pPr>
          </w:p>
        </w:tc>
        <w:tc>
          <w:tcPr>
            <w:tcW w:w="871" w:type="dxa"/>
            <w:tcBorders>
              <w:top w:val="nil"/>
              <w:left w:val="nil"/>
              <w:bottom w:val="nil"/>
              <w:right w:val="nil"/>
            </w:tcBorders>
            <w:vAlign w:val="center"/>
            <w:hideMark/>
          </w:tcPr>
          <w:p w14:paraId="47401A54" w14:textId="77777777" w:rsidR="00DE59AC" w:rsidRPr="00D91634" w:rsidRDefault="00DE59AC" w:rsidP="003F224E">
            <w:pPr>
              <w:spacing w:after="0" w:line="240" w:lineRule="auto"/>
              <w:rPr>
                <w:rFonts w:eastAsia="Times New Roman"/>
                <w:color w:val="auto"/>
                <w:sz w:val="18"/>
                <w:szCs w:val="18"/>
                <w:lang w:eastAsia="en-GB"/>
              </w:rPr>
            </w:pPr>
          </w:p>
        </w:tc>
        <w:tc>
          <w:tcPr>
            <w:tcW w:w="1093" w:type="dxa"/>
            <w:tcBorders>
              <w:top w:val="nil"/>
              <w:left w:val="nil"/>
              <w:bottom w:val="nil"/>
              <w:right w:val="nil"/>
            </w:tcBorders>
            <w:vAlign w:val="center"/>
            <w:hideMark/>
          </w:tcPr>
          <w:p w14:paraId="013ED8B2" w14:textId="77777777" w:rsidR="00DE59AC" w:rsidRPr="00D91634" w:rsidRDefault="00DE59AC" w:rsidP="003F224E">
            <w:pPr>
              <w:spacing w:after="0" w:line="240" w:lineRule="auto"/>
              <w:rPr>
                <w:rFonts w:eastAsia="Times New Roman"/>
                <w:color w:val="auto"/>
                <w:sz w:val="18"/>
                <w:szCs w:val="18"/>
                <w:lang w:eastAsia="en-GB"/>
              </w:rPr>
            </w:pPr>
          </w:p>
        </w:tc>
        <w:tc>
          <w:tcPr>
            <w:tcW w:w="521" w:type="dxa"/>
            <w:tcBorders>
              <w:top w:val="nil"/>
              <w:left w:val="nil"/>
              <w:bottom w:val="nil"/>
              <w:right w:val="nil"/>
            </w:tcBorders>
            <w:vAlign w:val="center"/>
            <w:hideMark/>
          </w:tcPr>
          <w:p w14:paraId="630BCAE0" w14:textId="77777777" w:rsidR="00DE59AC" w:rsidRPr="00D91634" w:rsidRDefault="00DE59AC" w:rsidP="003F224E">
            <w:pPr>
              <w:spacing w:after="0" w:line="240" w:lineRule="auto"/>
              <w:rPr>
                <w:rFonts w:eastAsia="Times New Roman"/>
                <w:color w:val="auto"/>
                <w:sz w:val="18"/>
                <w:szCs w:val="18"/>
                <w:lang w:eastAsia="en-GB"/>
              </w:rPr>
            </w:pPr>
          </w:p>
        </w:tc>
      </w:tr>
      <w:tr w:rsidR="00DE59AC" w:rsidRPr="0039611F" w14:paraId="08C36226" w14:textId="77777777" w:rsidTr="003F224E">
        <w:trPr>
          <w:trHeight w:val="318"/>
        </w:trPr>
        <w:tc>
          <w:tcPr>
            <w:tcW w:w="1330" w:type="dxa"/>
            <w:tcBorders>
              <w:top w:val="nil"/>
              <w:left w:val="nil"/>
              <w:bottom w:val="nil"/>
              <w:right w:val="nil"/>
            </w:tcBorders>
            <w:vAlign w:val="center"/>
            <w:hideMark/>
          </w:tcPr>
          <w:p w14:paraId="10E0A9F6" w14:textId="77777777" w:rsidR="00DE59AC" w:rsidRPr="00D91634" w:rsidRDefault="00DE59AC" w:rsidP="003F224E">
            <w:pPr>
              <w:spacing w:after="0" w:line="240" w:lineRule="auto"/>
              <w:rPr>
                <w:rFonts w:eastAsia="Times New Roman"/>
                <w:color w:val="auto"/>
                <w:sz w:val="18"/>
                <w:szCs w:val="18"/>
                <w:lang w:eastAsia="en-GB"/>
              </w:rPr>
            </w:pPr>
            <w:r w:rsidRPr="00D91634">
              <w:rPr>
                <w:rFonts w:eastAsia="Times New Roman"/>
                <w:color w:val="auto"/>
                <w:sz w:val="18"/>
                <w:szCs w:val="18"/>
                <w:lang w:eastAsia="en-GB"/>
              </w:rPr>
              <w:t>9. CSRAW</w:t>
            </w:r>
          </w:p>
        </w:tc>
        <w:tc>
          <w:tcPr>
            <w:tcW w:w="969" w:type="dxa"/>
            <w:tcBorders>
              <w:top w:val="nil"/>
              <w:left w:val="nil"/>
              <w:bottom w:val="nil"/>
              <w:right w:val="nil"/>
            </w:tcBorders>
            <w:vAlign w:val="center"/>
            <w:hideMark/>
          </w:tcPr>
          <w:p w14:paraId="15E4ECA1"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0.372***</w:t>
            </w:r>
          </w:p>
        </w:tc>
        <w:tc>
          <w:tcPr>
            <w:tcW w:w="909" w:type="dxa"/>
            <w:tcBorders>
              <w:top w:val="nil"/>
              <w:left w:val="nil"/>
              <w:bottom w:val="nil"/>
              <w:right w:val="nil"/>
            </w:tcBorders>
            <w:vAlign w:val="center"/>
            <w:hideMark/>
          </w:tcPr>
          <w:p w14:paraId="0A56A10D"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0.166***</w:t>
            </w:r>
          </w:p>
        </w:tc>
        <w:tc>
          <w:tcPr>
            <w:tcW w:w="910" w:type="dxa"/>
            <w:tcBorders>
              <w:top w:val="nil"/>
              <w:left w:val="nil"/>
              <w:bottom w:val="nil"/>
              <w:right w:val="nil"/>
            </w:tcBorders>
            <w:vAlign w:val="center"/>
            <w:hideMark/>
          </w:tcPr>
          <w:p w14:paraId="386D2AEB"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0.012</w:t>
            </w:r>
          </w:p>
        </w:tc>
        <w:tc>
          <w:tcPr>
            <w:tcW w:w="1016" w:type="dxa"/>
            <w:tcBorders>
              <w:top w:val="nil"/>
              <w:left w:val="nil"/>
              <w:bottom w:val="nil"/>
              <w:right w:val="nil"/>
            </w:tcBorders>
            <w:vAlign w:val="center"/>
            <w:hideMark/>
          </w:tcPr>
          <w:p w14:paraId="4F143FE1"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0.090***</w:t>
            </w:r>
          </w:p>
        </w:tc>
        <w:tc>
          <w:tcPr>
            <w:tcW w:w="1062" w:type="dxa"/>
            <w:tcBorders>
              <w:top w:val="nil"/>
              <w:left w:val="nil"/>
              <w:bottom w:val="nil"/>
              <w:right w:val="nil"/>
            </w:tcBorders>
            <w:vAlign w:val="center"/>
            <w:hideMark/>
          </w:tcPr>
          <w:p w14:paraId="56E371A7"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0.047**</w:t>
            </w:r>
          </w:p>
        </w:tc>
        <w:tc>
          <w:tcPr>
            <w:tcW w:w="1072" w:type="dxa"/>
            <w:tcBorders>
              <w:top w:val="nil"/>
              <w:left w:val="nil"/>
              <w:bottom w:val="nil"/>
              <w:right w:val="nil"/>
            </w:tcBorders>
            <w:vAlign w:val="center"/>
            <w:hideMark/>
          </w:tcPr>
          <w:p w14:paraId="6E8C087B"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0.117***</w:t>
            </w:r>
          </w:p>
        </w:tc>
        <w:tc>
          <w:tcPr>
            <w:tcW w:w="1083" w:type="dxa"/>
            <w:tcBorders>
              <w:top w:val="nil"/>
              <w:left w:val="nil"/>
              <w:bottom w:val="nil"/>
              <w:right w:val="nil"/>
            </w:tcBorders>
            <w:vAlign w:val="center"/>
            <w:hideMark/>
          </w:tcPr>
          <w:p w14:paraId="0D2E3758"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0.147***</w:t>
            </w:r>
          </w:p>
        </w:tc>
        <w:tc>
          <w:tcPr>
            <w:tcW w:w="1036" w:type="dxa"/>
            <w:tcBorders>
              <w:top w:val="nil"/>
              <w:left w:val="nil"/>
              <w:bottom w:val="nil"/>
              <w:right w:val="nil"/>
            </w:tcBorders>
            <w:vAlign w:val="center"/>
            <w:hideMark/>
          </w:tcPr>
          <w:p w14:paraId="410DEABC"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0.140***</w:t>
            </w:r>
          </w:p>
        </w:tc>
        <w:tc>
          <w:tcPr>
            <w:tcW w:w="979" w:type="dxa"/>
            <w:tcBorders>
              <w:top w:val="nil"/>
              <w:left w:val="nil"/>
              <w:bottom w:val="nil"/>
              <w:right w:val="nil"/>
            </w:tcBorders>
            <w:vAlign w:val="center"/>
            <w:hideMark/>
          </w:tcPr>
          <w:p w14:paraId="4DF2F7E0"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1</w:t>
            </w:r>
          </w:p>
        </w:tc>
        <w:tc>
          <w:tcPr>
            <w:tcW w:w="871" w:type="dxa"/>
            <w:tcBorders>
              <w:top w:val="nil"/>
              <w:left w:val="nil"/>
              <w:bottom w:val="nil"/>
              <w:right w:val="nil"/>
            </w:tcBorders>
            <w:vAlign w:val="center"/>
            <w:hideMark/>
          </w:tcPr>
          <w:p w14:paraId="7D1C3472" w14:textId="77777777" w:rsidR="00DE59AC" w:rsidRPr="00D91634" w:rsidRDefault="00DE59AC" w:rsidP="003F224E">
            <w:pPr>
              <w:spacing w:after="0" w:line="240" w:lineRule="auto"/>
              <w:rPr>
                <w:rFonts w:eastAsia="Times New Roman"/>
                <w:sz w:val="18"/>
                <w:szCs w:val="18"/>
                <w:lang w:eastAsia="en-GB"/>
              </w:rPr>
            </w:pPr>
          </w:p>
        </w:tc>
        <w:tc>
          <w:tcPr>
            <w:tcW w:w="1036" w:type="dxa"/>
            <w:tcBorders>
              <w:top w:val="nil"/>
              <w:left w:val="nil"/>
              <w:bottom w:val="nil"/>
              <w:right w:val="nil"/>
            </w:tcBorders>
            <w:vAlign w:val="center"/>
            <w:hideMark/>
          </w:tcPr>
          <w:p w14:paraId="3E150515" w14:textId="77777777" w:rsidR="00DE59AC" w:rsidRPr="00D91634" w:rsidRDefault="00DE59AC" w:rsidP="003F224E">
            <w:pPr>
              <w:spacing w:after="0" w:line="240" w:lineRule="auto"/>
              <w:rPr>
                <w:rFonts w:eastAsia="Times New Roman"/>
                <w:color w:val="auto"/>
                <w:sz w:val="18"/>
                <w:szCs w:val="18"/>
                <w:lang w:eastAsia="en-GB"/>
              </w:rPr>
            </w:pPr>
          </w:p>
        </w:tc>
        <w:tc>
          <w:tcPr>
            <w:tcW w:w="871" w:type="dxa"/>
            <w:tcBorders>
              <w:top w:val="nil"/>
              <w:left w:val="nil"/>
              <w:bottom w:val="nil"/>
              <w:right w:val="nil"/>
            </w:tcBorders>
            <w:vAlign w:val="center"/>
            <w:hideMark/>
          </w:tcPr>
          <w:p w14:paraId="4770C049" w14:textId="77777777" w:rsidR="00DE59AC" w:rsidRPr="00D91634" w:rsidRDefault="00DE59AC" w:rsidP="003F224E">
            <w:pPr>
              <w:spacing w:after="0" w:line="240" w:lineRule="auto"/>
              <w:rPr>
                <w:rFonts w:eastAsia="Times New Roman"/>
                <w:color w:val="auto"/>
                <w:sz w:val="18"/>
                <w:szCs w:val="18"/>
                <w:lang w:eastAsia="en-GB"/>
              </w:rPr>
            </w:pPr>
          </w:p>
        </w:tc>
        <w:tc>
          <w:tcPr>
            <w:tcW w:w="1093" w:type="dxa"/>
            <w:tcBorders>
              <w:top w:val="nil"/>
              <w:left w:val="nil"/>
              <w:bottom w:val="nil"/>
              <w:right w:val="nil"/>
            </w:tcBorders>
            <w:vAlign w:val="center"/>
            <w:hideMark/>
          </w:tcPr>
          <w:p w14:paraId="4B8D7933" w14:textId="77777777" w:rsidR="00DE59AC" w:rsidRPr="00D91634" w:rsidRDefault="00DE59AC" w:rsidP="003F224E">
            <w:pPr>
              <w:spacing w:after="0" w:line="240" w:lineRule="auto"/>
              <w:rPr>
                <w:rFonts w:eastAsia="Times New Roman"/>
                <w:color w:val="auto"/>
                <w:sz w:val="18"/>
                <w:szCs w:val="18"/>
                <w:lang w:eastAsia="en-GB"/>
              </w:rPr>
            </w:pPr>
          </w:p>
        </w:tc>
        <w:tc>
          <w:tcPr>
            <w:tcW w:w="521" w:type="dxa"/>
            <w:tcBorders>
              <w:top w:val="nil"/>
              <w:left w:val="nil"/>
              <w:bottom w:val="nil"/>
              <w:right w:val="nil"/>
            </w:tcBorders>
            <w:vAlign w:val="center"/>
            <w:hideMark/>
          </w:tcPr>
          <w:p w14:paraId="0D6F7AB6" w14:textId="77777777" w:rsidR="00DE59AC" w:rsidRPr="00D91634" w:rsidRDefault="00DE59AC" w:rsidP="003F224E">
            <w:pPr>
              <w:spacing w:after="0" w:line="240" w:lineRule="auto"/>
              <w:rPr>
                <w:rFonts w:eastAsia="Times New Roman"/>
                <w:color w:val="auto"/>
                <w:sz w:val="18"/>
                <w:szCs w:val="18"/>
                <w:lang w:eastAsia="en-GB"/>
              </w:rPr>
            </w:pPr>
          </w:p>
        </w:tc>
      </w:tr>
      <w:tr w:rsidR="00DE59AC" w:rsidRPr="0039611F" w14:paraId="7CC04C31" w14:textId="77777777" w:rsidTr="003F224E">
        <w:trPr>
          <w:trHeight w:val="318"/>
        </w:trPr>
        <w:tc>
          <w:tcPr>
            <w:tcW w:w="1330" w:type="dxa"/>
            <w:tcBorders>
              <w:top w:val="nil"/>
              <w:left w:val="nil"/>
              <w:bottom w:val="nil"/>
              <w:right w:val="nil"/>
            </w:tcBorders>
            <w:vAlign w:val="center"/>
            <w:hideMark/>
          </w:tcPr>
          <w:p w14:paraId="4A9910F7" w14:textId="77777777" w:rsidR="00DE59AC" w:rsidRPr="00D91634" w:rsidRDefault="00DE59AC" w:rsidP="003F224E">
            <w:pPr>
              <w:spacing w:after="0" w:line="240" w:lineRule="auto"/>
              <w:rPr>
                <w:rFonts w:eastAsia="Times New Roman"/>
                <w:color w:val="auto"/>
                <w:sz w:val="18"/>
                <w:szCs w:val="18"/>
                <w:lang w:eastAsia="en-GB"/>
              </w:rPr>
            </w:pPr>
            <w:r w:rsidRPr="00D91634">
              <w:rPr>
                <w:rFonts w:eastAsia="Times New Roman"/>
                <w:color w:val="auto"/>
                <w:sz w:val="18"/>
                <w:szCs w:val="18"/>
                <w:lang w:eastAsia="en-GB"/>
              </w:rPr>
              <w:t>10. BINDP</w:t>
            </w:r>
          </w:p>
        </w:tc>
        <w:tc>
          <w:tcPr>
            <w:tcW w:w="969" w:type="dxa"/>
            <w:tcBorders>
              <w:top w:val="nil"/>
              <w:left w:val="nil"/>
              <w:bottom w:val="nil"/>
              <w:right w:val="nil"/>
            </w:tcBorders>
            <w:vAlign w:val="center"/>
            <w:hideMark/>
          </w:tcPr>
          <w:p w14:paraId="6D2CA04E"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0.155***</w:t>
            </w:r>
          </w:p>
        </w:tc>
        <w:tc>
          <w:tcPr>
            <w:tcW w:w="909" w:type="dxa"/>
            <w:tcBorders>
              <w:top w:val="nil"/>
              <w:left w:val="nil"/>
              <w:bottom w:val="nil"/>
              <w:right w:val="nil"/>
            </w:tcBorders>
            <w:vAlign w:val="center"/>
            <w:hideMark/>
          </w:tcPr>
          <w:p w14:paraId="640EC29A"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0.271***</w:t>
            </w:r>
          </w:p>
        </w:tc>
        <w:tc>
          <w:tcPr>
            <w:tcW w:w="910" w:type="dxa"/>
            <w:tcBorders>
              <w:top w:val="nil"/>
              <w:left w:val="nil"/>
              <w:bottom w:val="nil"/>
              <w:right w:val="nil"/>
            </w:tcBorders>
            <w:vAlign w:val="center"/>
            <w:hideMark/>
          </w:tcPr>
          <w:p w14:paraId="254C67F0"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0.251***</w:t>
            </w:r>
          </w:p>
        </w:tc>
        <w:tc>
          <w:tcPr>
            <w:tcW w:w="1016" w:type="dxa"/>
            <w:tcBorders>
              <w:top w:val="nil"/>
              <w:left w:val="nil"/>
              <w:bottom w:val="nil"/>
              <w:right w:val="nil"/>
            </w:tcBorders>
            <w:vAlign w:val="center"/>
            <w:hideMark/>
          </w:tcPr>
          <w:p w14:paraId="7F3C1B6E"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0.225***</w:t>
            </w:r>
          </w:p>
        </w:tc>
        <w:tc>
          <w:tcPr>
            <w:tcW w:w="1062" w:type="dxa"/>
            <w:tcBorders>
              <w:top w:val="nil"/>
              <w:left w:val="nil"/>
              <w:bottom w:val="nil"/>
              <w:right w:val="nil"/>
            </w:tcBorders>
            <w:vAlign w:val="center"/>
            <w:hideMark/>
          </w:tcPr>
          <w:p w14:paraId="3FF54279"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0.004</w:t>
            </w:r>
          </w:p>
        </w:tc>
        <w:tc>
          <w:tcPr>
            <w:tcW w:w="1072" w:type="dxa"/>
            <w:tcBorders>
              <w:top w:val="nil"/>
              <w:left w:val="nil"/>
              <w:bottom w:val="nil"/>
              <w:right w:val="nil"/>
            </w:tcBorders>
            <w:vAlign w:val="center"/>
            <w:hideMark/>
          </w:tcPr>
          <w:p w14:paraId="3F03EB02"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0.073***</w:t>
            </w:r>
          </w:p>
        </w:tc>
        <w:tc>
          <w:tcPr>
            <w:tcW w:w="1083" w:type="dxa"/>
            <w:tcBorders>
              <w:top w:val="nil"/>
              <w:left w:val="nil"/>
              <w:bottom w:val="nil"/>
              <w:right w:val="nil"/>
            </w:tcBorders>
            <w:vAlign w:val="center"/>
            <w:hideMark/>
          </w:tcPr>
          <w:p w14:paraId="145B7768"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0.047**</w:t>
            </w:r>
          </w:p>
        </w:tc>
        <w:tc>
          <w:tcPr>
            <w:tcW w:w="1036" w:type="dxa"/>
            <w:tcBorders>
              <w:top w:val="nil"/>
              <w:left w:val="nil"/>
              <w:bottom w:val="nil"/>
              <w:right w:val="nil"/>
            </w:tcBorders>
            <w:vAlign w:val="center"/>
            <w:hideMark/>
          </w:tcPr>
          <w:p w14:paraId="140095CB"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0.244***</w:t>
            </w:r>
          </w:p>
        </w:tc>
        <w:tc>
          <w:tcPr>
            <w:tcW w:w="979" w:type="dxa"/>
            <w:tcBorders>
              <w:top w:val="nil"/>
              <w:left w:val="nil"/>
              <w:bottom w:val="nil"/>
              <w:right w:val="nil"/>
            </w:tcBorders>
            <w:vAlign w:val="center"/>
            <w:hideMark/>
          </w:tcPr>
          <w:p w14:paraId="757F4B62"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0.054***</w:t>
            </w:r>
          </w:p>
        </w:tc>
        <w:tc>
          <w:tcPr>
            <w:tcW w:w="871" w:type="dxa"/>
            <w:tcBorders>
              <w:top w:val="nil"/>
              <w:left w:val="nil"/>
              <w:bottom w:val="nil"/>
              <w:right w:val="nil"/>
            </w:tcBorders>
            <w:vAlign w:val="center"/>
            <w:hideMark/>
          </w:tcPr>
          <w:p w14:paraId="2F7BE91C"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1</w:t>
            </w:r>
          </w:p>
        </w:tc>
        <w:tc>
          <w:tcPr>
            <w:tcW w:w="1036" w:type="dxa"/>
            <w:tcBorders>
              <w:top w:val="nil"/>
              <w:left w:val="nil"/>
              <w:bottom w:val="nil"/>
              <w:right w:val="nil"/>
            </w:tcBorders>
            <w:vAlign w:val="center"/>
            <w:hideMark/>
          </w:tcPr>
          <w:p w14:paraId="3FAAB069" w14:textId="77777777" w:rsidR="00DE59AC" w:rsidRPr="00D91634" w:rsidRDefault="00DE59AC" w:rsidP="003F224E">
            <w:pPr>
              <w:spacing w:after="0" w:line="240" w:lineRule="auto"/>
              <w:rPr>
                <w:rFonts w:eastAsia="Times New Roman"/>
                <w:sz w:val="18"/>
                <w:szCs w:val="18"/>
                <w:lang w:eastAsia="en-GB"/>
              </w:rPr>
            </w:pPr>
          </w:p>
        </w:tc>
        <w:tc>
          <w:tcPr>
            <w:tcW w:w="871" w:type="dxa"/>
            <w:tcBorders>
              <w:top w:val="nil"/>
              <w:left w:val="nil"/>
              <w:bottom w:val="nil"/>
              <w:right w:val="nil"/>
            </w:tcBorders>
            <w:vAlign w:val="center"/>
            <w:hideMark/>
          </w:tcPr>
          <w:p w14:paraId="123E92CD" w14:textId="77777777" w:rsidR="00DE59AC" w:rsidRPr="00D91634" w:rsidRDefault="00DE59AC" w:rsidP="003F224E">
            <w:pPr>
              <w:spacing w:after="0" w:line="240" w:lineRule="auto"/>
              <w:rPr>
                <w:rFonts w:eastAsia="Times New Roman"/>
                <w:color w:val="auto"/>
                <w:sz w:val="18"/>
                <w:szCs w:val="18"/>
                <w:lang w:eastAsia="en-GB"/>
              </w:rPr>
            </w:pPr>
          </w:p>
        </w:tc>
        <w:tc>
          <w:tcPr>
            <w:tcW w:w="1093" w:type="dxa"/>
            <w:tcBorders>
              <w:top w:val="nil"/>
              <w:left w:val="nil"/>
              <w:bottom w:val="nil"/>
              <w:right w:val="nil"/>
            </w:tcBorders>
            <w:vAlign w:val="center"/>
            <w:hideMark/>
          </w:tcPr>
          <w:p w14:paraId="0592701C" w14:textId="77777777" w:rsidR="00DE59AC" w:rsidRPr="00D91634" w:rsidRDefault="00DE59AC" w:rsidP="003F224E">
            <w:pPr>
              <w:spacing w:after="0" w:line="240" w:lineRule="auto"/>
              <w:rPr>
                <w:rFonts w:eastAsia="Times New Roman"/>
                <w:color w:val="auto"/>
                <w:sz w:val="18"/>
                <w:szCs w:val="18"/>
                <w:lang w:eastAsia="en-GB"/>
              </w:rPr>
            </w:pPr>
          </w:p>
        </w:tc>
        <w:tc>
          <w:tcPr>
            <w:tcW w:w="521" w:type="dxa"/>
            <w:tcBorders>
              <w:top w:val="nil"/>
              <w:left w:val="nil"/>
              <w:bottom w:val="nil"/>
              <w:right w:val="nil"/>
            </w:tcBorders>
            <w:vAlign w:val="center"/>
            <w:hideMark/>
          </w:tcPr>
          <w:p w14:paraId="5DE38709" w14:textId="77777777" w:rsidR="00DE59AC" w:rsidRPr="00D91634" w:rsidRDefault="00DE59AC" w:rsidP="003F224E">
            <w:pPr>
              <w:spacing w:after="0" w:line="240" w:lineRule="auto"/>
              <w:rPr>
                <w:rFonts w:eastAsia="Times New Roman"/>
                <w:color w:val="auto"/>
                <w:sz w:val="18"/>
                <w:szCs w:val="18"/>
                <w:lang w:eastAsia="en-GB"/>
              </w:rPr>
            </w:pPr>
          </w:p>
        </w:tc>
      </w:tr>
      <w:tr w:rsidR="00DE59AC" w:rsidRPr="0039611F" w14:paraId="0D2AF3F0" w14:textId="77777777" w:rsidTr="003F224E">
        <w:trPr>
          <w:trHeight w:val="318"/>
        </w:trPr>
        <w:tc>
          <w:tcPr>
            <w:tcW w:w="1330" w:type="dxa"/>
            <w:tcBorders>
              <w:top w:val="nil"/>
              <w:left w:val="nil"/>
              <w:bottom w:val="nil"/>
              <w:right w:val="nil"/>
            </w:tcBorders>
            <w:vAlign w:val="center"/>
            <w:hideMark/>
          </w:tcPr>
          <w:p w14:paraId="7837F187" w14:textId="77777777" w:rsidR="00DE59AC" w:rsidRPr="00D91634" w:rsidRDefault="00DE59AC" w:rsidP="003F224E">
            <w:pPr>
              <w:spacing w:after="0" w:line="240" w:lineRule="auto"/>
              <w:rPr>
                <w:rFonts w:eastAsia="Times New Roman"/>
                <w:color w:val="auto"/>
                <w:sz w:val="18"/>
                <w:szCs w:val="18"/>
                <w:lang w:eastAsia="en-GB"/>
              </w:rPr>
            </w:pPr>
            <w:r w:rsidRPr="00D91634">
              <w:rPr>
                <w:rFonts w:eastAsia="Times New Roman"/>
                <w:color w:val="auto"/>
                <w:sz w:val="18"/>
                <w:szCs w:val="18"/>
                <w:lang w:eastAsia="en-GB"/>
              </w:rPr>
              <w:t>11. BSIZE</w:t>
            </w:r>
          </w:p>
        </w:tc>
        <w:tc>
          <w:tcPr>
            <w:tcW w:w="969" w:type="dxa"/>
            <w:tcBorders>
              <w:top w:val="nil"/>
              <w:left w:val="nil"/>
              <w:bottom w:val="nil"/>
              <w:right w:val="nil"/>
            </w:tcBorders>
            <w:vAlign w:val="center"/>
            <w:hideMark/>
          </w:tcPr>
          <w:p w14:paraId="1539C075"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-0.007</w:t>
            </w:r>
          </w:p>
        </w:tc>
        <w:tc>
          <w:tcPr>
            <w:tcW w:w="909" w:type="dxa"/>
            <w:tcBorders>
              <w:top w:val="nil"/>
              <w:left w:val="nil"/>
              <w:bottom w:val="nil"/>
              <w:right w:val="nil"/>
            </w:tcBorders>
            <w:vAlign w:val="center"/>
            <w:hideMark/>
          </w:tcPr>
          <w:p w14:paraId="6398F815"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0.102***</w:t>
            </w:r>
          </w:p>
        </w:tc>
        <w:tc>
          <w:tcPr>
            <w:tcW w:w="910" w:type="dxa"/>
            <w:tcBorders>
              <w:top w:val="nil"/>
              <w:left w:val="nil"/>
              <w:bottom w:val="nil"/>
              <w:right w:val="nil"/>
            </w:tcBorders>
            <w:vAlign w:val="center"/>
            <w:hideMark/>
          </w:tcPr>
          <w:p w14:paraId="7E722494"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0.119***</w:t>
            </w:r>
          </w:p>
        </w:tc>
        <w:tc>
          <w:tcPr>
            <w:tcW w:w="1016" w:type="dxa"/>
            <w:tcBorders>
              <w:top w:val="nil"/>
              <w:left w:val="nil"/>
              <w:bottom w:val="nil"/>
              <w:right w:val="nil"/>
            </w:tcBorders>
            <w:vAlign w:val="center"/>
            <w:hideMark/>
          </w:tcPr>
          <w:p w14:paraId="7BF231A1"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0.021</w:t>
            </w:r>
          </w:p>
        </w:tc>
        <w:tc>
          <w:tcPr>
            <w:tcW w:w="1062" w:type="dxa"/>
            <w:tcBorders>
              <w:top w:val="nil"/>
              <w:left w:val="nil"/>
              <w:bottom w:val="nil"/>
              <w:right w:val="nil"/>
            </w:tcBorders>
            <w:vAlign w:val="center"/>
            <w:hideMark/>
          </w:tcPr>
          <w:p w14:paraId="1566F509"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-0.094***</w:t>
            </w:r>
          </w:p>
        </w:tc>
        <w:tc>
          <w:tcPr>
            <w:tcW w:w="1072" w:type="dxa"/>
            <w:tcBorders>
              <w:top w:val="nil"/>
              <w:left w:val="nil"/>
              <w:bottom w:val="nil"/>
              <w:right w:val="nil"/>
            </w:tcBorders>
            <w:vAlign w:val="center"/>
            <w:hideMark/>
          </w:tcPr>
          <w:p w14:paraId="29D32460"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-0.184***</w:t>
            </w:r>
          </w:p>
        </w:tc>
        <w:tc>
          <w:tcPr>
            <w:tcW w:w="1083" w:type="dxa"/>
            <w:tcBorders>
              <w:top w:val="nil"/>
              <w:left w:val="nil"/>
              <w:bottom w:val="nil"/>
              <w:right w:val="nil"/>
            </w:tcBorders>
            <w:vAlign w:val="center"/>
            <w:hideMark/>
          </w:tcPr>
          <w:p w14:paraId="24274301"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-0.242***</w:t>
            </w:r>
          </w:p>
        </w:tc>
        <w:tc>
          <w:tcPr>
            <w:tcW w:w="1036" w:type="dxa"/>
            <w:tcBorders>
              <w:top w:val="nil"/>
              <w:left w:val="nil"/>
              <w:bottom w:val="nil"/>
              <w:right w:val="nil"/>
            </w:tcBorders>
            <w:vAlign w:val="center"/>
            <w:hideMark/>
          </w:tcPr>
          <w:p w14:paraId="114245D2"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0.188***</w:t>
            </w:r>
          </w:p>
        </w:tc>
        <w:tc>
          <w:tcPr>
            <w:tcW w:w="979" w:type="dxa"/>
            <w:tcBorders>
              <w:top w:val="nil"/>
              <w:left w:val="nil"/>
              <w:bottom w:val="nil"/>
              <w:right w:val="nil"/>
            </w:tcBorders>
            <w:vAlign w:val="center"/>
            <w:hideMark/>
          </w:tcPr>
          <w:p w14:paraId="367D5591"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-0.119***</w:t>
            </w:r>
          </w:p>
        </w:tc>
        <w:tc>
          <w:tcPr>
            <w:tcW w:w="871" w:type="dxa"/>
            <w:tcBorders>
              <w:top w:val="nil"/>
              <w:left w:val="nil"/>
              <w:bottom w:val="nil"/>
              <w:right w:val="nil"/>
            </w:tcBorders>
            <w:vAlign w:val="center"/>
            <w:hideMark/>
          </w:tcPr>
          <w:p w14:paraId="01487212"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-0.042**</w:t>
            </w:r>
          </w:p>
        </w:tc>
        <w:tc>
          <w:tcPr>
            <w:tcW w:w="1036" w:type="dxa"/>
            <w:tcBorders>
              <w:top w:val="nil"/>
              <w:left w:val="nil"/>
              <w:bottom w:val="nil"/>
              <w:right w:val="nil"/>
            </w:tcBorders>
            <w:vAlign w:val="center"/>
            <w:hideMark/>
          </w:tcPr>
          <w:p w14:paraId="534CE093"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1</w:t>
            </w:r>
          </w:p>
        </w:tc>
        <w:tc>
          <w:tcPr>
            <w:tcW w:w="871" w:type="dxa"/>
            <w:tcBorders>
              <w:top w:val="nil"/>
              <w:left w:val="nil"/>
              <w:bottom w:val="nil"/>
              <w:right w:val="nil"/>
            </w:tcBorders>
            <w:vAlign w:val="center"/>
            <w:hideMark/>
          </w:tcPr>
          <w:p w14:paraId="47503E8C" w14:textId="77777777" w:rsidR="00DE59AC" w:rsidRPr="00D91634" w:rsidRDefault="00DE59AC" w:rsidP="003F224E">
            <w:pPr>
              <w:spacing w:after="0" w:line="240" w:lineRule="auto"/>
              <w:rPr>
                <w:rFonts w:eastAsia="Times New Roman"/>
                <w:sz w:val="18"/>
                <w:szCs w:val="18"/>
                <w:lang w:eastAsia="en-GB"/>
              </w:rPr>
            </w:pPr>
          </w:p>
        </w:tc>
        <w:tc>
          <w:tcPr>
            <w:tcW w:w="1093" w:type="dxa"/>
            <w:tcBorders>
              <w:top w:val="nil"/>
              <w:left w:val="nil"/>
              <w:bottom w:val="nil"/>
              <w:right w:val="nil"/>
            </w:tcBorders>
            <w:vAlign w:val="center"/>
            <w:hideMark/>
          </w:tcPr>
          <w:p w14:paraId="6C7C4950" w14:textId="77777777" w:rsidR="00DE59AC" w:rsidRPr="00D91634" w:rsidRDefault="00DE59AC" w:rsidP="003F224E">
            <w:pPr>
              <w:spacing w:after="0" w:line="240" w:lineRule="auto"/>
              <w:rPr>
                <w:rFonts w:eastAsia="Times New Roman"/>
                <w:color w:val="auto"/>
                <w:sz w:val="18"/>
                <w:szCs w:val="18"/>
                <w:lang w:eastAsia="en-GB"/>
              </w:rPr>
            </w:pPr>
          </w:p>
        </w:tc>
        <w:tc>
          <w:tcPr>
            <w:tcW w:w="521" w:type="dxa"/>
            <w:tcBorders>
              <w:top w:val="nil"/>
              <w:left w:val="nil"/>
              <w:bottom w:val="nil"/>
              <w:right w:val="nil"/>
            </w:tcBorders>
            <w:vAlign w:val="center"/>
            <w:hideMark/>
          </w:tcPr>
          <w:p w14:paraId="771574B3" w14:textId="77777777" w:rsidR="00DE59AC" w:rsidRPr="00D91634" w:rsidRDefault="00DE59AC" w:rsidP="003F224E">
            <w:pPr>
              <w:spacing w:after="0" w:line="240" w:lineRule="auto"/>
              <w:rPr>
                <w:rFonts w:eastAsia="Times New Roman"/>
                <w:color w:val="auto"/>
                <w:sz w:val="18"/>
                <w:szCs w:val="18"/>
                <w:lang w:eastAsia="en-GB"/>
              </w:rPr>
            </w:pPr>
          </w:p>
        </w:tc>
      </w:tr>
      <w:tr w:rsidR="00DE59AC" w:rsidRPr="0039611F" w14:paraId="494B494D" w14:textId="77777777" w:rsidTr="003F224E">
        <w:trPr>
          <w:trHeight w:val="318"/>
        </w:trPr>
        <w:tc>
          <w:tcPr>
            <w:tcW w:w="1330" w:type="dxa"/>
            <w:tcBorders>
              <w:top w:val="nil"/>
              <w:left w:val="nil"/>
              <w:bottom w:val="nil"/>
              <w:right w:val="nil"/>
            </w:tcBorders>
            <w:vAlign w:val="center"/>
            <w:hideMark/>
          </w:tcPr>
          <w:p w14:paraId="43DCE9DF" w14:textId="77777777" w:rsidR="00DE59AC" w:rsidRPr="00D91634" w:rsidRDefault="00DE59AC" w:rsidP="003F224E">
            <w:pPr>
              <w:spacing w:after="0" w:line="240" w:lineRule="auto"/>
              <w:rPr>
                <w:rFonts w:eastAsia="Times New Roman"/>
                <w:color w:val="auto"/>
                <w:sz w:val="18"/>
                <w:szCs w:val="18"/>
                <w:lang w:eastAsia="en-GB"/>
              </w:rPr>
            </w:pPr>
            <w:r w:rsidRPr="00D91634">
              <w:rPr>
                <w:rFonts w:eastAsia="Times New Roman"/>
                <w:color w:val="auto"/>
                <w:sz w:val="18"/>
                <w:szCs w:val="18"/>
                <w:lang w:eastAsia="en-GB"/>
              </w:rPr>
              <w:t xml:space="preserve">12. </w:t>
            </w:r>
            <w:proofErr w:type="spellStart"/>
            <w:r w:rsidRPr="00D91634">
              <w:rPr>
                <w:rFonts w:eastAsia="Times New Roman"/>
                <w:color w:val="auto"/>
                <w:sz w:val="18"/>
                <w:szCs w:val="18"/>
                <w:lang w:eastAsia="en-GB"/>
              </w:rPr>
              <w:t>Log_ROA</w:t>
            </w:r>
            <w:proofErr w:type="spellEnd"/>
          </w:p>
        </w:tc>
        <w:tc>
          <w:tcPr>
            <w:tcW w:w="969" w:type="dxa"/>
            <w:tcBorders>
              <w:top w:val="nil"/>
              <w:left w:val="nil"/>
              <w:bottom w:val="nil"/>
              <w:right w:val="nil"/>
            </w:tcBorders>
            <w:vAlign w:val="center"/>
            <w:hideMark/>
          </w:tcPr>
          <w:p w14:paraId="0D04E5E2"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-0.118***</w:t>
            </w:r>
          </w:p>
        </w:tc>
        <w:tc>
          <w:tcPr>
            <w:tcW w:w="909" w:type="dxa"/>
            <w:tcBorders>
              <w:top w:val="nil"/>
              <w:left w:val="nil"/>
              <w:bottom w:val="nil"/>
              <w:right w:val="nil"/>
            </w:tcBorders>
            <w:vAlign w:val="center"/>
            <w:hideMark/>
          </w:tcPr>
          <w:p w14:paraId="0FF3C8BA"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0.055**</w:t>
            </w:r>
          </w:p>
        </w:tc>
        <w:tc>
          <w:tcPr>
            <w:tcW w:w="910" w:type="dxa"/>
            <w:tcBorders>
              <w:top w:val="nil"/>
              <w:left w:val="nil"/>
              <w:bottom w:val="nil"/>
              <w:right w:val="nil"/>
            </w:tcBorders>
            <w:vAlign w:val="center"/>
            <w:hideMark/>
          </w:tcPr>
          <w:p w14:paraId="16682ED6"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-0.018</w:t>
            </w:r>
          </w:p>
        </w:tc>
        <w:tc>
          <w:tcPr>
            <w:tcW w:w="1016" w:type="dxa"/>
            <w:tcBorders>
              <w:top w:val="nil"/>
              <w:left w:val="nil"/>
              <w:bottom w:val="nil"/>
              <w:right w:val="nil"/>
            </w:tcBorders>
            <w:vAlign w:val="center"/>
            <w:hideMark/>
          </w:tcPr>
          <w:p w14:paraId="35D9821D"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0.035*</w:t>
            </w:r>
          </w:p>
        </w:tc>
        <w:tc>
          <w:tcPr>
            <w:tcW w:w="1062" w:type="dxa"/>
            <w:tcBorders>
              <w:top w:val="nil"/>
              <w:left w:val="nil"/>
              <w:bottom w:val="nil"/>
              <w:right w:val="nil"/>
            </w:tcBorders>
            <w:vAlign w:val="center"/>
            <w:hideMark/>
          </w:tcPr>
          <w:p w14:paraId="7461591D"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0.099***</w:t>
            </w:r>
          </w:p>
        </w:tc>
        <w:tc>
          <w:tcPr>
            <w:tcW w:w="1072" w:type="dxa"/>
            <w:tcBorders>
              <w:top w:val="nil"/>
              <w:left w:val="nil"/>
              <w:bottom w:val="nil"/>
              <w:right w:val="nil"/>
            </w:tcBorders>
            <w:vAlign w:val="center"/>
            <w:hideMark/>
          </w:tcPr>
          <w:p w14:paraId="55A4B1C8"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0.183***</w:t>
            </w:r>
          </w:p>
        </w:tc>
        <w:tc>
          <w:tcPr>
            <w:tcW w:w="1083" w:type="dxa"/>
            <w:tcBorders>
              <w:top w:val="nil"/>
              <w:left w:val="nil"/>
              <w:bottom w:val="nil"/>
              <w:right w:val="nil"/>
            </w:tcBorders>
            <w:vAlign w:val="center"/>
            <w:hideMark/>
          </w:tcPr>
          <w:p w14:paraId="2A45366D"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0.175***</w:t>
            </w:r>
          </w:p>
        </w:tc>
        <w:tc>
          <w:tcPr>
            <w:tcW w:w="1036" w:type="dxa"/>
            <w:tcBorders>
              <w:top w:val="nil"/>
              <w:left w:val="nil"/>
              <w:bottom w:val="nil"/>
              <w:right w:val="nil"/>
            </w:tcBorders>
            <w:vAlign w:val="center"/>
            <w:hideMark/>
          </w:tcPr>
          <w:p w14:paraId="3C45B53C"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0.038**</w:t>
            </w:r>
          </w:p>
        </w:tc>
        <w:tc>
          <w:tcPr>
            <w:tcW w:w="979" w:type="dxa"/>
            <w:tcBorders>
              <w:top w:val="nil"/>
              <w:left w:val="nil"/>
              <w:bottom w:val="nil"/>
              <w:right w:val="nil"/>
            </w:tcBorders>
            <w:vAlign w:val="center"/>
            <w:hideMark/>
          </w:tcPr>
          <w:p w14:paraId="59469D21"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0.133***</w:t>
            </w:r>
          </w:p>
        </w:tc>
        <w:tc>
          <w:tcPr>
            <w:tcW w:w="871" w:type="dxa"/>
            <w:tcBorders>
              <w:top w:val="nil"/>
              <w:left w:val="nil"/>
              <w:bottom w:val="nil"/>
              <w:right w:val="nil"/>
            </w:tcBorders>
            <w:vAlign w:val="center"/>
            <w:hideMark/>
          </w:tcPr>
          <w:p w14:paraId="0506EF22"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-0.016</w:t>
            </w:r>
          </w:p>
        </w:tc>
        <w:tc>
          <w:tcPr>
            <w:tcW w:w="1036" w:type="dxa"/>
            <w:tcBorders>
              <w:top w:val="nil"/>
              <w:left w:val="nil"/>
              <w:bottom w:val="nil"/>
              <w:right w:val="nil"/>
            </w:tcBorders>
            <w:vAlign w:val="center"/>
            <w:hideMark/>
          </w:tcPr>
          <w:p w14:paraId="76108D4B"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-0.190***</w:t>
            </w:r>
          </w:p>
        </w:tc>
        <w:tc>
          <w:tcPr>
            <w:tcW w:w="871" w:type="dxa"/>
            <w:tcBorders>
              <w:top w:val="nil"/>
              <w:left w:val="nil"/>
              <w:bottom w:val="nil"/>
              <w:right w:val="nil"/>
            </w:tcBorders>
            <w:vAlign w:val="center"/>
            <w:hideMark/>
          </w:tcPr>
          <w:p w14:paraId="74095AF2"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1</w:t>
            </w:r>
          </w:p>
        </w:tc>
        <w:tc>
          <w:tcPr>
            <w:tcW w:w="1093" w:type="dxa"/>
            <w:tcBorders>
              <w:top w:val="nil"/>
              <w:left w:val="nil"/>
              <w:bottom w:val="nil"/>
              <w:right w:val="nil"/>
            </w:tcBorders>
            <w:vAlign w:val="center"/>
            <w:hideMark/>
          </w:tcPr>
          <w:p w14:paraId="25F2FAEA" w14:textId="77777777" w:rsidR="00DE59AC" w:rsidRPr="00D91634" w:rsidRDefault="00DE59AC" w:rsidP="003F224E">
            <w:pPr>
              <w:spacing w:after="0" w:line="240" w:lineRule="auto"/>
              <w:rPr>
                <w:rFonts w:eastAsia="Times New Roman"/>
                <w:sz w:val="18"/>
                <w:szCs w:val="18"/>
                <w:lang w:eastAsia="en-GB"/>
              </w:rPr>
            </w:pPr>
          </w:p>
        </w:tc>
        <w:tc>
          <w:tcPr>
            <w:tcW w:w="521" w:type="dxa"/>
            <w:tcBorders>
              <w:top w:val="nil"/>
              <w:left w:val="nil"/>
              <w:bottom w:val="nil"/>
              <w:right w:val="nil"/>
            </w:tcBorders>
            <w:vAlign w:val="center"/>
            <w:hideMark/>
          </w:tcPr>
          <w:p w14:paraId="7590A65E" w14:textId="77777777" w:rsidR="00DE59AC" w:rsidRPr="00D91634" w:rsidRDefault="00DE59AC" w:rsidP="003F224E">
            <w:pPr>
              <w:spacing w:after="0" w:line="240" w:lineRule="auto"/>
              <w:rPr>
                <w:rFonts w:eastAsia="Times New Roman"/>
                <w:color w:val="auto"/>
                <w:sz w:val="18"/>
                <w:szCs w:val="18"/>
                <w:lang w:eastAsia="en-GB"/>
              </w:rPr>
            </w:pPr>
          </w:p>
        </w:tc>
      </w:tr>
      <w:tr w:rsidR="00DE59AC" w:rsidRPr="0039611F" w14:paraId="03B190A8" w14:textId="77777777" w:rsidTr="003F224E">
        <w:trPr>
          <w:trHeight w:val="318"/>
        </w:trPr>
        <w:tc>
          <w:tcPr>
            <w:tcW w:w="1330" w:type="dxa"/>
            <w:tcBorders>
              <w:top w:val="nil"/>
              <w:left w:val="nil"/>
              <w:bottom w:val="nil"/>
              <w:right w:val="nil"/>
            </w:tcBorders>
            <w:vAlign w:val="center"/>
            <w:hideMark/>
          </w:tcPr>
          <w:p w14:paraId="6847F134" w14:textId="77777777" w:rsidR="00DE59AC" w:rsidRPr="00D91634" w:rsidRDefault="00DE59AC" w:rsidP="003F224E">
            <w:pPr>
              <w:spacing w:after="0" w:line="240" w:lineRule="auto"/>
              <w:rPr>
                <w:rFonts w:eastAsia="Times New Roman"/>
                <w:color w:val="auto"/>
                <w:sz w:val="18"/>
                <w:szCs w:val="18"/>
                <w:lang w:eastAsia="en-GB"/>
              </w:rPr>
            </w:pPr>
            <w:r w:rsidRPr="00D91634">
              <w:rPr>
                <w:rFonts w:eastAsia="Times New Roman"/>
                <w:color w:val="auto"/>
                <w:sz w:val="18"/>
                <w:szCs w:val="18"/>
                <w:lang w:eastAsia="en-GB"/>
              </w:rPr>
              <w:t xml:space="preserve">13. </w:t>
            </w:r>
            <w:proofErr w:type="spellStart"/>
            <w:r w:rsidRPr="00D91634">
              <w:rPr>
                <w:rFonts w:eastAsia="Times New Roman"/>
                <w:color w:val="auto"/>
                <w:sz w:val="18"/>
                <w:szCs w:val="18"/>
                <w:lang w:eastAsia="en-GB"/>
              </w:rPr>
              <w:t>Log_FTE</w:t>
            </w:r>
            <w:proofErr w:type="spellEnd"/>
          </w:p>
        </w:tc>
        <w:tc>
          <w:tcPr>
            <w:tcW w:w="969" w:type="dxa"/>
            <w:tcBorders>
              <w:top w:val="nil"/>
              <w:left w:val="nil"/>
              <w:bottom w:val="nil"/>
              <w:right w:val="nil"/>
            </w:tcBorders>
            <w:vAlign w:val="center"/>
            <w:hideMark/>
          </w:tcPr>
          <w:p w14:paraId="2AFD36C0"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0.044***</w:t>
            </w:r>
          </w:p>
        </w:tc>
        <w:tc>
          <w:tcPr>
            <w:tcW w:w="909" w:type="dxa"/>
            <w:tcBorders>
              <w:top w:val="nil"/>
              <w:left w:val="nil"/>
              <w:bottom w:val="nil"/>
              <w:right w:val="nil"/>
            </w:tcBorders>
            <w:vAlign w:val="center"/>
            <w:hideMark/>
          </w:tcPr>
          <w:p w14:paraId="4F2A3BF1"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0.166***</w:t>
            </w:r>
          </w:p>
        </w:tc>
        <w:tc>
          <w:tcPr>
            <w:tcW w:w="910" w:type="dxa"/>
            <w:tcBorders>
              <w:top w:val="nil"/>
              <w:left w:val="nil"/>
              <w:bottom w:val="nil"/>
              <w:right w:val="nil"/>
            </w:tcBorders>
            <w:vAlign w:val="center"/>
            <w:hideMark/>
          </w:tcPr>
          <w:p w14:paraId="224A5E60"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0.088***</w:t>
            </w:r>
          </w:p>
        </w:tc>
        <w:tc>
          <w:tcPr>
            <w:tcW w:w="1016" w:type="dxa"/>
            <w:tcBorders>
              <w:top w:val="nil"/>
              <w:left w:val="nil"/>
              <w:bottom w:val="nil"/>
              <w:right w:val="nil"/>
            </w:tcBorders>
            <w:vAlign w:val="center"/>
            <w:hideMark/>
          </w:tcPr>
          <w:p w14:paraId="1A1349D7"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0.164***</w:t>
            </w:r>
          </w:p>
        </w:tc>
        <w:tc>
          <w:tcPr>
            <w:tcW w:w="1062" w:type="dxa"/>
            <w:tcBorders>
              <w:top w:val="nil"/>
              <w:left w:val="nil"/>
              <w:bottom w:val="nil"/>
              <w:right w:val="nil"/>
            </w:tcBorders>
            <w:vAlign w:val="center"/>
            <w:hideMark/>
          </w:tcPr>
          <w:p w14:paraId="71048316"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-0.067***</w:t>
            </w:r>
          </w:p>
        </w:tc>
        <w:tc>
          <w:tcPr>
            <w:tcW w:w="1072" w:type="dxa"/>
            <w:tcBorders>
              <w:top w:val="nil"/>
              <w:left w:val="nil"/>
              <w:bottom w:val="nil"/>
              <w:right w:val="nil"/>
            </w:tcBorders>
            <w:vAlign w:val="center"/>
            <w:hideMark/>
          </w:tcPr>
          <w:p w14:paraId="5525D5DB"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0.008</w:t>
            </w:r>
          </w:p>
        </w:tc>
        <w:tc>
          <w:tcPr>
            <w:tcW w:w="1083" w:type="dxa"/>
            <w:tcBorders>
              <w:top w:val="nil"/>
              <w:left w:val="nil"/>
              <w:bottom w:val="nil"/>
              <w:right w:val="nil"/>
            </w:tcBorders>
            <w:vAlign w:val="center"/>
            <w:hideMark/>
          </w:tcPr>
          <w:p w14:paraId="278A1DEF"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-0.001</w:t>
            </w:r>
          </w:p>
        </w:tc>
        <w:tc>
          <w:tcPr>
            <w:tcW w:w="1036" w:type="dxa"/>
            <w:tcBorders>
              <w:top w:val="nil"/>
              <w:left w:val="nil"/>
              <w:bottom w:val="nil"/>
              <w:right w:val="nil"/>
            </w:tcBorders>
            <w:vAlign w:val="center"/>
            <w:hideMark/>
          </w:tcPr>
          <w:p w14:paraId="78AB1876"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0.185***</w:t>
            </w:r>
          </w:p>
        </w:tc>
        <w:tc>
          <w:tcPr>
            <w:tcW w:w="979" w:type="dxa"/>
            <w:tcBorders>
              <w:top w:val="nil"/>
              <w:left w:val="nil"/>
              <w:bottom w:val="nil"/>
              <w:right w:val="nil"/>
            </w:tcBorders>
            <w:vAlign w:val="center"/>
            <w:hideMark/>
          </w:tcPr>
          <w:p w14:paraId="56D66160"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-0.075***</w:t>
            </w:r>
          </w:p>
        </w:tc>
        <w:tc>
          <w:tcPr>
            <w:tcW w:w="871" w:type="dxa"/>
            <w:tcBorders>
              <w:top w:val="nil"/>
              <w:left w:val="nil"/>
              <w:bottom w:val="nil"/>
              <w:right w:val="nil"/>
            </w:tcBorders>
            <w:vAlign w:val="center"/>
            <w:hideMark/>
          </w:tcPr>
          <w:p w14:paraId="7962791D"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0.001</w:t>
            </w:r>
          </w:p>
        </w:tc>
        <w:tc>
          <w:tcPr>
            <w:tcW w:w="1036" w:type="dxa"/>
            <w:tcBorders>
              <w:top w:val="nil"/>
              <w:left w:val="nil"/>
              <w:bottom w:val="nil"/>
              <w:right w:val="nil"/>
            </w:tcBorders>
            <w:vAlign w:val="center"/>
            <w:hideMark/>
          </w:tcPr>
          <w:p w14:paraId="51CD3430"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0.236***</w:t>
            </w:r>
          </w:p>
        </w:tc>
        <w:tc>
          <w:tcPr>
            <w:tcW w:w="871" w:type="dxa"/>
            <w:tcBorders>
              <w:top w:val="nil"/>
              <w:left w:val="nil"/>
              <w:bottom w:val="nil"/>
              <w:right w:val="nil"/>
            </w:tcBorders>
            <w:vAlign w:val="center"/>
            <w:hideMark/>
          </w:tcPr>
          <w:p w14:paraId="4857E995"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-0.028</w:t>
            </w:r>
          </w:p>
        </w:tc>
        <w:tc>
          <w:tcPr>
            <w:tcW w:w="1093" w:type="dxa"/>
            <w:tcBorders>
              <w:top w:val="nil"/>
              <w:left w:val="nil"/>
              <w:bottom w:val="nil"/>
              <w:right w:val="nil"/>
            </w:tcBorders>
            <w:vAlign w:val="center"/>
            <w:hideMark/>
          </w:tcPr>
          <w:p w14:paraId="6FA8D24A"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1</w:t>
            </w:r>
          </w:p>
        </w:tc>
        <w:tc>
          <w:tcPr>
            <w:tcW w:w="521" w:type="dxa"/>
            <w:tcBorders>
              <w:top w:val="nil"/>
              <w:left w:val="nil"/>
              <w:bottom w:val="nil"/>
              <w:right w:val="nil"/>
            </w:tcBorders>
            <w:vAlign w:val="center"/>
            <w:hideMark/>
          </w:tcPr>
          <w:p w14:paraId="3A9866EE" w14:textId="77777777" w:rsidR="00DE59AC" w:rsidRPr="00D91634" w:rsidRDefault="00DE59AC" w:rsidP="003F224E">
            <w:pPr>
              <w:spacing w:after="0" w:line="240" w:lineRule="auto"/>
              <w:rPr>
                <w:rFonts w:eastAsia="Times New Roman"/>
                <w:sz w:val="18"/>
                <w:szCs w:val="18"/>
                <w:lang w:eastAsia="en-GB"/>
              </w:rPr>
            </w:pPr>
          </w:p>
        </w:tc>
      </w:tr>
      <w:tr w:rsidR="00DE59AC" w:rsidRPr="0039611F" w14:paraId="271956EF" w14:textId="77777777" w:rsidTr="003F224E">
        <w:trPr>
          <w:trHeight w:val="334"/>
        </w:trPr>
        <w:tc>
          <w:tcPr>
            <w:tcW w:w="1330" w:type="dxa"/>
            <w:tcBorders>
              <w:top w:val="nil"/>
              <w:left w:val="nil"/>
              <w:bottom w:val="single" w:sz="8" w:space="0" w:color="000000"/>
              <w:right w:val="nil"/>
            </w:tcBorders>
            <w:vAlign w:val="center"/>
            <w:hideMark/>
          </w:tcPr>
          <w:p w14:paraId="4E07287D" w14:textId="77777777" w:rsidR="00DE59AC" w:rsidRPr="00D91634" w:rsidRDefault="00DE59AC" w:rsidP="003F224E">
            <w:pPr>
              <w:spacing w:after="0" w:line="240" w:lineRule="auto"/>
              <w:rPr>
                <w:rFonts w:eastAsia="Times New Roman"/>
                <w:color w:val="auto"/>
                <w:sz w:val="18"/>
                <w:szCs w:val="18"/>
                <w:lang w:eastAsia="en-GB"/>
              </w:rPr>
            </w:pPr>
            <w:r w:rsidRPr="00D91634">
              <w:rPr>
                <w:rFonts w:eastAsia="Times New Roman"/>
                <w:color w:val="auto"/>
                <w:sz w:val="18"/>
                <w:szCs w:val="18"/>
                <w:lang w:eastAsia="en-GB"/>
              </w:rPr>
              <w:t>14. BSKIL</w:t>
            </w:r>
          </w:p>
        </w:tc>
        <w:tc>
          <w:tcPr>
            <w:tcW w:w="969" w:type="dxa"/>
            <w:tcBorders>
              <w:top w:val="nil"/>
              <w:left w:val="nil"/>
              <w:bottom w:val="single" w:sz="8" w:space="0" w:color="000000"/>
              <w:right w:val="nil"/>
            </w:tcBorders>
            <w:vAlign w:val="center"/>
            <w:hideMark/>
          </w:tcPr>
          <w:p w14:paraId="03A92ABE"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-0.008</w:t>
            </w:r>
          </w:p>
        </w:tc>
        <w:tc>
          <w:tcPr>
            <w:tcW w:w="909" w:type="dxa"/>
            <w:tcBorders>
              <w:top w:val="nil"/>
              <w:left w:val="nil"/>
              <w:bottom w:val="single" w:sz="8" w:space="0" w:color="000000"/>
              <w:right w:val="nil"/>
            </w:tcBorders>
            <w:vAlign w:val="center"/>
            <w:hideMark/>
          </w:tcPr>
          <w:p w14:paraId="0BD95AA6"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-0.040**</w:t>
            </w:r>
          </w:p>
        </w:tc>
        <w:tc>
          <w:tcPr>
            <w:tcW w:w="910" w:type="dxa"/>
            <w:tcBorders>
              <w:top w:val="nil"/>
              <w:left w:val="nil"/>
              <w:bottom w:val="single" w:sz="8" w:space="0" w:color="000000"/>
              <w:right w:val="nil"/>
            </w:tcBorders>
            <w:vAlign w:val="center"/>
            <w:hideMark/>
          </w:tcPr>
          <w:p w14:paraId="2C773872"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-0.022</w:t>
            </w:r>
          </w:p>
        </w:tc>
        <w:tc>
          <w:tcPr>
            <w:tcW w:w="1016" w:type="dxa"/>
            <w:tcBorders>
              <w:top w:val="nil"/>
              <w:left w:val="nil"/>
              <w:bottom w:val="single" w:sz="8" w:space="0" w:color="000000"/>
              <w:right w:val="nil"/>
            </w:tcBorders>
            <w:vAlign w:val="center"/>
            <w:hideMark/>
          </w:tcPr>
          <w:p w14:paraId="74BD3258"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-0.084***</w:t>
            </w:r>
          </w:p>
        </w:tc>
        <w:tc>
          <w:tcPr>
            <w:tcW w:w="1062" w:type="dxa"/>
            <w:tcBorders>
              <w:top w:val="nil"/>
              <w:left w:val="nil"/>
              <w:bottom w:val="single" w:sz="8" w:space="0" w:color="000000"/>
              <w:right w:val="nil"/>
            </w:tcBorders>
            <w:vAlign w:val="center"/>
            <w:hideMark/>
          </w:tcPr>
          <w:p w14:paraId="19415E5F"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-0.026</w:t>
            </w:r>
          </w:p>
        </w:tc>
        <w:tc>
          <w:tcPr>
            <w:tcW w:w="1072" w:type="dxa"/>
            <w:tcBorders>
              <w:top w:val="nil"/>
              <w:left w:val="nil"/>
              <w:bottom w:val="single" w:sz="8" w:space="0" w:color="000000"/>
              <w:right w:val="nil"/>
            </w:tcBorders>
            <w:vAlign w:val="center"/>
            <w:hideMark/>
          </w:tcPr>
          <w:p w14:paraId="7BCE147C"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0.235***</w:t>
            </w:r>
          </w:p>
        </w:tc>
        <w:tc>
          <w:tcPr>
            <w:tcW w:w="1083" w:type="dxa"/>
            <w:tcBorders>
              <w:top w:val="nil"/>
              <w:left w:val="nil"/>
              <w:bottom w:val="single" w:sz="8" w:space="0" w:color="000000"/>
              <w:right w:val="nil"/>
            </w:tcBorders>
            <w:vAlign w:val="center"/>
            <w:hideMark/>
          </w:tcPr>
          <w:p w14:paraId="2BF4DF2C"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0.193***</w:t>
            </w:r>
          </w:p>
        </w:tc>
        <w:tc>
          <w:tcPr>
            <w:tcW w:w="1036" w:type="dxa"/>
            <w:tcBorders>
              <w:top w:val="nil"/>
              <w:left w:val="nil"/>
              <w:bottom w:val="single" w:sz="8" w:space="0" w:color="000000"/>
              <w:right w:val="nil"/>
            </w:tcBorders>
            <w:vAlign w:val="center"/>
            <w:hideMark/>
          </w:tcPr>
          <w:p w14:paraId="6C2253DA"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-0.150***</w:t>
            </w:r>
          </w:p>
        </w:tc>
        <w:tc>
          <w:tcPr>
            <w:tcW w:w="979" w:type="dxa"/>
            <w:tcBorders>
              <w:top w:val="nil"/>
              <w:left w:val="nil"/>
              <w:bottom w:val="single" w:sz="8" w:space="0" w:color="000000"/>
              <w:right w:val="nil"/>
            </w:tcBorders>
            <w:vAlign w:val="center"/>
            <w:hideMark/>
          </w:tcPr>
          <w:p w14:paraId="7BF7CD39"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-0.025</w:t>
            </w:r>
          </w:p>
        </w:tc>
        <w:tc>
          <w:tcPr>
            <w:tcW w:w="871" w:type="dxa"/>
            <w:tcBorders>
              <w:top w:val="nil"/>
              <w:left w:val="nil"/>
              <w:bottom w:val="single" w:sz="8" w:space="0" w:color="000000"/>
              <w:right w:val="nil"/>
            </w:tcBorders>
            <w:vAlign w:val="center"/>
            <w:hideMark/>
          </w:tcPr>
          <w:p w14:paraId="6C890DCC"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-0.032†</w:t>
            </w:r>
          </w:p>
        </w:tc>
        <w:tc>
          <w:tcPr>
            <w:tcW w:w="1036" w:type="dxa"/>
            <w:tcBorders>
              <w:top w:val="nil"/>
              <w:left w:val="nil"/>
              <w:bottom w:val="single" w:sz="8" w:space="0" w:color="000000"/>
              <w:right w:val="nil"/>
            </w:tcBorders>
            <w:vAlign w:val="center"/>
            <w:hideMark/>
          </w:tcPr>
          <w:p w14:paraId="60E34252"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-0.210***</w:t>
            </w:r>
          </w:p>
        </w:tc>
        <w:tc>
          <w:tcPr>
            <w:tcW w:w="871" w:type="dxa"/>
            <w:tcBorders>
              <w:top w:val="nil"/>
              <w:left w:val="nil"/>
              <w:bottom w:val="single" w:sz="8" w:space="0" w:color="000000"/>
              <w:right w:val="nil"/>
            </w:tcBorders>
            <w:vAlign w:val="center"/>
            <w:hideMark/>
          </w:tcPr>
          <w:p w14:paraId="09741D55"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-0.055**</w:t>
            </w:r>
          </w:p>
        </w:tc>
        <w:tc>
          <w:tcPr>
            <w:tcW w:w="1093" w:type="dxa"/>
            <w:tcBorders>
              <w:top w:val="nil"/>
              <w:left w:val="nil"/>
              <w:bottom w:val="single" w:sz="8" w:space="0" w:color="000000"/>
              <w:right w:val="nil"/>
            </w:tcBorders>
            <w:vAlign w:val="center"/>
            <w:hideMark/>
          </w:tcPr>
          <w:p w14:paraId="4695FBAD"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-0.056***</w:t>
            </w:r>
          </w:p>
        </w:tc>
        <w:tc>
          <w:tcPr>
            <w:tcW w:w="521" w:type="dxa"/>
            <w:tcBorders>
              <w:top w:val="nil"/>
              <w:left w:val="nil"/>
              <w:bottom w:val="single" w:sz="8" w:space="0" w:color="000000"/>
              <w:right w:val="nil"/>
            </w:tcBorders>
            <w:vAlign w:val="center"/>
            <w:hideMark/>
          </w:tcPr>
          <w:p w14:paraId="02E505BA" w14:textId="77777777" w:rsidR="00DE59AC" w:rsidRPr="00D91634" w:rsidRDefault="00DE59AC" w:rsidP="003F224E">
            <w:pPr>
              <w:spacing w:after="0" w:line="240" w:lineRule="auto"/>
              <w:rPr>
                <w:rFonts w:eastAsia="Times New Roman"/>
                <w:sz w:val="18"/>
                <w:szCs w:val="18"/>
                <w:lang w:eastAsia="en-GB"/>
              </w:rPr>
            </w:pPr>
            <w:r w:rsidRPr="00D91634">
              <w:rPr>
                <w:rFonts w:eastAsia="Times New Roman"/>
                <w:sz w:val="18"/>
                <w:szCs w:val="18"/>
                <w:lang w:eastAsia="en-GB"/>
              </w:rPr>
              <w:t>1</w:t>
            </w:r>
          </w:p>
        </w:tc>
      </w:tr>
    </w:tbl>
    <w:p w14:paraId="1228E8AB" w14:textId="77777777" w:rsidR="00DE59AC" w:rsidRPr="00FE46E6" w:rsidRDefault="00DE59AC" w:rsidP="00DE59AC">
      <w:pPr>
        <w:ind w:left="-426"/>
        <w:rPr>
          <w:sz w:val="18"/>
          <w:szCs w:val="18"/>
        </w:rPr>
      </w:pPr>
      <w:r w:rsidRPr="00FE46E6">
        <w:rPr>
          <w:rStyle w:val="normaltextrun"/>
          <w:b/>
          <w:bCs/>
          <w:sz w:val="18"/>
          <w:szCs w:val="18"/>
        </w:rPr>
        <w:t>Note:</w:t>
      </w:r>
      <w:r w:rsidRPr="00FE46E6">
        <w:rPr>
          <w:rStyle w:val="normaltextrun"/>
          <w:sz w:val="18"/>
          <w:szCs w:val="18"/>
        </w:rPr>
        <w:t xml:space="preserve"> </w:t>
      </w:r>
      <w:r w:rsidRPr="005B4A05">
        <w:rPr>
          <w:rStyle w:val="normaltextrun"/>
          <w:sz w:val="18"/>
          <w:szCs w:val="18"/>
        </w:rPr>
        <w:t xml:space="preserve">Detailed definitions of all the variables in Table </w:t>
      </w:r>
      <w:r>
        <w:rPr>
          <w:rStyle w:val="normaltextrun"/>
          <w:sz w:val="18"/>
          <w:szCs w:val="18"/>
        </w:rPr>
        <w:t>5.13</w:t>
      </w:r>
      <w:r w:rsidRPr="00FE46E6">
        <w:rPr>
          <w:rStyle w:val="normaltextrun"/>
          <w:sz w:val="18"/>
          <w:szCs w:val="18"/>
        </w:rPr>
        <w:t xml:space="preserve">. </w:t>
      </w:r>
      <w:r w:rsidRPr="00FE46E6">
        <w:rPr>
          <w:sz w:val="18"/>
          <w:szCs w:val="18"/>
        </w:rPr>
        <w:t>***, **, * denote significance at the 1%, 5%, and 10% levels, respectively.</w:t>
      </w:r>
    </w:p>
    <w:p w14:paraId="4672AA6F" w14:textId="77777777" w:rsidR="00DE59AC" w:rsidRPr="00FE46E6" w:rsidRDefault="00DE59AC" w:rsidP="00DE59AC">
      <w:pPr>
        <w:ind w:left="-426"/>
      </w:pPr>
    </w:p>
    <w:p w14:paraId="380134A6" w14:textId="77777777" w:rsidR="00DE59AC" w:rsidRPr="008661FC" w:rsidRDefault="00DE59AC" w:rsidP="00DE59AC">
      <w:pPr>
        <w:widowControl w:val="0"/>
        <w:autoSpaceDE w:val="0"/>
        <w:autoSpaceDN w:val="0"/>
        <w:adjustRightInd w:val="0"/>
        <w:spacing w:after="0" w:line="480" w:lineRule="auto"/>
        <w:jc w:val="both"/>
        <w:rPr>
          <w:b/>
          <w:bCs/>
          <w:color w:val="000000" w:themeColor="text1"/>
          <w:sz w:val="20"/>
          <w:szCs w:val="20"/>
          <w:lang w:val="en-US"/>
        </w:rPr>
      </w:pPr>
    </w:p>
    <w:p w14:paraId="214D935B" w14:textId="77777777" w:rsidR="00DE59AC" w:rsidRPr="008661FC" w:rsidRDefault="00DE59AC" w:rsidP="00DE59AC">
      <w:pPr>
        <w:widowControl w:val="0"/>
        <w:autoSpaceDE w:val="0"/>
        <w:autoSpaceDN w:val="0"/>
        <w:adjustRightInd w:val="0"/>
        <w:spacing w:after="0" w:line="480" w:lineRule="auto"/>
        <w:jc w:val="both"/>
        <w:rPr>
          <w:b/>
          <w:bCs/>
          <w:color w:val="000000" w:themeColor="text1"/>
          <w:sz w:val="20"/>
          <w:szCs w:val="20"/>
          <w:lang w:val="en-US"/>
        </w:rPr>
        <w:sectPr w:rsidR="00DE59AC" w:rsidRPr="008661FC" w:rsidSect="00DE59AC">
          <w:headerReference w:type="default" r:id="rId10"/>
          <w:footerReference w:type="default" r:id="rId11"/>
          <w:pgSz w:w="16838" w:h="11906" w:orient="landscape"/>
          <w:pgMar w:top="1440" w:right="1440" w:bottom="1440" w:left="1440" w:header="709" w:footer="709" w:gutter="0"/>
          <w:cols w:space="708"/>
          <w:docGrid w:linePitch="360"/>
        </w:sectPr>
      </w:pPr>
    </w:p>
    <w:p w14:paraId="381AD5BD" w14:textId="77777777" w:rsidR="00DE59AC" w:rsidRDefault="00DE59AC" w:rsidP="00DE59AC">
      <w:pPr>
        <w:pStyle w:val="Heading3"/>
      </w:pPr>
      <w:bookmarkStart w:id="68" w:name="_Toc214218331"/>
      <w:bookmarkStart w:id="69" w:name="_Toc220846413"/>
      <w:bookmarkStart w:id="70" w:name="_Toc221437680"/>
      <w:r>
        <w:lastRenderedPageBreak/>
        <w:t xml:space="preserve">6.3.3 </w:t>
      </w:r>
      <w:r w:rsidRPr="008661FC">
        <w:t>Regression Analysis</w:t>
      </w:r>
      <w:bookmarkEnd w:id="68"/>
      <w:bookmarkEnd w:id="69"/>
      <w:bookmarkEnd w:id="70"/>
    </w:p>
    <w:p w14:paraId="788678AA" w14:textId="77777777" w:rsidR="00DE59AC" w:rsidRPr="00AE0F20" w:rsidRDefault="00DE59AC" w:rsidP="00DE59AC">
      <w:pPr>
        <w:spacing w:line="480" w:lineRule="auto"/>
        <w:jc w:val="both"/>
        <w:rPr>
          <w:b/>
          <w:bCs/>
        </w:rPr>
      </w:pPr>
      <w:r w:rsidRPr="00AE0F20">
        <w:t xml:space="preserve">The regression results presented in Table </w:t>
      </w:r>
      <w:r>
        <w:t>6.17</w:t>
      </w:r>
      <w:r w:rsidRPr="00AE0F20">
        <w:t xml:space="preserve"> provide empirical support for the central hypothesis (H</w:t>
      </w:r>
      <w:r>
        <w:t>4</w:t>
      </w:r>
      <w:r w:rsidRPr="00AE0F20">
        <w:t xml:space="preserve">), which examines the association between the SGI and firms’ commitments to addressing </w:t>
      </w:r>
      <w:r>
        <w:t>C</w:t>
      </w:r>
      <w:r w:rsidRPr="00AE0F20">
        <w:t xml:space="preserve">MS, as proxied by the </w:t>
      </w:r>
      <w:r w:rsidRPr="00AE0F20">
        <w:rPr>
          <w:rStyle w:val="Strong"/>
          <w:b w:val="0"/>
          <w:bCs w:val="0"/>
        </w:rPr>
        <w:t>A</w:t>
      </w:r>
      <w:r>
        <w:rPr>
          <w:rStyle w:val="Strong"/>
          <w:b w:val="0"/>
          <w:bCs w:val="0"/>
        </w:rPr>
        <w:t>C</w:t>
      </w:r>
      <w:r w:rsidRPr="00AE0F20">
        <w:rPr>
          <w:rStyle w:val="Strong"/>
          <w:b w:val="0"/>
          <w:bCs w:val="0"/>
        </w:rPr>
        <w:t>MS</w:t>
      </w:r>
      <w:r w:rsidRPr="00AE0F20">
        <w:t xml:space="preserve">. Four models are reported to demonstrate robustness across different specifications and to address potential </w:t>
      </w:r>
      <w:r w:rsidRPr="00AE0F20">
        <w:rPr>
          <w:rStyle w:val="Strong"/>
          <w:b w:val="0"/>
          <w:bCs w:val="0"/>
        </w:rPr>
        <w:t>endogeneity concerns</w:t>
      </w:r>
      <w:r w:rsidRPr="00AE0F20">
        <w:t>.</w:t>
      </w:r>
    </w:p>
    <w:p w14:paraId="59D01D20" w14:textId="77777777" w:rsidR="00DE59AC" w:rsidRPr="00AE0F20" w:rsidRDefault="00DE59AC" w:rsidP="00DE59AC">
      <w:pPr>
        <w:pStyle w:val="NormalWeb"/>
        <w:spacing w:before="0" w:beforeAutospacing="0" w:after="0" w:afterAutospacing="0" w:line="480" w:lineRule="auto"/>
        <w:ind w:firstLine="720"/>
        <w:jc w:val="both"/>
      </w:pPr>
      <w:r w:rsidRPr="00AE0F20">
        <w:t>To rigorously test the relationship between SGI and firms’ A</w:t>
      </w:r>
      <w:r>
        <w:t>C</w:t>
      </w:r>
      <w:r w:rsidRPr="00AE0F20">
        <w:t xml:space="preserve">MS commitments, four distinct model specifications are employed, each designed to address potential </w:t>
      </w:r>
      <w:r>
        <w:t>endogeneity sources, such as reverse causality, omitted va</w:t>
      </w:r>
      <w:r w:rsidRPr="00AE0F20">
        <w:rPr>
          <w:rStyle w:val="Strong"/>
          <w:rFonts w:eastAsiaTheme="majorEastAsia"/>
          <w:b w:val="0"/>
          <w:bCs w:val="0"/>
        </w:rPr>
        <w:t>riable bias</w:t>
      </w:r>
      <w:r w:rsidRPr="00AE0F20">
        <w:t xml:space="preserve">, and </w:t>
      </w:r>
      <w:r w:rsidRPr="00AE0F20">
        <w:rPr>
          <w:rStyle w:val="Strong"/>
          <w:rFonts w:eastAsiaTheme="majorEastAsia"/>
          <w:b w:val="0"/>
          <w:bCs w:val="0"/>
        </w:rPr>
        <w:t>measurement error (</w:t>
      </w:r>
      <w:sdt>
        <w:sdtPr>
          <w:tag w:val="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"/>
          <w:id w:val="-262691852"/>
          <w:placeholder>
            <w:docPart w:val="92B74C188E81429189D8E96DC4D4B330"/>
          </w:placeholder>
        </w:sdtPr>
        <w:sdtEndPr/>
        <w:sdtContent>
          <w:r w:rsidRPr="00A73C12">
            <w:rPr>
              <w:rStyle w:val="Strong"/>
              <w:rFonts w:eastAsiaTheme="majorEastAsia"/>
              <w:b w:val="0"/>
              <w:bCs w:val="0"/>
            </w:rPr>
            <w:t>Albitar et al., 2025; Yang et al., 2021)</w:t>
          </w:r>
        </w:sdtContent>
      </w:sdt>
      <w:r w:rsidRPr="00AE0F20">
        <w:t xml:space="preserve">. </w:t>
      </w:r>
      <w:r w:rsidRPr="00AE0F20">
        <w:rPr>
          <w:rStyle w:val="Strong"/>
          <w:rFonts w:eastAsiaTheme="majorEastAsia"/>
          <w:b w:val="0"/>
          <w:bCs w:val="0"/>
        </w:rPr>
        <w:t>Model 1 and Model 2</w:t>
      </w:r>
      <w:r w:rsidRPr="00AE0F20">
        <w:t xml:space="preserve"> estimate FE regressions that control for </w:t>
      </w:r>
      <w:r w:rsidRPr="00AE0F20">
        <w:rPr>
          <w:rStyle w:val="Strong"/>
          <w:rFonts w:eastAsiaTheme="majorEastAsia"/>
          <w:b w:val="0"/>
          <w:bCs w:val="0"/>
        </w:rPr>
        <w:t>unobserved firm-specific and time-specific heterogeneity</w:t>
      </w:r>
      <w:r w:rsidRPr="00AE0F20">
        <w:t xml:space="preserve">, but differ in how standard errors are treated: Model 1 clusters standard errors at the </w:t>
      </w:r>
      <w:r w:rsidRPr="00AE0F20">
        <w:rPr>
          <w:rStyle w:val="Strong"/>
          <w:rFonts w:eastAsiaTheme="majorEastAsia"/>
          <w:b w:val="0"/>
          <w:bCs w:val="0"/>
        </w:rPr>
        <w:t>firm level</w:t>
      </w:r>
      <w:r w:rsidRPr="00AE0F20">
        <w:t xml:space="preserve"> to address autocorrelation and within-firm serial dependence, while Model 2 standard</w:t>
      </w:r>
      <w:r>
        <w:t xml:space="preserve"> errors are</w:t>
      </w:r>
      <w:r w:rsidRPr="00AE0F20">
        <w:t xml:space="preserve"> clustered at the </w:t>
      </w:r>
      <w:r w:rsidRPr="00AE0F20">
        <w:rPr>
          <w:rStyle w:val="Strong"/>
          <w:rFonts w:eastAsiaTheme="majorEastAsia"/>
          <w:b w:val="0"/>
          <w:bCs w:val="0"/>
        </w:rPr>
        <w:t>industry level</w:t>
      </w:r>
      <w:r w:rsidRPr="00AE0F20">
        <w:rPr>
          <w:b/>
          <w:bCs/>
        </w:rPr>
        <w:t xml:space="preserve"> </w:t>
      </w:r>
      <w:r w:rsidRPr="00AE0F20">
        <w:t xml:space="preserve">to account for common shocks and correlated practices across firms operating within the same sector </w:t>
      </w:r>
      <w:sdt>
        <w:sdtPr>
          <w:tag w:val="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"/>
          <w:id w:val="-1018627132"/>
          <w:placeholder>
            <w:docPart w:val="15487796C0554E8FB6B5EF8558A3B4DF"/>
          </w:placeholder>
        </w:sdtPr>
        <w:sdtEndPr/>
        <w:sdtContent>
          <w:r w:rsidRPr="00A73C12">
            <w:t xml:space="preserve">(Albitar </w:t>
          </w:r>
          <w:r w:rsidRPr="00A73C12">
            <w:rPr>
              <w:i/>
              <w:iCs/>
            </w:rPr>
            <w:t>et al.</w:t>
          </w:r>
          <w:r w:rsidRPr="00A73C12">
            <w:t xml:space="preserve">, 2025; Helfaya </w:t>
          </w:r>
          <w:r w:rsidRPr="00A73C12">
            <w:rPr>
              <w:i/>
              <w:iCs/>
            </w:rPr>
            <w:t>et al.</w:t>
          </w:r>
          <w:r w:rsidRPr="00A73C12">
            <w:t>, 2024)</w:t>
          </w:r>
        </w:sdtContent>
      </w:sdt>
      <w:r w:rsidRPr="00AE0F20">
        <w:t xml:space="preserve">. These models assume </w:t>
      </w:r>
      <w:r>
        <w:t>the SGI index is exogenous</w:t>
      </w:r>
      <w:r w:rsidRPr="00AE0F20">
        <w:t xml:space="preserve"> and serve as a benchmark. </w:t>
      </w:r>
    </w:p>
    <w:p w14:paraId="1FFA28C6" w14:textId="77777777" w:rsidR="00DE59AC" w:rsidRPr="00AE0F20" w:rsidRDefault="00DE59AC" w:rsidP="00DE59AC">
      <w:pPr>
        <w:pStyle w:val="NormalWeb"/>
        <w:spacing w:before="0" w:beforeAutospacing="0" w:after="0" w:afterAutospacing="0" w:line="480" w:lineRule="auto"/>
        <w:ind w:firstLine="720"/>
        <w:jc w:val="both"/>
      </w:pPr>
      <w:r w:rsidRPr="00AE0F20">
        <w:t>However, it is plausible that firms’ A</w:t>
      </w:r>
      <w:r>
        <w:t>C</w:t>
      </w:r>
      <w:r w:rsidRPr="00AE0F20">
        <w:t xml:space="preserve">MS </w:t>
      </w:r>
      <w:r>
        <w:t xml:space="preserve">policy </w:t>
      </w:r>
      <w:r w:rsidRPr="00AE0F20">
        <w:t xml:space="preserve">commitments may themselves influence future sustainability governance structures (e.g., through stakeholder feedback or reputational concerns), raising concerns of </w:t>
      </w:r>
      <w:r w:rsidRPr="00AE0F20">
        <w:rPr>
          <w:rStyle w:val="Strong"/>
          <w:rFonts w:eastAsiaTheme="majorEastAsia"/>
          <w:b w:val="0"/>
          <w:bCs w:val="0"/>
        </w:rPr>
        <w:t>reverse causality</w:t>
      </w:r>
      <w:r w:rsidRPr="00AE0F20">
        <w:rPr>
          <w:b/>
          <w:bCs/>
        </w:rPr>
        <w:t>.</w:t>
      </w:r>
      <w:r w:rsidRPr="00AE0F20">
        <w:t xml:space="preserve"> To address this, </w:t>
      </w:r>
      <w:r w:rsidRPr="00AE0F20">
        <w:rPr>
          <w:rStyle w:val="Strong"/>
          <w:rFonts w:eastAsiaTheme="majorEastAsia"/>
          <w:b w:val="0"/>
          <w:bCs w:val="0"/>
        </w:rPr>
        <w:t>Model 3 employs a two-stage least squares (2SLS) approach, using lagged SGI variables as instruments</w:t>
      </w:r>
      <w:r w:rsidRPr="00AE0F20">
        <w:rPr>
          <w:b/>
          <w:bCs/>
        </w:rPr>
        <w:t>,</w:t>
      </w:r>
      <w:r w:rsidRPr="00AE0F20">
        <w:t xml:space="preserve"> under the assumption that past SGIs’ governance decisions influence current SGIs but are not directly affected by contemporaneous A</w:t>
      </w:r>
      <w:r>
        <w:t>C</w:t>
      </w:r>
      <w:r w:rsidRPr="00AE0F20">
        <w:t xml:space="preserve">MS commitments </w:t>
      </w:r>
      <w:sdt>
        <w:sdtPr>
          <w:tag w:val="MENDELEY_CITATION_v3_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"/>
          <w:id w:val="851849553"/>
          <w:placeholder>
            <w:docPart w:val="B329142B09A340FC92724AAC9421595F"/>
          </w:placeholder>
        </w:sdtPr>
        <w:sdtEndPr/>
        <w:sdtContent>
          <w:r w:rsidRPr="00A73C12">
            <w:t>(Houqe and Khan, 2025)</w:t>
          </w:r>
        </w:sdtContent>
      </w:sdt>
      <w:r w:rsidRPr="00AE0F20">
        <w:t xml:space="preserve">. This temporal separation helps satisfy the </w:t>
      </w:r>
      <w:r w:rsidRPr="00AE0F20">
        <w:rPr>
          <w:rStyle w:val="Strong"/>
          <w:rFonts w:eastAsiaTheme="majorEastAsia"/>
          <w:b w:val="0"/>
          <w:bCs w:val="0"/>
        </w:rPr>
        <w:t>exclusion restriction</w:t>
      </w:r>
      <w:r w:rsidRPr="00AE0F20">
        <w:t xml:space="preserve">, a critical condition for instrument validity. Moreover, using </w:t>
      </w:r>
      <w:r w:rsidRPr="00AE0F20">
        <w:rPr>
          <w:rStyle w:val="Strong"/>
          <w:rFonts w:eastAsiaTheme="majorEastAsia"/>
          <w:b w:val="0"/>
          <w:bCs w:val="0"/>
        </w:rPr>
        <w:t>lagged instruments mitigates simultaneity</w:t>
      </w:r>
      <w:r w:rsidRPr="00AE0F20">
        <w:t xml:space="preserve"> and aligns with dynamic governance adaptation theories.</w:t>
      </w:r>
    </w:p>
    <w:p w14:paraId="5AFAE6BB" w14:textId="77777777" w:rsidR="00DE59AC" w:rsidRPr="00AE0F20" w:rsidRDefault="00DE59AC" w:rsidP="00DE59AC">
      <w:pPr>
        <w:pStyle w:val="NormalWeb"/>
        <w:spacing w:before="0" w:beforeAutospacing="0" w:after="0" w:afterAutospacing="0" w:line="480" w:lineRule="auto"/>
        <w:ind w:firstLine="720"/>
        <w:jc w:val="both"/>
      </w:pPr>
      <w:r w:rsidRPr="00AE0F20">
        <w:lastRenderedPageBreak/>
        <w:t>Consistent with the Albitar et al. (2025) study, in Model 4</w:t>
      </w:r>
      <w:r>
        <w:t>, we further address endogeneity by us</w:t>
      </w:r>
      <w:r w:rsidRPr="00AE0F20">
        <w:t xml:space="preserve">ing </w:t>
      </w:r>
      <w:r w:rsidRPr="00AE0F20">
        <w:rPr>
          <w:rStyle w:val="Strong"/>
          <w:rFonts w:eastAsiaTheme="majorEastAsia"/>
          <w:b w:val="0"/>
          <w:bCs w:val="0"/>
        </w:rPr>
        <w:t>industry-average SGI scores as instruments</w:t>
      </w:r>
      <w:r w:rsidRPr="00AE0F20">
        <w:t xml:space="preserve"> for SGI. This approach assumes that peer behaviour and industry norms shape a firm’s governance environment but are unlikely to be directly affected by any individual firm’s A</w:t>
      </w:r>
      <w:r>
        <w:t>C</w:t>
      </w:r>
      <w:r w:rsidRPr="00AE0F20">
        <w:t>MS score</w:t>
      </w:r>
      <w:r>
        <w:t>, thereby sa</w:t>
      </w:r>
      <w:r w:rsidRPr="00AE0F20">
        <w:t>tisfying the exclusion restriction from a</w:t>
      </w:r>
      <w:r>
        <w:t>n</w:t>
      </w:r>
      <w:r w:rsidRPr="00AE0F20">
        <w:t xml:space="preserve"> </w:t>
      </w:r>
      <w:r w:rsidRPr="00AE0F20">
        <w:rPr>
          <w:rStyle w:val="Strong"/>
          <w:rFonts w:eastAsiaTheme="majorEastAsia"/>
          <w:b w:val="0"/>
          <w:bCs w:val="0"/>
        </w:rPr>
        <w:t>NIT</w:t>
      </w:r>
      <w:r w:rsidRPr="00AE0F20">
        <w:t xml:space="preserve"> perspective </w:t>
      </w:r>
      <w:sdt>
        <w:sdtPr>
          <w:tag w:val="MENDELEY_CITATION_v3_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"/>
          <w:id w:val="974640680"/>
          <w:placeholder>
            <w:docPart w:val="B329142B09A340FC92724AAC9421595F"/>
          </w:placeholder>
        </w:sdtPr>
        <w:sdtEndPr/>
        <w:sdtContent>
          <w:r w:rsidRPr="00A73C12">
            <w:t>(Ahmed, 2025; DiMaggio and Powell, 1983)</w:t>
          </w:r>
        </w:sdtContent>
      </w:sdt>
      <w:r w:rsidRPr="00AE0F20">
        <w:t xml:space="preserve">. Industry averages capture institutional isomorphism and social legitimacy pressures, making them theoretically justified and empirically exogenous proxies </w:t>
      </w:r>
      <w:sdt>
        <w:sdtPr>
          <w:tag w:val="MENDELEY_CITATION_v3_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"/>
          <w:id w:val="-224532630"/>
          <w:placeholder>
            <w:docPart w:val="B329142B09A340FC92724AAC9421595F"/>
          </w:placeholder>
        </w:sdtPr>
        <w:sdtEndPr/>
        <w:sdtContent>
          <w:r w:rsidRPr="00A73C12">
            <w:t xml:space="preserve">(Albitar </w:t>
          </w:r>
          <w:r w:rsidRPr="00A73C12">
            <w:rPr>
              <w:i/>
              <w:iCs/>
            </w:rPr>
            <w:t>et al.</w:t>
          </w:r>
          <w:r w:rsidRPr="00A73C12">
            <w:t>, 2025)</w:t>
          </w:r>
        </w:sdtContent>
      </w:sdt>
      <w:r w:rsidRPr="00AE0F20">
        <w:t xml:space="preserve">. The notably larger coefficient for SGI in this model suggests strong peer effects or norm diffusion within high-governance industries. While this approach is methodologically robust, the lower adjusted R² and sensitivity to identification assumptions require cautious interpretation. Collectively, the four models offer complementary insights. The OLS-FE models capture within-firm variation, while the other models correct for potential biases due to omitted confounders or reverse causality, thereby ensuring the robustness of the estimated relationship between SGI and </w:t>
      </w:r>
      <w:r>
        <w:t>AC</w:t>
      </w:r>
      <w:r w:rsidRPr="00AE0F20">
        <w:t>MS governance outcomes.</w:t>
      </w:r>
    </w:p>
    <w:p w14:paraId="6672739D" w14:textId="77777777" w:rsidR="00DE59AC" w:rsidRPr="00DC5C09" w:rsidRDefault="00DE59AC" w:rsidP="00DE59AC">
      <w:pPr>
        <w:spacing w:line="480" w:lineRule="auto"/>
      </w:pPr>
      <w:r w:rsidRPr="00DC5C09">
        <w:rPr>
          <w:rStyle w:val="Strong"/>
        </w:rPr>
        <w:t>Model 1 and Model 2: OLS with Fixed Effects (</w:t>
      </w:r>
      <w:r w:rsidRPr="00DC5C09">
        <w:t xml:space="preserve">Standard errors clustered by industry and </w:t>
      </w:r>
      <w:r w:rsidRPr="00092E54">
        <w:rPr>
          <w:rStyle w:val="Strong"/>
          <w:b w:val="0"/>
          <w:bCs w:val="0"/>
        </w:rPr>
        <w:t>firm)</w:t>
      </w:r>
    </w:p>
    <w:p w14:paraId="4FCA4C83" w14:textId="77777777" w:rsidR="00DE59AC" w:rsidRDefault="00DE59AC" w:rsidP="00DE59AC">
      <w:pPr>
        <w:pStyle w:val="NormalWeb"/>
        <w:spacing w:line="480" w:lineRule="auto"/>
        <w:jc w:val="both"/>
      </w:pPr>
      <w:r w:rsidRPr="00AE0F20">
        <w:t>Across both specifications, the SGI is positively and significantly associated with A</w:t>
      </w:r>
      <w:r>
        <w:t>C</w:t>
      </w:r>
      <w:r w:rsidRPr="00AE0F20">
        <w:t xml:space="preserve">MS commitments (β = 0.415, p &lt; 0.01), suggesting that firms with stronger sustainability governance mechanisms exhibit greater formal engagement with </w:t>
      </w:r>
      <w:r>
        <w:t>ACMS</w:t>
      </w:r>
      <w:r w:rsidRPr="00AE0F20">
        <w:t xml:space="preserve"> policies. This relationship remains robust across clustering strategies, with the coefficient magnitude and statistical significance stable between the two models. The adjusted R² of 0.408 indicates a strong model fit, and the inclusion of industry</w:t>
      </w:r>
      <w:r>
        <w:t>- and year-</w:t>
      </w:r>
      <w:r w:rsidRPr="00AE0F20">
        <w:t xml:space="preserve">fixed effects controls for unobserved heterogeneity. </w:t>
      </w:r>
    </w:p>
    <w:p w14:paraId="1EE62ECF" w14:textId="77777777" w:rsidR="00DE59AC" w:rsidRPr="00AE0F20" w:rsidRDefault="00DE59AC" w:rsidP="00DE59AC">
      <w:pPr>
        <w:pStyle w:val="NormalWeb"/>
        <w:spacing w:line="480" w:lineRule="auto"/>
        <w:jc w:val="both"/>
      </w:pPr>
    </w:p>
    <w:p w14:paraId="7F9E8048" w14:textId="77777777" w:rsidR="00DE59AC" w:rsidRPr="00DC5C09" w:rsidRDefault="00DE59AC" w:rsidP="00DE59AC">
      <w:pPr>
        <w:rPr>
          <w:rStyle w:val="Strong"/>
          <w:b w:val="0"/>
          <w:bCs w:val="0"/>
        </w:rPr>
      </w:pPr>
      <w:r w:rsidRPr="00DC5C09">
        <w:rPr>
          <w:rStyle w:val="Strong"/>
        </w:rPr>
        <w:lastRenderedPageBreak/>
        <w:t>Model 3: 2SLS with Lagged Instruments</w:t>
      </w:r>
    </w:p>
    <w:p w14:paraId="7EAC3620" w14:textId="77777777" w:rsidR="00DE59AC" w:rsidRPr="00AE0F20" w:rsidRDefault="00DE59AC" w:rsidP="00DE59AC">
      <w:pPr>
        <w:pStyle w:val="NormalWeb"/>
        <w:spacing w:before="0" w:beforeAutospacing="0" w:after="0" w:afterAutospacing="0" w:line="480" w:lineRule="auto"/>
        <w:jc w:val="both"/>
      </w:pPr>
      <w:r w:rsidRPr="00AE0F20">
        <w:t xml:space="preserve">To address concerns </w:t>
      </w:r>
      <w:r>
        <w:t>about potential endogeneity—specifically, reverse causality and omitted-variable bias—Model 3 employs a 2SLS estimation strategy, u</w:t>
      </w:r>
      <w:r w:rsidRPr="00AE0F20">
        <w:t xml:space="preserve">sing lagged values of the SGI components as instruments for the contemporaneous SGI index </w:t>
      </w:r>
      <w:sdt>
        <w:sdtPr>
          <w:tag w:val="MENDELEY_CITATION_v3_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"/>
          <w:id w:val="-1065419156"/>
          <w:placeholder>
            <w:docPart w:val="B329142B09A340FC92724AAC9421595F"/>
          </w:placeholder>
        </w:sdtPr>
        <w:sdtEndPr/>
        <w:sdtContent>
          <w:r w:rsidRPr="00A73C12">
            <w:t xml:space="preserve">(Albitar </w:t>
          </w:r>
          <w:r w:rsidRPr="00A73C12">
            <w:rPr>
              <w:i/>
              <w:iCs/>
            </w:rPr>
            <w:t>et al.</w:t>
          </w:r>
          <w:r w:rsidRPr="00A73C12">
            <w:t xml:space="preserve">, 2025; Lu </w:t>
          </w:r>
          <w:r w:rsidRPr="00A73C12">
            <w:rPr>
              <w:i/>
              <w:iCs/>
            </w:rPr>
            <w:t>et al.</w:t>
          </w:r>
          <w:r w:rsidRPr="00A73C12">
            <w:t>, 2018)</w:t>
          </w:r>
        </w:sdtContent>
      </w:sdt>
      <w:r w:rsidRPr="00AE0F20">
        <w:t xml:space="preserve">. This approach reflects the theoretical premise that sustainability governance reforms typically precede their observable policy effects, consistent with </w:t>
      </w:r>
      <w:r w:rsidRPr="00AE0F20">
        <w:rPr>
          <w:rStyle w:val="Strong"/>
          <w:rFonts w:eastAsiaTheme="majorEastAsia"/>
          <w:b w:val="0"/>
          <w:bCs w:val="0"/>
        </w:rPr>
        <w:t>NIT</w:t>
      </w:r>
      <w:r w:rsidRPr="00AE0F20">
        <w:rPr>
          <w:rStyle w:val="Strong"/>
          <w:rFonts w:eastAsiaTheme="majorEastAsia"/>
        </w:rPr>
        <w:t xml:space="preserve"> </w:t>
      </w:r>
      <w:sdt>
        <w:sdtPr>
          <w:rPr>
            <w:rStyle w:val="Strong"/>
            <w:rFonts w:eastAsiaTheme="majorEastAsia"/>
            <w:b w:val="0"/>
            <w:bCs w:val="0"/>
          </w:rPr>
          <w:tag w:val="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"/>
          <w:id w:val="1153331087"/>
          <w:placeholder>
            <w:docPart w:val="B329142B09A340FC92724AAC9421595F"/>
          </w:placeholder>
        </w:sdtPr>
        <w:sdtEndPr>
          <w:rPr>
            <w:rStyle w:val="DefaultParagraphFont"/>
          </w:rPr>
        </w:sdtEndPr>
        <w:sdtContent>
          <w:r w:rsidRPr="00A73C12">
            <w:t xml:space="preserve">(DiMaggio and Powell, 1983; Ntim and Soobaroyen, 2013; Vidal </w:t>
          </w:r>
          <w:r w:rsidRPr="00A73C12">
            <w:rPr>
              <w:i/>
              <w:iCs/>
            </w:rPr>
            <w:t>et al.</w:t>
          </w:r>
          <w:r w:rsidRPr="00A73C12">
            <w:t>, 2023)</w:t>
          </w:r>
        </w:sdtContent>
      </w:sdt>
      <w:r w:rsidRPr="00AE0F20">
        <w:t xml:space="preserve">. According to this framework, firms respond to institutional pressures over time, gradually aligning their internal governance structures (e.g., CSRST, BGD, CSRA) with evolving norms around </w:t>
      </w:r>
      <w:r>
        <w:t>ACMS</w:t>
      </w:r>
      <w:r w:rsidRPr="00AE0F20">
        <w:t xml:space="preserve"> practices. For each specification, we conduct standard diagnostic tests, including the </w:t>
      </w:r>
      <w:proofErr w:type="spellStart"/>
      <w:r w:rsidRPr="00AE0F20">
        <w:t>Kleibergen</w:t>
      </w:r>
      <w:proofErr w:type="spellEnd"/>
      <w:r w:rsidRPr="00AE0F20">
        <w:t xml:space="preserve">-Paap LM statistic (for </w:t>
      </w:r>
      <w:proofErr w:type="spellStart"/>
      <w:r w:rsidRPr="00AE0F20">
        <w:t>underidentification</w:t>
      </w:r>
      <w:proofErr w:type="spellEnd"/>
      <w:r w:rsidRPr="00AE0F20">
        <w:t xml:space="preserve">) and the </w:t>
      </w:r>
      <w:proofErr w:type="spellStart"/>
      <w:r w:rsidRPr="00AE0F20">
        <w:t>Kleibergen</w:t>
      </w:r>
      <w:proofErr w:type="spellEnd"/>
      <w:r w:rsidRPr="00AE0F20">
        <w:t xml:space="preserve">-Paap </w:t>
      </w:r>
      <w:proofErr w:type="spellStart"/>
      <w:r w:rsidRPr="00AE0F20">
        <w:t>rk</w:t>
      </w:r>
      <w:proofErr w:type="spellEnd"/>
      <w:r w:rsidRPr="00AE0F20">
        <w:t xml:space="preserve"> Wald F statistic (for weak instruments). </w:t>
      </w:r>
    </w:p>
    <w:p w14:paraId="2FA56017" w14:textId="77777777" w:rsidR="00DE59AC" w:rsidRDefault="00DE59AC" w:rsidP="00DE59AC">
      <w:pPr>
        <w:pStyle w:val="NormalWeb"/>
        <w:spacing w:before="0" w:beforeAutospacing="0" w:after="0" w:afterAutospacing="0" w:line="480" w:lineRule="auto"/>
        <w:ind w:firstLine="720"/>
        <w:jc w:val="both"/>
      </w:pPr>
      <w:r w:rsidRPr="00AE0F20">
        <w:t xml:space="preserve">Empirically, the results confirm this lagged relationship: the instrumented SGI remains positive and statistically significant (β = 0.306, </w:t>
      </w:r>
      <w:r w:rsidRPr="00AE0F20">
        <w:rPr>
          <w:rStyle w:val="Emphasis"/>
          <w:rFonts w:eastAsiaTheme="majorEastAsia"/>
        </w:rPr>
        <w:t>p</w:t>
      </w:r>
      <w:r w:rsidRPr="00AE0F20">
        <w:t xml:space="preserve"> &lt; 0.01), even after correcting for endogeneity. The use of lagged instruments is consistent with prior literature (e.g., </w:t>
      </w:r>
      <w:sdt>
        <w:sdtPr>
          <w:tag w:val="MENDELEY_CITATION_v3_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"/>
          <w:id w:val="2081321553"/>
          <w:placeholder>
            <w:docPart w:val="DF3903823F5B4A40AF412A53E9BC08D9"/>
          </w:placeholder>
        </w:sdtPr>
        <w:sdtEndPr/>
        <w:sdtContent>
          <w:proofErr w:type="spellStart"/>
          <w:r w:rsidRPr="00A73C12">
            <w:t>Charpin</w:t>
          </w:r>
          <w:proofErr w:type="spellEnd"/>
          <w:r w:rsidRPr="00A73C12">
            <w:t xml:space="preserve"> and Cousineau, 2025)</w:t>
          </w:r>
        </w:sdtContent>
      </w:sdt>
      <w:r w:rsidRPr="00AE0F20">
        <w:t xml:space="preserve">, which emphasises temporal precedence </w:t>
      </w:r>
      <w:proofErr w:type="gramStart"/>
      <w:r w:rsidRPr="00AE0F20">
        <w:t>as a means to</w:t>
      </w:r>
      <w:proofErr w:type="gramEnd"/>
      <w:r w:rsidRPr="00AE0F20">
        <w:t xml:space="preserve"> mitigate simultaneity bias. The </w:t>
      </w:r>
      <w:r>
        <w:t xml:space="preserve">instruments' strength is verified using the </w:t>
      </w:r>
      <w:proofErr w:type="spellStart"/>
      <w:r>
        <w:t>Kleibergen</w:t>
      </w:r>
      <w:proofErr w:type="spellEnd"/>
      <w:r>
        <w:t xml:space="preserve">-Paap diagnostics: the LM statistic is 104.49 (p &lt; 0.001), and the KP Wald F-statistic is 17,000—both far exceeding conventional thresholds, indicating that the model is not </w:t>
      </w:r>
      <w:proofErr w:type="spellStart"/>
      <w:r>
        <w:t>under</w:t>
      </w:r>
      <w:r w:rsidRPr="00AE0F20">
        <w:t>identified</w:t>
      </w:r>
      <w:proofErr w:type="spellEnd"/>
      <w:r w:rsidRPr="00AE0F20">
        <w:t xml:space="preserve"> and th</w:t>
      </w:r>
      <w:r>
        <w:t>at the instruments are strong</w:t>
      </w:r>
      <w:r w:rsidRPr="00AE0F20">
        <w:t xml:space="preserve">. Collectively, this model supports the assertion that firms’ SGI commitments have a lagged and substantive influence on </w:t>
      </w:r>
      <w:r>
        <w:t>ACMS</w:t>
      </w:r>
      <w:r w:rsidRPr="00AE0F20">
        <w:t xml:space="preserve"> outcomes, validating the theoretical and empirical rationale for including a temporal dimension in our analysis.</w:t>
      </w:r>
    </w:p>
    <w:p w14:paraId="76640C92" w14:textId="77777777" w:rsidR="00DE59AC" w:rsidRPr="00ED7F69" w:rsidRDefault="00DE59AC" w:rsidP="00DE59AC">
      <w:r w:rsidRPr="00ED7F69">
        <w:rPr>
          <w:rStyle w:val="Strong"/>
        </w:rPr>
        <w:t>Model 4: 2SLS with Industry-Average Instruments</w:t>
      </w:r>
    </w:p>
    <w:p w14:paraId="77434269" w14:textId="77777777" w:rsidR="00DE59AC" w:rsidRDefault="00DE59AC" w:rsidP="00DE59AC">
      <w:pPr>
        <w:pStyle w:val="NormalWeb"/>
        <w:spacing w:before="0" w:beforeAutospacing="0" w:after="0" w:afterAutospacing="0" w:line="480" w:lineRule="auto"/>
        <w:jc w:val="both"/>
      </w:pPr>
      <w:r w:rsidRPr="00AE0F20">
        <w:t xml:space="preserve">Model 4 further addresses endogeneity by using </w:t>
      </w:r>
      <w:r w:rsidRPr="00AE0F20">
        <w:rPr>
          <w:rStyle w:val="Strong"/>
          <w:rFonts w:eastAsiaTheme="majorEastAsia"/>
          <w:b w:val="0"/>
          <w:bCs w:val="0"/>
        </w:rPr>
        <w:t>industry-level average SGI scores</w:t>
      </w:r>
      <w:r w:rsidRPr="00AE0F20">
        <w:rPr>
          <w:b/>
          <w:bCs/>
        </w:rPr>
        <w:t xml:space="preserve"> </w:t>
      </w:r>
      <w:r w:rsidRPr="00AE0F20">
        <w:t xml:space="preserve">as external instruments for SGI. This specification draws from the logic of </w:t>
      </w:r>
      <w:r w:rsidRPr="00AE0F20">
        <w:rPr>
          <w:rStyle w:val="Strong"/>
          <w:rFonts w:eastAsiaTheme="majorEastAsia"/>
          <w:b w:val="0"/>
          <w:bCs w:val="0"/>
        </w:rPr>
        <w:t>peer effects and NIT</w:t>
      </w:r>
      <w:r w:rsidRPr="00AE0F20">
        <w:rPr>
          <w:b/>
          <w:bCs/>
        </w:rPr>
        <w:t xml:space="preserve"> </w:t>
      </w:r>
      <w:sdt>
        <w:sdtPr>
          <w:tag w:val="MENDELEY_CITATION_v3_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"/>
          <w:id w:val="752245723"/>
          <w:placeholder>
            <w:docPart w:val="26B5D6438D5748E79663A9C78612B200"/>
          </w:placeholder>
        </w:sdtPr>
        <w:sdtEndPr/>
        <w:sdtContent>
          <w:r w:rsidRPr="00A73C12">
            <w:t xml:space="preserve">(Albitar </w:t>
          </w:r>
          <w:r w:rsidRPr="00A73C12">
            <w:rPr>
              <w:i/>
              <w:iCs/>
            </w:rPr>
            <w:t>et al.</w:t>
          </w:r>
          <w:r w:rsidRPr="00A73C12">
            <w:t xml:space="preserve">, 2025; Vidal </w:t>
          </w:r>
          <w:r w:rsidRPr="00A73C12">
            <w:rPr>
              <w:i/>
              <w:iCs/>
            </w:rPr>
            <w:t>et al.</w:t>
          </w:r>
          <w:r w:rsidRPr="00A73C12">
            <w:t>, 2023)</w:t>
          </w:r>
        </w:sdtContent>
      </w:sdt>
      <w:r w:rsidRPr="00AE0F20">
        <w:t xml:space="preserve">, </w:t>
      </w:r>
      <w:proofErr w:type="gramStart"/>
      <w:r w:rsidRPr="00AE0F20">
        <w:t>assuming that</w:t>
      </w:r>
      <w:proofErr w:type="gramEnd"/>
      <w:r w:rsidRPr="00AE0F20">
        <w:t xml:space="preserve"> industry norms influence firm-level SGI behaviour. The coefficient for SGI is again positive and highly significant, but notably larger </w:t>
      </w:r>
      <w:r w:rsidRPr="00AE0F20">
        <w:lastRenderedPageBreak/>
        <w:t xml:space="preserve">in magnitude (β = 1.736, p &lt; 0.01), suggesting that firms embedded in sustainability-oriented industries demonstrate stronger AMS engagement. However, this specification yields a negative adjusted R² (-3.121), which may reflect model overfitting or multicollinearity among instrumented variables—a common issue in small-sample 2SLS estimation </w:t>
      </w:r>
      <w:sdt>
        <w:sdtPr>
          <w:tag w:val="MENDELEY_CITATION_v3_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"/>
          <w:id w:val="1101303648"/>
          <w:placeholder>
            <w:docPart w:val="26B5D6438D5748E79663A9C78612B200"/>
          </w:placeholder>
        </w:sdtPr>
        <w:sdtEndPr/>
        <w:sdtContent>
          <w:r w:rsidRPr="00A73C12">
            <w:t xml:space="preserve">(Albitar </w:t>
          </w:r>
          <w:r w:rsidRPr="00A73C12">
            <w:rPr>
              <w:i/>
              <w:iCs/>
            </w:rPr>
            <w:t>et al.</w:t>
          </w:r>
          <w:r w:rsidRPr="00A73C12">
            <w:t>, 2025)</w:t>
          </w:r>
        </w:sdtContent>
      </w:sdt>
      <w:r w:rsidRPr="00AE0F20">
        <w:t>.</w:t>
      </w:r>
    </w:p>
    <w:p w14:paraId="6A579C45" w14:textId="77777777" w:rsidR="00DE59AC" w:rsidRPr="00AE0F20" w:rsidRDefault="00DE59AC" w:rsidP="00DE59AC">
      <w:pPr>
        <w:pStyle w:val="NormalWeb"/>
        <w:spacing w:before="0" w:beforeAutospacing="0" w:after="0" w:afterAutospacing="0" w:line="480" w:lineRule="auto"/>
        <w:ind w:firstLine="720"/>
        <w:jc w:val="both"/>
      </w:pPr>
      <w:proofErr w:type="gramStart"/>
      <w:r w:rsidRPr="00AE0F20">
        <w:t>Similar to</w:t>
      </w:r>
      <w:proofErr w:type="gramEnd"/>
      <w:r w:rsidRPr="00AE0F20">
        <w:t xml:space="preserve"> the study by Yang et al. (2021), we conducted our instrumental variable (IV) analysis using the </w:t>
      </w:r>
      <w:r w:rsidRPr="00AE0F20">
        <w:rPr>
          <w:rStyle w:val="HTMLCode"/>
          <w:rFonts w:eastAsiaTheme="majorEastAsia"/>
        </w:rPr>
        <w:t>ivreg2</w:t>
      </w:r>
      <w:r w:rsidRPr="00AE0F20">
        <w:t xml:space="preserve"> command in Stata. To evaluate the validity and strength of our instruments, we report the </w:t>
      </w:r>
      <w:proofErr w:type="spellStart"/>
      <w:r w:rsidRPr="00AE0F20">
        <w:t>Kleibergen</w:t>
      </w:r>
      <w:proofErr w:type="spellEnd"/>
      <w:r w:rsidRPr="00AE0F20">
        <w:t xml:space="preserve">-Paap (KP) LM and Wald F statistics for both specifications. In Model 3, which employs lagged variables as instruments, the KP LM statistic is 104.49 (p &lt; 0.001) and the KP Wald F statistic is 17,000—well above conventional thresholds, indicating strong instrument relevance and confirming model identification. In Model 4, which uses industry-average values as instruments, the KP LM statistic is 16.26 (p &lt; 0.001) and the KP Wald F statistic is 14.7, suggesting that the model remains identified and the instruments are sufficiently strong, albeit comparatively weaker than in Model 3. Collectively, these diagnostics </w:t>
      </w:r>
      <w:r>
        <w:t>assure</w:t>
      </w:r>
      <w:r w:rsidRPr="00AE0F20">
        <w:t xml:space="preserve"> weak instrument bias and support the robustness of our IV estimation strategy. However, models 3 and 4 both exactly identified (with the same number of instruments as endogenous variables), so the </w:t>
      </w:r>
      <w:r w:rsidRPr="00AE0F20">
        <w:rPr>
          <w:rStyle w:val="Strong"/>
          <w:rFonts w:eastAsiaTheme="majorEastAsia"/>
          <w:b w:val="0"/>
          <w:bCs w:val="0"/>
        </w:rPr>
        <w:t>Hansen J-test is not applicable</w:t>
      </w:r>
      <w:r w:rsidRPr="00AE0F20">
        <w:t>. We acknowledge that limitation and future research with overidentified structures could further evaluate instrument exogeneity</w:t>
      </w:r>
    </w:p>
    <w:tbl>
      <w:tblPr>
        <w:tblStyle w:val="PlainTable2"/>
        <w:tblpPr w:leftFromText="180" w:rightFromText="180" w:vertAnchor="page" w:horzAnchor="margin" w:tblpY="1846"/>
        <w:tblW w:w="9289" w:type="dxa"/>
        <w:tblBorders>
          <w:top w:val="single" w:sz="4" w:space="0" w:color="auto"/>
          <w:bottom w:val="single" w:sz="12" w:space="0" w:color="auto"/>
        </w:tblBorders>
        <w:tblLook w:val="04A0" w:firstRow="1" w:lastRow="0" w:firstColumn="1" w:lastColumn="0" w:noHBand="0" w:noVBand="1"/>
      </w:tblPr>
      <w:tblGrid>
        <w:gridCol w:w="1701"/>
        <w:gridCol w:w="1843"/>
        <w:gridCol w:w="1957"/>
        <w:gridCol w:w="1729"/>
        <w:gridCol w:w="2059"/>
      </w:tblGrid>
      <w:tr w:rsidR="00DE59AC" w:rsidRPr="00FE46E6" w14:paraId="75AF1ED4" w14:textId="77777777" w:rsidTr="003F224E">
        <w:trPr>
          <w:cnfStyle w:val="100000000000" w:firstRow="1" w:lastRow="0" w:firstColumn="0" w:lastColumn="0" w:oddVBand="0" w:evenVBand="0" w:oddHBand="0" w:evenHBand="0" w:firstRowFirstColumn="0" w:firstRowLastColumn="0" w:lastRowFirstColumn="0" w:lastRowLastColumn="0"/>
          <w:trHeight w:val="609"/>
        </w:trPr>
        <w:tc>
          <w:tcPr>
            <w:cnfStyle w:val="001000000000" w:firstRow="0" w:lastRow="0" w:firstColumn="1" w:lastColumn="0" w:oddVBand="0" w:evenVBand="0" w:oddHBand="0" w:evenHBand="0" w:firstRowFirstColumn="0" w:firstRowLastColumn="0" w:lastRowFirstColumn="0" w:lastRowLastColumn="0"/>
            <w:tcW w:w="1701" w:type="dxa"/>
            <w:tcBorders>
              <w:top w:val="single" w:sz="4" w:space="0" w:color="auto"/>
              <w:bottom w:val="single" w:sz="4" w:space="0" w:color="auto"/>
            </w:tcBorders>
          </w:tcPr>
          <w:p w14:paraId="3E12F316" w14:textId="77777777" w:rsidR="00DE59AC" w:rsidRPr="00FE46E6" w:rsidRDefault="00DE59AC" w:rsidP="003F224E">
            <w:pPr>
              <w:rPr>
                <w:rFonts w:eastAsia="Times New Roman"/>
                <w:b w:val="0"/>
                <w:bCs w:val="0"/>
                <w:sz w:val="20"/>
                <w:szCs w:val="20"/>
                <w:lang w:eastAsia="en-GB"/>
              </w:rPr>
            </w:pPr>
            <w:r w:rsidRPr="00FE46E6">
              <w:rPr>
                <w:rFonts w:eastAsia="Times New Roman"/>
                <w:sz w:val="20"/>
                <w:szCs w:val="20"/>
                <w:lang w:eastAsia="en-GB"/>
              </w:rPr>
              <w:lastRenderedPageBreak/>
              <w:t>Variables</w:t>
            </w:r>
          </w:p>
        </w:tc>
        <w:tc>
          <w:tcPr>
            <w:tcW w:w="1843" w:type="dxa"/>
            <w:tcBorders>
              <w:top w:val="single" w:sz="4" w:space="0" w:color="auto"/>
              <w:bottom w:val="single" w:sz="4" w:space="0" w:color="auto"/>
            </w:tcBorders>
          </w:tcPr>
          <w:p w14:paraId="78045BAB" w14:textId="77777777" w:rsidR="00DE59AC" w:rsidRPr="00FE46E6" w:rsidRDefault="00DE59AC" w:rsidP="003F224E">
            <w:pPr>
              <w:jc w:val="center"/>
              <w:cnfStyle w:val="100000000000" w:firstRow="1" w:lastRow="0" w:firstColumn="0" w:lastColumn="0" w:oddVBand="0" w:evenVBand="0" w:oddHBand="0" w:evenHBand="0" w:firstRowFirstColumn="0" w:firstRowLastColumn="0" w:lastRowFirstColumn="0" w:lastRowLastColumn="0"/>
              <w:rPr>
                <w:rFonts w:eastAsia="Times New Roman"/>
                <w:b w:val="0"/>
                <w:bCs w:val="0"/>
                <w:sz w:val="20"/>
                <w:szCs w:val="20"/>
                <w:lang w:eastAsia="en-GB"/>
              </w:rPr>
            </w:pPr>
            <w:r w:rsidRPr="00FE46E6">
              <w:rPr>
                <w:rFonts w:eastAsia="Times New Roman"/>
                <w:sz w:val="20"/>
                <w:szCs w:val="20"/>
                <w:lang w:eastAsia="en-GB"/>
              </w:rPr>
              <w:t>Model 1</w:t>
            </w:r>
          </w:p>
          <w:p w14:paraId="5A3DB6AA" w14:textId="77777777" w:rsidR="00DE59AC" w:rsidRPr="00FE46E6" w:rsidRDefault="00DE59AC" w:rsidP="003F224E">
            <w:pPr>
              <w:jc w:val="center"/>
              <w:cnfStyle w:val="100000000000" w:firstRow="1"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OLS-FE (Firm Clustered)</w:t>
            </w:r>
          </w:p>
        </w:tc>
        <w:tc>
          <w:tcPr>
            <w:tcW w:w="1957" w:type="dxa"/>
            <w:tcBorders>
              <w:top w:val="single" w:sz="4" w:space="0" w:color="auto"/>
              <w:bottom w:val="single" w:sz="4" w:space="0" w:color="auto"/>
            </w:tcBorders>
          </w:tcPr>
          <w:p w14:paraId="0C95883B" w14:textId="77777777" w:rsidR="00DE59AC" w:rsidRPr="00FE46E6" w:rsidRDefault="00DE59AC" w:rsidP="003F224E">
            <w:pPr>
              <w:jc w:val="center"/>
              <w:cnfStyle w:val="100000000000" w:firstRow="1" w:lastRow="0" w:firstColumn="0" w:lastColumn="0" w:oddVBand="0" w:evenVBand="0" w:oddHBand="0" w:evenHBand="0" w:firstRowFirstColumn="0" w:firstRowLastColumn="0" w:lastRowFirstColumn="0" w:lastRowLastColumn="0"/>
              <w:rPr>
                <w:rFonts w:eastAsia="Times New Roman"/>
                <w:b w:val="0"/>
                <w:bCs w:val="0"/>
                <w:sz w:val="20"/>
                <w:szCs w:val="20"/>
                <w:lang w:eastAsia="en-GB"/>
              </w:rPr>
            </w:pPr>
            <w:r w:rsidRPr="00FE46E6">
              <w:rPr>
                <w:rFonts w:eastAsia="Times New Roman"/>
                <w:sz w:val="20"/>
                <w:szCs w:val="20"/>
                <w:lang w:eastAsia="en-GB"/>
              </w:rPr>
              <w:t>Model 2</w:t>
            </w:r>
          </w:p>
          <w:p w14:paraId="5F97E532" w14:textId="77777777" w:rsidR="00DE59AC" w:rsidRPr="00FE46E6" w:rsidRDefault="00DE59AC" w:rsidP="003F224E">
            <w:pPr>
              <w:jc w:val="center"/>
              <w:cnfStyle w:val="100000000000" w:firstRow="1"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OLS-FE (Industry Clustered)</w:t>
            </w:r>
          </w:p>
        </w:tc>
        <w:tc>
          <w:tcPr>
            <w:tcW w:w="1729" w:type="dxa"/>
            <w:tcBorders>
              <w:top w:val="single" w:sz="4" w:space="0" w:color="auto"/>
              <w:bottom w:val="single" w:sz="4" w:space="0" w:color="auto"/>
            </w:tcBorders>
          </w:tcPr>
          <w:p w14:paraId="61409DFB" w14:textId="77777777" w:rsidR="00DE59AC" w:rsidRPr="00FE46E6" w:rsidRDefault="00DE59AC" w:rsidP="003F224E">
            <w:pPr>
              <w:jc w:val="center"/>
              <w:cnfStyle w:val="100000000000" w:firstRow="1" w:lastRow="0" w:firstColumn="0" w:lastColumn="0" w:oddVBand="0" w:evenVBand="0" w:oddHBand="0" w:evenHBand="0" w:firstRowFirstColumn="0" w:firstRowLastColumn="0" w:lastRowFirstColumn="0" w:lastRowLastColumn="0"/>
              <w:rPr>
                <w:rFonts w:eastAsia="Times New Roman"/>
                <w:b w:val="0"/>
                <w:bCs w:val="0"/>
                <w:sz w:val="20"/>
                <w:szCs w:val="20"/>
                <w:lang w:eastAsia="en-GB"/>
              </w:rPr>
            </w:pPr>
            <w:r w:rsidRPr="00FE46E6">
              <w:rPr>
                <w:rFonts w:eastAsia="Times New Roman"/>
                <w:sz w:val="20"/>
                <w:szCs w:val="20"/>
                <w:lang w:eastAsia="en-GB"/>
              </w:rPr>
              <w:t>Model 3</w:t>
            </w:r>
          </w:p>
          <w:p w14:paraId="06F998D4" w14:textId="77777777" w:rsidR="00DE59AC" w:rsidRPr="00FE46E6" w:rsidRDefault="00DE59AC" w:rsidP="003F224E">
            <w:pPr>
              <w:jc w:val="center"/>
              <w:cnfStyle w:val="100000000000" w:firstRow="1"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2SLS – Lagged Instruments</w:t>
            </w:r>
          </w:p>
        </w:tc>
        <w:tc>
          <w:tcPr>
            <w:tcW w:w="2059" w:type="dxa"/>
            <w:tcBorders>
              <w:top w:val="single" w:sz="4" w:space="0" w:color="auto"/>
              <w:bottom w:val="single" w:sz="4" w:space="0" w:color="auto"/>
            </w:tcBorders>
          </w:tcPr>
          <w:p w14:paraId="3068AD0C" w14:textId="77777777" w:rsidR="00DE59AC" w:rsidRPr="00FE46E6" w:rsidRDefault="00DE59AC" w:rsidP="003F224E">
            <w:pPr>
              <w:jc w:val="center"/>
              <w:cnfStyle w:val="100000000000" w:firstRow="1" w:lastRow="0" w:firstColumn="0" w:lastColumn="0" w:oddVBand="0" w:evenVBand="0" w:oddHBand="0" w:evenHBand="0" w:firstRowFirstColumn="0" w:firstRowLastColumn="0" w:lastRowFirstColumn="0" w:lastRowLastColumn="0"/>
              <w:rPr>
                <w:rFonts w:eastAsia="Times New Roman"/>
                <w:b w:val="0"/>
                <w:bCs w:val="0"/>
                <w:sz w:val="20"/>
                <w:szCs w:val="20"/>
                <w:lang w:eastAsia="en-GB"/>
              </w:rPr>
            </w:pPr>
            <w:r w:rsidRPr="00FE46E6">
              <w:rPr>
                <w:rFonts w:eastAsia="Times New Roman"/>
                <w:sz w:val="20"/>
                <w:szCs w:val="20"/>
                <w:lang w:eastAsia="en-GB"/>
              </w:rPr>
              <w:t>Model 4</w:t>
            </w:r>
          </w:p>
          <w:p w14:paraId="3AC36965" w14:textId="77777777" w:rsidR="00DE59AC" w:rsidRPr="00FE46E6" w:rsidRDefault="00DE59AC" w:rsidP="003F224E">
            <w:pPr>
              <w:jc w:val="center"/>
              <w:cnfStyle w:val="100000000000" w:firstRow="1"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2SLS – Industry-Average Instruments</w:t>
            </w:r>
          </w:p>
        </w:tc>
      </w:tr>
      <w:tr w:rsidR="00DE59AC" w:rsidRPr="00FE46E6" w14:paraId="7F2A832A" w14:textId="77777777" w:rsidTr="003F224E">
        <w:trPr>
          <w:trHeight w:val="284"/>
        </w:trPr>
        <w:tc>
          <w:tcPr>
            <w:cnfStyle w:val="001000000000" w:firstRow="0" w:lastRow="0" w:firstColumn="1" w:lastColumn="0" w:oddVBand="0" w:evenVBand="0" w:oddHBand="0" w:evenHBand="0" w:firstRowFirstColumn="0" w:firstRowLastColumn="0" w:lastRowFirstColumn="0" w:lastRowLastColumn="0"/>
            <w:tcW w:w="1701" w:type="dxa"/>
            <w:tcBorders>
              <w:top w:val="single" w:sz="4" w:space="0" w:color="auto"/>
              <w:bottom w:val="nil"/>
            </w:tcBorders>
            <w:hideMark/>
          </w:tcPr>
          <w:p w14:paraId="5A3EB4BC" w14:textId="77777777" w:rsidR="00DE59AC" w:rsidRPr="00FE46E6" w:rsidRDefault="00DE59AC" w:rsidP="003F224E">
            <w:pPr>
              <w:rPr>
                <w:rFonts w:eastAsia="Times New Roman"/>
                <w:sz w:val="20"/>
                <w:szCs w:val="20"/>
                <w:lang w:eastAsia="en-GB"/>
              </w:rPr>
            </w:pPr>
            <w:r w:rsidRPr="00FE46E6">
              <w:rPr>
                <w:rFonts w:eastAsia="Times New Roman"/>
                <w:sz w:val="20"/>
                <w:szCs w:val="20"/>
                <w:lang w:eastAsia="en-GB"/>
              </w:rPr>
              <w:t>SGI</w:t>
            </w:r>
          </w:p>
        </w:tc>
        <w:tc>
          <w:tcPr>
            <w:tcW w:w="1843" w:type="dxa"/>
            <w:tcBorders>
              <w:top w:val="single" w:sz="4" w:space="0" w:color="auto"/>
              <w:bottom w:val="nil"/>
            </w:tcBorders>
            <w:hideMark/>
          </w:tcPr>
          <w:p w14:paraId="32A864BE" w14:textId="77777777" w:rsidR="00DE59AC" w:rsidRPr="00FE46E6" w:rsidRDefault="00DE59AC" w:rsidP="003F224E">
            <w:pPr>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0.415***(0.031)</w:t>
            </w:r>
          </w:p>
        </w:tc>
        <w:tc>
          <w:tcPr>
            <w:tcW w:w="1957" w:type="dxa"/>
            <w:tcBorders>
              <w:top w:val="single" w:sz="4" w:space="0" w:color="auto"/>
              <w:bottom w:val="nil"/>
            </w:tcBorders>
            <w:hideMark/>
          </w:tcPr>
          <w:p w14:paraId="012D9BB4" w14:textId="77777777" w:rsidR="00DE59AC" w:rsidRPr="00FE46E6" w:rsidRDefault="00DE59AC" w:rsidP="003F224E">
            <w:pPr>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0.415***(0.031)</w:t>
            </w:r>
          </w:p>
        </w:tc>
        <w:tc>
          <w:tcPr>
            <w:tcW w:w="1729" w:type="dxa"/>
            <w:tcBorders>
              <w:top w:val="single" w:sz="4" w:space="0" w:color="auto"/>
              <w:bottom w:val="nil"/>
            </w:tcBorders>
            <w:hideMark/>
          </w:tcPr>
          <w:p w14:paraId="4DBAF13A" w14:textId="77777777" w:rsidR="00DE59AC" w:rsidRPr="00FE46E6" w:rsidRDefault="00DE59AC" w:rsidP="003F224E">
            <w:pPr>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0.306***(0.036)</w:t>
            </w:r>
          </w:p>
        </w:tc>
        <w:tc>
          <w:tcPr>
            <w:tcW w:w="2059" w:type="dxa"/>
            <w:tcBorders>
              <w:top w:val="single" w:sz="4" w:space="0" w:color="auto"/>
              <w:bottom w:val="nil"/>
            </w:tcBorders>
            <w:hideMark/>
          </w:tcPr>
          <w:p w14:paraId="17C517B0" w14:textId="77777777" w:rsidR="00DE59AC" w:rsidRPr="00FE46E6" w:rsidRDefault="00DE59AC" w:rsidP="003F224E">
            <w:pPr>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1.736***(0.420)</w:t>
            </w:r>
          </w:p>
        </w:tc>
      </w:tr>
      <w:tr w:rsidR="00DE59AC" w:rsidRPr="00FE46E6" w14:paraId="19D4C9C2" w14:textId="77777777" w:rsidTr="003F224E">
        <w:trPr>
          <w:trHeight w:val="293"/>
        </w:trPr>
        <w:tc>
          <w:tcPr>
            <w:cnfStyle w:val="001000000000" w:firstRow="0" w:lastRow="0" w:firstColumn="1" w:lastColumn="0" w:oddVBand="0" w:evenVBand="0" w:oddHBand="0" w:evenHBand="0" w:firstRowFirstColumn="0" w:firstRowLastColumn="0" w:lastRowFirstColumn="0" w:lastRowLastColumn="0"/>
            <w:tcW w:w="1701" w:type="dxa"/>
            <w:tcBorders>
              <w:top w:val="nil"/>
              <w:bottom w:val="nil"/>
            </w:tcBorders>
            <w:hideMark/>
          </w:tcPr>
          <w:p w14:paraId="1CF6E65C" w14:textId="77777777" w:rsidR="00DE59AC" w:rsidRPr="00FE46E6" w:rsidRDefault="00DE59AC" w:rsidP="003F224E">
            <w:pPr>
              <w:rPr>
                <w:rFonts w:eastAsia="Times New Roman"/>
                <w:sz w:val="20"/>
                <w:szCs w:val="20"/>
                <w:lang w:eastAsia="en-GB"/>
              </w:rPr>
            </w:pPr>
            <w:r w:rsidRPr="00FE46E6">
              <w:rPr>
                <w:rFonts w:eastAsia="Times New Roman"/>
                <w:sz w:val="20"/>
                <w:szCs w:val="20"/>
                <w:lang w:eastAsia="en-GB"/>
              </w:rPr>
              <w:t>BSIZE</w:t>
            </w:r>
          </w:p>
        </w:tc>
        <w:tc>
          <w:tcPr>
            <w:tcW w:w="1843" w:type="dxa"/>
            <w:tcBorders>
              <w:top w:val="nil"/>
              <w:bottom w:val="nil"/>
            </w:tcBorders>
            <w:hideMark/>
          </w:tcPr>
          <w:p w14:paraId="46F013E4" w14:textId="77777777" w:rsidR="00DE59AC" w:rsidRPr="00FE46E6" w:rsidRDefault="00DE59AC" w:rsidP="003F224E">
            <w:pPr>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-0.112(0.088)</w:t>
            </w:r>
          </w:p>
        </w:tc>
        <w:tc>
          <w:tcPr>
            <w:tcW w:w="1957" w:type="dxa"/>
            <w:tcBorders>
              <w:top w:val="nil"/>
              <w:bottom w:val="nil"/>
            </w:tcBorders>
            <w:hideMark/>
          </w:tcPr>
          <w:p w14:paraId="0337DBB6" w14:textId="77777777" w:rsidR="00DE59AC" w:rsidRPr="00FE46E6" w:rsidRDefault="00DE59AC" w:rsidP="003F224E">
            <w:pPr>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-0.112(0.103)</w:t>
            </w:r>
          </w:p>
        </w:tc>
        <w:tc>
          <w:tcPr>
            <w:tcW w:w="1729" w:type="dxa"/>
            <w:tcBorders>
              <w:top w:val="nil"/>
              <w:bottom w:val="nil"/>
            </w:tcBorders>
            <w:hideMark/>
          </w:tcPr>
          <w:p w14:paraId="10F48C58" w14:textId="77777777" w:rsidR="00DE59AC" w:rsidRPr="00FE46E6" w:rsidRDefault="00DE59AC" w:rsidP="003F224E">
            <w:pPr>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-0.093(0.036)</w:t>
            </w:r>
          </w:p>
        </w:tc>
        <w:tc>
          <w:tcPr>
            <w:tcW w:w="2059" w:type="dxa"/>
            <w:tcBorders>
              <w:top w:val="nil"/>
              <w:bottom w:val="nil"/>
            </w:tcBorders>
            <w:hideMark/>
          </w:tcPr>
          <w:p w14:paraId="10B8BA6E" w14:textId="77777777" w:rsidR="00DE59AC" w:rsidRPr="00FE46E6" w:rsidRDefault="00DE59AC" w:rsidP="003F224E">
            <w:pPr>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-0.657***(0.227)</w:t>
            </w:r>
          </w:p>
        </w:tc>
      </w:tr>
      <w:tr w:rsidR="00DE59AC" w:rsidRPr="00FE46E6" w14:paraId="2BF43D54" w14:textId="77777777" w:rsidTr="003F224E">
        <w:trPr>
          <w:trHeight w:val="283"/>
        </w:trPr>
        <w:tc>
          <w:tcPr>
            <w:cnfStyle w:val="001000000000" w:firstRow="0" w:lastRow="0" w:firstColumn="1" w:lastColumn="0" w:oddVBand="0" w:evenVBand="0" w:oddHBand="0" w:evenHBand="0" w:firstRowFirstColumn="0" w:firstRowLastColumn="0" w:lastRowFirstColumn="0" w:lastRowLastColumn="0"/>
            <w:tcW w:w="1701" w:type="dxa"/>
            <w:tcBorders>
              <w:top w:val="nil"/>
              <w:bottom w:val="nil"/>
            </w:tcBorders>
            <w:hideMark/>
          </w:tcPr>
          <w:p w14:paraId="134CC902" w14:textId="77777777" w:rsidR="00DE59AC" w:rsidRPr="00FE46E6" w:rsidRDefault="00DE59AC" w:rsidP="003F224E">
            <w:pPr>
              <w:rPr>
                <w:rFonts w:eastAsia="Times New Roman"/>
                <w:sz w:val="20"/>
                <w:szCs w:val="20"/>
                <w:lang w:eastAsia="en-GB"/>
              </w:rPr>
            </w:pPr>
            <w:proofErr w:type="spellStart"/>
            <w:r w:rsidRPr="00FE46E6">
              <w:rPr>
                <w:rFonts w:eastAsia="Times New Roman"/>
                <w:sz w:val="20"/>
                <w:szCs w:val="20"/>
                <w:lang w:eastAsia="en-GB"/>
              </w:rPr>
              <w:t>log_ROA</w:t>
            </w:r>
            <w:proofErr w:type="spellEnd"/>
          </w:p>
        </w:tc>
        <w:tc>
          <w:tcPr>
            <w:tcW w:w="1843" w:type="dxa"/>
            <w:tcBorders>
              <w:top w:val="nil"/>
              <w:bottom w:val="nil"/>
            </w:tcBorders>
            <w:hideMark/>
          </w:tcPr>
          <w:p w14:paraId="03C807AE" w14:textId="77777777" w:rsidR="00DE59AC" w:rsidRPr="00FE46E6" w:rsidRDefault="00DE59AC" w:rsidP="003F224E">
            <w:pPr>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-0.804***(0.267)</w:t>
            </w:r>
          </w:p>
        </w:tc>
        <w:tc>
          <w:tcPr>
            <w:tcW w:w="1957" w:type="dxa"/>
            <w:tcBorders>
              <w:top w:val="nil"/>
              <w:bottom w:val="nil"/>
            </w:tcBorders>
            <w:hideMark/>
          </w:tcPr>
          <w:p w14:paraId="2BDB494C" w14:textId="77777777" w:rsidR="00DE59AC" w:rsidRPr="00FE46E6" w:rsidRDefault="00DE59AC" w:rsidP="003F224E">
            <w:pPr>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-0.804***(0.244)</w:t>
            </w:r>
          </w:p>
        </w:tc>
        <w:tc>
          <w:tcPr>
            <w:tcW w:w="1729" w:type="dxa"/>
            <w:tcBorders>
              <w:top w:val="nil"/>
              <w:bottom w:val="nil"/>
            </w:tcBorders>
            <w:hideMark/>
          </w:tcPr>
          <w:p w14:paraId="1697AD19" w14:textId="77777777" w:rsidR="00DE59AC" w:rsidRPr="00FE46E6" w:rsidRDefault="00DE59AC" w:rsidP="003F224E">
            <w:pPr>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-1.567***(0.358)</w:t>
            </w:r>
          </w:p>
        </w:tc>
        <w:tc>
          <w:tcPr>
            <w:tcW w:w="2059" w:type="dxa"/>
            <w:tcBorders>
              <w:top w:val="nil"/>
              <w:bottom w:val="nil"/>
            </w:tcBorders>
            <w:hideMark/>
          </w:tcPr>
          <w:p w14:paraId="53D84C4E" w14:textId="77777777" w:rsidR="00DE59AC" w:rsidRPr="00FE46E6" w:rsidRDefault="00DE59AC" w:rsidP="003F224E">
            <w:pPr>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-2.526***(0.781)</w:t>
            </w:r>
          </w:p>
        </w:tc>
      </w:tr>
      <w:tr w:rsidR="00DE59AC" w:rsidRPr="00FE46E6" w14:paraId="171C425F" w14:textId="77777777" w:rsidTr="003F224E">
        <w:trPr>
          <w:trHeight w:val="299"/>
        </w:trPr>
        <w:tc>
          <w:tcPr>
            <w:cnfStyle w:val="001000000000" w:firstRow="0" w:lastRow="0" w:firstColumn="1" w:lastColumn="0" w:oddVBand="0" w:evenVBand="0" w:oddHBand="0" w:evenHBand="0" w:firstRowFirstColumn="0" w:firstRowLastColumn="0" w:lastRowFirstColumn="0" w:lastRowLastColumn="0"/>
            <w:tcW w:w="1701" w:type="dxa"/>
            <w:tcBorders>
              <w:top w:val="nil"/>
              <w:bottom w:val="nil"/>
            </w:tcBorders>
            <w:hideMark/>
          </w:tcPr>
          <w:p w14:paraId="53E1960F" w14:textId="77777777" w:rsidR="00DE59AC" w:rsidRPr="00FE46E6" w:rsidRDefault="00DE59AC" w:rsidP="003F224E">
            <w:pPr>
              <w:rPr>
                <w:rFonts w:eastAsia="Times New Roman"/>
                <w:sz w:val="20"/>
                <w:szCs w:val="20"/>
                <w:lang w:eastAsia="en-GB"/>
              </w:rPr>
            </w:pPr>
            <w:proofErr w:type="spellStart"/>
            <w:r w:rsidRPr="00FE46E6">
              <w:rPr>
                <w:rFonts w:eastAsia="Times New Roman"/>
                <w:sz w:val="20"/>
                <w:szCs w:val="20"/>
                <w:lang w:eastAsia="en-GB"/>
              </w:rPr>
              <w:t>log_FTE</w:t>
            </w:r>
            <w:proofErr w:type="spellEnd"/>
          </w:p>
        </w:tc>
        <w:tc>
          <w:tcPr>
            <w:tcW w:w="1843" w:type="dxa"/>
            <w:tcBorders>
              <w:top w:val="nil"/>
              <w:bottom w:val="nil"/>
            </w:tcBorders>
            <w:hideMark/>
          </w:tcPr>
          <w:p w14:paraId="10468F6D" w14:textId="77777777" w:rsidR="00DE59AC" w:rsidRPr="00FE46E6" w:rsidRDefault="00DE59AC" w:rsidP="003F224E">
            <w:pPr>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0.901(0.789)</w:t>
            </w:r>
          </w:p>
        </w:tc>
        <w:tc>
          <w:tcPr>
            <w:tcW w:w="1957" w:type="dxa"/>
            <w:tcBorders>
              <w:top w:val="nil"/>
              <w:bottom w:val="nil"/>
            </w:tcBorders>
            <w:hideMark/>
          </w:tcPr>
          <w:p w14:paraId="7DF8F121" w14:textId="77777777" w:rsidR="00DE59AC" w:rsidRPr="00FE46E6" w:rsidRDefault="00DE59AC" w:rsidP="003F224E">
            <w:pPr>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0.901(0.851)</w:t>
            </w:r>
          </w:p>
        </w:tc>
        <w:tc>
          <w:tcPr>
            <w:tcW w:w="1729" w:type="dxa"/>
            <w:tcBorders>
              <w:top w:val="nil"/>
              <w:bottom w:val="nil"/>
            </w:tcBorders>
            <w:hideMark/>
          </w:tcPr>
          <w:p w14:paraId="52478974" w14:textId="77777777" w:rsidR="00DE59AC" w:rsidRPr="00FE46E6" w:rsidRDefault="00DE59AC" w:rsidP="003F224E">
            <w:pPr>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0.013(0.294)</w:t>
            </w:r>
          </w:p>
        </w:tc>
        <w:tc>
          <w:tcPr>
            <w:tcW w:w="2059" w:type="dxa"/>
            <w:tcBorders>
              <w:top w:val="nil"/>
              <w:bottom w:val="nil"/>
            </w:tcBorders>
            <w:hideMark/>
          </w:tcPr>
          <w:p w14:paraId="1D711AC2" w14:textId="77777777" w:rsidR="00DE59AC" w:rsidRPr="00FE46E6" w:rsidRDefault="00DE59AC" w:rsidP="003F224E">
            <w:pPr>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-1.037(0.994)</w:t>
            </w:r>
          </w:p>
        </w:tc>
      </w:tr>
      <w:tr w:rsidR="00DE59AC" w:rsidRPr="00FE46E6" w14:paraId="3113148B" w14:textId="77777777" w:rsidTr="003F224E">
        <w:trPr>
          <w:trHeight w:val="256"/>
        </w:trPr>
        <w:tc>
          <w:tcPr>
            <w:cnfStyle w:val="001000000000" w:firstRow="0" w:lastRow="0" w:firstColumn="1" w:lastColumn="0" w:oddVBand="0" w:evenVBand="0" w:oddHBand="0" w:evenHBand="0" w:firstRowFirstColumn="0" w:firstRowLastColumn="0" w:lastRowFirstColumn="0" w:lastRowLastColumn="0"/>
            <w:tcW w:w="1701" w:type="dxa"/>
            <w:tcBorders>
              <w:top w:val="nil"/>
              <w:bottom w:val="nil"/>
            </w:tcBorders>
            <w:hideMark/>
          </w:tcPr>
          <w:p w14:paraId="322AEB56" w14:textId="77777777" w:rsidR="00DE59AC" w:rsidRPr="00FE46E6" w:rsidRDefault="00DE59AC" w:rsidP="003F224E">
            <w:pPr>
              <w:rPr>
                <w:rFonts w:eastAsia="Times New Roman"/>
                <w:sz w:val="20"/>
                <w:szCs w:val="20"/>
                <w:lang w:eastAsia="en-GB"/>
              </w:rPr>
            </w:pPr>
            <w:r w:rsidRPr="00FE46E6">
              <w:rPr>
                <w:rFonts w:eastAsia="Times New Roman"/>
                <w:sz w:val="20"/>
                <w:szCs w:val="20"/>
                <w:lang w:eastAsia="en-GB"/>
              </w:rPr>
              <w:t>BSKIL</w:t>
            </w:r>
          </w:p>
        </w:tc>
        <w:tc>
          <w:tcPr>
            <w:tcW w:w="1843" w:type="dxa"/>
            <w:tcBorders>
              <w:top w:val="nil"/>
              <w:bottom w:val="nil"/>
            </w:tcBorders>
            <w:hideMark/>
          </w:tcPr>
          <w:p w14:paraId="33931E41" w14:textId="77777777" w:rsidR="00DE59AC" w:rsidRPr="00FE46E6" w:rsidRDefault="00DE59AC" w:rsidP="003F224E">
            <w:pPr>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0.022**(0.011)</w:t>
            </w:r>
          </w:p>
        </w:tc>
        <w:tc>
          <w:tcPr>
            <w:tcW w:w="1957" w:type="dxa"/>
            <w:tcBorders>
              <w:top w:val="nil"/>
              <w:bottom w:val="nil"/>
            </w:tcBorders>
            <w:hideMark/>
          </w:tcPr>
          <w:p w14:paraId="2DFC7F8D" w14:textId="77777777" w:rsidR="00DE59AC" w:rsidRPr="00FE46E6" w:rsidRDefault="00DE59AC" w:rsidP="003F224E">
            <w:pPr>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0.022**(0.011)</w:t>
            </w:r>
          </w:p>
        </w:tc>
        <w:tc>
          <w:tcPr>
            <w:tcW w:w="1729" w:type="dxa"/>
            <w:tcBorders>
              <w:top w:val="nil"/>
              <w:bottom w:val="nil"/>
            </w:tcBorders>
            <w:hideMark/>
          </w:tcPr>
          <w:p w14:paraId="4AB61931" w14:textId="77777777" w:rsidR="00DE59AC" w:rsidRPr="00FE46E6" w:rsidRDefault="00DE59AC" w:rsidP="003F224E">
            <w:pPr>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-0.010(0.013)</w:t>
            </w:r>
          </w:p>
        </w:tc>
        <w:tc>
          <w:tcPr>
            <w:tcW w:w="2059" w:type="dxa"/>
            <w:tcBorders>
              <w:top w:val="nil"/>
              <w:bottom w:val="nil"/>
            </w:tcBorders>
            <w:hideMark/>
          </w:tcPr>
          <w:p w14:paraId="46F145E4" w14:textId="77777777" w:rsidR="00DE59AC" w:rsidRPr="00FE46E6" w:rsidRDefault="00DE59AC" w:rsidP="003F224E">
            <w:pPr>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0.003(0.030)</w:t>
            </w:r>
          </w:p>
        </w:tc>
      </w:tr>
      <w:tr w:rsidR="00DE59AC" w:rsidRPr="00FE46E6" w14:paraId="4A12BACC" w14:textId="77777777" w:rsidTr="003F224E">
        <w:trPr>
          <w:trHeight w:val="294"/>
        </w:trPr>
        <w:tc>
          <w:tcPr>
            <w:cnfStyle w:val="001000000000" w:firstRow="0" w:lastRow="0" w:firstColumn="1" w:lastColumn="0" w:oddVBand="0" w:evenVBand="0" w:oddHBand="0" w:evenHBand="0" w:firstRowFirstColumn="0" w:firstRowLastColumn="0" w:lastRowFirstColumn="0" w:lastRowLastColumn="0"/>
            <w:tcW w:w="1701" w:type="dxa"/>
            <w:tcBorders>
              <w:top w:val="nil"/>
              <w:bottom w:val="nil"/>
            </w:tcBorders>
            <w:hideMark/>
          </w:tcPr>
          <w:p w14:paraId="4407F4BC" w14:textId="77777777" w:rsidR="00DE59AC" w:rsidRPr="00FE46E6" w:rsidRDefault="00DE59AC" w:rsidP="003F224E">
            <w:pPr>
              <w:rPr>
                <w:rFonts w:eastAsia="Times New Roman"/>
                <w:sz w:val="20"/>
                <w:szCs w:val="20"/>
                <w:lang w:eastAsia="en-GB"/>
              </w:rPr>
            </w:pPr>
            <w:r w:rsidRPr="00FE46E6">
              <w:rPr>
                <w:rFonts w:eastAsia="Times New Roman"/>
                <w:sz w:val="20"/>
                <w:szCs w:val="20"/>
                <w:lang w:eastAsia="en-GB"/>
              </w:rPr>
              <w:t>BINDP</w:t>
            </w:r>
          </w:p>
        </w:tc>
        <w:tc>
          <w:tcPr>
            <w:tcW w:w="1843" w:type="dxa"/>
            <w:tcBorders>
              <w:top w:val="nil"/>
              <w:bottom w:val="nil"/>
            </w:tcBorders>
            <w:hideMark/>
          </w:tcPr>
          <w:p w14:paraId="00449AC8" w14:textId="77777777" w:rsidR="00DE59AC" w:rsidRPr="00FE46E6" w:rsidRDefault="00DE59AC" w:rsidP="003F224E">
            <w:pPr>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0.032***(0.008)</w:t>
            </w:r>
          </w:p>
        </w:tc>
        <w:tc>
          <w:tcPr>
            <w:tcW w:w="1957" w:type="dxa"/>
            <w:tcBorders>
              <w:top w:val="nil"/>
              <w:bottom w:val="nil"/>
            </w:tcBorders>
            <w:hideMark/>
          </w:tcPr>
          <w:p w14:paraId="62F28CE6" w14:textId="77777777" w:rsidR="00DE59AC" w:rsidRPr="00FE46E6" w:rsidRDefault="00DE59AC" w:rsidP="003F224E">
            <w:pPr>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0.032***(0.008)</w:t>
            </w:r>
          </w:p>
        </w:tc>
        <w:tc>
          <w:tcPr>
            <w:tcW w:w="1729" w:type="dxa"/>
            <w:tcBorders>
              <w:top w:val="nil"/>
              <w:bottom w:val="nil"/>
            </w:tcBorders>
            <w:hideMark/>
          </w:tcPr>
          <w:p w14:paraId="0E142DC6" w14:textId="77777777" w:rsidR="00DE59AC" w:rsidRPr="00FE46E6" w:rsidRDefault="00DE59AC" w:rsidP="003F224E">
            <w:pPr>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0.011(0.011)</w:t>
            </w:r>
          </w:p>
        </w:tc>
        <w:tc>
          <w:tcPr>
            <w:tcW w:w="2059" w:type="dxa"/>
            <w:tcBorders>
              <w:top w:val="nil"/>
              <w:bottom w:val="nil"/>
            </w:tcBorders>
            <w:hideMark/>
          </w:tcPr>
          <w:p w14:paraId="372CBB1B" w14:textId="77777777" w:rsidR="00DE59AC" w:rsidRPr="00FE46E6" w:rsidRDefault="00DE59AC" w:rsidP="003F224E">
            <w:pPr>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-0.124**(0.049)</w:t>
            </w:r>
          </w:p>
        </w:tc>
      </w:tr>
      <w:tr w:rsidR="00DE59AC" w:rsidRPr="00FE46E6" w14:paraId="17B7B72C" w14:textId="77777777" w:rsidTr="003F224E">
        <w:trPr>
          <w:trHeight w:val="160"/>
        </w:trPr>
        <w:tc>
          <w:tcPr>
            <w:cnfStyle w:val="001000000000" w:firstRow="0" w:lastRow="0" w:firstColumn="1" w:lastColumn="0" w:oddVBand="0" w:evenVBand="0" w:oddHBand="0" w:evenHBand="0" w:firstRowFirstColumn="0" w:firstRowLastColumn="0" w:lastRowFirstColumn="0" w:lastRowLastColumn="0"/>
            <w:tcW w:w="1701" w:type="dxa"/>
            <w:tcBorders>
              <w:top w:val="nil"/>
              <w:bottom w:val="nil"/>
            </w:tcBorders>
            <w:hideMark/>
          </w:tcPr>
          <w:p w14:paraId="4B950298" w14:textId="77777777" w:rsidR="00DE59AC" w:rsidRPr="00FE46E6" w:rsidRDefault="00DE59AC" w:rsidP="003F224E">
            <w:pPr>
              <w:rPr>
                <w:rFonts w:eastAsia="Times New Roman"/>
                <w:sz w:val="20"/>
                <w:szCs w:val="20"/>
                <w:lang w:eastAsia="en-GB"/>
              </w:rPr>
            </w:pPr>
            <w:r w:rsidRPr="00FE46E6">
              <w:rPr>
                <w:rFonts w:eastAsia="Times New Roman"/>
                <w:sz w:val="20"/>
                <w:szCs w:val="20"/>
                <w:lang w:eastAsia="en-GB"/>
              </w:rPr>
              <w:t>Constant</w:t>
            </w:r>
          </w:p>
        </w:tc>
        <w:tc>
          <w:tcPr>
            <w:tcW w:w="1843" w:type="dxa"/>
            <w:tcBorders>
              <w:top w:val="nil"/>
              <w:bottom w:val="nil"/>
            </w:tcBorders>
            <w:hideMark/>
          </w:tcPr>
          <w:p w14:paraId="2E915CEF" w14:textId="77777777" w:rsidR="00DE59AC" w:rsidRPr="00FE46E6" w:rsidRDefault="00DE59AC" w:rsidP="003F224E">
            <w:pPr>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15.624*(8.198)</w:t>
            </w:r>
          </w:p>
        </w:tc>
        <w:tc>
          <w:tcPr>
            <w:tcW w:w="1957" w:type="dxa"/>
            <w:tcBorders>
              <w:top w:val="nil"/>
              <w:bottom w:val="nil"/>
            </w:tcBorders>
            <w:hideMark/>
          </w:tcPr>
          <w:p w14:paraId="19A6FCE4" w14:textId="77777777" w:rsidR="00DE59AC" w:rsidRPr="00FE46E6" w:rsidRDefault="00DE59AC" w:rsidP="003F224E">
            <w:pPr>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15.624*(8.454)</w:t>
            </w:r>
          </w:p>
        </w:tc>
        <w:tc>
          <w:tcPr>
            <w:tcW w:w="1729" w:type="dxa"/>
            <w:tcBorders>
              <w:top w:val="nil"/>
              <w:bottom w:val="nil"/>
            </w:tcBorders>
            <w:hideMark/>
          </w:tcPr>
          <w:p w14:paraId="364075EB" w14:textId="77777777" w:rsidR="00DE59AC" w:rsidRPr="00FE46E6" w:rsidRDefault="00DE59AC" w:rsidP="003F224E">
            <w:pPr>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48.109***(4.703)</w:t>
            </w:r>
          </w:p>
        </w:tc>
        <w:tc>
          <w:tcPr>
            <w:tcW w:w="2059" w:type="dxa"/>
            <w:tcBorders>
              <w:top w:val="nil"/>
              <w:bottom w:val="nil"/>
            </w:tcBorders>
            <w:hideMark/>
          </w:tcPr>
          <w:p w14:paraId="61F88FF6" w14:textId="77777777" w:rsidR="00DE59AC" w:rsidRPr="00FE46E6" w:rsidRDefault="00DE59AC" w:rsidP="003F224E">
            <w:pPr>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-13.087(21.041)</w:t>
            </w:r>
          </w:p>
        </w:tc>
      </w:tr>
      <w:tr w:rsidR="00DE59AC" w:rsidRPr="00FE46E6" w14:paraId="1435328D" w14:textId="77777777" w:rsidTr="003F224E">
        <w:trPr>
          <w:trHeight w:val="206"/>
        </w:trPr>
        <w:tc>
          <w:tcPr>
            <w:cnfStyle w:val="001000000000" w:firstRow="0" w:lastRow="0" w:firstColumn="1" w:lastColumn="0" w:oddVBand="0" w:evenVBand="0" w:oddHBand="0" w:evenHBand="0" w:firstRowFirstColumn="0" w:firstRowLastColumn="0" w:lastRowFirstColumn="0" w:lastRowLastColumn="0"/>
            <w:tcW w:w="1701" w:type="dxa"/>
            <w:tcBorders>
              <w:top w:val="nil"/>
              <w:bottom w:val="nil"/>
            </w:tcBorders>
            <w:hideMark/>
          </w:tcPr>
          <w:p w14:paraId="7DFACE8D" w14:textId="77777777" w:rsidR="00DE59AC" w:rsidRPr="00FE46E6" w:rsidRDefault="00DE59AC" w:rsidP="003F224E">
            <w:pPr>
              <w:rPr>
                <w:rFonts w:eastAsia="Times New Roman"/>
                <w:sz w:val="20"/>
                <w:szCs w:val="20"/>
                <w:lang w:eastAsia="en-GB"/>
              </w:rPr>
            </w:pPr>
            <w:r w:rsidRPr="00FE46E6">
              <w:rPr>
                <w:rFonts w:eastAsia="Times New Roman"/>
                <w:sz w:val="20"/>
                <w:szCs w:val="20"/>
                <w:lang w:eastAsia="en-GB"/>
              </w:rPr>
              <w:t>Observations</w:t>
            </w:r>
          </w:p>
        </w:tc>
        <w:tc>
          <w:tcPr>
            <w:tcW w:w="1843" w:type="dxa"/>
            <w:tcBorders>
              <w:top w:val="nil"/>
              <w:bottom w:val="nil"/>
            </w:tcBorders>
            <w:hideMark/>
          </w:tcPr>
          <w:p w14:paraId="19D2E093" w14:textId="77777777" w:rsidR="00DE59AC" w:rsidRPr="00FE46E6" w:rsidRDefault="00DE59AC" w:rsidP="003F224E">
            <w:pPr>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2,868</w:t>
            </w:r>
          </w:p>
        </w:tc>
        <w:tc>
          <w:tcPr>
            <w:tcW w:w="1957" w:type="dxa"/>
            <w:tcBorders>
              <w:top w:val="nil"/>
              <w:bottom w:val="nil"/>
            </w:tcBorders>
            <w:hideMark/>
          </w:tcPr>
          <w:p w14:paraId="49FE29DD" w14:textId="77777777" w:rsidR="00DE59AC" w:rsidRPr="00FE46E6" w:rsidRDefault="00DE59AC" w:rsidP="003F224E">
            <w:pPr>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2,868</w:t>
            </w:r>
          </w:p>
        </w:tc>
        <w:tc>
          <w:tcPr>
            <w:tcW w:w="1729" w:type="dxa"/>
            <w:tcBorders>
              <w:top w:val="nil"/>
              <w:bottom w:val="nil"/>
            </w:tcBorders>
            <w:hideMark/>
          </w:tcPr>
          <w:p w14:paraId="3698E18C" w14:textId="77777777" w:rsidR="00DE59AC" w:rsidRPr="00FE46E6" w:rsidRDefault="00DE59AC" w:rsidP="003F224E">
            <w:pPr>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2,731</w:t>
            </w:r>
          </w:p>
        </w:tc>
        <w:tc>
          <w:tcPr>
            <w:tcW w:w="2059" w:type="dxa"/>
            <w:tcBorders>
              <w:top w:val="nil"/>
              <w:bottom w:val="nil"/>
            </w:tcBorders>
            <w:hideMark/>
          </w:tcPr>
          <w:p w14:paraId="22117EAB" w14:textId="77777777" w:rsidR="00DE59AC" w:rsidRPr="00FE46E6" w:rsidRDefault="00DE59AC" w:rsidP="003F224E">
            <w:pPr>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2,660</w:t>
            </w:r>
          </w:p>
        </w:tc>
      </w:tr>
      <w:tr w:rsidR="00DE59AC" w:rsidRPr="00FE46E6" w14:paraId="0A903584" w14:textId="77777777" w:rsidTr="003F224E">
        <w:trPr>
          <w:trHeight w:val="252"/>
        </w:trPr>
        <w:tc>
          <w:tcPr>
            <w:cnfStyle w:val="001000000000" w:firstRow="0" w:lastRow="0" w:firstColumn="1" w:lastColumn="0" w:oddVBand="0" w:evenVBand="0" w:oddHBand="0" w:evenHBand="0" w:firstRowFirstColumn="0" w:firstRowLastColumn="0" w:lastRowFirstColumn="0" w:lastRowLastColumn="0"/>
            <w:tcW w:w="1701" w:type="dxa"/>
            <w:tcBorders>
              <w:top w:val="nil"/>
              <w:bottom w:val="nil"/>
            </w:tcBorders>
            <w:hideMark/>
          </w:tcPr>
          <w:p w14:paraId="57E10930" w14:textId="77777777" w:rsidR="00DE59AC" w:rsidRPr="00FE46E6" w:rsidRDefault="00DE59AC" w:rsidP="003F224E">
            <w:pPr>
              <w:rPr>
                <w:rFonts w:eastAsia="Times New Roman"/>
                <w:sz w:val="20"/>
                <w:szCs w:val="20"/>
                <w:lang w:eastAsia="en-GB"/>
              </w:rPr>
            </w:pPr>
            <w:r w:rsidRPr="00FE46E6">
              <w:rPr>
                <w:rFonts w:eastAsia="Times New Roman"/>
                <w:sz w:val="20"/>
                <w:szCs w:val="20"/>
                <w:lang w:eastAsia="en-GB"/>
              </w:rPr>
              <w:t>Clusters</w:t>
            </w:r>
            <w:r>
              <w:rPr>
                <w:rFonts w:eastAsia="Times New Roman"/>
                <w:sz w:val="20"/>
                <w:szCs w:val="20"/>
                <w:lang w:eastAsia="en-GB"/>
              </w:rPr>
              <w:t xml:space="preserve"> by standard error</w:t>
            </w:r>
          </w:p>
        </w:tc>
        <w:tc>
          <w:tcPr>
            <w:tcW w:w="1843" w:type="dxa"/>
            <w:tcBorders>
              <w:top w:val="nil"/>
              <w:bottom w:val="nil"/>
            </w:tcBorders>
            <w:hideMark/>
          </w:tcPr>
          <w:p w14:paraId="6F2A5897" w14:textId="77777777" w:rsidR="00DE59AC" w:rsidRPr="00FE46E6" w:rsidRDefault="00DE59AC" w:rsidP="003F224E">
            <w:pPr>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234 (Firms)</w:t>
            </w:r>
          </w:p>
        </w:tc>
        <w:tc>
          <w:tcPr>
            <w:tcW w:w="1957" w:type="dxa"/>
            <w:tcBorders>
              <w:top w:val="nil"/>
              <w:bottom w:val="nil"/>
            </w:tcBorders>
            <w:hideMark/>
          </w:tcPr>
          <w:p w14:paraId="4695971C" w14:textId="77777777" w:rsidR="00DE59AC" w:rsidRPr="00FE46E6" w:rsidRDefault="00DE59AC" w:rsidP="003F224E">
            <w:pPr>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62 (Industries)</w:t>
            </w:r>
          </w:p>
        </w:tc>
        <w:tc>
          <w:tcPr>
            <w:tcW w:w="1729" w:type="dxa"/>
            <w:tcBorders>
              <w:top w:val="nil"/>
              <w:bottom w:val="nil"/>
            </w:tcBorders>
            <w:hideMark/>
          </w:tcPr>
          <w:p w14:paraId="73D2E98E" w14:textId="77777777" w:rsidR="00DE59AC" w:rsidRPr="00FE46E6" w:rsidRDefault="00DE59AC" w:rsidP="003F224E">
            <w:pPr>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234 (Firms)</w:t>
            </w:r>
          </w:p>
        </w:tc>
        <w:tc>
          <w:tcPr>
            <w:tcW w:w="2059" w:type="dxa"/>
            <w:tcBorders>
              <w:top w:val="nil"/>
              <w:bottom w:val="nil"/>
            </w:tcBorders>
            <w:hideMark/>
          </w:tcPr>
          <w:p w14:paraId="7D56EB5C" w14:textId="77777777" w:rsidR="00DE59AC" w:rsidRPr="00FE46E6" w:rsidRDefault="00DE59AC" w:rsidP="003F224E">
            <w:pPr>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218 (Firms)</w:t>
            </w:r>
          </w:p>
        </w:tc>
      </w:tr>
      <w:tr w:rsidR="00DE59AC" w:rsidRPr="00FE46E6" w14:paraId="6A605D57" w14:textId="77777777" w:rsidTr="003F224E">
        <w:trPr>
          <w:trHeight w:val="143"/>
        </w:trPr>
        <w:tc>
          <w:tcPr>
            <w:cnfStyle w:val="001000000000" w:firstRow="0" w:lastRow="0" w:firstColumn="1" w:lastColumn="0" w:oddVBand="0" w:evenVBand="0" w:oddHBand="0" w:evenHBand="0" w:firstRowFirstColumn="0" w:firstRowLastColumn="0" w:lastRowFirstColumn="0" w:lastRowLastColumn="0"/>
            <w:tcW w:w="1701" w:type="dxa"/>
            <w:tcBorders>
              <w:top w:val="nil"/>
              <w:bottom w:val="nil"/>
            </w:tcBorders>
            <w:hideMark/>
          </w:tcPr>
          <w:p w14:paraId="5961BDA0" w14:textId="77777777" w:rsidR="00DE59AC" w:rsidRPr="00FE46E6" w:rsidRDefault="00DE59AC" w:rsidP="003F224E">
            <w:pPr>
              <w:rPr>
                <w:rFonts w:eastAsia="Times New Roman"/>
                <w:sz w:val="20"/>
                <w:szCs w:val="20"/>
                <w:lang w:eastAsia="en-GB"/>
              </w:rPr>
            </w:pPr>
            <w:r w:rsidRPr="00FE46E6">
              <w:rPr>
                <w:rFonts w:eastAsia="Times New Roman"/>
                <w:sz w:val="20"/>
                <w:szCs w:val="20"/>
                <w:lang w:eastAsia="en-GB"/>
              </w:rPr>
              <w:t>Industry FE</w:t>
            </w:r>
          </w:p>
        </w:tc>
        <w:tc>
          <w:tcPr>
            <w:tcW w:w="1843" w:type="dxa"/>
            <w:tcBorders>
              <w:top w:val="nil"/>
              <w:bottom w:val="nil"/>
            </w:tcBorders>
            <w:hideMark/>
          </w:tcPr>
          <w:p w14:paraId="15B49791" w14:textId="77777777" w:rsidR="00DE59AC" w:rsidRPr="00FE46E6" w:rsidRDefault="00DE59AC" w:rsidP="003F224E">
            <w:pPr>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Yes</w:t>
            </w:r>
          </w:p>
        </w:tc>
        <w:tc>
          <w:tcPr>
            <w:tcW w:w="1957" w:type="dxa"/>
            <w:tcBorders>
              <w:top w:val="nil"/>
              <w:bottom w:val="nil"/>
            </w:tcBorders>
            <w:hideMark/>
          </w:tcPr>
          <w:p w14:paraId="4C27537E" w14:textId="77777777" w:rsidR="00DE59AC" w:rsidRPr="00FE46E6" w:rsidRDefault="00DE59AC" w:rsidP="003F224E">
            <w:pPr>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Yes</w:t>
            </w:r>
          </w:p>
        </w:tc>
        <w:tc>
          <w:tcPr>
            <w:tcW w:w="1729" w:type="dxa"/>
            <w:tcBorders>
              <w:top w:val="nil"/>
              <w:bottom w:val="nil"/>
            </w:tcBorders>
            <w:hideMark/>
          </w:tcPr>
          <w:p w14:paraId="1BBADCFF" w14:textId="77777777" w:rsidR="00DE59AC" w:rsidRPr="00FE46E6" w:rsidRDefault="00DE59AC" w:rsidP="003F224E">
            <w:pPr>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Yes</w:t>
            </w:r>
          </w:p>
        </w:tc>
        <w:tc>
          <w:tcPr>
            <w:tcW w:w="2059" w:type="dxa"/>
            <w:tcBorders>
              <w:top w:val="nil"/>
              <w:bottom w:val="nil"/>
            </w:tcBorders>
            <w:hideMark/>
          </w:tcPr>
          <w:p w14:paraId="6ABCDC67" w14:textId="77777777" w:rsidR="00DE59AC" w:rsidRPr="00FE46E6" w:rsidRDefault="00DE59AC" w:rsidP="003F224E">
            <w:pPr>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Yes</w:t>
            </w:r>
          </w:p>
        </w:tc>
      </w:tr>
      <w:tr w:rsidR="00DE59AC" w:rsidRPr="00FE46E6" w14:paraId="362B2E12" w14:textId="77777777" w:rsidTr="003F224E">
        <w:trPr>
          <w:trHeight w:val="202"/>
        </w:trPr>
        <w:tc>
          <w:tcPr>
            <w:cnfStyle w:val="001000000000" w:firstRow="0" w:lastRow="0" w:firstColumn="1" w:lastColumn="0" w:oddVBand="0" w:evenVBand="0" w:oddHBand="0" w:evenHBand="0" w:firstRowFirstColumn="0" w:firstRowLastColumn="0" w:lastRowFirstColumn="0" w:lastRowLastColumn="0"/>
            <w:tcW w:w="1701" w:type="dxa"/>
            <w:tcBorders>
              <w:top w:val="nil"/>
              <w:bottom w:val="nil"/>
            </w:tcBorders>
            <w:hideMark/>
          </w:tcPr>
          <w:p w14:paraId="0DE9D176" w14:textId="77777777" w:rsidR="00DE59AC" w:rsidRPr="00FE46E6" w:rsidRDefault="00DE59AC" w:rsidP="003F224E">
            <w:pPr>
              <w:rPr>
                <w:rFonts w:eastAsia="Times New Roman"/>
                <w:sz w:val="20"/>
                <w:szCs w:val="20"/>
                <w:lang w:eastAsia="en-GB"/>
              </w:rPr>
            </w:pPr>
            <w:r w:rsidRPr="00FE46E6">
              <w:rPr>
                <w:rFonts w:eastAsia="Times New Roman"/>
                <w:sz w:val="20"/>
                <w:szCs w:val="20"/>
                <w:lang w:eastAsia="en-GB"/>
              </w:rPr>
              <w:t>Year FE</w:t>
            </w:r>
          </w:p>
        </w:tc>
        <w:tc>
          <w:tcPr>
            <w:tcW w:w="1843" w:type="dxa"/>
            <w:tcBorders>
              <w:top w:val="nil"/>
              <w:bottom w:val="nil"/>
            </w:tcBorders>
            <w:hideMark/>
          </w:tcPr>
          <w:p w14:paraId="5E156333" w14:textId="77777777" w:rsidR="00DE59AC" w:rsidRPr="00FE46E6" w:rsidRDefault="00DE59AC" w:rsidP="003F224E">
            <w:pPr>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Yes</w:t>
            </w:r>
          </w:p>
        </w:tc>
        <w:tc>
          <w:tcPr>
            <w:tcW w:w="1957" w:type="dxa"/>
            <w:tcBorders>
              <w:top w:val="nil"/>
              <w:bottom w:val="nil"/>
            </w:tcBorders>
            <w:hideMark/>
          </w:tcPr>
          <w:p w14:paraId="758B725E" w14:textId="77777777" w:rsidR="00DE59AC" w:rsidRPr="00FE46E6" w:rsidRDefault="00DE59AC" w:rsidP="003F224E">
            <w:pPr>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Yes</w:t>
            </w:r>
          </w:p>
        </w:tc>
        <w:tc>
          <w:tcPr>
            <w:tcW w:w="1729" w:type="dxa"/>
            <w:tcBorders>
              <w:top w:val="nil"/>
              <w:bottom w:val="nil"/>
            </w:tcBorders>
            <w:hideMark/>
          </w:tcPr>
          <w:p w14:paraId="01AF6DFF" w14:textId="77777777" w:rsidR="00DE59AC" w:rsidRPr="00FE46E6" w:rsidRDefault="00DE59AC" w:rsidP="003F224E">
            <w:pPr>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Yes</w:t>
            </w:r>
          </w:p>
        </w:tc>
        <w:tc>
          <w:tcPr>
            <w:tcW w:w="2059" w:type="dxa"/>
            <w:tcBorders>
              <w:top w:val="nil"/>
              <w:bottom w:val="nil"/>
            </w:tcBorders>
            <w:hideMark/>
          </w:tcPr>
          <w:p w14:paraId="421B8E34" w14:textId="77777777" w:rsidR="00DE59AC" w:rsidRPr="00FE46E6" w:rsidRDefault="00DE59AC" w:rsidP="003F224E">
            <w:pPr>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Yes</w:t>
            </w:r>
          </w:p>
        </w:tc>
      </w:tr>
      <w:tr w:rsidR="00DE59AC" w:rsidRPr="00FE46E6" w14:paraId="0B66EA77" w14:textId="77777777" w:rsidTr="003F224E">
        <w:trPr>
          <w:trHeight w:val="304"/>
        </w:trPr>
        <w:tc>
          <w:tcPr>
            <w:cnfStyle w:val="001000000000" w:firstRow="0" w:lastRow="0" w:firstColumn="1" w:lastColumn="0" w:oddVBand="0" w:evenVBand="0" w:oddHBand="0" w:evenHBand="0" w:firstRowFirstColumn="0" w:firstRowLastColumn="0" w:lastRowFirstColumn="0" w:lastRowLastColumn="0"/>
            <w:tcW w:w="1701" w:type="dxa"/>
            <w:tcBorders>
              <w:top w:val="nil"/>
            </w:tcBorders>
            <w:hideMark/>
          </w:tcPr>
          <w:p w14:paraId="31933677" w14:textId="77777777" w:rsidR="00DE59AC" w:rsidRPr="00FE46E6" w:rsidRDefault="00DE59AC" w:rsidP="003F224E">
            <w:pPr>
              <w:rPr>
                <w:rFonts w:eastAsia="Times New Roman"/>
                <w:sz w:val="20"/>
                <w:szCs w:val="20"/>
                <w:lang w:eastAsia="en-GB"/>
              </w:rPr>
            </w:pPr>
            <w:r w:rsidRPr="00FE46E6">
              <w:rPr>
                <w:rFonts w:eastAsia="Times New Roman"/>
                <w:sz w:val="20"/>
                <w:szCs w:val="20"/>
                <w:lang w:eastAsia="en-GB"/>
              </w:rPr>
              <w:t>Adjusted R²</w:t>
            </w:r>
          </w:p>
        </w:tc>
        <w:tc>
          <w:tcPr>
            <w:tcW w:w="1843" w:type="dxa"/>
            <w:tcBorders>
              <w:top w:val="nil"/>
            </w:tcBorders>
            <w:hideMark/>
          </w:tcPr>
          <w:p w14:paraId="779D4978" w14:textId="77777777" w:rsidR="00DE59AC" w:rsidRPr="00FE46E6" w:rsidRDefault="00DE59AC" w:rsidP="003F224E">
            <w:pPr>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0.408</w:t>
            </w:r>
          </w:p>
        </w:tc>
        <w:tc>
          <w:tcPr>
            <w:tcW w:w="1957" w:type="dxa"/>
            <w:tcBorders>
              <w:top w:val="nil"/>
            </w:tcBorders>
            <w:hideMark/>
          </w:tcPr>
          <w:p w14:paraId="6818836B" w14:textId="77777777" w:rsidR="00DE59AC" w:rsidRPr="00FE46E6" w:rsidRDefault="00DE59AC" w:rsidP="003F224E">
            <w:pPr>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0.408</w:t>
            </w:r>
          </w:p>
        </w:tc>
        <w:tc>
          <w:tcPr>
            <w:tcW w:w="1729" w:type="dxa"/>
            <w:tcBorders>
              <w:top w:val="nil"/>
            </w:tcBorders>
            <w:hideMark/>
          </w:tcPr>
          <w:p w14:paraId="0F767F68" w14:textId="77777777" w:rsidR="00DE59AC" w:rsidRPr="00FE46E6" w:rsidRDefault="00DE59AC" w:rsidP="003F224E">
            <w:pPr>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0.203</w:t>
            </w:r>
          </w:p>
        </w:tc>
        <w:tc>
          <w:tcPr>
            <w:tcW w:w="2059" w:type="dxa"/>
            <w:tcBorders>
              <w:top w:val="nil"/>
            </w:tcBorders>
            <w:hideMark/>
          </w:tcPr>
          <w:p w14:paraId="500282F6" w14:textId="77777777" w:rsidR="00DE59AC" w:rsidRPr="00FE46E6" w:rsidRDefault="00DE59AC" w:rsidP="003F224E">
            <w:pPr>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lang w:eastAsia="en-GB"/>
              </w:rPr>
            </w:pPr>
            <w:r w:rsidRPr="00FE46E6">
              <w:rPr>
                <w:rFonts w:eastAsia="Times New Roman"/>
                <w:sz w:val="20"/>
                <w:szCs w:val="20"/>
                <w:lang w:eastAsia="en-GB"/>
              </w:rPr>
              <w:t>-3.121</w:t>
            </w:r>
          </w:p>
        </w:tc>
      </w:tr>
    </w:tbl>
    <w:p w14:paraId="063D9B92" w14:textId="77777777" w:rsidR="00DE59AC" w:rsidRDefault="00DE59AC" w:rsidP="00DE59AC">
      <w:r w:rsidRPr="00C22688">
        <w:rPr>
          <w:b/>
          <w:bCs/>
        </w:rPr>
        <w:t xml:space="preserve">Table </w:t>
      </w:r>
      <w:r>
        <w:rPr>
          <w:b/>
          <w:bCs/>
        </w:rPr>
        <w:t>6</w:t>
      </w:r>
      <w:r w:rsidRPr="00C22688">
        <w:rPr>
          <w:b/>
          <w:bCs/>
        </w:rPr>
        <w:t>.17:</w:t>
      </w:r>
      <w:r>
        <w:t xml:space="preserve"> </w:t>
      </w:r>
      <w:r w:rsidRPr="009E166C">
        <w:t xml:space="preserve">Regression Results </w:t>
      </w:r>
      <w:r>
        <w:t>of</w:t>
      </w:r>
      <w:r w:rsidRPr="009E166C">
        <w:t xml:space="preserve"> </w:t>
      </w:r>
      <w:r>
        <w:t xml:space="preserve">SGI on </w:t>
      </w:r>
      <w:r w:rsidRPr="009E166C">
        <w:t>ACMS</w:t>
      </w:r>
      <w:r>
        <w:t xml:space="preserve"> </w:t>
      </w:r>
      <w:r w:rsidRPr="00422115">
        <w:t>Commitment</w:t>
      </w:r>
    </w:p>
    <w:p w14:paraId="0485D655" w14:textId="77777777" w:rsidR="00DE59AC" w:rsidRDefault="00DE59AC" w:rsidP="00DE59AC">
      <w:pPr>
        <w:rPr>
          <w:sz w:val="18"/>
          <w:szCs w:val="18"/>
        </w:rPr>
      </w:pPr>
      <w:r w:rsidRPr="0029708B">
        <w:rPr>
          <w:rStyle w:val="normaltextrun"/>
          <w:b/>
          <w:color w:val="auto"/>
          <w:sz w:val="20"/>
          <w:szCs w:val="20"/>
        </w:rPr>
        <w:t>Note:</w:t>
      </w:r>
      <w:r w:rsidRPr="0029708B">
        <w:rPr>
          <w:rStyle w:val="normaltextrun"/>
          <w:bCs/>
          <w:color w:val="auto"/>
          <w:sz w:val="20"/>
          <w:szCs w:val="20"/>
        </w:rPr>
        <w:t xml:space="preserve"> Detailed definitions of all the variables in Table</w:t>
      </w:r>
      <w:r w:rsidRPr="0029708B">
        <w:rPr>
          <w:rStyle w:val="normaltextrun"/>
          <w:bCs/>
          <w:sz w:val="20"/>
          <w:szCs w:val="20"/>
        </w:rPr>
        <w:t xml:space="preserve"> </w:t>
      </w:r>
      <w:r>
        <w:rPr>
          <w:rStyle w:val="normaltextrun"/>
          <w:bCs/>
          <w:color w:val="auto"/>
          <w:sz w:val="20"/>
          <w:szCs w:val="20"/>
        </w:rPr>
        <w:t>5.13</w:t>
      </w:r>
      <w:r w:rsidRPr="0029708B">
        <w:rPr>
          <w:rStyle w:val="normaltextrun"/>
          <w:bCs/>
          <w:sz w:val="20"/>
          <w:szCs w:val="20"/>
        </w:rPr>
        <w:t>.</w:t>
      </w:r>
      <w:r>
        <w:rPr>
          <w:rStyle w:val="normaltextrun"/>
          <w:bCs/>
          <w:sz w:val="20"/>
          <w:szCs w:val="20"/>
        </w:rPr>
        <w:t xml:space="preserve"> </w:t>
      </w:r>
      <w:r w:rsidRPr="00FE46E6">
        <w:rPr>
          <w:rStyle w:val="Strong"/>
          <w:rFonts w:eastAsiaTheme="majorEastAsia"/>
          <w:b w:val="0"/>
          <w:bCs w:val="0"/>
          <w:sz w:val="18"/>
          <w:szCs w:val="18"/>
        </w:rPr>
        <w:t>Standard errors</w:t>
      </w:r>
      <w:r w:rsidRPr="00FE46E6">
        <w:rPr>
          <w:sz w:val="18"/>
          <w:szCs w:val="18"/>
        </w:rPr>
        <w:t xml:space="preserve"> in parentheses are </w:t>
      </w:r>
      <w:r w:rsidRPr="00FE46E6">
        <w:rPr>
          <w:rStyle w:val="Strong"/>
          <w:rFonts w:eastAsiaTheme="majorEastAsia"/>
          <w:b w:val="0"/>
          <w:bCs w:val="0"/>
          <w:sz w:val="18"/>
          <w:szCs w:val="18"/>
        </w:rPr>
        <w:t>robust and clustered</w:t>
      </w:r>
      <w:r w:rsidRPr="00FE46E6">
        <w:rPr>
          <w:sz w:val="18"/>
          <w:szCs w:val="18"/>
        </w:rPr>
        <w:t xml:space="preserve"> at the firm or industry level. ***, **, * denote significance at the 1%, 5%, and 10% levels, respectively.</w:t>
      </w:r>
    </w:p>
    <w:p w14:paraId="1D7C2764" w14:textId="77777777" w:rsidR="00DE59AC" w:rsidRPr="0034477F" w:rsidRDefault="00DE59AC" w:rsidP="00DE59AC">
      <w:pPr>
        <w:pStyle w:val="Heading4"/>
      </w:pPr>
      <w:r>
        <w:t xml:space="preserve">6.3.3.1 </w:t>
      </w:r>
      <w:r w:rsidRPr="0034477F">
        <w:t xml:space="preserve">Impact of Determinants of SGIs on ACMS </w:t>
      </w:r>
    </w:p>
    <w:p w14:paraId="3EFFD6C2" w14:textId="77777777" w:rsidR="00DE59AC" w:rsidRDefault="00DE59AC" w:rsidP="00DE59AC">
      <w:pPr>
        <w:spacing w:after="0" w:line="480" w:lineRule="auto"/>
        <w:ind w:firstLine="720"/>
        <w:jc w:val="both"/>
        <w:rPr>
          <w:rFonts w:eastAsia="Times New Roman"/>
          <w:lang w:eastAsia="en-GB"/>
        </w:rPr>
      </w:pPr>
      <w:r>
        <w:rPr>
          <w:rFonts w:eastAsia="Times New Roman"/>
          <w:lang w:eastAsia="en-GB"/>
        </w:rPr>
        <w:t xml:space="preserve"> </w:t>
      </w:r>
      <w:r w:rsidRPr="007B3E55">
        <w:t xml:space="preserve">Tables </w:t>
      </w:r>
      <w:r>
        <w:t>6</w:t>
      </w:r>
      <w:r w:rsidRPr="007B3E55">
        <w:t xml:space="preserve">.18 and </w:t>
      </w:r>
      <w:r>
        <w:t>6</w:t>
      </w:r>
      <w:r w:rsidRPr="007B3E55">
        <w:t xml:space="preserve">.19 report additional fixed-effects regressions examining the disaggregated effects of individual SGI components on ACMS commitments. These models were estimated with robust standard errors clustered at the industry level (Table </w:t>
      </w:r>
      <w:r>
        <w:t>6</w:t>
      </w:r>
      <w:r w:rsidRPr="007B3E55">
        <w:t xml:space="preserve">.18) and firm level (Table </w:t>
      </w:r>
      <w:r>
        <w:t>6</w:t>
      </w:r>
      <w:r w:rsidRPr="007B3E55">
        <w:t xml:space="preserve">.19), respectively, to account for unobserved heterogeneity and intra-group correlation. </w:t>
      </w:r>
      <w:r w:rsidRPr="0052648B">
        <w:rPr>
          <w:rFonts w:eastAsia="Times New Roman"/>
          <w:lang w:eastAsia="en-GB"/>
        </w:rPr>
        <w:t xml:space="preserve">Models 1–7 decompose the composite SGI into its constituent governance mechanisms to examine whether individual </w:t>
      </w:r>
      <w:r>
        <w:rPr>
          <w:rFonts w:eastAsia="Times New Roman"/>
          <w:lang w:eastAsia="en-GB"/>
        </w:rPr>
        <w:t>SGI</w:t>
      </w:r>
      <w:r w:rsidRPr="0052648B">
        <w:rPr>
          <w:rFonts w:eastAsia="Times New Roman"/>
          <w:lang w:eastAsia="en-GB"/>
        </w:rPr>
        <w:t xml:space="preserve"> dimensions independently influence firms’ commitments to addressing CMS. This stepwise modelling strategy is consistent with prior corporate governance and CSR research, which caution</w:t>
      </w:r>
      <w:r>
        <w:rPr>
          <w:rFonts w:eastAsia="Times New Roman"/>
          <w:lang w:eastAsia="en-GB"/>
        </w:rPr>
        <w:t>s that aggregate indices may obscure the distinct roles of</w:t>
      </w:r>
      <w:r w:rsidRPr="0052648B">
        <w:rPr>
          <w:rFonts w:eastAsia="Times New Roman"/>
          <w:lang w:eastAsia="en-GB"/>
        </w:rPr>
        <w:t xml:space="preserve"> specific governance mechanisms </w:t>
      </w:r>
      <w:sdt>
        <w:sdtPr>
          <w:rPr>
            <w:rFonts w:eastAsia="Times New Roman"/>
            <w:lang w:eastAsia="en-GB"/>
          </w:rPr>
          <w:tag w:val="MENDELEY_CITATION_v3_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"/>
          <w:id w:val="1963534469"/>
          <w:placeholder>
            <w:docPart w:val="5E492C1A58604BE9A33D0CC5E9FF4D14"/>
          </w:placeholder>
        </w:sdtPr>
        <w:sdtEndPr/>
        <w:sdtContent>
          <w:r w:rsidRPr="00A73C12">
            <w:rPr>
              <w:rFonts w:eastAsia="Times New Roman"/>
            </w:rPr>
            <w:t>(Ioannou and Serafeim, 2012b)</w:t>
          </w:r>
        </w:sdtContent>
      </w:sdt>
      <w:r w:rsidRPr="0052648B">
        <w:rPr>
          <w:rFonts w:eastAsia="Times New Roman"/>
          <w:lang w:eastAsia="en-GB"/>
        </w:rPr>
        <w:t>.</w:t>
      </w:r>
      <w:r>
        <w:rPr>
          <w:rFonts w:eastAsia="Times New Roman"/>
          <w:lang w:eastAsia="en-GB"/>
        </w:rPr>
        <w:t xml:space="preserve"> </w:t>
      </w:r>
    </w:p>
    <w:p w14:paraId="77DEA97D" w14:textId="77777777" w:rsidR="00DE59AC" w:rsidRDefault="00DE59AC" w:rsidP="00DE59AC">
      <w:pPr>
        <w:spacing w:before="100" w:beforeAutospacing="1" w:after="100" w:afterAutospacing="1" w:line="480" w:lineRule="auto"/>
        <w:ind w:firstLine="720"/>
        <w:jc w:val="both"/>
        <w:rPr>
          <w:rFonts w:eastAsia="Times New Roman"/>
          <w:lang w:eastAsia="en-GB"/>
        </w:rPr>
      </w:pPr>
      <w:r w:rsidRPr="0064548B">
        <w:rPr>
          <w:rFonts w:eastAsia="Times New Roman"/>
          <w:color w:val="auto"/>
          <w:lang w:eastAsia="en-GB"/>
        </w:rPr>
        <w:t>A comparison of Tables 8.18 and 8.19 indicates a high degree of statistical consistency between the industry-clustered and firm-clustered specifications, underscoring the robustness of the results. Across both models, all SGI components—CSRST, BGD, CSR</w:t>
      </w:r>
      <w:r>
        <w:rPr>
          <w:rFonts w:eastAsia="Times New Roman"/>
          <w:color w:val="auto"/>
          <w:lang w:eastAsia="en-GB"/>
        </w:rPr>
        <w:t>C</w:t>
      </w:r>
      <w:r w:rsidRPr="0064548B">
        <w:rPr>
          <w:rFonts w:eastAsia="Times New Roman"/>
          <w:color w:val="auto"/>
          <w:lang w:eastAsia="en-GB"/>
        </w:rPr>
        <w:t xml:space="preserve">, </w:t>
      </w:r>
      <w:r>
        <w:rPr>
          <w:rFonts w:eastAsia="Times New Roman"/>
          <w:color w:val="auto"/>
          <w:lang w:eastAsia="en-GB"/>
        </w:rPr>
        <w:t xml:space="preserve">CSRREP, </w:t>
      </w:r>
      <w:r w:rsidRPr="0064548B">
        <w:rPr>
          <w:rFonts w:eastAsia="Times New Roman"/>
          <w:color w:val="auto"/>
          <w:lang w:eastAsia="en-GB"/>
        </w:rPr>
        <w:t>CSRA, CSP</w:t>
      </w:r>
      <w:r>
        <w:rPr>
          <w:rFonts w:eastAsia="Times New Roman"/>
          <w:color w:val="auto"/>
          <w:lang w:eastAsia="en-GB"/>
        </w:rPr>
        <w:t xml:space="preserve"> and</w:t>
      </w:r>
      <w:r w:rsidRPr="0064548B">
        <w:rPr>
          <w:rFonts w:eastAsia="Times New Roman"/>
          <w:color w:val="auto"/>
          <w:lang w:eastAsia="en-GB"/>
        </w:rPr>
        <w:t xml:space="preserve"> CSRAW—retain positive coefficients and remain statistically significant at conventional levels (p &lt; 0.01 or p &lt; 0.05) in both the individual and full models. The direction and relative magnitude of coefficients are largely stable across clustering approaches, </w:t>
      </w:r>
      <w:r w:rsidRPr="0064548B">
        <w:rPr>
          <w:rFonts w:eastAsia="Times New Roman"/>
          <w:color w:val="auto"/>
          <w:lang w:eastAsia="en-GB"/>
        </w:rPr>
        <w:lastRenderedPageBreak/>
        <w:t>suggesting that the observed relationships are not sensitive to whether residual dependence is modelled at the firm or industry level.</w:t>
      </w:r>
      <w:r>
        <w:rPr>
          <w:rFonts w:eastAsia="Times New Roman"/>
          <w:color w:val="auto"/>
          <w:lang w:eastAsia="en-GB"/>
        </w:rPr>
        <w:t xml:space="preserve"> </w:t>
      </w:r>
      <w:r w:rsidRPr="00CC5604">
        <w:rPr>
          <w:rFonts w:eastAsia="Times New Roman"/>
          <w:lang w:eastAsia="en-GB"/>
        </w:rPr>
        <w:t>Taken together, the results reported in Tables 8.18 and 8.19 provide robust empirical support for all SGIs sub-hypotheses. Specifically, the positive and statistically significant coefficients across both industry- and firm-clustered specifications indicate that CSR</w:t>
      </w:r>
      <w:r>
        <w:rPr>
          <w:rFonts w:eastAsia="Times New Roman"/>
          <w:lang w:eastAsia="en-GB"/>
        </w:rPr>
        <w:t>ST</w:t>
      </w:r>
      <w:r w:rsidRPr="00CC5604">
        <w:rPr>
          <w:rFonts w:eastAsia="Times New Roman"/>
          <w:lang w:eastAsia="en-GB"/>
        </w:rPr>
        <w:t xml:space="preserve"> Integration (H</w:t>
      </w:r>
      <w:r>
        <w:rPr>
          <w:rFonts w:eastAsia="Times New Roman"/>
          <w:lang w:eastAsia="en-GB"/>
        </w:rPr>
        <w:t>4</w:t>
      </w:r>
      <w:r w:rsidRPr="00CC5604">
        <w:rPr>
          <w:rFonts w:eastAsia="Times New Roman"/>
          <w:lang w:eastAsia="en-GB"/>
        </w:rPr>
        <w:t xml:space="preserve">a), </w:t>
      </w:r>
      <w:r>
        <w:rPr>
          <w:rFonts w:eastAsia="Times New Roman"/>
          <w:lang w:eastAsia="en-GB"/>
        </w:rPr>
        <w:t>BGD</w:t>
      </w:r>
      <w:r w:rsidRPr="00CC5604">
        <w:rPr>
          <w:rFonts w:eastAsia="Times New Roman"/>
          <w:lang w:eastAsia="en-GB"/>
        </w:rPr>
        <w:t xml:space="preserve"> (H</w:t>
      </w:r>
      <w:r>
        <w:rPr>
          <w:rFonts w:eastAsia="Times New Roman"/>
          <w:lang w:eastAsia="en-GB"/>
        </w:rPr>
        <w:t>4</w:t>
      </w:r>
      <w:r w:rsidRPr="00CC5604">
        <w:rPr>
          <w:rFonts w:eastAsia="Times New Roman"/>
          <w:lang w:eastAsia="en-GB"/>
        </w:rPr>
        <w:t>b), CSRC (H</w:t>
      </w:r>
      <w:r>
        <w:rPr>
          <w:rFonts w:eastAsia="Times New Roman"/>
          <w:lang w:eastAsia="en-GB"/>
        </w:rPr>
        <w:t>4</w:t>
      </w:r>
      <w:r w:rsidRPr="00CC5604">
        <w:rPr>
          <w:rFonts w:eastAsia="Times New Roman"/>
          <w:lang w:eastAsia="en-GB"/>
        </w:rPr>
        <w:t>c), CSRR</w:t>
      </w:r>
      <w:r>
        <w:rPr>
          <w:rFonts w:eastAsia="Times New Roman"/>
          <w:lang w:eastAsia="en-GB"/>
        </w:rPr>
        <w:t>EP</w:t>
      </w:r>
      <w:r w:rsidRPr="00CC5604">
        <w:rPr>
          <w:rFonts w:eastAsia="Times New Roman"/>
          <w:lang w:eastAsia="en-GB"/>
        </w:rPr>
        <w:t xml:space="preserve"> (H</w:t>
      </w:r>
      <w:r>
        <w:rPr>
          <w:rFonts w:eastAsia="Times New Roman"/>
          <w:lang w:eastAsia="en-GB"/>
        </w:rPr>
        <w:t>4d</w:t>
      </w:r>
      <w:r w:rsidRPr="00CC5604">
        <w:rPr>
          <w:rFonts w:eastAsia="Times New Roman"/>
          <w:lang w:eastAsia="en-GB"/>
        </w:rPr>
        <w:t>), External CSRA (H</w:t>
      </w:r>
      <w:r>
        <w:rPr>
          <w:rFonts w:eastAsia="Times New Roman"/>
          <w:lang w:eastAsia="en-GB"/>
        </w:rPr>
        <w:t>4e</w:t>
      </w:r>
      <w:r w:rsidRPr="00CC5604">
        <w:rPr>
          <w:rFonts w:eastAsia="Times New Roman"/>
          <w:lang w:eastAsia="en-GB"/>
        </w:rPr>
        <w:t>)</w:t>
      </w:r>
      <w:r>
        <w:rPr>
          <w:rFonts w:eastAsia="Times New Roman"/>
          <w:lang w:eastAsia="en-GB"/>
        </w:rPr>
        <w:t>,</w:t>
      </w:r>
      <w:r w:rsidRPr="00CC5604">
        <w:rPr>
          <w:rFonts w:eastAsia="Times New Roman"/>
          <w:lang w:eastAsia="en-GB"/>
        </w:rPr>
        <w:t xml:space="preserve"> C</w:t>
      </w:r>
      <w:r>
        <w:rPr>
          <w:rFonts w:eastAsia="Times New Roman"/>
          <w:lang w:eastAsia="en-GB"/>
        </w:rPr>
        <w:t xml:space="preserve">SP </w:t>
      </w:r>
      <w:r w:rsidRPr="00CC5604">
        <w:rPr>
          <w:rFonts w:eastAsia="Times New Roman"/>
          <w:lang w:eastAsia="en-GB"/>
        </w:rPr>
        <w:t>(H</w:t>
      </w:r>
      <w:r>
        <w:rPr>
          <w:rFonts w:eastAsia="Times New Roman"/>
          <w:lang w:eastAsia="en-GB"/>
        </w:rPr>
        <w:t>4f</w:t>
      </w:r>
      <w:r w:rsidRPr="00CC5604">
        <w:rPr>
          <w:rFonts w:eastAsia="Times New Roman"/>
          <w:lang w:eastAsia="en-GB"/>
        </w:rPr>
        <w:t>)</w:t>
      </w:r>
      <w:r>
        <w:rPr>
          <w:rFonts w:eastAsia="Times New Roman"/>
          <w:lang w:eastAsia="en-GB"/>
        </w:rPr>
        <w:t xml:space="preserve"> and</w:t>
      </w:r>
      <w:r w:rsidRPr="00CC5604">
        <w:rPr>
          <w:rFonts w:eastAsia="Times New Roman"/>
          <w:lang w:eastAsia="en-GB"/>
        </w:rPr>
        <w:t xml:space="preserve"> CSR</w:t>
      </w:r>
      <w:r>
        <w:rPr>
          <w:rFonts w:eastAsia="Times New Roman"/>
          <w:lang w:eastAsia="en-GB"/>
        </w:rPr>
        <w:t>AW</w:t>
      </w:r>
      <w:r w:rsidRPr="00CC5604">
        <w:rPr>
          <w:rFonts w:eastAsia="Times New Roman"/>
          <w:lang w:eastAsia="en-GB"/>
        </w:rPr>
        <w:t xml:space="preserve"> (H</w:t>
      </w:r>
      <w:r>
        <w:rPr>
          <w:rFonts w:eastAsia="Times New Roman"/>
          <w:lang w:eastAsia="en-GB"/>
        </w:rPr>
        <w:t>4g</w:t>
      </w:r>
      <w:r w:rsidRPr="00CC5604">
        <w:rPr>
          <w:rFonts w:eastAsia="Times New Roman"/>
          <w:lang w:eastAsia="en-GB"/>
        </w:rPr>
        <w:t xml:space="preserve">) are each independently associated with stronger corporate commitments to addressing CMS. </w:t>
      </w:r>
    </w:p>
    <w:p w14:paraId="34191885" w14:textId="77777777" w:rsidR="00DE59AC" w:rsidRPr="00D01737" w:rsidRDefault="00DE59AC" w:rsidP="00DE59AC">
      <w:pPr>
        <w:spacing w:after="0" w:line="480" w:lineRule="auto"/>
        <w:ind w:firstLine="720"/>
        <w:jc w:val="both"/>
        <w:rPr>
          <w:rFonts w:eastAsia="Times New Roman"/>
          <w:color w:val="auto"/>
          <w:lang w:eastAsia="en-GB"/>
        </w:rPr>
      </w:pPr>
      <w:r w:rsidRPr="00891738">
        <w:rPr>
          <w:rFonts w:eastAsia="Times New Roman"/>
          <w:lang w:eastAsia="en-GB"/>
        </w:rPr>
        <w:t xml:space="preserve">Minor differences are observed in </w:t>
      </w:r>
      <w:r>
        <w:rPr>
          <w:rFonts w:eastAsia="Times New Roman"/>
          <w:lang w:eastAsia="en-GB"/>
        </w:rPr>
        <w:t xml:space="preserve">the magnitudes and significance levels of selected control variables, particularly BSIZE, </w:t>
      </w:r>
      <w:proofErr w:type="spellStart"/>
      <w:r>
        <w:rPr>
          <w:rFonts w:eastAsia="Times New Roman"/>
          <w:lang w:eastAsia="en-GB"/>
        </w:rPr>
        <w:t>log_FTE</w:t>
      </w:r>
      <w:proofErr w:type="spellEnd"/>
      <w:r>
        <w:rPr>
          <w:rFonts w:eastAsia="Times New Roman"/>
          <w:lang w:eastAsia="en-GB"/>
        </w:rPr>
        <w:t>, and BSKIL, which show</w:t>
      </w:r>
      <w:r w:rsidRPr="00891738">
        <w:rPr>
          <w:rFonts w:eastAsia="Times New Roman"/>
          <w:lang w:eastAsia="en-GB"/>
        </w:rPr>
        <w:t xml:space="preserve"> slightly weaker or less consistent significance under firm-level clustering. However, these variations do not affect the significance or interpretation of the SGI components themselves. The R² and adjusted R² values are also highly comparable across the two tables, indicating similar explanatory power. Furthermore, VIF values remain well below critical thresholds in both models, confirming that multicollinearity is not a concern. Overall, the close alignment between Tables 8.18 and 8.19 provides strong evidence that the positive association between SGI components and ACMS commitments is statistically robust and not driven by clustering choice or unobserved firm- or industry-level heterogeneity.</w:t>
      </w:r>
    </w:p>
    <w:p w14:paraId="41CE86C0" w14:textId="77777777" w:rsidR="00DE59AC" w:rsidRPr="00AF381A" w:rsidRDefault="00DE59AC" w:rsidP="00DE59AC">
      <w:pPr>
        <w:spacing w:after="0" w:line="480" w:lineRule="auto"/>
        <w:rPr>
          <w:rFonts w:eastAsia="Times New Roman"/>
          <w:b/>
          <w:bCs/>
          <w:lang w:eastAsia="en-GB"/>
        </w:rPr>
      </w:pPr>
      <w:r w:rsidRPr="00AF381A">
        <w:rPr>
          <w:rFonts w:eastAsia="Times New Roman"/>
          <w:b/>
          <w:bCs/>
          <w:lang w:eastAsia="en-GB"/>
        </w:rPr>
        <w:t xml:space="preserve">Model 1: CSR Strategy </w:t>
      </w:r>
    </w:p>
    <w:p w14:paraId="2B1444D3" w14:textId="77777777" w:rsidR="00DE59AC" w:rsidRDefault="00DE59AC" w:rsidP="00DE59AC">
      <w:pPr>
        <w:spacing w:after="0" w:line="480" w:lineRule="auto"/>
        <w:jc w:val="both"/>
        <w:rPr>
          <w:rFonts w:eastAsia="Times New Roman"/>
          <w:lang w:eastAsia="en-GB"/>
        </w:rPr>
      </w:pPr>
      <w:r w:rsidRPr="008F5F0E">
        <w:rPr>
          <w:rFonts w:eastAsia="Times New Roman"/>
          <w:lang w:eastAsia="en-GB"/>
        </w:rPr>
        <w:t xml:space="preserve">The positive and highly significant coefficient on CSR strategy in Model 1 indicates that firms </w:t>
      </w:r>
      <w:r>
        <w:rPr>
          <w:rFonts w:eastAsia="Times New Roman"/>
          <w:lang w:eastAsia="en-GB"/>
        </w:rPr>
        <w:t>that embed CSR at the strategic and board levels are more likely to institutionalise structured ACMS policies rather than engage</w:t>
      </w:r>
      <w:r w:rsidRPr="008F5F0E">
        <w:rPr>
          <w:rFonts w:eastAsia="Times New Roman"/>
          <w:lang w:eastAsia="en-GB"/>
        </w:rPr>
        <w:t xml:space="preserve"> in ad hoc or philanthropic CSR. Evidence from Indian listed companies shows that stronger corporate sustainability governance and board‑level CSR orientation are positively associated with more extensive corporate labour‑rights practices, including protections against low wages and modern‑slavery‑type exploitation </w:t>
      </w:r>
      <w:sdt>
        <w:sdtPr>
          <w:rPr>
            <w:rFonts w:eastAsia="Times New Roman"/>
            <w:lang w:eastAsia="en-GB"/>
          </w:rPr>
          <w:tag w:val="MENDELEY_CITATION_v3_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"/>
          <w:id w:val="-1196994843"/>
          <w:placeholder>
            <w:docPart w:val="5E492C1A58604BE9A33D0CC5E9FF4D14"/>
          </w:placeholder>
        </w:sdtPr>
        <w:sdtEndPr/>
        <w:sdtContent>
          <w:r w:rsidRPr="00A73C12">
            <w:rPr>
              <w:rFonts w:eastAsia="Times New Roman"/>
            </w:rPr>
            <w:t xml:space="preserve">(Helfaya </w:t>
          </w:r>
          <w:r w:rsidRPr="00A73C12">
            <w:rPr>
              <w:rFonts w:eastAsia="Times New Roman"/>
              <w:i/>
              <w:iCs/>
            </w:rPr>
            <w:t>et al.</w:t>
          </w:r>
          <w:r w:rsidRPr="00A73C12">
            <w:rPr>
              <w:rFonts w:eastAsia="Times New Roman"/>
            </w:rPr>
            <w:t>, 2024)</w:t>
          </w:r>
        </w:sdtContent>
      </w:sdt>
      <w:r w:rsidRPr="008F5F0E">
        <w:rPr>
          <w:rFonts w:eastAsia="Times New Roman"/>
          <w:lang w:eastAsia="en-GB"/>
        </w:rPr>
        <w:t xml:space="preserve">. CSR‑oriented boards are also </w:t>
      </w:r>
      <w:r>
        <w:rPr>
          <w:rFonts w:eastAsia="Times New Roman"/>
          <w:lang w:eastAsia="en-GB"/>
        </w:rPr>
        <w:t xml:space="preserve">associated with better employee treatment and stronger </w:t>
      </w:r>
      <w:r>
        <w:rPr>
          <w:rFonts w:eastAsia="Times New Roman"/>
          <w:lang w:eastAsia="en-GB"/>
        </w:rPr>
        <w:lastRenderedPageBreak/>
        <w:t>labour policies in emerging economies, reinforcing the idea that a strategic CSR posture translates into improved internal welfare and stronger labour p</w:t>
      </w:r>
      <w:r w:rsidRPr="008F5F0E">
        <w:rPr>
          <w:rFonts w:eastAsia="Times New Roman"/>
          <w:lang w:eastAsia="en-GB"/>
        </w:rPr>
        <w:t xml:space="preserve">rotections </w:t>
      </w:r>
      <w:sdt>
        <w:sdtPr>
          <w:rPr>
            <w:rFonts w:eastAsia="Times New Roman"/>
            <w:lang w:eastAsia="en-GB"/>
          </w:rPr>
          <w:tag w:val="MENDELEY_CITATION_v3_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"/>
          <w:id w:val="959767369"/>
          <w:placeholder>
            <w:docPart w:val="5E492C1A58604BE9A33D0CC5E9FF4D14"/>
          </w:placeholder>
        </w:sdtPr>
        <w:sdtEndPr/>
        <w:sdtContent>
          <w:r w:rsidRPr="00A73C12">
            <w:rPr>
              <w:rFonts w:eastAsia="Times New Roman"/>
              <w:lang w:eastAsia="en-GB"/>
            </w:rPr>
            <w:t>(Vuong, 2025)</w:t>
          </w:r>
        </w:sdtContent>
      </w:sdt>
      <w:r w:rsidRPr="008F5F0E">
        <w:rPr>
          <w:rFonts w:eastAsia="Times New Roman"/>
          <w:lang w:eastAsia="en-GB"/>
        </w:rPr>
        <w:t xml:space="preserve">. </w:t>
      </w:r>
    </w:p>
    <w:p w14:paraId="43A11AA9" w14:textId="77777777" w:rsidR="00DE59AC" w:rsidRDefault="00DE59AC" w:rsidP="00DE59AC">
      <w:pPr>
        <w:spacing w:line="480" w:lineRule="auto"/>
        <w:ind w:firstLine="720"/>
        <w:jc w:val="both"/>
        <w:rPr>
          <w:rFonts w:eastAsia="Times New Roman"/>
          <w:lang w:eastAsia="en-GB"/>
        </w:rPr>
      </w:pPr>
      <w:r w:rsidRPr="00C04DA1">
        <w:rPr>
          <w:rFonts w:eastAsia="Times New Roman"/>
          <w:lang w:eastAsia="en-GB"/>
        </w:rPr>
        <w:t xml:space="preserve">Systematic reviews of CSR strategies highlight that major firms deploy specialised resources and internal structures to cascade CSR throughout the organisation, integrating social and human‑rights issues into codes of conduct, supply‑chain standards, and performance systems </w:t>
      </w:r>
      <w:sdt>
        <w:sdtPr>
          <w:rPr>
            <w:rFonts w:eastAsia="Times New Roman"/>
            <w:lang w:eastAsia="en-GB"/>
          </w:rPr>
          <w:tag w:val="MENDELEY_CITATION_v3_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"/>
          <w:id w:val="839968026"/>
          <w:placeholder>
            <w:docPart w:val="5E492C1A58604BE9A33D0CC5E9FF4D14"/>
          </w:placeholder>
        </w:sdtPr>
        <w:sdtEndPr/>
        <w:sdtContent>
          <w:r w:rsidRPr="00A73C12">
            <w:rPr>
              <w:rFonts w:eastAsia="Times New Roman"/>
            </w:rPr>
            <w:t xml:space="preserve">(Lu </w:t>
          </w:r>
          <w:r w:rsidRPr="00A73C12">
            <w:rPr>
              <w:rFonts w:eastAsia="Times New Roman"/>
              <w:i/>
              <w:iCs/>
            </w:rPr>
            <w:t>et al.</w:t>
          </w:r>
          <w:r w:rsidRPr="00A73C12">
            <w:rPr>
              <w:rFonts w:eastAsia="Times New Roman"/>
            </w:rPr>
            <w:t>, 2019; Nave and Ferreira, 2019)</w:t>
          </w:r>
        </w:sdtContent>
      </w:sdt>
      <w:r w:rsidRPr="00C04DA1">
        <w:rPr>
          <w:rFonts w:eastAsia="Times New Roman"/>
          <w:lang w:eastAsia="en-GB"/>
        </w:rPr>
        <w:t>.</w:t>
      </w:r>
      <w:r w:rsidRPr="008F5F0E">
        <w:rPr>
          <w:rFonts w:eastAsia="Times New Roman"/>
          <w:lang w:eastAsia="en-GB"/>
        </w:rPr>
        <w:t xml:space="preserve"> Research on hospitality and tourism further shows that companies with strong CSR and human‑rights orientations disclose more developed </w:t>
      </w:r>
      <w:r>
        <w:rPr>
          <w:rFonts w:eastAsia="Times New Roman"/>
          <w:lang w:eastAsia="en-GB"/>
        </w:rPr>
        <w:t>MS</w:t>
      </w:r>
      <w:r w:rsidRPr="008F5F0E">
        <w:rPr>
          <w:rFonts w:eastAsia="Times New Roman"/>
          <w:lang w:eastAsia="en-GB"/>
        </w:rPr>
        <w:t xml:space="preserve"> responses, including formal guidelines, company‑wide policies, and concrete actions such as audits, training, and supplier requirements </w:t>
      </w:r>
      <w:sdt>
        <w:sdtPr>
          <w:rPr>
            <w:rFonts w:eastAsia="Times New Roman"/>
            <w:lang w:eastAsia="en-GB"/>
          </w:rPr>
          <w:tag w:val="MENDELEY_CITATION_v3_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"/>
          <w:id w:val="-911308236"/>
          <w:placeholder>
            <w:docPart w:val="5E492C1A58604BE9A33D0CC5E9FF4D14"/>
          </w:placeholder>
        </w:sdtPr>
        <w:sdtEndPr/>
        <w:sdtContent>
          <w:r w:rsidRPr="00A73C12">
            <w:rPr>
              <w:rFonts w:eastAsia="Times New Roman"/>
              <w:lang w:eastAsia="en-GB"/>
            </w:rPr>
            <w:t>(Vaughan, 2024)</w:t>
          </w:r>
        </w:sdtContent>
      </w:sdt>
      <w:r w:rsidRPr="008F5F0E">
        <w:rPr>
          <w:rFonts w:eastAsia="Times New Roman"/>
          <w:lang w:eastAsia="en-GB"/>
        </w:rPr>
        <w:t xml:space="preserve">. From a </w:t>
      </w:r>
      <w:r>
        <w:rPr>
          <w:rFonts w:eastAsia="Times New Roman"/>
          <w:lang w:eastAsia="en-GB"/>
        </w:rPr>
        <w:t>NIT</w:t>
      </w:r>
      <w:r w:rsidRPr="008F5F0E">
        <w:rPr>
          <w:rFonts w:eastAsia="Times New Roman"/>
          <w:lang w:eastAsia="en-GB"/>
        </w:rPr>
        <w:t xml:space="preserve"> perspective, these strategic CSR arrangements reflect conformity to evolving normative expectations around responsible governance and human rights, as firms respond to coercive, mimetic and normative pressures to address </w:t>
      </w:r>
      <w:r>
        <w:rPr>
          <w:rFonts w:eastAsia="Times New Roman"/>
          <w:lang w:eastAsia="en-GB"/>
        </w:rPr>
        <w:t>MS</w:t>
      </w:r>
      <w:r w:rsidRPr="008F5F0E">
        <w:rPr>
          <w:rFonts w:eastAsia="Times New Roman"/>
          <w:lang w:eastAsia="en-GB"/>
        </w:rPr>
        <w:t xml:space="preserve"> and labour abuses in their operations and supply chains </w:t>
      </w:r>
      <w:sdt>
        <w:sdtPr>
          <w:rPr>
            <w:rFonts w:eastAsia="Times New Roman"/>
            <w:lang w:eastAsia="en-GB"/>
          </w:rPr>
          <w:tag w:val="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"/>
          <w:id w:val="560525293"/>
          <w:placeholder>
            <w:docPart w:val="5E492C1A58604BE9A33D0CC5E9FF4D14"/>
          </w:placeholder>
        </w:sdtPr>
        <w:sdtEndPr/>
        <w:sdtContent>
          <w:r w:rsidRPr="00A73C12">
            <w:rPr>
              <w:rFonts w:eastAsia="Times New Roman"/>
            </w:rPr>
            <w:t xml:space="preserve">(Barkay </w:t>
          </w:r>
          <w:r w:rsidRPr="00A73C12">
            <w:rPr>
              <w:rFonts w:eastAsia="Times New Roman"/>
              <w:i/>
              <w:iCs/>
            </w:rPr>
            <w:t>et al.</w:t>
          </w:r>
          <w:r w:rsidRPr="00A73C12">
            <w:rPr>
              <w:rFonts w:eastAsia="Times New Roman"/>
            </w:rPr>
            <w:t xml:space="preserve">, 2024; Helfaya </w:t>
          </w:r>
          <w:r w:rsidRPr="00A73C12">
            <w:rPr>
              <w:rFonts w:eastAsia="Times New Roman"/>
              <w:i/>
              <w:iCs/>
            </w:rPr>
            <w:t>et al.</w:t>
          </w:r>
          <w:r w:rsidRPr="00A73C12">
            <w:rPr>
              <w:rFonts w:eastAsia="Times New Roman"/>
            </w:rPr>
            <w:t xml:space="preserve">, 2024; Lu </w:t>
          </w:r>
          <w:r w:rsidRPr="00A73C12">
            <w:rPr>
              <w:rFonts w:eastAsia="Times New Roman"/>
              <w:i/>
              <w:iCs/>
            </w:rPr>
            <w:t>et al.</w:t>
          </w:r>
          <w:r w:rsidRPr="00A73C12">
            <w:rPr>
              <w:rFonts w:eastAsia="Times New Roman"/>
            </w:rPr>
            <w:t>, 2019)</w:t>
          </w:r>
        </w:sdtContent>
      </w:sdt>
      <w:r w:rsidRPr="008F5F0E">
        <w:rPr>
          <w:rFonts w:eastAsia="Times New Roman"/>
          <w:lang w:eastAsia="en-GB"/>
        </w:rPr>
        <w:t xml:space="preserve">. </w:t>
      </w:r>
      <w:r>
        <w:rPr>
          <w:rFonts w:eastAsia="Times New Roman"/>
          <w:lang w:eastAsia="en-GB"/>
        </w:rPr>
        <w:t xml:space="preserve">Hence, this finding supports the hypothesis H4a. </w:t>
      </w:r>
      <w:r w:rsidRPr="008F5F0E">
        <w:rPr>
          <w:rFonts w:eastAsia="Times New Roman"/>
          <w:lang w:eastAsia="en-GB"/>
        </w:rPr>
        <w:t xml:space="preserve">Taken together, this literature supports interpreting the positive CSR‑strategy coefficient as evidence that institutionalised, strategically embedded CSR significantly increases the likelihood and depth of </w:t>
      </w:r>
      <w:r>
        <w:rPr>
          <w:rFonts w:eastAsia="Times New Roman"/>
          <w:lang w:eastAsia="en-GB"/>
        </w:rPr>
        <w:t xml:space="preserve">ACMS </w:t>
      </w:r>
      <w:r w:rsidRPr="008F5F0E">
        <w:rPr>
          <w:rFonts w:eastAsia="Times New Roman"/>
          <w:lang w:eastAsia="en-GB"/>
        </w:rPr>
        <w:t>policies.</w:t>
      </w:r>
    </w:p>
    <w:p w14:paraId="16888E3A" w14:textId="77777777" w:rsidR="00DE59AC" w:rsidRPr="00F51C59" w:rsidRDefault="00DE59AC" w:rsidP="00DE59AC">
      <w:pPr>
        <w:spacing w:line="480" w:lineRule="auto"/>
        <w:rPr>
          <w:rFonts w:eastAsia="Times New Roman"/>
          <w:b/>
          <w:bCs/>
          <w:lang w:eastAsia="en-GB"/>
        </w:rPr>
      </w:pPr>
      <w:r w:rsidRPr="00F51C59">
        <w:rPr>
          <w:rFonts w:eastAsia="Times New Roman"/>
          <w:b/>
          <w:bCs/>
          <w:lang w:eastAsia="en-GB"/>
        </w:rPr>
        <w:t xml:space="preserve">Model 2: Board Gender Diversity </w:t>
      </w:r>
    </w:p>
    <w:p w14:paraId="0FC50FD4" w14:textId="77777777" w:rsidR="00DE59AC" w:rsidRDefault="00DE59AC" w:rsidP="00DE59AC">
      <w:pPr>
        <w:spacing w:line="480" w:lineRule="auto"/>
        <w:jc w:val="both"/>
        <w:rPr>
          <w:rFonts w:eastAsia="Times New Roman"/>
          <w:lang w:eastAsia="en-GB"/>
        </w:rPr>
      </w:pPr>
      <w:r w:rsidRPr="0052648B">
        <w:rPr>
          <w:rFonts w:eastAsia="Times New Roman"/>
          <w:lang w:eastAsia="en-GB"/>
        </w:rPr>
        <w:t xml:space="preserve">Model 2 isolates </w:t>
      </w:r>
      <w:r>
        <w:rPr>
          <w:rFonts w:eastAsia="Times New Roman"/>
          <w:lang w:eastAsia="en-GB"/>
        </w:rPr>
        <w:t>BGD</w:t>
      </w:r>
      <w:r w:rsidRPr="0052648B">
        <w:rPr>
          <w:rFonts w:eastAsia="Times New Roman"/>
          <w:lang w:eastAsia="en-GB"/>
        </w:rPr>
        <w:t xml:space="preserve"> and shows a strong positive association with ACMS. This finding aligns with research suggesting that </w:t>
      </w:r>
      <w:r>
        <w:rPr>
          <w:rFonts w:eastAsia="Times New Roman"/>
          <w:lang w:eastAsia="en-GB"/>
        </w:rPr>
        <w:t xml:space="preserve">BGD </w:t>
      </w:r>
      <w:r w:rsidRPr="0052648B">
        <w:rPr>
          <w:rFonts w:eastAsia="Times New Roman"/>
          <w:lang w:eastAsia="en-GB"/>
        </w:rPr>
        <w:t xml:space="preserve">enhance ethical sensitivity, stakeholder orientation, and oversight of social and human rights risks </w:t>
      </w:r>
      <w:sdt>
        <w:sdtPr>
          <w:rPr>
            <w:rFonts w:eastAsia="Times New Roman"/>
            <w:lang w:eastAsia="en-GB"/>
          </w:rPr>
          <w:tag w:val="MENDELEY_CITATION_v3_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"/>
          <w:id w:val="994074044"/>
          <w:placeholder>
            <w:docPart w:val="5E492C1A58604BE9A33D0CC5E9FF4D14"/>
          </w:placeholder>
        </w:sdtPr>
        <w:sdtEndPr/>
        <w:sdtContent>
          <w:r w:rsidRPr="00A73C12">
            <w:rPr>
              <w:rFonts w:eastAsia="Times New Roman"/>
            </w:rPr>
            <w:t xml:space="preserve">(Kuzey </w:t>
          </w:r>
          <w:r w:rsidRPr="00A73C12">
            <w:rPr>
              <w:rFonts w:eastAsia="Times New Roman"/>
              <w:i/>
              <w:iCs/>
            </w:rPr>
            <w:t>et al.</w:t>
          </w:r>
          <w:r w:rsidRPr="00A73C12">
            <w:rPr>
              <w:rFonts w:eastAsia="Times New Roman"/>
            </w:rPr>
            <w:t xml:space="preserve">, 2022; Moussa </w:t>
          </w:r>
          <w:r w:rsidRPr="00A73C12">
            <w:rPr>
              <w:rFonts w:eastAsia="Times New Roman"/>
              <w:i/>
              <w:iCs/>
            </w:rPr>
            <w:t>et al.</w:t>
          </w:r>
          <w:r w:rsidRPr="00A73C12">
            <w:rPr>
              <w:rFonts w:eastAsia="Times New Roman"/>
            </w:rPr>
            <w:t>, 2023)</w:t>
          </w:r>
        </w:sdtContent>
      </w:sdt>
      <w:r>
        <w:rPr>
          <w:rFonts w:eastAsia="Times New Roman"/>
          <w:lang w:eastAsia="en-GB"/>
        </w:rPr>
        <w:t xml:space="preserve">. </w:t>
      </w:r>
      <w:r w:rsidRPr="00796D8D">
        <w:rPr>
          <w:rFonts w:eastAsia="Times New Roman"/>
          <w:lang w:eastAsia="en-GB"/>
        </w:rPr>
        <w:t xml:space="preserve">Boards with </w:t>
      </w:r>
      <w:r>
        <w:rPr>
          <w:rFonts w:eastAsia="Times New Roman"/>
          <w:lang w:eastAsia="en-GB"/>
        </w:rPr>
        <w:t>greater gender diversity show a clear, positive,</w:t>
      </w:r>
      <w:r w:rsidRPr="00796D8D">
        <w:rPr>
          <w:rFonts w:eastAsia="Times New Roman"/>
          <w:lang w:eastAsia="en-GB"/>
        </w:rPr>
        <w:t xml:space="preserve"> and significant association with </w:t>
      </w:r>
      <w:r>
        <w:rPr>
          <w:rFonts w:eastAsia="Times New Roman"/>
          <w:lang w:eastAsia="en-GB"/>
        </w:rPr>
        <w:t>ACMS</w:t>
      </w:r>
      <w:r w:rsidRPr="00796D8D">
        <w:rPr>
          <w:rFonts w:eastAsia="Times New Roman"/>
          <w:lang w:eastAsia="en-GB"/>
        </w:rPr>
        <w:t>.</w:t>
      </w:r>
      <w:r>
        <w:rPr>
          <w:rFonts w:eastAsia="Times New Roman"/>
          <w:lang w:eastAsia="en-GB"/>
        </w:rPr>
        <w:t xml:space="preserve"> Similar e</w:t>
      </w:r>
      <w:r w:rsidRPr="00796D8D">
        <w:rPr>
          <w:rFonts w:eastAsia="Times New Roman"/>
          <w:lang w:eastAsia="en-GB"/>
        </w:rPr>
        <w:t xml:space="preserve">vidence from FTSE 100 firms demonstrates that a greater proportion of female directors is </w:t>
      </w:r>
      <w:r>
        <w:rPr>
          <w:rFonts w:eastAsia="Times New Roman"/>
          <w:lang w:eastAsia="en-GB"/>
        </w:rPr>
        <w:t>associated with higher CMS disclosure scores overall and with more detailed reporting on policies, due diligence procedures, risk assessment and management, KPIs, training, a</w:t>
      </w:r>
      <w:r w:rsidRPr="00796D8D">
        <w:rPr>
          <w:rFonts w:eastAsia="Times New Roman"/>
          <w:lang w:eastAsia="en-GB"/>
        </w:rPr>
        <w:t xml:space="preserve">nd additional measures </w:t>
      </w:r>
      <w:r>
        <w:rPr>
          <w:rFonts w:eastAsia="Times New Roman"/>
          <w:lang w:eastAsia="en-GB"/>
        </w:rPr>
        <w:t>to combat</w:t>
      </w:r>
      <w:r w:rsidRPr="00796D8D">
        <w:rPr>
          <w:rFonts w:eastAsia="Times New Roman"/>
          <w:lang w:eastAsia="en-GB"/>
        </w:rPr>
        <w:t xml:space="preserve"> </w:t>
      </w:r>
      <w:r>
        <w:rPr>
          <w:rFonts w:eastAsia="Times New Roman"/>
          <w:lang w:eastAsia="en-GB"/>
        </w:rPr>
        <w:t>CMS</w:t>
      </w:r>
      <w:r w:rsidRPr="00796D8D">
        <w:rPr>
          <w:rFonts w:eastAsia="Times New Roman"/>
          <w:lang w:eastAsia="en-GB"/>
        </w:rPr>
        <w:t xml:space="preserve"> </w:t>
      </w:r>
      <w:sdt>
        <w:sdtPr>
          <w:rPr>
            <w:rFonts w:eastAsia="Times New Roman"/>
            <w:lang w:eastAsia="en-GB"/>
          </w:rPr>
          <w:tag w:val="MENDELEY_CITATION_v3_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"/>
          <w:id w:val="-1611886010"/>
          <w:placeholder>
            <w:docPart w:val="5E492C1A58604BE9A33D0CC5E9FF4D14"/>
          </w:placeholder>
        </w:sdtPr>
        <w:sdtEndPr/>
        <w:sdtContent>
          <w:r w:rsidRPr="00A73C12">
            <w:rPr>
              <w:rFonts w:eastAsia="Times New Roman"/>
            </w:rPr>
            <w:t xml:space="preserve">(Moussa </w:t>
          </w:r>
          <w:r w:rsidRPr="00A73C12">
            <w:rPr>
              <w:rFonts w:eastAsia="Times New Roman"/>
              <w:i/>
              <w:iCs/>
            </w:rPr>
            <w:t>et al.</w:t>
          </w:r>
          <w:r w:rsidRPr="00A73C12">
            <w:rPr>
              <w:rFonts w:eastAsia="Times New Roman"/>
            </w:rPr>
            <w:t>, 2023)</w:t>
          </w:r>
        </w:sdtContent>
      </w:sdt>
      <w:r w:rsidRPr="00796D8D">
        <w:rPr>
          <w:rFonts w:eastAsia="Times New Roman"/>
          <w:lang w:eastAsia="en-GB"/>
        </w:rPr>
        <w:t xml:space="preserve">. Regression results </w:t>
      </w:r>
      <w:r w:rsidRPr="00796D8D">
        <w:rPr>
          <w:rFonts w:eastAsia="Times New Roman"/>
          <w:lang w:eastAsia="en-GB"/>
        </w:rPr>
        <w:lastRenderedPageBreak/>
        <w:t xml:space="preserve">indicate that </w:t>
      </w:r>
      <w:r>
        <w:rPr>
          <w:rFonts w:eastAsia="Times New Roman"/>
          <w:lang w:eastAsia="en-GB"/>
        </w:rPr>
        <w:t>BGD</w:t>
      </w:r>
      <w:r w:rsidRPr="00796D8D">
        <w:rPr>
          <w:rFonts w:eastAsia="Times New Roman"/>
          <w:lang w:eastAsia="en-GB"/>
        </w:rPr>
        <w:t xml:space="preserve"> is a strong positive predictor of the </w:t>
      </w:r>
      <w:r>
        <w:rPr>
          <w:rFonts w:eastAsia="Times New Roman"/>
          <w:lang w:eastAsia="en-GB"/>
        </w:rPr>
        <w:t>MS</w:t>
      </w:r>
      <w:r w:rsidRPr="00796D8D">
        <w:rPr>
          <w:rFonts w:eastAsia="Times New Roman"/>
          <w:lang w:eastAsia="en-GB"/>
        </w:rPr>
        <w:t xml:space="preserve"> disclosure index (BGD coefficient ≈ 0.27–0.39, significant at 1–5% levels), and this effect holds across both high‑risk and low‑risk industries </w:t>
      </w:r>
      <w:sdt>
        <w:sdtPr>
          <w:rPr>
            <w:rFonts w:eastAsia="Times New Roman"/>
            <w:lang w:eastAsia="en-GB"/>
          </w:rPr>
          <w:tag w:val="MENDELEY_CITATION_v3_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"/>
          <w:id w:val="-670867964"/>
          <w:placeholder>
            <w:docPart w:val="5E492C1A58604BE9A33D0CC5E9FF4D14"/>
          </w:placeholder>
        </w:sdtPr>
        <w:sdtEndPr/>
        <w:sdtContent>
          <w:r w:rsidRPr="00A73C12">
            <w:rPr>
              <w:rFonts w:eastAsia="Times New Roman"/>
            </w:rPr>
            <w:t xml:space="preserve">(Allam </w:t>
          </w:r>
          <w:r w:rsidRPr="00A73C12">
            <w:rPr>
              <w:rFonts w:eastAsia="Times New Roman"/>
              <w:i/>
              <w:iCs/>
            </w:rPr>
            <w:t>et al.</w:t>
          </w:r>
          <w:r w:rsidRPr="00A73C12">
            <w:rPr>
              <w:rFonts w:eastAsia="Times New Roman"/>
            </w:rPr>
            <w:t xml:space="preserve">, 2024; Moussa </w:t>
          </w:r>
          <w:r w:rsidRPr="00A73C12">
            <w:rPr>
              <w:rFonts w:eastAsia="Times New Roman"/>
              <w:i/>
              <w:iCs/>
            </w:rPr>
            <w:t>et al.</w:t>
          </w:r>
          <w:r w:rsidRPr="00A73C12">
            <w:rPr>
              <w:rFonts w:eastAsia="Times New Roman"/>
            </w:rPr>
            <w:t>, 2023)</w:t>
          </w:r>
        </w:sdtContent>
      </w:sdt>
      <w:r w:rsidRPr="00796D8D">
        <w:rPr>
          <w:rFonts w:eastAsia="Times New Roman"/>
          <w:lang w:eastAsia="en-GB"/>
        </w:rPr>
        <w:t xml:space="preserve">. </w:t>
      </w:r>
    </w:p>
    <w:p w14:paraId="15FCF9CE" w14:textId="77777777" w:rsidR="00DE59AC" w:rsidRDefault="00DE59AC" w:rsidP="00DE59AC">
      <w:pPr>
        <w:spacing w:line="480" w:lineRule="auto"/>
        <w:ind w:firstLine="720"/>
        <w:jc w:val="both"/>
        <w:rPr>
          <w:rFonts w:eastAsia="Times New Roman"/>
          <w:lang w:eastAsia="en-GB"/>
        </w:rPr>
      </w:pPr>
      <w:r w:rsidRPr="00EB68D8">
        <w:rPr>
          <w:rFonts w:eastAsia="Times New Roman"/>
          <w:lang w:eastAsia="en-GB"/>
        </w:rPr>
        <w:t xml:space="preserve">From an NIT perspective, BGD also reflects normative and mimetic institutional pressures, as </w:t>
      </w:r>
      <w:r>
        <w:rPr>
          <w:rFonts w:eastAsia="Times New Roman"/>
          <w:lang w:eastAsia="en-GB"/>
        </w:rPr>
        <w:t>BGD</w:t>
      </w:r>
      <w:r w:rsidRPr="00EB68D8">
        <w:rPr>
          <w:rFonts w:eastAsia="Times New Roman"/>
          <w:lang w:eastAsia="en-GB"/>
        </w:rPr>
        <w:t xml:space="preserve"> has become an internationally legitimised governance norm associated with responsible and modern corporate behaviour </w:t>
      </w:r>
      <w:sdt>
        <w:sdtPr>
          <w:rPr>
            <w:rFonts w:eastAsia="Times New Roman"/>
            <w:lang w:eastAsia="en-GB"/>
          </w:rPr>
          <w:tag w:val="MENDELEY_CITATION_v3_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"/>
          <w:id w:val="-187769417"/>
          <w:placeholder>
            <w:docPart w:val="5E492C1A58604BE9A33D0CC5E9FF4D14"/>
          </w:placeholder>
        </w:sdtPr>
        <w:sdtEndPr/>
        <w:sdtContent>
          <w:r w:rsidRPr="00A73C12">
            <w:rPr>
              <w:rFonts w:eastAsia="Times New Roman"/>
            </w:rPr>
            <w:t xml:space="preserve">(Andrews </w:t>
          </w:r>
          <w:r w:rsidRPr="00A73C12">
            <w:rPr>
              <w:rFonts w:eastAsia="Times New Roman"/>
              <w:i/>
              <w:iCs/>
            </w:rPr>
            <w:t>et al.</w:t>
          </w:r>
          <w:r w:rsidRPr="00A73C12">
            <w:rPr>
              <w:rFonts w:eastAsia="Times New Roman"/>
            </w:rPr>
            <w:t>, 1993; Geels, 2020; Hwang, 2023)</w:t>
          </w:r>
        </w:sdtContent>
      </w:sdt>
      <w:r w:rsidRPr="00EB68D8">
        <w:rPr>
          <w:rFonts w:eastAsia="Times New Roman"/>
          <w:lang w:eastAsia="en-GB"/>
        </w:rPr>
        <w:t xml:space="preserve">. Firms may therefore increase </w:t>
      </w:r>
      <w:r>
        <w:rPr>
          <w:rFonts w:eastAsia="Times New Roman"/>
          <w:lang w:eastAsia="en-GB"/>
        </w:rPr>
        <w:t>BGD</w:t>
      </w:r>
      <w:r w:rsidRPr="00EB68D8">
        <w:rPr>
          <w:rFonts w:eastAsia="Times New Roman"/>
          <w:lang w:eastAsia="en-GB"/>
        </w:rPr>
        <w:t xml:space="preserve"> both to enhance decision quality and to signal conformity with evolving expectations around equality, ethics, and sustainability. </w:t>
      </w:r>
      <w:r>
        <w:rPr>
          <w:rFonts w:eastAsia="Times New Roman"/>
          <w:lang w:eastAsia="en-GB"/>
        </w:rPr>
        <w:t>Notab</w:t>
      </w:r>
      <w:r w:rsidRPr="00EB68D8">
        <w:rPr>
          <w:rFonts w:eastAsia="Times New Roman"/>
          <w:lang w:eastAsia="en-GB"/>
        </w:rPr>
        <w:t xml:space="preserve">ly, the statistically significant relationship between BGD and ACMS suggests that </w:t>
      </w:r>
      <w:r>
        <w:rPr>
          <w:rFonts w:eastAsia="Times New Roman"/>
          <w:lang w:eastAsia="en-GB"/>
        </w:rPr>
        <w:t>BGD</w:t>
      </w:r>
      <w:r w:rsidRPr="00EB68D8">
        <w:rPr>
          <w:rFonts w:eastAsia="Times New Roman"/>
          <w:lang w:eastAsia="en-GB"/>
        </w:rPr>
        <w:t xml:space="preserve"> functions not merely as symbolic compliance but as a governance attribute that substantively strengthens firms’ engagement with </w:t>
      </w:r>
      <w:r>
        <w:rPr>
          <w:rFonts w:eastAsia="Times New Roman"/>
          <w:lang w:eastAsia="en-GB"/>
        </w:rPr>
        <w:t>CMS</w:t>
      </w:r>
      <w:r w:rsidRPr="00EB68D8">
        <w:rPr>
          <w:rFonts w:eastAsia="Times New Roman"/>
          <w:lang w:eastAsia="en-GB"/>
        </w:rPr>
        <w:t xml:space="preserve"> risks.</w:t>
      </w:r>
      <w:r>
        <w:rPr>
          <w:rFonts w:eastAsia="Times New Roman"/>
          <w:lang w:eastAsia="en-GB"/>
        </w:rPr>
        <w:t xml:space="preserve"> Further, </w:t>
      </w:r>
      <w:r w:rsidRPr="00895183">
        <w:rPr>
          <w:rFonts w:eastAsia="Times New Roman"/>
          <w:lang w:eastAsia="en-GB"/>
        </w:rPr>
        <w:t xml:space="preserve">the positive and significant relationship between BGD and </w:t>
      </w:r>
      <w:r>
        <w:rPr>
          <w:rFonts w:eastAsia="Times New Roman"/>
          <w:lang w:eastAsia="en-GB"/>
        </w:rPr>
        <w:t xml:space="preserve">ACMS </w:t>
      </w:r>
      <w:r w:rsidRPr="00895183">
        <w:rPr>
          <w:rFonts w:eastAsia="Times New Roman"/>
          <w:lang w:eastAsia="en-GB"/>
        </w:rPr>
        <w:t>reflects not just individual female directors’ preferences but an institutional process: gender‑diverse boards are better positioned to read, translate and conform to evolving global norms on forced labour, thereby enhancing organi</w:t>
      </w:r>
      <w:r>
        <w:rPr>
          <w:rFonts w:eastAsia="Times New Roman"/>
          <w:lang w:eastAsia="en-GB"/>
        </w:rPr>
        <w:t>s</w:t>
      </w:r>
      <w:r w:rsidRPr="00895183">
        <w:rPr>
          <w:rFonts w:eastAsia="Times New Roman"/>
          <w:lang w:eastAsia="en-GB"/>
        </w:rPr>
        <w:t xml:space="preserve">ational legitimacy in line with neo‑institutional expectations </w:t>
      </w:r>
      <w:sdt>
        <w:sdtPr>
          <w:rPr>
            <w:rFonts w:eastAsia="Times New Roman"/>
            <w:lang w:eastAsia="en-GB"/>
          </w:rPr>
          <w:tag w:val="MENDELEY_CITATION_v3_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"/>
          <w:id w:val="-1437125167"/>
          <w:placeholder>
            <w:docPart w:val="5E492C1A58604BE9A33D0CC5E9FF4D14"/>
          </w:placeholder>
        </w:sdtPr>
        <w:sdtEndPr/>
        <w:sdtContent>
          <w:r w:rsidRPr="00A73C12">
            <w:rPr>
              <w:rFonts w:eastAsia="Times New Roman"/>
              <w:lang w:eastAsia="en-GB"/>
            </w:rPr>
            <w:t>(Alvesson and Spicer, 2019; Hwang, 2023; Suddaby, 2010)</w:t>
          </w:r>
        </w:sdtContent>
      </w:sdt>
      <w:r>
        <w:rPr>
          <w:rFonts w:eastAsia="Times New Roman"/>
          <w:lang w:eastAsia="en-GB"/>
        </w:rPr>
        <w:t>.</w:t>
      </w:r>
    </w:p>
    <w:p w14:paraId="250819BF" w14:textId="77777777" w:rsidR="00DE59AC" w:rsidRPr="008C1106" w:rsidRDefault="00DE59AC" w:rsidP="00DE59AC">
      <w:pPr>
        <w:spacing w:line="480" w:lineRule="auto"/>
        <w:rPr>
          <w:rFonts w:eastAsia="Times New Roman"/>
          <w:b/>
          <w:bCs/>
          <w:lang w:eastAsia="en-GB"/>
        </w:rPr>
      </w:pPr>
      <w:r w:rsidRPr="008C1106">
        <w:rPr>
          <w:rFonts w:eastAsia="Times New Roman"/>
          <w:b/>
          <w:bCs/>
          <w:lang w:eastAsia="en-GB"/>
        </w:rPr>
        <w:t xml:space="preserve">Model 3: CSR Committee </w:t>
      </w:r>
    </w:p>
    <w:p w14:paraId="42D079EC" w14:textId="77777777" w:rsidR="00DE59AC" w:rsidRPr="006439CE" w:rsidRDefault="00DE59AC" w:rsidP="00DE59AC">
      <w:pPr>
        <w:spacing w:line="480" w:lineRule="auto"/>
        <w:jc w:val="both"/>
        <w:rPr>
          <w:rFonts w:eastAsia="Times New Roman"/>
          <w:lang w:eastAsia="en-GB"/>
        </w:rPr>
      </w:pPr>
      <w:r w:rsidRPr="006439CE">
        <w:rPr>
          <w:rFonts w:eastAsia="Times New Roman"/>
          <w:lang w:eastAsia="en-GB"/>
        </w:rPr>
        <w:t xml:space="preserve">Model 3 shows that the </w:t>
      </w:r>
      <w:r>
        <w:rPr>
          <w:rFonts w:eastAsia="Times New Roman"/>
          <w:lang w:eastAsia="en-GB"/>
        </w:rPr>
        <w:t>presence of a CSRC is positively and significantly associated with ACMS at the 5% significant level, indicating that firms with a dedicated CSRC implement</w:t>
      </w:r>
      <w:r w:rsidRPr="006439CE">
        <w:rPr>
          <w:rFonts w:eastAsia="Times New Roman"/>
          <w:lang w:eastAsia="en-GB"/>
        </w:rPr>
        <w:t xml:space="preserve"> more extensive and substantive </w:t>
      </w:r>
      <w:r>
        <w:rPr>
          <w:rFonts w:eastAsia="Times New Roman"/>
          <w:lang w:eastAsia="en-GB"/>
        </w:rPr>
        <w:t>ACMS</w:t>
      </w:r>
      <w:r w:rsidRPr="006439CE">
        <w:rPr>
          <w:rFonts w:eastAsia="Times New Roman"/>
          <w:lang w:eastAsia="en-GB"/>
        </w:rPr>
        <w:t xml:space="preserve"> practices. This result is consistent with prior evidence that CSR</w:t>
      </w:r>
      <w:r>
        <w:rPr>
          <w:rFonts w:eastAsia="Times New Roman"/>
          <w:lang w:eastAsia="en-GB"/>
        </w:rPr>
        <w:t>C</w:t>
      </w:r>
      <w:r w:rsidRPr="006439CE">
        <w:rPr>
          <w:rFonts w:eastAsia="Times New Roman"/>
          <w:lang w:eastAsia="en-GB"/>
        </w:rPr>
        <w:t xml:space="preserve"> </w:t>
      </w:r>
      <w:r>
        <w:rPr>
          <w:rFonts w:eastAsia="Times New Roman"/>
          <w:lang w:eastAsia="en-GB"/>
        </w:rPr>
        <w:t>enhances firms’ capacity to design and implement effective CSR strategies, which, in turn, i</w:t>
      </w:r>
      <w:r w:rsidRPr="006439CE">
        <w:rPr>
          <w:rFonts w:eastAsia="Times New Roman"/>
          <w:lang w:eastAsia="en-GB"/>
        </w:rPr>
        <w:t xml:space="preserve">mprove social performance outcomes </w:t>
      </w:r>
      <w:sdt>
        <w:sdtPr>
          <w:rPr>
            <w:rFonts w:eastAsia="Times New Roman"/>
            <w:lang w:eastAsia="en-GB"/>
          </w:rPr>
          <w:tag w:val="MENDELEY_CITATION_v3_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"/>
          <w:id w:val="1281769076"/>
          <w:placeholder>
            <w:docPart w:val="5E492C1A58604BE9A33D0CC5E9FF4D14"/>
          </w:placeholder>
        </w:sdtPr>
        <w:sdtEndPr/>
        <w:sdtContent>
          <w:r w:rsidRPr="00A73C12">
            <w:rPr>
              <w:rFonts w:eastAsia="Times New Roman"/>
              <w:lang w:eastAsia="en-GB"/>
            </w:rPr>
            <w:t>(</w:t>
          </w:r>
          <w:proofErr w:type="spellStart"/>
          <w:r w:rsidRPr="00A73C12">
            <w:rPr>
              <w:rFonts w:eastAsia="Times New Roman"/>
              <w:lang w:eastAsia="en-GB"/>
            </w:rPr>
            <w:t>Baraibar</w:t>
          </w:r>
          <w:proofErr w:type="spellEnd"/>
          <w:r w:rsidRPr="00A73C12">
            <w:rPr>
              <w:rFonts w:eastAsia="Times New Roman"/>
              <w:lang w:eastAsia="en-GB"/>
            </w:rPr>
            <w:t>-Diez and D. Odriozola, 2019; Orazalin, 2020)</w:t>
          </w:r>
        </w:sdtContent>
      </w:sdt>
      <w:r>
        <w:rPr>
          <w:rFonts w:eastAsia="Times New Roman"/>
          <w:lang w:eastAsia="en-GB"/>
        </w:rPr>
        <w:t>.</w:t>
      </w:r>
      <w:r w:rsidRPr="006439CE">
        <w:rPr>
          <w:rFonts w:eastAsia="Times New Roman"/>
          <w:lang w:eastAsia="en-GB"/>
        </w:rPr>
        <w:t xml:space="preserve"> By centralising responsibility for social and human‑rights issues, CSRCs can coordinate risk assessment, supplier monitoring and remediation efforts, thereby strengthening the firm’s internal control system around </w:t>
      </w:r>
      <w:r>
        <w:rPr>
          <w:rFonts w:eastAsia="Times New Roman"/>
          <w:lang w:eastAsia="en-GB"/>
        </w:rPr>
        <w:t>CMS</w:t>
      </w:r>
      <w:r w:rsidRPr="006439CE">
        <w:rPr>
          <w:rFonts w:eastAsia="Times New Roman"/>
          <w:lang w:eastAsia="en-GB"/>
        </w:rPr>
        <w:t xml:space="preserve"> risks </w:t>
      </w:r>
      <w:sdt>
        <w:sdtPr>
          <w:rPr>
            <w:rFonts w:eastAsia="Times New Roman"/>
            <w:lang w:eastAsia="en-GB"/>
          </w:rPr>
          <w:tag w:val="MENDELEY_CITATION_v3_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"/>
          <w:id w:val="328492776"/>
          <w:placeholder>
            <w:docPart w:val="5E492C1A58604BE9A33D0CC5E9FF4D14"/>
          </w:placeholder>
        </w:sdtPr>
        <w:sdtEndPr/>
        <w:sdtContent>
          <w:r w:rsidRPr="00A73C12">
            <w:rPr>
              <w:rFonts w:eastAsia="Times New Roman"/>
            </w:rPr>
            <w:t xml:space="preserve">(Gull </w:t>
          </w:r>
          <w:r w:rsidRPr="00A73C12">
            <w:rPr>
              <w:rFonts w:eastAsia="Times New Roman"/>
              <w:i/>
              <w:iCs/>
            </w:rPr>
            <w:t>et al.</w:t>
          </w:r>
          <w:r w:rsidRPr="00A73C12">
            <w:rPr>
              <w:rFonts w:eastAsia="Times New Roman"/>
            </w:rPr>
            <w:t xml:space="preserve">, 2023; </w:t>
          </w:r>
          <w:proofErr w:type="spellStart"/>
          <w:r w:rsidRPr="00A73C12">
            <w:rPr>
              <w:rFonts w:eastAsia="Times New Roman"/>
            </w:rPr>
            <w:t>Mardawi</w:t>
          </w:r>
          <w:proofErr w:type="spellEnd"/>
          <w:r w:rsidRPr="00A73C12">
            <w:rPr>
              <w:rFonts w:eastAsia="Times New Roman"/>
            </w:rPr>
            <w:t xml:space="preserve"> </w:t>
          </w:r>
          <w:r w:rsidRPr="00A73C12">
            <w:rPr>
              <w:rFonts w:eastAsia="Times New Roman"/>
              <w:i/>
              <w:iCs/>
            </w:rPr>
            <w:t>et al.</w:t>
          </w:r>
          <w:r w:rsidRPr="00A73C12">
            <w:rPr>
              <w:rFonts w:eastAsia="Times New Roman"/>
            </w:rPr>
            <w:t>, 2024)</w:t>
          </w:r>
        </w:sdtContent>
      </w:sdt>
    </w:p>
    <w:p w14:paraId="52E21BCA" w14:textId="77777777" w:rsidR="00DE59AC" w:rsidRPr="006439CE" w:rsidRDefault="00DE59AC" w:rsidP="00DE59AC">
      <w:pPr>
        <w:spacing w:line="480" w:lineRule="auto"/>
        <w:ind w:firstLine="720"/>
        <w:jc w:val="both"/>
        <w:rPr>
          <w:rFonts w:eastAsia="Times New Roman"/>
          <w:lang w:eastAsia="en-GB"/>
        </w:rPr>
      </w:pPr>
      <w:r w:rsidRPr="006439CE">
        <w:rPr>
          <w:rFonts w:eastAsia="Times New Roman"/>
          <w:lang w:eastAsia="en-GB"/>
        </w:rPr>
        <w:lastRenderedPageBreak/>
        <w:t xml:space="preserve">The positive coefficient </w:t>
      </w:r>
      <w:r>
        <w:rPr>
          <w:rFonts w:eastAsia="Times New Roman"/>
          <w:lang w:eastAsia="en-GB"/>
        </w:rPr>
        <w:t>in both tables</w:t>
      </w:r>
      <w:r w:rsidRPr="006439CE">
        <w:rPr>
          <w:rFonts w:eastAsia="Times New Roman"/>
          <w:lang w:eastAsia="en-GB"/>
        </w:rPr>
        <w:t xml:space="preserve"> suggests that CSRCs help </w:t>
      </w:r>
      <w:r>
        <w:rPr>
          <w:rFonts w:eastAsia="Times New Roman"/>
          <w:lang w:eastAsia="en-GB"/>
        </w:rPr>
        <w:t xml:space="preserve">reduce the “decoupling” between what firms say and what they </w:t>
      </w:r>
      <w:proofErr w:type="gramStart"/>
      <w:r>
        <w:rPr>
          <w:rFonts w:eastAsia="Times New Roman"/>
          <w:lang w:eastAsia="en-GB"/>
        </w:rPr>
        <w:t>actually do</w:t>
      </w:r>
      <w:proofErr w:type="gramEnd"/>
      <w:r>
        <w:rPr>
          <w:rFonts w:eastAsia="Times New Roman"/>
          <w:lang w:eastAsia="en-GB"/>
        </w:rPr>
        <w:t xml:space="preserve"> regarding</w:t>
      </w:r>
      <w:r w:rsidRPr="006439CE">
        <w:rPr>
          <w:rFonts w:eastAsia="Times New Roman"/>
          <w:lang w:eastAsia="en-GB"/>
        </w:rPr>
        <w:t xml:space="preserve"> CSR. Empirical work shows that the presence of a CSR</w:t>
      </w:r>
      <w:r>
        <w:rPr>
          <w:rFonts w:eastAsia="Times New Roman"/>
          <w:lang w:eastAsia="en-GB"/>
        </w:rPr>
        <w:t xml:space="preserve">C </w:t>
      </w:r>
      <w:r w:rsidRPr="006439CE">
        <w:rPr>
          <w:rFonts w:eastAsia="Times New Roman"/>
          <w:lang w:eastAsia="en-GB"/>
        </w:rPr>
        <w:t xml:space="preserve">is associated with narrower gaps between CSR disclosure and performance and with higher overall levels of CSR activity </w:t>
      </w:r>
      <w:sdt>
        <w:sdtPr>
          <w:rPr>
            <w:rFonts w:eastAsia="Times New Roman"/>
            <w:lang w:eastAsia="en-GB"/>
          </w:rPr>
          <w:tag w:val="MENDELEY_CITATION_v3_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"/>
          <w:id w:val="-1912694527"/>
          <w:placeholder>
            <w:docPart w:val="5E492C1A58604BE9A33D0CC5E9FF4D14"/>
          </w:placeholder>
        </w:sdtPr>
        <w:sdtEndPr/>
        <w:sdtContent>
          <w:r w:rsidRPr="00A73C12">
            <w:rPr>
              <w:rFonts w:eastAsia="Times New Roman"/>
            </w:rPr>
            <w:t xml:space="preserve">(Gull </w:t>
          </w:r>
          <w:r w:rsidRPr="00A73C12">
            <w:rPr>
              <w:rFonts w:eastAsia="Times New Roman"/>
              <w:i/>
              <w:iCs/>
            </w:rPr>
            <w:t>et al.</w:t>
          </w:r>
          <w:r w:rsidRPr="00A73C12">
            <w:rPr>
              <w:rFonts w:eastAsia="Times New Roman"/>
            </w:rPr>
            <w:t xml:space="preserve">, 2023; Velte and </w:t>
          </w:r>
          <w:proofErr w:type="spellStart"/>
          <w:r w:rsidRPr="00A73C12">
            <w:rPr>
              <w:rFonts w:eastAsia="Times New Roman"/>
            </w:rPr>
            <w:t>Stawinoga</w:t>
          </w:r>
          <w:proofErr w:type="spellEnd"/>
          <w:r w:rsidRPr="00A73C12">
            <w:rPr>
              <w:rFonts w:eastAsia="Times New Roman"/>
            </w:rPr>
            <w:t>, 2020)</w:t>
          </w:r>
        </w:sdtContent>
      </w:sdt>
      <w:r w:rsidRPr="006439CE">
        <w:rPr>
          <w:rFonts w:eastAsia="Times New Roman"/>
          <w:lang w:eastAsia="en-GB"/>
        </w:rPr>
        <w:t xml:space="preserve">. In the context of CMS, this implies that firms with CSRCs are more likely to translate </w:t>
      </w:r>
      <w:r>
        <w:rPr>
          <w:rFonts w:eastAsia="Times New Roman"/>
          <w:lang w:eastAsia="en-GB"/>
        </w:rPr>
        <w:t>MSS</w:t>
      </w:r>
      <w:r w:rsidRPr="006439CE">
        <w:rPr>
          <w:rFonts w:eastAsia="Times New Roman"/>
          <w:lang w:eastAsia="en-GB"/>
        </w:rPr>
        <w:t xml:space="preserve"> into concrete measures such as supplier audits, contractual clauses, training and grievance mechanisms </w:t>
      </w:r>
      <w:sdt>
        <w:sdtPr>
          <w:rPr>
            <w:rFonts w:eastAsia="Times New Roman"/>
            <w:lang w:eastAsia="en-GB"/>
          </w:rPr>
          <w:tag w:val="MENDELEY_CITATION_v3_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"/>
          <w:id w:val="332652069"/>
          <w:placeholder>
            <w:docPart w:val="5E492C1A58604BE9A33D0CC5E9FF4D14"/>
          </w:placeholder>
        </w:sdtPr>
        <w:sdtEndPr/>
        <w:sdtContent>
          <w:r w:rsidRPr="00A73C12">
            <w:rPr>
              <w:rFonts w:eastAsia="Times New Roman"/>
              <w:lang w:eastAsia="en-GB"/>
            </w:rPr>
            <w:t>(Flynn, 2020; Schaper and Pollach, 2021)</w:t>
          </w:r>
        </w:sdtContent>
      </w:sdt>
      <w:r>
        <w:rPr>
          <w:rFonts w:eastAsia="Times New Roman"/>
          <w:lang w:eastAsia="en-GB"/>
        </w:rPr>
        <w:t>.</w:t>
      </w:r>
    </w:p>
    <w:p w14:paraId="4750F20B" w14:textId="77777777" w:rsidR="00DE59AC" w:rsidRDefault="00DE59AC" w:rsidP="00DE59AC">
      <w:pPr>
        <w:spacing w:line="480" w:lineRule="auto"/>
        <w:ind w:firstLine="720"/>
        <w:jc w:val="both"/>
        <w:rPr>
          <w:rFonts w:eastAsia="Times New Roman"/>
          <w:lang w:eastAsia="en-GB"/>
        </w:rPr>
      </w:pPr>
      <w:r w:rsidRPr="006439CE">
        <w:rPr>
          <w:rFonts w:eastAsia="Times New Roman"/>
          <w:lang w:eastAsia="en-GB"/>
        </w:rPr>
        <w:t xml:space="preserve">At the same time, </w:t>
      </w:r>
      <w:r>
        <w:rPr>
          <w:rFonts w:eastAsia="Times New Roman"/>
          <w:lang w:eastAsia="en-GB"/>
        </w:rPr>
        <w:t>NIT</w:t>
      </w:r>
      <w:r w:rsidRPr="006439CE">
        <w:rPr>
          <w:rFonts w:eastAsia="Times New Roman"/>
          <w:lang w:eastAsia="en-GB"/>
        </w:rPr>
        <w:t xml:space="preserve"> warns that CSR structures can remain largely symbolic if they are not backed by enforcement capacity and external scrutiny </w:t>
      </w:r>
      <w:sdt>
        <w:sdtPr>
          <w:rPr>
            <w:rFonts w:eastAsia="Times New Roman"/>
            <w:lang w:eastAsia="en-GB"/>
          </w:rPr>
          <w:tag w:val="MENDELEY_CITATION_v3_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"/>
          <w:id w:val="-262767181"/>
          <w:placeholder>
            <w:docPart w:val="5E492C1A58604BE9A33D0CC5E9FF4D14"/>
          </w:placeholder>
        </w:sdtPr>
        <w:sdtEndPr/>
        <w:sdtContent>
          <w:r w:rsidRPr="00A73C12">
            <w:rPr>
              <w:rFonts w:eastAsia="Times New Roman"/>
              <w:lang w:eastAsia="en-GB"/>
            </w:rPr>
            <w:t>(LeBaron and Rühmkorf, 2017; Meyer and Rowan, 1977)</w:t>
          </w:r>
        </w:sdtContent>
      </w:sdt>
      <w:r>
        <w:rPr>
          <w:rFonts w:eastAsia="Times New Roman"/>
          <w:lang w:eastAsia="en-GB"/>
        </w:rPr>
        <w:t xml:space="preserve">. </w:t>
      </w:r>
      <w:r w:rsidRPr="006439CE">
        <w:rPr>
          <w:rFonts w:eastAsia="Times New Roman"/>
          <w:lang w:eastAsia="en-GB"/>
        </w:rPr>
        <w:t xml:space="preserve"> Studies of </w:t>
      </w:r>
      <w:r>
        <w:rPr>
          <w:rFonts w:eastAsia="Times New Roman"/>
          <w:lang w:eastAsia="en-GB"/>
        </w:rPr>
        <w:t>MS</w:t>
      </w:r>
      <w:r w:rsidRPr="006439CE">
        <w:rPr>
          <w:rFonts w:eastAsia="Times New Roman"/>
          <w:lang w:eastAsia="en-GB"/>
        </w:rPr>
        <w:t xml:space="preserve"> and transparency legislation show that some firms rely on CSR and reporting mainly </w:t>
      </w:r>
      <w:r w:rsidRPr="00430BD0">
        <w:rPr>
          <w:rFonts w:eastAsia="Times New Roman"/>
          <w:lang w:eastAsia="en-GB"/>
        </w:rPr>
        <w:t>to satisfy formal requirements, resulting in box</w:t>
      </w:r>
      <w:r>
        <w:rPr>
          <w:rFonts w:eastAsia="Times New Roman"/>
          <w:lang w:eastAsia="en-GB"/>
        </w:rPr>
        <w:t>-</w:t>
      </w:r>
      <w:r w:rsidRPr="00430BD0">
        <w:rPr>
          <w:rFonts w:eastAsia="Times New Roman"/>
          <w:lang w:eastAsia="en-GB"/>
        </w:rPr>
        <w:t xml:space="preserve">ticking statements with limited evidence of substantive action </w:t>
      </w:r>
      <w:sdt>
        <w:sdtPr>
          <w:rPr>
            <w:rFonts w:eastAsia="Times New Roman"/>
            <w:lang w:eastAsia="en-GB"/>
          </w:rPr>
          <w:tag w:val="MENDELEY_CITATION_v3_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"/>
          <w:id w:val="1465398326"/>
          <w:placeholder>
            <w:docPart w:val="5E492C1A58604BE9A33D0CC5E9FF4D14"/>
          </w:placeholder>
        </w:sdtPr>
        <w:sdtEndPr/>
        <w:sdtContent>
          <w:r w:rsidRPr="00A73C12">
            <w:rPr>
              <w:rFonts w:eastAsia="Times New Roman"/>
              <w:lang w:eastAsia="en-GB"/>
            </w:rPr>
            <w:t>(LeBaron and Rühmkorf, 2017; Schaper and Pollach, 2021)</w:t>
          </w:r>
        </w:sdtContent>
      </w:sdt>
      <w:r w:rsidRPr="00430BD0">
        <w:rPr>
          <w:rFonts w:eastAsia="Times New Roman"/>
          <w:lang w:eastAsia="en-GB"/>
        </w:rPr>
        <w:t xml:space="preserve">. </w:t>
      </w:r>
      <w:r>
        <w:rPr>
          <w:rFonts w:eastAsia="Times New Roman"/>
          <w:lang w:eastAsia="en-GB"/>
        </w:rPr>
        <w:t>Hence, S</w:t>
      </w:r>
      <w:r w:rsidRPr="00430BD0">
        <w:rPr>
          <w:rFonts w:eastAsia="Times New Roman"/>
          <w:lang w:eastAsia="en-GB"/>
        </w:rPr>
        <w:t>tudy finding</w:t>
      </w:r>
      <w:r>
        <w:rPr>
          <w:rFonts w:eastAsia="Times New Roman"/>
          <w:lang w:eastAsia="en-GB"/>
        </w:rPr>
        <w:t>s</w:t>
      </w:r>
      <w:r w:rsidRPr="00430BD0">
        <w:rPr>
          <w:rFonts w:eastAsia="Times New Roman"/>
          <w:lang w:eastAsia="en-GB"/>
        </w:rPr>
        <w:t xml:space="preserve"> reinforce the argument that dedicated CSR governance bodies can be an important driver of </w:t>
      </w:r>
      <w:r>
        <w:rPr>
          <w:rFonts w:eastAsia="Times New Roman"/>
          <w:lang w:eastAsia="en-GB"/>
        </w:rPr>
        <w:t>eliminating</w:t>
      </w:r>
      <w:r w:rsidRPr="00430BD0">
        <w:rPr>
          <w:rFonts w:eastAsia="Times New Roman"/>
          <w:lang w:eastAsia="en-GB"/>
        </w:rPr>
        <w:t xml:space="preserve"> </w:t>
      </w:r>
      <w:r>
        <w:rPr>
          <w:rFonts w:eastAsia="Times New Roman"/>
          <w:lang w:eastAsia="en-GB"/>
        </w:rPr>
        <w:t>CMS.</w:t>
      </w:r>
    </w:p>
    <w:p w14:paraId="07626BC9" w14:textId="77777777" w:rsidR="00DE59AC" w:rsidRPr="00A61281" w:rsidRDefault="00DE59AC" w:rsidP="00DE59AC">
      <w:pPr>
        <w:tabs>
          <w:tab w:val="left" w:pos="993"/>
        </w:tabs>
        <w:spacing w:line="480" w:lineRule="auto"/>
        <w:jc w:val="both"/>
        <w:rPr>
          <w:rFonts w:eastAsia="Times New Roman"/>
          <w:b/>
          <w:bCs/>
          <w:lang w:eastAsia="en-GB"/>
        </w:rPr>
      </w:pPr>
      <w:r w:rsidRPr="0002619B">
        <w:rPr>
          <w:rFonts w:eastAsia="Times New Roman"/>
          <w:b/>
          <w:bCs/>
          <w:lang w:eastAsia="en-GB"/>
        </w:rPr>
        <w:t>Model 4:</w:t>
      </w:r>
      <w:r>
        <w:rPr>
          <w:rFonts w:eastAsia="Times New Roman"/>
          <w:b/>
          <w:bCs/>
          <w:lang w:eastAsia="en-GB"/>
        </w:rPr>
        <w:t xml:space="preserve"> </w:t>
      </w:r>
      <w:r w:rsidRPr="00A61281">
        <w:rPr>
          <w:rFonts w:eastAsia="Times New Roman"/>
          <w:b/>
          <w:bCs/>
          <w:lang w:eastAsia="en-GB"/>
        </w:rPr>
        <w:t xml:space="preserve">CSR Reporting </w:t>
      </w:r>
    </w:p>
    <w:p w14:paraId="65CDC50D" w14:textId="77777777" w:rsidR="00DE59AC" w:rsidRDefault="00DE59AC" w:rsidP="00DE59AC">
      <w:pPr>
        <w:spacing w:line="480" w:lineRule="auto"/>
        <w:jc w:val="both"/>
        <w:rPr>
          <w:rFonts w:eastAsia="Times New Roman"/>
          <w:lang w:eastAsia="en-GB"/>
        </w:rPr>
      </w:pPr>
      <w:r w:rsidRPr="0052648B">
        <w:rPr>
          <w:rFonts w:eastAsia="Times New Roman"/>
          <w:lang w:eastAsia="en-GB"/>
        </w:rPr>
        <w:t xml:space="preserve">Model 6 </w:t>
      </w:r>
      <w:r>
        <w:rPr>
          <w:rFonts w:eastAsia="Times New Roman"/>
          <w:lang w:eastAsia="en-GB"/>
        </w:rPr>
        <w:t>shows</w:t>
      </w:r>
      <w:r w:rsidRPr="0052648B">
        <w:rPr>
          <w:rFonts w:eastAsia="Times New Roman"/>
          <w:lang w:eastAsia="en-GB"/>
        </w:rPr>
        <w:t xml:space="preserve"> CSR</w:t>
      </w:r>
      <w:r>
        <w:rPr>
          <w:rFonts w:eastAsia="Times New Roman"/>
          <w:lang w:eastAsia="en-GB"/>
        </w:rPr>
        <w:t>REP</w:t>
      </w:r>
      <w:r w:rsidRPr="0052648B">
        <w:rPr>
          <w:rFonts w:eastAsia="Times New Roman"/>
          <w:lang w:eastAsia="en-GB"/>
        </w:rPr>
        <w:t xml:space="preserve"> and shows a strong positive association with ACMS</w:t>
      </w:r>
      <w:r>
        <w:rPr>
          <w:rFonts w:eastAsia="Times New Roman"/>
          <w:lang w:eastAsia="en-GB"/>
        </w:rPr>
        <w:t xml:space="preserve"> policy commitments in both tables</w:t>
      </w:r>
      <w:r w:rsidRPr="0052648B">
        <w:rPr>
          <w:rFonts w:eastAsia="Times New Roman"/>
          <w:lang w:eastAsia="en-GB"/>
        </w:rPr>
        <w:t xml:space="preserve">. </w:t>
      </w:r>
      <w:r w:rsidRPr="00161AA3">
        <w:rPr>
          <w:rFonts w:eastAsia="Times New Roman"/>
          <w:lang w:eastAsia="en-GB"/>
        </w:rPr>
        <w:t>CSR</w:t>
      </w:r>
      <w:r>
        <w:rPr>
          <w:rFonts w:eastAsia="Times New Roman"/>
          <w:lang w:eastAsia="en-GB"/>
        </w:rPr>
        <w:t>REP</w:t>
      </w:r>
      <w:r w:rsidRPr="00161AA3">
        <w:rPr>
          <w:rFonts w:eastAsia="Times New Roman"/>
          <w:lang w:eastAsia="en-GB"/>
        </w:rPr>
        <w:t xml:space="preserve"> and </w:t>
      </w:r>
      <w:r>
        <w:rPr>
          <w:rFonts w:eastAsia="Times New Roman"/>
          <w:lang w:eastAsia="en-GB"/>
        </w:rPr>
        <w:t>ACMS</w:t>
      </w:r>
      <w:r w:rsidRPr="00161AA3">
        <w:rPr>
          <w:rFonts w:eastAsia="Times New Roman"/>
          <w:lang w:eastAsia="en-GB"/>
        </w:rPr>
        <w:t xml:space="preserve"> policies are positively linked because they arise from the same institutional pressures for transparency, legitimacy and responsible supply‑chain governance. </w:t>
      </w:r>
      <w:r>
        <w:rPr>
          <w:rFonts w:eastAsia="Times New Roman"/>
          <w:lang w:eastAsia="en-GB"/>
        </w:rPr>
        <w:t>Prior</w:t>
      </w:r>
      <w:r w:rsidRPr="00691459">
        <w:rPr>
          <w:rFonts w:eastAsia="Times New Roman"/>
          <w:lang w:eastAsia="en-GB"/>
        </w:rPr>
        <w:t xml:space="preserve"> studies show that firms with stronger CSR/ESG orientation tend to make more extensive and substantive MS policy disclosures.</w:t>
      </w:r>
      <w:r>
        <w:rPr>
          <w:rFonts w:eastAsia="Times New Roman"/>
          <w:lang w:eastAsia="en-GB"/>
        </w:rPr>
        <w:t xml:space="preserve"> For example, i</w:t>
      </w:r>
      <w:r w:rsidRPr="00691459">
        <w:rPr>
          <w:rFonts w:eastAsia="Times New Roman"/>
          <w:lang w:eastAsia="en-GB"/>
        </w:rPr>
        <w:t>n Indonesia, higher corporate responsibility commitment is positively associated with the quality of voluntar</w:t>
      </w:r>
      <w:r>
        <w:rPr>
          <w:rFonts w:eastAsia="Times New Roman"/>
          <w:lang w:eastAsia="en-GB"/>
        </w:rPr>
        <w:t>y CMS</w:t>
      </w:r>
      <w:r w:rsidRPr="00691459">
        <w:rPr>
          <w:rFonts w:eastAsia="Times New Roman"/>
          <w:lang w:eastAsia="en-GB"/>
        </w:rPr>
        <w:t xml:space="preserve"> disclosure in annual and sustainability reports, indicating that firms already investing in broader CSR systems are more likely to articulate clearer policies, procedures and controls to address </w:t>
      </w:r>
      <w:r>
        <w:rPr>
          <w:rFonts w:eastAsia="Times New Roman"/>
          <w:lang w:eastAsia="en-GB"/>
        </w:rPr>
        <w:t>C</w:t>
      </w:r>
      <w:r w:rsidRPr="00691459">
        <w:rPr>
          <w:rFonts w:eastAsia="Times New Roman"/>
          <w:lang w:eastAsia="en-GB"/>
        </w:rPr>
        <w:t xml:space="preserve">MS risks in their supply chains </w:t>
      </w:r>
      <w:sdt>
        <w:sdtPr>
          <w:rPr>
            <w:rFonts w:eastAsia="Times New Roman"/>
            <w:lang w:eastAsia="en-GB"/>
          </w:rPr>
          <w:tag w:val="MENDELEY_CITATION_v3_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"/>
          <w:id w:val="72253770"/>
          <w:placeholder>
            <w:docPart w:val="AED3ACBD6E964E9D854FBE206CB13EEF"/>
          </w:placeholder>
        </w:sdtPr>
        <w:sdtEndPr/>
        <w:sdtContent>
          <w:r w:rsidRPr="00A73C12">
            <w:rPr>
              <w:rFonts w:eastAsia="Times New Roman"/>
              <w:lang w:eastAsia="en-GB"/>
            </w:rPr>
            <w:t>(</w:t>
          </w:r>
          <w:proofErr w:type="spellStart"/>
          <w:r w:rsidRPr="00A73C12">
            <w:rPr>
              <w:rFonts w:eastAsia="Times New Roman"/>
              <w:lang w:eastAsia="en-GB"/>
            </w:rPr>
            <w:t>Muawanah</w:t>
          </w:r>
          <w:proofErr w:type="spellEnd"/>
          <w:r w:rsidRPr="00A73C12">
            <w:rPr>
              <w:rFonts w:eastAsia="Times New Roman"/>
              <w:lang w:eastAsia="en-GB"/>
            </w:rPr>
            <w:t xml:space="preserve"> and </w:t>
          </w:r>
          <w:proofErr w:type="spellStart"/>
          <w:r w:rsidRPr="00A73C12">
            <w:rPr>
              <w:rFonts w:eastAsia="Times New Roman"/>
              <w:lang w:eastAsia="en-GB"/>
            </w:rPr>
            <w:t>Adhariani</w:t>
          </w:r>
          <w:proofErr w:type="spellEnd"/>
          <w:r w:rsidRPr="00A73C12">
            <w:rPr>
              <w:rFonts w:eastAsia="Times New Roman"/>
              <w:lang w:eastAsia="en-GB"/>
            </w:rPr>
            <w:t>, 2024)</w:t>
          </w:r>
        </w:sdtContent>
      </w:sdt>
      <w:r w:rsidRPr="00691459">
        <w:rPr>
          <w:rFonts w:eastAsia="Times New Roman"/>
          <w:lang w:eastAsia="en-GB"/>
        </w:rPr>
        <w:t xml:space="preserve">. </w:t>
      </w:r>
    </w:p>
    <w:p w14:paraId="220D650F" w14:textId="77777777" w:rsidR="00DE59AC" w:rsidRDefault="00DE59AC" w:rsidP="00DE59AC">
      <w:pPr>
        <w:tabs>
          <w:tab w:val="left" w:pos="1134"/>
        </w:tabs>
        <w:spacing w:line="480" w:lineRule="auto"/>
        <w:jc w:val="both"/>
        <w:rPr>
          <w:rFonts w:eastAsia="Times New Roman"/>
          <w:lang w:eastAsia="en-GB"/>
        </w:rPr>
      </w:pPr>
      <w:r>
        <w:rPr>
          <w:rFonts w:eastAsia="Times New Roman"/>
          <w:lang w:eastAsia="en-GB"/>
        </w:rPr>
        <w:lastRenderedPageBreak/>
        <w:tab/>
      </w:r>
      <w:r w:rsidRPr="00691459">
        <w:rPr>
          <w:rFonts w:eastAsia="Times New Roman"/>
          <w:lang w:eastAsia="en-GB"/>
        </w:rPr>
        <w:t xml:space="preserve">Similarly, in the UK context, compliance with </w:t>
      </w:r>
      <w:r>
        <w:rPr>
          <w:rFonts w:eastAsia="Times New Roman"/>
          <w:lang w:eastAsia="en-GB"/>
        </w:rPr>
        <w:t>CMS</w:t>
      </w:r>
      <w:r w:rsidRPr="00691459">
        <w:rPr>
          <w:rFonts w:eastAsia="Times New Roman"/>
          <w:lang w:eastAsia="en-GB"/>
        </w:rPr>
        <w:t xml:space="preserve"> reporting obligations is significantly related to firms’ prior social responsibility commitment: companies with a stronger history of CSR and non‑financial reporting are more likely to meet or exceed the </w:t>
      </w:r>
      <w:r>
        <w:rPr>
          <w:rFonts w:eastAsia="Times New Roman"/>
          <w:lang w:eastAsia="en-GB"/>
        </w:rPr>
        <w:t>MSA</w:t>
      </w:r>
      <w:r w:rsidRPr="00691459">
        <w:rPr>
          <w:rFonts w:eastAsia="Times New Roman"/>
          <w:lang w:eastAsia="en-GB"/>
        </w:rPr>
        <w:t xml:space="preserve">’s transparency requirements, and to develop policies, working groups and strengthened contract terms explicitly targeting </w:t>
      </w:r>
      <w:r>
        <w:rPr>
          <w:rFonts w:eastAsia="Times New Roman"/>
          <w:lang w:eastAsia="en-GB"/>
        </w:rPr>
        <w:t xml:space="preserve">CMS </w:t>
      </w:r>
      <w:sdt>
        <w:sdtPr>
          <w:rPr>
            <w:rFonts w:eastAsia="Times New Roman"/>
          </w:rPr>
          <w:tag w:val="MENDELEY_CITATION_v3_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"/>
          <w:id w:val="-840630350"/>
          <w:placeholder>
            <w:docPart w:val="255B8DDE688C4CB4846497D245D5404D"/>
          </w:placeholder>
        </w:sdtPr>
        <w:sdtEndPr/>
        <w:sdtContent>
          <w:r w:rsidRPr="008B0B7F">
            <w:rPr>
              <w:rFonts w:eastAsia="Times New Roman"/>
            </w:rPr>
            <w:t>(Flynn and Walker, 2021)</w:t>
          </w:r>
        </w:sdtContent>
      </w:sdt>
      <w:r w:rsidRPr="00691459">
        <w:rPr>
          <w:rFonts w:eastAsia="Times New Roman"/>
          <w:lang w:eastAsia="en-GB"/>
        </w:rPr>
        <w:t xml:space="preserve">. In the U.S. hospitality and tourism sector, firms ranked highly for human‑rights and supply‑chain CSR performance disclose a richer set of formal guidelines, company‑wide compliance policies and concrete actions against </w:t>
      </w:r>
      <w:r>
        <w:rPr>
          <w:rFonts w:eastAsia="Times New Roman"/>
          <w:lang w:eastAsia="en-GB"/>
        </w:rPr>
        <w:t>CMS</w:t>
      </w:r>
      <w:r w:rsidRPr="00691459">
        <w:rPr>
          <w:rFonts w:eastAsia="Times New Roman"/>
          <w:lang w:eastAsia="en-GB"/>
        </w:rPr>
        <w:t xml:space="preserve"> in their CSR reports, suggesting that mature CSR</w:t>
      </w:r>
      <w:r>
        <w:rPr>
          <w:rFonts w:eastAsia="Times New Roman"/>
          <w:lang w:eastAsia="en-GB"/>
        </w:rPr>
        <w:t>REP</w:t>
      </w:r>
      <w:r w:rsidRPr="00691459">
        <w:rPr>
          <w:rFonts w:eastAsia="Times New Roman"/>
          <w:lang w:eastAsia="en-GB"/>
        </w:rPr>
        <w:t xml:space="preserve"> infrastructures are closely intertwined with more extensive </w:t>
      </w:r>
      <w:r>
        <w:rPr>
          <w:rFonts w:eastAsia="Times New Roman"/>
          <w:lang w:eastAsia="en-GB"/>
        </w:rPr>
        <w:t>ACMS</w:t>
      </w:r>
      <w:r w:rsidRPr="00691459">
        <w:rPr>
          <w:rFonts w:eastAsia="Times New Roman"/>
          <w:lang w:eastAsia="en-GB"/>
        </w:rPr>
        <w:t xml:space="preserve"> commitments </w:t>
      </w:r>
      <w:sdt>
        <w:sdtPr>
          <w:rPr>
            <w:rFonts w:eastAsia="Times New Roman"/>
            <w:lang w:eastAsia="en-GB"/>
          </w:rPr>
          <w:tag w:val="MENDELEY_CITATION_v3_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"/>
          <w:id w:val="-2076106811"/>
          <w:placeholder>
            <w:docPart w:val="AED3ACBD6E964E9D854FBE206CB13EEF"/>
          </w:placeholder>
        </w:sdtPr>
        <w:sdtEndPr/>
        <w:sdtContent>
          <w:r w:rsidRPr="00A73C12">
            <w:rPr>
              <w:rFonts w:eastAsia="Times New Roman"/>
              <w:lang w:eastAsia="en-GB"/>
            </w:rPr>
            <w:t>(Vaughan, 2024)</w:t>
          </w:r>
        </w:sdtContent>
      </w:sdt>
      <w:r w:rsidRPr="00691459">
        <w:rPr>
          <w:rFonts w:eastAsia="Times New Roman"/>
          <w:lang w:eastAsia="en-GB"/>
        </w:rPr>
        <w:t>. Together, this evidence supports the argument that CSR</w:t>
      </w:r>
      <w:r>
        <w:rPr>
          <w:rFonts w:eastAsia="Times New Roman"/>
          <w:lang w:eastAsia="en-GB"/>
        </w:rPr>
        <w:t>REP</w:t>
      </w:r>
      <w:r w:rsidRPr="00691459">
        <w:rPr>
          <w:rFonts w:eastAsia="Times New Roman"/>
          <w:lang w:eastAsia="en-GB"/>
        </w:rPr>
        <w:t xml:space="preserve"> does not stand alone but is positively linked to the depth and breadth of </w:t>
      </w:r>
      <w:r>
        <w:rPr>
          <w:rFonts w:eastAsia="Times New Roman"/>
          <w:lang w:eastAsia="en-GB"/>
        </w:rPr>
        <w:t>ACMS</w:t>
      </w:r>
      <w:r w:rsidRPr="00691459">
        <w:rPr>
          <w:rFonts w:eastAsia="Times New Roman"/>
          <w:lang w:eastAsia="en-GB"/>
        </w:rPr>
        <w:t xml:space="preserve"> commitments at </w:t>
      </w:r>
      <w:r>
        <w:rPr>
          <w:rFonts w:eastAsia="Times New Roman"/>
          <w:lang w:eastAsia="en-GB"/>
        </w:rPr>
        <w:t xml:space="preserve">the </w:t>
      </w:r>
      <w:r w:rsidRPr="00691459">
        <w:rPr>
          <w:rFonts w:eastAsia="Times New Roman"/>
          <w:lang w:eastAsia="en-GB"/>
        </w:rPr>
        <w:t xml:space="preserve">firm level </w:t>
      </w:r>
      <w:sdt>
        <w:sdtPr>
          <w:rPr>
            <w:rFonts w:eastAsia="Times New Roman"/>
            <w:lang w:eastAsia="en-GB"/>
          </w:rPr>
          <w:tag w:val="MENDELEY_CITATION_v3_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"/>
          <w:id w:val="-882792190"/>
          <w:placeholder>
            <w:docPart w:val="86688CCD6DE24EF291E22DDE2155A53D"/>
          </w:placeholder>
        </w:sdtPr>
        <w:sdtEndPr/>
        <w:sdtContent>
          <w:r w:rsidRPr="00691D49">
            <w:rPr>
              <w:rFonts w:eastAsia="Times New Roman"/>
              <w:lang w:eastAsia="en-GB"/>
            </w:rPr>
            <w:t>(Flynn and Walker, 2021; Vaughan, 2024)</w:t>
          </w:r>
        </w:sdtContent>
      </w:sdt>
      <w:r>
        <w:rPr>
          <w:rFonts w:eastAsia="Times New Roman"/>
          <w:lang w:eastAsia="en-GB"/>
        </w:rPr>
        <w:t>.</w:t>
      </w:r>
    </w:p>
    <w:p w14:paraId="76EAA20C" w14:textId="77777777" w:rsidR="00DE59AC" w:rsidRDefault="00DE59AC" w:rsidP="00DE59AC">
      <w:pPr>
        <w:spacing w:line="480" w:lineRule="auto"/>
        <w:ind w:firstLine="720"/>
        <w:jc w:val="both"/>
        <w:rPr>
          <w:rFonts w:eastAsia="Times New Roman"/>
          <w:lang w:eastAsia="en-GB"/>
        </w:rPr>
      </w:pPr>
      <w:r>
        <w:rPr>
          <w:rFonts w:eastAsia="Times New Roman"/>
          <w:lang w:eastAsia="en-GB"/>
        </w:rPr>
        <w:t>From NIT</w:t>
      </w:r>
      <w:r w:rsidRPr="00161AA3">
        <w:rPr>
          <w:rFonts w:eastAsia="Times New Roman"/>
          <w:lang w:eastAsia="en-GB"/>
        </w:rPr>
        <w:t xml:space="preserve"> perspectives</w:t>
      </w:r>
      <w:r>
        <w:rPr>
          <w:rFonts w:eastAsia="Times New Roman"/>
          <w:lang w:eastAsia="en-GB"/>
        </w:rPr>
        <w:t xml:space="preserve">, </w:t>
      </w:r>
      <w:r w:rsidRPr="00161AA3">
        <w:rPr>
          <w:rFonts w:eastAsia="Times New Roman"/>
          <w:lang w:eastAsia="en-GB"/>
        </w:rPr>
        <w:t>CSR disclosure show</w:t>
      </w:r>
      <w:r>
        <w:rPr>
          <w:rFonts w:eastAsia="Times New Roman"/>
          <w:lang w:eastAsia="en-GB"/>
        </w:rPr>
        <w:t xml:space="preserve">s that organisations seek legitimacy by aligning their reporting </w:t>
      </w:r>
      <w:proofErr w:type="spellStart"/>
      <w:r>
        <w:rPr>
          <w:rFonts w:eastAsia="Times New Roman"/>
          <w:lang w:eastAsia="en-GB"/>
        </w:rPr>
        <w:t>and</w:t>
      </w:r>
      <w:r w:rsidRPr="00161AA3">
        <w:rPr>
          <w:rFonts w:eastAsia="Times New Roman"/>
          <w:lang w:eastAsia="en-GB"/>
        </w:rPr>
        <w:t>nternal</w:t>
      </w:r>
      <w:proofErr w:type="spellEnd"/>
      <w:r w:rsidRPr="00161AA3">
        <w:rPr>
          <w:rFonts w:eastAsia="Times New Roman"/>
          <w:lang w:eastAsia="en-GB"/>
        </w:rPr>
        <w:t xml:space="preserve"> policies with dominant societal norms, leading to isomorphism in which visible firms converge towards similar CSR narratives and </w:t>
      </w:r>
      <w:r>
        <w:rPr>
          <w:rFonts w:eastAsia="Times New Roman"/>
          <w:lang w:eastAsia="en-GB"/>
        </w:rPr>
        <w:t>ACMS</w:t>
      </w:r>
      <w:r w:rsidRPr="00161AA3">
        <w:rPr>
          <w:rFonts w:eastAsia="Times New Roman"/>
          <w:lang w:eastAsia="en-GB"/>
        </w:rPr>
        <w:t xml:space="preserve"> commitments in their supply chains </w:t>
      </w:r>
      <w:sdt>
        <w:sdtPr>
          <w:rPr>
            <w:rFonts w:eastAsia="Times New Roman"/>
            <w:lang w:eastAsia="en-GB"/>
          </w:rPr>
          <w:tag w:val="MENDELEY_CITATION_v3_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"/>
          <w:id w:val="1633976011"/>
          <w:placeholder>
            <w:docPart w:val="8B08F71BB7894706ABE71D74B088ED7E"/>
          </w:placeholder>
        </w:sdtPr>
        <w:sdtEndPr/>
        <w:sdtContent>
          <w:r w:rsidRPr="00A73C12">
            <w:rPr>
              <w:rFonts w:eastAsia="Times New Roman"/>
            </w:rPr>
            <w:t>(</w:t>
          </w:r>
          <w:proofErr w:type="spellStart"/>
          <w:r w:rsidRPr="00A73C12">
            <w:rPr>
              <w:rFonts w:eastAsia="Times New Roman"/>
            </w:rPr>
            <w:t>Golrida</w:t>
          </w:r>
          <w:proofErr w:type="spellEnd"/>
          <w:r w:rsidRPr="00A73C12">
            <w:rPr>
              <w:rFonts w:eastAsia="Times New Roman"/>
            </w:rPr>
            <w:t xml:space="preserve"> </w:t>
          </w:r>
          <w:r w:rsidRPr="00A73C12">
            <w:rPr>
              <w:rFonts w:eastAsia="Times New Roman"/>
              <w:i/>
              <w:iCs/>
            </w:rPr>
            <w:t>et al.</w:t>
          </w:r>
          <w:r w:rsidRPr="00A73C12">
            <w:rPr>
              <w:rFonts w:eastAsia="Times New Roman"/>
            </w:rPr>
            <w:t>, 2020)</w:t>
          </w:r>
        </w:sdtContent>
      </w:sdt>
      <w:r w:rsidRPr="00161AA3">
        <w:rPr>
          <w:rFonts w:eastAsia="Times New Roman"/>
          <w:lang w:eastAsia="en-GB"/>
        </w:rPr>
        <w:t>. Thus, the positive, significant relationship in Tables 8.18 and 8.19 can be interpreted as evidence that where CSR</w:t>
      </w:r>
      <w:r>
        <w:rPr>
          <w:rFonts w:eastAsia="Times New Roman"/>
          <w:lang w:eastAsia="en-GB"/>
        </w:rPr>
        <w:t>REP</w:t>
      </w:r>
      <w:r w:rsidRPr="00161AA3">
        <w:rPr>
          <w:rFonts w:eastAsia="Times New Roman"/>
          <w:lang w:eastAsia="en-GB"/>
        </w:rPr>
        <w:t xml:space="preserve"> is more developed, companies have more fully internalised institutional expectations on </w:t>
      </w:r>
      <w:r>
        <w:rPr>
          <w:rFonts w:eastAsia="Times New Roman"/>
          <w:lang w:eastAsia="en-GB"/>
        </w:rPr>
        <w:t>labour</w:t>
      </w:r>
      <w:r w:rsidRPr="00161AA3">
        <w:rPr>
          <w:rFonts w:eastAsia="Times New Roman"/>
          <w:lang w:eastAsia="en-GB"/>
        </w:rPr>
        <w:t xml:space="preserve"> rights, and therefore are more likely to formalise and disclose robust </w:t>
      </w:r>
      <w:r>
        <w:rPr>
          <w:rFonts w:eastAsia="Times New Roman"/>
          <w:lang w:eastAsia="en-GB"/>
        </w:rPr>
        <w:t>ACMS</w:t>
      </w:r>
      <w:r w:rsidRPr="00161AA3">
        <w:rPr>
          <w:rFonts w:eastAsia="Times New Roman"/>
          <w:lang w:eastAsia="en-GB"/>
        </w:rPr>
        <w:t xml:space="preserve"> policies as part of their response to these external pressures </w:t>
      </w:r>
      <w:r w:rsidRPr="008B0B7F">
        <w:rPr>
          <w:rFonts w:eastAsia="Times New Roman"/>
          <w:lang w:eastAsia="en-GB"/>
        </w:rPr>
        <w:t>(Flynn and Walker, 2021; Rogerson et al., 2025)</w:t>
      </w:r>
      <w:r>
        <w:rPr>
          <w:rFonts w:eastAsia="Times New Roman"/>
          <w:lang w:eastAsia="en-GB"/>
        </w:rPr>
        <w:t xml:space="preserve">. </w:t>
      </w:r>
      <w:r w:rsidRPr="0052648B">
        <w:rPr>
          <w:rFonts w:eastAsia="Times New Roman"/>
          <w:lang w:eastAsia="en-GB"/>
        </w:rPr>
        <w:t>Extensive disclosure increases visibility, stakeholder scrutiny, and reputational exposure, thereby incentivising firms to formalise</w:t>
      </w:r>
      <w:r>
        <w:rPr>
          <w:rFonts w:eastAsia="Times New Roman"/>
          <w:lang w:eastAsia="en-GB"/>
        </w:rPr>
        <w:t xml:space="preserve"> ACMS</w:t>
      </w:r>
      <w:r w:rsidRPr="0052648B">
        <w:rPr>
          <w:rFonts w:eastAsia="Times New Roman"/>
          <w:lang w:eastAsia="en-GB"/>
        </w:rPr>
        <w:t xml:space="preserve"> </w:t>
      </w:r>
      <w:sdt>
        <w:sdtPr>
          <w:rPr>
            <w:rFonts w:eastAsia="Times New Roman"/>
            <w:lang w:eastAsia="en-GB"/>
          </w:rPr>
          <w:tag w:val="MENDELEY_CITATION_v3_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"/>
          <w:id w:val="-18009531"/>
          <w:placeholder>
            <w:docPart w:val="8B08F71BB7894706ABE71D74B088ED7E"/>
          </w:placeholder>
        </w:sdtPr>
        <w:sdtEndPr/>
        <w:sdtContent>
          <w:r w:rsidRPr="00A73C12">
            <w:rPr>
              <w:rFonts w:eastAsia="Times New Roman"/>
              <w:lang w:eastAsia="en-GB"/>
            </w:rPr>
            <w:t>(Ahmed and Alawattage, 2023; Schaper and Pollach, 2021)</w:t>
          </w:r>
        </w:sdtContent>
      </w:sdt>
      <w:r w:rsidRPr="0052648B">
        <w:rPr>
          <w:rFonts w:eastAsia="Times New Roman"/>
          <w:lang w:eastAsia="en-GB"/>
        </w:rPr>
        <w:t xml:space="preserve">. However, NIT highlights the risk that reporting may prioritise legitimacy over substantive change, reinforcing the importance of testing its effect independently </w:t>
      </w:r>
      <w:sdt>
        <w:sdtPr>
          <w:rPr>
            <w:rFonts w:eastAsia="Times New Roman"/>
            <w:lang w:eastAsia="en-GB"/>
          </w:rPr>
          <w:tag w:val="MENDELEY_CITATION_v3_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"/>
          <w:id w:val="825563406"/>
          <w:placeholder>
            <w:docPart w:val="8B08F71BB7894706ABE71D74B088ED7E"/>
          </w:placeholder>
        </w:sdtPr>
        <w:sdtEndPr/>
        <w:sdtContent>
          <w:r w:rsidRPr="00A73C12">
            <w:rPr>
              <w:rFonts w:eastAsia="Times New Roman"/>
            </w:rPr>
            <w:t xml:space="preserve">(Pinnington </w:t>
          </w:r>
          <w:r w:rsidRPr="00A73C12">
            <w:rPr>
              <w:rFonts w:eastAsia="Times New Roman"/>
              <w:i/>
              <w:iCs/>
            </w:rPr>
            <w:t>et al.</w:t>
          </w:r>
          <w:r w:rsidRPr="00A73C12">
            <w:rPr>
              <w:rFonts w:eastAsia="Times New Roman"/>
            </w:rPr>
            <w:t xml:space="preserve">, 2023; Walk Free </w:t>
          </w:r>
          <w:r w:rsidRPr="00A73C12">
            <w:rPr>
              <w:rFonts w:eastAsia="Times New Roman"/>
              <w:i/>
              <w:iCs/>
            </w:rPr>
            <w:t>et al.</w:t>
          </w:r>
          <w:r w:rsidRPr="00A73C12">
            <w:rPr>
              <w:rFonts w:eastAsia="Times New Roman"/>
            </w:rPr>
            <w:t>, 2020; Young and Gad, 2022)</w:t>
          </w:r>
        </w:sdtContent>
      </w:sdt>
      <w:r>
        <w:rPr>
          <w:rFonts w:eastAsia="Times New Roman"/>
          <w:lang w:eastAsia="en-GB"/>
        </w:rPr>
        <w:t>.</w:t>
      </w:r>
    </w:p>
    <w:p w14:paraId="2257B001" w14:textId="77777777" w:rsidR="00DE59AC" w:rsidRDefault="00DE59AC" w:rsidP="00DE59AC">
      <w:pPr>
        <w:tabs>
          <w:tab w:val="left" w:pos="1134"/>
        </w:tabs>
        <w:spacing w:line="480" w:lineRule="auto"/>
        <w:jc w:val="both"/>
        <w:rPr>
          <w:rFonts w:eastAsia="Times New Roman"/>
          <w:lang w:eastAsia="en-GB"/>
        </w:rPr>
      </w:pPr>
      <w:r>
        <w:rPr>
          <w:rFonts w:eastAsia="Times New Roman"/>
          <w:lang w:eastAsia="en-GB"/>
        </w:rPr>
        <w:lastRenderedPageBreak/>
        <w:tab/>
      </w:r>
      <w:r w:rsidRPr="00725F16">
        <w:rPr>
          <w:rFonts w:eastAsia="Times New Roman"/>
          <w:lang w:eastAsia="en-GB"/>
        </w:rPr>
        <w:t>Moreover, this positive relationship can be explained through the institutional pressures that shape the CSRREP and ACMS commitments</w:t>
      </w:r>
      <w:r>
        <w:rPr>
          <w:rFonts w:eastAsia="Times New Roman"/>
          <w:lang w:eastAsia="en-GB"/>
        </w:rPr>
        <w:t xml:space="preserve">. </w:t>
      </w:r>
      <w:r w:rsidRPr="00645992">
        <w:rPr>
          <w:rFonts w:eastAsia="Times New Roman"/>
          <w:lang w:eastAsia="en-GB"/>
        </w:rPr>
        <w:t>CSRREP act</w:t>
      </w:r>
      <w:r>
        <w:rPr>
          <w:rFonts w:eastAsia="Times New Roman"/>
          <w:lang w:eastAsia="en-GB"/>
        </w:rPr>
        <w:t>s</w:t>
      </w:r>
      <w:r w:rsidRPr="00645992">
        <w:rPr>
          <w:rFonts w:eastAsia="Times New Roman"/>
          <w:lang w:eastAsia="en-GB"/>
        </w:rPr>
        <w:t xml:space="preserve"> as coercive and normative pressures that push firms to adopt and disclose CMS policies, while industry networks and multi‑stakeholder initiatives create mimetic pressures that encourage firms to emulate leading CSR </w:t>
      </w:r>
      <w:r w:rsidRPr="00BA2B76">
        <w:rPr>
          <w:rFonts w:eastAsia="Times New Roman"/>
          <w:lang w:eastAsia="en-GB"/>
        </w:rPr>
        <w:t xml:space="preserve">reporters </w:t>
      </w:r>
      <w:sdt>
        <w:sdtPr>
          <w:rPr>
            <w:rFonts w:eastAsia="Times New Roman"/>
          </w:rPr>
          <w:tag w:val="MENDELEY_CITATION_v3_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"/>
          <w:id w:val="-758823664"/>
          <w:placeholder>
            <w:docPart w:val="9B496B198A434B2784B27F4CB44F537F"/>
          </w:placeholder>
        </w:sdtPr>
        <w:sdtEndPr/>
        <w:sdtContent>
          <w:r w:rsidRPr="00691D49">
            <w:rPr>
              <w:rFonts w:eastAsia="Times New Roman"/>
            </w:rPr>
            <w:t>(Flynn and Walker, 2021)</w:t>
          </w:r>
        </w:sdtContent>
      </w:sdt>
      <w:r>
        <w:rPr>
          <w:rFonts w:eastAsia="Times New Roman"/>
        </w:rPr>
        <w:t xml:space="preserve">. </w:t>
      </w:r>
      <w:r w:rsidRPr="00BA2B76">
        <w:rPr>
          <w:rFonts w:eastAsia="Times New Roman"/>
          <w:lang w:eastAsia="en-GB"/>
        </w:rPr>
        <w:t>Where CSR</w:t>
      </w:r>
      <w:r>
        <w:rPr>
          <w:rFonts w:eastAsia="Times New Roman"/>
          <w:lang w:eastAsia="en-GB"/>
        </w:rPr>
        <w:t>REP</w:t>
      </w:r>
      <w:r w:rsidRPr="00BA2B76">
        <w:rPr>
          <w:rFonts w:eastAsia="Times New Roman"/>
          <w:lang w:eastAsia="en-GB"/>
        </w:rPr>
        <w:t xml:space="preserve"> is already institutionalised—as part of broader sustainability and stakeholder accountability practices—firms possess the structures, routines and legitimacy incentives needed to extend these disclosures to </w:t>
      </w:r>
      <w:r>
        <w:rPr>
          <w:rFonts w:eastAsia="Times New Roman"/>
          <w:lang w:eastAsia="en-GB"/>
        </w:rPr>
        <w:t>C</w:t>
      </w:r>
      <w:r w:rsidRPr="00BA2B76">
        <w:rPr>
          <w:rFonts w:eastAsia="Times New Roman"/>
          <w:lang w:eastAsia="en-GB"/>
        </w:rPr>
        <w:t xml:space="preserve">MS risks, resulting in stronger and more visible </w:t>
      </w:r>
      <w:r>
        <w:rPr>
          <w:rFonts w:eastAsia="Times New Roman"/>
          <w:lang w:eastAsia="en-GB"/>
        </w:rPr>
        <w:t>ACMS</w:t>
      </w:r>
      <w:r w:rsidRPr="00BA2B76">
        <w:rPr>
          <w:rFonts w:eastAsia="Times New Roman"/>
          <w:lang w:eastAsia="en-GB"/>
        </w:rPr>
        <w:t xml:space="preserve"> policy commitments </w:t>
      </w:r>
      <w:sdt>
        <w:sdtPr>
          <w:rPr>
            <w:rFonts w:eastAsia="Times New Roman"/>
            <w:lang w:eastAsia="en-GB"/>
          </w:rPr>
          <w:tag w:val="MENDELEY_CITATION_v3_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"/>
          <w:id w:val="-1623446797"/>
          <w:placeholder>
            <w:docPart w:val="862B9BF71DE245F7B9CD47EF83849429"/>
          </w:placeholder>
        </w:sdtPr>
        <w:sdtEndPr/>
        <w:sdtContent>
          <w:r w:rsidRPr="00691D49">
            <w:rPr>
              <w:rFonts w:eastAsia="Times New Roman"/>
              <w:lang w:eastAsia="en-GB"/>
            </w:rPr>
            <w:t xml:space="preserve">(Flynn and Walker, 2021; </w:t>
          </w:r>
          <w:proofErr w:type="spellStart"/>
          <w:r w:rsidRPr="00691D49">
            <w:rPr>
              <w:rFonts w:eastAsia="Times New Roman"/>
              <w:lang w:eastAsia="en-GB"/>
            </w:rPr>
            <w:t>Muawanah</w:t>
          </w:r>
          <w:proofErr w:type="spellEnd"/>
          <w:r w:rsidRPr="00691D49">
            <w:rPr>
              <w:rFonts w:eastAsia="Times New Roman"/>
              <w:lang w:eastAsia="en-GB"/>
            </w:rPr>
            <w:t xml:space="preserve"> and </w:t>
          </w:r>
          <w:proofErr w:type="spellStart"/>
          <w:r w:rsidRPr="00691D49">
            <w:rPr>
              <w:rFonts w:eastAsia="Times New Roman"/>
              <w:lang w:eastAsia="en-GB"/>
            </w:rPr>
            <w:t>Adhariani</w:t>
          </w:r>
          <w:proofErr w:type="spellEnd"/>
          <w:r w:rsidRPr="00691D49">
            <w:rPr>
              <w:rFonts w:eastAsia="Times New Roman"/>
              <w:lang w:eastAsia="en-GB"/>
            </w:rPr>
            <w:t>, 2024)</w:t>
          </w:r>
        </w:sdtContent>
      </w:sdt>
      <w:r>
        <w:rPr>
          <w:rFonts w:eastAsia="Times New Roman"/>
          <w:lang w:eastAsia="en-GB"/>
        </w:rPr>
        <w:t>.</w:t>
      </w:r>
    </w:p>
    <w:p w14:paraId="1907E3C4" w14:textId="77777777" w:rsidR="00DE59AC" w:rsidRDefault="00DE59AC" w:rsidP="00DE59AC">
      <w:pPr>
        <w:spacing w:line="480" w:lineRule="auto"/>
        <w:rPr>
          <w:rFonts w:eastAsia="Times New Roman"/>
          <w:b/>
          <w:bCs/>
          <w:lang w:eastAsia="en-GB"/>
        </w:rPr>
      </w:pPr>
      <w:r w:rsidRPr="0002619B">
        <w:rPr>
          <w:rFonts w:eastAsia="Times New Roman"/>
          <w:b/>
          <w:bCs/>
          <w:lang w:eastAsia="en-GB"/>
        </w:rPr>
        <w:t xml:space="preserve"> </w:t>
      </w:r>
      <w:r w:rsidRPr="00A61281">
        <w:rPr>
          <w:rFonts w:eastAsia="Times New Roman"/>
          <w:b/>
          <w:bCs/>
          <w:lang w:eastAsia="en-GB"/>
        </w:rPr>
        <w:t xml:space="preserve">Model </w:t>
      </w:r>
      <w:r>
        <w:rPr>
          <w:rFonts w:eastAsia="Times New Roman"/>
          <w:b/>
          <w:bCs/>
          <w:lang w:eastAsia="en-GB"/>
        </w:rPr>
        <w:t>5</w:t>
      </w:r>
      <w:r w:rsidRPr="00A61281">
        <w:rPr>
          <w:rFonts w:eastAsia="Times New Roman"/>
          <w:b/>
          <w:bCs/>
          <w:lang w:eastAsia="en-GB"/>
        </w:rPr>
        <w:t xml:space="preserve">: </w:t>
      </w:r>
      <w:r w:rsidRPr="0002619B">
        <w:rPr>
          <w:rFonts w:eastAsia="Times New Roman"/>
          <w:b/>
          <w:bCs/>
          <w:lang w:eastAsia="en-GB"/>
        </w:rPr>
        <w:t xml:space="preserve">CSR Assurance </w:t>
      </w:r>
    </w:p>
    <w:p w14:paraId="5EB9A207" w14:textId="77777777" w:rsidR="00DE59AC" w:rsidRDefault="00DE59AC" w:rsidP="00DE59AC">
      <w:pPr>
        <w:spacing w:line="480" w:lineRule="auto"/>
        <w:jc w:val="both"/>
        <w:rPr>
          <w:rFonts w:eastAsia="Times New Roman"/>
          <w:lang w:eastAsia="en-GB"/>
        </w:rPr>
      </w:pPr>
      <w:r w:rsidRPr="00353CA2">
        <w:rPr>
          <w:rFonts w:eastAsia="Times New Roman"/>
          <w:lang w:eastAsia="en-GB"/>
        </w:rPr>
        <w:t xml:space="preserve">Model 4 assesses the role of external assurance of CSR disclosures in relation to ACMS. The positive relationship with ACMS suggests that assurance mechanisms can enhance the perceived credibility of firms’ </w:t>
      </w:r>
      <w:r>
        <w:rPr>
          <w:rFonts w:eastAsia="Times New Roman"/>
          <w:lang w:eastAsia="en-GB"/>
        </w:rPr>
        <w:t>ACMS</w:t>
      </w:r>
      <w:r w:rsidRPr="00353CA2">
        <w:rPr>
          <w:rFonts w:eastAsia="Times New Roman"/>
          <w:lang w:eastAsia="en-GB"/>
        </w:rPr>
        <w:t xml:space="preserve"> efforts and strengthen internal discipline around social and human‑rights commitments, consistent with evidence that reporting regimes can stimulate more substantive supply‑chain actions over time </w:t>
      </w:r>
      <w:sdt>
        <w:sdtPr>
          <w:rPr>
            <w:rFonts w:eastAsia="Times New Roman"/>
            <w:lang w:eastAsia="en-GB"/>
          </w:rPr>
          <w:tag w:val="MENDELEY_CITATION_v3_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"/>
          <w:id w:val="-1980062845"/>
          <w:placeholder>
            <w:docPart w:val="7F43525ABAC24638B5BE47798A38433B"/>
          </w:placeholder>
        </w:sdtPr>
        <w:sdtEndPr/>
        <w:sdtContent>
          <w:r w:rsidRPr="00A73C12">
            <w:rPr>
              <w:rFonts w:eastAsia="Times New Roman"/>
              <w:lang w:eastAsia="en-GB"/>
            </w:rPr>
            <w:t>(Schaper and Pollach, 2021; Szablewska and Kubacki, 2023)</w:t>
          </w:r>
        </w:sdtContent>
      </w:sdt>
      <w:r>
        <w:rPr>
          <w:rFonts w:eastAsia="Times New Roman"/>
          <w:lang w:eastAsia="en-GB"/>
        </w:rPr>
        <w:t xml:space="preserve">. </w:t>
      </w:r>
    </w:p>
    <w:p w14:paraId="1289DFDB" w14:textId="77777777" w:rsidR="00DE59AC" w:rsidRPr="00995195" w:rsidRDefault="00DE59AC" w:rsidP="00DE59AC">
      <w:pPr>
        <w:spacing w:line="480" w:lineRule="auto"/>
        <w:ind w:firstLine="720"/>
        <w:jc w:val="both"/>
        <w:rPr>
          <w:rFonts w:eastAsia="Times New Roman"/>
          <w:lang w:eastAsia="en-GB"/>
        </w:rPr>
      </w:pPr>
      <w:r w:rsidRPr="00995195">
        <w:rPr>
          <w:rFonts w:eastAsia="Times New Roman"/>
          <w:lang w:eastAsia="en-GB"/>
        </w:rPr>
        <w:t xml:space="preserve">CSRA is typically adopted by firms that already have more developed CSR systems, stronger stakeholder pressure, and higher sensitivity to human‑rights issues. Syntheses of CSRA practice show that companies with more advanced non‑financial reporting, stronger governance structures and higher exposure to social scrutiny are more likely to seek external assurance as part of deepening their CSR engagement rather than as a minimal compliance tool </w:t>
      </w:r>
      <w:sdt>
        <w:sdtPr>
          <w:rPr>
            <w:rFonts w:eastAsia="Times New Roman"/>
            <w:lang w:eastAsia="en-GB"/>
          </w:rPr>
          <w:tag w:val="MENDELEY_CITATION_v3_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"/>
          <w:id w:val="-71356920"/>
          <w:placeholder>
            <w:docPart w:val="7F43525ABAC24638B5BE47798A38433B"/>
          </w:placeholder>
        </w:sdtPr>
        <w:sdtEndPr/>
        <w:sdtContent>
          <w:r w:rsidRPr="00A73C12">
            <w:rPr>
              <w:rFonts w:eastAsia="Times New Roman"/>
              <w:lang w:eastAsia="en-GB"/>
            </w:rPr>
            <w:t>(Maroun, 2020)</w:t>
          </w:r>
        </w:sdtContent>
      </w:sdt>
      <w:r w:rsidRPr="00995195">
        <w:rPr>
          <w:rFonts w:eastAsia="Times New Roman"/>
          <w:lang w:eastAsia="en-GB"/>
        </w:rPr>
        <w:t xml:space="preserve">. This suggests that assurance tends to cluster with more ambitious CSR and human‑rights commitments, not with their absence </w:t>
      </w:r>
      <w:sdt>
        <w:sdtPr>
          <w:rPr>
            <w:rFonts w:eastAsia="Times New Roman"/>
            <w:lang w:eastAsia="en-GB"/>
          </w:rPr>
          <w:tag w:val="MENDELEY_CITATION_v3_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"/>
          <w:id w:val="-533191259"/>
          <w:placeholder>
            <w:docPart w:val="7F43525ABAC24638B5BE47798A38433B"/>
          </w:placeholder>
        </w:sdtPr>
        <w:sdtEndPr/>
        <w:sdtContent>
          <w:r w:rsidRPr="00A73C12">
            <w:rPr>
              <w:rFonts w:eastAsia="Times New Roman"/>
              <w:lang w:eastAsia="en-GB"/>
            </w:rPr>
            <w:t>(Maroun, 2020)</w:t>
          </w:r>
        </w:sdtContent>
      </w:sdt>
      <w:r>
        <w:rPr>
          <w:rFonts w:eastAsia="Times New Roman"/>
          <w:lang w:eastAsia="en-GB"/>
        </w:rPr>
        <w:t>.</w:t>
      </w:r>
    </w:p>
    <w:p w14:paraId="4E5D8AF5" w14:textId="77777777" w:rsidR="00DE59AC" w:rsidRPr="008F287C" w:rsidRDefault="00DE59AC" w:rsidP="00DE59AC">
      <w:pPr>
        <w:spacing w:line="480" w:lineRule="auto"/>
        <w:ind w:firstLine="720"/>
        <w:jc w:val="both"/>
        <w:rPr>
          <w:rFonts w:eastAsia="Times New Roman"/>
          <w:lang w:eastAsia="en-GB"/>
        </w:rPr>
      </w:pPr>
      <w:r>
        <w:rPr>
          <w:rFonts w:eastAsia="Times New Roman"/>
          <w:lang w:eastAsia="en-GB"/>
        </w:rPr>
        <w:lastRenderedPageBreak/>
        <w:t>CMS</w:t>
      </w:r>
      <w:r w:rsidRPr="008F287C">
        <w:rPr>
          <w:rFonts w:eastAsia="Times New Roman"/>
          <w:lang w:eastAsia="en-GB"/>
        </w:rPr>
        <w:t>–specific research similarly finds that firms facing higher risk or visibility often respond by expanding policies, due</w:t>
      </w:r>
      <w:r>
        <w:rPr>
          <w:rFonts w:eastAsia="Times New Roman"/>
          <w:lang w:eastAsia="en-GB"/>
        </w:rPr>
        <w:t xml:space="preserve"> diligence processes, a</w:t>
      </w:r>
      <w:r w:rsidRPr="008F287C">
        <w:rPr>
          <w:rFonts w:eastAsia="Times New Roman"/>
          <w:lang w:eastAsia="en-GB"/>
        </w:rPr>
        <w:t xml:space="preserve">nd disclosure on </w:t>
      </w:r>
      <w:r>
        <w:rPr>
          <w:rFonts w:eastAsia="Times New Roman"/>
          <w:lang w:eastAsia="en-GB"/>
        </w:rPr>
        <w:t>CMS</w:t>
      </w:r>
      <w:r w:rsidRPr="008F287C">
        <w:rPr>
          <w:rFonts w:eastAsia="Times New Roman"/>
          <w:lang w:eastAsia="en-GB"/>
        </w:rPr>
        <w:t xml:space="preserve"> in supply chains </w:t>
      </w:r>
      <w:sdt>
        <w:sdtPr>
          <w:rPr>
            <w:rFonts w:eastAsia="Times New Roman"/>
            <w:lang w:eastAsia="en-GB"/>
          </w:rPr>
          <w:tag w:val="MENDELEY_CITATION_v3_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"/>
          <w:id w:val="568623294"/>
          <w:placeholder>
            <w:docPart w:val="7F43525ABAC24638B5BE47798A38433B"/>
          </w:placeholder>
        </w:sdtPr>
        <w:sdtEndPr/>
        <w:sdtContent>
          <w:r w:rsidRPr="00A73C12">
            <w:rPr>
              <w:rFonts w:eastAsia="Times New Roman"/>
            </w:rPr>
            <w:t xml:space="preserve">(Flynn, 2020; Geng </w:t>
          </w:r>
          <w:r w:rsidRPr="00A73C12">
            <w:rPr>
              <w:rFonts w:eastAsia="Times New Roman"/>
              <w:i/>
              <w:iCs/>
            </w:rPr>
            <w:t>et al.</w:t>
          </w:r>
          <w:r w:rsidRPr="00A73C12">
            <w:rPr>
              <w:rFonts w:eastAsia="Times New Roman"/>
            </w:rPr>
            <w:t>, 2022)</w:t>
          </w:r>
        </w:sdtContent>
      </w:sdt>
      <w:r w:rsidRPr="008F287C">
        <w:rPr>
          <w:rFonts w:eastAsia="Times New Roman"/>
          <w:lang w:eastAsia="en-GB"/>
        </w:rPr>
        <w:t xml:space="preserve">. Content analyses of UK </w:t>
      </w:r>
      <w:r>
        <w:rPr>
          <w:rFonts w:eastAsia="Times New Roman"/>
          <w:lang w:eastAsia="en-GB"/>
        </w:rPr>
        <w:t xml:space="preserve">MSS </w:t>
      </w:r>
      <w:r w:rsidRPr="008F287C">
        <w:rPr>
          <w:rFonts w:eastAsia="Times New Roman"/>
          <w:lang w:eastAsia="en-GB"/>
        </w:rPr>
        <w:t xml:space="preserve">show that many companies have introduced new </w:t>
      </w:r>
      <w:r>
        <w:rPr>
          <w:rFonts w:eastAsia="Times New Roman"/>
          <w:lang w:eastAsia="en-GB"/>
        </w:rPr>
        <w:t>AMS</w:t>
      </w:r>
      <w:r w:rsidRPr="008F287C">
        <w:rPr>
          <w:rFonts w:eastAsia="Times New Roman"/>
          <w:lang w:eastAsia="en-GB"/>
        </w:rPr>
        <w:t xml:space="preserve"> policies, strengthened supplier codes of conduct, and developed risk‑assessment and monitoring systems as part of their response to transparency legislation </w:t>
      </w:r>
      <w:sdt>
        <w:sdtPr>
          <w:rPr>
            <w:rFonts w:eastAsia="Times New Roman"/>
            <w:lang w:eastAsia="en-GB"/>
          </w:rPr>
          <w:tag w:val="MENDELEY_CITATION_v3_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"/>
          <w:id w:val="-828360650"/>
          <w:placeholder>
            <w:docPart w:val="7F43525ABAC24638B5BE47798A38433B"/>
          </w:placeholder>
        </w:sdtPr>
        <w:sdtEndPr/>
        <w:sdtContent>
          <w:r w:rsidRPr="00A73C12">
            <w:rPr>
              <w:rFonts w:eastAsia="Times New Roman"/>
            </w:rPr>
            <w:t xml:space="preserve">(Bodendorf </w:t>
          </w:r>
          <w:r w:rsidRPr="00A73C12">
            <w:rPr>
              <w:rFonts w:eastAsia="Times New Roman"/>
              <w:i/>
              <w:iCs/>
            </w:rPr>
            <w:t>et al.</w:t>
          </w:r>
          <w:r w:rsidRPr="00A73C12">
            <w:rPr>
              <w:rFonts w:eastAsia="Times New Roman"/>
            </w:rPr>
            <w:t>, 2022; LeBaron and Rühmkorf, 2017)</w:t>
          </w:r>
        </w:sdtContent>
      </w:sdt>
      <w:r w:rsidRPr="008F287C">
        <w:rPr>
          <w:rFonts w:eastAsia="Times New Roman"/>
          <w:lang w:eastAsia="en-GB"/>
        </w:rPr>
        <w:t>. These are precisely the kinds of internal systems that make assurance both feasible and valuable.</w:t>
      </w:r>
    </w:p>
    <w:p w14:paraId="75A8ADE5" w14:textId="77777777" w:rsidR="00DE59AC" w:rsidRDefault="00DE59AC" w:rsidP="00DE59AC">
      <w:pPr>
        <w:tabs>
          <w:tab w:val="left" w:pos="993"/>
        </w:tabs>
        <w:spacing w:line="480" w:lineRule="auto"/>
        <w:jc w:val="both"/>
        <w:rPr>
          <w:rFonts w:eastAsia="Times New Roman"/>
        </w:rPr>
      </w:pPr>
      <w:r>
        <w:rPr>
          <w:rFonts w:eastAsia="Times New Roman"/>
          <w:lang w:eastAsia="en-GB"/>
        </w:rPr>
        <w:tab/>
        <w:t>Some e</w:t>
      </w:r>
      <w:r w:rsidRPr="00AF6FE3">
        <w:rPr>
          <w:rFonts w:eastAsia="Times New Roman"/>
          <w:lang w:eastAsia="en-GB"/>
        </w:rPr>
        <w:t xml:space="preserve">mpirical studies show that </w:t>
      </w:r>
      <w:r>
        <w:rPr>
          <w:rFonts w:eastAsia="Times New Roman"/>
          <w:lang w:eastAsia="en-GB"/>
        </w:rPr>
        <w:t>CMS</w:t>
      </w:r>
      <w:r w:rsidRPr="00AF6FE3">
        <w:rPr>
          <w:rFonts w:eastAsia="Times New Roman"/>
          <w:lang w:eastAsia="en-GB"/>
        </w:rPr>
        <w:t xml:space="preserve"> disclosures, as well as CSR</w:t>
      </w:r>
      <w:r>
        <w:rPr>
          <w:rFonts w:eastAsia="Times New Roman"/>
          <w:lang w:eastAsia="en-GB"/>
        </w:rPr>
        <w:t>REP</w:t>
      </w:r>
      <w:r w:rsidRPr="00AF6FE3">
        <w:rPr>
          <w:rFonts w:eastAsia="Times New Roman"/>
          <w:lang w:eastAsia="en-GB"/>
        </w:rPr>
        <w:t xml:space="preserve"> more broadly, increase as firms respond to </w:t>
      </w:r>
      <w:r>
        <w:rPr>
          <w:rFonts w:eastAsia="Times New Roman"/>
          <w:lang w:eastAsia="en-GB"/>
        </w:rPr>
        <w:t>neo-</w:t>
      </w:r>
      <w:r w:rsidRPr="00AF6FE3">
        <w:rPr>
          <w:rFonts w:eastAsia="Times New Roman"/>
          <w:lang w:eastAsia="en-GB"/>
        </w:rPr>
        <w:t xml:space="preserve">institutional forces to maintain legitimacy and stakeholder support </w:t>
      </w:r>
      <w:sdt>
        <w:sdtPr>
          <w:rPr>
            <w:rFonts w:eastAsia="Times New Roman"/>
            <w:lang w:eastAsia="en-GB"/>
          </w:rPr>
          <w:tag w:val="MENDELEY_CITATION_v3_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"/>
          <w:id w:val="-1023243951"/>
          <w:placeholder>
            <w:docPart w:val="7F43525ABAC24638B5BE47798A38433B"/>
          </w:placeholder>
        </w:sdtPr>
        <w:sdtEndPr/>
        <w:sdtContent>
          <w:r w:rsidRPr="00A73C12">
            <w:rPr>
              <w:rFonts w:eastAsia="Times New Roman"/>
              <w:lang w:eastAsia="en-GB"/>
            </w:rPr>
            <w:t>(Flynn, 2020; Martínez-Ferrero and García-Sánchez, 2017)</w:t>
          </w:r>
        </w:sdtContent>
      </w:sdt>
      <w:r w:rsidRPr="00AF6FE3">
        <w:rPr>
          <w:rFonts w:eastAsia="Times New Roman"/>
          <w:lang w:eastAsia="en-GB"/>
        </w:rPr>
        <w:t>. CSR</w:t>
      </w:r>
      <w:r>
        <w:rPr>
          <w:rFonts w:eastAsia="Times New Roman"/>
          <w:lang w:eastAsia="en-GB"/>
        </w:rPr>
        <w:t>A</w:t>
      </w:r>
      <w:r w:rsidRPr="00AF6FE3">
        <w:rPr>
          <w:rFonts w:eastAsia="Times New Roman"/>
          <w:lang w:eastAsia="en-GB"/>
        </w:rPr>
        <w:t xml:space="preserve"> itself </w:t>
      </w:r>
      <w:r>
        <w:rPr>
          <w:rFonts w:eastAsia="Times New Roman"/>
          <w:lang w:eastAsia="en-GB"/>
        </w:rPr>
        <w:t>is</w:t>
      </w:r>
      <w:r w:rsidRPr="00AF6FE3">
        <w:rPr>
          <w:rFonts w:eastAsia="Times New Roman"/>
          <w:lang w:eastAsia="en-GB"/>
        </w:rPr>
        <w:t xml:space="preserve"> strongly shaped by coercive, normative</w:t>
      </w:r>
      <w:r>
        <w:rPr>
          <w:rFonts w:eastAsia="Times New Roman"/>
          <w:lang w:eastAsia="en-GB"/>
        </w:rPr>
        <w:t>, and mimetic pressures at the country and industry levels, functioning as a legitimisation tool adopted when legal systems, cultural expectations, a</w:t>
      </w:r>
      <w:r w:rsidRPr="00AF6FE3">
        <w:rPr>
          <w:rFonts w:eastAsia="Times New Roman"/>
          <w:lang w:eastAsia="en-GB"/>
        </w:rPr>
        <w:t xml:space="preserve">nd sector norms favour sustainability accountability </w:t>
      </w:r>
      <w:sdt>
        <w:sdtPr>
          <w:rPr>
            <w:rFonts w:eastAsia="Times New Roman"/>
            <w:lang w:eastAsia="en-GB"/>
          </w:rPr>
          <w:tag w:val="MENDELEY_CITATION_v3_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"/>
          <w:id w:val="515886590"/>
          <w:placeholder>
            <w:docPart w:val="7F43525ABAC24638B5BE47798A38433B"/>
          </w:placeholder>
        </w:sdtPr>
        <w:sdtEndPr/>
        <w:sdtContent>
          <w:r w:rsidRPr="00A73C12">
            <w:rPr>
              <w:rFonts w:eastAsia="Times New Roman"/>
              <w:lang w:eastAsia="en-GB"/>
            </w:rPr>
            <w:t>(Martínez-Ferrero and García-Sánchez, 2017)</w:t>
          </w:r>
        </w:sdtContent>
      </w:sdt>
      <w:r w:rsidRPr="00AF6FE3">
        <w:rPr>
          <w:rFonts w:eastAsia="Times New Roman"/>
          <w:lang w:eastAsia="en-GB"/>
        </w:rPr>
        <w:t>. From a</w:t>
      </w:r>
      <w:r>
        <w:rPr>
          <w:rFonts w:eastAsia="Times New Roman"/>
          <w:lang w:eastAsia="en-GB"/>
        </w:rPr>
        <w:t>n</w:t>
      </w:r>
      <w:r w:rsidRPr="00AF6FE3">
        <w:rPr>
          <w:rFonts w:eastAsia="Times New Roman"/>
          <w:lang w:eastAsia="en-GB"/>
        </w:rPr>
        <w:t xml:space="preserve"> </w:t>
      </w:r>
      <w:r>
        <w:rPr>
          <w:rFonts w:eastAsia="Times New Roman"/>
          <w:lang w:eastAsia="en-GB"/>
        </w:rPr>
        <w:t>NIT</w:t>
      </w:r>
      <w:r w:rsidRPr="00AF6FE3">
        <w:rPr>
          <w:rFonts w:eastAsia="Times New Roman"/>
          <w:lang w:eastAsia="en-GB"/>
        </w:rPr>
        <w:t xml:space="preserve"> view, firms that experience stronger institutional demands around </w:t>
      </w:r>
      <w:r>
        <w:rPr>
          <w:rFonts w:eastAsia="Times New Roman"/>
          <w:lang w:eastAsia="en-GB"/>
        </w:rPr>
        <w:t>CMS</w:t>
      </w:r>
      <w:r w:rsidRPr="00AF6FE3">
        <w:rPr>
          <w:rFonts w:eastAsia="Times New Roman"/>
          <w:lang w:eastAsia="en-GB"/>
        </w:rPr>
        <w:t xml:space="preserve"> are more likely to formalise ACMS commitments (policies, due diligence, governance structures) and to seek external assurance over their CSR disclosures as mutually reinforcing strategies to demonstrate conformity with evolving social norms and regulatory expectations </w:t>
      </w:r>
      <w:sdt>
        <w:sdtPr>
          <w:rPr>
            <w:rFonts w:eastAsia="Times New Roman"/>
            <w:lang w:eastAsia="en-GB"/>
          </w:rPr>
          <w:tag w:val="MENDELEY_CITATION_v3_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"/>
          <w:id w:val="2123108002"/>
          <w:placeholder>
            <w:docPart w:val="2F6A18556725413DA6B39F815084EADA"/>
          </w:placeholder>
        </w:sdtPr>
        <w:sdtEndPr/>
        <w:sdtContent>
          <w:r w:rsidRPr="00691D49">
            <w:rPr>
              <w:rFonts w:eastAsia="Times New Roman"/>
              <w:lang w:eastAsia="en-GB"/>
            </w:rPr>
            <w:t>(Flynn and Walker, 2021; Martínez-Ferrero and García-Sánchez, 2017)</w:t>
          </w:r>
        </w:sdtContent>
      </w:sdt>
      <w:r>
        <w:rPr>
          <w:rFonts w:eastAsia="Times New Roman"/>
          <w:lang w:eastAsia="en-GB"/>
        </w:rPr>
        <w:t xml:space="preserve">. </w:t>
      </w:r>
      <w:r w:rsidRPr="00AF6FE3">
        <w:rPr>
          <w:rFonts w:eastAsia="Times New Roman"/>
          <w:lang w:eastAsia="en-GB"/>
        </w:rPr>
        <w:t xml:space="preserve">Thus, the positive relationship found between CSR assurance and ACMS commitments is consistent with </w:t>
      </w:r>
      <w:r>
        <w:rPr>
          <w:rFonts w:eastAsia="Times New Roman"/>
          <w:lang w:eastAsia="en-GB"/>
        </w:rPr>
        <w:t>NIT</w:t>
      </w:r>
      <w:r w:rsidRPr="00AF6FE3">
        <w:rPr>
          <w:rFonts w:eastAsia="Times New Roman"/>
          <w:lang w:eastAsia="en-GB"/>
        </w:rPr>
        <w:t xml:space="preserve">: both arise as isomorphic responses to intensifying institutional pressures for responsible supply‑chain governance and credible </w:t>
      </w:r>
      <w:r>
        <w:rPr>
          <w:rFonts w:eastAsia="Times New Roman"/>
          <w:lang w:eastAsia="en-GB"/>
        </w:rPr>
        <w:t>CMS</w:t>
      </w:r>
      <w:r w:rsidRPr="00AF6FE3">
        <w:rPr>
          <w:rFonts w:eastAsia="Times New Roman"/>
          <w:lang w:eastAsia="en-GB"/>
        </w:rPr>
        <w:t xml:space="preserve"> accountability </w:t>
      </w:r>
      <w:sdt>
        <w:sdtPr>
          <w:rPr>
            <w:rFonts w:eastAsia="Times New Roman"/>
          </w:rPr>
          <w:tag w:val="MENDELEY_CITATION_v3_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"/>
          <w:id w:val="-713802487"/>
          <w:placeholder>
            <w:docPart w:val="E3E9FAAF70B147D29773F32F68F08627"/>
          </w:placeholder>
        </w:sdtPr>
        <w:sdtEndPr/>
        <w:sdtContent>
          <w:r w:rsidRPr="008B0B7F">
            <w:rPr>
              <w:rFonts w:eastAsia="Times New Roman"/>
            </w:rPr>
            <w:t>(Bice, 2017; Flynn and Walker, 2021)</w:t>
          </w:r>
        </w:sdtContent>
      </w:sdt>
      <w:r>
        <w:rPr>
          <w:rFonts w:eastAsia="Times New Roman"/>
        </w:rPr>
        <w:t>.</w:t>
      </w:r>
    </w:p>
    <w:p w14:paraId="632422AD" w14:textId="77777777" w:rsidR="00DE59AC" w:rsidRPr="00D41F8E" w:rsidRDefault="00DE59AC" w:rsidP="00DE59AC">
      <w:pPr>
        <w:spacing w:line="480" w:lineRule="auto"/>
        <w:rPr>
          <w:rFonts w:eastAsia="Times New Roman"/>
          <w:b/>
          <w:bCs/>
          <w:lang w:eastAsia="en-GB"/>
        </w:rPr>
      </w:pPr>
      <w:r w:rsidRPr="00D41F8E">
        <w:rPr>
          <w:rFonts w:eastAsia="Times New Roman"/>
          <w:b/>
          <w:bCs/>
          <w:lang w:eastAsia="en-GB"/>
        </w:rPr>
        <w:t xml:space="preserve">Model </w:t>
      </w:r>
      <w:r>
        <w:rPr>
          <w:rFonts w:eastAsia="Times New Roman"/>
          <w:b/>
          <w:bCs/>
          <w:lang w:eastAsia="en-GB"/>
        </w:rPr>
        <w:t>6</w:t>
      </w:r>
      <w:r w:rsidRPr="00D41F8E">
        <w:rPr>
          <w:rFonts w:eastAsia="Times New Roman"/>
          <w:b/>
          <w:bCs/>
          <w:lang w:eastAsia="en-GB"/>
        </w:rPr>
        <w:t xml:space="preserve">: Corporate Social Performance </w:t>
      </w:r>
    </w:p>
    <w:p w14:paraId="7C5323AE" w14:textId="77777777" w:rsidR="00DE59AC" w:rsidRPr="0050015B" w:rsidRDefault="00DE59AC" w:rsidP="00DE59AC">
      <w:pPr>
        <w:spacing w:line="480" w:lineRule="auto"/>
        <w:jc w:val="both"/>
        <w:rPr>
          <w:rFonts w:eastAsia="Times New Roman"/>
          <w:color w:val="auto"/>
          <w:lang w:eastAsia="en-GB"/>
        </w:rPr>
      </w:pPr>
      <w:r w:rsidRPr="00A533CA">
        <w:rPr>
          <w:rFonts w:eastAsia="Times New Roman"/>
          <w:lang w:eastAsia="en-GB"/>
        </w:rPr>
        <w:lastRenderedPageBreak/>
        <w:t xml:space="preserve">Firms’ </w:t>
      </w:r>
      <w:r>
        <w:rPr>
          <w:rFonts w:eastAsia="Times New Roman"/>
          <w:lang w:eastAsia="en-GB"/>
        </w:rPr>
        <w:t>CSP</w:t>
      </w:r>
      <w:r w:rsidRPr="00A533CA">
        <w:rPr>
          <w:rFonts w:eastAsia="Times New Roman"/>
          <w:lang w:eastAsia="en-GB"/>
        </w:rPr>
        <w:t xml:space="preserve"> is found to have a positive</w:t>
      </w:r>
      <w:r>
        <w:rPr>
          <w:rFonts w:eastAsia="Times New Roman"/>
          <w:lang w:eastAsia="en-GB"/>
        </w:rPr>
        <w:t>, highly significant effect on ACMS practices, supporting H4e, which posits that higher CSP is associated with improved</w:t>
      </w:r>
      <w:r w:rsidRPr="00A533CA">
        <w:rPr>
          <w:rFonts w:eastAsia="Times New Roman"/>
          <w:lang w:eastAsia="en-GB"/>
        </w:rPr>
        <w:t xml:space="preserve"> ACMS</w:t>
      </w:r>
      <w:r>
        <w:rPr>
          <w:rFonts w:eastAsia="Times New Roman"/>
          <w:lang w:eastAsia="en-GB"/>
        </w:rPr>
        <w:t xml:space="preserve"> commitments</w:t>
      </w:r>
      <w:r w:rsidRPr="00A533CA">
        <w:rPr>
          <w:rFonts w:eastAsia="Times New Roman"/>
          <w:lang w:eastAsia="en-GB"/>
        </w:rPr>
        <w:t xml:space="preserve">. Evidence from UK firms shows that better corporate sustainability performance is associated with greater efforts to address </w:t>
      </w:r>
      <w:r>
        <w:rPr>
          <w:rFonts w:eastAsia="Times New Roman"/>
          <w:lang w:eastAsia="en-GB"/>
        </w:rPr>
        <w:t>CMS</w:t>
      </w:r>
      <w:r w:rsidRPr="00A533CA">
        <w:rPr>
          <w:rFonts w:eastAsia="Times New Roman"/>
          <w:lang w:eastAsia="en-GB"/>
        </w:rPr>
        <w:t xml:space="preserve"> in supply chains, independent of financial performance </w:t>
      </w:r>
      <w:sdt>
        <w:sdtPr>
          <w:rPr>
            <w:rFonts w:eastAsia="Times New Roman"/>
            <w:lang w:eastAsia="en-GB"/>
          </w:rPr>
          <w:tag w:val="MENDELEY_CITATION_v3_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"/>
          <w:id w:val="-1958474689"/>
          <w:placeholder>
            <w:docPart w:val="5E492C1A58604BE9A33D0CC5E9FF4D14"/>
          </w:placeholder>
        </w:sdtPr>
        <w:sdtEndPr/>
        <w:sdtContent>
          <w:r w:rsidRPr="00A73C12">
            <w:rPr>
              <w:rFonts w:eastAsia="Times New Roman"/>
            </w:rPr>
            <w:t xml:space="preserve">(Geng </w:t>
          </w:r>
          <w:r w:rsidRPr="00A73C12">
            <w:rPr>
              <w:rFonts w:eastAsia="Times New Roman"/>
              <w:i/>
              <w:iCs/>
            </w:rPr>
            <w:t>et al.</w:t>
          </w:r>
          <w:r w:rsidRPr="00A73C12">
            <w:rPr>
              <w:rFonts w:eastAsia="Times New Roman"/>
            </w:rPr>
            <w:t>, 2022)</w:t>
          </w:r>
        </w:sdtContent>
      </w:sdt>
      <w:r w:rsidRPr="00A533CA">
        <w:rPr>
          <w:rFonts w:eastAsia="Times New Roman"/>
          <w:lang w:eastAsia="en-GB"/>
        </w:rPr>
        <w:t xml:space="preserve">. In the US hospitality and tourism sector, companies with higher ratings for human‑rights and supply‑chain performance disclose more extensive policies, guidelines and actions to prevent </w:t>
      </w:r>
      <w:r>
        <w:rPr>
          <w:rFonts w:eastAsia="Times New Roman"/>
          <w:lang w:eastAsia="en-GB"/>
        </w:rPr>
        <w:t>CMS</w:t>
      </w:r>
      <w:r w:rsidRPr="00A533CA">
        <w:rPr>
          <w:rFonts w:eastAsia="Times New Roman"/>
          <w:lang w:eastAsia="en-GB"/>
        </w:rPr>
        <w:t xml:space="preserve">, indicating that mature CSP systems are translated into concrete ACMS practices </w:t>
      </w:r>
      <w:sdt>
        <w:sdtPr>
          <w:rPr>
            <w:rFonts w:eastAsia="Times New Roman"/>
            <w:lang w:eastAsia="en-GB"/>
          </w:rPr>
          <w:tag w:val="MENDELEY_CITATION_v3_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"/>
          <w:id w:val="-2118132631"/>
          <w:placeholder>
            <w:docPart w:val="5E492C1A58604BE9A33D0CC5E9FF4D14"/>
          </w:placeholder>
        </w:sdtPr>
        <w:sdtEndPr/>
        <w:sdtContent>
          <w:r w:rsidRPr="00A73C12">
            <w:rPr>
              <w:rFonts w:eastAsia="Times New Roman"/>
              <w:lang w:eastAsia="en-GB"/>
            </w:rPr>
            <w:t>(Vaughan, 2024)</w:t>
          </w:r>
        </w:sdtContent>
      </w:sdt>
      <w:r w:rsidRPr="00A533CA">
        <w:rPr>
          <w:rFonts w:eastAsia="Times New Roman"/>
          <w:lang w:eastAsia="en-GB"/>
        </w:rPr>
        <w:t xml:space="preserve">. Research on UK </w:t>
      </w:r>
      <w:r>
        <w:rPr>
          <w:rFonts w:eastAsia="Times New Roman"/>
          <w:lang w:eastAsia="en-GB"/>
        </w:rPr>
        <w:t>MSS</w:t>
      </w:r>
      <w:r w:rsidRPr="00A533CA">
        <w:rPr>
          <w:rFonts w:eastAsia="Times New Roman"/>
          <w:lang w:eastAsia="en-GB"/>
        </w:rPr>
        <w:t xml:space="preserve"> further shows that socially responsible firms with strong CSP (“moral reliability”) are more likely to include emotionally sensitive, human‑centred narratives in their disclosures, signalling deeper ethical engagement with </w:t>
      </w:r>
      <w:r>
        <w:rPr>
          <w:rFonts w:eastAsia="Times New Roman"/>
          <w:lang w:eastAsia="en-GB"/>
        </w:rPr>
        <w:t>CMS</w:t>
      </w:r>
      <w:r w:rsidRPr="00A533CA">
        <w:rPr>
          <w:rFonts w:eastAsia="Times New Roman"/>
          <w:lang w:eastAsia="en-GB"/>
        </w:rPr>
        <w:t xml:space="preserve"> issues </w:t>
      </w:r>
      <w:sdt>
        <w:sdtPr>
          <w:rPr>
            <w:rFonts w:eastAsia="Times New Roman"/>
            <w:lang w:eastAsia="en-GB"/>
          </w:rPr>
          <w:tag w:val="MENDELEY_CITATION_v3_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"/>
          <w:id w:val="-1860808969"/>
          <w:placeholder>
            <w:docPart w:val="5E492C1A58604BE9A33D0CC5E9FF4D14"/>
          </w:placeholder>
        </w:sdtPr>
        <w:sdtEndPr/>
        <w:sdtContent>
          <w:r w:rsidRPr="00A73C12">
            <w:rPr>
              <w:rFonts w:eastAsia="Times New Roman"/>
              <w:lang w:eastAsia="en-GB"/>
            </w:rPr>
            <w:t xml:space="preserve">(Provost and </w:t>
          </w:r>
          <w:proofErr w:type="spellStart"/>
          <w:r w:rsidRPr="00A73C12">
            <w:rPr>
              <w:rFonts w:eastAsia="Times New Roman"/>
              <w:lang w:eastAsia="en-GB"/>
            </w:rPr>
            <w:t>Capelos</w:t>
          </w:r>
          <w:proofErr w:type="spellEnd"/>
          <w:r w:rsidRPr="00A73C12">
            <w:rPr>
              <w:rFonts w:eastAsia="Times New Roman"/>
              <w:lang w:eastAsia="en-GB"/>
            </w:rPr>
            <w:t>, 2025)</w:t>
          </w:r>
        </w:sdtContent>
      </w:sdt>
      <w:r w:rsidRPr="0050015B">
        <w:rPr>
          <w:rFonts w:eastAsia="Times New Roman"/>
          <w:color w:val="auto"/>
          <w:lang w:eastAsia="en-GB"/>
        </w:rPr>
        <w:t xml:space="preserve">. </w:t>
      </w:r>
    </w:p>
    <w:p w14:paraId="1C8CCC70" w14:textId="77777777" w:rsidR="00DE59AC" w:rsidRDefault="00DE59AC" w:rsidP="00DE59AC">
      <w:pPr>
        <w:spacing w:line="480" w:lineRule="auto"/>
        <w:ind w:firstLine="720"/>
        <w:jc w:val="both"/>
        <w:rPr>
          <w:rFonts w:eastAsia="Times New Roman"/>
          <w:color w:val="auto"/>
          <w:lang w:eastAsia="en-GB"/>
        </w:rPr>
      </w:pPr>
      <w:r w:rsidRPr="0050015B">
        <w:rPr>
          <w:rFonts w:eastAsia="Times New Roman"/>
          <w:color w:val="auto"/>
          <w:lang w:eastAsia="en-GB"/>
        </w:rPr>
        <w:t xml:space="preserve">More broadly, the CSP literature documents that strong social and environmental performance is associated with reduced firm risk and enhanced reputation </w:t>
      </w:r>
      <w:sdt>
        <w:sdtPr>
          <w:rPr>
            <w:rFonts w:eastAsia="Times New Roman"/>
            <w:lang w:eastAsia="en-GB"/>
          </w:rPr>
          <w:tag w:val="MENDELEY_CITATION_v3_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"/>
          <w:id w:val="124204962"/>
          <w:placeholder>
            <w:docPart w:val="5E492C1A58604BE9A33D0CC5E9FF4D14"/>
          </w:placeholder>
        </w:sdtPr>
        <w:sdtEndPr/>
        <w:sdtContent>
          <w:r w:rsidRPr="00A73C12">
            <w:rPr>
              <w:rFonts w:eastAsia="Times New Roman"/>
            </w:rPr>
            <w:t xml:space="preserve">(Busch and Friede, 2018; </w:t>
          </w:r>
          <w:proofErr w:type="spellStart"/>
          <w:r w:rsidRPr="00A73C12">
            <w:rPr>
              <w:rFonts w:eastAsia="Times New Roman"/>
            </w:rPr>
            <w:t>Nirino</w:t>
          </w:r>
          <w:proofErr w:type="spellEnd"/>
          <w:r w:rsidRPr="00A73C12">
            <w:rPr>
              <w:rFonts w:eastAsia="Times New Roman"/>
            </w:rPr>
            <w:t xml:space="preserve"> </w:t>
          </w:r>
          <w:r w:rsidRPr="00A73C12">
            <w:rPr>
              <w:rFonts w:eastAsia="Times New Roman"/>
              <w:i/>
              <w:iCs/>
            </w:rPr>
            <w:t>et al.</w:t>
          </w:r>
          <w:r w:rsidRPr="00A73C12">
            <w:rPr>
              <w:rFonts w:eastAsia="Times New Roman"/>
            </w:rPr>
            <w:t>, 2022)</w:t>
          </w:r>
        </w:sdtContent>
      </w:sdt>
      <w:r w:rsidRPr="0050015B">
        <w:rPr>
          <w:rFonts w:eastAsia="Times New Roman"/>
          <w:color w:val="auto"/>
          <w:lang w:eastAsia="en-GB"/>
        </w:rPr>
        <w:t>, suggesting that firms invest in CSP‑related systems (governance, stakeholder engagement, transparency) that can also underpin effective ACMS practices. Together, these findings support the argument that higher CSP provides the organisational capabilities and governance infrastructure that enable firms to implement stronger ACMS measures, consistent with the positive and significant CSP–ACMS relationship found in this study.</w:t>
      </w:r>
      <w:r>
        <w:rPr>
          <w:rFonts w:eastAsia="Times New Roman"/>
          <w:color w:val="auto"/>
          <w:lang w:eastAsia="en-GB"/>
        </w:rPr>
        <w:t xml:space="preserve"> </w:t>
      </w:r>
      <w:r w:rsidRPr="00E15AC4">
        <w:rPr>
          <w:rFonts w:eastAsia="Times New Roman"/>
          <w:color w:val="auto"/>
          <w:lang w:eastAsia="en-GB"/>
        </w:rPr>
        <w:t xml:space="preserve">Thus, </w:t>
      </w:r>
      <w:r>
        <w:rPr>
          <w:rFonts w:eastAsia="Times New Roman"/>
          <w:color w:val="auto"/>
          <w:lang w:eastAsia="en-GB"/>
        </w:rPr>
        <w:t>NIT</w:t>
      </w:r>
      <w:r w:rsidRPr="00E15AC4">
        <w:rPr>
          <w:rFonts w:eastAsia="Times New Roman"/>
          <w:color w:val="auto"/>
          <w:lang w:eastAsia="en-GB"/>
        </w:rPr>
        <w:t xml:space="preserve"> explains the positive CSP–</w:t>
      </w:r>
      <w:r>
        <w:rPr>
          <w:rFonts w:eastAsia="Times New Roman"/>
          <w:color w:val="auto"/>
          <w:lang w:eastAsia="en-GB"/>
        </w:rPr>
        <w:t>ACMS</w:t>
      </w:r>
      <w:r w:rsidRPr="00E15AC4">
        <w:rPr>
          <w:rFonts w:eastAsia="Times New Roman"/>
          <w:color w:val="auto"/>
          <w:lang w:eastAsia="en-GB"/>
        </w:rPr>
        <w:t xml:space="preserve"> relationship as the outcome of firms seeking legitimacy and conformity with evolving institutional rules and norms around human rights, producing a pattern of convergent (isomorphic) behaviour where high‑CSP firms are more likely to adopt and disclose stronger </w:t>
      </w:r>
      <w:r>
        <w:rPr>
          <w:rFonts w:eastAsia="Times New Roman"/>
          <w:color w:val="auto"/>
          <w:lang w:eastAsia="en-GB"/>
        </w:rPr>
        <w:t xml:space="preserve">ACMS </w:t>
      </w:r>
      <w:r w:rsidRPr="00E15AC4">
        <w:rPr>
          <w:rFonts w:eastAsia="Times New Roman"/>
          <w:color w:val="auto"/>
          <w:lang w:eastAsia="en-GB"/>
        </w:rPr>
        <w:t xml:space="preserve">commitments </w:t>
      </w:r>
      <w:sdt>
        <w:sdtPr>
          <w:rPr>
            <w:rFonts w:eastAsia="Times New Roman"/>
            <w:lang w:eastAsia="en-GB"/>
          </w:rPr>
          <w:tag w:val="MENDELEY_CITATION_v3_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"/>
          <w:id w:val="1597441394"/>
          <w:placeholder>
            <w:docPart w:val="4994BCD697944EC083D0EE7996F45900"/>
          </w:placeholder>
        </w:sdtPr>
        <w:sdtEndPr/>
        <w:sdtContent>
          <w:r w:rsidRPr="00691D49">
            <w:rPr>
              <w:rFonts w:eastAsia="Times New Roman"/>
            </w:rPr>
            <w:t xml:space="preserve">(Flynn and Walker, 2021; </w:t>
          </w:r>
          <w:proofErr w:type="spellStart"/>
          <w:r w:rsidRPr="00691D49">
            <w:rPr>
              <w:rFonts w:eastAsia="Times New Roman"/>
            </w:rPr>
            <w:t>Golrida</w:t>
          </w:r>
          <w:proofErr w:type="spellEnd"/>
          <w:r w:rsidRPr="00691D49">
            <w:rPr>
              <w:rFonts w:eastAsia="Times New Roman"/>
            </w:rPr>
            <w:t xml:space="preserve"> </w:t>
          </w:r>
          <w:r w:rsidRPr="00691D49">
            <w:rPr>
              <w:rFonts w:eastAsia="Times New Roman"/>
              <w:i/>
              <w:iCs/>
            </w:rPr>
            <w:t>et al.</w:t>
          </w:r>
          <w:r w:rsidRPr="00691D49">
            <w:rPr>
              <w:rFonts w:eastAsia="Times New Roman"/>
            </w:rPr>
            <w:t>, 2020)</w:t>
          </w:r>
        </w:sdtContent>
      </w:sdt>
      <w:r>
        <w:rPr>
          <w:rFonts w:eastAsia="Times New Roman"/>
          <w:lang w:eastAsia="en-GB"/>
        </w:rPr>
        <w:t>.</w:t>
      </w:r>
    </w:p>
    <w:p w14:paraId="608BB2D6" w14:textId="77777777" w:rsidR="00DE59AC" w:rsidRPr="00D207E2" w:rsidRDefault="00DE59AC" w:rsidP="00DE59AC">
      <w:pPr>
        <w:spacing w:line="480" w:lineRule="auto"/>
        <w:rPr>
          <w:rFonts w:eastAsia="Times New Roman"/>
          <w:b/>
          <w:bCs/>
          <w:lang w:eastAsia="en-GB"/>
        </w:rPr>
      </w:pPr>
      <w:r w:rsidRPr="00D207E2">
        <w:rPr>
          <w:rFonts w:eastAsia="Times New Roman"/>
          <w:b/>
          <w:bCs/>
          <w:lang w:eastAsia="en-GB"/>
        </w:rPr>
        <w:t xml:space="preserve">Model 7: </w:t>
      </w:r>
      <w:r>
        <w:rPr>
          <w:rFonts w:eastAsia="Times New Roman"/>
          <w:b/>
          <w:bCs/>
          <w:lang w:eastAsia="en-GB"/>
        </w:rPr>
        <w:t>CSR awards and recognitions</w:t>
      </w:r>
    </w:p>
    <w:p w14:paraId="6A58A6E3" w14:textId="77777777" w:rsidR="00DE59AC" w:rsidRDefault="00DE59AC" w:rsidP="00DE59AC">
      <w:pPr>
        <w:spacing w:line="480" w:lineRule="auto"/>
        <w:jc w:val="both"/>
        <w:rPr>
          <w:rFonts w:eastAsia="Times New Roman"/>
          <w:lang w:eastAsia="en-GB"/>
        </w:rPr>
      </w:pPr>
      <w:r w:rsidRPr="00082236">
        <w:rPr>
          <w:rFonts w:eastAsia="Times New Roman"/>
          <w:lang w:eastAsia="en-GB"/>
        </w:rPr>
        <w:lastRenderedPageBreak/>
        <w:t>Model 7 examines the relationship between CSRAW and firms’ commitments to addressing ACMS</w:t>
      </w:r>
      <w:r>
        <w:rPr>
          <w:rFonts w:eastAsia="Times New Roman"/>
          <w:lang w:eastAsia="en-GB"/>
        </w:rPr>
        <w:t xml:space="preserve"> practices</w:t>
      </w:r>
      <w:r w:rsidRPr="00082236">
        <w:rPr>
          <w:rFonts w:eastAsia="Times New Roman"/>
          <w:lang w:eastAsia="en-GB"/>
        </w:rPr>
        <w:t xml:space="preserve">. Across </w:t>
      </w:r>
      <w:r>
        <w:rPr>
          <w:rFonts w:eastAsia="Times New Roman"/>
          <w:lang w:eastAsia="en-GB"/>
        </w:rPr>
        <w:t xml:space="preserve">Tables 8.18 and 8.19, CSRAW shows a positive, highly statistically significant association with ACMS. </w:t>
      </w:r>
      <w:r w:rsidRPr="00082236">
        <w:rPr>
          <w:rFonts w:eastAsia="Times New Roman"/>
          <w:lang w:eastAsia="en-GB"/>
        </w:rPr>
        <w:t>The stability of both sign and significance across alternative clustering structures indicates that the observed relationship is robust and not driven by firm-specific or industry-level shocks.</w:t>
      </w:r>
      <w:r>
        <w:rPr>
          <w:rFonts w:eastAsia="Times New Roman"/>
          <w:lang w:eastAsia="en-GB"/>
        </w:rPr>
        <w:t xml:space="preserve"> </w:t>
      </w:r>
      <w:r w:rsidRPr="008D3F37">
        <w:rPr>
          <w:rFonts w:eastAsia="Times New Roman"/>
          <w:lang w:eastAsia="en-GB"/>
        </w:rPr>
        <w:t xml:space="preserve">Award‑winning or highly rated firms on CSR/sustainability indices tend to have stronger human‑rights and supply‑chain systems. In hospitality and tourism, companies top‑ranked for human‑rights and supply‑chain performance disclosed more developed </w:t>
      </w:r>
      <w:r>
        <w:rPr>
          <w:rFonts w:eastAsia="Times New Roman"/>
          <w:lang w:eastAsia="en-GB"/>
        </w:rPr>
        <w:t>CMS</w:t>
      </w:r>
      <w:r w:rsidRPr="008D3F37">
        <w:rPr>
          <w:rFonts w:eastAsia="Times New Roman"/>
          <w:lang w:eastAsia="en-GB"/>
        </w:rPr>
        <w:t xml:space="preserve"> measures (formal guidelines, company‑wide policies, concrete actions) than peers </w:t>
      </w:r>
      <w:sdt>
        <w:sdtPr>
          <w:rPr>
            <w:rFonts w:eastAsia="Times New Roman"/>
            <w:lang w:eastAsia="en-GB"/>
          </w:rPr>
          <w:tag w:val="MENDELEY_CITATION_v3_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"/>
          <w:id w:val="-889952774"/>
          <w:placeholder>
            <w:docPart w:val="64065176CFB648FE95F96E3647F181FC"/>
          </w:placeholder>
        </w:sdtPr>
        <w:sdtEndPr/>
        <w:sdtContent>
          <w:r w:rsidRPr="00A73C12">
            <w:rPr>
              <w:rFonts w:eastAsia="Times New Roman"/>
              <w:lang w:eastAsia="en-GB"/>
            </w:rPr>
            <w:t>(Vaughan, 2024)</w:t>
          </w:r>
        </w:sdtContent>
      </w:sdt>
      <w:r w:rsidRPr="008D3F37">
        <w:rPr>
          <w:rFonts w:eastAsia="Times New Roman"/>
          <w:lang w:eastAsia="en-GB"/>
        </w:rPr>
        <w:t xml:space="preserve">. Similarly, higher corporate sustainability performance is associated with </w:t>
      </w:r>
      <w:r>
        <w:rPr>
          <w:rFonts w:eastAsia="Times New Roman"/>
          <w:lang w:eastAsia="en-GB"/>
        </w:rPr>
        <w:t>greater effort to address MS</w:t>
      </w:r>
      <w:r w:rsidRPr="008D3F37">
        <w:rPr>
          <w:rFonts w:eastAsia="Times New Roman"/>
          <w:lang w:eastAsia="en-GB"/>
        </w:rPr>
        <w:t xml:space="preserve"> in supply chains </w:t>
      </w:r>
      <w:sdt>
        <w:sdtPr>
          <w:rPr>
            <w:rFonts w:eastAsia="Times New Roman"/>
            <w:lang w:eastAsia="en-GB"/>
          </w:rPr>
          <w:tag w:val="MENDELEY_CITATION_v3_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"/>
          <w:id w:val="-999963055"/>
          <w:placeholder>
            <w:docPart w:val="64065176CFB648FE95F96E3647F181FC"/>
          </w:placeholder>
        </w:sdtPr>
        <w:sdtEndPr/>
        <w:sdtContent>
          <w:r w:rsidRPr="00A73C12">
            <w:rPr>
              <w:rFonts w:eastAsia="Times New Roman"/>
            </w:rPr>
            <w:t xml:space="preserve">(Geng </w:t>
          </w:r>
          <w:r w:rsidRPr="00A73C12">
            <w:rPr>
              <w:rFonts w:eastAsia="Times New Roman"/>
              <w:i/>
              <w:iCs/>
            </w:rPr>
            <w:t>et al.</w:t>
          </w:r>
          <w:r w:rsidRPr="00A73C12">
            <w:rPr>
              <w:rFonts w:eastAsia="Times New Roman"/>
            </w:rPr>
            <w:t>, 2022)</w:t>
          </w:r>
        </w:sdtContent>
      </w:sdt>
      <w:r w:rsidRPr="008D3F37">
        <w:rPr>
          <w:rFonts w:eastAsia="Times New Roman"/>
          <w:lang w:eastAsia="en-GB"/>
        </w:rPr>
        <w:t>.</w:t>
      </w:r>
    </w:p>
    <w:p w14:paraId="660748ED" w14:textId="77777777" w:rsidR="00DE59AC" w:rsidRPr="0052648B" w:rsidRDefault="00DE59AC" w:rsidP="00DE59AC">
      <w:pPr>
        <w:spacing w:line="480" w:lineRule="auto"/>
        <w:ind w:firstLine="720"/>
        <w:jc w:val="both"/>
        <w:rPr>
          <w:rFonts w:eastAsia="Times New Roman"/>
          <w:lang w:eastAsia="en-GB"/>
        </w:rPr>
      </w:pPr>
      <w:r w:rsidRPr="00DA7C3F">
        <w:rPr>
          <w:rFonts w:eastAsia="Times New Roman"/>
          <w:lang w:eastAsia="en-GB"/>
        </w:rPr>
        <w:t>CSR</w:t>
      </w:r>
      <w:r>
        <w:rPr>
          <w:rFonts w:eastAsia="Times New Roman"/>
          <w:lang w:eastAsia="en-GB"/>
        </w:rPr>
        <w:t>AW</w:t>
      </w:r>
      <w:r w:rsidRPr="00DA7C3F">
        <w:rPr>
          <w:rFonts w:eastAsia="Times New Roman"/>
          <w:lang w:eastAsia="en-GB"/>
        </w:rPr>
        <w:t xml:space="preserve"> function</w:t>
      </w:r>
      <w:r>
        <w:rPr>
          <w:rFonts w:eastAsia="Times New Roman"/>
          <w:lang w:eastAsia="en-GB"/>
        </w:rPr>
        <w:t>s</w:t>
      </w:r>
      <w:r w:rsidRPr="00DA7C3F">
        <w:rPr>
          <w:rFonts w:eastAsia="Times New Roman"/>
          <w:lang w:eastAsia="en-GB"/>
        </w:rPr>
        <w:t xml:space="preserve"> as </w:t>
      </w:r>
      <w:r>
        <w:rPr>
          <w:rFonts w:eastAsia="Times New Roman"/>
          <w:lang w:eastAsia="en-GB"/>
        </w:rPr>
        <w:t xml:space="preserve">an </w:t>
      </w:r>
      <w:r w:rsidRPr="00DA7C3F">
        <w:rPr>
          <w:rFonts w:eastAsia="Times New Roman"/>
          <w:lang w:eastAsia="en-GB"/>
        </w:rPr>
        <w:t xml:space="preserve">external validation mechanism, signalling conformity with widely accepted social responsibility and human-rights norms. Firms that seek or receive such recognition face heightened reputational exposure and ongoing stakeholder scrutiny, which can incentivise the adoption of visible and structured ACMS policies, including </w:t>
      </w:r>
      <w:r>
        <w:rPr>
          <w:rFonts w:eastAsia="Times New Roman"/>
          <w:lang w:eastAsia="en-GB"/>
        </w:rPr>
        <w:t>MSS</w:t>
      </w:r>
      <w:r w:rsidRPr="00DA7C3F">
        <w:rPr>
          <w:rFonts w:eastAsia="Times New Roman"/>
          <w:lang w:eastAsia="en-GB"/>
        </w:rPr>
        <w:t>, supplier codes of conduct, and due diligence procedures</w:t>
      </w:r>
      <w:r>
        <w:rPr>
          <w:rFonts w:eastAsia="Times New Roman"/>
          <w:lang w:eastAsia="en-GB"/>
        </w:rPr>
        <w:t xml:space="preserve"> </w:t>
      </w:r>
      <w:sdt>
        <w:sdtPr>
          <w:rPr>
            <w:rFonts w:eastAsia="Times New Roman"/>
            <w:lang w:eastAsia="en-GB"/>
          </w:rPr>
          <w:tag w:val="MENDELEY_CITATION_v3_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"/>
          <w:id w:val="-638955588"/>
          <w:placeholder>
            <w:docPart w:val="5E492C1A58604BE9A33D0CC5E9FF4D14"/>
          </w:placeholder>
        </w:sdtPr>
        <w:sdtEndPr/>
        <w:sdtContent>
          <w:r w:rsidRPr="00A73C12">
            <w:rPr>
              <w:rFonts w:eastAsia="Times New Roman"/>
              <w:lang w:eastAsia="en-GB"/>
            </w:rPr>
            <w:t>(Emeseh and Songi, 2014; Mallin and Michelon, 2011)</w:t>
          </w:r>
        </w:sdtContent>
      </w:sdt>
      <w:r w:rsidRPr="00DA7C3F">
        <w:rPr>
          <w:rFonts w:eastAsia="Times New Roman"/>
          <w:lang w:eastAsia="en-GB"/>
        </w:rPr>
        <w:t>.</w:t>
      </w:r>
    </w:p>
    <w:p w14:paraId="40858C9B" w14:textId="77777777" w:rsidR="00DE59AC" w:rsidRPr="00F701D5" w:rsidRDefault="00DE59AC" w:rsidP="00DE59AC">
      <w:pPr>
        <w:spacing w:line="480" w:lineRule="auto"/>
        <w:rPr>
          <w:rFonts w:eastAsia="Times New Roman"/>
          <w:b/>
          <w:bCs/>
          <w:lang w:eastAsia="en-GB"/>
        </w:rPr>
      </w:pPr>
      <w:r w:rsidRPr="00F701D5">
        <w:rPr>
          <w:rFonts w:eastAsia="Times New Roman"/>
          <w:b/>
          <w:bCs/>
          <w:lang w:eastAsia="en-GB"/>
        </w:rPr>
        <w:t>Synthesis across Models 1–7</w:t>
      </w:r>
    </w:p>
    <w:p w14:paraId="5E6FEE59" w14:textId="77777777" w:rsidR="00DE59AC" w:rsidRPr="00277B4F" w:rsidRDefault="00DE59AC" w:rsidP="00DE59AC">
      <w:pPr>
        <w:spacing w:line="480" w:lineRule="auto"/>
        <w:jc w:val="both"/>
      </w:pPr>
      <w:r w:rsidRPr="004F0741">
        <w:rPr>
          <w:rFonts w:eastAsia="Times New Roman"/>
          <w:color w:val="auto"/>
          <w:lang w:eastAsia="en-GB"/>
        </w:rPr>
        <w:t xml:space="preserve">Taken together, Models 1–7 demonstrate that each SGI component independently contributes to ACMS commitments, providing robust support for the SGI sub-hypotheses. The consistency of positive effects across governance structures, board characteristics, assurance, reporting, </w:t>
      </w:r>
      <w:r w:rsidRPr="00E22D3B">
        <w:rPr>
          <w:rFonts w:eastAsia="Times New Roman"/>
          <w:color w:val="auto"/>
          <w:lang w:eastAsia="en-GB"/>
        </w:rPr>
        <w:t xml:space="preserve">performance, and social recognition reinforces the argument that ACMS engagement is multi-dimensional </w:t>
      </w:r>
      <w:sdt>
        <w:sdtPr>
          <w:tag w:val="MENDELEY_CITATION_v3_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"/>
          <w:id w:val="428930196"/>
          <w:placeholder>
            <w:docPart w:val="A1517CB2BAC34008A930A3042F0A9B75"/>
          </w:placeholder>
        </w:sdtPr>
        <w:sdtEndPr/>
        <w:sdtContent>
          <w:r w:rsidRPr="00A73C12">
            <w:rPr>
              <w:rFonts w:eastAsia="Times New Roman"/>
            </w:rPr>
            <w:t>(Allam et al., 2024; Islam and Van Staden, 2021; Martínez-Ferrero and García-Sánchez, 2017).</w:t>
          </w:r>
        </w:sdtContent>
      </w:sdt>
    </w:p>
    <w:p w14:paraId="0717B696" w14:textId="77777777" w:rsidR="00DE59AC" w:rsidRPr="004F0741" w:rsidRDefault="00DE59AC" w:rsidP="00DE59AC">
      <w:pPr>
        <w:spacing w:after="0" w:line="480" w:lineRule="auto"/>
        <w:ind w:firstLine="720"/>
        <w:jc w:val="both"/>
        <w:rPr>
          <w:rFonts w:eastAsia="Times New Roman"/>
          <w:color w:val="auto"/>
          <w:lang w:eastAsia="en-GB"/>
        </w:rPr>
      </w:pPr>
    </w:p>
    <w:p w14:paraId="33C43B56" w14:textId="77777777" w:rsidR="00DE59AC" w:rsidRDefault="00DE59AC" w:rsidP="00DE59AC">
      <w:pPr>
        <w:spacing w:after="0" w:line="480" w:lineRule="auto"/>
        <w:ind w:firstLine="720"/>
        <w:jc w:val="both"/>
      </w:pPr>
      <w:r w:rsidRPr="00AE0F20">
        <w:lastRenderedPageBreak/>
        <w:t xml:space="preserve">All coefficients are positive and statistically significant, demonstrating that individual SGI components independently contribute to </w:t>
      </w:r>
      <w:r>
        <w:t>ACMS</w:t>
      </w:r>
      <w:r w:rsidRPr="00AE0F20">
        <w:t xml:space="preserve"> commitment in both models. Control variables remain consistent across models, and the R² values confirm moderate to strong explanatory power. All estimations include robust standard errors clustered at both the firm and industry levels. Additionally, multicollinearity diagnostics (VIF scores) remain within acceptable thresholds, reinforcing the robustness of the regression results</w:t>
      </w:r>
      <w:r>
        <w:t xml:space="preserve"> </w:t>
      </w:r>
      <w:sdt>
        <w:sdtPr>
          <w:tag w:val="MENDELEY_CITATION_v3_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"/>
          <w:id w:val="289400809"/>
          <w:placeholder>
            <w:docPart w:val="CEA4F09D3E4841A48538D20D965CF107"/>
          </w:placeholder>
        </w:sdtPr>
        <w:sdtEndPr/>
        <w:sdtContent>
          <w:r w:rsidRPr="00A73C12">
            <w:rPr>
              <w:rFonts w:eastAsia="Times New Roman"/>
            </w:rPr>
            <w:t xml:space="preserve">(Hair </w:t>
          </w:r>
          <w:r w:rsidRPr="00A73C12">
            <w:rPr>
              <w:rFonts w:eastAsia="Times New Roman"/>
              <w:i/>
              <w:iCs/>
            </w:rPr>
            <w:t>et al.</w:t>
          </w:r>
          <w:r w:rsidRPr="00A73C12">
            <w:rPr>
              <w:rFonts w:eastAsia="Times New Roman"/>
            </w:rPr>
            <w:t>, 2018)</w:t>
          </w:r>
        </w:sdtContent>
      </w:sdt>
      <w:r w:rsidRPr="00AE0F20">
        <w:t>.</w:t>
      </w:r>
    </w:p>
    <w:p w14:paraId="0A25177B" w14:textId="77777777" w:rsidR="00DE59AC" w:rsidRDefault="00DE59AC" w:rsidP="00DE59AC">
      <w:pPr>
        <w:spacing w:line="480" w:lineRule="auto"/>
        <w:jc w:val="both"/>
        <w:rPr>
          <w:rFonts w:eastAsia="Times New Roman"/>
          <w:color w:val="EE0000"/>
          <w:lang w:eastAsia="en-GB"/>
        </w:rPr>
      </w:pPr>
    </w:p>
    <w:p w14:paraId="4C0276DD" w14:textId="77777777" w:rsidR="00DE59AC" w:rsidRDefault="00DE59AC" w:rsidP="00DE59AC">
      <w:pPr>
        <w:rPr>
          <w:rFonts w:eastAsia="Times New Roman"/>
          <w:b/>
          <w:bCs/>
          <w:lang w:eastAsia="en-GB"/>
        </w:rPr>
      </w:pPr>
    </w:p>
    <w:p w14:paraId="1596EA6F" w14:textId="77777777" w:rsidR="00DE59AC" w:rsidRDefault="00DE59AC" w:rsidP="00DE59AC">
      <w:pPr>
        <w:rPr>
          <w:rFonts w:eastAsia="Times New Roman"/>
          <w:b/>
          <w:bCs/>
          <w:lang w:eastAsia="en-GB"/>
        </w:rPr>
        <w:sectPr w:rsidR="00DE59AC" w:rsidSect="00DE59AC">
          <w:pgSz w:w="11906" w:h="16838"/>
          <w:pgMar w:top="1440" w:right="1440" w:bottom="1440" w:left="1440" w:header="709" w:footer="709" w:gutter="0"/>
          <w:cols w:space="708"/>
          <w:docGrid w:linePitch="360"/>
        </w:sectPr>
      </w:pPr>
    </w:p>
    <w:tbl>
      <w:tblPr>
        <w:tblpPr w:leftFromText="180" w:rightFromText="180" w:vertAnchor="page" w:horzAnchor="margin" w:tblpXSpec="center" w:tblpY="2103"/>
        <w:tblW w:w="14889" w:type="dxa"/>
        <w:tblLook w:val="04A0" w:firstRow="1" w:lastRow="0" w:firstColumn="1" w:lastColumn="0" w:noHBand="0" w:noVBand="1"/>
      </w:tblPr>
      <w:tblGrid>
        <w:gridCol w:w="1276"/>
        <w:gridCol w:w="1701"/>
        <w:gridCol w:w="1701"/>
        <w:gridCol w:w="1701"/>
        <w:gridCol w:w="1701"/>
        <w:gridCol w:w="69"/>
        <w:gridCol w:w="1616"/>
        <w:gridCol w:w="1717"/>
        <w:gridCol w:w="1701"/>
        <w:gridCol w:w="1706"/>
      </w:tblGrid>
      <w:tr w:rsidR="00DE59AC" w:rsidRPr="00E6708E" w14:paraId="671CB6A0" w14:textId="77777777" w:rsidTr="003F224E">
        <w:trPr>
          <w:trHeight w:val="192"/>
        </w:trPr>
        <w:tc>
          <w:tcPr>
            <w:tcW w:w="1276" w:type="dxa"/>
            <w:tcBorders>
              <w:top w:val="single" w:sz="4" w:space="0" w:color="auto"/>
              <w:left w:val="nil"/>
              <w:bottom w:val="single" w:sz="6" w:space="0" w:color="auto"/>
              <w:right w:val="nil"/>
            </w:tcBorders>
            <w:hideMark/>
          </w:tcPr>
          <w:p w14:paraId="59AC5840" w14:textId="77777777" w:rsidR="00DE59AC" w:rsidRPr="004F53B8" w:rsidRDefault="00DE59AC" w:rsidP="003F224E">
            <w:pPr>
              <w:spacing w:after="0" w:line="240" w:lineRule="auto"/>
              <w:rPr>
                <w:rFonts w:eastAsia="Times New Roman"/>
                <w:b/>
                <w:bCs/>
                <w:sz w:val="18"/>
                <w:szCs w:val="18"/>
                <w:lang w:eastAsia="en-GB"/>
              </w:rPr>
            </w:pPr>
            <w:r w:rsidRPr="004F53B8">
              <w:rPr>
                <w:b/>
                <w:bCs/>
                <w:sz w:val="18"/>
                <w:szCs w:val="18"/>
              </w:rPr>
              <w:lastRenderedPageBreak/>
              <w:t>Variable</w:t>
            </w:r>
          </w:p>
        </w:tc>
        <w:tc>
          <w:tcPr>
            <w:tcW w:w="1701" w:type="dxa"/>
            <w:tcBorders>
              <w:top w:val="single" w:sz="4" w:space="0" w:color="auto"/>
              <w:left w:val="nil"/>
              <w:bottom w:val="single" w:sz="6" w:space="0" w:color="auto"/>
              <w:right w:val="nil"/>
            </w:tcBorders>
            <w:hideMark/>
          </w:tcPr>
          <w:p w14:paraId="43C2645E" w14:textId="77777777" w:rsidR="00DE59AC" w:rsidRPr="004F53B8" w:rsidRDefault="00DE59AC" w:rsidP="003F224E">
            <w:pPr>
              <w:spacing w:after="0" w:line="240" w:lineRule="auto"/>
              <w:jc w:val="center"/>
              <w:rPr>
                <w:rFonts w:eastAsia="Times New Roman"/>
                <w:b/>
                <w:bCs/>
                <w:sz w:val="18"/>
                <w:szCs w:val="18"/>
                <w:lang w:eastAsia="en-GB"/>
              </w:rPr>
            </w:pPr>
            <w:r w:rsidRPr="004F53B8">
              <w:rPr>
                <w:b/>
                <w:bCs/>
                <w:sz w:val="18"/>
                <w:szCs w:val="18"/>
              </w:rPr>
              <w:t>Model 1</w:t>
            </w:r>
          </w:p>
        </w:tc>
        <w:tc>
          <w:tcPr>
            <w:tcW w:w="1701" w:type="dxa"/>
            <w:tcBorders>
              <w:top w:val="single" w:sz="4" w:space="0" w:color="auto"/>
              <w:left w:val="nil"/>
              <w:bottom w:val="single" w:sz="6" w:space="0" w:color="auto"/>
              <w:right w:val="nil"/>
            </w:tcBorders>
            <w:hideMark/>
          </w:tcPr>
          <w:p w14:paraId="1391512E" w14:textId="77777777" w:rsidR="00DE59AC" w:rsidRPr="004F53B8" w:rsidRDefault="00DE59AC" w:rsidP="003F224E">
            <w:pPr>
              <w:spacing w:after="0" w:line="240" w:lineRule="auto"/>
              <w:jc w:val="center"/>
              <w:rPr>
                <w:rFonts w:eastAsia="Times New Roman"/>
                <w:b/>
                <w:bCs/>
                <w:sz w:val="18"/>
                <w:szCs w:val="18"/>
                <w:lang w:eastAsia="en-GB"/>
              </w:rPr>
            </w:pPr>
            <w:r w:rsidRPr="004F53B8">
              <w:rPr>
                <w:b/>
                <w:bCs/>
                <w:sz w:val="18"/>
                <w:szCs w:val="18"/>
              </w:rPr>
              <w:t>Model 2</w:t>
            </w:r>
          </w:p>
        </w:tc>
        <w:tc>
          <w:tcPr>
            <w:tcW w:w="1701" w:type="dxa"/>
            <w:tcBorders>
              <w:top w:val="single" w:sz="4" w:space="0" w:color="auto"/>
              <w:left w:val="nil"/>
              <w:bottom w:val="single" w:sz="6" w:space="0" w:color="auto"/>
              <w:right w:val="nil"/>
            </w:tcBorders>
            <w:hideMark/>
          </w:tcPr>
          <w:p w14:paraId="48E3FBD2" w14:textId="77777777" w:rsidR="00DE59AC" w:rsidRPr="004F53B8" w:rsidRDefault="00DE59AC" w:rsidP="003F224E">
            <w:pPr>
              <w:spacing w:after="0" w:line="240" w:lineRule="auto"/>
              <w:jc w:val="center"/>
              <w:rPr>
                <w:rFonts w:eastAsia="Times New Roman"/>
                <w:b/>
                <w:bCs/>
                <w:sz w:val="18"/>
                <w:szCs w:val="18"/>
                <w:lang w:eastAsia="en-GB"/>
              </w:rPr>
            </w:pPr>
            <w:r w:rsidRPr="004F53B8">
              <w:rPr>
                <w:b/>
                <w:bCs/>
                <w:sz w:val="18"/>
                <w:szCs w:val="18"/>
              </w:rPr>
              <w:t>Model 3</w:t>
            </w:r>
          </w:p>
        </w:tc>
        <w:tc>
          <w:tcPr>
            <w:tcW w:w="1770" w:type="dxa"/>
            <w:gridSpan w:val="2"/>
            <w:tcBorders>
              <w:top w:val="single" w:sz="4" w:space="0" w:color="auto"/>
              <w:left w:val="nil"/>
              <w:bottom w:val="single" w:sz="6" w:space="0" w:color="auto"/>
              <w:right w:val="nil"/>
            </w:tcBorders>
            <w:hideMark/>
          </w:tcPr>
          <w:p w14:paraId="6D408446" w14:textId="77777777" w:rsidR="00DE59AC" w:rsidRPr="004F53B8" w:rsidRDefault="00DE59AC" w:rsidP="003F224E">
            <w:pPr>
              <w:spacing w:after="0" w:line="240" w:lineRule="auto"/>
              <w:jc w:val="center"/>
              <w:rPr>
                <w:rFonts w:eastAsia="Times New Roman"/>
                <w:b/>
                <w:bCs/>
                <w:sz w:val="18"/>
                <w:szCs w:val="18"/>
                <w:lang w:eastAsia="en-GB"/>
              </w:rPr>
            </w:pPr>
            <w:r w:rsidRPr="004F53B8">
              <w:rPr>
                <w:b/>
                <w:bCs/>
                <w:sz w:val="18"/>
                <w:szCs w:val="18"/>
              </w:rPr>
              <w:t>Model 4</w:t>
            </w:r>
          </w:p>
        </w:tc>
        <w:tc>
          <w:tcPr>
            <w:tcW w:w="1616" w:type="dxa"/>
            <w:tcBorders>
              <w:top w:val="single" w:sz="4" w:space="0" w:color="auto"/>
              <w:left w:val="nil"/>
              <w:bottom w:val="single" w:sz="6" w:space="0" w:color="auto"/>
              <w:right w:val="nil"/>
            </w:tcBorders>
            <w:hideMark/>
          </w:tcPr>
          <w:p w14:paraId="5F1F5B3A" w14:textId="77777777" w:rsidR="00DE59AC" w:rsidRPr="004F53B8" w:rsidRDefault="00DE59AC" w:rsidP="003F224E">
            <w:pPr>
              <w:spacing w:after="0" w:line="240" w:lineRule="auto"/>
              <w:jc w:val="center"/>
              <w:rPr>
                <w:rFonts w:eastAsia="Times New Roman"/>
                <w:b/>
                <w:bCs/>
                <w:sz w:val="18"/>
                <w:szCs w:val="18"/>
                <w:lang w:eastAsia="en-GB"/>
              </w:rPr>
            </w:pPr>
            <w:r w:rsidRPr="004F53B8">
              <w:rPr>
                <w:b/>
                <w:bCs/>
                <w:sz w:val="18"/>
                <w:szCs w:val="18"/>
              </w:rPr>
              <w:t>Model 5</w:t>
            </w:r>
          </w:p>
        </w:tc>
        <w:tc>
          <w:tcPr>
            <w:tcW w:w="1717" w:type="dxa"/>
            <w:tcBorders>
              <w:top w:val="single" w:sz="4" w:space="0" w:color="auto"/>
              <w:left w:val="nil"/>
              <w:bottom w:val="single" w:sz="6" w:space="0" w:color="auto"/>
              <w:right w:val="nil"/>
            </w:tcBorders>
            <w:hideMark/>
          </w:tcPr>
          <w:p w14:paraId="50FBAC31" w14:textId="77777777" w:rsidR="00DE59AC" w:rsidRPr="004F53B8" w:rsidRDefault="00DE59AC" w:rsidP="003F224E">
            <w:pPr>
              <w:spacing w:after="0" w:line="240" w:lineRule="auto"/>
              <w:jc w:val="center"/>
              <w:rPr>
                <w:rFonts w:eastAsia="Times New Roman"/>
                <w:b/>
                <w:bCs/>
                <w:sz w:val="18"/>
                <w:szCs w:val="18"/>
                <w:lang w:eastAsia="en-GB"/>
              </w:rPr>
            </w:pPr>
            <w:r w:rsidRPr="004F53B8">
              <w:rPr>
                <w:b/>
                <w:bCs/>
                <w:sz w:val="18"/>
                <w:szCs w:val="18"/>
              </w:rPr>
              <w:t>Model 6</w:t>
            </w:r>
          </w:p>
        </w:tc>
        <w:tc>
          <w:tcPr>
            <w:tcW w:w="1701" w:type="dxa"/>
            <w:tcBorders>
              <w:top w:val="single" w:sz="4" w:space="0" w:color="auto"/>
              <w:bottom w:val="single" w:sz="4" w:space="0" w:color="auto"/>
            </w:tcBorders>
          </w:tcPr>
          <w:p w14:paraId="6209B1C2" w14:textId="77777777" w:rsidR="00DE59AC" w:rsidRPr="004F53B8" w:rsidRDefault="00DE59AC" w:rsidP="003F224E">
            <w:pPr>
              <w:spacing w:after="0" w:line="240" w:lineRule="auto"/>
              <w:jc w:val="center"/>
              <w:rPr>
                <w:rFonts w:eastAsia="Times New Roman"/>
                <w:b/>
                <w:bCs/>
                <w:sz w:val="18"/>
                <w:szCs w:val="18"/>
                <w:lang w:eastAsia="en-GB"/>
              </w:rPr>
            </w:pPr>
            <w:r w:rsidRPr="004F53B8">
              <w:rPr>
                <w:b/>
                <w:bCs/>
                <w:sz w:val="18"/>
                <w:szCs w:val="18"/>
              </w:rPr>
              <w:t>Model 7</w:t>
            </w:r>
          </w:p>
        </w:tc>
        <w:tc>
          <w:tcPr>
            <w:tcW w:w="1706" w:type="dxa"/>
            <w:tcBorders>
              <w:top w:val="single" w:sz="4" w:space="0" w:color="auto"/>
              <w:left w:val="nil"/>
              <w:bottom w:val="single" w:sz="4" w:space="0" w:color="auto"/>
            </w:tcBorders>
            <w:hideMark/>
          </w:tcPr>
          <w:p w14:paraId="28F55724" w14:textId="77777777" w:rsidR="00DE59AC" w:rsidRPr="004F53B8" w:rsidRDefault="00DE59AC" w:rsidP="003F224E">
            <w:pPr>
              <w:spacing w:after="0" w:line="240" w:lineRule="auto"/>
              <w:jc w:val="center"/>
              <w:rPr>
                <w:rFonts w:eastAsia="Times New Roman"/>
                <w:b/>
                <w:bCs/>
                <w:sz w:val="18"/>
                <w:szCs w:val="18"/>
                <w:lang w:eastAsia="en-GB"/>
              </w:rPr>
            </w:pPr>
            <w:r w:rsidRPr="004F53B8">
              <w:rPr>
                <w:b/>
                <w:bCs/>
                <w:sz w:val="18"/>
                <w:szCs w:val="18"/>
              </w:rPr>
              <w:t>Full Model</w:t>
            </w:r>
          </w:p>
        </w:tc>
      </w:tr>
      <w:tr w:rsidR="00DE59AC" w:rsidRPr="00E6708E" w14:paraId="5202D2B3" w14:textId="77777777" w:rsidTr="003F224E">
        <w:trPr>
          <w:trHeight w:val="69"/>
        </w:trPr>
        <w:tc>
          <w:tcPr>
            <w:tcW w:w="1276" w:type="dxa"/>
            <w:tcBorders>
              <w:top w:val="single" w:sz="6" w:space="0" w:color="auto"/>
              <w:left w:val="nil"/>
              <w:bottom w:val="nil"/>
              <w:right w:val="nil"/>
            </w:tcBorders>
            <w:noWrap/>
            <w:hideMark/>
          </w:tcPr>
          <w:p w14:paraId="5396FAF4" w14:textId="77777777" w:rsidR="00DE59AC" w:rsidRPr="00E6708E" w:rsidRDefault="00DE59AC" w:rsidP="003F224E">
            <w:pPr>
              <w:spacing w:after="0" w:line="240" w:lineRule="auto"/>
              <w:rPr>
                <w:rFonts w:eastAsia="Times New Roman"/>
                <w:sz w:val="18"/>
                <w:szCs w:val="18"/>
                <w:lang w:eastAsia="en-GB"/>
              </w:rPr>
            </w:pPr>
            <w:r w:rsidRPr="00E6708E">
              <w:rPr>
                <w:sz w:val="18"/>
                <w:szCs w:val="18"/>
              </w:rPr>
              <w:t>CSRST</w:t>
            </w:r>
          </w:p>
        </w:tc>
        <w:tc>
          <w:tcPr>
            <w:tcW w:w="1701" w:type="dxa"/>
            <w:tcBorders>
              <w:top w:val="single" w:sz="6" w:space="0" w:color="auto"/>
              <w:left w:val="nil"/>
              <w:bottom w:val="nil"/>
              <w:right w:val="nil"/>
            </w:tcBorders>
            <w:hideMark/>
          </w:tcPr>
          <w:p w14:paraId="622652E2" w14:textId="77777777" w:rsidR="00DE59AC" w:rsidRPr="00E6708E" w:rsidRDefault="00DE59AC" w:rsidP="003F224E">
            <w:pPr>
              <w:spacing w:after="0" w:line="240" w:lineRule="auto"/>
              <w:rPr>
                <w:rFonts w:eastAsia="Times New Roman"/>
                <w:sz w:val="18"/>
                <w:szCs w:val="18"/>
                <w:lang w:eastAsia="en-GB"/>
              </w:rPr>
            </w:pPr>
            <w:r w:rsidRPr="00E6708E">
              <w:rPr>
                <w:sz w:val="18"/>
                <w:szCs w:val="18"/>
              </w:rPr>
              <w:t>0.101*** (0.013)</w:t>
            </w:r>
          </w:p>
        </w:tc>
        <w:tc>
          <w:tcPr>
            <w:tcW w:w="1701" w:type="dxa"/>
            <w:tcBorders>
              <w:top w:val="single" w:sz="6" w:space="0" w:color="auto"/>
              <w:left w:val="nil"/>
              <w:bottom w:val="nil"/>
              <w:right w:val="nil"/>
            </w:tcBorders>
            <w:hideMark/>
          </w:tcPr>
          <w:p w14:paraId="734685AF" w14:textId="77777777" w:rsidR="00DE59AC" w:rsidRPr="00E6708E" w:rsidRDefault="00DE59AC" w:rsidP="003F224E">
            <w:pPr>
              <w:spacing w:after="0" w:line="240" w:lineRule="auto"/>
              <w:rPr>
                <w:rFonts w:eastAsia="Times New Roman"/>
                <w:sz w:val="18"/>
                <w:szCs w:val="18"/>
                <w:lang w:eastAsia="en-GB"/>
              </w:rPr>
            </w:pPr>
          </w:p>
        </w:tc>
        <w:tc>
          <w:tcPr>
            <w:tcW w:w="1701" w:type="dxa"/>
            <w:tcBorders>
              <w:top w:val="single" w:sz="6" w:space="0" w:color="auto"/>
              <w:left w:val="nil"/>
              <w:bottom w:val="nil"/>
              <w:right w:val="nil"/>
            </w:tcBorders>
            <w:hideMark/>
          </w:tcPr>
          <w:p w14:paraId="738385C1" w14:textId="77777777" w:rsidR="00DE59AC" w:rsidRPr="00E6708E" w:rsidRDefault="00DE59AC" w:rsidP="003F224E">
            <w:pPr>
              <w:spacing w:after="0" w:line="240" w:lineRule="auto"/>
              <w:rPr>
                <w:rFonts w:eastAsia="Times New Roman"/>
                <w:sz w:val="18"/>
                <w:szCs w:val="18"/>
                <w:lang w:eastAsia="en-GB"/>
              </w:rPr>
            </w:pPr>
          </w:p>
        </w:tc>
        <w:tc>
          <w:tcPr>
            <w:tcW w:w="1701" w:type="dxa"/>
            <w:tcBorders>
              <w:top w:val="single" w:sz="6" w:space="0" w:color="auto"/>
              <w:left w:val="nil"/>
              <w:bottom w:val="nil"/>
              <w:right w:val="nil"/>
            </w:tcBorders>
            <w:hideMark/>
          </w:tcPr>
          <w:p w14:paraId="17AF2EA2" w14:textId="77777777" w:rsidR="00DE59AC" w:rsidRPr="00E6708E" w:rsidRDefault="00DE59AC" w:rsidP="003F224E">
            <w:pPr>
              <w:spacing w:after="0" w:line="240" w:lineRule="auto"/>
              <w:rPr>
                <w:rFonts w:eastAsia="Times New Roman"/>
                <w:sz w:val="18"/>
                <w:szCs w:val="18"/>
                <w:lang w:eastAsia="en-GB"/>
              </w:rPr>
            </w:pPr>
          </w:p>
        </w:tc>
        <w:tc>
          <w:tcPr>
            <w:tcW w:w="1685" w:type="dxa"/>
            <w:gridSpan w:val="2"/>
            <w:tcBorders>
              <w:top w:val="single" w:sz="6" w:space="0" w:color="auto"/>
              <w:left w:val="nil"/>
              <w:bottom w:val="nil"/>
              <w:right w:val="nil"/>
            </w:tcBorders>
            <w:hideMark/>
          </w:tcPr>
          <w:p w14:paraId="369CB785" w14:textId="77777777" w:rsidR="00DE59AC" w:rsidRPr="00E6708E" w:rsidRDefault="00DE59AC" w:rsidP="003F224E">
            <w:pPr>
              <w:spacing w:after="0" w:line="240" w:lineRule="auto"/>
              <w:rPr>
                <w:rFonts w:eastAsia="Times New Roman"/>
                <w:sz w:val="18"/>
                <w:szCs w:val="18"/>
                <w:lang w:eastAsia="en-GB"/>
              </w:rPr>
            </w:pPr>
          </w:p>
        </w:tc>
        <w:tc>
          <w:tcPr>
            <w:tcW w:w="1717" w:type="dxa"/>
            <w:tcBorders>
              <w:top w:val="single" w:sz="6" w:space="0" w:color="auto"/>
              <w:left w:val="nil"/>
              <w:bottom w:val="nil"/>
              <w:right w:val="nil"/>
            </w:tcBorders>
            <w:hideMark/>
          </w:tcPr>
          <w:p w14:paraId="35394BC6" w14:textId="77777777" w:rsidR="00DE59AC" w:rsidRPr="00E6708E" w:rsidRDefault="00DE59AC" w:rsidP="003F224E">
            <w:pPr>
              <w:spacing w:after="0" w:line="240" w:lineRule="auto"/>
              <w:rPr>
                <w:rFonts w:eastAsia="Times New Roman"/>
                <w:sz w:val="18"/>
                <w:szCs w:val="18"/>
                <w:lang w:eastAsia="en-GB"/>
              </w:rPr>
            </w:pPr>
          </w:p>
        </w:tc>
        <w:tc>
          <w:tcPr>
            <w:tcW w:w="1701" w:type="dxa"/>
          </w:tcPr>
          <w:p w14:paraId="721CB854" w14:textId="77777777" w:rsidR="00DE59AC" w:rsidRPr="00E6708E" w:rsidRDefault="00DE59AC" w:rsidP="003F224E">
            <w:pPr>
              <w:spacing w:after="0" w:line="240" w:lineRule="auto"/>
              <w:rPr>
                <w:rFonts w:eastAsia="Times New Roman"/>
                <w:sz w:val="18"/>
                <w:szCs w:val="18"/>
                <w:lang w:eastAsia="en-GB"/>
              </w:rPr>
            </w:pPr>
          </w:p>
        </w:tc>
        <w:tc>
          <w:tcPr>
            <w:tcW w:w="1706" w:type="dxa"/>
            <w:tcBorders>
              <w:top w:val="single" w:sz="4" w:space="0" w:color="auto"/>
              <w:left w:val="nil"/>
              <w:bottom w:val="nil"/>
              <w:right w:val="nil"/>
            </w:tcBorders>
            <w:vAlign w:val="center"/>
            <w:hideMark/>
          </w:tcPr>
          <w:p w14:paraId="52D860B5" w14:textId="77777777" w:rsidR="00DE59AC" w:rsidRPr="00E6708E" w:rsidRDefault="00DE59AC" w:rsidP="003F224E">
            <w:pPr>
              <w:spacing w:after="0" w:line="240" w:lineRule="auto"/>
              <w:rPr>
                <w:rFonts w:eastAsia="Times New Roman"/>
                <w:sz w:val="18"/>
                <w:szCs w:val="18"/>
                <w:lang w:eastAsia="en-GB"/>
              </w:rPr>
            </w:pPr>
            <w:r>
              <w:rPr>
                <w:sz w:val="18"/>
                <w:szCs w:val="18"/>
              </w:rPr>
              <w:t>0.054*** (0.014)</w:t>
            </w:r>
          </w:p>
        </w:tc>
      </w:tr>
      <w:tr w:rsidR="00DE59AC" w:rsidRPr="00E6708E" w14:paraId="2ED2826A" w14:textId="77777777" w:rsidTr="003F224E">
        <w:trPr>
          <w:trHeight w:val="81"/>
        </w:trPr>
        <w:tc>
          <w:tcPr>
            <w:tcW w:w="1276" w:type="dxa"/>
            <w:tcBorders>
              <w:top w:val="nil"/>
              <w:left w:val="nil"/>
              <w:bottom w:val="nil"/>
              <w:right w:val="nil"/>
            </w:tcBorders>
            <w:noWrap/>
            <w:hideMark/>
          </w:tcPr>
          <w:p w14:paraId="5159F9CA" w14:textId="77777777" w:rsidR="00DE59AC" w:rsidRPr="00E6708E" w:rsidRDefault="00DE59AC" w:rsidP="003F224E">
            <w:pPr>
              <w:spacing w:after="0" w:line="240" w:lineRule="auto"/>
              <w:rPr>
                <w:rFonts w:eastAsia="Times New Roman"/>
                <w:sz w:val="18"/>
                <w:szCs w:val="18"/>
                <w:lang w:eastAsia="en-GB"/>
              </w:rPr>
            </w:pPr>
            <w:r w:rsidRPr="00E6708E">
              <w:rPr>
                <w:sz w:val="18"/>
                <w:szCs w:val="18"/>
              </w:rPr>
              <w:t>BGN</w:t>
            </w:r>
          </w:p>
        </w:tc>
        <w:tc>
          <w:tcPr>
            <w:tcW w:w="1701" w:type="dxa"/>
            <w:tcBorders>
              <w:top w:val="nil"/>
              <w:left w:val="nil"/>
              <w:bottom w:val="nil"/>
              <w:right w:val="nil"/>
            </w:tcBorders>
            <w:hideMark/>
          </w:tcPr>
          <w:p w14:paraId="03D08F48" w14:textId="77777777" w:rsidR="00DE59AC" w:rsidRPr="00E6708E" w:rsidRDefault="00DE59AC" w:rsidP="003F224E">
            <w:pPr>
              <w:spacing w:after="0" w:line="240" w:lineRule="auto"/>
              <w:rPr>
                <w:rFonts w:eastAsia="Times New Roman"/>
                <w:b/>
                <w:bCs/>
                <w:sz w:val="18"/>
                <w:szCs w:val="18"/>
                <w:lang w:eastAsia="en-GB"/>
              </w:rPr>
            </w:pPr>
          </w:p>
        </w:tc>
        <w:tc>
          <w:tcPr>
            <w:tcW w:w="1701" w:type="dxa"/>
            <w:tcBorders>
              <w:top w:val="nil"/>
              <w:left w:val="nil"/>
              <w:bottom w:val="nil"/>
              <w:right w:val="nil"/>
            </w:tcBorders>
            <w:hideMark/>
          </w:tcPr>
          <w:p w14:paraId="731568E9" w14:textId="77777777" w:rsidR="00DE59AC" w:rsidRPr="00E6708E" w:rsidRDefault="00DE59AC" w:rsidP="003F224E">
            <w:pPr>
              <w:spacing w:after="0" w:line="240" w:lineRule="auto"/>
              <w:rPr>
                <w:rFonts w:eastAsia="Times New Roman"/>
                <w:sz w:val="18"/>
                <w:szCs w:val="18"/>
                <w:lang w:eastAsia="en-GB"/>
              </w:rPr>
            </w:pPr>
            <w:r w:rsidRPr="00E6708E">
              <w:rPr>
                <w:sz w:val="18"/>
                <w:szCs w:val="18"/>
              </w:rPr>
              <w:t>0.345*** (0.021)</w:t>
            </w:r>
          </w:p>
        </w:tc>
        <w:tc>
          <w:tcPr>
            <w:tcW w:w="1701" w:type="dxa"/>
            <w:tcBorders>
              <w:top w:val="nil"/>
              <w:left w:val="nil"/>
              <w:bottom w:val="nil"/>
              <w:right w:val="nil"/>
            </w:tcBorders>
            <w:hideMark/>
          </w:tcPr>
          <w:p w14:paraId="1766B5D9" w14:textId="77777777" w:rsidR="00DE59AC" w:rsidRPr="00E6708E" w:rsidRDefault="00DE59AC" w:rsidP="003F224E">
            <w:pPr>
              <w:spacing w:after="0" w:line="240" w:lineRule="auto"/>
              <w:rPr>
                <w:rFonts w:eastAsia="Times New Roman"/>
                <w:sz w:val="18"/>
                <w:szCs w:val="18"/>
                <w:lang w:eastAsia="en-GB"/>
              </w:rPr>
            </w:pPr>
          </w:p>
        </w:tc>
        <w:tc>
          <w:tcPr>
            <w:tcW w:w="1701" w:type="dxa"/>
            <w:tcBorders>
              <w:top w:val="nil"/>
              <w:left w:val="nil"/>
              <w:bottom w:val="nil"/>
              <w:right w:val="nil"/>
            </w:tcBorders>
            <w:hideMark/>
          </w:tcPr>
          <w:p w14:paraId="5A5AFB68" w14:textId="77777777" w:rsidR="00DE59AC" w:rsidRPr="00E6708E" w:rsidRDefault="00DE59AC" w:rsidP="003F224E">
            <w:pPr>
              <w:spacing w:after="0" w:line="240" w:lineRule="auto"/>
              <w:rPr>
                <w:rFonts w:eastAsia="Times New Roman"/>
                <w:sz w:val="18"/>
                <w:szCs w:val="18"/>
                <w:lang w:eastAsia="en-GB"/>
              </w:rPr>
            </w:pPr>
          </w:p>
        </w:tc>
        <w:tc>
          <w:tcPr>
            <w:tcW w:w="1685" w:type="dxa"/>
            <w:gridSpan w:val="2"/>
            <w:tcBorders>
              <w:top w:val="nil"/>
              <w:left w:val="nil"/>
              <w:bottom w:val="nil"/>
              <w:right w:val="nil"/>
            </w:tcBorders>
            <w:hideMark/>
          </w:tcPr>
          <w:p w14:paraId="6F6B99BF" w14:textId="77777777" w:rsidR="00DE59AC" w:rsidRPr="00E6708E" w:rsidRDefault="00DE59AC" w:rsidP="003F224E">
            <w:pPr>
              <w:spacing w:after="0" w:line="240" w:lineRule="auto"/>
              <w:rPr>
                <w:rFonts w:eastAsia="Times New Roman"/>
                <w:sz w:val="18"/>
                <w:szCs w:val="18"/>
                <w:lang w:eastAsia="en-GB"/>
              </w:rPr>
            </w:pPr>
          </w:p>
        </w:tc>
        <w:tc>
          <w:tcPr>
            <w:tcW w:w="1717" w:type="dxa"/>
            <w:tcBorders>
              <w:top w:val="nil"/>
              <w:left w:val="nil"/>
              <w:bottom w:val="nil"/>
              <w:right w:val="nil"/>
            </w:tcBorders>
            <w:hideMark/>
          </w:tcPr>
          <w:p w14:paraId="0DF633D8" w14:textId="77777777" w:rsidR="00DE59AC" w:rsidRPr="00E6708E" w:rsidRDefault="00DE59AC" w:rsidP="003F224E">
            <w:pPr>
              <w:spacing w:after="0" w:line="240" w:lineRule="auto"/>
              <w:rPr>
                <w:rFonts w:eastAsia="Times New Roman"/>
                <w:sz w:val="18"/>
                <w:szCs w:val="18"/>
                <w:lang w:eastAsia="en-GB"/>
              </w:rPr>
            </w:pPr>
          </w:p>
        </w:tc>
        <w:tc>
          <w:tcPr>
            <w:tcW w:w="1701" w:type="dxa"/>
          </w:tcPr>
          <w:p w14:paraId="392F97E5" w14:textId="77777777" w:rsidR="00DE59AC" w:rsidRPr="00E6708E" w:rsidRDefault="00DE59AC" w:rsidP="003F224E">
            <w:pPr>
              <w:spacing w:after="0" w:line="240" w:lineRule="auto"/>
              <w:rPr>
                <w:rFonts w:eastAsia="Times New Roman"/>
                <w:sz w:val="18"/>
                <w:szCs w:val="18"/>
                <w:lang w:eastAsia="en-GB"/>
              </w:rPr>
            </w:pPr>
          </w:p>
        </w:tc>
        <w:tc>
          <w:tcPr>
            <w:tcW w:w="1706" w:type="dxa"/>
            <w:tcBorders>
              <w:top w:val="nil"/>
              <w:left w:val="nil"/>
              <w:bottom w:val="nil"/>
              <w:right w:val="nil"/>
            </w:tcBorders>
            <w:vAlign w:val="center"/>
            <w:hideMark/>
          </w:tcPr>
          <w:p w14:paraId="71E30F65" w14:textId="77777777" w:rsidR="00DE59AC" w:rsidRPr="00E6708E" w:rsidRDefault="00DE59AC" w:rsidP="003F224E">
            <w:pPr>
              <w:spacing w:after="0" w:line="240" w:lineRule="auto"/>
              <w:rPr>
                <w:rFonts w:eastAsia="Times New Roman"/>
                <w:sz w:val="18"/>
                <w:szCs w:val="18"/>
                <w:lang w:eastAsia="en-GB"/>
              </w:rPr>
            </w:pPr>
            <w:r>
              <w:rPr>
                <w:sz w:val="18"/>
                <w:szCs w:val="18"/>
              </w:rPr>
              <w:t>0.239*** (0.024)</w:t>
            </w:r>
          </w:p>
        </w:tc>
      </w:tr>
      <w:tr w:rsidR="00DE59AC" w:rsidRPr="00E6708E" w14:paraId="6A3EF588" w14:textId="77777777" w:rsidTr="003F224E">
        <w:trPr>
          <w:trHeight w:val="60"/>
        </w:trPr>
        <w:tc>
          <w:tcPr>
            <w:tcW w:w="1276" w:type="dxa"/>
            <w:tcBorders>
              <w:top w:val="nil"/>
              <w:left w:val="nil"/>
              <w:bottom w:val="nil"/>
              <w:right w:val="nil"/>
            </w:tcBorders>
            <w:noWrap/>
            <w:hideMark/>
          </w:tcPr>
          <w:p w14:paraId="5CE1E590" w14:textId="77777777" w:rsidR="00DE59AC" w:rsidRPr="00E6708E" w:rsidRDefault="00DE59AC" w:rsidP="003F224E">
            <w:pPr>
              <w:spacing w:after="0" w:line="240" w:lineRule="auto"/>
              <w:rPr>
                <w:rFonts w:eastAsia="Times New Roman"/>
                <w:sz w:val="18"/>
                <w:szCs w:val="18"/>
                <w:lang w:eastAsia="en-GB"/>
              </w:rPr>
            </w:pPr>
            <w:r w:rsidRPr="00E6708E">
              <w:rPr>
                <w:sz w:val="18"/>
                <w:szCs w:val="18"/>
              </w:rPr>
              <w:t>CSRC</w:t>
            </w:r>
          </w:p>
        </w:tc>
        <w:tc>
          <w:tcPr>
            <w:tcW w:w="1701" w:type="dxa"/>
            <w:tcBorders>
              <w:top w:val="nil"/>
              <w:left w:val="nil"/>
              <w:bottom w:val="nil"/>
              <w:right w:val="nil"/>
            </w:tcBorders>
            <w:hideMark/>
          </w:tcPr>
          <w:p w14:paraId="6130A2F9" w14:textId="77777777" w:rsidR="00DE59AC" w:rsidRPr="00E6708E" w:rsidRDefault="00DE59AC" w:rsidP="003F224E">
            <w:pPr>
              <w:spacing w:after="0" w:line="240" w:lineRule="auto"/>
              <w:rPr>
                <w:rFonts w:eastAsia="Times New Roman"/>
                <w:b/>
                <w:bCs/>
                <w:sz w:val="18"/>
                <w:szCs w:val="18"/>
                <w:lang w:eastAsia="en-GB"/>
              </w:rPr>
            </w:pPr>
          </w:p>
        </w:tc>
        <w:tc>
          <w:tcPr>
            <w:tcW w:w="1701" w:type="dxa"/>
            <w:tcBorders>
              <w:top w:val="nil"/>
              <w:left w:val="nil"/>
              <w:bottom w:val="nil"/>
              <w:right w:val="nil"/>
            </w:tcBorders>
            <w:hideMark/>
          </w:tcPr>
          <w:p w14:paraId="21E9063F" w14:textId="77777777" w:rsidR="00DE59AC" w:rsidRPr="00E6708E" w:rsidRDefault="00DE59AC" w:rsidP="003F224E">
            <w:pPr>
              <w:spacing w:after="0" w:line="240" w:lineRule="auto"/>
              <w:rPr>
                <w:rFonts w:eastAsia="Times New Roman"/>
                <w:sz w:val="18"/>
                <w:szCs w:val="18"/>
                <w:lang w:eastAsia="en-GB"/>
              </w:rPr>
            </w:pPr>
          </w:p>
        </w:tc>
        <w:tc>
          <w:tcPr>
            <w:tcW w:w="1701" w:type="dxa"/>
            <w:tcBorders>
              <w:top w:val="nil"/>
              <w:left w:val="nil"/>
              <w:bottom w:val="nil"/>
              <w:right w:val="nil"/>
            </w:tcBorders>
            <w:hideMark/>
          </w:tcPr>
          <w:p w14:paraId="03A165EC" w14:textId="77777777" w:rsidR="00DE59AC" w:rsidRPr="00E6708E" w:rsidRDefault="00DE59AC" w:rsidP="003F224E">
            <w:pPr>
              <w:spacing w:after="0" w:line="240" w:lineRule="auto"/>
              <w:rPr>
                <w:rFonts w:eastAsia="Times New Roman"/>
                <w:sz w:val="18"/>
                <w:szCs w:val="18"/>
                <w:lang w:eastAsia="en-GB"/>
              </w:rPr>
            </w:pPr>
            <w:r w:rsidRPr="00E6708E">
              <w:rPr>
                <w:sz w:val="18"/>
                <w:szCs w:val="18"/>
              </w:rPr>
              <w:t>0.097** (0.039)</w:t>
            </w:r>
          </w:p>
        </w:tc>
        <w:tc>
          <w:tcPr>
            <w:tcW w:w="1701" w:type="dxa"/>
            <w:tcBorders>
              <w:top w:val="nil"/>
              <w:left w:val="nil"/>
              <w:bottom w:val="nil"/>
              <w:right w:val="nil"/>
            </w:tcBorders>
            <w:hideMark/>
          </w:tcPr>
          <w:p w14:paraId="61CFC9B4" w14:textId="77777777" w:rsidR="00DE59AC" w:rsidRPr="00E6708E" w:rsidRDefault="00DE59AC" w:rsidP="003F224E">
            <w:pPr>
              <w:spacing w:after="0" w:line="240" w:lineRule="auto"/>
              <w:rPr>
                <w:rFonts w:eastAsia="Times New Roman"/>
                <w:sz w:val="18"/>
                <w:szCs w:val="18"/>
                <w:lang w:eastAsia="en-GB"/>
              </w:rPr>
            </w:pPr>
          </w:p>
        </w:tc>
        <w:tc>
          <w:tcPr>
            <w:tcW w:w="1685" w:type="dxa"/>
            <w:gridSpan w:val="2"/>
            <w:tcBorders>
              <w:top w:val="nil"/>
              <w:left w:val="nil"/>
              <w:bottom w:val="nil"/>
              <w:right w:val="nil"/>
            </w:tcBorders>
            <w:hideMark/>
          </w:tcPr>
          <w:p w14:paraId="7B79D65A" w14:textId="77777777" w:rsidR="00DE59AC" w:rsidRPr="00E6708E" w:rsidRDefault="00DE59AC" w:rsidP="003F224E">
            <w:pPr>
              <w:spacing w:after="0" w:line="240" w:lineRule="auto"/>
              <w:rPr>
                <w:rFonts w:eastAsia="Times New Roman"/>
                <w:sz w:val="18"/>
                <w:szCs w:val="18"/>
                <w:lang w:eastAsia="en-GB"/>
              </w:rPr>
            </w:pPr>
          </w:p>
        </w:tc>
        <w:tc>
          <w:tcPr>
            <w:tcW w:w="1717" w:type="dxa"/>
            <w:tcBorders>
              <w:top w:val="nil"/>
              <w:left w:val="nil"/>
              <w:bottom w:val="nil"/>
              <w:right w:val="nil"/>
            </w:tcBorders>
            <w:hideMark/>
          </w:tcPr>
          <w:p w14:paraId="0C214458" w14:textId="77777777" w:rsidR="00DE59AC" w:rsidRPr="00E6708E" w:rsidRDefault="00DE59AC" w:rsidP="003F224E">
            <w:pPr>
              <w:spacing w:after="0" w:line="240" w:lineRule="auto"/>
              <w:rPr>
                <w:rFonts w:eastAsia="Times New Roman"/>
                <w:sz w:val="18"/>
                <w:szCs w:val="18"/>
                <w:lang w:eastAsia="en-GB"/>
              </w:rPr>
            </w:pPr>
          </w:p>
        </w:tc>
        <w:tc>
          <w:tcPr>
            <w:tcW w:w="1701" w:type="dxa"/>
          </w:tcPr>
          <w:p w14:paraId="73478B01" w14:textId="77777777" w:rsidR="00DE59AC" w:rsidRPr="00E6708E" w:rsidRDefault="00DE59AC" w:rsidP="003F224E">
            <w:pPr>
              <w:spacing w:after="0" w:line="240" w:lineRule="auto"/>
              <w:rPr>
                <w:rFonts w:eastAsia="Times New Roman"/>
                <w:sz w:val="18"/>
                <w:szCs w:val="18"/>
                <w:lang w:eastAsia="en-GB"/>
              </w:rPr>
            </w:pPr>
          </w:p>
        </w:tc>
        <w:tc>
          <w:tcPr>
            <w:tcW w:w="1706" w:type="dxa"/>
            <w:tcBorders>
              <w:top w:val="nil"/>
              <w:left w:val="nil"/>
              <w:bottom w:val="nil"/>
              <w:right w:val="nil"/>
            </w:tcBorders>
            <w:vAlign w:val="center"/>
            <w:hideMark/>
          </w:tcPr>
          <w:p w14:paraId="1AAC978E" w14:textId="77777777" w:rsidR="00DE59AC" w:rsidRPr="00E6708E" w:rsidRDefault="00DE59AC" w:rsidP="003F224E">
            <w:pPr>
              <w:spacing w:after="0" w:line="240" w:lineRule="auto"/>
              <w:rPr>
                <w:rFonts w:eastAsia="Times New Roman"/>
                <w:sz w:val="18"/>
                <w:szCs w:val="18"/>
                <w:lang w:eastAsia="en-GB"/>
              </w:rPr>
            </w:pPr>
            <w:r>
              <w:rPr>
                <w:sz w:val="18"/>
                <w:szCs w:val="18"/>
              </w:rPr>
              <w:t>0.116** (0.050)</w:t>
            </w:r>
          </w:p>
        </w:tc>
      </w:tr>
      <w:tr w:rsidR="00DE59AC" w:rsidRPr="00E6708E" w14:paraId="6F584DFA" w14:textId="77777777" w:rsidTr="003F224E">
        <w:trPr>
          <w:trHeight w:val="72"/>
        </w:trPr>
        <w:tc>
          <w:tcPr>
            <w:tcW w:w="1276" w:type="dxa"/>
            <w:tcBorders>
              <w:top w:val="nil"/>
              <w:left w:val="nil"/>
              <w:bottom w:val="nil"/>
              <w:right w:val="nil"/>
            </w:tcBorders>
            <w:noWrap/>
          </w:tcPr>
          <w:p w14:paraId="0C5E3F2C" w14:textId="77777777" w:rsidR="00DE59AC" w:rsidRPr="00E6708E" w:rsidRDefault="00DE59AC" w:rsidP="003F224E">
            <w:pPr>
              <w:spacing w:after="0" w:line="240" w:lineRule="auto"/>
              <w:rPr>
                <w:rFonts w:eastAsia="Times New Roman"/>
                <w:sz w:val="18"/>
                <w:szCs w:val="18"/>
                <w:lang w:eastAsia="en-GB"/>
              </w:rPr>
            </w:pPr>
            <w:r w:rsidRPr="00E6708E">
              <w:rPr>
                <w:sz w:val="18"/>
                <w:szCs w:val="18"/>
              </w:rPr>
              <w:t>C</w:t>
            </w:r>
            <w:r>
              <w:rPr>
                <w:sz w:val="18"/>
                <w:szCs w:val="18"/>
              </w:rPr>
              <w:t>SRREP</w:t>
            </w:r>
          </w:p>
        </w:tc>
        <w:tc>
          <w:tcPr>
            <w:tcW w:w="1701" w:type="dxa"/>
            <w:tcBorders>
              <w:top w:val="nil"/>
              <w:left w:val="nil"/>
              <w:bottom w:val="nil"/>
              <w:right w:val="nil"/>
            </w:tcBorders>
          </w:tcPr>
          <w:p w14:paraId="16AA2985" w14:textId="77777777" w:rsidR="00DE59AC" w:rsidRPr="00E6708E" w:rsidRDefault="00DE59AC" w:rsidP="003F224E">
            <w:pPr>
              <w:spacing w:after="0" w:line="240" w:lineRule="auto"/>
              <w:rPr>
                <w:rFonts w:eastAsia="Times New Roman"/>
                <w:b/>
                <w:bCs/>
                <w:sz w:val="18"/>
                <w:szCs w:val="18"/>
                <w:lang w:eastAsia="en-GB"/>
              </w:rPr>
            </w:pPr>
          </w:p>
        </w:tc>
        <w:tc>
          <w:tcPr>
            <w:tcW w:w="1701" w:type="dxa"/>
            <w:tcBorders>
              <w:top w:val="nil"/>
              <w:left w:val="nil"/>
              <w:bottom w:val="nil"/>
              <w:right w:val="nil"/>
            </w:tcBorders>
          </w:tcPr>
          <w:p w14:paraId="19077F14" w14:textId="77777777" w:rsidR="00DE59AC" w:rsidRPr="00E6708E" w:rsidRDefault="00DE59AC" w:rsidP="003F224E">
            <w:pPr>
              <w:spacing w:after="0" w:line="240" w:lineRule="auto"/>
              <w:rPr>
                <w:rFonts w:eastAsia="Times New Roman"/>
                <w:sz w:val="18"/>
                <w:szCs w:val="18"/>
                <w:lang w:eastAsia="en-GB"/>
              </w:rPr>
            </w:pPr>
          </w:p>
        </w:tc>
        <w:tc>
          <w:tcPr>
            <w:tcW w:w="1701" w:type="dxa"/>
            <w:tcBorders>
              <w:top w:val="nil"/>
              <w:left w:val="nil"/>
              <w:bottom w:val="nil"/>
              <w:right w:val="nil"/>
            </w:tcBorders>
          </w:tcPr>
          <w:p w14:paraId="4FA2D8BD" w14:textId="77777777" w:rsidR="00DE59AC" w:rsidRPr="00E6708E" w:rsidRDefault="00DE59AC" w:rsidP="003F224E">
            <w:pPr>
              <w:spacing w:after="0" w:line="240" w:lineRule="auto"/>
              <w:rPr>
                <w:rFonts w:eastAsia="Times New Roman"/>
                <w:sz w:val="18"/>
                <w:szCs w:val="18"/>
                <w:lang w:eastAsia="en-GB"/>
              </w:rPr>
            </w:pPr>
          </w:p>
        </w:tc>
        <w:tc>
          <w:tcPr>
            <w:tcW w:w="1701" w:type="dxa"/>
            <w:tcBorders>
              <w:top w:val="nil"/>
              <w:left w:val="nil"/>
              <w:bottom w:val="nil"/>
              <w:right w:val="nil"/>
            </w:tcBorders>
          </w:tcPr>
          <w:p w14:paraId="3561A686" w14:textId="77777777" w:rsidR="00DE59AC" w:rsidRPr="00E6708E" w:rsidRDefault="00DE59AC" w:rsidP="003F224E">
            <w:pPr>
              <w:spacing w:after="0" w:line="240" w:lineRule="auto"/>
              <w:rPr>
                <w:rFonts w:eastAsia="Times New Roman"/>
                <w:sz w:val="18"/>
                <w:szCs w:val="18"/>
                <w:lang w:eastAsia="en-GB"/>
              </w:rPr>
            </w:pPr>
            <w:r w:rsidRPr="007C4D04">
              <w:rPr>
                <w:rFonts w:eastAsia="Times New Roman"/>
                <w:sz w:val="18"/>
                <w:szCs w:val="18"/>
                <w:lang w:eastAsia="en-GB"/>
              </w:rPr>
              <w:t>0.422*** (0.03</w:t>
            </w:r>
            <w:r>
              <w:rPr>
                <w:rFonts w:eastAsia="Times New Roman"/>
                <w:sz w:val="18"/>
                <w:szCs w:val="18"/>
                <w:lang w:eastAsia="en-GB"/>
              </w:rPr>
              <w:t>2</w:t>
            </w:r>
            <w:r w:rsidRPr="007C4D04">
              <w:rPr>
                <w:rFonts w:eastAsia="Times New Roman"/>
                <w:sz w:val="18"/>
                <w:szCs w:val="18"/>
                <w:lang w:eastAsia="en-GB"/>
              </w:rPr>
              <w:t>)</w:t>
            </w:r>
          </w:p>
        </w:tc>
        <w:tc>
          <w:tcPr>
            <w:tcW w:w="1685" w:type="dxa"/>
            <w:gridSpan w:val="2"/>
            <w:tcBorders>
              <w:top w:val="nil"/>
              <w:left w:val="nil"/>
              <w:bottom w:val="nil"/>
              <w:right w:val="nil"/>
            </w:tcBorders>
          </w:tcPr>
          <w:p w14:paraId="7E3E30AD" w14:textId="77777777" w:rsidR="00DE59AC" w:rsidRPr="00E6708E" w:rsidRDefault="00DE59AC" w:rsidP="003F224E">
            <w:pPr>
              <w:spacing w:after="0" w:line="240" w:lineRule="auto"/>
              <w:rPr>
                <w:rFonts w:eastAsia="Times New Roman"/>
                <w:sz w:val="18"/>
                <w:szCs w:val="18"/>
                <w:lang w:eastAsia="en-GB"/>
              </w:rPr>
            </w:pPr>
          </w:p>
        </w:tc>
        <w:tc>
          <w:tcPr>
            <w:tcW w:w="1717" w:type="dxa"/>
            <w:tcBorders>
              <w:top w:val="nil"/>
              <w:left w:val="nil"/>
              <w:bottom w:val="nil"/>
              <w:right w:val="nil"/>
            </w:tcBorders>
          </w:tcPr>
          <w:p w14:paraId="32DE606C" w14:textId="77777777" w:rsidR="00DE59AC" w:rsidRPr="00E6708E" w:rsidRDefault="00DE59AC" w:rsidP="003F224E">
            <w:pPr>
              <w:spacing w:after="0" w:line="240" w:lineRule="auto"/>
              <w:rPr>
                <w:rFonts w:eastAsia="Times New Roman"/>
                <w:sz w:val="18"/>
                <w:szCs w:val="18"/>
                <w:lang w:eastAsia="en-GB"/>
              </w:rPr>
            </w:pPr>
          </w:p>
        </w:tc>
        <w:tc>
          <w:tcPr>
            <w:tcW w:w="1701" w:type="dxa"/>
          </w:tcPr>
          <w:p w14:paraId="1825E794" w14:textId="77777777" w:rsidR="00DE59AC" w:rsidRPr="00E6708E" w:rsidRDefault="00DE59AC" w:rsidP="003F224E">
            <w:pPr>
              <w:spacing w:after="0" w:line="240" w:lineRule="auto"/>
              <w:rPr>
                <w:rFonts w:eastAsia="Times New Roman"/>
                <w:sz w:val="18"/>
                <w:szCs w:val="18"/>
                <w:lang w:eastAsia="en-GB"/>
              </w:rPr>
            </w:pPr>
          </w:p>
        </w:tc>
        <w:tc>
          <w:tcPr>
            <w:tcW w:w="1706" w:type="dxa"/>
            <w:tcBorders>
              <w:top w:val="nil"/>
              <w:left w:val="nil"/>
              <w:bottom w:val="nil"/>
              <w:right w:val="nil"/>
            </w:tcBorders>
            <w:vAlign w:val="center"/>
          </w:tcPr>
          <w:p w14:paraId="0131D22A" w14:textId="77777777" w:rsidR="00DE59AC" w:rsidRPr="00E6708E" w:rsidRDefault="00DE59AC" w:rsidP="003F224E">
            <w:pPr>
              <w:spacing w:after="0" w:line="240" w:lineRule="auto"/>
              <w:rPr>
                <w:rFonts w:eastAsia="Times New Roman"/>
                <w:sz w:val="18"/>
                <w:szCs w:val="18"/>
                <w:lang w:eastAsia="en-GB"/>
              </w:rPr>
            </w:pPr>
            <w:r>
              <w:rPr>
                <w:sz w:val="18"/>
                <w:szCs w:val="18"/>
              </w:rPr>
              <w:t>0.134*** (0.024)</w:t>
            </w:r>
          </w:p>
        </w:tc>
      </w:tr>
      <w:tr w:rsidR="00DE59AC" w:rsidRPr="00E6708E" w14:paraId="4870273E" w14:textId="77777777" w:rsidTr="003F224E">
        <w:trPr>
          <w:trHeight w:val="87"/>
        </w:trPr>
        <w:tc>
          <w:tcPr>
            <w:tcW w:w="1276" w:type="dxa"/>
            <w:tcBorders>
              <w:top w:val="nil"/>
              <w:left w:val="nil"/>
              <w:bottom w:val="nil"/>
              <w:right w:val="nil"/>
            </w:tcBorders>
            <w:noWrap/>
          </w:tcPr>
          <w:p w14:paraId="29B45CEB" w14:textId="77777777" w:rsidR="00DE59AC" w:rsidRPr="00E6708E" w:rsidRDefault="00DE59AC" w:rsidP="003F224E">
            <w:pPr>
              <w:spacing w:after="0" w:line="240" w:lineRule="auto"/>
              <w:rPr>
                <w:sz w:val="18"/>
                <w:szCs w:val="18"/>
              </w:rPr>
            </w:pPr>
            <w:r w:rsidRPr="00E6708E">
              <w:rPr>
                <w:sz w:val="18"/>
                <w:szCs w:val="18"/>
              </w:rPr>
              <w:t>CSRA</w:t>
            </w:r>
          </w:p>
        </w:tc>
        <w:tc>
          <w:tcPr>
            <w:tcW w:w="1701" w:type="dxa"/>
            <w:tcBorders>
              <w:top w:val="nil"/>
              <w:left w:val="nil"/>
              <w:bottom w:val="nil"/>
              <w:right w:val="nil"/>
            </w:tcBorders>
          </w:tcPr>
          <w:p w14:paraId="075D745F" w14:textId="77777777" w:rsidR="00DE59AC" w:rsidRPr="00E6708E" w:rsidRDefault="00DE59AC" w:rsidP="003F224E">
            <w:pPr>
              <w:spacing w:after="0" w:line="240" w:lineRule="auto"/>
              <w:rPr>
                <w:rFonts w:eastAsia="Times New Roman"/>
                <w:b/>
                <w:bCs/>
                <w:sz w:val="18"/>
                <w:szCs w:val="18"/>
                <w:lang w:eastAsia="en-GB"/>
              </w:rPr>
            </w:pPr>
          </w:p>
        </w:tc>
        <w:tc>
          <w:tcPr>
            <w:tcW w:w="1701" w:type="dxa"/>
            <w:tcBorders>
              <w:top w:val="nil"/>
              <w:left w:val="nil"/>
              <w:bottom w:val="nil"/>
              <w:right w:val="nil"/>
            </w:tcBorders>
          </w:tcPr>
          <w:p w14:paraId="2746218D" w14:textId="77777777" w:rsidR="00DE59AC" w:rsidRPr="00E6708E" w:rsidRDefault="00DE59AC" w:rsidP="003F224E">
            <w:pPr>
              <w:spacing w:after="0" w:line="240" w:lineRule="auto"/>
              <w:rPr>
                <w:rFonts w:eastAsia="Times New Roman"/>
                <w:sz w:val="18"/>
                <w:szCs w:val="18"/>
                <w:lang w:eastAsia="en-GB"/>
              </w:rPr>
            </w:pPr>
          </w:p>
        </w:tc>
        <w:tc>
          <w:tcPr>
            <w:tcW w:w="1701" w:type="dxa"/>
            <w:tcBorders>
              <w:top w:val="nil"/>
              <w:left w:val="nil"/>
              <w:bottom w:val="nil"/>
              <w:right w:val="nil"/>
            </w:tcBorders>
          </w:tcPr>
          <w:p w14:paraId="4881EB2C" w14:textId="77777777" w:rsidR="00DE59AC" w:rsidRPr="00E6708E" w:rsidRDefault="00DE59AC" w:rsidP="003F224E">
            <w:pPr>
              <w:spacing w:after="0" w:line="240" w:lineRule="auto"/>
              <w:rPr>
                <w:rFonts w:eastAsia="Times New Roman"/>
                <w:sz w:val="18"/>
                <w:szCs w:val="18"/>
                <w:lang w:eastAsia="en-GB"/>
              </w:rPr>
            </w:pPr>
          </w:p>
        </w:tc>
        <w:tc>
          <w:tcPr>
            <w:tcW w:w="1701" w:type="dxa"/>
            <w:tcBorders>
              <w:top w:val="nil"/>
              <w:left w:val="nil"/>
              <w:bottom w:val="nil"/>
              <w:right w:val="nil"/>
            </w:tcBorders>
          </w:tcPr>
          <w:p w14:paraId="3B27E5BB" w14:textId="77777777" w:rsidR="00DE59AC" w:rsidRPr="00E6708E" w:rsidRDefault="00DE59AC" w:rsidP="003F224E">
            <w:pPr>
              <w:spacing w:after="0" w:line="240" w:lineRule="auto"/>
              <w:rPr>
                <w:rFonts w:eastAsia="Times New Roman"/>
                <w:sz w:val="18"/>
                <w:szCs w:val="18"/>
                <w:lang w:eastAsia="en-GB"/>
              </w:rPr>
            </w:pPr>
          </w:p>
        </w:tc>
        <w:tc>
          <w:tcPr>
            <w:tcW w:w="1685" w:type="dxa"/>
            <w:gridSpan w:val="2"/>
            <w:tcBorders>
              <w:top w:val="nil"/>
              <w:left w:val="nil"/>
              <w:bottom w:val="nil"/>
              <w:right w:val="nil"/>
            </w:tcBorders>
          </w:tcPr>
          <w:p w14:paraId="04A4FC3F" w14:textId="77777777" w:rsidR="00DE59AC" w:rsidRPr="007C4D04" w:rsidRDefault="00DE59AC" w:rsidP="003F224E">
            <w:pPr>
              <w:spacing w:after="0" w:line="240" w:lineRule="auto"/>
              <w:rPr>
                <w:rFonts w:eastAsia="Times New Roman"/>
                <w:sz w:val="18"/>
                <w:szCs w:val="18"/>
                <w:lang w:eastAsia="en-GB"/>
              </w:rPr>
            </w:pPr>
            <w:r w:rsidRPr="00E6708E">
              <w:rPr>
                <w:sz w:val="18"/>
                <w:szCs w:val="18"/>
              </w:rPr>
              <w:t>0.309*** (0.050)</w:t>
            </w:r>
          </w:p>
        </w:tc>
        <w:tc>
          <w:tcPr>
            <w:tcW w:w="1717" w:type="dxa"/>
            <w:tcBorders>
              <w:top w:val="nil"/>
              <w:left w:val="nil"/>
              <w:bottom w:val="nil"/>
              <w:right w:val="nil"/>
            </w:tcBorders>
          </w:tcPr>
          <w:p w14:paraId="486DB109" w14:textId="77777777" w:rsidR="00DE59AC" w:rsidRPr="00E6708E" w:rsidRDefault="00DE59AC" w:rsidP="003F224E">
            <w:pPr>
              <w:spacing w:after="0" w:line="240" w:lineRule="auto"/>
              <w:rPr>
                <w:rFonts w:eastAsia="Times New Roman"/>
                <w:sz w:val="18"/>
                <w:szCs w:val="18"/>
                <w:lang w:eastAsia="en-GB"/>
              </w:rPr>
            </w:pPr>
          </w:p>
        </w:tc>
        <w:tc>
          <w:tcPr>
            <w:tcW w:w="1701" w:type="dxa"/>
          </w:tcPr>
          <w:p w14:paraId="332D904B" w14:textId="77777777" w:rsidR="00DE59AC" w:rsidRPr="00E6708E" w:rsidRDefault="00DE59AC" w:rsidP="003F224E">
            <w:pPr>
              <w:spacing w:after="0" w:line="240" w:lineRule="auto"/>
              <w:rPr>
                <w:rFonts w:eastAsia="Times New Roman"/>
                <w:sz w:val="18"/>
                <w:szCs w:val="18"/>
                <w:lang w:eastAsia="en-GB"/>
              </w:rPr>
            </w:pPr>
          </w:p>
        </w:tc>
        <w:tc>
          <w:tcPr>
            <w:tcW w:w="1706" w:type="dxa"/>
            <w:tcBorders>
              <w:top w:val="nil"/>
              <w:left w:val="nil"/>
              <w:bottom w:val="nil"/>
              <w:right w:val="nil"/>
            </w:tcBorders>
            <w:vAlign w:val="center"/>
          </w:tcPr>
          <w:p w14:paraId="760567E8" w14:textId="77777777" w:rsidR="00DE59AC" w:rsidRDefault="00DE59AC" w:rsidP="003F224E">
            <w:pPr>
              <w:spacing w:after="0" w:line="240" w:lineRule="auto"/>
              <w:rPr>
                <w:sz w:val="18"/>
                <w:szCs w:val="18"/>
              </w:rPr>
            </w:pPr>
            <w:r>
              <w:rPr>
                <w:sz w:val="18"/>
                <w:szCs w:val="18"/>
              </w:rPr>
              <w:t>0.138*** (0.055)</w:t>
            </w:r>
          </w:p>
        </w:tc>
      </w:tr>
      <w:tr w:rsidR="00DE59AC" w:rsidRPr="00E6708E" w14:paraId="7DDCF458" w14:textId="77777777" w:rsidTr="003F224E">
        <w:trPr>
          <w:trHeight w:val="77"/>
        </w:trPr>
        <w:tc>
          <w:tcPr>
            <w:tcW w:w="1276" w:type="dxa"/>
            <w:tcBorders>
              <w:top w:val="nil"/>
              <w:left w:val="nil"/>
              <w:bottom w:val="nil"/>
              <w:right w:val="nil"/>
            </w:tcBorders>
            <w:noWrap/>
            <w:hideMark/>
          </w:tcPr>
          <w:p w14:paraId="119E4806" w14:textId="77777777" w:rsidR="00DE59AC" w:rsidRPr="00E6708E" w:rsidRDefault="00DE59AC" w:rsidP="003F224E">
            <w:pPr>
              <w:spacing w:after="0" w:line="240" w:lineRule="auto"/>
              <w:rPr>
                <w:rFonts w:eastAsia="Times New Roman"/>
                <w:sz w:val="18"/>
                <w:szCs w:val="18"/>
                <w:lang w:eastAsia="en-GB"/>
              </w:rPr>
            </w:pPr>
            <w:r w:rsidRPr="00E6708E">
              <w:rPr>
                <w:sz w:val="18"/>
                <w:szCs w:val="18"/>
              </w:rPr>
              <w:t>CS</w:t>
            </w:r>
            <w:r>
              <w:rPr>
                <w:sz w:val="18"/>
                <w:szCs w:val="18"/>
              </w:rPr>
              <w:t>P</w:t>
            </w:r>
          </w:p>
        </w:tc>
        <w:tc>
          <w:tcPr>
            <w:tcW w:w="1701" w:type="dxa"/>
            <w:tcBorders>
              <w:top w:val="nil"/>
              <w:left w:val="nil"/>
              <w:bottom w:val="nil"/>
              <w:right w:val="nil"/>
            </w:tcBorders>
            <w:hideMark/>
          </w:tcPr>
          <w:p w14:paraId="003DC123" w14:textId="77777777" w:rsidR="00DE59AC" w:rsidRPr="00E6708E" w:rsidRDefault="00DE59AC" w:rsidP="003F224E">
            <w:pPr>
              <w:spacing w:after="0" w:line="240" w:lineRule="auto"/>
              <w:rPr>
                <w:rFonts w:eastAsia="Times New Roman"/>
                <w:b/>
                <w:bCs/>
                <w:sz w:val="18"/>
                <w:szCs w:val="18"/>
                <w:lang w:eastAsia="en-GB"/>
              </w:rPr>
            </w:pPr>
          </w:p>
        </w:tc>
        <w:tc>
          <w:tcPr>
            <w:tcW w:w="1701" w:type="dxa"/>
            <w:tcBorders>
              <w:top w:val="nil"/>
              <w:left w:val="nil"/>
              <w:bottom w:val="nil"/>
              <w:right w:val="nil"/>
            </w:tcBorders>
            <w:hideMark/>
          </w:tcPr>
          <w:p w14:paraId="5C26FC9B" w14:textId="77777777" w:rsidR="00DE59AC" w:rsidRPr="00E6708E" w:rsidRDefault="00DE59AC" w:rsidP="003F224E">
            <w:pPr>
              <w:spacing w:after="0" w:line="240" w:lineRule="auto"/>
              <w:rPr>
                <w:rFonts w:eastAsia="Times New Roman"/>
                <w:sz w:val="18"/>
                <w:szCs w:val="18"/>
                <w:lang w:eastAsia="en-GB"/>
              </w:rPr>
            </w:pPr>
          </w:p>
        </w:tc>
        <w:tc>
          <w:tcPr>
            <w:tcW w:w="1701" w:type="dxa"/>
            <w:tcBorders>
              <w:top w:val="nil"/>
              <w:left w:val="nil"/>
              <w:bottom w:val="nil"/>
              <w:right w:val="nil"/>
            </w:tcBorders>
            <w:hideMark/>
          </w:tcPr>
          <w:p w14:paraId="5EB5BC8C" w14:textId="77777777" w:rsidR="00DE59AC" w:rsidRPr="00E6708E" w:rsidRDefault="00DE59AC" w:rsidP="003F224E">
            <w:pPr>
              <w:spacing w:after="0" w:line="240" w:lineRule="auto"/>
              <w:rPr>
                <w:rFonts w:eastAsia="Times New Roman"/>
                <w:sz w:val="18"/>
                <w:szCs w:val="18"/>
                <w:lang w:eastAsia="en-GB"/>
              </w:rPr>
            </w:pPr>
          </w:p>
        </w:tc>
        <w:tc>
          <w:tcPr>
            <w:tcW w:w="1701" w:type="dxa"/>
            <w:tcBorders>
              <w:top w:val="nil"/>
              <w:left w:val="nil"/>
              <w:bottom w:val="nil"/>
              <w:right w:val="nil"/>
            </w:tcBorders>
            <w:hideMark/>
          </w:tcPr>
          <w:p w14:paraId="7D0F20D8" w14:textId="77777777" w:rsidR="00DE59AC" w:rsidRPr="00E6708E" w:rsidRDefault="00DE59AC" w:rsidP="003F224E">
            <w:pPr>
              <w:spacing w:after="0" w:line="240" w:lineRule="auto"/>
              <w:rPr>
                <w:rFonts w:eastAsia="Times New Roman"/>
                <w:sz w:val="18"/>
                <w:szCs w:val="18"/>
                <w:lang w:eastAsia="en-GB"/>
              </w:rPr>
            </w:pPr>
          </w:p>
        </w:tc>
        <w:tc>
          <w:tcPr>
            <w:tcW w:w="1685" w:type="dxa"/>
            <w:gridSpan w:val="2"/>
            <w:tcBorders>
              <w:top w:val="nil"/>
              <w:left w:val="nil"/>
              <w:bottom w:val="nil"/>
              <w:right w:val="nil"/>
            </w:tcBorders>
            <w:hideMark/>
          </w:tcPr>
          <w:p w14:paraId="486C0471" w14:textId="77777777" w:rsidR="00DE59AC" w:rsidRPr="00E6708E" w:rsidRDefault="00DE59AC" w:rsidP="003F224E">
            <w:pPr>
              <w:spacing w:after="0" w:line="240" w:lineRule="auto"/>
              <w:rPr>
                <w:rFonts w:eastAsia="Times New Roman"/>
                <w:sz w:val="18"/>
                <w:szCs w:val="18"/>
                <w:lang w:eastAsia="en-GB"/>
              </w:rPr>
            </w:pPr>
          </w:p>
        </w:tc>
        <w:tc>
          <w:tcPr>
            <w:tcW w:w="1717" w:type="dxa"/>
            <w:tcBorders>
              <w:top w:val="nil"/>
              <w:left w:val="nil"/>
              <w:bottom w:val="nil"/>
              <w:right w:val="nil"/>
            </w:tcBorders>
          </w:tcPr>
          <w:p w14:paraId="72F33432" w14:textId="77777777" w:rsidR="00DE59AC" w:rsidRPr="00E6708E" w:rsidRDefault="00DE59AC" w:rsidP="003F224E">
            <w:pPr>
              <w:spacing w:after="0" w:line="240" w:lineRule="auto"/>
              <w:rPr>
                <w:rFonts w:eastAsia="Times New Roman"/>
                <w:sz w:val="18"/>
                <w:szCs w:val="18"/>
                <w:lang w:eastAsia="en-GB"/>
              </w:rPr>
            </w:pPr>
            <w:r w:rsidRPr="00E6708E">
              <w:rPr>
                <w:sz w:val="18"/>
                <w:szCs w:val="18"/>
              </w:rPr>
              <w:t>0.179*** (0.016)</w:t>
            </w:r>
          </w:p>
        </w:tc>
        <w:tc>
          <w:tcPr>
            <w:tcW w:w="1701" w:type="dxa"/>
          </w:tcPr>
          <w:p w14:paraId="77265780" w14:textId="77777777" w:rsidR="00DE59AC" w:rsidRPr="00E6708E" w:rsidRDefault="00DE59AC" w:rsidP="003F224E">
            <w:pPr>
              <w:spacing w:after="0" w:line="240" w:lineRule="auto"/>
              <w:rPr>
                <w:rFonts w:eastAsia="Times New Roman"/>
                <w:sz w:val="18"/>
                <w:szCs w:val="18"/>
                <w:lang w:eastAsia="en-GB"/>
              </w:rPr>
            </w:pPr>
          </w:p>
        </w:tc>
        <w:tc>
          <w:tcPr>
            <w:tcW w:w="1706" w:type="dxa"/>
            <w:tcBorders>
              <w:top w:val="nil"/>
              <w:left w:val="nil"/>
              <w:bottom w:val="nil"/>
              <w:right w:val="nil"/>
            </w:tcBorders>
            <w:vAlign w:val="bottom"/>
            <w:hideMark/>
          </w:tcPr>
          <w:p w14:paraId="14F7B4BA" w14:textId="77777777" w:rsidR="00DE59AC" w:rsidRPr="00E6708E" w:rsidRDefault="00DE59AC" w:rsidP="003F224E">
            <w:pPr>
              <w:spacing w:after="0" w:line="240" w:lineRule="auto"/>
              <w:rPr>
                <w:rFonts w:eastAsia="Times New Roman"/>
                <w:sz w:val="18"/>
                <w:szCs w:val="18"/>
                <w:lang w:eastAsia="en-GB"/>
              </w:rPr>
            </w:pPr>
            <w:r>
              <w:rPr>
                <w:rFonts w:eastAsia="Times New Roman"/>
                <w:sz w:val="18"/>
                <w:szCs w:val="18"/>
                <w:lang w:eastAsia="en-GB"/>
              </w:rPr>
              <w:t>0.146***(0.036)</w:t>
            </w:r>
          </w:p>
        </w:tc>
      </w:tr>
      <w:tr w:rsidR="00DE59AC" w:rsidRPr="00E6708E" w14:paraId="2EB29A56" w14:textId="77777777" w:rsidTr="003F224E">
        <w:trPr>
          <w:trHeight w:val="77"/>
        </w:trPr>
        <w:tc>
          <w:tcPr>
            <w:tcW w:w="1276" w:type="dxa"/>
            <w:tcBorders>
              <w:top w:val="nil"/>
              <w:left w:val="nil"/>
              <w:bottom w:val="nil"/>
              <w:right w:val="nil"/>
            </w:tcBorders>
            <w:noWrap/>
          </w:tcPr>
          <w:p w14:paraId="2096DDB0" w14:textId="77777777" w:rsidR="00DE59AC" w:rsidRPr="00E6708E" w:rsidRDefault="00DE59AC" w:rsidP="003F224E">
            <w:pPr>
              <w:spacing w:after="0" w:line="240" w:lineRule="auto"/>
              <w:rPr>
                <w:rFonts w:eastAsia="Times New Roman"/>
                <w:sz w:val="18"/>
                <w:szCs w:val="18"/>
                <w:lang w:eastAsia="en-GB"/>
              </w:rPr>
            </w:pPr>
            <w:r w:rsidRPr="00E6708E">
              <w:rPr>
                <w:sz w:val="18"/>
                <w:szCs w:val="18"/>
              </w:rPr>
              <w:t>CSRAW</w:t>
            </w:r>
          </w:p>
        </w:tc>
        <w:tc>
          <w:tcPr>
            <w:tcW w:w="1701" w:type="dxa"/>
            <w:tcBorders>
              <w:top w:val="nil"/>
              <w:left w:val="nil"/>
              <w:bottom w:val="nil"/>
              <w:right w:val="nil"/>
            </w:tcBorders>
            <w:hideMark/>
          </w:tcPr>
          <w:p w14:paraId="56C37D61" w14:textId="77777777" w:rsidR="00DE59AC" w:rsidRPr="00E6708E" w:rsidRDefault="00DE59AC" w:rsidP="003F224E">
            <w:pPr>
              <w:spacing w:after="0" w:line="240" w:lineRule="auto"/>
              <w:rPr>
                <w:rFonts w:eastAsia="Times New Roman"/>
                <w:sz w:val="18"/>
                <w:szCs w:val="18"/>
                <w:lang w:eastAsia="en-GB"/>
              </w:rPr>
            </w:pPr>
          </w:p>
        </w:tc>
        <w:tc>
          <w:tcPr>
            <w:tcW w:w="1701" w:type="dxa"/>
            <w:tcBorders>
              <w:top w:val="nil"/>
              <w:left w:val="nil"/>
              <w:bottom w:val="nil"/>
              <w:right w:val="nil"/>
            </w:tcBorders>
            <w:hideMark/>
          </w:tcPr>
          <w:p w14:paraId="24ADE747" w14:textId="77777777" w:rsidR="00DE59AC" w:rsidRPr="00E6708E" w:rsidRDefault="00DE59AC" w:rsidP="003F224E">
            <w:pPr>
              <w:spacing w:after="0" w:line="240" w:lineRule="auto"/>
              <w:rPr>
                <w:rFonts w:eastAsia="Times New Roman"/>
                <w:sz w:val="18"/>
                <w:szCs w:val="18"/>
                <w:lang w:eastAsia="en-GB"/>
              </w:rPr>
            </w:pPr>
          </w:p>
        </w:tc>
        <w:tc>
          <w:tcPr>
            <w:tcW w:w="1701" w:type="dxa"/>
            <w:tcBorders>
              <w:top w:val="nil"/>
              <w:left w:val="nil"/>
              <w:bottom w:val="nil"/>
              <w:right w:val="nil"/>
            </w:tcBorders>
            <w:hideMark/>
          </w:tcPr>
          <w:p w14:paraId="3E8E5DFE" w14:textId="77777777" w:rsidR="00DE59AC" w:rsidRPr="00E6708E" w:rsidRDefault="00DE59AC" w:rsidP="003F224E">
            <w:pPr>
              <w:spacing w:after="0" w:line="240" w:lineRule="auto"/>
              <w:rPr>
                <w:rFonts w:eastAsia="Times New Roman"/>
                <w:sz w:val="18"/>
                <w:szCs w:val="18"/>
                <w:lang w:eastAsia="en-GB"/>
              </w:rPr>
            </w:pPr>
          </w:p>
        </w:tc>
        <w:tc>
          <w:tcPr>
            <w:tcW w:w="1701" w:type="dxa"/>
            <w:tcBorders>
              <w:top w:val="nil"/>
              <w:left w:val="nil"/>
              <w:bottom w:val="nil"/>
              <w:right w:val="nil"/>
            </w:tcBorders>
            <w:hideMark/>
          </w:tcPr>
          <w:p w14:paraId="76B8B2E2" w14:textId="77777777" w:rsidR="00DE59AC" w:rsidRPr="00E6708E" w:rsidRDefault="00DE59AC" w:rsidP="003F224E">
            <w:pPr>
              <w:spacing w:after="0" w:line="240" w:lineRule="auto"/>
              <w:rPr>
                <w:rFonts w:eastAsia="Times New Roman"/>
                <w:sz w:val="18"/>
                <w:szCs w:val="18"/>
                <w:lang w:eastAsia="en-GB"/>
              </w:rPr>
            </w:pPr>
          </w:p>
        </w:tc>
        <w:tc>
          <w:tcPr>
            <w:tcW w:w="1685" w:type="dxa"/>
            <w:gridSpan w:val="2"/>
            <w:tcBorders>
              <w:top w:val="nil"/>
              <w:left w:val="nil"/>
              <w:bottom w:val="nil"/>
              <w:right w:val="nil"/>
            </w:tcBorders>
            <w:hideMark/>
          </w:tcPr>
          <w:p w14:paraId="26B39199" w14:textId="77777777" w:rsidR="00DE59AC" w:rsidRPr="00E6708E" w:rsidRDefault="00DE59AC" w:rsidP="003F224E">
            <w:pPr>
              <w:spacing w:after="0" w:line="240" w:lineRule="auto"/>
              <w:rPr>
                <w:rFonts w:eastAsia="Times New Roman"/>
                <w:sz w:val="18"/>
                <w:szCs w:val="18"/>
                <w:lang w:eastAsia="en-GB"/>
              </w:rPr>
            </w:pPr>
          </w:p>
        </w:tc>
        <w:tc>
          <w:tcPr>
            <w:tcW w:w="1717" w:type="dxa"/>
            <w:tcBorders>
              <w:top w:val="nil"/>
              <w:left w:val="nil"/>
              <w:bottom w:val="nil"/>
              <w:right w:val="nil"/>
            </w:tcBorders>
          </w:tcPr>
          <w:p w14:paraId="51E55A0C" w14:textId="77777777" w:rsidR="00DE59AC" w:rsidRPr="00E6708E" w:rsidRDefault="00DE59AC" w:rsidP="003F224E">
            <w:pPr>
              <w:spacing w:after="0" w:line="240" w:lineRule="auto"/>
              <w:rPr>
                <w:rFonts w:eastAsia="Times New Roman"/>
                <w:sz w:val="18"/>
                <w:szCs w:val="18"/>
                <w:lang w:eastAsia="en-GB"/>
              </w:rPr>
            </w:pPr>
          </w:p>
        </w:tc>
        <w:tc>
          <w:tcPr>
            <w:tcW w:w="1701" w:type="dxa"/>
          </w:tcPr>
          <w:p w14:paraId="66BC526D" w14:textId="77777777" w:rsidR="00DE59AC" w:rsidRPr="00E6708E" w:rsidRDefault="00DE59AC" w:rsidP="003F224E">
            <w:pPr>
              <w:spacing w:after="0" w:line="240" w:lineRule="auto"/>
              <w:rPr>
                <w:rFonts w:eastAsia="Times New Roman"/>
                <w:sz w:val="18"/>
                <w:szCs w:val="18"/>
                <w:lang w:eastAsia="en-GB"/>
              </w:rPr>
            </w:pPr>
            <w:r w:rsidRPr="00E6708E">
              <w:rPr>
                <w:sz w:val="18"/>
                <w:szCs w:val="18"/>
              </w:rPr>
              <w:t>0.365*** (0.040)</w:t>
            </w:r>
          </w:p>
        </w:tc>
        <w:tc>
          <w:tcPr>
            <w:tcW w:w="1706" w:type="dxa"/>
            <w:tcBorders>
              <w:top w:val="nil"/>
              <w:left w:val="nil"/>
              <w:bottom w:val="nil"/>
              <w:right w:val="nil"/>
            </w:tcBorders>
            <w:vAlign w:val="center"/>
            <w:hideMark/>
          </w:tcPr>
          <w:p w14:paraId="61B31828" w14:textId="77777777" w:rsidR="00DE59AC" w:rsidRPr="00E6708E" w:rsidRDefault="00DE59AC" w:rsidP="003F224E">
            <w:pPr>
              <w:spacing w:after="0" w:line="240" w:lineRule="auto"/>
              <w:rPr>
                <w:rFonts w:eastAsia="Times New Roman"/>
                <w:sz w:val="18"/>
                <w:szCs w:val="18"/>
                <w:lang w:eastAsia="en-GB"/>
              </w:rPr>
            </w:pPr>
            <w:r>
              <w:rPr>
                <w:sz w:val="18"/>
                <w:szCs w:val="18"/>
              </w:rPr>
              <w:t>0.2709*** (0.0432) </w:t>
            </w:r>
          </w:p>
        </w:tc>
      </w:tr>
      <w:tr w:rsidR="00DE59AC" w:rsidRPr="00E6708E" w14:paraId="70465682" w14:textId="77777777" w:rsidTr="003F224E">
        <w:trPr>
          <w:trHeight w:val="159"/>
        </w:trPr>
        <w:tc>
          <w:tcPr>
            <w:tcW w:w="1276" w:type="dxa"/>
            <w:tcBorders>
              <w:top w:val="nil"/>
              <w:left w:val="nil"/>
              <w:bottom w:val="nil"/>
              <w:right w:val="nil"/>
            </w:tcBorders>
            <w:noWrap/>
            <w:hideMark/>
          </w:tcPr>
          <w:p w14:paraId="14D7ACFC" w14:textId="77777777" w:rsidR="00DE59AC" w:rsidRPr="00E6708E" w:rsidRDefault="00DE59AC" w:rsidP="003F224E">
            <w:pPr>
              <w:spacing w:after="0" w:line="240" w:lineRule="auto"/>
              <w:rPr>
                <w:rFonts w:eastAsia="Times New Roman"/>
                <w:sz w:val="18"/>
                <w:szCs w:val="18"/>
                <w:lang w:eastAsia="en-GB"/>
              </w:rPr>
            </w:pPr>
            <w:r w:rsidRPr="00E6708E">
              <w:rPr>
                <w:sz w:val="18"/>
                <w:szCs w:val="18"/>
              </w:rPr>
              <w:t>BINDP</w:t>
            </w:r>
          </w:p>
        </w:tc>
        <w:tc>
          <w:tcPr>
            <w:tcW w:w="1701" w:type="dxa"/>
            <w:tcBorders>
              <w:top w:val="nil"/>
              <w:left w:val="nil"/>
              <w:bottom w:val="nil"/>
              <w:right w:val="nil"/>
            </w:tcBorders>
            <w:hideMark/>
          </w:tcPr>
          <w:p w14:paraId="31140DEC" w14:textId="77777777" w:rsidR="00DE59AC" w:rsidRPr="00E6708E" w:rsidRDefault="00DE59AC" w:rsidP="003F224E">
            <w:pPr>
              <w:spacing w:after="0" w:line="240" w:lineRule="auto"/>
              <w:rPr>
                <w:rFonts w:eastAsia="Times New Roman"/>
                <w:sz w:val="18"/>
                <w:szCs w:val="18"/>
                <w:lang w:eastAsia="en-GB"/>
              </w:rPr>
            </w:pPr>
            <w:r w:rsidRPr="00E6708E">
              <w:rPr>
                <w:sz w:val="18"/>
                <w:szCs w:val="18"/>
              </w:rPr>
              <w:t>0.0399*** (0.0086)</w:t>
            </w:r>
          </w:p>
        </w:tc>
        <w:tc>
          <w:tcPr>
            <w:tcW w:w="1701" w:type="dxa"/>
            <w:tcBorders>
              <w:top w:val="nil"/>
              <w:left w:val="nil"/>
              <w:bottom w:val="nil"/>
              <w:right w:val="nil"/>
            </w:tcBorders>
            <w:hideMark/>
          </w:tcPr>
          <w:p w14:paraId="6966F06C" w14:textId="77777777" w:rsidR="00DE59AC" w:rsidRPr="00E6708E" w:rsidRDefault="00DE59AC" w:rsidP="003F224E">
            <w:pPr>
              <w:spacing w:after="0" w:line="240" w:lineRule="auto"/>
              <w:rPr>
                <w:rFonts w:eastAsia="Times New Roman"/>
                <w:sz w:val="18"/>
                <w:szCs w:val="18"/>
                <w:lang w:eastAsia="en-GB"/>
              </w:rPr>
            </w:pPr>
            <w:r w:rsidRPr="00E6708E">
              <w:rPr>
                <w:sz w:val="18"/>
                <w:szCs w:val="18"/>
              </w:rPr>
              <w:t>0.0251** (0.0089)</w:t>
            </w:r>
          </w:p>
        </w:tc>
        <w:tc>
          <w:tcPr>
            <w:tcW w:w="1701" w:type="dxa"/>
            <w:tcBorders>
              <w:top w:val="nil"/>
              <w:left w:val="nil"/>
              <w:bottom w:val="nil"/>
              <w:right w:val="nil"/>
            </w:tcBorders>
            <w:hideMark/>
          </w:tcPr>
          <w:p w14:paraId="2D224956" w14:textId="77777777" w:rsidR="00DE59AC" w:rsidRPr="00E6708E" w:rsidRDefault="00DE59AC" w:rsidP="003F224E">
            <w:pPr>
              <w:spacing w:after="0" w:line="240" w:lineRule="auto"/>
              <w:rPr>
                <w:rFonts w:eastAsia="Times New Roman"/>
                <w:sz w:val="18"/>
                <w:szCs w:val="18"/>
                <w:lang w:eastAsia="en-GB"/>
              </w:rPr>
            </w:pPr>
            <w:r w:rsidRPr="00E6708E">
              <w:rPr>
                <w:sz w:val="18"/>
                <w:szCs w:val="18"/>
              </w:rPr>
              <w:t>0.0432*** (0.0105)</w:t>
            </w:r>
          </w:p>
        </w:tc>
        <w:tc>
          <w:tcPr>
            <w:tcW w:w="1701" w:type="dxa"/>
            <w:tcBorders>
              <w:top w:val="nil"/>
              <w:left w:val="nil"/>
              <w:bottom w:val="nil"/>
              <w:right w:val="nil"/>
            </w:tcBorders>
            <w:hideMark/>
          </w:tcPr>
          <w:p w14:paraId="17642383" w14:textId="77777777" w:rsidR="00DE59AC" w:rsidRPr="00E6708E" w:rsidRDefault="00DE59AC" w:rsidP="003F224E">
            <w:pPr>
              <w:spacing w:after="0" w:line="240" w:lineRule="auto"/>
              <w:rPr>
                <w:rFonts w:eastAsia="Times New Roman"/>
                <w:sz w:val="18"/>
                <w:szCs w:val="18"/>
                <w:lang w:eastAsia="en-GB"/>
              </w:rPr>
            </w:pPr>
            <w:r w:rsidRPr="00E6708E">
              <w:rPr>
                <w:sz w:val="18"/>
                <w:szCs w:val="18"/>
              </w:rPr>
              <w:t>0.0331*** (0.0107)</w:t>
            </w:r>
          </w:p>
        </w:tc>
        <w:tc>
          <w:tcPr>
            <w:tcW w:w="1685" w:type="dxa"/>
            <w:gridSpan w:val="2"/>
            <w:tcBorders>
              <w:top w:val="nil"/>
              <w:left w:val="nil"/>
              <w:bottom w:val="nil"/>
              <w:right w:val="nil"/>
            </w:tcBorders>
          </w:tcPr>
          <w:p w14:paraId="77B32610" w14:textId="77777777" w:rsidR="00DE59AC" w:rsidRPr="00E6708E" w:rsidRDefault="00DE59AC" w:rsidP="003F224E">
            <w:pPr>
              <w:spacing w:after="0" w:line="240" w:lineRule="auto"/>
              <w:rPr>
                <w:rFonts w:eastAsia="Times New Roman"/>
                <w:sz w:val="18"/>
                <w:szCs w:val="18"/>
                <w:lang w:eastAsia="en-GB"/>
              </w:rPr>
            </w:pPr>
            <w:r w:rsidRPr="00CC4820">
              <w:rPr>
                <w:rFonts w:eastAsia="Times New Roman"/>
                <w:sz w:val="18"/>
                <w:szCs w:val="18"/>
                <w:lang w:eastAsia="en-GB"/>
              </w:rPr>
              <w:t>0.038*** (0.010)</w:t>
            </w:r>
          </w:p>
        </w:tc>
        <w:tc>
          <w:tcPr>
            <w:tcW w:w="1717" w:type="dxa"/>
            <w:tcBorders>
              <w:top w:val="nil"/>
              <w:left w:val="nil"/>
              <w:bottom w:val="nil"/>
              <w:right w:val="nil"/>
            </w:tcBorders>
          </w:tcPr>
          <w:p w14:paraId="2EC82CF9" w14:textId="77777777" w:rsidR="00DE59AC" w:rsidRPr="00E6708E" w:rsidRDefault="00DE59AC" w:rsidP="003F224E">
            <w:pPr>
              <w:spacing w:after="0" w:line="240" w:lineRule="auto"/>
              <w:rPr>
                <w:rFonts w:eastAsia="Times New Roman"/>
                <w:sz w:val="18"/>
                <w:szCs w:val="18"/>
                <w:lang w:eastAsia="en-GB"/>
              </w:rPr>
            </w:pPr>
            <w:r w:rsidRPr="00E6708E">
              <w:rPr>
                <w:sz w:val="18"/>
                <w:szCs w:val="18"/>
              </w:rPr>
              <w:t>0.037*** (0.0093)</w:t>
            </w:r>
          </w:p>
        </w:tc>
        <w:tc>
          <w:tcPr>
            <w:tcW w:w="1701" w:type="dxa"/>
          </w:tcPr>
          <w:p w14:paraId="50721B5B" w14:textId="77777777" w:rsidR="00DE59AC" w:rsidRPr="00E6708E" w:rsidRDefault="00DE59AC" w:rsidP="003F224E">
            <w:pPr>
              <w:spacing w:after="0" w:line="240" w:lineRule="auto"/>
              <w:rPr>
                <w:rFonts w:eastAsia="Times New Roman"/>
                <w:sz w:val="18"/>
                <w:szCs w:val="18"/>
                <w:lang w:eastAsia="en-GB"/>
              </w:rPr>
            </w:pPr>
            <w:r w:rsidRPr="00E6708E">
              <w:rPr>
                <w:sz w:val="18"/>
                <w:szCs w:val="18"/>
              </w:rPr>
              <w:t>0.0376*** (0.0102)</w:t>
            </w:r>
          </w:p>
        </w:tc>
        <w:tc>
          <w:tcPr>
            <w:tcW w:w="1706" w:type="dxa"/>
            <w:tcBorders>
              <w:top w:val="nil"/>
              <w:left w:val="nil"/>
              <w:bottom w:val="nil"/>
              <w:right w:val="nil"/>
            </w:tcBorders>
            <w:vAlign w:val="center"/>
            <w:hideMark/>
          </w:tcPr>
          <w:p w14:paraId="4490562A" w14:textId="77777777" w:rsidR="00DE59AC" w:rsidRPr="00E6708E" w:rsidRDefault="00DE59AC" w:rsidP="003F224E">
            <w:pPr>
              <w:spacing w:after="0" w:line="240" w:lineRule="auto"/>
              <w:rPr>
                <w:rFonts w:eastAsia="Times New Roman"/>
                <w:sz w:val="18"/>
                <w:szCs w:val="18"/>
                <w:lang w:eastAsia="en-GB"/>
              </w:rPr>
            </w:pPr>
            <w:r>
              <w:rPr>
                <w:sz w:val="18"/>
                <w:szCs w:val="18"/>
              </w:rPr>
              <w:t>0.0113 (0.0081)</w:t>
            </w:r>
          </w:p>
        </w:tc>
      </w:tr>
      <w:tr w:rsidR="00DE59AC" w:rsidRPr="00E6708E" w14:paraId="391449EF" w14:textId="77777777" w:rsidTr="003F224E">
        <w:trPr>
          <w:trHeight w:val="125"/>
        </w:trPr>
        <w:tc>
          <w:tcPr>
            <w:tcW w:w="1276" w:type="dxa"/>
            <w:tcBorders>
              <w:top w:val="nil"/>
              <w:left w:val="nil"/>
              <w:bottom w:val="nil"/>
              <w:right w:val="nil"/>
            </w:tcBorders>
            <w:noWrap/>
            <w:hideMark/>
          </w:tcPr>
          <w:p w14:paraId="55719D7B" w14:textId="77777777" w:rsidR="00DE59AC" w:rsidRPr="00E6708E" w:rsidRDefault="00DE59AC" w:rsidP="003F224E">
            <w:pPr>
              <w:spacing w:after="0" w:line="240" w:lineRule="auto"/>
              <w:rPr>
                <w:rFonts w:eastAsia="Times New Roman"/>
                <w:sz w:val="18"/>
                <w:szCs w:val="18"/>
                <w:lang w:eastAsia="en-GB"/>
              </w:rPr>
            </w:pPr>
            <w:r w:rsidRPr="00E6708E">
              <w:rPr>
                <w:sz w:val="18"/>
                <w:szCs w:val="18"/>
              </w:rPr>
              <w:t>BSIZE</w:t>
            </w:r>
          </w:p>
        </w:tc>
        <w:tc>
          <w:tcPr>
            <w:tcW w:w="1701" w:type="dxa"/>
            <w:tcBorders>
              <w:top w:val="nil"/>
              <w:left w:val="nil"/>
              <w:bottom w:val="nil"/>
              <w:right w:val="nil"/>
            </w:tcBorders>
            <w:hideMark/>
          </w:tcPr>
          <w:p w14:paraId="02B35306" w14:textId="77777777" w:rsidR="00DE59AC" w:rsidRPr="00E6708E" w:rsidRDefault="00DE59AC" w:rsidP="003F224E">
            <w:pPr>
              <w:spacing w:after="0" w:line="240" w:lineRule="auto"/>
              <w:rPr>
                <w:rFonts w:eastAsia="Times New Roman"/>
                <w:sz w:val="18"/>
                <w:szCs w:val="18"/>
                <w:lang w:eastAsia="en-GB"/>
              </w:rPr>
            </w:pPr>
            <w:r w:rsidRPr="00E6708E">
              <w:rPr>
                <w:sz w:val="18"/>
                <w:szCs w:val="18"/>
              </w:rPr>
              <w:t>-0.1475 (0.1019)</w:t>
            </w:r>
          </w:p>
        </w:tc>
        <w:tc>
          <w:tcPr>
            <w:tcW w:w="1701" w:type="dxa"/>
            <w:tcBorders>
              <w:top w:val="nil"/>
              <w:left w:val="nil"/>
              <w:bottom w:val="nil"/>
              <w:right w:val="nil"/>
            </w:tcBorders>
            <w:hideMark/>
          </w:tcPr>
          <w:p w14:paraId="3484D0C4" w14:textId="77777777" w:rsidR="00DE59AC" w:rsidRPr="00E6708E" w:rsidRDefault="00DE59AC" w:rsidP="003F224E">
            <w:pPr>
              <w:spacing w:after="0" w:line="240" w:lineRule="auto"/>
              <w:rPr>
                <w:rFonts w:eastAsia="Times New Roman"/>
                <w:sz w:val="18"/>
                <w:szCs w:val="18"/>
                <w:lang w:eastAsia="en-GB"/>
              </w:rPr>
            </w:pPr>
            <w:r w:rsidRPr="00E6708E">
              <w:rPr>
                <w:sz w:val="18"/>
                <w:szCs w:val="18"/>
              </w:rPr>
              <w:t>-0.0332 (0.1002)</w:t>
            </w:r>
          </w:p>
        </w:tc>
        <w:tc>
          <w:tcPr>
            <w:tcW w:w="1701" w:type="dxa"/>
            <w:tcBorders>
              <w:top w:val="nil"/>
              <w:left w:val="nil"/>
              <w:bottom w:val="nil"/>
              <w:right w:val="nil"/>
            </w:tcBorders>
            <w:hideMark/>
          </w:tcPr>
          <w:p w14:paraId="6649C2E6" w14:textId="77777777" w:rsidR="00DE59AC" w:rsidRPr="00E6708E" w:rsidRDefault="00DE59AC" w:rsidP="003F224E">
            <w:pPr>
              <w:spacing w:after="0" w:line="240" w:lineRule="auto"/>
              <w:rPr>
                <w:rFonts w:eastAsia="Times New Roman"/>
                <w:sz w:val="18"/>
                <w:szCs w:val="18"/>
                <w:lang w:eastAsia="en-GB"/>
              </w:rPr>
            </w:pPr>
            <w:r w:rsidRPr="00E6708E">
              <w:rPr>
                <w:sz w:val="18"/>
                <w:szCs w:val="18"/>
              </w:rPr>
              <w:t>-0.1715 (0.1123)</w:t>
            </w:r>
          </w:p>
        </w:tc>
        <w:tc>
          <w:tcPr>
            <w:tcW w:w="1701" w:type="dxa"/>
            <w:tcBorders>
              <w:top w:val="nil"/>
              <w:left w:val="nil"/>
              <w:bottom w:val="nil"/>
              <w:right w:val="nil"/>
            </w:tcBorders>
            <w:hideMark/>
          </w:tcPr>
          <w:p w14:paraId="36C6DE47" w14:textId="77777777" w:rsidR="00DE59AC" w:rsidRPr="00E6708E" w:rsidRDefault="00DE59AC" w:rsidP="003F224E">
            <w:pPr>
              <w:spacing w:after="0" w:line="240" w:lineRule="auto"/>
              <w:jc w:val="center"/>
              <w:rPr>
                <w:rFonts w:eastAsia="Times New Roman"/>
                <w:sz w:val="18"/>
                <w:szCs w:val="18"/>
                <w:lang w:eastAsia="en-GB"/>
              </w:rPr>
            </w:pPr>
            <w:r w:rsidRPr="00E6708E">
              <w:rPr>
                <w:sz w:val="18"/>
                <w:szCs w:val="18"/>
              </w:rPr>
              <w:t>-0.2967** (0.1135)</w:t>
            </w:r>
          </w:p>
        </w:tc>
        <w:tc>
          <w:tcPr>
            <w:tcW w:w="1685" w:type="dxa"/>
            <w:gridSpan w:val="2"/>
            <w:tcBorders>
              <w:top w:val="nil"/>
              <w:left w:val="nil"/>
              <w:bottom w:val="nil"/>
              <w:right w:val="nil"/>
            </w:tcBorders>
          </w:tcPr>
          <w:p w14:paraId="064A12C7" w14:textId="77777777" w:rsidR="00DE59AC" w:rsidRPr="00E6708E" w:rsidRDefault="00DE59AC" w:rsidP="003F224E">
            <w:pPr>
              <w:spacing w:after="0" w:line="240" w:lineRule="auto"/>
              <w:rPr>
                <w:rFonts w:eastAsia="Times New Roman"/>
                <w:sz w:val="18"/>
                <w:szCs w:val="18"/>
                <w:lang w:eastAsia="en-GB"/>
              </w:rPr>
            </w:pPr>
            <w:r w:rsidRPr="00CC4820">
              <w:rPr>
                <w:rFonts w:eastAsia="Times New Roman"/>
                <w:sz w:val="18"/>
                <w:szCs w:val="18"/>
                <w:lang w:eastAsia="en-GB"/>
              </w:rPr>
              <w:t>-0.145 (0.109)</w:t>
            </w:r>
          </w:p>
        </w:tc>
        <w:tc>
          <w:tcPr>
            <w:tcW w:w="1717" w:type="dxa"/>
            <w:tcBorders>
              <w:top w:val="nil"/>
              <w:left w:val="nil"/>
              <w:bottom w:val="nil"/>
              <w:right w:val="nil"/>
            </w:tcBorders>
          </w:tcPr>
          <w:p w14:paraId="62BF0C9F" w14:textId="77777777" w:rsidR="00DE59AC" w:rsidRPr="00E6708E" w:rsidRDefault="00DE59AC" w:rsidP="003F224E">
            <w:pPr>
              <w:spacing w:after="0" w:line="240" w:lineRule="auto"/>
              <w:rPr>
                <w:rFonts w:eastAsia="Times New Roman"/>
                <w:sz w:val="18"/>
                <w:szCs w:val="18"/>
                <w:lang w:eastAsia="en-GB"/>
              </w:rPr>
            </w:pPr>
            <w:r w:rsidRPr="00E6708E">
              <w:rPr>
                <w:sz w:val="18"/>
                <w:szCs w:val="18"/>
              </w:rPr>
              <w:t>-0.1419 (0.1142)</w:t>
            </w:r>
          </w:p>
        </w:tc>
        <w:tc>
          <w:tcPr>
            <w:tcW w:w="1701" w:type="dxa"/>
          </w:tcPr>
          <w:p w14:paraId="56540FAB" w14:textId="77777777" w:rsidR="00DE59AC" w:rsidRPr="00E6708E" w:rsidRDefault="00DE59AC" w:rsidP="003F224E">
            <w:pPr>
              <w:spacing w:after="0" w:line="240" w:lineRule="auto"/>
              <w:rPr>
                <w:rFonts w:eastAsia="Times New Roman"/>
                <w:sz w:val="18"/>
                <w:szCs w:val="18"/>
                <w:lang w:eastAsia="en-GB"/>
              </w:rPr>
            </w:pPr>
            <w:r w:rsidRPr="00E6708E">
              <w:rPr>
                <w:sz w:val="18"/>
                <w:szCs w:val="18"/>
              </w:rPr>
              <w:t>-0.1449 (0.1145)</w:t>
            </w:r>
          </w:p>
        </w:tc>
        <w:tc>
          <w:tcPr>
            <w:tcW w:w="1706" w:type="dxa"/>
            <w:tcBorders>
              <w:top w:val="nil"/>
              <w:left w:val="nil"/>
              <w:bottom w:val="nil"/>
              <w:right w:val="nil"/>
            </w:tcBorders>
            <w:vAlign w:val="center"/>
            <w:hideMark/>
          </w:tcPr>
          <w:p w14:paraId="71EA0024" w14:textId="77777777" w:rsidR="00DE59AC" w:rsidRPr="00E6708E" w:rsidRDefault="00DE59AC" w:rsidP="003F224E">
            <w:pPr>
              <w:spacing w:after="0" w:line="240" w:lineRule="auto"/>
              <w:rPr>
                <w:rFonts w:eastAsia="Times New Roman"/>
                <w:sz w:val="18"/>
                <w:szCs w:val="18"/>
                <w:lang w:eastAsia="en-GB"/>
              </w:rPr>
            </w:pPr>
            <w:r>
              <w:rPr>
                <w:sz w:val="18"/>
                <w:szCs w:val="18"/>
              </w:rPr>
              <w:t>-0.1119 (0.1152)</w:t>
            </w:r>
          </w:p>
        </w:tc>
      </w:tr>
      <w:tr w:rsidR="00DE59AC" w:rsidRPr="00E6708E" w14:paraId="1B7D7F1B" w14:textId="77777777" w:rsidTr="003F224E">
        <w:trPr>
          <w:trHeight w:val="125"/>
        </w:trPr>
        <w:tc>
          <w:tcPr>
            <w:tcW w:w="1276" w:type="dxa"/>
            <w:tcBorders>
              <w:top w:val="nil"/>
              <w:left w:val="nil"/>
              <w:bottom w:val="nil"/>
              <w:right w:val="nil"/>
            </w:tcBorders>
            <w:noWrap/>
            <w:hideMark/>
          </w:tcPr>
          <w:p w14:paraId="5A651C2E" w14:textId="77777777" w:rsidR="00DE59AC" w:rsidRPr="00E6708E" w:rsidRDefault="00DE59AC" w:rsidP="003F224E">
            <w:pPr>
              <w:spacing w:after="0" w:line="240" w:lineRule="auto"/>
              <w:rPr>
                <w:rFonts w:eastAsia="Times New Roman"/>
                <w:sz w:val="18"/>
                <w:szCs w:val="18"/>
                <w:lang w:eastAsia="en-GB"/>
              </w:rPr>
            </w:pPr>
            <w:proofErr w:type="spellStart"/>
            <w:r w:rsidRPr="00E6708E">
              <w:rPr>
                <w:sz w:val="18"/>
                <w:szCs w:val="18"/>
              </w:rPr>
              <w:t>log_ROA</w:t>
            </w:r>
            <w:proofErr w:type="spellEnd"/>
          </w:p>
        </w:tc>
        <w:tc>
          <w:tcPr>
            <w:tcW w:w="1701" w:type="dxa"/>
            <w:tcBorders>
              <w:top w:val="nil"/>
              <w:left w:val="nil"/>
              <w:bottom w:val="nil"/>
              <w:right w:val="nil"/>
            </w:tcBorders>
            <w:hideMark/>
          </w:tcPr>
          <w:p w14:paraId="73F7000D" w14:textId="77777777" w:rsidR="00DE59AC" w:rsidRPr="00E6708E" w:rsidRDefault="00DE59AC" w:rsidP="003F224E">
            <w:pPr>
              <w:spacing w:after="0" w:line="240" w:lineRule="auto"/>
              <w:rPr>
                <w:rFonts w:eastAsia="Times New Roman"/>
                <w:sz w:val="18"/>
                <w:szCs w:val="18"/>
                <w:lang w:eastAsia="en-GB"/>
              </w:rPr>
            </w:pPr>
            <w:r w:rsidRPr="00E6708E">
              <w:rPr>
                <w:sz w:val="18"/>
                <w:szCs w:val="18"/>
              </w:rPr>
              <w:t>-0.7428** (0.2785)</w:t>
            </w:r>
          </w:p>
        </w:tc>
        <w:tc>
          <w:tcPr>
            <w:tcW w:w="1701" w:type="dxa"/>
            <w:tcBorders>
              <w:top w:val="nil"/>
              <w:left w:val="nil"/>
              <w:bottom w:val="nil"/>
              <w:right w:val="nil"/>
            </w:tcBorders>
            <w:hideMark/>
          </w:tcPr>
          <w:p w14:paraId="65C9EFC7" w14:textId="77777777" w:rsidR="00DE59AC" w:rsidRPr="00E6708E" w:rsidRDefault="00DE59AC" w:rsidP="003F224E">
            <w:pPr>
              <w:spacing w:after="0" w:line="240" w:lineRule="auto"/>
              <w:rPr>
                <w:rFonts w:eastAsia="Times New Roman"/>
                <w:sz w:val="18"/>
                <w:szCs w:val="18"/>
                <w:lang w:eastAsia="en-GB"/>
              </w:rPr>
            </w:pPr>
            <w:r w:rsidRPr="00E6708E">
              <w:rPr>
                <w:sz w:val="18"/>
                <w:szCs w:val="18"/>
              </w:rPr>
              <w:t>-0.7169** (0.2759)</w:t>
            </w:r>
          </w:p>
        </w:tc>
        <w:tc>
          <w:tcPr>
            <w:tcW w:w="1701" w:type="dxa"/>
            <w:tcBorders>
              <w:top w:val="nil"/>
              <w:left w:val="nil"/>
              <w:bottom w:val="nil"/>
              <w:right w:val="nil"/>
            </w:tcBorders>
            <w:hideMark/>
          </w:tcPr>
          <w:p w14:paraId="0F008548" w14:textId="77777777" w:rsidR="00DE59AC" w:rsidRPr="00E6708E" w:rsidRDefault="00DE59AC" w:rsidP="003F224E">
            <w:pPr>
              <w:spacing w:after="0" w:line="240" w:lineRule="auto"/>
              <w:rPr>
                <w:rFonts w:eastAsia="Times New Roman"/>
                <w:sz w:val="18"/>
                <w:szCs w:val="18"/>
                <w:lang w:eastAsia="en-GB"/>
              </w:rPr>
            </w:pPr>
            <w:r w:rsidRPr="00E6708E">
              <w:rPr>
                <w:sz w:val="18"/>
                <w:szCs w:val="18"/>
              </w:rPr>
              <w:t>-0.23643576</w:t>
            </w:r>
          </w:p>
        </w:tc>
        <w:tc>
          <w:tcPr>
            <w:tcW w:w="1701" w:type="dxa"/>
            <w:tcBorders>
              <w:top w:val="nil"/>
              <w:left w:val="nil"/>
              <w:bottom w:val="nil"/>
              <w:right w:val="nil"/>
            </w:tcBorders>
            <w:hideMark/>
          </w:tcPr>
          <w:p w14:paraId="2205C26C" w14:textId="77777777" w:rsidR="00DE59AC" w:rsidRPr="00E6708E" w:rsidRDefault="00DE59AC" w:rsidP="003F224E">
            <w:pPr>
              <w:spacing w:after="0" w:line="240" w:lineRule="auto"/>
              <w:rPr>
                <w:rFonts w:eastAsia="Times New Roman"/>
                <w:sz w:val="18"/>
                <w:szCs w:val="18"/>
                <w:lang w:eastAsia="en-GB"/>
              </w:rPr>
            </w:pPr>
            <w:r w:rsidRPr="00E6708E">
              <w:rPr>
                <w:sz w:val="18"/>
                <w:szCs w:val="18"/>
              </w:rPr>
              <w:t>-0.8772** (0.3022)</w:t>
            </w:r>
          </w:p>
        </w:tc>
        <w:tc>
          <w:tcPr>
            <w:tcW w:w="1685" w:type="dxa"/>
            <w:gridSpan w:val="2"/>
            <w:tcBorders>
              <w:top w:val="nil"/>
              <w:left w:val="nil"/>
              <w:bottom w:val="nil"/>
              <w:right w:val="nil"/>
            </w:tcBorders>
          </w:tcPr>
          <w:p w14:paraId="5200639A" w14:textId="77777777" w:rsidR="00DE59AC" w:rsidRPr="00E6708E" w:rsidRDefault="00DE59AC" w:rsidP="003F224E">
            <w:pPr>
              <w:spacing w:after="0" w:line="240" w:lineRule="auto"/>
              <w:rPr>
                <w:rFonts w:eastAsia="Times New Roman"/>
                <w:sz w:val="18"/>
                <w:szCs w:val="18"/>
                <w:lang w:eastAsia="en-GB"/>
              </w:rPr>
            </w:pPr>
            <w:r w:rsidRPr="00CC4820">
              <w:rPr>
                <w:rFonts w:eastAsia="Times New Roman"/>
                <w:sz w:val="18"/>
                <w:szCs w:val="18"/>
                <w:lang w:eastAsia="en-GB"/>
              </w:rPr>
              <w:t>-0.548 (0.351)</w:t>
            </w:r>
          </w:p>
        </w:tc>
        <w:tc>
          <w:tcPr>
            <w:tcW w:w="1717" w:type="dxa"/>
            <w:tcBorders>
              <w:top w:val="nil"/>
              <w:left w:val="nil"/>
              <w:bottom w:val="nil"/>
              <w:right w:val="nil"/>
            </w:tcBorders>
          </w:tcPr>
          <w:p w14:paraId="73F9F7E3" w14:textId="77777777" w:rsidR="00DE59AC" w:rsidRPr="00E6708E" w:rsidRDefault="00DE59AC" w:rsidP="003F224E">
            <w:pPr>
              <w:spacing w:after="0" w:line="240" w:lineRule="auto"/>
              <w:rPr>
                <w:rFonts w:eastAsia="Times New Roman"/>
                <w:sz w:val="18"/>
                <w:szCs w:val="18"/>
                <w:lang w:eastAsia="en-GB"/>
              </w:rPr>
            </w:pPr>
            <w:r w:rsidRPr="00E6708E">
              <w:rPr>
                <w:sz w:val="18"/>
                <w:szCs w:val="18"/>
              </w:rPr>
              <w:t>-0.6281** (0.2772)</w:t>
            </w:r>
          </w:p>
        </w:tc>
        <w:tc>
          <w:tcPr>
            <w:tcW w:w="1701" w:type="dxa"/>
          </w:tcPr>
          <w:p w14:paraId="57A7C3B6" w14:textId="77777777" w:rsidR="00DE59AC" w:rsidRPr="00E6708E" w:rsidRDefault="00DE59AC" w:rsidP="003F224E">
            <w:pPr>
              <w:spacing w:after="0" w:line="240" w:lineRule="auto"/>
              <w:rPr>
                <w:rFonts w:eastAsia="Times New Roman"/>
                <w:sz w:val="18"/>
                <w:szCs w:val="18"/>
                <w:lang w:eastAsia="en-GB"/>
              </w:rPr>
            </w:pPr>
            <w:r w:rsidRPr="00E6708E">
              <w:rPr>
                <w:sz w:val="18"/>
                <w:szCs w:val="18"/>
              </w:rPr>
              <w:t>-0.5476 (0.3699)</w:t>
            </w:r>
          </w:p>
        </w:tc>
        <w:tc>
          <w:tcPr>
            <w:tcW w:w="1706" w:type="dxa"/>
            <w:tcBorders>
              <w:top w:val="nil"/>
              <w:left w:val="nil"/>
              <w:bottom w:val="nil"/>
              <w:right w:val="nil"/>
            </w:tcBorders>
            <w:vAlign w:val="center"/>
            <w:hideMark/>
          </w:tcPr>
          <w:p w14:paraId="5A0C0DE2" w14:textId="77777777" w:rsidR="00DE59AC" w:rsidRPr="00E6708E" w:rsidRDefault="00DE59AC" w:rsidP="003F224E">
            <w:pPr>
              <w:spacing w:after="0" w:line="240" w:lineRule="auto"/>
              <w:rPr>
                <w:rFonts w:eastAsia="Times New Roman"/>
                <w:sz w:val="18"/>
                <w:szCs w:val="18"/>
                <w:lang w:eastAsia="en-GB"/>
              </w:rPr>
            </w:pPr>
            <w:r>
              <w:rPr>
                <w:sz w:val="18"/>
                <w:szCs w:val="18"/>
              </w:rPr>
              <w:t>-0.8362** (0.3469)</w:t>
            </w:r>
          </w:p>
        </w:tc>
      </w:tr>
      <w:tr w:rsidR="00DE59AC" w:rsidRPr="00E6708E" w14:paraId="7C4C16EB" w14:textId="77777777" w:rsidTr="003F224E">
        <w:trPr>
          <w:trHeight w:val="125"/>
        </w:trPr>
        <w:tc>
          <w:tcPr>
            <w:tcW w:w="1276" w:type="dxa"/>
            <w:tcBorders>
              <w:top w:val="nil"/>
              <w:left w:val="nil"/>
              <w:bottom w:val="nil"/>
              <w:right w:val="nil"/>
            </w:tcBorders>
            <w:noWrap/>
            <w:hideMark/>
          </w:tcPr>
          <w:p w14:paraId="3881E6C8" w14:textId="77777777" w:rsidR="00DE59AC" w:rsidRPr="00E6708E" w:rsidRDefault="00DE59AC" w:rsidP="003F224E">
            <w:pPr>
              <w:spacing w:after="0" w:line="240" w:lineRule="auto"/>
              <w:rPr>
                <w:rFonts w:eastAsia="Times New Roman"/>
                <w:sz w:val="18"/>
                <w:szCs w:val="18"/>
                <w:lang w:eastAsia="en-GB"/>
              </w:rPr>
            </w:pPr>
            <w:proofErr w:type="spellStart"/>
            <w:r w:rsidRPr="00E6708E">
              <w:rPr>
                <w:sz w:val="18"/>
                <w:szCs w:val="18"/>
              </w:rPr>
              <w:t>log_FTE</w:t>
            </w:r>
            <w:proofErr w:type="spellEnd"/>
          </w:p>
        </w:tc>
        <w:tc>
          <w:tcPr>
            <w:tcW w:w="1701" w:type="dxa"/>
            <w:tcBorders>
              <w:top w:val="nil"/>
              <w:left w:val="nil"/>
              <w:bottom w:val="nil"/>
              <w:right w:val="nil"/>
            </w:tcBorders>
            <w:hideMark/>
          </w:tcPr>
          <w:p w14:paraId="6A7F546E" w14:textId="77777777" w:rsidR="00DE59AC" w:rsidRPr="00E6708E" w:rsidRDefault="00DE59AC" w:rsidP="003F224E">
            <w:pPr>
              <w:spacing w:after="0" w:line="240" w:lineRule="auto"/>
              <w:rPr>
                <w:rFonts w:eastAsia="Times New Roman"/>
                <w:sz w:val="18"/>
                <w:szCs w:val="18"/>
                <w:lang w:eastAsia="en-GB"/>
              </w:rPr>
            </w:pPr>
            <w:r w:rsidRPr="00E6708E">
              <w:rPr>
                <w:sz w:val="18"/>
                <w:szCs w:val="18"/>
              </w:rPr>
              <w:t>1.8147* (1.0247)</w:t>
            </w:r>
          </w:p>
        </w:tc>
        <w:tc>
          <w:tcPr>
            <w:tcW w:w="1701" w:type="dxa"/>
            <w:tcBorders>
              <w:top w:val="nil"/>
              <w:left w:val="nil"/>
              <w:bottom w:val="nil"/>
              <w:right w:val="nil"/>
            </w:tcBorders>
            <w:hideMark/>
          </w:tcPr>
          <w:p w14:paraId="31D6EEA2" w14:textId="77777777" w:rsidR="00DE59AC" w:rsidRPr="00E6708E" w:rsidRDefault="00DE59AC" w:rsidP="003F224E">
            <w:pPr>
              <w:spacing w:after="0" w:line="240" w:lineRule="auto"/>
              <w:rPr>
                <w:rFonts w:eastAsia="Times New Roman"/>
                <w:sz w:val="18"/>
                <w:szCs w:val="18"/>
                <w:lang w:eastAsia="en-GB"/>
              </w:rPr>
            </w:pPr>
            <w:r w:rsidRPr="00E6708E">
              <w:rPr>
                <w:sz w:val="18"/>
                <w:szCs w:val="18"/>
              </w:rPr>
              <w:t>1.4937* (0.7649)</w:t>
            </w:r>
          </w:p>
        </w:tc>
        <w:tc>
          <w:tcPr>
            <w:tcW w:w="1701" w:type="dxa"/>
            <w:tcBorders>
              <w:top w:val="nil"/>
              <w:left w:val="nil"/>
              <w:bottom w:val="nil"/>
              <w:right w:val="nil"/>
            </w:tcBorders>
            <w:hideMark/>
          </w:tcPr>
          <w:p w14:paraId="1D8D7B32" w14:textId="77777777" w:rsidR="00DE59AC" w:rsidRPr="00E6708E" w:rsidRDefault="00DE59AC" w:rsidP="003F224E">
            <w:pPr>
              <w:spacing w:after="0" w:line="240" w:lineRule="auto"/>
              <w:rPr>
                <w:rFonts w:eastAsia="Times New Roman"/>
                <w:sz w:val="18"/>
                <w:szCs w:val="18"/>
                <w:lang w:eastAsia="en-GB"/>
              </w:rPr>
            </w:pPr>
            <w:r w:rsidRPr="00E6708E">
              <w:rPr>
                <w:sz w:val="18"/>
                <w:szCs w:val="18"/>
              </w:rPr>
              <w:t>2.7993*** (1.0173)</w:t>
            </w:r>
          </w:p>
        </w:tc>
        <w:tc>
          <w:tcPr>
            <w:tcW w:w="1701" w:type="dxa"/>
            <w:tcBorders>
              <w:top w:val="nil"/>
              <w:left w:val="nil"/>
              <w:bottom w:val="nil"/>
              <w:right w:val="nil"/>
            </w:tcBorders>
            <w:hideMark/>
          </w:tcPr>
          <w:p w14:paraId="57BBE56F" w14:textId="77777777" w:rsidR="00DE59AC" w:rsidRPr="00E6708E" w:rsidRDefault="00DE59AC" w:rsidP="003F224E">
            <w:pPr>
              <w:spacing w:after="0" w:line="240" w:lineRule="auto"/>
              <w:rPr>
                <w:rFonts w:eastAsia="Times New Roman"/>
                <w:sz w:val="18"/>
                <w:szCs w:val="18"/>
                <w:lang w:eastAsia="en-GB"/>
              </w:rPr>
            </w:pPr>
            <w:r w:rsidRPr="00E6708E">
              <w:rPr>
                <w:sz w:val="18"/>
                <w:szCs w:val="18"/>
              </w:rPr>
              <w:t>0.9167 (1.3441)</w:t>
            </w:r>
          </w:p>
        </w:tc>
        <w:tc>
          <w:tcPr>
            <w:tcW w:w="1685" w:type="dxa"/>
            <w:gridSpan w:val="2"/>
            <w:tcBorders>
              <w:top w:val="nil"/>
              <w:left w:val="nil"/>
              <w:bottom w:val="nil"/>
              <w:right w:val="nil"/>
            </w:tcBorders>
          </w:tcPr>
          <w:p w14:paraId="5E5DBCF9" w14:textId="77777777" w:rsidR="00DE59AC" w:rsidRPr="00E6708E" w:rsidRDefault="00DE59AC" w:rsidP="003F224E">
            <w:pPr>
              <w:spacing w:after="0" w:line="240" w:lineRule="auto"/>
              <w:rPr>
                <w:rFonts w:eastAsia="Times New Roman"/>
                <w:sz w:val="18"/>
                <w:szCs w:val="18"/>
                <w:lang w:eastAsia="en-GB"/>
              </w:rPr>
            </w:pPr>
            <w:r w:rsidRPr="00CC4820">
              <w:rPr>
                <w:rFonts w:eastAsia="Times New Roman"/>
                <w:sz w:val="18"/>
                <w:szCs w:val="18"/>
                <w:lang w:eastAsia="en-GB"/>
              </w:rPr>
              <w:t>1.520 (1.147)</w:t>
            </w:r>
          </w:p>
        </w:tc>
        <w:tc>
          <w:tcPr>
            <w:tcW w:w="1717" w:type="dxa"/>
            <w:tcBorders>
              <w:top w:val="nil"/>
              <w:left w:val="nil"/>
              <w:bottom w:val="nil"/>
              <w:right w:val="nil"/>
            </w:tcBorders>
          </w:tcPr>
          <w:p w14:paraId="4D277AA4" w14:textId="77777777" w:rsidR="00DE59AC" w:rsidRPr="00E6708E" w:rsidRDefault="00DE59AC" w:rsidP="003F224E">
            <w:pPr>
              <w:spacing w:after="0" w:line="240" w:lineRule="auto"/>
              <w:rPr>
                <w:rFonts w:eastAsia="Times New Roman"/>
                <w:sz w:val="18"/>
                <w:szCs w:val="18"/>
                <w:lang w:eastAsia="en-GB"/>
              </w:rPr>
            </w:pPr>
            <w:r w:rsidRPr="00E6708E">
              <w:rPr>
                <w:sz w:val="18"/>
                <w:szCs w:val="18"/>
              </w:rPr>
              <w:t>1.1274 (0.9726)</w:t>
            </w:r>
          </w:p>
        </w:tc>
        <w:tc>
          <w:tcPr>
            <w:tcW w:w="1701" w:type="dxa"/>
          </w:tcPr>
          <w:p w14:paraId="7E98CBC7" w14:textId="77777777" w:rsidR="00DE59AC" w:rsidRPr="00E6708E" w:rsidRDefault="00DE59AC" w:rsidP="003F224E">
            <w:pPr>
              <w:spacing w:after="0" w:line="240" w:lineRule="auto"/>
              <w:rPr>
                <w:rFonts w:eastAsia="Times New Roman"/>
                <w:sz w:val="18"/>
                <w:szCs w:val="18"/>
                <w:lang w:eastAsia="en-GB"/>
              </w:rPr>
            </w:pPr>
            <w:r w:rsidRPr="00E6708E">
              <w:rPr>
                <w:sz w:val="18"/>
                <w:szCs w:val="18"/>
              </w:rPr>
              <w:t>1.5196 (1.1569)</w:t>
            </w:r>
          </w:p>
        </w:tc>
        <w:tc>
          <w:tcPr>
            <w:tcW w:w="1706" w:type="dxa"/>
            <w:tcBorders>
              <w:top w:val="nil"/>
              <w:left w:val="nil"/>
              <w:bottom w:val="nil"/>
              <w:right w:val="nil"/>
            </w:tcBorders>
            <w:vAlign w:val="center"/>
            <w:hideMark/>
          </w:tcPr>
          <w:p w14:paraId="46CE8834" w14:textId="77777777" w:rsidR="00DE59AC" w:rsidRPr="00E6708E" w:rsidRDefault="00DE59AC" w:rsidP="003F224E">
            <w:pPr>
              <w:spacing w:after="0" w:line="240" w:lineRule="auto"/>
              <w:rPr>
                <w:rFonts w:eastAsia="Times New Roman"/>
                <w:sz w:val="18"/>
                <w:szCs w:val="18"/>
                <w:lang w:eastAsia="en-GB"/>
              </w:rPr>
            </w:pPr>
            <w:r>
              <w:rPr>
                <w:sz w:val="18"/>
                <w:szCs w:val="18"/>
              </w:rPr>
              <w:t>-1.2710 (0.8315)</w:t>
            </w:r>
          </w:p>
        </w:tc>
      </w:tr>
      <w:tr w:rsidR="00DE59AC" w:rsidRPr="00E6708E" w14:paraId="47F318F7" w14:textId="77777777" w:rsidTr="003F224E">
        <w:trPr>
          <w:trHeight w:val="125"/>
        </w:trPr>
        <w:tc>
          <w:tcPr>
            <w:tcW w:w="1276" w:type="dxa"/>
            <w:tcBorders>
              <w:top w:val="nil"/>
              <w:left w:val="nil"/>
              <w:bottom w:val="nil"/>
              <w:right w:val="nil"/>
            </w:tcBorders>
            <w:noWrap/>
            <w:hideMark/>
          </w:tcPr>
          <w:p w14:paraId="0E182205" w14:textId="77777777" w:rsidR="00DE59AC" w:rsidRPr="00E6708E" w:rsidRDefault="00DE59AC" w:rsidP="003F224E">
            <w:pPr>
              <w:spacing w:after="0" w:line="240" w:lineRule="auto"/>
              <w:rPr>
                <w:rFonts w:eastAsia="Times New Roman"/>
                <w:sz w:val="18"/>
                <w:szCs w:val="18"/>
                <w:lang w:eastAsia="en-GB"/>
              </w:rPr>
            </w:pPr>
            <w:r w:rsidRPr="00E6708E">
              <w:rPr>
                <w:sz w:val="18"/>
                <w:szCs w:val="18"/>
              </w:rPr>
              <w:t>BSKIL</w:t>
            </w:r>
          </w:p>
        </w:tc>
        <w:tc>
          <w:tcPr>
            <w:tcW w:w="1701" w:type="dxa"/>
            <w:tcBorders>
              <w:top w:val="nil"/>
              <w:left w:val="nil"/>
              <w:bottom w:val="nil"/>
              <w:right w:val="nil"/>
            </w:tcBorders>
            <w:hideMark/>
          </w:tcPr>
          <w:p w14:paraId="4EDDDBFA" w14:textId="77777777" w:rsidR="00DE59AC" w:rsidRPr="00E6708E" w:rsidRDefault="00DE59AC" w:rsidP="003F224E">
            <w:pPr>
              <w:spacing w:after="0" w:line="240" w:lineRule="auto"/>
              <w:rPr>
                <w:rFonts w:eastAsia="Times New Roman"/>
                <w:sz w:val="18"/>
                <w:szCs w:val="18"/>
                <w:lang w:eastAsia="en-GB"/>
              </w:rPr>
            </w:pPr>
            <w:r w:rsidRPr="00E6708E">
              <w:rPr>
                <w:sz w:val="18"/>
                <w:szCs w:val="18"/>
              </w:rPr>
              <w:t>0.0221* (0.0128)</w:t>
            </w:r>
          </w:p>
        </w:tc>
        <w:tc>
          <w:tcPr>
            <w:tcW w:w="1701" w:type="dxa"/>
            <w:tcBorders>
              <w:top w:val="nil"/>
              <w:left w:val="nil"/>
              <w:bottom w:val="nil"/>
              <w:right w:val="nil"/>
            </w:tcBorders>
            <w:hideMark/>
          </w:tcPr>
          <w:p w14:paraId="304CEE92" w14:textId="77777777" w:rsidR="00DE59AC" w:rsidRPr="00E6708E" w:rsidRDefault="00DE59AC" w:rsidP="003F224E">
            <w:pPr>
              <w:spacing w:after="0" w:line="240" w:lineRule="auto"/>
              <w:rPr>
                <w:rFonts w:eastAsia="Times New Roman"/>
                <w:sz w:val="18"/>
                <w:szCs w:val="18"/>
                <w:lang w:eastAsia="en-GB"/>
              </w:rPr>
            </w:pPr>
            <w:r w:rsidRPr="00E6708E">
              <w:rPr>
                <w:sz w:val="18"/>
                <w:szCs w:val="18"/>
              </w:rPr>
              <w:t>0.0125 (0.0104)</w:t>
            </w:r>
          </w:p>
        </w:tc>
        <w:tc>
          <w:tcPr>
            <w:tcW w:w="1701" w:type="dxa"/>
            <w:tcBorders>
              <w:top w:val="nil"/>
              <w:left w:val="nil"/>
              <w:bottom w:val="nil"/>
              <w:right w:val="nil"/>
            </w:tcBorders>
            <w:hideMark/>
          </w:tcPr>
          <w:p w14:paraId="12692E55" w14:textId="77777777" w:rsidR="00DE59AC" w:rsidRPr="00E6708E" w:rsidRDefault="00DE59AC" w:rsidP="003F224E">
            <w:pPr>
              <w:spacing w:after="0" w:line="240" w:lineRule="auto"/>
              <w:rPr>
                <w:rFonts w:eastAsia="Times New Roman"/>
                <w:sz w:val="18"/>
                <w:szCs w:val="18"/>
                <w:lang w:eastAsia="en-GB"/>
              </w:rPr>
            </w:pPr>
            <w:r w:rsidRPr="00E6708E">
              <w:rPr>
                <w:sz w:val="18"/>
                <w:szCs w:val="18"/>
              </w:rPr>
              <w:t>0.0227 (0.0151)</w:t>
            </w:r>
          </w:p>
        </w:tc>
        <w:tc>
          <w:tcPr>
            <w:tcW w:w="1701" w:type="dxa"/>
            <w:tcBorders>
              <w:top w:val="nil"/>
              <w:left w:val="nil"/>
              <w:bottom w:val="nil"/>
              <w:right w:val="nil"/>
            </w:tcBorders>
            <w:hideMark/>
          </w:tcPr>
          <w:p w14:paraId="68233DCE" w14:textId="77777777" w:rsidR="00DE59AC" w:rsidRPr="00E6708E" w:rsidRDefault="00DE59AC" w:rsidP="003F224E">
            <w:pPr>
              <w:spacing w:after="0" w:line="240" w:lineRule="auto"/>
              <w:rPr>
                <w:rFonts w:eastAsia="Times New Roman"/>
                <w:sz w:val="18"/>
                <w:szCs w:val="18"/>
                <w:lang w:eastAsia="en-GB"/>
              </w:rPr>
            </w:pPr>
            <w:r w:rsidRPr="00E6708E">
              <w:rPr>
                <w:sz w:val="18"/>
                <w:szCs w:val="18"/>
              </w:rPr>
              <w:t>0.0327** (0.0148)</w:t>
            </w:r>
          </w:p>
        </w:tc>
        <w:tc>
          <w:tcPr>
            <w:tcW w:w="1685" w:type="dxa"/>
            <w:gridSpan w:val="2"/>
            <w:tcBorders>
              <w:top w:val="nil"/>
              <w:left w:val="nil"/>
              <w:bottom w:val="nil"/>
              <w:right w:val="nil"/>
            </w:tcBorders>
          </w:tcPr>
          <w:p w14:paraId="2B06FA41" w14:textId="77777777" w:rsidR="00DE59AC" w:rsidRPr="00E6708E" w:rsidRDefault="00DE59AC" w:rsidP="003F224E">
            <w:pPr>
              <w:spacing w:after="0" w:line="240" w:lineRule="auto"/>
              <w:rPr>
                <w:rFonts w:eastAsia="Times New Roman"/>
                <w:sz w:val="18"/>
                <w:szCs w:val="18"/>
                <w:lang w:eastAsia="en-GB"/>
              </w:rPr>
            </w:pPr>
            <w:r w:rsidRPr="00CC4820">
              <w:rPr>
                <w:rFonts w:eastAsia="Times New Roman"/>
                <w:sz w:val="18"/>
                <w:szCs w:val="18"/>
                <w:lang w:eastAsia="en-GB"/>
              </w:rPr>
              <w:t>0.020 (0.015)</w:t>
            </w:r>
          </w:p>
        </w:tc>
        <w:tc>
          <w:tcPr>
            <w:tcW w:w="1717" w:type="dxa"/>
            <w:tcBorders>
              <w:top w:val="nil"/>
              <w:left w:val="nil"/>
              <w:bottom w:val="nil"/>
              <w:right w:val="nil"/>
            </w:tcBorders>
          </w:tcPr>
          <w:p w14:paraId="45BB511A" w14:textId="77777777" w:rsidR="00DE59AC" w:rsidRPr="00E6708E" w:rsidRDefault="00DE59AC" w:rsidP="003F224E">
            <w:pPr>
              <w:spacing w:after="0" w:line="240" w:lineRule="auto"/>
              <w:rPr>
                <w:rFonts w:eastAsia="Times New Roman"/>
                <w:sz w:val="18"/>
                <w:szCs w:val="18"/>
                <w:lang w:eastAsia="en-GB"/>
              </w:rPr>
            </w:pPr>
            <w:r w:rsidRPr="00E6708E">
              <w:rPr>
                <w:sz w:val="18"/>
                <w:szCs w:val="18"/>
              </w:rPr>
              <w:t>0.0177 (0.0125)</w:t>
            </w:r>
          </w:p>
        </w:tc>
        <w:tc>
          <w:tcPr>
            <w:tcW w:w="1701" w:type="dxa"/>
          </w:tcPr>
          <w:p w14:paraId="3E2322D8" w14:textId="77777777" w:rsidR="00DE59AC" w:rsidRPr="00E6708E" w:rsidRDefault="00DE59AC" w:rsidP="003F224E">
            <w:pPr>
              <w:spacing w:after="0" w:line="240" w:lineRule="auto"/>
              <w:rPr>
                <w:rFonts w:eastAsia="Times New Roman"/>
                <w:sz w:val="18"/>
                <w:szCs w:val="18"/>
                <w:lang w:eastAsia="en-GB"/>
              </w:rPr>
            </w:pPr>
            <w:r w:rsidRPr="00E6708E">
              <w:rPr>
                <w:sz w:val="18"/>
                <w:szCs w:val="18"/>
              </w:rPr>
              <w:t>0.0198 (0.0164)</w:t>
            </w:r>
          </w:p>
        </w:tc>
        <w:tc>
          <w:tcPr>
            <w:tcW w:w="1706" w:type="dxa"/>
            <w:tcBorders>
              <w:top w:val="nil"/>
              <w:left w:val="nil"/>
              <w:bottom w:val="nil"/>
              <w:right w:val="nil"/>
            </w:tcBorders>
            <w:vAlign w:val="center"/>
            <w:hideMark/>
          </w:tcPr>
          <w:p w14:paraId="64FC8E7C" w14:textId="77777777" w:rsidR="00DE59AC" w:rsidRPr="00E6708E" w:rsidRDefault="00DE59AC" w:rsidP="003F224E">
            <w:pPr>
              <w:spacing w:after="0" w:line="240" w:lineRule="auto"/>
              <w:rPr>
                <w:rFonts w:eastAsia="Times New Roman"/>
                <w:sz w:val="18"/>
                <w:szCs w:val="18"/>
                <w:lang w:eastAsia="en-GB"/>
              </w:rPr>
            </w:pPr>
            <w:r>
              <w:rPr>
                <w:sz w:val="18"/>
                <w:szCs w:val="18"/>
              </w:rPr>
              <w:t>0.0225 (0.0138)</w:t>
            </w:r>
          </w:p>
        </w:tc>
      </w:tr>
      <w:tr w:rsidR="00DE59AC" w:rsidRPr="00E6708E" w14:paraId="2C4B751C" w14:textId="77777777" w:rsidTr="003F224E">
        <w:trPr>
          <w:trHeight w:val="56"/>
        </w:trPr>
        <w:tc>
          <w:tcPr>
            <w:tcW w:w="1276" w:type="dxa"/>
            <w:tcBorders>
              <w:top w:val="nil"/>
              <w:left w:val="nil"/>
              <w:bottom w:val="nil"/>
              <w:right w:val="nil"/>
            </w:tcBorders>
            <w:hideMark/>
          </w:tcPr>
          <w:p w14:paraId="5411A77A" w14:textId="77777777" w:rsidR="00DE59AC" w:rsidRPr="00E6708E" w:rsidRDefault="00DE59AC" w:rsidP="003F224E">
            <w:pPr>
              <w:spacing w:after="0" w:line="240" w:lineRule="auto"/>
              <w:rPr>
                <w:rFonts w:eastAsia="Times New Roman"/>
                <w:sz w:val="18"/>
                <w:szCs w:val="18"/>
                <w:lang w:eastAsia="en-GB"/>
              </w:rPr>
            </w:pPr>
            <w:r w:rsidRPr="00E6708E">
              <w:rPr>
                <w:sz w:val="18"/>
                <w:szCs w:val="18"/>
              </w:rPr>
              <w:t>Constant</w:t>
            </w:r>
          </w:p>
        </w:tc>
        <w:tc>
          <w:tcPr>
            <w:tcW w:w="1701" w:type="dxa"/>
            <w:tcBorders>
              <w:top w:val="nil"/>
              <w:left w:val="nil"/>
              <w:bottom w:val="nil"/>
              <w:right w:val="nil"/>
            </w:tcBorders>
            <w:noWrap/>
            <w:hideMark/>
          </w:tcPr>
          <w:p w14:paraId="4452D4CD" w14:textId="77777777" w:rsidR="00DE59AC" w:rsidRPr="00E6708E" w:rsidRDefault="00DE59AC" w:rsidP="003F224E">
            <w:pPr>
              <w:spacing w:after="0" w:line="240" w:lineRule="auto"/>
              <w:jc w:val="center"/>
              <w:rPr>
                <w:rFonts w:eastAsia="Times New Roman"/>
                <w:sz w:val="18"/>
                <w:szCs w:val="18"/>
                <w:lang w:eastAsia="en-GB"/>
              </w:rPr>
            </w:pPr>
            <w:r w:rsidRPr="00E6708E">
              <w:rPr>
                <w:sz w:val="18"/>
                <w:szCs w:val="18"/>
              </w:rPr>
              <w:t>20.272* (10.423)</w:t>
            </w:r>
          </w:p>
        </w:tc>
        <w:tc>
          <w:tcPr>
            <w:tcW w:w="1701" w:type="dxa"/>
            <w:tcBorders>
              <w:top w:val="nil"/>
              <w:left w:val="nil"/>
              <w:bottom w:val="nil"/>
              <w:right w:val="nil"/>
            </w:tcBorders>
            <w:noWrap/>
            <w:hideMark/>
          </w:tcPr>
          <w:p w14:paraId="38BAA260" w14:textId="77777777" w:rsidR="00DE59AC" w:rsidRPr="00E6708E" w:rsidRDefault="00DE59AC" w:rsidP="003F224E">
            <w:pPr>
              <w:spacing w:after="0" w:line="240" w:lineRule="auto"/>
              <w:jc w:val="center"/>
              <w:rPr>
                <w:rFonts w:eastAsia="Times New Roman"/>
                <w:sz w:val="18"/>
                <w:szCs w:val="18"/>
                <w:lang w:eastAsia="en-GB"/>
              </w:rPr>
            </w:pPr>
            <w:r w:rsidRPr="00E6708E">
              <w:rPr>
                <w:sz w:val="18"/>
                <w:szCs w:val="18"/>
              </w:rPr>
              <w:t>26.791*** (8.127)</w:t>
            </w:r>
          </w:p>
        </w:tc>
        <w:tc>
          <w:tcPr>
            <w:tcW w:w="1701" w:type="dxa"/>
            <w:tcBorders>
              <w:top w:val="nil"/>
              <w:left w:val="nil"/>
              <w:bottom w:val="nil"/>
              <w:right w:val="nil"/>
            </w:tcBorders>
            <w:noWrap/>
            <w:hideMark/>
          </w:tcPr>
          <w:p w14:paraId="6AF417E9" w14:textId="77777777" w:rsidR="00DE59AC" w:rsidRPr="00E6708E" w:rsidRDefault="00DE59AC" w:rsidP="003F224E">
            <w:pPr>
              <w:spacing w:after="0" w:line="240" w:lineRule="auto"/>
              <w:jc w:val="center"/>
              <w:rPr>
                <w:rFonts w:eastAsia="Times New Roman"/>
                <w:sz w:val="18"/>
                <w:szCs w:val="18"/>
                <w:lang w:eastAsia="en-GB"/>
              </w:rPr>
            </w:pPr>
            <w:r w:rsidRPr="00E6708E">
              <w:rPr>
                <w:sz w:val="18"/>
                <w:szCs w:val="18"/>
              </w:rPr>
              <w:t>7.615 (10.701)</w:t>
            </w:r>
          </w:p>
        </w:tc>
        <w:tc>
          <w:tcPr>
            <w:tcW w:w="1701" w:type="dxa"/>
            <w:tcBorders>
              <w:top w:val="nil"/>
              <w:left w:val="nil"/>
              <w:bottom w:val="nil"/>
              <w:right w:val="nil"/>
            </w:tcBorders>
            <w:noWrap/>
            <w:hideMark/>
          </w:tcPr>
          <w:p w14:paraId="31463A16" w14:textId="77777777" w:rsidR="00DE59AC" w:rsidRPr="00E6708E" w:rsidRDefault="00DE59AC" w:rsidP="003F224E">
            <w:pPr>
              <w:spacing w:after="0" w:line="240" w:lineRule="auto"/>
              <w:jc w:val="center"/>
              <w:rPr>
                <w:rFonts w:eastAsia="Times New Roman"/>
                <w:sz w:val="18"/>
                <w:szCs w:val="18"/>
                <w:lang w:eastAsia="en-GB"/>
              </w:rPr>
            </w:pPr>
            <w:r w:rsidRPr="00E6708E">
              <w:rPr>
                <w:sz w:val="18"/>
                <w:szCs w:val="18"/>
              </w:rPr>
              <w:t>19.858 (15.306)</w:t>
            </w:r>
          </w:p>
        </w:tc>
        <w:tc>
          <w:tcPr>
            <w:tcW w:w="1685" w:type="dxa"/>
            <w:gridSpan w:val="2"/>
            <w:tcBorders>
              <w:top w:val="nil"/>
              <w:left w:val="nil"/>
              <w:bottom w:val="nil"/>
              <w:right w:val="nil"/>
            </w:tcBorders>
            <w:noWrap/>
          </w:tcPr>
          <w:p w14:paraId="6E2F1BF5" w14:textId="77777777" w:rsidR="00DE59AC" w:rsidRPr="00E6708E" w:rsidRDefault="00DE59AC" w:rsidP="003F224E">
            <w:pPr>
              <w:spacing w:after="0" w:line="240" w:lineRule="auto"/>
              <w:jc w:val="center"/>
              <w:rPr>
                <w:rFonts w:eastAsia="Times New Roman"/>
                <w:sz w:val="18"/>
                <w:szCs w:val="18"/>
                <w:lang w:eastAsia="en-GB"/>
              </w:rPr>
            </w:pPr>
            <w:r w:rsidRPr="00CC4820">
              <w:rPr>
                <w:rFonts w:eastAsia="Times New Roman"/>
                <w:sz w:val="18"/>
                <w:szCs w:val="18"/>
                <w:lang w:eastAsia="en-GB"/>
              </w:rPr>
              <w:t>-1.483 (12.489)</w:t>
            </w:r>
          </w:p>
        </w:tc>
        <w:tc>
          <w:tcPr>
            <w:tcW w:w="1717" w:type="dxa"/>
            <w:tcBorders>
              <w:top w:val="nil"/>
              <w:left w:val="nil"/>
              <w:bottom w:val="nil"/>
              <w:right w:val="nil"/>
            </w:tcBorders>
            <w:noWrap/>
          </w:tcPr>
          <w:p w14:paraId="2050682A" w14:textId="77777777" w:rsidR="00DE59AC" w:rsidRPr="00E6708E" w:rsidRDefault="00DE59AC" w:rsidP="003F224E">
            <w:pPr>
              <w:spacing w:after="0" w:line="240" w:lineRule="auto"/>
              <w:jc w:val="center"/>
              <w:rPr>
                <w:rFonts w:eastAsia="Times New Roman"/>
                <w:sz w:val="18"/>
                <w:szCs w:val="18"/>
                <w:lang w:eastAsia="en-GB"/>
              </w:rPr>
            </w:pPr>
            <w:r w:rsidRPr="00E6708E">
              <w:rPr>
                <w:sz w:val="18"/>
                <w:szCs w:val="18"/>
              </w:rPr>
              <w:t>23.727** (10.004)</w:t>
            </w:r>
          </w:p>
        </w:tc>
        <w:tc>
          <w:tcPr>
            <w:tcW w:w="1701" w:type="dxa"/>
          </w:tcPr>
          <w:p w14:paraId="47B8C4EF" w14:textId="77777777" w:rsidR="00DE59AC" w:rsidRPr="00E6708E" w:rsidRDefault="00DE59AC" w:rsidP="003F224E">
            <w:pPr>
              <w:spacing w:after="0" w:line="240" w:lineRule="auto"/>
              <w:jc w:val="center"/>
              <w:rPr>
                <w:rFonts w:eastAsia="Times New Roman"/>
                <w:sz w:val="18"/>
                <w:szCs w:val="18"/>
                <w:lang w:eastAsia="en-GB"/>
              </w:rPr>
            </w:pPr>
            <w:r w:rsidRPr="00E6708E">
              <w:rPr>
                <w:sz w:val="18"/>
                <w:szCs w:val="18"/>
              </w:rPr>
              <w:t>-1.483 (11.762)</w:t>
            </w:r>
          </w:p>
        </w:tc>
        <w:tc>
          <w:tcPr>
            <w:tcW w:w="1706" w:type="dxa"/>
            <w:tcBorders>
              <w:top w:val="nil"/>
              <w:left w:val="nil"/>
              <w:bottom w:val="nil"/>
              <w:right w:val="nil"/>
            </w:tcBorders>
            <w:noWrap/>
            <w:vAlign w:val="center"/>
            <w:hideMark/>
          </w:tcPr>
          <w:p w14:paraId="1667EF13" w14:textId="77777777" w:rsidR="00DE59AC" w:rsidRPr="00E6708E" w:rsidRDefault="00DE59AC" w:rsidP="003F224E">
            <w:pPr>
              <w:spacing w:after="0" w:line="240" w:lineRule="auto"/>
              <w:jc w:val="center"/>
              <w:rPr>
                <w:rFonts w:eastAsia="Times New Roman"/>
                <w:sz w:val="18"/>
                <w:szCs w:val="18"/>
                <w:lang w:eastAsia="en-GB"/>
              </w:rPr>
            </w:pPr>
            <w:r>
              <w:rPr>
                <w:sz w:val="18"/>
                <w:szCs w:val="18"/>
              </w:rPr>
              <w:t>0.2427*** (0.0355)</w:t>
            </w:r>
          </w:p>
        </w:tc>
      </w:tr>
      <w:tr w:rsidR="00DE59AC" w:rsidRPr="00E6708E" w14:paraId="3C45530D" w14:textId="77777777" w:rsidTr="003F224E">
        <w:trPr>
          <w:trHeight w:val="82"/>
        </w:trPr>
        <w:tc>
          <w:tcPr>
            <w:tcW w:w="1276" w:type="dxa"/>
            <w:tcBorders>
              <w:top w:val="nil"/>
              <w:left w:val="nil"/>
              <w:bottom w:val="nil"/>
              <w:right w:val="nil"/>
            </w:tcBorders>
            <w:hideMark/>
          </w:tcPr>
          <w:p w14:paraId="65D87867" w14:textId="77777777" w:rsidR="00DE59AC" w:rsidRPr="00E6708E" w:rsidRDefault="00DE59AC" w:rsidP="003F224E">
            <w:pPr>
              <w:spacing w:after="0" w:line="240" w:lineRule="auto"/>
              <w:rPr>
                <w:rFonts w:eastAsia="Times New Roman"/>
                <w:sz w:val="18"/>
                <w:szCs w:val="18"/>
                <w:lang w:eastAsia="en-GB"/>
              </w:rPr>
            </w:pPr>
            <w:r w:rsidRPr="00E6708E">
              <w:rPr>
                <w:sz w:val="18"/>
                <w:szCs w:val="18"/>
              </w:rPr>
              <w:t xml:space="preserve">R² </w:t>
            </w:r>
          </w:p>
        </w:tc>
        <w:tc>
          <w:tcPr>
            <w:tcW w:w="1701" w:type="dxa"/>
            <w:tcBorders>
              <w:top w:val="nil"/>
              <w:left w:val="nil"/>
              <w:bottom w:val="nil"/>
              <w:right w:val="nil"/>
            </w:tcBorders>
            <w:noWrap/>
            <w:hideMark/>
          </w:tcPr>
          <w:p w14:paraId="3C900154" w14:textId="77777777" w:rsidR="00DE59AC" w:rsidRPr="00E6708E" w:rsidRDefault="00DE59AC" w:rsidP="003F224E">
            <w:pPr>
              <w:spacing w:after="0" w:line="240" w:lineRule="auto"/>
              <w:jc w:val="center"/>
              <w:rPr>
                <w:rFonts w:eastAsia="Times New Roman"/>
                <w:sz w:val="18"/>
                <w:szCs w:val="18"/>
                <w:lang w:eastAsia="en-GB"/>
              </w:rPr>
            </w:pPr>
            <w:r w:rsidRPr="00E6708E">
              <w:rPr>
                <w:sz w:val="18"/>
                <w:szCs w:val="18"/>
              </w:rPr>
              <w:t>0.303</w:t>
            </w:r>
          </w:p>
        </w:tc>
        <w:tc>
          <w:tcPr>
            <w:tcW w:w="1701" w:type="dxa"/>
            <w:tcBorders>
              <w:top w:val="nil"/>
              <w:left w:val="nil"/>
              <w:bottom w:val="nil"/>
              <w:right w:val="nil"/>
            </w:tcBorders>
            <w:noWrap/>
            <w:hideMark/>
          </w:tcPr>
          <w:p w14:paraId="7B8FBB4B" w14:textId="77777777" w:rsidR="00DE59AC" w:rsidRPr="00E6708E" w:rsidRDefault="00DE59AC" w:rsidP="003F224E">
            <w:pPr>
              <w:spacing w:after="0" w:line="240" w:lineRule="auto"/>
              <w:jc w:val="center"/>
              <w:rPr>
                <w:rFonts w:eastAsia="Times New Roman"/>
                <w:sz w:val="18"/>
                <w:szCs w:val="18"/>
                <w:lang w:eastAsia="en-GB"/>
              </w:rPr>
            </w:pPr>
            <w:r w:rsidRPr="00E6708E">
              <w:rPr>
                <w:sz w:val="18"/>
                <w:szCs w:val="18"/>
              </w:rPr>
              <w:t>0.458</w:t>
            </w:r>
          </w:p>
        </w:tc>
        <w:tc>
          <w:tcPr>
            <w:tcW w:w="1701" w:type="dxa"/>
            <w:tcBorders>
              <w:top w:val="nil"/>
              <w:left w:val="nil"/>
              <w:bottom w:val="nil"/>
              <w:right w:val="nil"/>
            </w:tcBorders>
            <w:noWrap/>
            <w:hideMark/>
          </w:tcPr>
          <w:p w14:paraId="54112CE6" w14:textId="77777777" w:rsidR="00DE59AC" w:rsidRPr="00E6708E" w:rsidRDefault="00DE59AC" w:rsidP="003F224E">
            <w:pPr>
              <w:spacing w:after="0" w:line="240" w:lineRule="auto"/>
              <w:jc w:val="center"/>
              <w:rPr>
                <w:rFonts w:eastAsia="Times New Roman"/>
                <w:sz w:val="18"/>
                <w:szCs w:val="18"/>
                <w:lang w:eastAsia="en-GB"/>
              </w:rPr>
            </w:pPr>
            <w:r w:rsidRPr="00E6708E">
              <w:rPr>
                <w:sz w:val="18"/>
                <w:szCs w:val="18"/>
              </w:rPr>
              <w:t>0.248</w:t>
            </w:r>
          </w:p>
        </w:tc>
        <w:tc>
          <w:tcPr>
            <w:tcW w:w="1701" w:type="dxa"/>
            <w:tcBorders>
              <w:top w:val="nil"/>
              <w:left w:val="nil"/>
              <w:bottom w:val="nil"/>
              <w:right w:val="nil"/>
            </w:tcBorders>
            <w:noWrap/>
            <w:hideMark/>
          </w:tcPr>
          <w:p w14:paraId="31F448C0" w14:textId="77777777" w:rsidR="00DE59AC" w:rsidRPr="00E6708E" w:rsidRDefault="00DE59AC" w:rsidP="003F224E">
            <w:pPr>
              <w:spacing w:after="0" w:line="240" w:lineRule="auto"/>
              <w:jc w:val="center"/>
              <w:rPr>
                <w:rFonts w:eastAsia="Times New Roman"/>
                <w:sz w:val="18"/>
                <w:szCs w:val="18"/>
                <w:lang w:eastAsia="en-GB"/>
              </w:rPr>
            </w:pPr>
            <w:r w:rsidRPr="00E6708E">
              <w:rPr>
                <w:sz w:val="18"/>
                <w:szCs w:val="18"/>
              </w:rPr>
              <w:t>0.284</w:t>
            </w:r>
          </w:p>
        </w:tc>
        <w:tc>
          <w:tcPr>
            <w:tcW w:w="1685" w:type="dxa"/>
            <w:gridSpan w:val="2"/>
            <w:tcBorders>
              <w:top w:val="nil"/>
              <w:left w:val="nil"/>
              <w:bottom w:val="nil"/>
              <w:right w:val="nil"/>
            </w:tcBorders>
            <w:noWrap/>
          </w:tcPr>
          <w:p w14:paraId="0397B563" w14:textId="77777777" w:rsidR="00DE59AC" w:rsidRPr="00E6708E" w:rsidRDefault="00DE59AC" w:rsidP="003F224E">
            <w:pPr>
              <w:spacing w:after="0" w:line="240" w:lineRule="auto"/>
              <w:jc w:val="center"/>
              <w:rPr>
                <w:rFonts w:eastAsia="Times New Roman"/>
                <w:sz w:val="18"/>
                <w:szCs w:val="18"/>
                <w:lang w:eastAsia="en-GB"/>
              </w:rPr>
            </w:pPr>
            <w:r>
              <w:rPr>
                <w:rFonts w:eastAsia="Times New Roman"/>
                <w:sz w:val="18"/>
                <w:szCs w:val="18"/>
                <w:lang w:eastAsia="en-GB"/>
              </w:rPr>
              <w:t>0.278</w:t>
            </w:r>
          </w:p>
        </w:tc>
        <w:tc>
          <w:tcPr>
            <w:tcW w:w="1717" w:type="dxa"/>
            <w:tcBorders>
              <w:top w:val="nil"/>
              <w:left w:val="nil"/>
              <w:bottom w:val="nil"/>
              <w:right w:val="nil"/>
            </w:tcBorders>
            <w:noWrap/>
          </w:tcPr>
          <w:p w14:paraId="6E163CF3" w14:textId="77777777" w:rsidR="00DE59AC" w:rsidRPr="00E6708E" w:rsidRDefault="00DE59AC" w:rsidP="003F224E">
            <w:pPr>
              <w:spacing w:after="0" w:line="240" w:lineRule="auto"/>
              <w:jc w:val="center"/>
              <w:rPr>
                <w:rFonts w:eastAsia="Times New Roman"/>
                <w:sz w:val="18"/>
                <w:szCs w:val="18"/>
                <w:lang w:eastAsia="en-GB"/>
              </w:rPr>
            </w:pPr>
            <w:r w:rsidRPr="00E6708E">
              <w:rPr>
                <w:sz w:val="18"/>
                <w:szCs w:val="18"/>
              </w:rPr>
              <w:t>0.336</w:t>
            </w:r>
          </w:p>
        </w:tc>
        <w:tc>
          <w:tcPr>
            <w:tcW w:w="1701" w:type="dxa"/>
          </w:tcPr>
          <w:p w14:paraId="662D3A00" w14:textId="77777777" w:rsidR="00DE59AC" w:rsidRPr="00E6708E" w:rsidRDefault="00DE59AC" w:rsidP="003F224E">
            <w:pPr>
              <w:spacing w:after="0" w:line="240" w:lineRule="auto"/>
              <w:jc w:val="center"/>
              <w:rPr>
                <w:rFonts w:eastAsia="Times New Roman"/>
                <w:sz w:val="18"/>
                <w:szCs w:val="18"/>
                <w:lang w:eastAsia="en-GB"/>
              </w:rPr>
            </w:pPr>
            <w:r w:rsidRPr="00E6708E">
              <w:rPr>
                <w:sz w:val="18"/>
                <w:szCs w:val="18"/>
              </w:rPr>
              <w:t>0.271</w:t>
            </w:r>
          </w:p>
        </w:tc>
        <w:tc>
          <w:tcPr>
            <w:tcW w:w="1706" w:type="dxa"/>
            <w:tcBorders>
              <w:top w:val="nil"/>
              <w:left w:val="nil"/>
              <w:bottom w:val="nil"/>
              <w:right w:val="nil"/>
            </w:tcBorders>
            <w:noWrap/>
            <w:vAlign w:val="center"/>
            <w:hideMark/>
          </w:tcPr>
          <w:p w14:paraId="7016F86D" w14:textId="77777777" w:rsidR="00DE59AC" w:rsidRPr="00E6708E" w:rsidRDefault="00DE59AC" w:rsidP="003F224E">
            <w:pPr>
              <w:spacing w:after="0" w:line="240" w:lineRule="auto"/>
              <w:jc w:val="center"/>
              <w:rPr>
                <w:rFonts w:eastAsia="Times New Roman"/>
                <w:sz w:val="18"/>
                <w:szCs w:val="18"/>
                <w:lang w:eastAsia="en-GB"/>
              </w:rPr>
            </w:pPr>
            <w:r>
              <w:rPr>
                <w:sz w:val="18"/>
                <w:szCs w:val="18"/>
              </w:rPr>
              <w:t>12.029 (11.289)</w:t>
            </w:r>
          </w:p>
        </w:tc>
      </w:tr>
      <w:tr w:rsidR="00DE59AC" w:rsidRPr="00E6708E" w14:paraId="5CC40515" w14:textId="77777777" w:rsidTr="003F224E">
        <w:trPr>
          <w:trHeight w:val="54"/>
        </w:trPr>
        <w:tc>
          <w:tcPr>
            <w:tcW w:w="1276" w:type="dxa"/>
            <w:tcBorders>
              <w:top w:val="nil"/>
              <w:left w:val="nil"/>
              <w:bottom w:val="nil"/>
              <w:right w:val="nil"/>
            </w:tcBorders>
            <w:hideMark/>
          </w:tcPr>
          <w:p w14:paraId="4A8FF177" w14:textId="77777777" w:rsidR="00DE59AC" w:rsidRPr="00E6708E" w:rsidRDefault="00DE59AC" w:rsidP="003F224E">
            <w:pPr>
              <w:spacing w:after="0" w:line="240" w:lineRule="auto"/>
              <w:rPr>
                <w:rFonts w:eastAsia="Times New Roman"/>
                <w:sz w:val="18"/>
                <w:szCs w:val="18"/>
                <w:lang w:eastAsia="en-GB"/>
              </w:rPr>
            </w:pPr>
            <w:r w:rsidRPr="00E6708E">
              <w:rPr>
                <w:sz w:val="18"/>
                <w:szCs w:val="18"/>
              </w:rPr>
              <w:t xml:space="preserve">Adj. R² </w:t>
            </w:r>
          </w:p>
        </w:tc>
        <w:tc>
          <w:tcPr>
            <w:tcW w:w="1701" w:type="dxa"/>
            <w:tcBorders>
              <w:top w:val="nil"/>
              <w:left w:val="nil"/>
              <w:bottom w:val="nil"/>
              <w:right w:val="nil"/>
            </w:tcBorders>
            <w:noWrap/>
            <w:hideMark/>
          </w:tcPr>
          <w:p w14:paraId="0F2F309C" w14:textId="77777777" w:rsidR="00DE59AC" w:rsidRPr="00E6708E" w:rsidRDefault="00DE59AC" w:rsidP="003F224E">
            <w:pPr>
              <w:spacing w:after="0" w:line="240" w:lineRule="auto"/>
              <w:jc w:val="center"/>
              <w:rPr>
                <w:rFonts w:eastAsia="Times New Roman"/>
                <w:sz w:val="18"/>
                <w:szCs w:val="18"/>
                <w:lang w:eastAsia="en-GB"/>
              </w:rPr>
            </w:pPr>
            <w:r w:rsidRPr="00E6708E">
              <w:rPr>
                <w:sz w:val="18"/>
                <w:szCs w:val="18"/>
              </w:rPr>
              <w:t>0.288</w:t>
            </w:r>
          </w:p>
        </w:tc>
        <w:tc>
          <w:tcPr>
            <w:tcW w:w="1701" w:type="dxa"/>
            <w:tcBorders>
              <w:top w:val="nil"/>
              <w:left w:val="nil"/>
              <w:bottom w:val="nil"/>
              <w:right w:val="nil"/>
            </w:tcBorders>
            <w:noWrap/>
            <w:hideMark/>
          </w:tcPr>
          <w:p w14:paraId="20688400" w14:textId="77777777" w:rsidR="00DE59AC" w:rsidRPr="00E6708E" w:rsidRDefault="00DE59AC" w:rsidP="003F224E">
            <w:pPr>
              <w:spacing w:after="0" w:line="240" w:lineRule="auto"/>
              <w:jc w:val="center"/>
              <w:rPr>
                <w:rFonts w:eastAsia="Times New Roman"/>
                <w:sz w:val="18"/>
                <w:szCs w:val="18"/>
                <w:lang w:eastAsia="en-GB"/>
              </w:rPr>
            </w:pPr>
            <w:r w:rsidRPr="00E6708E">
              <w:rPr>
                <w:sz w:val="18"/>
                <w:szCs w:val="18"/>
              </w:rPr>
              <w:t>0.443</w:t>
            </w:r>
          </w:p>
        </w:tc>
        <w:tc>
          <w:tcPr>
            <w:tcW w:w="1701" w:type="dxa"/>
            <w:tcBorders>
              <w:top w:val="nil"/>
              <w:left w:val="nil"/>
              <w:bottom w:val="nil"/>
              <w:right w:val="nil"/>
            </w:tcBorders>
            <w:noWrap/>
            <w:hideMark/>
          </w:tcPr>
          <w:p w14:paraId="649CB7BC" w14:textId="77777777" w:rsidR="00DE59AC" w:rsidRPr="00E6708E" w:rsidRDefault="00DE59AC" w:rsidP="003F224E">
            <w:pPr>
              <w:spacing w:after="0" w:line="240" w:lineRule="auto"/>
              <w:jc w:val="center"/>
              <w:rPr>
                <w:rFonts w:eastAsia="Times New Roman"/>
                <w:sz w:val="18"/>
                <w:szCs w:val="18"/>
                <w:lang w:eastAsia="en-GB"/>
              </w:rPr>
            </w:pPr>
            <w:r w:rsidRPr="00E6708E">
              <w:rPr>
                <w:sz w:val="18"/>
                <w:szCs w:val="18"/>
              </w:rPr>
              <w:t>0.232</w:t>
            </w:r>
          </w:p>
        </w:tc>
        <w:tc>
          <w:tcPr>
            <w:tcW w:w="1701" w:type="dxa"/>
            <w:tcBorders>
              <w:top w:val="nil"/>
              <w:left w:val="nil"/>
              <w:bottom w:val="nil"/>
              <w:right w:val="nil"/>
            </w:tcBorders>
            <w:noWrap/>
            <w:hideMark/>
          </w:tcPr>
          <w:p w14:paraId="6B4188ED" w14:textId="77777777" w:rsidR="00DE59AC" w:rsidRPr="00E6708E" w:rsidRDefault="00DE59AC" w:rsidP="003F224E">
            <w:pPr>
              <w:spacing w:after="0" w:line="240" w:lineRule="auto"/>
              <w:jc w:val="center"/>
              <w:rPr>
                <w:rFonts w:eastAsia="Times New Roman"/>
                <w:sz w:val="18"/>
                <w:szCs w:val="18"/>
                <w:lang w:eastAsia="en-GB"/>
              </w:rPr>
            </w:pPr>
            <w:r w:rsidRPr="00E6708E">
              <w:rPr>
                <w:sz w:val="18"/>
                <w:szCs w:val="18"/>
              </w:rPr>
              <w:t>0.267</w:t>
            </w:r>
          </w:p>
        </w:tc>
        <w:tc>
          <w:tcPr>
            <w:tcW w:w="1685" w:type="dxa"/>
            <w:gridSpan w:val="2"/>
            <w:tcBorders>
              <w:top w:val="nil"/>
              <w:left w:val="nil"/>
              <w:bottom w:val="nil"/>
              <w:right w:val="nil"/>
            </w:tcBorders>
            <w:noWrap/>
          </w:tcPr>
          <w:p w14:paraId="4C2EDFF0" w14:textId="77777777" w:rsidR="00DE59AC" w:rsidRPr="00E6708E" w:rsidRDefault="00DE59AC" w:rsidP="003F224E">
            <w:pPr>
              <w:spacing w:after="0" w:line="240" w:lineRule="auto"/>
              <w:jc w:val="center"/>
              <w:rPr>
                <w:rFonts w:eastAsia="Times New Roman"/>
                <w:sz w:val="18"/>
                <w:szCs w:val="18"/>
                <w:lang w:eastAsia="en-GB"/>
              </w:rPr>
            </w:pPr>
            <w:r>
              <w:rPr>
                <w:rFonts w:eastAsia="Times New Roman"/>
                <w:sz w:val="18"/>
                <w:szCs w:val="18"/>
                <w:lang w:eastAsia="en-GB"/>
              </w:rPr>
              <w:t>0.278</w:t>
            </w:r>
          </w:p>
        </w:tc>
        <w:tc>
          <w:tcPr>
            <w:tcW w:w="1717" w:type="dxa"/>
            <w:tcBorders>
              <w:top w:val="nil"/>
              <w:left w:val="nil"/>
              <w:bottom w:val="nil"/>
              <w:right w:val="nil"/>
            </w:tcBorders>
            <w:noWrap/>
          </w:tcPr>
          <w:p w14:paraId="3D51CD22" w14:textId="77777777" w:rsidR="00DE59AC" w:rsidRPr="00E6708E" w:rsidRDefault="00DE59AC" w:rsidP="003F224E">
            <w:pPr>
              <w:spacing w:after="0" w:line="240" w:lineRule="auto"/>
              <w:jc w:val="center"/>
              <w:rPr>
                <w:rFonts w:eastAsia="Times New Roman"/>
                <w:sz w:val="18"/>
                <w:szCs w:val="18"/>
                <w:lang w:eastAsia="en-GB"/>
              </w:rPr>
            </w:pPr>
            <w:r w:rsidRPr="00E6708E">
              <w:rPr>
                <w:sz w:val="18"/>
                <w:szCs w:val="18"/>
              </w:rPr>
              <w:t>0.32</w:t>
            </w:r>
          </w:p>
        </w:tc>
        <w:tc>
          <w:tcPr>
            <w:tcW w:w="1701" w:type="dxa"/>
          </w:tcPr>
          <w:p w14:paraId="06376E1E" w14:textId="77777777" w:rsidR="00DE59AC" w:rsidRPr="00E6708E" w:rsidRDefault="00DE59AC" w:rsidP="003F224E">
            <w:pPr>
              <w:spacing w:after="0" w:line="240" w:lineRule="auto"/>
              <w:jc w:val="center"/>
              <w:rPr>
                <w:rFonts w:eastAsia="Times New Roman"/>
                <w:sz w:val="18"/>
                <w:szCs w:val="18"/>
                <w:lang w:eastAsia="en-GB"/>
              </w:rPr>
            </w:pPr>
            <w:r w:rsidRPr="00E6708E">
              <w:rPr>
                <w:sz w:val="18"/>
                <w:szCs w:val="18"/>
              </w:rPr>
              <w:t>0.256</w:t>
            </w:r>
          </w:p>
        </w:tc>
        <w:tc>
          <w:tcPr>
            <w:tcW w:w="1706" w:type="dxa"/>
            <w:tcBorders>
              <w:top w:val="nil"/>
              <w:left w:val="nil"/>
              <w:bottom w:val="nil"/>
              <w:right w:val="nil"/>
            </w:tcBorders>
            <w:noWrap/>
            <w:vAlign w:val="center"/>
            <w:hideMark/>
          </w:tcPr>
          <w:p w14:paraId="1788236F" w14:textId="77777777" w:rsidR="00DE59AC" w:rsidRPr="00E6708E" w:rsidRDefault="00DE59AC" w:rsidP="003F224E">
            <w:pPr>
              <w:spacing w:after="0" w:line="240" w:lineRule="auto"/>
              <w:jc w:val="center"/>
              <w:rPr>
                <w:rFonts w:eastAsia="Times New Roman"/>
                <w:sz w:val="18"/>
                <w:szCs w:val="18"/>
                <w:lang w:eastAsia="en-GB"/>
              </w:rPr>
            </w:pPr>
            <w:r>
              <w:rPr>
                <w:sz w:val="18"/>
                <w:szCs w:val="18"/>
              </w:rPr>
              <w:t>0.53</w:t>
            </w:r>
          </w:p>
        </w:tc>
      </w:tr>
      <w:tr w:rsidR="00DE59AC" w:rsidRPr="00E6708E" w14:paraId="63B7AA74" w14:textId="77777777" w:rsidTr="003F224E">
        <w:trPr>
          <w:trHeight w:val="36"/>
        </w:trPr>
        <w:tc>
          <w:tcPr>
            <w:tcW w:w="1276" w:type="dxa"/>
            <w:tcBorders>
              <w:top w:val="nil"/>
              <w:left w:val="nil"/>
              <w:bottom w:val="nil"/>
              <w:right w:val="nil"/>
            </w:tcBorders>
            <w:hideMark/>
          </w:tcPr>
          <w:p w14:paraId="6703D377" w14:textId="77777777" w:rsidR="00DE59AC" w:rsidRPr="00E6708E" w:rsidRDefault="00DE59AC" w:rsidP="003F224E">
            <w:pPr>
              <w:spacing w:after="0" w:line="240" w:lineRule="auto"/>
              <w:rPr>
                <w:rFonts w:eastAsia="Times New Roman"/>
                <w:sz w:val="18"/>
                <w:szCs w:val="18"/>
                <w:lang w:eastAsia="en-GB"/>
              </w:rPr>
            </w:pPr>
            <w:proofErr w:type="spellStart"/>
            <w:r w:rsidRPr="00E6708E">
              <w:rPr>
                <w:sz w:val="18"/>
                <w:szCs w:val="18"/>
              </w:rPr>
              <w:t>Obs</w:t>
            </w:r>
            <w:proofErr w:type="spellEnd"/>
          </w:p>
        </w:tc>
        <w:tc>
          <w:tcPr>
            <w:tcW w:w="1701" w:type="dxa"/>
            <w:tcBorders>
              <w:top w:val="nil"/>
              <w:left w:val="nil"/>
              <w:bottom w:val="nil"/>
              <w:right w:val="nil"/>
            </w:tcBorders>
            <w:noWrap/>
            <w:hideMark/>
          </w:tcPr>
          <w:p w14:paraId="18D45818" w14:textId="77777777" w:rsidR="00DE59AC" w:rsidRPr="00E6708E" w:rsidRDefault="00DE59AC" w:rsidP="003F224E">
            <w:pPr>
              <w:spacing w:after="0" w:line="240" w:lineRule="auto"/>
              <w:jc w:val="center"/>
              <w:rPr>
                <w:rFonts w:eastAsia="Times New Roman"/>
                <w:sz w:val="18"/>
                <w:szCs w:val="18"/>
                <w:lang w:eastAsia="en-GB"/>
              </w:rPr>
            </w:pPr>
            <w:r w:rsidRPr="00E6708E">
              <w:rPr>
                <w:sz w:val="18"/>
                <w:szCs w:val="18"/>
              </w:rPr>
              <w:t>2,868</w:t>
            </w:r>
          </w:p>
        </w:tc>
        <w:tc>
          <w:tcPr>
            <w:tcW w:w="1701" w:type="dxa"/>
            <w:tcBorders>
              <w:top w:val="nil"/>
              <w:left w:val="nil"/>
              <w:bottom w:val="nil"/>
              <w:right w:val="nil"/>
            </w:tcBorders>
            <w:noWrap/>
            <w:hideMark/>
          </w:tcPr>
          <w:p w14:paraId="25445EB9" w14:textId="77777777" w:rsidR="00DE59AC" w:rsidRPr="00E6708E" w:rsidRDefault="00DE59AC" w:rsidP="003F224E">
            <w:pPr>
              <w:spacing w:after="0" w:line="240" w:lineRule="auto"/>
              <w:jc w:val="center"/>
              <w:rPr>
                <w:rFonts w:eastAsia="Times New Roman"/>
                <w:sz w:val="18"/>
                <w:szCs w:val="18"/>
                <w:lang w:eastAsia="en-GB"/>
              </w:rPr>
            </w:pPr>
            <w:r w:rsidRPr="00E6708E">
              <w:rPr>
                <w:sz w:val="18"/>
                <w:szCs w:val="18"/>
              </w:rPr>
              <w:t>2,793</w:t>
            </w:r>
          </w:p>
        </w:tc>
        <w:tc>
          <w:tcPr>
            <w:tcW w:w="1701" w:type="dxa"/>
            <w:tcBorders>
              <w:top w:val="nil"/>
              <w:left w:val="nil"/>
              <w:bottom w:val="nil"/>
              <w:right w:val="nil"/>
            </w:tcBorders>
            <w:noWrap/>
            <w:hideMark/>
          </w:tcPr>
          <w:p w14:paraId="4AF2960E" w14:textId="77777777" w:rsidR="00DE59AC" w:rsidRPr="00E6708E" w:rsidRDefault="00DE59AC" w:rsidP="003F224E">
            <w:pPr>
              <w:spacing w:after="0" w:line="240" w:lineRule="auto"/>
              <w:jc w:val="center"/>
              <w:rPr>
                <w:rFonts w:eastAsia="Times New Roman"/>
                <w:sz w:val="18"/>
                <w:szCs w:val="18"/>
                <w:lang w:eastAsia="en-GB"/>
              </w:rPr>
            </w:pPr>
            <w:r w:rsidRPr="00E6708E">
              <w:rPr>
                <w:sz w:val="18"/>
                <w:szCs w:val="18"/>
              </w:rPr>
              <w:t>2,619</w:t>
            </w:r>
          </w:p>
        </w:tc>
        <w:tc>
          <w:tcPr>
            <w:tcW w:w="1701" w:type="dxa"/>
            <w:tcBorders>
              <w:top w:val="nil"/>
              <w:left w:val="nil"/>
              <w:bottom w:val="nil"/>
              <w:right w:val="nil"/>
            </w:tcBorders>
            <w:noWrap/>
            <w:hideMark/>
          </w:tcPr>
          <w:p w14:paraId="57736F6D" w14:textId="77777777" w:rsidR="00DE59AC" w:rsidRPr="00E6708E" w:rsidRDefault="00DE59AC" w:rsidP="003F224E">
            <w:pPr>
              <w:spacing w:after="0" w:line="240" w:lineRule="auto"/>
              <w:jc w:val="center"/>
              <w:rPr>
                <w:rFonts w:eastAsia="Times New Roman"/>
                <w:sz w:val="18"/>
                <w:szCs w:val="18"/>
                <w:lang w:eastAsia="en-GB"/>
              </w:rPr>
            </w:pPr>
            <w:r w:rsidRPr="00E6708E">
              <w:rPr>
                <w:sz w:val="18"/>
                <w:szCs w:val="18"/>
              </w:rPr>
              <w:t>2,136</w:t>
            </w:r>
          </w:p>
        </w:tc>
        <w:tc>
          <w:tcPr>
            <w:tcW w:w="1685" w:type="dxa"/>
            <w:gridSpan w:val="2"/>
            <w:tcBorders>
              <w:top w:val="nil"/>
              <w:left w:val="nil"/>
              <w:bottom w:val="nil"/>
              <w:right w:val="nil"/>
            </w:tcBorders>
            <w:noWrap/>
          </w:tcPr>
          <w:p w14:paraId="0286885C" w14:textId="77777777" w:rsidR="00DE59AC" w:rsidRPr="00E6708E" w:rsidRDefault="00DE59AC" w:rsidP="003F224E">
            <w:pPr>
              <w:spacing w:after="0" w:line="240" w:lineRule="auto"/>
              <w:jc w:val="center"/>
              <w:rPr>
                <w:rFonts w:eastAsia="Times New Roman"/>
                <w:sz w:val="18"/>
                <w:szCs w:val="18"/>
                <w:lang w:eastAsia="en-GB"/>
              </w:rPr>
            </w:pPr>
            <w:r>
              <w:rPr>
                <w:rFonts w:eastAsia="Times New Roman"/>
                <w:sz w:val="18"/>
                <w:szCs w:val="18"/>
                <w:lang w:eastAsia="en-GB"/>
              </w:rPr>
              <w:t>2217</w:t>
            </w:r>
          </w:p>
        </w:tc>
        <w:tc>
          <w:tcPr>
            <w:tcW w:w="1717" w:type="dxa"/>
            <w:tcBorders>
              <w:top w:val="nil"/>
              <w:left w:val="nil"/>
              <w:bottom w:val="nil"/>
              <w:right w:val="nil"/>
            </w:tcBorders>
            <w:noWrap/>
          </w:tcPr>
          <w:p w14:paraId="7E29EA24" w14:textId="77777777" w:rsidR="00DE59AC" w:rsidRPr="00E6708E" w:rsidRDefault="00DE59AC" w:rsidP="003F224E">
            <w:pPr>
              <w:spacing w:after="0" w:line="240" w:lineRule="auto"/>
              <w:jc w:val="center"/>
              <w:rPr>
                <w:rFonts w:eastAsia="Times New Roman"/>
                <w:sz w:val="18"/>
                <w:szCs w:val="18"/>
                <w:lang w:eastAsia="en-GB"/>
              </w:rPr>
            </w:pPr>
            <w:r w:rsidRPr="00E6708E">
              <w:rPr>
                <w:sz w:val="18"/>
                <w:szCs w:val="18"/>
              </w:rPr>
              <w:t>2,868</w:t>
            </w:r>
          </w:p>
        </w:tc>
        <w:tc>
          <w:tcPr>
            <w:tcW w:w="1701" w:type="dxa"/>
          </w:tcPr>
          <w:p w14:paraId="2908542E" w14:textId="77777777" w:rsidR="00DE59AC" w:rsidRPr="00E6708E" w:rsidRDefault="00DE59AC" w:rsidP="003F224E">
            <w:pPr>
              <w:spacing w:after="0" w:line="240" w:lineRule="auto"/>
              <w:jc w:val="center"/>
              <w:rPr>
                <w:rFonts w:eastAsia="Times New Roman"/>
                <w:sz w:val="18"/>
                <w:szCs w:val="18"/>
                <w:lang w:eastAsia="en-GB"/>
              </w:rPr>
            </w:pPr>
            <w:r w:rsidRPr="00E6708E">
              <w:rPr>
                <w:sz w:val="18"/>
                <w:szCs w:val="18"/>
              </w:rPr>
              <w:t>2,217</w:t>
            </w:r>
          </w:p>
        </w:tc>
        <w:tc>
          <w:tcPr>
            <w:tcW w:w="1706" w:type="dxa"/>
            <w:tcBorders>
              <w:top w:val="nil"/>
              <w:left w:val="nil"/>
              <w:bottom w:val="nil"/>
              <w:right w:val="nil"/>
            </w:tcBorders>
            <w:noWrap/>
            <w:vAlign w:val="center"/>
            <w:hideMark/>
          </w:tcPr>
          <w:p w14:paraId="3F921EE2" w14:textId="77777777" w:rsidR="00DE59AC" w:rsidRPr="00E6708E" w:rsidRDefault="00DE59AC" w:rsidP="003F224E">
            <w:pPr>
              <w:spacing w:after="0" w:line="240" w:lineRule="auto"/>
              <w:jc w:val="center"/>
              <w:rPr>
                <w:rFonts w:eastAsia="Times New Roman"/>
                <w:sz w:val="18"/>
                <w:szCs w:val="18"/>
                <w:lang w:eastAsia="en-GB"/>
              </w:rPr>
            </w:pPr>
            <w:r>
              <w:rPr>
                <w:sz w:val="18"/>
                <w:szCs w:val="18"/>
              </w:rPr>
              <w:t>0.515</w:t>
            </w:r>
          </w:p>
        </w:tc>
      </w:tr>
      <w:tr w:rsidR="00DE59AC" w:rsidRPr="00E6708E" w14:paraId="1CBC4F9A" w14:textId="77777777" w:rsidTr="003F224E">
        <w:trPr>
          <w:trHeight w:val="14"/>
        </w:trPr>
        <w:tc>
          <w:tcPr>
            <w:tcW w:w="1276" w:type="dxa"/>
            <w:tcBorders>
              <w:top w:val="nil"/>
              <w:left w:val="nil"/>
              <w:bottom w:val="nil"/>
              <w:right w:val="nil"/>
            </w:tcBorders>
            <w:hideMark/>
          </w:tcPr>
          <w:p w14:paraId="181302A1" w14:textId="77777777" w:rsidR="00DE59AC" w:rsidRPr="00E6708E" w:rsidRDefault="00DE59AC" w:rsidP="003F224E">
            <w:pPr>
              <w:spacing w:after="0" w:line="240" w:lineRule="auto"/>
              <w:rPr>
                <w:rFonts w:eastAsia="Times New Roman"/>
                <w:sz w:val="18"/>
                <w:szCs w:val="18"/>
                <w:lang w:eastAsia="en-GB"/>
              </w:rPr>
            </w:pPr>
            <w:r w:rsidRPr="00E6708E">
              <w:rPr>
                <w:sz w:val="18"/>
                <w:szCs w:val="18"/>
              </w:rPr>
              <w:t>Clusters</w:t>
            </w:r>
          </w:p>
        </w:tc>
        <w:tc>
          <w:tcPr>
            <w:tcW w:w="1701" w:type="dxa"/>
            <w:tcBorders>
              <w:top w:val="nil"/>
              <w:left w:val="nil"/>
              <w:bottom w:val="nil"/>
              <w:right w:val="nil"/>
            </w:tcBorders>
            <w:noWrap/>
            <w:hideMark/>
          </w:tcPr>
          <w:p w14:paraId="2C588FD7" w14:textId="77777777" w:rsidR="00DE59AC" w:rsidRPr="00E6708E" w:rsidRDefault="00DE59AC" w:rsidP="003F224E">
            <w:pPr>
              <w:spacing w:after="0" w:line="240" w:lineRule="auto"/>
              <w:jc w:val="center"/>
              <w:rPr>
                <w:rFonts w:eastAsia="Times New Roman"/>
                <w:sz w:val="18"/>
                <w:szCs w:val="18"/>
                <w:lang w:eastAsia="en-GB"/>
              </w:rPr>
            </w:pPr>
            <w:r w:rsidRPr="00E6708E">
              <w:rPr>
                <w:sz w:val="18"/>
                <w:szCs w:val="18"/>
              </w:rPr>
              <w:t>234</w:t>
            </w:r>
          </w:p>
        </w:tc>
        <w:tc>
          <w:tcPr>
            <w:tcW w:w="1701" w:type="dxa"/>
            <w:tcBorders>
              <w:top w:val="nil"/>
              <w:left w:val="nil"/>
              <w:bottom w:val="nil"/>
              <w:right w:val="nil"/>
            </w:tcBorders>
            <w:noWrap/>
            <w:hideMark/>
          </w:tcPr>
          <w:p w14:paraId="5C92EB2B" w14:textId="77777777" w:rsidR="00DE59AC" w:rsidRPr="00E6708E" w:rsidRDefault="00DE59AC" w:rsidP="003F224E">
            <w:pPr>
              <w:spacing w:after="0" w:line="240" w:lineRule="auto"/>
              <w:jc w:val="center"/>
              <w:rPr>
                <w:rFonts w:eastAsia="Times New Roman"/>
                <w:sz w:val="18"/>
                <w:szCs w:val="18"/>
                <w:lang w:eastAsia="en-GB"/>
              </w:rPr>
            </w:pPr>
            <w:r w:rsidRPr="00E6708E">
              <w:rPr>
                <w:sz w:val="18"/>
                <w:szCs w:val="18"/>
              </w:rPr>
              <w:t>233</w:t>
            </w:r>
          </w:p>
        </w:tc>
        <w:tc>
          <w:tcPr>
            <w:tcW w:w="1701" w:type="dxa"/>
            <w:tcBorders>
              <w:top w:val="nil"/>
              <w:left w:val="nil"/>
              <w:bottom w:val="nil"/>
              <w:right w:val="nil"/>
            </w:tcBorders>
            <w:noWrap/>
            <w:hideMark/>
          </w:tcPr>
          <w:p w14:paraId="0B54B614" w14:textId="77777777" w:rsidR="00DE59AC" w:rsidRPr="00E6708E" w:rsidRDefault="00DE59AC" w:rsidP="003F224E">
            <w:pPr>
              <w:spacing w:after="0" w:line="240" w:lineRule="auto"/>
              <w:jc w:val="center"/>
              <w:rPr>
                <w:rFonts w:eastAsia="Times New Roman"/>
                <w:sz w:val="18"/>
                <w:szCs w:val="18"/>
                <w:lang w:eastAsia="en-GB"/>
              </w:rPr>
            </w:pPr>
            <w:r w:rsidRPr="00E6708E">
              <w:rPr>
                <w:sz w:val="18"/>
                <w:szCs w:val="18"/>
              </w:rPr>
              <w:t>231</w:t>
            </w:r>
          </w:p>
        </w:tc>
        <w:tc>
          <w:tcPr>
            <w:tcW w:w="1701" w:type="dxa"/>
            <w:tcBorders>
              <w:top w:val="nil"/>
              <w:left w:val="nil"/>
              <w:bottom w:val="nil"/>
              <w:right w:val="nil"/>
            </w:tcBorders>
            <w:noWrap/>
            <w:hideMark/>
          </w:tcPr>
          <w:p w14:paraId="4BD9CE7E" w14:textId="77777777" w:rsidR="00DE59AC" w:rsidRPr="00E6708E" w:rsidRDefault="00DE59AC" w:rsidP="003F224E">
            <w:pPr>
              <w:spacing w:after="0" w:line="240" w:lineRule="auto"/>
              <w:jc w:val="center"/>
              <w:rPr>
                <w:rFonts w:eastAsia="Times New Roman"/>
                <w:sz w:val="18"/>
                <w:szCs w:val="18"/>
                <w:lang w:eastAsia="en-GB"/>
              </w:rPr>
            </w:pPr>
            <w:r w:rsidRPr="00E6708E">
              <w:rPr>
                <w:sz w:val="18"/>
                <w:szCs w:val="18"/>
              </w:rPr>
              <w:t>220</w:t>
            </w:r>
          </w:p>
        </w:tc>
        <w:tc>
          <w:tcPr>
            <w:tcW w:w="1685" w:type="dxa"/>
            <w:gridSpan w:val="2"/>
            <w:tcBorders>
              <w:top w:val="nil"/>
              <w:left w:val="nil"/>
              <w:bottom w:val="nil"/>
              <w:right w:val="nil"/>
            </w:tcBorders>
            <w:noWrap/>
          </w:tcPr>
          <w:p w14:paraId="7DD39E92" w14:textId="77777777" w:rsidR="00DE59AC" w:rsidRPr="00E6708E" w:rsidRDefault="00DE59AC" w:rsidP="003F224E">
            <w:pPr>
              <w:spacing w:after="0" w:line="240" w:lineRule="auto"/>
              <w:jc w:val="center"/>
              <w:rPr>
                <w:rFonts w:eastAsia="Times New Roman"/>
                <w:sz w:val="18"/>
                <w:szCs w:val="18"/>
                <w:lang w:eastAsia="en-GB"/>
              </w:rPr>
            </w:pPr>
            <w:r>
              <w:rPr>
                <w:rFonts w:eastAsia="Times New Roman"/>
                <w:sz w:val="18"/>
                <w:szCs w:val="18"/>
                <w:lang w:eastAsia="en-GB"/>
              </w:rPr>
              <w:t>230</w:t>
            </w:r>
          </w:p>
        </w:tc>
        <w:tc>
          <w:tcPr>
            <w:tcW w:w="1717" w:type="dxa"/>
            <w:tcBorders>
              <w:top w:val="nil"/>
              <w:left w:val="nil"/>
              <w:bottom w:val="nil"/>
              <w:right w:val="nil"/>
            </w:tcBorders>
            <w:noWrap/>
          </w:tcPr>
          <w:p w14:paraId="3A774F56" w14:textId="77777777" w:rsidR="00DE59AC" w:rsidRPr="00E6708E" w:rsidRDefault="00DE59AC" w:rsidP="003F224E">
            <w:pPr>
              <w:spacing w:after="0" w:line="240" w:lineRule="auto"/>
              <w:jc w:val="center"/>
              <w:rPr>
                <w:rFonts w:eastAsia="Times New Roman"/>
                <w:sz w:val="18"/>
                <w:szCs w:val="18"/>
                <w:lang w:eastAsia="en-GB"/>
              </w:rPr>
            </w:pPr>
            <w:r w:rsidRPr="00E6708E">
              <w:rPr>
                <w:sz w:val="18"/>
                <w:szCs w:val="18"/>
              </w:rPr>
              <w:t>234</w:t>
            </w:r>
          </w:p>
        </w:tc>
        <w:tc>
          <w:tcPr>
            <w:tcW w:w="1701" w:type="dxa"/>
          </w:tcPr>
          <w:p w14:paraId="0E2B594E" w14:textId="77777777" w:rsidR="00DE59AC" w:rsidRPr="00E6708E" w:rsidRDefault="00DE59AC" w:rsidP="003F224E">
            <w:pPr>
              <w:spacing w:after="0" w:line="240" w:lineRule="auto"/>
              <w:jc w:val="center"/>
              <w:rPr>
                <w:rFonts w:eastAsia="Times New Roman"/>
                <w:sz w:val="18"/>
                <w:szCs w:val="18"/>
                <w:lang w:eastAsia="en-GB"/>
              </w:rPr>
            </w:pPr>
            <w:r w:rsidRPr="00E6708E">
              <w:rPr>
                <w:sz w:val="18"/>
                <w:szCs w:val="18"/>
              </w:rPr>
              <w:t>230</w:t>
            </w:r>
          </w:p>
        </w:tc>
        <w:tc>
          <w:tcPr>
            <w:tcW w:w="1706" w:type="dxa"/>
            <w:tcBorders>
              <w:top w:val="nil"/>
              <w:left w:val="nil"/>
              <w:bottom w:val="nil"/>
              <w:right w:val="nil"/>
            </w:tcBorders>
            <w:noWrap/>
            <w:vAlign w:val="center"/>
            <w:hideMark/>
          </w:tcPr>
          <w:p w14:paraId="300DCE9E" w14:textId="77777777" w:rsidR="00DE59AC" w:rsidRPr="00E6708E" w:rsidRDefault="00DE59AC" w:rsidP="003F224E">
            <w:pPr>
              <w:spacing w:after="0" w:line="240" w:lineRule="auto"/>
              <w:jc w:val="center"/>
              <w:rPr>
                <w:rFonts w:eastAsia="Times New Roman"/>
                <w:sz w:val="18"/>
                <w:szCs w:val="18"/>
                <w:lang w:eastAsia="en-GB"/>
              </w:rPr>
            </w:pPr>
            <w:r>
              <w:rPr>
                <w:sz w:val="18"/>
                <w:szCs w:val="18"/>
              </w:rPr>
              <w:t>1,448</w:t>
            </w:r>
          </w:p>
        </w:tc>
      </w:tr>
      <w:tr w:rsidR="00DE59AC" w:rsidRPr="00E6708E" w14:paraId="66F95B79" w14:textId="77777777" w:rsidTr="003F224E">
        <w:trPr>
          <w:trHeight w:val="14"/>
        </w:trPr>
        <w:tc>
          <w:tcPr>
            <w:tcW w:w="1276" w:type="dxa"/>
            <w:tcBorders>
              <w:top w:val="nil"/>
              <w:left w:val="nil"/>
              <w:bottom w:val="nil"/>
              <w:right w:val="nil"/>
            </w:tcBorders>
            <w:hideMark/>
          </w:tcPr>
          <w:p w14:paraId="7F46965E" w14:textId="77777777" w:rsidR="00DE59AC" w:rsidRPr="00E6708E" w:rsidRDefault="00DE59AC" w:rsidP="003F224E">
            <w:pPr>
              <w:spacing w:after="0" w:line="240" w:lineRule="auto"/>
              <w:rPr>
                <w:rFonts w:eastAsia="Times New Roman"/>
                <w:sz w:val="18"/>
                <w:szCs w:val="18"/>
                <w:lang w:eastAsia="en-GB"/>
              </w:rPr>
            </w:pPr>
            <w:r w:rsidRPr="00E6708E">
              <w:rPr>
                <w:sz w:val="18"/>
                <w:szCs w:val="18"/>
              </w:rPr>
              <w:t>Year Effects</w:t>
            </w:r>
          </w:p>
        </w:tc>
        <w:tc>
          <w:tcPr>
            <w:tcW w:w="1701" w:type="dxa"/>
            <w:tcBorders>
              <w:top w:val="nil"/>
              <w:left w:val="nil"/>
              <w:bottom w:val="nil"/>
              <w:right w:val="nil"/>
            </w:tcBorders>
            <w:noWrap/>
            <w:hideMark/>
          </w:tcPr>
          <w:p w14:paraId="520382AB" w14:textId="77777777" w:rsidR="00DE59AC" w:rsidRPr="00E6708E" w:rsidRDefault="00DE59AC" w:rsidP="003F224E">
            <w:pPr>
              <w:spacing w:after="0" w:line="240" w:lineRule="auto"/>
              <w:jc w:val="center"/>
              <w:rPr>
                <w:rFonts w:eastAsia="Times New Roman"/>
                <w:sz w:val="18"/>
                <w:szCs w:val="18"/>
                <w:lang w:eastAsia="en-GB"/>
              </w:rPr>
            </w:pPr>
            <w:r w:rsidRPr="00E6708E">
              <w:rPr>
                <w:sz w:val="18"/>
                <w:szCs w:val="18"/>
              </w:rPr>
              <w:t>Yes</w:t>
            </w:r>
          </w:p>
        </w:tc>
        <w:tc>
          <w:tcPr>
            <w:tcW w:w="1701" w:type="dxa"/>
            <w:tcBorders>
              <w:top w:val="nil"/>
              <w:left w:val="nil"/>
              <w:bottom w:val="nil"/>
              <w:right w:val="nil"/>
            </w:tcBorders>
            <w:noWrap/>
            <w:hideMark/>
          </w:tcPr>
          <w:p w14:paraId="6BB8B0F6" w14:textId="77777777" w:rsidR="00DE59AC" w:rsidRPr="00E6708E" w:rsidRDefault="00DE59AC" w:rsidP="003F224E">
            <w:pPr>
              <w:spacing w:after="0" w:line="240" w:lineRule="auto"/>
              <w:jc w:val="center"/>
              <w:rPr>
                <w:rFonts w:eastAsia="Times New Roman"/>
                <w:sz w:val="18"/>
                <w:szCs w:val="18"/>
                <w:lang w:eastAsia="en-GB"/>
              </w:rPr>
            </w:pPr>
            <w:r w:rsidRPr="00E6708E">
              <w:rPr>
                <w:sz w:val="18"/>
                <w:szCs w:val="18"/>
              </w:rPr>
              <w:t>Yes</w:t>
            </w:r>
          </w:p>
        </w:tc>
        <w:tc>
          <w:tcPr>
            <w:tcW w:w="1701" w:type="dxa"/>
            <w:tcBorders>
              <w:top w:val="nil"/>
              <w:left w:val="nil"/>
              <w:bottom w:val="nil"/>
              <w:right w:val="nil"/>
            </w:tcBorders>
            <w:noWrap/>
            <w:hideMark/>
          </w:tcPr>
          <w:p w14:paraId="2769BB37" w14:textId="77777777" w:rsidR="00DE59AC" w:rsidRPr="00E6708E" w:rsidRDefault="00DE59AC" w:rsidP="003F224E">
            <w:pPr>
              <w:spacing w:after="0" w:line="240" w:lineRule="auto"/>
              <w:jc w:val="center"/>
              <w:rPr>
                <w:rFonts w:eastAsia="Times New Roman"/>
                <w:sz w:val="18"/>
                <w:szCs w:val="18"/>
                <w:lang w:eastAsia="en-GB"/>
              </w:rPr>
            </w:pPr>
            <w:r w:rsidRPr="00E6708E">
              <w:rPr>
                <w:sz w:val="18"/>
                <w:szCs w:val="18"/>
              </w:rPr>
              <w:t>Yes</w:t>
            </w:r>
          </w:p>
        </w:tc>
        <w:tc>
          <w:tcPr>
            <w:tcW w:w="1701" w:type="dxa"/>
            <w:tcBorders>
              <w:top w:val="nil"/>
              <w:left w:val="nil"/>
              <w:bottom w:val="nil"/>
              <w:right w:val="nil"/>
            </w:tcBorders>
            <w:noWrap/>
            <w:hideMark/>
          </w:tcPr>
          <w:p w14:paraId="1E3FEB8C" w14:textId="77777777" w:rsidR="00DE59AC" w:rsidRPr="00E6708E" w:rsidRDefault="00DE59AC" w:rsidP="003F224E">
            <w:pPr>
              <w:spacing w:after="0" w:line="240" w:lineRule="auto"/>
              <w:jc w:val="center"/>
              <w:rPr>
                <w:rFonts w:eastAsia="Times New Roman"/>
                <w:sz w:val="18"/>
                <w:szCs w:val="18"/>
                <w:lang w:eastAsia="en-GB"/>
              </w:rPr>
            </w:pPr>
            <w:r w:rsidRPr="00E6708E">
              <w:rPr>
                <w:sz w:val="18"/>
                <w:szCs w:val="18"/>
              </w:rPr>
              <w:t>Yes</w:t>
            </w:r>
          </w:p>
        </w:tc>
        <w:tc>
          <w:tcPr>
            <w:tcW w:w="1685" w:type="dxa"/>
            <w:gridSpan w:val="2"/>
            <w:tcBorders>
              <w:top w:val="nil"/>
              <w:left w:val="nil"/>
              <w:bottom w:val="nil"/>
              <w:right w:val="nil"/>
            </w:tcBorders>
            <w:noWrap/>
          </w:tcPr>
          <w:p w14:paraId="153C270A" w14:textId="77777777" w:rsidR="00DE59AC" w:rsidRPr="00E6708E" w:rsidRDefault="00DE59AC" w:rsidP="003F224E">
            <w:pPr>
              <w:spacing w:after="0" w:line="240" w:lineRule="auto"/>
              <w:jc w:val="center"/>
              <w:rPr>
                <w:rFonts w:eastAsia="Times New Roman"/>
                <w:sz w:val="18"/>
                <w:szCs w:val="18"/>
                <w:lang w:eastAsia="en-GB"/>
              </w:rPr>
            </w:pPr>
            <w:r w:rsidRPr="001015FD">
              <w:rPr>
                <w:rFonts w:eastAsia="Times New Roman"/>
                <w:sz w:val="18"/>
                <w:szCs w:val="18"/>
                <w:lang w:eastAsia="en-GB"/>
              </w:rPr>
              <w:t>Yes</w:t>
            </w:r>
          </w:p>
        </w:tc>
        <w:tc>
          <w:tcPr>
            <w:tcW w:w="1717" w:type="dxa"/>
            <w:tcBorders>
              <w:top w:val="nil"/>
              <w:left w:val="nil"/>
              <w:bottom w:val="nil"/>
              <w:right w:val="nil"/>
            </w:tcBorders>
            <w:noWrap/>
          </w:tcPr>
          <w:p w14:paraId="3FB2618E" w14:textId="77777777" w:rsidR="00DE59AC" w:rsidRPr="00E6708E" w:rsidRDefault="00DE59AC" w:rsidP="003F224E">
            <w:pPr>
              <w:spacing w:after="0" w:line="240" w:lineRule="auto"/>
              <w:jc w:val="center"/>
              <w:rPr>
                <w:rFonts w:eastAsia="Times New Roman"/>
                <w:sz w:val="18"/>
                <w:szCs w:val="18"/>
                <w:lang w:eastAsia="en-GB"/>
              </w:rPr>
            </w:pPr>
            <w:r w:rsidRPr="00E6708E">
              <w:rPr>
                <w:sz w:val="18"/>
                <w:szCs w:val="18"/>
              </w:rPr>
              <w:t>Yes</w:t>
            </w:r>
          </w:p>
        </w:tc>
        <w:tc>
          <w:tcPr>
            <w:tcW w:w="1701" w:type="dxa"/>
          </w:tcPr>
          <w:p w14:paraId="395563E5" w14:textId="77777777" w:rsidR="00DE59AC" w:rsidRPr="00E6708E" w:rsidRDefault="00DE59AC" w:rsidP="003F224E">
            <w:pPr>
              <w:spacing w:after="0" w:line="240" w:lineRule="auto"/>
              <w:jc w:val="center"/>
              <w:rPr>
                <w:rFonts w:eastAsia="Times New Roman"/>
                <w:sz w:val="18"/>
                <w:szCs w:val="18"/>
                <w:lang w:eastAsia="en-GB"/>
              </w:rPr>
            </w:pPr>
            <w:r w:rsidRPr="00E6708E">
              <w:rPr>
                <w:sz w:val="18"/>
                <w:szCs w:val="18"/>
              </w:rPr>
              <w:t>Yes</w:t>
            </w:r>
          </w:p>
        </w:tc>
        <w:tc>
          <w:tcPr>
            <w:tcW w:w="1706" w:type="dxa"/>
            <w:tcBorders>
              <w:top w:val="nil"/>
              <w:left w:val="nil"/>
              <w:bottom w:val="nil"/>
              <w:right w:val="nil"/>
            </w:tcBorders>
            <w:noWrap/>
            <w:vAlign w:val="center"/>
            <w:hideMark/>
          </w:tcPr>
          <w:p w14:paraId="1BE623D5" w14:textId="77777777" w:rsidR="00DE59AC" w:rsidRPr="00E6708E" w:rsidRDefault="00DE59AC" w:rsidP="003F224E">
            <w:pPr>
              <w:spacing w:after="0" w:line="240" w:lineRule="auto"/>
              <w:jc w:val="center"/>
              <w:rPr>
                <w:rFonts w:eastAsia="Times New Roman"/>
                <w:sz w:val="18"/>
                <w:szCs w:val="18"/>
                <w:lang w:eastAsia="en-GB"/>
              </w:rPr>
            </w:pPr>
            <w:r>
              <w:rPr>
                <w:sz w:val="18"/>
                <w:szCs w:val="18"/>
              </w:rPr>
              <w:t>202</w:t>
            </w:r>
          </w:p>
        </w:tc>
      </w:tr>
      <w:tr w:rsidR="00DE59AC" w:rsidRPr="00E6708E" w14:paraId="36BFE003" w14:textId="77777777" w:rsidTr="003F224E">
        <w:trPr>
          <w:trHeight w:val="287"/>
        </w:trPr>
        <w:tc>
          <w:tcPr>
            <w:tcW w:w="1276" w:type="dxa"/>
            <w:tcBorders>
              <w:top w:val="nil"/>
              <w:left w:val="nil"/>
              <w:bottom w:val="nil"/>
              <w:right w:val="nil"/>
            </w:tcBorders>
            <w:hideMark/>
          </w:tcPr>
          <w:p w14:paraId="07371A89" w14:textId="77777777" w:rsidR="00DE59AC" w:rsidRPr="00531147" w:rsidRDefault="00DE59AC" w:rsidP="003F224E">
            <w:pPr>
              <w:spacing w:after="0" w:line="240" w:lineRule="auto"/>
              <w:rPr>
                <w:rFonts w:eastAsia="Times New Roman"/>
                <w:sz w:val="18"/>
                <w:szCs w:val="18"/>
                <w:lang w:eastAsia="en-GB"/>
              </w:rPr>
            </w:pPr>
            <w:r w:rsidRPr="00531147">
              <w:rPr>
                <w:rFonts w:eastAsia="Times New Roman"/>
                <w:sz w:val="18"/>
                <w:szCs w:val="18"/>
                <w:lang w:eastAsia="en-GB"/>
              </w:rPr>
              <w:t>Industry Effects</w:t>
            </w:r>
          </w:p>
        </w:tc>
        <w:tc>
          <w:tcPr>
            <w:tcW w:w="1701" w:type="dxa"/>
            <w:tcBorders>
              <w:top w:val="nil"/>
              <w:left w:val="nil"/>
              <w:bottom w:val="nil"/>
              <w:right w:val="nil"/>
            </w:tcBorders>
            <w:noWrap/>
            <w:hideMark/>
          </w:tcPr>
          <w:p w14:paraId="6801AA9F" w14:textId="77777777" w:rsidR="00DE59AC" w:rsidRPr="00E6708E" w:rsidRDefault="00DE59AC" w:rsidP="003F224E">
            <w:pPr>
              <w:spacing w:after="0" w:line="240" w:lineRule="auto"/>
              <w:jc w:val="center"/>
              <w:rPr>
                <w:rFonts w:eastAsia="Times New Roman"/>
                <w:sz w:val="18"/>
                <w:szCs w:val="18"/>
                <w:lang w:eastAsia="en-GB"/>
              </w:rPr>
            </w:pPr>
            <w:r w:rsidRPr="001015FD">
              <w:rPr>
                <w:rFonts w:eastAsia="Times New Roman"/>
                <w:sz w:val="18"/>
                <w:szCs w:val="18"/>
                <w:lang w:eastAsia="en-GB"/>
              </w:rPr>
              <w:t>Yes</w:t>
            </w:r>
          </w:p>
        </w:tc>
        <w:tc>
          <w:tcPr>
            <w:tcW w:w="1701" w:type="dxa"/>
            <w:tcBorders>
              <w:top w:val="nil"/>
              <w:left w:val="nil"/>
              <w:bottom w:val="nil"/>
              <w:right w:val="nil"/>
            </w:tcBorders>
            <w:noWrap/>
            <w:hideMark/>
          </w:tcPr>
          <w:p w14:paraId="22FB8016" w14:textId="77777777" w:rsidR="00DE59AC" w:rsidRPr="00E6708E" w:rsidRDefault="00DE59AC" w:rsidP="003F224E">
            <w:pPr>
              <w:spacing w:after="0" w:line="240" w:lineRule="auto"/>
              <w:jc w:val="center"/>
              <w:rPr>
                <w:rFonts w:eastAsia="Times New Roman"/>
                <w:sz w:val="18"/>
                <w:szCs w:val="18"/>
                <w:lang w:eastAsia="en-GB"/>
              </w:rPr>
            </w:pPr>
            <w:r w:rsidRPr="001015FD">
              <w:rPr>
                <w:rFonts w:eastAsia="Times New Roman"/>
                <w:sz w:val="18"/>
                <w:szCs w:val="18"/>
                <w:lang w:eastAsia="en-GB"/>
              </w:rPr>
              <w:t>Yes</w:t>
            </w:r>
          </w:p>
        </w:tc>
        <w:tc>
          <w:tcPr>
            <w:tcW w:w="1701" w:type="dxa"/>
            <w:tcBorders>
              <w:top w:val="nil"/>
              <w:left w:val="nil"/>
              <w:bottom w:val="nil"/>
              <w:right w:val="nil"/>
            </w:tcBorders>
            <w:noWrap/>
            <w:hideMark/>
          </w:tcPr>
          <w:p w14:paraId="256D9C2B" w14:textId="77777777" w:rsidR="00DE59AC" w:rsidRPr="00E6708E" w:rsidRDefault="00DE59AC" w:rsidP="003F224E">
            <w:pPr>
              <w:spacing w:after="0" w:line="240" w:lineRule="auto"/>
              <w:jc w:val="center"/>
              <w:rPr>
                <w:rFonts w:eastAsia="Times New Roman"/>
                <w:sz w:val="18"/>
                <w:szCs w:val="18"/>
                <w:lang w:eastAsia="en-GB"/>
              </w:rPr>
            </w:pPr>
            <w:r w:rsidRPr="001015FD">
              <w:rPr>
                <w:rFonts w:eastAsia="Times New Roman"/>
                <w:sz w:val="18"/>
                <w:szCs w:val="18"/>
                <w:lang w:eastAsia="en-GB"/>
              </w:rPr>
              <w:t>Yes</w:t>
            </w:r>
          </w:p>
        </w:tc>
        <w:tc>
          <w:tcPr>
            <w:tcW w:w="1701" w:type="dxa"/>
            <w:tcBorders>
              <w:top w:val="nil"/>
              <w:left w:val="nil"/>
              <w:bottom w:val="nil"/>
              <w:right w:val="nil"/>
            </w:tcBorders>
            <w:noWrap/>
            <w:hideMark/>
          </w:tcPr>
          <w:p w14:paraId="790CDEBB" w14:textId="77777777" w:rsidR="00DE59AC" w:rsidRPr="00E6708E" w:rsidRDefault="00DE59AC" w:rsidP="003F224E">
            <w:pPr>
              <w:spacing w:after="0" w:line="240" w:lineRule="auto"/>
              <w:jc w:val="center"/>
              <w:rPr>
                <w:rFonts w:eastAsia="Times New Roman"/>
                <w:sz w:val="18"/>
                <w:szCs w:val="18"/>
                <w:lang w:eastAsia="en-GB"/>
              </w:rPr>
            </w:pPr>
            <w:r w:rsidRPr="001015FD">
              <w:rPr>
                <w:rFonts w:eastAsia="Times New Roman"/>
                <w:sz w:val="18"/>
                <w:szCs w:val="18"/>
                <w:lang w:eastAsia="en-GB"/>
              </w:rPr>
              <w:t>Yes</w:t>
            </w:r>
          </w:p>
        </w:tc>
        <w:tc>
          <w:tcPr>
            <w:tcW w:w="1685" w:type="dxa"/>
            <w:gridSpan w:val="2"/>
            <w:tcBorders>
              <w:top w:val="nil"/>
              <w:left w:val="nil"/>
              <w:bottom w:val="nil"/>
              <w:right w:val="nil"/>
            </w:tcBorders>
            <w:noWrap/>
          </w:tcPr>
          <w:p w14:paraId="7DC9A637" w14:textId="77777777" w:rsidR="00DE59AC" w:rsidRPr="00E6708E" w:rsidRDefault="00DE59AC" w:rsidP="003F224E">
            <w:pPr>
              <w:spacing w:after="0" w:line="240" w:lineRule="auto"/>
              <w:jc w:val="center"/>
              <w:rPr>
                <w:rFonts w:eastAsia="Times New Roman"/>
                <w:sz w:val="18"/>
                <w:szCs w:val="18"/>
                <w:lang w:eastAsia="en-GB"/>
              </w:rPr>
            </w:pPr>
            <w:r w:rsidRPr="001015FD">
              <w:rPr>
                <w:rFonts w:eastAsia="Times New Roman"/>
                <w:sz w:val="18"/>
                <w:szCs w:val="18"/>
                <w:lang w:eastAsia="en-GB"/>
              </w:rPr>
              <w:t>Yes</w:t>
            </w:r>
          </w:p>
        </w:tc>
        <w:tc>
          <w:tcPr>
            <w:tcW w:w="1717" w:type="dxa"/>
            <w:tcBorders>
              <w:top w:val="nil"/>
              <w:left w:val="nil"/>
              <w:bottom w:val="nil"/>
              <w:right w:val="nil"/>
            </w:tcBorders>
            <w:noWrap/>
          </w:tcPr>
          <w:p w14:paraId="3BFA769B" w14:textId="77777777" w:rsidR="00DE59AC" w:rsidRPr="00E6708E" w:rsidRDefault="00DE59AC" w:rsidP="003F224E">
            <w:pPr>
              <w:spacing w:after="0" w:line="240" w:lineRule="auto"/>
              <w:jc w:val="center"/>
              <w:rPr>
                <w:rFonts w:eastAsia="Times New Roman"/>
                <w:sz w:val="18"/>
                <w:szCs w:val="18"/>
                <w:lang w:eastAsia="en-GB"/>
              </w:rPr>
            </w:pPr>
            <w:r w:rsidRPr="001015FD">
              <w:rPr>
                <w:rFonts w:eastAsia="Times New Roman"/>
                <w:sz w:val="18"/>
                <w:szCs w:val="18"/>
                <w:lang w:eastAsia="en-GB"/>
              </w:rPr>
              <w:t>Yes</w:t>
            </w:r>
          </w:p>
        </w:tc>
        <w:tc>
          <w:tcPr>
            <w:tcW w:w="1701" w:type="dxa"/>
          </w:tcPr>
          <w:p w14:paraId="12A4DE12" w14:textId="77777777" w:rsidR="00DE59AC" w:rsidRPr="00E6708E" w:rsidRDefault="00DE59AC" w:rsidP="003F224E">
            <w:pPr>
              <w:spacing w:after="0" w:line="240" w:lineRule="auto"/>
              <w:jc w:val="center"/>
              <w:rPr>
                <w:rFonts w:eastAsia="Times New Roman"/>
                <w:sz w:val="18"/>
                <w:szCs w:val="18"/>
                <w:lang w:eastAsia="en-GB"/>
              </w:rPr>
            </w:pPr>
            <w:r w:rsidRPr="001015FD">
              <w:rPr>
                <w:rFonts w:eastAsia="Times New Roman"/>
                <w:sz w:val="18"/>
                <w:szCs w:val="18"/>
                <w:lang w:eastAsia="en-GB"/>
              </w:rPr>
              <w:t>Yes</w:t>
            </w:r>
          </w:p>
        </w:tc>
        <w:tc>
          <w:tcPr>
            <w:tcW w:w="1706" w:type="dxa"/>
            <w:tcBorders>
              <w:top w:val="nil"/>
              <w:left w:val="nil"/>
              <w:bottom w:val="nil"/>
              <w:right w:val="nil"/>
            </w:tcBorders>
            <w:noWrap/>
            <w:hideMark/>
          </w:tcPr>
          <w:p w14:paraId="59E81022" w14:textId="77777777" w:rsidR="00DE59AC" w:rsidRPr="00E6708E" w:rsidRDefault="00DE59AC" w:rsidP="003F224E">
            <w:pPr>
              <w:spacing w:after="0" w:line="240" w:lineRule="auto"/>
              <w:jc w:val="center"/>
              <w:rPr>
                <w:rFonts w:eastAsia="Times New Roman"/>
                <w:sz w:val="18"/>
                <w:szCs w:val="18"/>
                <w:lang w:eastAsia="en-GB"/>
              </w:rPr>
            </w:pPr>
            <w:r w:rsidRPr="001015FD">
              <w:rPr>
                <w:rFonts w:eastAsia="Times New Roman"/>
                <w:sz w:val="18"/>
                <w:szCs w:val="18"/>
                <w:lang w:eastAsia="en-GB"/>
              </w:rPr>
              <w:t>Yes</w:t>
            </w:r>
          </w:p>
        </w:tc>
      </w:tr>
      <w:tr w:rsidR="00DE59AC" w:rsidRPr="00E6708E" w14:paraId="679A814D" w14:textId="77777777" w:rsidTr="003F224E">
        <w:trPr>
          <w:trHeight w:val="40"/>
        </w:trPr>
        <w:tc>
          <w:tcPr>
            <w:tcW w:w="1276" w:type="dxa"/>
            <w:tcBorders>
              <w:top w:val="nil"/>
              <w:left w:val="nil"/>
              <w:bottom w:val="single" w:sz="4" w:space="0" w:color="auto"/>
              <w:right w:val="nil"/>
            </w:tcBorders>
          </w:tcPr>
          <w:p w14:paraId="7A01AFFF" w14:textId="77777777" w:rsidR="00DE59AC" w:rsidRPr="00531147" w:rsidRDefault="00DE59AC" w:rsidP="003F224E">
            <w:pPr>
              <w:spacing w:after="0" w:line="240" w:lineRule="auto"/>
              <w:rPr>
                <w:sz w:val="18"/>
                <w:szCs w:val="18"/>
              </w:rPr>
            </w:pPr>
            <w:r w:rsidRPr="00531147">
              <w:rPr>
                <w:rFonts w:eastAsia="Times New Roman"/>
                <w:sz w:val="18"/>
                <w:szCs w:val="18"/>
                <w:lang w:eastAsia="en-GB"/>
              </w:rPr>
              <w:t>VIF</w:t>
            </w:r>
          </w:p>
        </w:tc>
        <w:tc>
          <w:tcPr>
            <w:tcW w:w="1701" w:type="dxa"/>
            <w:tcBorders>
              <w:top w:val="nil"/>
              <w:left w:val="nil"/>
              <w:bottom w:val="single" w:sz="4" w:space="0" w:color="auto"/>
              <w:right w:val="nil"/>
            </w:tcBorders>
            <w:noWrap/>
          </w:tcPr>
          <w:p w14:paraId="2DC9D2D5" w14:textId="77777777" w:rsidR="00DE59AC" w:rsidRPr="00E6708E" w:rsidRDefault="00DE59AC" w:rsidP="003F224E">
            <w:pPr>
              <w:spacing w:after="0" w:line="240" w:lineRule="auto"/>
              <w:jc w:val="center"/>
              <w:rPr>
                <w:sz w:val="18"/>
                <w:szCs w:val="18"/>
              </w:rPr>
            </w:pPr>
            <w:r w:rsidRPr="001015FD">
              <w:rPr>
                <w:rFonts w:eastAsia="Times New Roman"/>
                <w:sz w:val="18"/>
                <w:szCs w:val="18"/>
                <w:lang w:eastAsia="en-GB"/>
              </w:rPr>
              <w:t>1.19</w:t>
            </w:r>
          </w:p>
        </w:tc>
        <w:tc>
          <w:tcPr>
            <w:tcW w:w="1701" w:type="dxa"/>
            <w:tcBorders>
              <w:top w:val="nil"/>
              <w:left w:val="nil"/>
              <w:bottom w:val="single" w:sz="4" w:space="0" w:color="auto"/>
              <w:right w:val="nil"/>
            </w:tcBorders>
            <w:noWrap/>
          </w:tcPr>
          <w:p w14:paraId="32A9FF56" w14:textId="77777777" w:rsidR="00DE59AC" w:rsidRPr="00E6708E" w:rsidRDefault="00DE59AC" w:rsidP="003F224E">
            <w:pPr>
              <w:spacing w:after="0" w:line="240" w:lineRule="auto"/>
              <w:jc w:val="center"/>
              <w:rPr>
                <w:sz w:val="18"/>
                <w:szCs w:val="18"/>
              </w:rPr>
            </w:pPr>
            <w:r w:rsidRPr="001015FD">
              <w:rPr>
                <w:rFonts w:eastAsia="Times New Roman"/>
                <w:sz w:val="18"/>
                <w:szCs w:val="18"/>
                <w:lang w:eastAsia="en-GB"/>
              </w:rPr>
              <w:t>1.22</w:t>
            </w:r>
          </w:p>
        </w:tc>
        <w:tc>
          <w:tcPr>
            <w:tcW w:w="1701" w:type="dxa"/>
            <w:tcBorders>
              <w:top w:val="nil"/>
              <w:left w:val="nil"/>
              <w:bottom w:val="single" w:sz="4" w:space="0" w:color="auto"/>
              <w:right w:val="nil"/>
            </w:tcBorders>
            <w:noWrap/>
          </w:tcPr>
          <w:p w14:paraId="3EB5446F" w14:textId="77777777" w:rsidR="00DE59AC" w:rsidRPr="00E6708E" w:rsidRDefault="00DE59AC" w:rsidP="003F224E">
            <w:pPr>
              <w:spacing w:after="0" w:line="240" w:lineRule="auto"/>
              <w:jc w:val="center"/>
              <w:rPr>
                <w:sz w:val="18"/>
                <w:szCs w:val="18"/>
              </w:rPr>
            </w:pPr>
            <w:r w:rsidRPr="001015FD">
              <w:rPr>
                <w:rFonts w:eastAsia="Times New Roman"/>
                <w:sz w:val="18"/>
                <w:szCs w:val="18"/>
                <w:lang w:eastAsia="en-GB"/>
              </w:rPr>
              <w:t>1.21</w:t>
            </w:r>
          </w:p>
        </w:tc>
        <w:tc>
          <w:tcPr>
            <w:tcW w:w="1701" w:type="dxa"/>
            <w:tcBorders>
              <w:top w:val="nil"/>
              <w:left w:val="nil"/>
              <w:bottom w:val="single" w:sz="4" w:space="0" w:color="auto"/>
              <w:right w:val="nil"/>
            </w:tcBorders>
            <w:noWrap/>
          </w:tcPr>
          <w:p w14:paraId="4B0F2706" w14:textId="77777777" w:rsidR="00DE59AC" w:rsidRPr="00E6708E" w:rsidRDefault="00DE59AC" w:rsidP="003F224E">
            <w:pPr>
              <w:spacing w:after="0" w:line="240" w:lineRule="auto"/>
              <w:jc w:val="center"/>
              <w:rPr>
                <w:sz w:val="18"/>
                <w:szCs w:val="18"/>
              </w:rPr>
            </w:pPr>
            <w:r w:rsidRPr="001015FD">
              <w:rPr>
                <w:rFonts w:eastAsia="Times New Roman"/>
                <w:sz w:val="18"/>
                <w:szCs w:val="18"/>
                <w:lang w:eastAsia="en-GB"/>
              </w:rPr>
              <w:t>1.2</w:t>
            </w:r>
          </w:p>
        </w:tc>
        <w:tc>
          <w:tcPr>
            <w:tcW w:w="1685" w:type="dxa"/>
            <w:gridSpan w:val="2"/>
            <w:tcBorders>
              <w:top w:val="nil"/>
              <w:left w:val="nil"/>
              <w:bottom w:val="single" w:sz="4" w:space="0" w:color="auto"/>
              <w:right w:val="nil"/>
            </w:tcBorders>
            <w:noWrap/>
          </w:tcPr>
          <w:p w14:paraId="1F58DCB6" w14:textId="77777777" w:rsidR="00DE59AC" w:rsidRPr="00E6708E" w:rsidRDefault="00DE59AC" w:rsidP="003F224E">
            <w:pPr>
              <w:spacing w:after="0" w:line="240" w:lineRule="auto"/>
              <w:jc w:val="center"/>
              <w:rPr>
                <w:sz w:val="18"/>
                <w:szCs w:val="18"/>
              </w:rPr>
            </w:pPr>
            <w:r>
              <w:rPr>
                <w:rFonts w:eastAsia="Times New Roman"/>
                <w:sz w:val="18"/>
                <w:szCs w:val="18"/>
                <w:lang w:eastAsia="en-GB"/>
              </w:rPr>
              <w:t>1.19</w:t>
            </w:r>
          </w:p>
        </w:tc>
        <w:tc>
          <w:tcPr>
            <w:tcW w:w="1717" w:type="dxa"/>
            <w:tcBorders>
              <w:top w:val="nil"/>
              <w:left w:val="nil"/>
              <w:bottom w:val="single" w:sz="4" w:space="0" w:color="auto"/>
              <w:right w:val="nil"/>
            </w:tcBorders>
            <w:noWrap/>
          </w:tcPr>
          <w:p w14:paraId="2F17E931" w14:textId="77777777" w:rsidR="00DE59AC" w:rsidRPr="001015FD" w:rsidRDefault="00DE59AC" w:rsidP="003F224E">
            <w:pPr>
              <w:spacing w:after="0" w:line="240" w:lineRule="auto"/>
              <w:jc w:val="center"/>
              <w:rPr>
                <w:rFonts w:eastAsia="Times New Roman"/>
                <w:sz w:val="18"/>
                <w:szCs w:val="18"/>
                <w:lang w:eastAsia="en-GB"/>
              </w:rPr>
            </w:pPr>
            <w:r w:rsidRPr="001015FD">
              <w:rPr>
                <w:rFonts w:eastAsia="Times New Roman"/>
                <w:sz w:val="18"/>
                <w:szCs w:val="18"/>
                <w:lang w:eastAsia="en-GB"/>
              </w:rPr>
              <w:t>1.22</w:t>
            </w:r>
          </w:p>
        </w:tc>
        <w:tc>
          <w:tcPr>
            <w:tcW w:w="1701" w:type="dxa"/>
            <w:tcBorders>
              <w:bottom w:val="single" w:sz="4" w:space="0" w:color="auto"/>
            </w:tcBorders>
          </w:tcPr>
          <w:p w14:paraId="4359C3AF" w14:textId="77777777" w:rsidR="00DE59AC" w:rsidRPr="00E6708E" w:rsidRDefault="00DE59AC" w:rsidP="003F224E">
            <w:pPr>
              <w:spacing w:after="0" w:line="240" w:lineRule="auto"/>
              <w:jc w:val="center"/>
              <w:rPr>
                <w:sz w:val="18"/>
                <w:szCs w:val="18"/>
              </w:rPr>
            </w:pPr>
            <w:r w:rsidRPr="001015FD">
              <w:rPr>
                <w:rFonts w:eastAsia="Times New Roman"/>
                <w:sz w:val="18"/>
                <w:szCs w:val="18"/>
                <w:lang w:eastAsia="en-GB"/>
              </w:rPr>
              <w:t>1.18</w:t>
            </w:r>
          </w:p>
        </w:tc>
        <w:tc>
          <w:tcPr>
            <w:tcW w:w="1706" w:type="dxa"/>
            <w:tcBorders>
              <w:top w:val="nil"/>
              <w:left w:val="nil"/>
              <w:bottom w:val="single" w:sz="4" w:space="0" w:color="auto"/>
              <w:right w:val="nil"/>
            </w:tcBorders>
            <w:noWrap/>
          </w:tcPr>
          <w:p w14:paraId="65B4E3F8" w14:textId="77777777" w:rsidR="00DE59AC" w:rsidRDefault="00DE59AC" w:rsidP="003F224E">
            <w:pPr>
              <w:spacing w:after="0" w:line="240" w:lineRule="auto"/>
              <w:jc w:val="center"/>
              <w:rPr>
                <w:sz w:val="18"/>
                <w:szCs w:val="18"/>
              </w:rPr>
            </w:pPr>
            <w:r w:rsidRPr="001015FD">
              <w:rPr>
                <w:rFonts w:eastAsia="Times New Roman"/>
                <w:sz w:val="18"/>
                <w:szCs w:val="18"/>
                <w:lang w:eastAsia="en-GB"/>
              </w:rPr>
              <w:t>1.49</w:t>
            </w:r>
          </w:p>
        </w:tc>
      </w:tr>
    </w:tbl>
    <w:p w14:paraId="2D5F4981" w14:textId="77777777" w:rsidR="00DE59AC" w:rsidRDefault="00DE59AC" w:rsidP="00DE59AC">
      <w:r w:rsidRPr="001015FD">
        <w:rPr>
          <w:rFonts w:eastAsia="Times New Roman"/>
          <w:b/>
          <w:bCs/>
          <w:lang w:eastAsia="en-GB"/>
        </w:rPr>
        <w:t xml:space="preserve">Table </w:t>
      </w:r>
      <w:r>
        <w:rPr>
          <w:rFonts w:eastAsia="Times New Roman"/>
          <w:b/>
          <w:bCs/>
          <w:lang w:eastAsia="en-GB"/>
        </w:rPr>
        <w:t>6.18</w:t>
      </w:r>
      <w:r w:rsidRPr="001015FD">
        <w:rPr>
          <w:rFonts w:eastAsia="Times New Roman"/>
          <w:b/>
          <w:bCs/>
          <w:lang w:eastAsia="en-GB"/>
        </w:rPr>
        <w:t>:</w:t>
      </w:r>
      <w:r w:rsidRPr="001015FD">
        <w:rPr>
          <w:rFonts w:eastAsia="Times New Roman"/>
          <w:lang w:eastAsia="en-GB"/>
        </w:rPr>
        <w:t xml:space="preserve"> </w:t>
      </w:r>
      <w:r w:rsidRPr="001015FD">
        <w:t xml:space="preserve"> Regression Results for Determinants of SGIs </w:t>
      </w:r>
      <w:r>
        <w:t>and ACMS (I</w:t>
      </w:r>
      <w:r w:rsidRPr="007B3E55">
        <w:t>ndustry</w:t>
      </w:r>
      <w:r>
        <w:t>-</w:t>
      </w:r>
      <w:r w:rsidRPr="007B3E55">
        <w:t>level)</w:t>
      </w:r>
    </w:p>
    <w:p w14:paraId="3B93AE3C" w14:textId="77777777" w:rsidR="00DE59AC" w:rsidRPr="00EC1B66" w:rsidRDefault="00DE59AC" w:rsidP="00DE59AC">
      <w:r w:rsidRPr="0029708B">
        <w:rPr>
          <w:rStyle w:val="normaltextrun"/>
          <w:b/>
          <w:color w:val="auto"/>
          <w:sz w:val="20"/>
          <w:szCs w:val="20"/>
        </w:rPr>
        <w:t>Note:</w:t>
      </w:r>
      <w:r w:rsidRPr="0029708B">
        <w:rPr>
          <w:rStyle w:val="normaltextrun"/>
          <w:bCs/>
          <w:color w:val="auto"/>
          <w:sz w:val="20"/>
          <w:szCs w:val="20"/>
        </w:rPr>
        <w:t xml:space="preserve"> Detailed definitions of all the variables in Table</w:t>
      </w:r>
      <w:r w:rsidRPr="0029708B">
        <w:rPr>
          <w:rStyle w:val="normaltextrun"/>
          <w:bCs/>
          <w:sz w:val="20"/>
          <w:szCs w:val="20"/>
        </w:rPr>
        <w:t xml:space="preserve"> </w:t>
      </w:r>
      <w:r>
        <w:rPr>
          <w:rStyle w:val="normaltextrun"/>
          <w:bCs/>
          <w:color w:val="auto"/>
          <w:sz w:val="20"/>
          <w:szCs w:val="20"/>
        </w:rPr>
        <w:t>5.13</w:t>
      </w:r>
      <w:r w:rsidRPr="0029708B">
        <w:rPr>
          <w:rStyle w:val="normaltextrun"/>
          <w:bCs/>
          <w:sz w:val="20"/>
          <w:szCs w:val="20"/>
        </w:rPr>
        <w:t>.</w:t>
      </w:r>
      <w:r>
        <w:rPr>
          <w:rStyle w:val="normaltextrun"/>
          <w:bCs/>
          <w:sz w:val="20"/>
          <w:szCs w:val="20"/>
        </w:rPr>
        <w:t xml:space="preserve"> </w:t>
      </w:r>
      <w:r w:rsidRPr="00FE46E6">
        <w:rPr>
          <w:rStyle w:val="Strong"/>
          <w:rFonts w:eastAsiaTheme="majorEastAsia"/>
          <w:b w:val="0"/>
          <w:bCs w:val="0"/>
          <w:sz w:val="18"/>
          <w:szCs w:val="18"/>
        </w:rPr>
        <w:t>Standard errors</w:t>
      </w:r>
      <w:r w:rsidRPr="00FE46E6">
        <w:rPr>
          <w:sz w:val="18"/>
          <w:szCs w:val="18"/>
        </w:rPr>
        <w:t xml:space="preserve"> in parentheses are </w:t>
      </w:r>
      <w:r w:rsidRPr="00FE46E6">
        <w:rPr>
          <w:rStyle w:val="Strong"/>
          <w:rFonts w:eastAsiaTheme="majorEastAsia"/>
          <w:b w:val="0"/>
          <w:bCs w:val="0"/>
          <w:sz w:val="18"/>
          <w:szCs w:val="18"/>
        </w:rPr>
        <w:t>robust and clustered</w:t>
      </w:r>
      <w:r w:rsidRPr="00FE46E6">
        <w:rPr>
          <w:sz w:val="18"/>
          <w:szCs w:val="18"/>
        </w:rPr>
        <w:t xml:space="preserve"> at</w:t>
      </w:r>
      <w:r>
        <w:rPr>
          <w:sz w:val="18"/>
          <w:szCs w:val="18"/>
        </w:rPr>
        <w:t xml:space="preserve"> the </w:t>
      </w:r>
      <w:r w:rsidRPr="00FE46E6">
        <w:rPr>
          <w:sz w:val="18"/>
          <w:szCs w:val="18"/>
        </w:rPr>
        <w:t>industry level</w:t>
      </w:r>
      <w:r>
        <w:rPr>
          <w:sz w:val="18"/>
          <w:szCs w:val="18"/>
        </w:rPr>
        <w:t xml:space="preserve"> to account for intra-industry correlation in residuals</w:t>
      </w:r>
      <w:r w:rsidRPr="00FE46E6">
        <w:rPr>
          <w:sz w:val="18"/>
          <w:szCs w:val="18"/>
        </w:rPr>
        <w:t>. ***, **, * denote significance at the 1%, 5%, and 10% levels, respectively.</w:t>
      </w:r>
    </w:p>
    <w:p w14:paraId="2B8FFB81" w14:textId="77777777" w:rsidR="00DE59AC" w:rsidRPr="001015FD" w:rsidRDefault="00DE59AC" w:rsidP="00DE59AC">
      <w:pPr>
        <w:jc w:val="both"/>
        <w:rPr>
          <w:sz w:val="21"/>
          <w:szCs w:val="21"/>
        </w:rPr>
      </w:pPr>
      <w:r>
        <w:rPr>
          <w:sz w:val="21"/>
          <w:szCs w:val="21"/>
        </w:rPr>
        <w:t xml:space="preserve"> </w:t>
      </w:r>
    </w:p>
    <w:p w14:paraId="4DB0572F" w14:textId="77777777" w:rsidR="00DE59AC" w:rsidRDefault="00DE59AC" w:rsidP="00DE59AC">
      <w:pPr>
        <w:spacing w:after="0" w:line="480" w:lineRule="auto"/>
        <w:ind w:firstLine="720"/>
        <w:jc w:val="both"/>
        <w:rPr>
          <w:rFonts w:eastAsia="Times New Roman"/>
          <w:lang w:eastAsia="en-GB"/>
        </w:rPr>
      </w:pPr>
    </w:p>
    <w:tbl>
      <w:tblPr>
        <w:tblStyle w:val="GridTable1Light-Accent4"/>
        <w:tblpPr w:leftFromText="180" w:rightFromText="180" w:vertAnchor="page" w:horzAnchor="margin" w:tblpY="2120"/>
        <w:tblW w:w="14297" w:type="dxa"/>
        <w:tblBorders>
          <w:top w:val="single" w:sz="4" w:space="0" w:color="auto"/>
          <w:left w:val="none" w:sz="0" w:space="0" w:color="auto"/>
          <w:bottom w:val="single" w:sz="4" w:space="0" w:color="auto"/>
          <w:right w:val="none" w:sz="0" w:space="0" w:color="auto"/>
          <w:insideH w:val="none" w:sz="0" w:space="0" w:color="auto"/>
          <w:insideV w:val="none" w:sz="0" w:space="0" w:color="auto"/>
        </w:tblBorders>
        <w:tblLook w:val="04A0" w:firstRow="1" w:lastRow="0" w:firstColumn="1" w:lastColumn="0" w:noHBand="0" w:noVBand="1"/>
      </w:tblPr>
      <w:tblGrid>
        <w:gridCol w:w="1452"/>
        <w:gridCol w:w="290"/>
        <w:gridCol w:w="1307"/>
        <w:gridCol w:w="1597"/>
        <w:gridCol w:w="1598"/>
        <w:gridCol w:w="1597"/>
        <w:gridCol w:w="1597"/>
        <w:gridCol w:w="1597"/>
        <w:gridCol w:w="1660"/>
        <w:gridCol w:w="1602"/>
      </w:tblGrid>
      <w:tr w:rsidR="00DE59AC" w:rsidRPr="001015FD" w14:paraId="24E8AE13" w14:textId="77777777" w:rsidTr="003F224E">
        <w:trPr>
          <w:cnfStyle w:val="100000000000" w:firstRow="1" w:lastRow="0" w:firstColumn="0" w:lastColumn="0" w:oddVBand="0" w:evenVBand="0" w:oddHBand="0" w:evenHBand="0" w:firstRowFirstColumn="0" w:firstRowLastColumn="0" w:lastRowFirstColumn="0" w:lastRowLastColumn="0"/>
          <w:trHeight w:val="318"/>
        </w:trPr>
        <w:tc>
          <w:tcPr>
            <w:cnfStyle w:val="001000000000" w:firstRow="0" w:lastRow="0" w:firstColumn="1" w:lastColumn="0" w:oddVBand="0" w:evenVBand="0" w:oddHBand="0" w:evenHBand="0" w:firstRowFirstColumn="0" w:firstRowLastColumn="0" w:lastRowFirstColumn="0" w:lastRowLastColumn="0"/>
            <w:tcW w:w="1742" w:type="dxa"/>
            <w:gridSpan w:val="2"/>
            <w:tcBorders>
              <w:top w:val="single" w:sz="4" w:space="0" w:color="auto"/>
              <w:bottom w:val="single" w:sz="4" w:space="0" w:color="auto"/>
            </w:tcBorders>
            <w:hideMark/>
          </w:tcPr>
          <w:p w14:paraId="010D7F51" w14:textId="77777777" w:rsidR="00DE59AC" w:rsidRPr="001015FD" w:rsidRDefault="00DE59AC" w:rsidP="003F224E">
            <w:pPr>
              <w:spacing w:line="276" w:lineRule="auto"/>
              <w:rPr>
                <w:rFonts w:eastAsia="Times New Roman"/>
                <w:b w:val="0"/>
                <w:bCs w:val="0"/>
                <w:lang w:eastAsia="en-GB"/>
              </w:rPr>
            </w:pPr>
            <w:r w:rsidRPr="001015FD">
              <w:rPr>
                <w:rFonts w:eastAsia="Times New Roman"/>
                <w:lang w:eastAsia="en-GB"/>
              </w:rPr>
              <w:lastRenderedPageBreak/>
              <w:t>Variable</w:t>
            </w:r>
          </w:p>
        </w:tc>
        <w:tc>
          <w:tcPr>
            <w:tcW w:w="1307" w:type="dxa"/>
            <w:tcBorders>
              <w:top w:val="single" w:sz="4" w:space="0" w:color="auto"/>
              <w:bottom w:val="single" w:sz="4" w:space="0" w:color="auto"/>
            </w:tcBorders>
            <w:hideMark/>
          </w:tcPr>
          <w:p w14:paraId="7DDA06B6" w14:textId="77777777" w:rsidR="00DE59AC" w:rsidRPr="001015FD" w:rsidRDefault="00DE59AC" w:rsidP="003F224E">
            <w:pPr>
              <w:spacing w:line="276" w:lineRule="auto"/>
              <w:ind w:left="-187" w:firstLine="142"/>
              <w:cnfStyle w:val="100000000000" w:firstRow="1" w:lastRow="0" w:firstColumn="0" w:lastColumn="0" w:oddVBand="0" w:evenVBand="0" w:oddHBand="0" w:evenHBand="0" w:firstRowFirstColumn="0" w:firstRowLastColumn="0" w:lastRowFirstColumn="0" w:lastRowLastColumn="0"/>
              <w:rPr>
                <w:rFonts w:eastAsia="Times New Roman"/>
                <w:b w:val="0"/>
                <w:bCs w:val="0"/>
                <w:lang w:eastAsia="en-GB"/>
              </w:rPr>
            </w:pPr>
            <w:r w:rsidRPr="001015FD">
              <w:rPr>
                <w:rFonts w:eastAsia="Times New Roman"/>
                <w:lang w:eastAsia="en-GB"/>
              </w:rPr>
              <w:t xml:space="preserve">Model 1 </w:t>
            </w:r>
          </w:p>
        </w:tc>
        <w:tc>
          <w:tcPr>
            <w:tcW w:w="1597" w:type="dxa"/>
            <w:tcBorders>
              <w:top w:val="single" w:sz="4" w:space="0" w:color="auto"/>
              <w:bottom w:val="single" w:sz="4" w:space="0" w:color="auto"/>
            </w:tcBorders>
            <w:hideMark/>
          </w:tcPr>
          <w:p w14:paraId="30406E7A" w14:textId="77777777" w:rsidR="00DE59AC" w:rsidRPr="001015FD" w:rsidRDefault="00DE59AC" w:rsidP="003F224E">
            <w:pPr>
              <w:spacing w:line="276" w:lineRule="auto"/>
              <w:ind w:left="-187" w:firstLine="142"/>
              <w:cnfStyle w:val="100000000000" w:firstRow="1" w:lastRow="0" w:firstColumn="0" w:lastColumn="0" w:oddVBand="0" w:evenVBand="0" w:oddHBand="0" w:evenHBand="0" w:firstRowFirstColumn="0" w:firstRowLastColumn="0" w:lastRowFirstColumn="0" w:lastRowLastColumn="0"/>
              <w:rPr>
                <w:rFonts w:eastAsia="Times New Roman"/>
                <w:b w:val="0"/>
                <w:bCs w:val="0"/>
                <w:lang w:eastAsia="en-GB"/>
              </w:rPr>
            </w:pPr>
            <w:r w:rsidRPr="001015FD">
              <w:rPr>
                <w:rFonts w:eastAsia="Times New Roman"/>
                <w:lang w:eastAsia="en-GB"/>
              </w:rPr>
              <w:t xml:space="preserve">Model 2 </w:t>
            </w:r>
          </w:p>
        </w:tc>
        <w:tc>
          <w:tcPr>
            <w:tcW w:w="1598" w:type="dxa"/>
            <w:tcBorders>
              <w:top w:val="single" w:sz="4" w:space="0" w:color="auto"/>
              <w:bottom w:val="single" w:sz="4" w:space="0" w:color="auto"/>
            </w:tcBorders>
            <w:hideMark/>
          </w:tcPr>
          <w:p w14:paraId="32DB152A" w14:textId="77777777" w:rsidR="00DE59AC" w:rsidRPr="001015FD" w:rsidRDefault="00DE59AC" w:rsidP="003F224E">
            <w:pPr>
              <w:spacing w:line="276" w:lineRule="auto"/>
              <w:ind w:left="-187" w:firstLine="142"/>
              <w:cnfStyle w:val="100000000000" w:firstRow="1" w:lastRow="0" w:firstColumn="0" w:lastColumn="0" w:oddVBand="0" w:evenVBand="0" w:oddHBand="0" w:evenHBand="0" w:firstRowFirstColumn="0" w:firstRowLastColumn="0" w:lastRowFirstColumn="0" w:lastRowLastColumn="0"/>
              <w:rPr>
                <w:rFonts w:eastAsia="Times New Roman"/>
                <w:b w:val="0"/>
                <w:bCs w:val="0"/>
                <w:lang w:eastAsia="en-GB"/>
              </w:rPr>
            </w:pPr>
            <w:r w:rsidRPr="001015FD">
              <w:rPr>
                <w:rFonts w:eastAsia="Times New Roman"/>
                <w:lang w:eastAsia="en-GB"/>
              </w:rPr>
              <w:t>Model 3</w:t>
            </w:r>
          </w:p>
        </w:tc>
        <w:tc>
          <w:tcPr>
            <w:tcW w:w="1597" w:type="dxa"/>
            <w:tcBorders>
              <w:top w:val="single" w:sz="4" w:space="0" w:color="auto"/>
              <w:bottom w:val="single" w:sz="4" w:space="0" w:color="auto"/>
            </w:tcBorders>
            <w:hideMark/>
          </w:tcPr>
          <w:p w14:paraId="19C7B3BE" w14:textId="77777777" w:rsidR="00DE59AC" w:rsidRPr="001015FD" w:rsidRDefault="00DE59AC" w:rsidP="003F224E">
            <w:pPr>
              <w:spacing w:line="276" w:lineRule="auto"/>
              <w:ind w:left="-187" w:firstLine="142"/>
              <w:cnfStyle w:val="100000000000" w:firstRow="1" w:lastRow="0" w:firstColumn="0" w:lastColumn="0" w:oddVBand="0" w:evenVBand="0" w:oddHBand="0" w:evenHBand="0" w:firstRowFirstColumn="0" w:firstRowLastColumn="0" w:lastRowFirstColumn="0" w:lastRowLastColumn="0"/>
              <w:rPr>
                <w:rFonts w:eastAsia="Times New Roman"/>
                <w:b w:val="0"/>
                <w:bCs w:val="0"/>
                <w:lang w:eastAsia="en-GB"/>
              </w:rPr>
            </w:pPr>
            <w:r w:rsidRPr="001015FD">
              <w:rPr>
                <w:rFonts w:eastAsia="Times New Roman"/>
                <w:lang w:eastAsia="en-GB"/>
              </w:rPr>
              <w:t>Model 4</w:t>
            </w:r>
          </w:p>
        </w:tc>
        <w:tc>
          <w:tcPr>
            <w:tcW w:w="1597" w:type="dxa"/>
            <w:tcBorders>
              <w:top w:val="single" w:sz="4" w:space="0" w:color="auto"/>
              <w:bottom w:val="single" w:sz="4" w:space="0" w:color="auto"/>
            </w:tcBorders>
            <w:hideMark/>
          </w:tcPr>
          <w:p w14:paraId="1D473E71" w14:textId="77777777" w:rsidR="00DE59AC" w:rsidRPr="001015FD" w:rsidRDefault="00DE59AC" w:rsidP="003F224E">
            <w:pPr>
              <w:spacing w:line="276" w:lineRule="auto"/>
              <w:ind w:left="-187" w:firstLine="142"/>
              <w:cnfStyle w:val="100000000000" w:firstRow="1" w:lastRow="0" w:firstColumn="0" w:lastColumn="0" w:oddVBand="0" w:evenVBand="0" w:oddHBand="0" w:evenHBand="0" w:firstRowFirstColumn="0" w:firstRowLastColumn="0" w:lastRowFirstColumn="0" w:lastRowLastColumn="0"/>
              <w:rPr>
                <w:rFonts w:eastAsia="Times New Roman"/>
                <w:b w:val="0"/>
                <w:bCs w:val="0"/>
                <w:lang w:eastAsia="en-GB"/>
              </w:rPr>
            </w:pPr>
            <w:r w:rsidRPr="001015FD">
              <w:rPr>
                <w:rFonts w:eastAsia="Times New Roman"/>
                <w:lang w:eastAsia="en-GB"/>
              </w:rPr>
              <w:t>Model 5</w:t>
            </w:r>
          </w:p>
        </w:tc>
        <w:tc>
          <w:tcPr>
            <w:tcW w:w="1597" w:type="dxa"/>
            <w:tcBorders>
              <w:top w:val="single" w:sz="4" w:space="0" w:color="auto"/>
              <w:bottom w:val="single" w:sz="4" w:space="0" w:color="auto"/>
            </w:tcBorders>
            <w:hideMark/>
          </w:tcPr>
          <w:p w14:paraId="5133344A" w14:textId="77777777" w:rsidR="00DE59AC" w:rsidRPr="001015FD" w:rsidRDefault="00DE59AC" w:rsidP="003F224E">
            <w:pPr>
              <w:spacing w:line="276" w:lineRule="auto"/>
              <w:ind w:left="-187" w:firstLine="142"/>
              <w:cnfStyle w:val="100000000000" w:firstRow="1" w:lastRow="0" w:firstColumn="0" w:lastColumn="0" w:oddVBand="0" w:evenVBand="0" w:oddHBand="0" w:evenHBand="0" w:firstRowFirstColumn="0" w:firstRowLastColumn="0" w:lastRowFirstColumn="0" w:lastRowLastColumn="0"/>
              <w:rPr>
                <w:rFonts w:eastAsia="Times New Roman"/>
                <w:b w:val="0"/>
                <w:bCs w:val="0"/>
                <w:lang w:eastAsia="en-GB"/>
              </w:rPr>
            </w:pPr>
            <w:r w:rsidRPr="001015FD">
              <w:rPr>
                <w:rFonts w:eastAsia="Times New Roman"/>
                <w:lang w:eastAsia="en-GB"/>
              </w:rPr>
              <w:t>Model 6</w:t>
            </w:r>
          </w:p>
        </w:tc>
        <w:tc>
          <w:tcPr>
            <w:tcW w:w="1660" w:type="dxa"/>
            <w:tcBorders>
              <w:top w:val="single" w:sz="4" w:space="0" w:color="auto"/>
              <w:bottom w:val="single" w:sz="4" w:space="0" w:color="auto"/>
            </w:tcBorders>
          </w:tcPr>
          <w:p w14:paraId="3469E069" w14:textId="77777777" w:rsidR="00DE59AC" w:rsidRPr="001015FD" w:rsidRDefault="00DE59AC" w:rsidP="003F224E">
            <w:pPr>
              <w:spacing w:line="276" w:lineRule="auto"/>
              <w:ind w:left="-187" w:firstLine="142"/>
              <w:jc w:val="center"/>
              <w:cnfStyle w:val="100000000000" w:firstRow="1" w:lastRow="0" w:firstColumn="0" w:lastColumn="0" w:oddVBand="0" w:evenVBand="0" w:oddHBand="0" w:evenHBand="0" w:firstRowFirstColumn="0" w:firstRowLastColumn="0" w:lastRowFirstColumn="0" w:lastRowLastColumn="0"/>
              <w:rPr>
                <w:rFonts w:eastAsia="Times New Roman"/>
                <w:b w:val="0"/>
                <w:bCs w:val="0"/>
                <w:lang w:eastAsia="en-GB"/>
              </w:rPr>
            </w:pPr>
            <w:r w:rsidRPr="001015FD">
              <w:rPr>
                <w:rFonts w:eastAsia="Times New Roman"/>
                <w:lang w:eastAsia="en-GB"/>
              </w:rPr>
              <w:t xml:space="preserve">Model </w:t>
            </w:r>
            <w:r>
              <w:rPr>
                <w:rFonts w:eastAsia="Times New Roman"/>
                <w:b w:val="0"/>
                <w:bCs w:val="0"/>
                <w:lang w:eastAsia="en-GB"/>
              </w:rPr>
              <w:t>7</w:t>
            </w:r>
          </w:p>
        </w:tc>
        <w:tc>
          <w:tcPr>
            <w:tcW w:w="1602" w:type="dxa"/>
            <w:tcBorders>
              <w:top w:val="single" w:sz="4" w:space="0" w:color="auto"/>
              <w:bottom w:val="single" w:sz="4" w:space="0" w:color="auto"/>
            </w:tcBorders>
            <w:hideMark/>
          </w:tcPr>
          <w:p w14:paraId="5CD2FAB4" w14:textId="77777777" w:rsidR="00DE59AC" w:rsidRPr="001015FD" w:rsidRDefault="00DE59AC" w:rsidP="003F224E">
            <w:pPr>
              <w:spacing w:line="276" w:lineRule="auto"/>
              <w:ind w:left="-187" w:firstLine="142"/>
              <w:jc w:val="center"/>
              <w:cnfStyle w:val="100000000000" w:firstRow="1" w:lastRow="0" w:firstColumn="0" w:lastColumn="0" w:oddVBand="0" w:evenVBand="0" w:oddHBand="0" w:evenHBand="0" w:firstRowFirstColumn="0" w:firstRowLastColumn="0" w:lastRowFirstColumn="0" w:lastRowLastColumn="0"/>
              <w:rPr>
                <w:rFonts w:eastAsia="Times New Roman"/>
                <w:b w:val="0"/>
                <w:bCs w:val="0"/>
                <w:lang w:eastAsia="en-GB"/>
              </w:rPr>
            </w:pPr>
            <w:r w:rsidRPr="001015FD">
              <w:rPr>
                <w:rFonts w:eastAsia="Times New Roman"/>
                <w:lang w:eastAsia="en-GB"/>
              </w:rPr>
              <w:t>Full model</w:t>
            </w:r>
          </w:p>
        </w:tc>
      </w:tr>
      <w:tr w:rsidR="00DE59AC" w:rsidRPr="001015FD" w14:paraId="2E9917C3" w14:textId="77777777" w:rsidTr="003F224E">
        <w:trPr>
          <w:trHeight w:val="112"/>
        </w:trPr>
        <w:tc>
          <w:tcPr>
            <w:cnfStyle w:val="001000000000" w:firstRow="0" w:lastRow="0" w:firstColumn="1" w:lastColumn="0" w:oddVBand="0" w:evenVBand="0" w:oddHBand="0" w:evenHBand="0" w:firstRowFirstColumn="0" w:firstRowLastColumn="0" w:lastRowFirstColumn="0" w:lastRowLastColumn="0"/>
            <w:tcW w:w="1452" w:type="dxa"/>
            <w:tcBorders>
              <w:top w:val="single" w:sz="4" w:space="0" w:color="auto"/>
            </w:tcBorders>
            <w:noWrap/>
          </w:tcPr>
          <w:p w14:paraId="0D6ACAD9" w14:textId="77777777" w:rsidR="00DE59AC" w:rsidRPr="004F49CB" w:rsidRDefault="00DE59AC" w:rsidP="003F224E">
            <w:pPr>
              <w:spacing w:line="276" w:lineRule="auto"/>
              <w:rPr>
                <w:rFonts w:eastAsia="Times New Roman"/>
                <w:b w:val="0"/>
                <w:bCs w:val="0"/>
                <w:sz w:val="18"/>
                <w:szCs w:val="18"/>
                <w:lang w:eastAsia="en-GB"/>
              </w:rPr>
            </w:pPr>
            <w:r w:rsidRPr="004F49CB">
              <w:rPr>
                <w:rFonts w:eastAsia="Times New Roman"/>
                <w:b w:val="0"/>
                <w:bCs w:val="0"/>
                <w:sz w:val="18"/>
                <w:szCs w:val="18"/>
                <w:lang w:eastAsia="en-GB"/>
              </w:rPr>
              <w:t>CSRST</w:t>
            </w:r>
          </w:p>
        </w:tc>
        <w:tc>
          <w:tcPr>
            <w:tcW w:w="1597" w:type="dxa"/>
            <w:gridSpan w:val="2"/>
            <w:tcBorders>
              <w:top w:val="single" w:sz="4" w:space="0" w:color="auto"/>
            </w:tcBorders>
          </w:tcPr>
          <w:p w14:paraId="54F4A64C"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0.101*** (0.012)</w:t>
            </w:r>
          </w:p>
        </w:tc>
        <w:tc>
          <w:tcPr>
            <w:tcW w:w="1597" w:type="dxa"/>
            <w:tcBorders>
              <w:top w:val="single" w:sz="4" w:space="0" w:color="auto"/>
            </w:tcBorders>
          </w:tcPr>
          <w:p w14:paraId="489C85AE"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p>
        </w:tc>
        <w:tc>
          <w:tcPr>
            <w:tcW w:w="1598" w:type="dxa"/>
            <w:tcBorders>
              <w:top w:val="single" w:sz="4" w:space="0" w:color="auto"/>
            </w:tcBorders>
          </w:tcPr>
          <w:p w14:paraId="37C13668"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p>
        </w:tc>
        <w:tc>
          <w:tcPr>
            <w:tcW w:w="1597" w:type="dxa"/>
            <w:tcBorders>
              <w:top w:val="single" w:sz="4" w:space="0" w:color="auto"/>
            </w:tcBorders>
          </w:tcPr>
          <w:p w14:paraId="0A511797"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p>
        </w:tc>
        <w:tc>
          <w:tcPr>
            <w:tcW w:w="1597" w:type="dxa"/>
            <w:tcBorders>
              <w:top w:val="single" w:sz="4" w:space="0" w:color="auto"/>
            </w:tcBorders>
          </w:tcPr>
          <w:p w14:paraId="6402AD3B"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p>
        </w:tc>
        <w:tc>
          <w:tcPr>
            <w:tcW w:w="1597" w:type="dxa"/>
            <w:tcBorders>
              <w:top w:val="single" w:sz="4" w:space="0" w:color="auto"/>
            </w:tcBorders>
          </w:tcPr>
          <w:p w14:paraId="55BCA52C"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p>
        </w:tc>
        <w:tc>
          <w:tcPr>
            <w:tcW w:w="1660" w:type="dxa"/>
            <w:tcBorders>
              <w:top w:val="single" w:sz="4" w:space="0" w:color="auto"/>
            </w:tcBorders>
          </w:tcPr>
          <w:p w14:paraId="411962AC"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p>
        </w:tc>
        <w:tc>
          <w:tcPr>
            <w:tcW w:w="1602" w:type="dxa"/>
            <w:tcBorders>
              <w:top w:val="single" w:sz="4" w:space="0" w:color="auto"/>
            </w:tcBorders>
          </w:tcPr>
          <w:p w14:paraId="05EB4A96"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0.054*** (0.015)</w:t>
            </w:r>
          </w:p>
        </w:tc>
      </w:tr>
      <w:tr w:rsidR="00DE59AC" w:rsidRPr="001015FD" w14:paraId="3F87C763" w14:textId="77777777" w:rsidTr="003F224E">
        <w:trPr>
          <w:trHeight w:val="130"/>
        </w:trPr>
        <w:tc>
          <w:tcPr>
            <w:cnfStyle w:val="001000000000" w:firstRow="0" w:lastRow="0" w:firstColumn="1" w:lastColumn="0" w:oddVBand="0" w:evenVBand="0" w:oddHBand="0" w:evenHBand="0" w:firstRowFirstColumn="0" w:firstRowLastColumn="0" w:lastRowFirstColumn="0" w:lastRowLastColumn="0"/>
            <w:tcW w:w="1452" w:type="dxa"/>
            <w:noWrap/>
            <w:hideMark/>
          </w:tcPr>
          <w:p w14:paraId="42316151" w14:textId="77777777" w:rsidR="00DE59AC" w:rsidRPr="004F49CB" w:rsidRDefault="00DE59AC" w:rsidP="003F224E">
            <w:pPr>
              <w:spacing w:line="276" w:lineRule="auto"/>
              <w:rPr>
                <w:rFonts w:eastAsia="Times New Roman"/>
                <w:b w:val="0"/>
                <w:bCs w:val="0"/>
                <w:sz w:val="18"/>
                <w:szCs w:val="18"/>
                <w:lang w:eastAsia="en-GB"/>
              </w:rPr>
            </w:pPr>
            <w:r w:rsidRPr="004F49CB">
              <w:rPr>
                <w:rFonts w:eastAsia="Times New Roman"/>
                <w:b w:val="0"/>
                <w:bCs w:val="0"/>
                <w:sz w:val="18"/>
                <w:szCs w:val="18"/>
                <w:lang w:eastAsia="en-GB"/>
              </w:rPr>
              <w:t>BGN</w:t>
            </w:r>
          </w:p>
        </w:tc>
        <w:tc>
          <w:tcPr>
            <w:tcW w:w="1597" w:type="dxa"/>
            <w:gridSpan w:val="2"/>
          </w:tcPr>
          <w:p w14:paraId="7B6F3338"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p>
        </w:tc>
        <w:tc>
          <w:tcPr>
            <w:tcW w:w="1597" w:type="dxa"/>
            <w:hideMark/>
          </w:tcPr>
          <w:p w14:paraId="740CE087"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0.345*** (0.019)</w:t>
            </w:r>
          </w:p>
        </w:tc>
        <w:tc>
          <w:tcPr>
            <w:tcW w:w="1598" w:type="dxa"/>
          </w:tcPr>
          <w:p w14:paraId="2D0E9E8B"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p>
        </w:tc>
        <w:tc>
          <w:tcPr>
            <w:tcW w:w="1597" w:type="dxa"/>
            <w:hideMark/>
          </w:tcPr>
          <w:p w14:paraId="24E50BF2"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p>
        </w:tc>
        <w:tc>
          <w:tcPr>
            <w:tcW w:w="1597" w:type="dxa"/>
          </w:tcPr>
          <w:p w14:paraId="02080767"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p>
        </w:tc>
        <w:tc>
          <w:tcPr>
            <w:tcW w:w="1597" w:type="dxa"/>
            <w:hideMark/>
          </w:tcPr>
          <w:p w14:paraId="0910AEA6"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p>
        </w:tc>
        <w:tc>
          <w:tcPr>
            <w:tcW w:w="1660" w:type="dxa"/>
          </w:tcPr>
          <w:p w14:paraId="6008BA92"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p>
        </w:tc>
        <w:tc>
          <w:tcPr>
            <w:tcW w:w="1602" w:type="dxa"/>
            <w:hideMark/>
          </w:tcPr>
          <w:p w14:paraId="49EA6093"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0.239*** (0.025)</w:t>
            </w:r>
          </w:p>
        </w:tc>
      </w:tr>
      <w:tr w:rsidR="00DE59AC" w:rsidRPr="001015FD" w14:paraId="6501E9C5" w14:textId="77777777" w:rsidTr="003F224E">
        <w:trPr>
          <w:trHeight w:val="99"/>
        </w:trPr>
        <w:tc>
          <w:tcPr>
            <w:cnfStyle w:val="001000000000" w:firstRow="0" w:lastRow="0" w:firstColumn="1" w:lastColumn="0" w:oddVBand="0" w:evenVBand="0" w:oddHBand="0" w:evenHBand="0" w:firstRowFirstColumn="0" w:firstRowLastColumn="0" w:lastRowFirstColumn="0" w:lastRowLastColumn="0"/>
            <w:tcW w:w="1452" w:type="dxa"/>
            <w:noWrap/>
          </w:tcPr>
          <w:p w14:paraId="56F8EE97" w14:textId="77777777" w:rsidR="00DE59AC" w:rsidRPr="004F49CB" w:rsidRDefault="00DE59AC" w:rsidP="003F224E">
            <w:pPr>
              <w:spacing w:line="276" w:lineRule="auto"/>
              <w:rPr>
                <w:rFonts w:eastAsia="Times New Roman"/>
                <w:b w:val="0"/>
                <w:bCs w:val="0"/>
                <w:sz w:val="18"/>
                <w:szCs w:val="18"/>
                <w:lang w:eastAsia="en-GB"/>
              </w:rPr>
            </w:pPr>
            <w:r w:rsidRPr="004F49CB">
              <w:rPr>
                <w:rFonts w:eastAsia="Times New Roman"/>
                <w:b w:val="0"/>
                <w:bCs w:val="0"/>
                <w:sz w:val="18"/>
                <w:szCs w:val="18"/>
                <w:lang w:eastAsia="en-GB"/>
              </w:rPr>
              <w:t>CSRC</w:t>
            </w:r>
          </w:p>
        </w:tc>
        <w:tc>
          <w:tcPr>
            <w:tcW w:w="1597" w:type="dxa"/>
            <w:gridSpan w:val="2"/>
          </w:tcPr>
          <w:p w14:paraId="26E5F797"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p>
        </w:tc>
        <w:tc>
          <w:tcPr>
            <w:tcW w:w="1597" w:type="dxa"/>
          </w:tcPr>
          <w:p w14:paraId="5F582270"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p>
        </w:tc>
        <w:tc>
          <w:tcPr>
            <w:tcW w:w="1598" w:type="dxa"/>
          </w:tcPr>
          <w:p w14:paraId="532E0092"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0.097** (0.041)</w:t>
            </w:r>
          </w:p>
        </w:tc>
        <w:tc>
          <w:tcPr>
            <w:tcW w:w="1597" w:type="dxa"/>
          </w:tcPr>
          <w:p w14:paraId="26D8D1BC"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p>
        </w:tc>
        <w:tc>
          <w:tcPr>
            <w:tcW w:w="1597" w:type="dxa"/>
          </w:tcPr>
          <w:p w14:paraId="66F2D3F7"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p>
        </w:tc>
        <w:tc>
          <w:tcPr>
            <w:tcW w:w="1597" w:type="dxa"/>
          </w:tcPr>
          <w:p w14:paraId="0CBA8D31"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p>
        </w:tc>
        <w:tc>
          <w:tcPr>
            <w:tcW w:w="1660" w:type="dxa"/>
          </w:tcPr>
          <w:p w14:paraId="6BC737D6"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p>
        </w:tc>
        <w:tc>
          <w:tcPr>
            <w:tcW w:w="1602" w:type="dxa"/>
          </w:tcPr>
          <w:p w14:paraId="54B5FEEF"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0.116** (0.050)</w:t>
            </w:r>
          </w:p>
        </w:tc>
      </w:tr>
      <w:tr w:rsidR="00DE59AC" w:rsidRPr="001015FD" w14:paraId="3EC2A4E8" w14:textId="77777777" w:rsidTr="003F224E">
        <w:trPr>
          <w:trHeight w:val="118"/>
        </w:trPr>
        <w:tc>
          <w:tcPr>
            <w:cnfStyle w:val="001000000000" w:firstRow="0" w:lastRow="0" w:firstColumn="1" w:lastColumn="0" w:oddVBand="0" w:evenVBand="0" w:oddHBand="0" w:evenHBand="0" w:firstRowFirstColumn="0" w:firstRowLastColumn="0" w:lastRowFirstColumn="0" w:lastRowLastColumn="0"/>
            <w:tcW w:w="1452" w:type="dxa"/>
            <w:noWrap/>
          </w:tcPr>
          <w:p w14:paraId="15720755" w14:textId="77777777" w:rsidR="00DE59AC" w:rsidRPr="004F49CB" w:rsidRDefault="00DE59AC" w:rsidP="003F224E">
            <w:pPr>
              <w:spacing w:line="276" w:lineRule="auto"/>
              <w:rPr>
                <w:rFonts w:eastAsia="Times New Roman"/>
                <w:sz w:val="18"/>
                <w:szCs w:val="18"/>
                <w:lang w:eastAsia="en-GB"/>
              </w:rPr>
            </w:pPr>
            <w:r w:rsidRPr="004F49CB">
              <w:rPr>
                <w:rFonts w:eastAsia="Times New Roman"/>
                <w:b w:val="0"/>
                <w:bCs w:val="0"/>
                <w:sz w:val="18"/>
                <w:szCs w:val="18"/>
                <w:lang w:eastAsia="en-GB"/>
              </w:rPr>
              <w:t>C</w:t>
            </w:r>
            <w:r>
              <w:rPr>
                <w:rFonts w:eastAsia="Times New Roman"/>
                <w:b w:val="0"/>
                <w:bCs w:val="0"/>
                <w:sz w:val="18"/>
                <w:szCs w:val="18"/>
                <w:lang w:eastAsia="en-GB"/>
              </w:rPr>
              <w:t>SRREP</w:t>
            </w:r>
          </w:p>
        </w:tc>
        <w:tc>
          <w:tcPr>
            <w:tcW w:w="1597" w:type="dxa"/>
            <w:gridSpan w:val="2"/>
          </w:tcPr>
          <w:p w14:paraId="528FF669"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p>
        </w:tc>
        <w:tc>
          <w:tcPr>
            <w:tcW w:w="1597" w:type="dxa"/>
          </w:tcPr>
          <w:p w14:paraId="77ECEC43"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p>
        </w:tc>
        <w:tc>
          <w:tcPr>
            <w:tcW w:w="1598" w:type="dxa"/>
          </w:tcPr>
          <w:p w14:paraId="5730C98A"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p>
        </w:tc>
        <w:tc>
          <w:tcPr>
            <w:tcW w:w="1597" w:type="dxa"/>
          </w:tcPr>
          <w:p w14:paraId="05B08F13" w14:textId="77777777" w:rsidR="00DE59AC" w:rsidRPr="00E14F31"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sz w:val="18"/>
                <w:szCs w:val="18"/>
              </w:rPr>
            </w:pPr>
            <w:r w:rsidRPr="007C4D04">
              <w:rPr>
                <w:rFonts w:eastAsia="Times New Roman"/>
                <w:sz w:val="18"/>
                <w:szCs w:val="18"/>
                <w:lang w:eastAsia="en-GB"/>
              </w:rPr>
              <w:t>0.422*** (0.031)</w:t>
            </w:r>
          </w:p>
        </w:tc>
        <w:tc>
          <w:tcPr>
            <w:tcW w:w="1597" w:type="dxa"/>
          </w:tcPr>
          <w:p w14:paraId="616D7A82"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p>
        </w:tc>
        <w:tc>
          <w:tcPr>
            <w:tcW w:w="1597" w:type="dxa"/>
          </w:tcPr>
          <w:p w14:paraId="4001A651"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p>
        </w:tc>
        <w:tc>
          <w:tcPr>
            <w:tcW w:w="1660" w:type="dxa"/>
          </w:tcPr>
          <w:p w14:paraId="1A564A25"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p>
        </w:tc>
        <w:tc>
          <w:tcPr>
            <w:tcW w:w="1602" w:type="dxa"/>
          </w:tcPr>
          <w:p w14:paraId="7B672350"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0.134*** (0.027)</w:t>
            </w:r>
          </w:p>
        </w:tc>
      </w:tr>
      <w:tr w:rsidR="00DE59AC" w:rsidRPr="001015FD" w14:paraId="7A38D0A8" w14:textId="77777777" w:rsidTr="003F224E">
        <w:trPr>
          <w:trHeight w:val="118"/>
        </w:trPr>
        <w:tc>
          <w:tcPr>
            <w:cnfStyle w:val="001000000000" w:firstRow="0" w:lastRow="0" w:firstColumn="1" w:lastColumn="0" w:oddVBand="0" w:evenVBand="0" w:oddHBand="0" w:evenHBand="0" w:firstRowFirstColumn="0" w:firstRowLastColumn="0" w:lastRowFirstColumn="0" w:lastRowLastColumn="0"/>
            <w:tcW w:w="1452" w:type="dxa"/>
            <w:noWrap/>
          </w:tcPr>
          <w:p w14:paraId="4C3D2109" w14:textId="77777777" w:rsidR="00DE59AC" w:rsidRPr="004F49CB" w:rsidRDefault="00DE59AC" w:rsidP="003F224E">
            <w:pPr>
              <w:spacing w:line="276" w:lineRule="auto"/>
              <w:rPr>
                <w:rFonts w:eastAsia="Times New Roman"/>
                <w:b w:val="0"/>
                <w:bCs w:val="0"/>
                <w:sz w:val="18"/>
                <w:szCs w:val="18"/>
                <w:lang w:eastAsia="en-GB"/>
              </w:rPr>
            </w:pPr>
            <w:r w:rsidRPr="004F49CB">
              <w:rPr>
                <w:rFonts w:eastAsia="Times New Roman"/>
                <w:b w:val="0"/>
                <w:bCs w:val="0"/>
                <w:sz w:val="18"/>
                <w:szCs w:val="18"/>
                <w:lang w:eastAsia="en-GB"/>
              </w:rPr>
              <w:t>CSRA</w:t>
            </w:r>
          </w:p>
        </w:tc>
        <w:tc>
          <w:tcPr>
            <w:tcW w:w="1597" w:type="dxa"/>
            <w:gridSpan w:val="2"/>
          </w:tcPr>
          <w:p w14:paraId="60293E6B"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p>
        </w:tc>
        <w:tc>
          <w:tcPr>
            <w:tcW w:w="1597" w:type="dxa"/>
          </w:tcPr>
          <w:p w14:paraId="294C7B25"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p>
        </w:tc>
        <w:tc>
          <w:tcPr>
            <w:tcW w:w="1598" w:type="dxa"/>
          </w:tcPr>
          <w:p w14:paraId="761CFFF9"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p>
        </w:tc>
        <w:tc>
          <w:tcPr>
            <w:tcW w:w="1597" w:type="dxa"/>
          </w:tcPr>
          <w:p w14:paraId="5194E2E0"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p>
        </w:tc>
        <w:tc>
          <w:tcPr>
            <w:tcW w:w="1597" w:type="dxa"/>
          </w:tcPr>
          <w:p w14:paraId="57D0891C"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E14F31">
              <w:rPr>
                <w:sz w:val="18"/>
                <w:szCs w:val="18"/>
              </w:rPr>
              <w:t>0.309*** (0.049</w:t>
            </w:r>
            <w:r>
              <w:rPr>
                <w:sz w:val="18"/>
                <w:szCs w:val="18"/>
              </w:rPr>
              <w:t>)</w:t>
            </w:r>
          </w:p>
        </w:tc>
        <w:tc>
          <w:tcPr>
            <w:tcW w:w="1597" w:type="dxa"/>
          </w:tcPr>
          <w:p w14:paraId="7628D9ED"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p>
        </w:tc>
        <w:tc>
          <w:tcPr>
            <w:tcW w:w="1660" w:type="dxa"/>
          </w:tcPr>
          <w:p w14:paraId="183D4260"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p>
        </w:tc>
        <w:tc>
          <w:tcPr>
            <w:tcW w:w="1602" w:type="dxa"/>
          </w:tcPr>
          <w:p w14:paraId="0128184C"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0.138*** (0.049)</w:t>
            </w:r>
          </w:p>
        </w:tc>
      </w:tr>
      <w:tr w:rsidR="00DE59AC" w:rsidRPr="001015FD" w14:paraId="646A8610" w14:textId="77777777" w:rsidTr="003F224E">
        <w:trPr>
          <w:trHeight w:val="245"/>
        </w:trPr>
        <w:tc>
          <w:tcPr>
            <w:cnfStyle w:val="001000000000" w:firstRow="0" w:lastRow="0" w:firstColumn="1" w:lastColumn="0" w:oddVBand="0" w:evenVBand="0" w:oddHBand="0" w:evenHBand="0" w:firstRowFirstColumn="0" w:firstRowLastColumn="0" w:lastRowFirstColumn="0" w:lastRowLastColumn="0"/>
            <w:tcW w:w="1452" w:type="dxa"/>
            <w:noWrap/>
          </w:tcPr>
          <w:p w14:paraId="70A9ADF2" w14:textId="77777777" w:rsidR="00DE59AC" w:rsidRPr="004F49CB" w:rsidRDefault="00DE59AC" w:rsidP="003F224E">
            <w:pPr>
              <w:spacing w:line="276" w:lineRule="auto"/>
              <w:rPr>
                <w:rFonts w:eastAsia="Times New Roman"/>
                <w:b w:val="0"/>
                <w:bCs w:val="0"/>
                <w:sz w:val="18"/>
                <w:szCs w:val="18"/>
                <w:lang w:eastAsia="en-GB"/>
              </w:rPr>
            </w:pPr>
            <w:r w:rsidRPr="004F49CB">
              <w:rPr>
                <w:rFonts w:eastAsia="Times New Roman"/>
                <w:b w:val="0"/>
                <w:bCs w:val="0"/>
                <w:sz w:val="18"/>
                <w:szCs w:val="18"/>
                <w:lang w:eastAsia="en-GB"/>
              </w:rPr>
              <w:t>CS</w:t>
            </w:r>
            <w:r>
              <w:rPr>
                <w:rFonts w:eastAsia="Times New Roman"/>
                <w:b w:val="0"/>
                <w:bCs w:val="0"/>
                <w:sz w:val="18"/>
                <w:szCs w:val="18"/>
                <w:lang w:eastAsia="en-GB"/>
              </w:rPr>
              <w:t>P</w:t>
            </w:r>
          </w:p>
        </w:tc>
        <w:tc>
          <w:tcPr>
            <w:tcW w:w="1597" w:type="dxa"/>
            <w:gridSpan w:val="2"/>
          </w:tcPr>
          <w:p w14:paraId="38831E77"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p>
        </w:tc>
        <w:tc>
          <w:tcPr>
            <w:tcW w:w="1597" w:type="dxa"/>
          </w:tcPr>
          <w:p w14:paraId="19349752"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p>
        </w:tc>
        <w:tc>
          <w:tcPr>
            <w:tcW w:w="1598" w:type="dxa"/>
          </w:tcPr>
          <w:p w14:paraId="119DE156"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p>
        </w:tc>
        <w:tc>
          <w:tcPr>
            <w:tcW w:w="1597" w:type="dxa"/>
          </w:tcPr>
          <w:p w14:paraId="70DA4AB9"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p>
        </w:tc>
        <w:tc>
          <w:tcPr>
            <w:tcW w:w="1597" w:type="dxa"/>
          </w:tcPr>
          <w:p w14:paraId="01719B0A"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p>
        </w:tc>
        <w:tc>
          <w:tcPr>
            <w:tcW w:w="1597" w:type="dxa"/>
          </w:tcPr>
          <w:p w14:paraId="7E557D9C"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0.179*** (0.018)</w:t>
            </w:r>
          </w:p>
        </w:tc>
        <w:tc>
          <w:tcPr>
            <w:tcW w:w="1660" w:type="dxa"/>
          </w:tcPr>
          <w:p w14:paraId="30C0C59B"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p>
        </w:tc>
        <w:tc>
          <w:tcPr>
            <w:tcW w:w="1602" w:type="dxa"/>
          </w:tcPr>
          <w:p w14:paraId="6E699AF4"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Pr>
                <w:rFonts w:eastAsia="Times New Roman"/>
                <w:sz w:val="18"/>
                <w:szCs w:val="18"/>
                <w:lang w:eastAsia="en-GB"/>
              </w:rPr>
              <w:t>0.146***(0.036)</w:t>
            </w:r>
          </w:p>
        </w:tc>
      </w:tr>
      <w:tr w:rsidR="00DE59AC" w:rsidRPr="001015FD" w14:paraId="1C1D89A6" w14:textId="77777777" w:rsidTr="003F224E">
        <w:trPr>
          <w:trHeight w:val="123"/>
        </w:trPr>
        <w:tc>
          <w:tcPr>
            <w:cnfStyle w:val="001000000000" w:firstRow="0" w:lastRow="0" w:firstColumn="1" w:lastColumn="0" w:oddVBand="0" w:evenVBand="0" w:oddHBand="0" w:evenHBand="0" w:firstRowFirstColumn="0" w:firstRowLastColumn="0" w:lastRowFirstColumn="0" w:lastRowLastColumn="0"/>
            <w:tcW w:w="1452" w:type="dxa"/>
            <w:noWrap/>
            <w:hideMark/>
          </w:tcPr>
          <w:p w14:paraId="65A604BA" w14:textId="77777777" w:rsidR="00DE59AC" w:rsidRPr="004F49CB" w:rsidRDefault="00DE59AC" w:rsidP="003F224E">
            <w:pPr>
              <w:spacing w:line="276" w:lineRule="auto"/>
              <w:rPr>
                <w:rFonts w:eastAsia="Times New Roman"/>
                <w:b w:val="0"/>
                <w:bCs w:val="0"/>
                <w:sz w:val="18"/>
                <w:szCs w:val="18"/>
                <w:lang w:eastAsia="en-GB"/>
              </w:rPr>
            </w:pPr>
            <w:r w:rsidRPr="004F49CB">
              <w:rPr>
                <w:rFonts w:eastAsia="Times New Roman"/>
                <w:b w:val="0"/>
                <w:bCs w:val="0"/>
                <w:sz w:val="18"/>
                <w:szCs w:val="18"/>
                <w:lang w:eastAsia="en-GB"/>
              </w:rPr>
              <w:t>CSRAW</w:t>
            </w:r>
          </w:p>
        </w:tc>
        <w:tc>
          <w:tcPr>
            <w:tcW w:w="1597" w:type="dxa"/>
            <w:gridSpan w:val="2"/>
          </w:tcPr>
          <w:p w14:paraId="2D104982"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p>
        </w:tc>
        <w:tc>
          <w:tcPr>
            <w:tcW w:w="1597" w:type="dxa"/>
            <w:hideMark/>
          </w:tcPr>
          <w:p w14:paraId="64E0D651"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p>
        </w:tc>
        <w:tc>
          <w:tcPr>
            <w:tcW w:w="1598" w:type="dxa"/>
          </w:tcPr>
          <w:p w14:paraId="208AD651"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p>
        </w:tc>
        <w:tc>
          <w:tcPr>
            <w:tcW w:w="1597" w:type="dxa"/>
          </w:tcPr>
          <w:p w14:paraId="094CA2B1"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p>
        </w:tc>
        <w:tc>
          <w:tcPr>
            <w:tcW w:w="1597" w:type="dxa"/>
          </w:tcPr>
          <w:p w14:paraId="5C0A1BCB"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p>
        </w:tc>
        <w:tc>
          <w:tcPr>
            <w:tcW w:w="1597" w:type="dxa"/>
          </w:tcPr>
          <w:p w14:paraId="0AD91D21"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p>
        </w:tc>
        <w:tc>
          <w:tcPr>
            <w:tcW w:w="1660" w:type="dxa"/>
          </w:tcPr>
          <w:p w14:paraId="463F416C" w14:textId="77777777" w:rsidR="00DE59AC" w:rsidRPr="00E14F31" w:rsidRDefault="00DE59AC" w:rsidP="003F224E">
            <w:pPr>
              <w:jc w:val="center"/>
              <w:cnfStyle w:val="000000000000" w:firstRow="0" w:lastRow="0" w:firstColumn="0" w:lastColumn="0" w:oddVBand="0" w:evenVBand="0" w:oddHBand="0" w:evenHBand="0" w:firstRowFirstColumn="0" w:firstRowLastColumn="0" w:lastRowFirstColumn="0" w:lastRowLastColumn="0"/>
              <w:rPr>
                <w:sz w:val="18"/>
                <w:szCs w:val="18"/>
              </w:rPr>
            </w:pPr>
            <w:r w:rsidRPr="001015FD">
              <w:rPr>
                <w:rFonts w:eastAsia="Times New Roman"/>
                <w:sz w:val="18"/>
                <w:szCs w:val="18"/>
                <w:lang w:eastAsia="en-GB"/>
              </w:rPr>
              <w:t>0.365*** (0.044</w:t>
            </w:r>
            <w:r>
              <w:rPr>
                <w:rFonts w:eastAsia="Times New Roman"/>
                <w:sz w:val="18"/>
                <w:szCs w:val="18"/>
                <w:lang w:eastAsia="en-GB"/>
              </w:rPr>
              <w:t>)</w:t>
            </w:r>
          </w:p>
        </w:tc>
        <w:tc>
          <w:tcPr>
            <w:tcW w:w="1602" w:type="dxa"/>
            <w:hideMark/>
          </w:tcPr>
          <w:p w14:paraId="03BD9C30"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0.271*** (0.043)</w:t>
            </w:r>
          </w:p>
        </w:tc>
      </w:tr>
      <w:tr w:rsidR="00DE59AC" w:rsidRPr="001015FD" w14:paraId="726DF6BC" w14:textId="77777777" w:rsidTr="003F224E">
        <w:trPr>
          <w:trHeight w:val="308"/>
        </w:trPr>
        <w:tc>
          <w:tcPr>
            <w:cnfStyle w:val="001000000000" w:firstRow="0" w:lastRow="0" w:firstColumn="1" w:lastColumn="0" w:oddVBand="0" w:evenVBand="0" w:oddHBand="0" w:evenHBand="0" w:firstRowFirstColumn="0" w:firstRowLastColumn="0" w:lastRowFirstColumn="0" w:lastRowLastColumn="0"/>
            <w:tcW w:w="1452" w:type="dxa"/>
            <w:noWrap/>
            <w:hideMark/>
          </w:tcPr>
          <w:p w14:paraId="34365F3A" w14:textId="77777777" w:rsidR="00DE59AC" w:rsidRPr="004F49CB" w:rsidRDefault="00DE59AC" w:rsidP="003F224E">
            <w:pPr>
              <w:spacing w:line="276" w:lineRule="auto"/>
              <w:rPr>
                <w:rFonts w:eastAsia="Times New Roman"/>
                <w:b w:val="0"/>
                <w:bCs w:val="0"/>
                <w:sz w:val="18"/>
                <w:szCs w:val="18"/>
                <w:lang w:eastAsia="en-GB"/>
              </w:rPr>
            </w:pPr>
            <w:r w:rsidRPr="004F49CB">
              <w:rPr>
                <w:rFonts w:eastAsia="Times New Roman"/>
                <w:b w:val="0"/>
                <w:bCs w:val="0"/>
                <w:sz w:val="18"/>
                <w:szCs w:val="18"/>
                <w:lang w:eastAsia="en-GB"/>
              </w:rPr>
              <w:t>BINDP</w:t>
            </w:r>
          </w:p>
        </w:tc>
        <w:tc>
          <w:tcPr>
            <w:tcW w:w="1597" w:type="dxa"/>
            <w:gridSpan w:val="2"/>
          </w:tcPr>
          <w:p w14:paraId="24EFF735"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0.040*** (0.009)</w:t>
            </w:r>
          </w:p>
        </w:tc>
        <w:tc>
          <w:tcPr>
            <w:tcW w:w="1597" w:type="dxa"/>
            <w:hideMark/>
          </w:tcPr>
          <w:p w14:paraId="24EB7C81"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0.025*** (0.008)</w:t>
            </w:r>
          </w:p>
        </w:tc>
        <w:tc>
          <w:tcPr>
            <w:tcW w:w="1598" w:type="dxa"/>
          </w:tcPr>
          <w:p w14:paraId="791428F1"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0.043*** (0.010)</w:t>
            </w:r>
          </w:p>
        </w:tc>
        <w:tc>
          <w:tcPr>
            <w:tcW w:w="1597" w:type="dxa"/>
          </w:tcPr>
          <w:p w14:paraId="15739BB7"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0.037*** (0.009)</w:t>
            </w:r>
          </w:p>
        </w:tc>
        <w:tc>
          <w:tcPr>
            <w:tcW w:w="1597" w:type="dxa"/>
          </w:tcPr>
          <w:p w14:paraId="0F298031"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CC4820">
              <w:rPr>
                <w:rFonts w:eastAsia="Times New Roman"/>
                <w:sz w:val="18"/>
                <w:szCs w:val="18"/>
                <w:lang w:eastAsia="en-GB"/>
              </w:rPr>
              <w:t>0.038*** (0.010)</w:t>
            </w:r>
          </w:p>
        </w:tc>
        <w:tc>
          <w:tcPr>
            <w:tcW w:w="1597" w:type="dxa"/>
          </w:tcPr>
          <w:p w14:paraId="4627A0EE"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E14F31">
              <w:rPr>
                <w:sz w:val="18"/>
                <w:szCs w:val="18"/>
              </w:rPr>
              <w:t>0.033*** (0.011)</w:t>
            </w:r>
          </w:p>
        </w:tc>
        <w:tc>
          <w:tcPr>
            <w:tcW w:w="1660" w:type="dxa"/>
          </w:tcPr>
          <w:p w14:paraId="7955AF16" w14:textId="77777777" w:rsidR="00DE59AC" w:rsidRPr="00E14F31" w:rsidRDefault="00DE59AC" w:rsidP="003F224E">
            <w:pPr>
              <w:jc w:val="center"/>
              <w:cnfStyle w:val="000000000000" w:firstRow="0" w:lastRow="0" w:firstColumn="0" w:lastColumn="0" w:oddVBand="0" w:evenVBand="0" w:oddHBand="0" w:evenHBand="0" w:firstRowFirstColumn="0" w:firstRowLastColumn="0" w:lastRowFirstColumn="0" w:lastRowLastColumn="0"/>
              <w:rPr>
                <w:sz w:val="18"/>
                <w:szCs w:val="18"/>
              </w:rPr>
            </w:pPr>
            <w:r w:rsidRPr="001015FD">
              <w:rPr>
                <w:rFonts w:eastAsia="Times New Roman"/>
                <w:sz w:val="18"/>
                <w:szCs w:val="18"/>
                <w:lang w:eastAsia="en-GB"/>
              </w:rPr>
              <w:t>0.038*** (0.010)</w:t>
            </w:r>
          </w:p>
        </w:tc>
        <w:tc>
          <w:tcPr>
            <w:tcW w:w="1602" w:type="dxa"/>
            <w:hideMark/>
          </w:tcPr>
          <w:p w14:paraId="672ADD05"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0.011 (0.009)</w:t>
            </w:r>
          </w:p>
        </w:tc>
      </w:tr>
      <w:tr w:rsidR="00DE59AC" w:rsidRPr="001015FD" w14:paraId="5512878E" w14:textId="77777777" w:rsidTr="003F224E">
        <w:trPr>
          <w:trHeight w:val="142"/>
        </w:trPr>
        <w:tc>
          <w:tcPr>
            <w:cnfStyle w:val="001000000000" w:firstRow="0" w:lastRow="0" w:firstColumn="1" w:lastColumn="0" w:oddVBand="0" w:evenVBand="0" w:oddHBand="0" w:evenHBand="0" w:firstRowFirstColumn="0" w:firstRowLastColumn="0" w:lastRowFirstColumn="0" w:lastRowLastColumn="0"/>
            <w:tcW w:w="1452" w:type="dxa"/>
            <w:noWrap/>
            <w:hideMark/>
          </w:tcPr>
          <w:p w14:paraId="7F9F760A" w14:textId="77777777" w:rsidR="00DE59AC" w:rsidRPr="004F49CB" w:rsidRDefault="00DE59AC" w:rsidP="003F224E">
            <w:pPr>
              <w:spacing w:line="276" w:lineRule="auto"/>
              <w:rPr>
                <w:rFonts w:eastAsia="Times New Roman"/>
                <w:b w:val="0"/>
                <w:bCs w:val="0"/>
                <w:sz w:val="18"/>
                <w:szCs w:val="18"/>
                <w:lang w:eastAsia="en-GB"/>
              </w:rPr>
            </w:pPr>
            <w:r w:rsidRPr="004F49CB">
              <w:rPr>
                <w:rFonts w:eastAsia="Times New Roman"/>
                <w:b w:val="0"/>
                <w:bCs w:val="0"/>
                <w:sz w:val="18"/>
                <w:szCs w:val="18"/>
                <w:lang w:eastAsia="en-GB"/>
              </w:rPr>
              <w:t>BSIZE</w:t>
            </w:r>
          </w:p>
        </w:tc>
        <w:tc>
          <w:tcPr>
            <w:tcW w:w="1597" w:type="dxa"/>
            <w:gridSpan w:val="2"/>
          </w:tcPr>
          <w:p w14:paraId="238065A1"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-0.147 (0.091)</w:t>
            </w:r>
          </w:p>
        </w:tc>
        <w:tc>
          <w:tcPr>
            <w:tcW w:w="1597" w:type="dxa"/>
            <w:hideMark/>
          </w:tcPr>
          <w:p w14:paraId="0FC79F0B"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-0.033 (0.093)</w:t>
            </w:r>
          </w:p>
        </w:tc>
        <w:tc>
          <w:tcPr>
            <w:tcW w:w="1598" w:type="dxa"/>
          </w:tcPr>
          <w:p w14:paraId="782D1C65"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-0.171* (0.101)</w:t>
            </w:r>
          </w:p>
        </w:tc>
        <w:tc>
          <w:tcPr>
            <w:tcW w:w="1597" w:type="dxa"/>
          </w:tcPr>
          <w:p w14:paraId="75A73FC1"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-0.142 (0.098)</w:t>
            </w:r>
          </w:p>
        </w:tc>
        <w:tc>
          <w:tcPr>
            <w:tcW w:w="1597" w:type="dxa"/>
          </w:tcPr>
          <w:p w14:paraId="2C45D310"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CC4820">
              <w:rPr>
                <w:rFonts w:eastAsia="Times New Roman"/>
                <w:sz w:val="18"/>
                <w:szCs w:val="18"/>
                <w:lang w:eastAsia="en-GB"/>
              </w:rPr>
              <w:t>-0.145 (0.109)</w:t>
            </w:r>
          </w:p>
        </w:tc>
        <w:tc>
          <w:tcPr>
            <w:tcW w:w="1597" w:type="dxa"/>
          </w:tcPr>
          <w:p w14:paraId="0DBEE1B6"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E14F31">
              <w:rPr>
                <w:sz w:val="18"/>
                <w:szCs w:val="18"/>
              </w:rPr>
              <w:t>-0.297*** (0.103)</w:t>
            </w:r>
          </w:p>
        </w:tc>
        <w:tc>
          <w:tcPr>
            <w:tcW w:w="1660" w:type="dxa"/>
          </w:tcPr>
          <w:p w14:paraId="6EE5AEDF" w14:textId="77777777" w:rsidR="00DE59AC" w:rsidRPr="00E14F31" w:rsidRDefault="00DE59AC" w:rsidP="003F224E">
            <w:pPr>
              <w:jc w:val="center"/>
              <w:cnfStyle w:val="000000000000" w:firstRow="0" w:lastRow="0" w:firstColumn="0" w:lastColumn="0" w:oddVBand="0" w:evenVBand="0" w:oddHBand="0" w:evenHBand="0" w:firstRowFirstColumn="0" w:firstRowLastColumn="0" w:lastRowFirstColumn="0" w:lastRowLastColumn="0"/>
              <w:rPr>
                <w:sz w:val="18"/>
                <w:szCs w:val="18"/>
              </w:rPr>
            </w:pPr>
            <w:r w:rsidRPr="001015FD">
              <w:rPr>
                <w:rFonts w:eastAsia="Times New Roman"/>
                <w:sz w:val="18"/>
                <w:szCs w:val="18"/>
                <w:lang w:eastAsia="en-GB"/>
              </w:rPr>
              <w:t>-0.145 (0.109)</w:t>
            </w:r>
          </w:p>
        </w:tc>
        <w:tc>
          <w:tcPr>
            <w:tcW w:w="1602" w:type="dxa"/>
            <w:hideMark/>
          </w:tcPr>
          <w:p w14:paraId="7C72A435"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-0.112 (0.123)</w:t>
            </w:r>
          </w:p>
        </w:tc>
      </w:tr>
      <w:tr w:rsidR="00DE59AC" w:rsidRPr="001015FD" w14:paraId="23DB9F79" w14:textId="77777777" w:rsidTr="003F224E">
        <w:trPr>
          <w:trHeight w:val="206"/>
        </w:trPr>
        <w:tc>
          <w:tcPr>
            <w:cnfStyle w:val="001000000000" w:firstRow="0" w:lastRow="0" w:firstColumn="1" w:lastColumn="0" w:oddVBand="0" w:evenVBand="0" w:oddHBand="0" w:evenHBand="0" w:firstRowFirstColumn="0" w:firstRowLastColumn="0" w:lastRowFirstColumn="0" w:lastRowLastColumn="0"/>
            <w:tcW w:w="1452" w:type="dxa"/>
            <w:noWrap/>
            <w:hideMark/>
          </w:tcPr>
          <w:p w14:paraId="42E727A1" w14:textId="77777777" w:rsidR="00DE59AC" w:rsidRPr="004F49CB" w:rsidRDefault="00DE59AC" w:rsidP="003F224E">
            <w:pPr>
              <w:spacing w:line="276" w:lineRule="auto"/>
              <w:rPr>
                <w:rFonts w:eastAsia="Times New Roman"/>
                <w:b w:val="0"/>
                <w:bCs w:val="0"/>
                <w:sz w:val="18"/>
                <w:szCs w:val="18"/>
                <w:lang w:eastAsia="en-GB"/>
              </w:rPr>
            </w:pPr>
            <w:proofErr w:type="spellStart"/>
            <w:r w:rsidRPr="004F49CB">
              <w:rPr>
                <w:rFonts w:eastAsia="Times New Roman"/>
                <w:b w:val="0"/>
                <w:bCs w:val="0"/>
                <w:sz w:val="18"/>
                <w:szCs w:val="18"/>
                <w:lang w:eastAsia="en-GB"/>
              </w:rPr>
              <w:t>log_ROA</w:t>
            </w:r>
            <w:proofErr w:type="spellEnd"/>
          </w:p>
        </w:tc>
        <w:tc>
          <w:tcPr>
            <w:tcW w:w="1597" w:type="dxa"/>
            <w:gridSpan w:val="2"/>
          </w:tcPr>
          <w:p w14:paraId="38E82B8C"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-0.743*** (0.288)</w:t>
            </w:r>
          </w:p>
        </w:tc>
        <w:tc>
          <w:tcPr>
            <w:tcW w:w="1597" w:type="dxa"/>
            <w:hideMark/>
          </w:tcPr>
          <w:p w14:paraId="3DDB6E74"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-0.717*** (0.270)</w:t>
            </w:r>
          </w:p>
        </w:tc>
        <w:tc>
          <w:tcPr>
            <w:tcW w:w="1598" w:type="dxa"/>
          </w:tcPr>
          <w:p w14:paraId="262934C1"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-0.670** (0.315)</w:t>
            </w:r>
          </w:p>
        </w:tc>
        <w:tc>
          <w:tcPr>
            <w:tcW w:w="1597" w:type="dxa"/>
          </w:tcPr>
          <w:p w14:paraId="15D99713"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-0.628** (0.281)</w:t>
            </w:r>
          </w:p>
        </w:tc>
        <w:tc>
          <w:tcPr>
            <w:tcW w:w="1597" w:type="dxa"/>
          </w:tcPr>
          <w:p w14:paraId="578567E7"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CC4820">
              <w:rPr>
                <w:rFonts w:eastAsia="Times New Roman"/>
                <w:sz w:val="18"/>
                <w:szCs w:val="18"/>
                <w:lang w:eastAsia="en-GB"/>
              </w:rPr>
              <w:t>-0.548 (0.351)</w:t>
            </w:r>
          </w:p>
        </w:tc>
        <w:tc>
          <w:tcPr>
            <w:tcW w:w="1597" w:type="dxa"/>
          </w:tcPr>
          <w:p w14:paraId="33EFE502"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E14F31">
              <w:rPr>
                <w:sz w:val="18"/>
                <w:szCs w:val="18"/>
              </w:rPr>
              <w:t>-0.877*** (0.341)</w:t>
            </w:r>
          </w:p>
        </w:tc>
        <w:tc>
          <w:tcPr>
            <w:tcW w:w="1660" w:type="dxa"/>
          </w:tcPr>
          <w:p w14:paraId="15313A46" w14:textId="77777777" w:rsidR="00DE59AC" w:rsidRPr="00E14F31" w:rsidRDefault="00DE59AC" w:rsidP="003F224E">
            <w:pPr>
              <w:jc w:val="center"/>
              <w:cnfStyle w:val="000000000000" w:firstRow="0" w:lastRow="0" w:firstColumn="0" w:lastColumn="0" w:oddVBand="0" w:evenVBand="0" w:oddHBand="0" w:evenHBand="0" w:firstRowFirstColumn="0" w:firstRowLastColumn="0" w:lastRowFirstColumn="0" w:lastRowLastColumn="0"/>
              <w:rPr>
                <w:sz w:val="18"/>
                <w:szCs w:val="18"/>
              </w:rPr>
            </w:pPr>
            <w:r w:rsidRPr="001015FD">
              <w:rPr>
                <w:rFonts w:eastAsia="Times New Roman"/>
                <w:sz w:val="18"/>
                <w:szCs w:val="18"/>
                <w:lang w:eastAsia="en-GB"/>
              </w:rPr>
              <w:t>-0.548 (0.351)</w:t>
            </w:r>
          </w:p>
        </w:tc>
        <w:tc>
          <w:tcPr>
            <w:tcW w:w="1602" w:type="dxa"/>
            <w:hideMark/>
          </w:tcPr>
          <w:p w14:paraId="1C9539EB"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-0.836** (0.367)</w:t>
            </w:r>
          </w:p>
        </w:tc>
      </w:tr>
      <w:tr w:rsidR="00DE59AC" w:rsidRPr="001015FD" w14:paraId="11C51BE0" w14:textId="77777777" w:rsidTr="003F224E">
        <w:trPr>
          <w:trHeight w:val="206"/>
        </w:trPr>
        <w:tc>
          <w:tcPr>
            <w:cnfStyle w:val="001000000000" w:firstRow="0" w:lastRow="0" w:firstColumn="1" w:lastColumn="0" w:oddVBand="0" w:evenVBand="0" w:oddHBand="0" w:evenHBand="0" w:firstRowFirstColumn="0" w:firstRowLastColumn="0" w:lastRowFirstColumn="0" w:lastRowLastColumn="0"/>
            <w:tcW w:w="1452" w:type="dxa"/>
            <w:noWrap/>
            <w:hideMark/>
          </w:tcPr>
          <w:p w14:paraId="3B81BA27" w14:textId="77777777" w:rsidR="00DE59AC" w:rsidRPr="004F49CB" w:rsidRDefault="00DE59AC" w:rsidP="003F224E">
            <w:pPr>
              <w:spacing w:line="276" w:lineRule="auto"/>
              <w:rPr>
                <w:rFonts w:eastAsia="Times New Roman"/>
                <w:b w:val="0"/>
                <w:bCs w:val="0"/>
                <w:sz w:val="18"/>
                <w:szCs w:val="18"/>
                <w:lang w:eastAsia="en-GB"/>
              </w:rPr>
            </w:pPr>
            <w:proofErr w:type="spellStart"/>
            <w:r w:rsidRPr="004F49CB">
              <w:rPr>
                <w:rFonts w:eastAsia="Times New Roman"/>
                <w:b w:val="0"/>
                <w:bCs w:val="0"/>
                <w:sz w:val="18"/>
                <w:szCs w:val="18"/>
                <w:lang w:eastAsia="en-GB"/>
              </w:rPr>
              <w:t>log_FTE</w:t>
            </w:r>
            <w:proofErr w:type="spellEnd"/>
          </w:p>
        </w:tc>
        <w:tc>
          <w:tcPr>
            <w:tcW w:w="1597" w:type="dxa"/>
            <w:gridSpan w:val="2"/>
          </w:tcPr>
          <w:p w14:paraId="7ACF31CC"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1.815 (0.936)</w:t>
            </w:r>
          </w:p>
        </w:tc>
        <w:tc>
          <w:tcPr>
            <w:tcW w:w="1597" w:type="dxa"/>
            <w:hideMark/>
          </w:tcPr>
          <w:p w14:paraId="79B651D2"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1.494 (0.766)</w:t>
            </w:r>
          </w:p>
        </w:tc>
        <w:tc>
          <w:tcPr>
            <w:tcW w:w="1598" w:type="dxa"/>
          </w:tcPr>
          <w:p w14:paraId="626DE916"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2.799*** (1.044)</w:t>
            </w:r>
          </w:p>
        </w:tc>
        <w:tc>
          <w:tcPr>
            <w:tcW w:w="1597" w:type="dxa"/>
          </w:tcPr>
          <w:p w14:paraId="2D93DE50"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1.127 (0.900)</w:t>
            </w:r>
          </w:p>
        </w:tc>
        <w:tc>
          <w:tcPr>
            <w:tcW w:w="1597" w:type="dxa"/>
          </w:tcPr>
          <w:p w14:paraId="1CC47D6E"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CC4820">
              <w:rPr>
                <w:rFonts w:eastAsia="Times New Roman"/>
                <w:sz w:val="18"/>
                <w:szCs w:val="18"/>
                <w:lang w:eastAsia="en-GB"/>
              </w:rPr>
              <w:t>1.520 (1.147)</w:t>
            </w:r>
          </w:p>
        </w:tc>
        <w:tc>
          <w:tcPr>
            <w:tcW w:w="1597" w:type="dxa"/>
          </w:tcPr>
          <w:p w14:paraId="390C9AAF"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E14F31">
              <w:rPr>
                <w:sz w:val="18"/>
                <w:szCs w:val="18"/>
              </w:rPr>
              <w:t>0.917 (1.258)</w:t>
            </w:r>
          </w:p>
        </w:tc>
        <w:tc>
          <w:tcPr>
            <w:tcW w:w="1660" w:type="dxa"/>
          </w:tcPr>
          <w:p w14:paraId="33970E7B" w14:textId="77777777" w:rsidR="00DE59AC" w:rsidRPr="00E14F31" w:rsidRDefault="00DE59AC" w:rsidP="003F224E">
            <w:pPr>
              <w:jc w:val="center"/>
              <w:cnfStyle w:val="000000000000" w:firstRow="0" w:lastRow="0" w:firstColumn="0" w:lastColumn="0" w:oddVBand="0" w:evenVBand="0" w:oddHBand="0" w:evenHBand="0" w:firstRowFirstColumn="0" w:firstRowLastColumn="0" w:lastRowFirstColumn="0" w:lastRowLastColumn="0"/>
              <w:rPr>
                <w:sz w:val="18"/>
                <w:szCs w:val="18"/>
              </w:rPr>
            </w:pPr>
            <w:r w:rsidRPr="001015FD">
              <w:rPr>
                <w:rFonts w:eastAsia="Times New Roman"/>
                <w:sz w:val="18"/>
                <w:szCs w:val="18"/>
                <w:lang w:eastAsia="en-GB"/>
              </w:rPr>
              <w:t>1.520 (1.147)</w:t>
            </w:r>
          </w:p>
        </w:tc>
        <w:tc>
          <w:tcPr>
            <w:tcW w:w="1602" w:type="dxa"/>
            <w:hideMark/>
          </w:tcPr>
          <w:p w14:paraId="45135588"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-1.271 (0.962)</w:t>
            </w:r>
          </w:p>
        </w:tc>
      </w:tr>
      <w:tr w:rsidR="00DE59AC" w:rsidRPr="001015FD" w14:paraId="45C7B0CD" w14:textId="77777777" w:rsidTr="003F224E">
        <w:trPr>
          <w:trHeight w:val="206"/>
        </w:trPr>
        <w:tc>
          <w:tcPr>
            <w:cnfStyle w:val="001000000000" w:firstRow="0" w:lastRow="0" w:firstColumn="1" w:lastColumn="0" w:oddVBand="0" w:evenVBand="0" w:oddHBand="0" w:evenHBand="0" w:firstRowFirstColumn="0" w:firstRowLastColumn="0" w:lastRowFirstColumn="0" w:lastRowLastColumn="0"/>
            <w:tcW w:w="1452" w:type="dxa"/>
            <w:noWrap/>
            <w:hideMark/>
          </w:tcPr>
          <w:p w14:paraId="51CB0F34" w14:textId="77777777" w:rsidR="00DE59AC" w:rsidRPr="004F49CB" w:rsidRDefault="00DE59AC" w:rsidP="003F224E">
            <w:pPr>
              <w:spacing w:line="276" w:lineRule="auto"/>
              <w:rPr>
                <w:rFonts w:eastAsia="Times New Roman"/>
                <w:b w:val="0"/>
                <w:bCs w:val="0"/>
                <w:sz w:val="18"/>
                <w:szCs w:val="18"/>
                <w:lang w:eastAsia="en-GB"/>
              </w:rPr>
            </w:pPr>
            <w:r w:rsidRPr="004F49CB">
              <w:rPr>
                <w:rFonts w:eastAsia="Times New Roman"/>
                <w:b w:val="0"/>
                <w:bCs w:val="0"/>
                <w:sz w:val="18"/>
                <w:szCs w:val="18"/>
                <w:lang w:eastAsia="en-GB"/>
              </w:rPr>
              <w:t>BSKIL</w:t>
            </w:r>
          </w:p>
        </w:tc>
        <w:tc>
          <w:tcPr>
            <w:tcW w:w="1597" w:type="dxa"/>
            <w:gridSpan w:val="2"/>
          </w:tcPr>
          <w:p w14:paraId="76132BE2"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0.022 (0.013)</w:t>
            </w:r>
          </w:p>
        </w:tc>
        <w:tc>
          <w:tcPr>
            <w:tcW w:w="1597" w:type="dxa"/>
            <w:hideMark/>
          </w:tcPr>
          <w:p w14:paraId="58876FD1"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0.012 (0.010)</w:t>
            </w:r>
          </w:p>
        </w:tc>
        <w:tc>
          <w:tcPr>
            <w:tcW w:w="1598" w:type="dxa"/>
          </w:tcPr>
          <w:p w14:paraId="5ED9825C"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0.023 (0.014)</w:t>
            </w:r>
          </w:p>
        </w:tc>
        <w:tc>
          <w:tcPr>
            <w:tcW w:w="1597" w:type="dxa"/>
          </w:tcPr>
          <w:p w14:paraId="596AF0AB"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0.018 (0.012)</w:t>
            </w:r>
          </w:p>
        </w:tc>
        <w:tc>
          <w:tcPr>
            <w:tcW w:w="1597" w:type="dxa"/>
          </w:tcPr>
          <w:p w14:paraId="769FA383"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CC4820">
              <w:rPr>
                <w:rFonts w:eastAsia="Times New Roman"/>
                <w:sz w:val="18"/>
                <w:szCs w:val="18"/>
                <w:lang w:eastAsia="en-GB"/>
              </w:rPr>
              <w:t>0.020 (0.015)</w:t>
            </w:r>
          </w:p>
        </w:tc>
        <w:tc>
          <w:tcPr>
            <w:tcW w:w="1597" w:type="dxa"/>
          </w:tcPr>
          <w:p w14:paraId="6550DF29"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E14F31">
              <w:rPr>
                <w:sz w:val="18"/>
                <w:szCs w:val="18"/>
              </w:rPr>
              <w:t>0.033** (0.015)</w:t>
            </w:r>
          </w:p>
        </w:tc>
        <w:tc>
          <w:tcPr>
            <w:tcW w:w="1660" w:type="dxa"/>
          </w:tcPr>
          <w:p w14:paraId="6A8E0A6C" w14:textId="77777777" w:rsidR="00DE59AC" w:rsidRPr="00E14F31" w:rsidRDefault="00DE59AC" w:rsidP="003F224E">
            <w:pPr>
              <w:jc w:val="center"/>
              <w:cnfStyle w:val="000000000000" w:firstRow="0" w:lastRow="0" w:firstColumn="0" w:lastColumn="0" w:oddVBand="0" w:evenVBand="0" w:oddHBand="0" w:evenHBand="0" w:firstRowFirstColumn="0" w:firstRowLastColumn="0" w:lastRowFirstColumn="0" w:lastRowLastColumn="0"/>
              <w:rPr>
                <w:sz w:val="18"/>
                <w:szCs w:val="18"/>
              </w:rPr>
            </w:pPr>
            <w:r w:rsidRPr="001015FD">
              <w:rPr>
                <w:rFonts w:eastAsia="Times New Roman"/>
                <w:sz w:val="18"/>
                <w:szCs w:val="18"/>
                <w:lang w:eastAsia="en-GB"/>
              </w:rPr>
              <w:t>0.020 (0.015)</w:t>
            </w:r>
          </w:p>
        </w:tc>
        <w:tc>
          <w:tcPr>
            <w:tcW w:w="1602" w:type="dxa"/>
            <w:hideMark/>
          </w:tcPr>
          <w:p w14:paraId="6632CBF7"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0.023 (0.014)</w:t>
            </w:r>
          </w:p>
        </w:tc>
      </w:tr>
      <w:tr w:rsidR="00DE59AC" w:rsidRPr="001015FD" w14:paraId="2564276D" w14:textId="77777777" w:rsidTr="003F224E">
        <w:trPr>
          <w:trHeight w:val="286"/>
        </w:trPr>
        <w:tc>
          <w:tcPr>
            <w:cnfStyle w:val="001000000000" w:firstRow="0" w:lastRow="0" w:firstColumn="1" w:lastColumn="0" w:oddVBand="0" w:evenVBand="0" w:oddHBand="0" w:evenHBand="0" w:firstRowFirstColumn="0" w:firstRowLastColumn="0" w:lastRowFirstColumn="0" w:lastRowLastColumn="0"/>
            <w:tcW w:w="1452" w:type="dxa"/>
            <w:noWrap/>
            <w:hideMark/>
          </w:tcPr>
          <w:p w14:paraId="18D67BCC" w14:textId="77777777" w:rsidR="00DE59AC" w:rsidRPr="004F49CB" w:rsidRDefault="00DE59AC" w:rsidP="003F224E">
            <w:pPr>
              <w:spacing w:line="276" w:lineRule="auto"/>
              <w:rPr>
                <w:rFonts w:eastAsia="Times New Roman"/>
                <w:b w:val="0"/>
                <w:bCs w:val="0"/>
                <w:sz w:val="18"/>
                <w:szCs w:val="18"/>
                <w:lang w:eastAsia="en-GB"/>
              </w:rPr>
            </w:pPr>
            <w:r w:rsidRPr="004F49CB">
              <w:rPr>
                <w:rFonts w:eastAsia="Times New Roman"/>
                <w:b w:val="0"/>
                <w:bCs w:val="0"/>
                <w:sz w:val="18"/>
                <w:szCs w:val="18"/>
                <w:lang w:eastAsia="en-GB"/>
              </w:rPr>
              <w:t>Constant</w:t>
            </w:r>
          </w:p>
        </w:tc>
        <w:tc>
          <w:tcPr>
            <w:tcW w:w="1597" w:type="dxa"/>
            <w:gridSpan w:val="2"/>
          </w:tcPr>
          <w:p w14:paraId="7757F3FC"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20.272** (10.130)</w:t>
            </w:r>
          </w:p>
        </w:tc>
        <w:tc>
          <w:tcPr>
            <w:tcW w:w="1597" w:type="dxa"/>
            <w:hideMark/>
          </w:tcPr>
          <w:p w14:paraId="0437F134"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26.791*** (8.347)</w:t>
            </w:r>
          </w:p>
        </w:tc>
        <w:tc>
          <w:tcPr>
            <w:tcW w:w="1598" w:type="dxa"/>
          </w:tcPr>
          <w:p w14:paraId="712D05AB"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7.615 (11.296)</w:t>
            </w:r>
          </w:p>
        </w:tc>
        <w:tc>
          <w:tcPr>
            <w:tcW w:w="1597" w:type="dxa"/>
          </w:tcPr>
          <w:p w14:paraId="673F70A6"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23.727** (9.598)</w:t>
            </w:r>
          </w:p>
        </w:tc>
        <w:tc>
          <w:tcPr>
            <w:tcW w:w="1597" w:type="dxa"/>
          </w:tcPr>
          <w:p w14:paraId="07D17024"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CC4820">
              <w:rPr>
                <w:rFonts w:eastAsia="Times New Roman"/>
                <w:sz w:val="18"/>
                <w:szCs w:val="18"/>
                <w:lang w:eastAsia="en-GB"/>
              </w:rPr>
              <w:t>-1.483 (12.489)</w:t>
            </w:r>
          </w:p>
        </w:tc>
        <w:tc>
          <w:tcPr>
            <w:tcW w:w="1597" w:type="dxa"/>
          </w:tcPr>
          <w:p w14:paraId="08C7D4C5"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E14F31">
              <w:rPr>
                <w:sz w:val="18"/>
                <w:szCs w:val="18"/>
              </w:rPr>
              <w:t>19.857 (14.082)</w:t>
            </w:r>
          </w:p>
        </w:tc>
        <w:tc>
          <w:tcPr>
            <w:tcW w:w="1660" w:type="dxa"/>
          </w:tcPr>
          <w:p w14:paraId="753A4C2D" w14:textId="77777777" w:rsidR="00DE59AC" w:rsidRPr="00E14F31" w:rsidRDefault="00DE59AC" w:rsidP="003F224E">
            <w:pPr>
              <w:jc w:val="center"/>
              <w:cnfStyle w:val="000000000000" w:firstRow="0" w:lastRow="0" w:firstColumn="0" w:lastColumn="0" w:oddVBand="0" w:evenVBand="0" w:oddHBand="0" w:evenHBand="0" w:firstRowFirstColumn="0" w:firstRowLastColumn="0" w:lastRowFirstColumn="0" w:lastRowLastColumn="0"/>
              <w:rPr>
                <w:sz w:val="18"/>
                <w:szCs w:val="18"/>
              </w:rPr>
            </w:pPr>
            <w:r w:rsidRPr="001015FD">
              <w:rPr>
                <w:rFonts w:eastAsia="Times New Roman"/>
                <w:sz w:val="18"/>
                <w:szCs w:val="18"/>
                <w:lang w:eastAsia="en-GB"/>
              </w:rPr>
              <w:t>-1.483 (12.489)</w:t>
            </w:r>
          </w:p>
        </w:tc>
        <w:tc>
          <w:tcPr>
            <w:tcW w:w="1602" w:type="dxa"/>
            <w:hideMark/>
          </w:tcPr>
          <w:p w14:paraId="5889468B"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12.029 (12.660)</w:t>
            </w:r>
          </w:p>
        </w:tc>
      </w:tr>
      <w:tr w:rsidR="00DE59AC" w:rsidRPr="001015FD" w14:paraId="33A45139" w14:textId="77777777" w:rsidTr="003F224E">
        <w:trPr>
          <w:trHeight w:val="93"/>
        </w:trPr>
        <w:tc>
          <w:tcPr>
            <w:cnfStyle w:val="001000000000" w:firstRow="0" w:lastRow="0" w:firstColumn="1" w:lastColumn="0" w:oddVBand="0" w:evenVBand="0" w:oddHBand="0" w:evenHBand="0" w:firstRowFirstColumn="0" w:firstRowLastColumn="0" w:lastRowFirstColumn="0" w:lastRowLastColumn="0"/>
            <w:tcW w:w="1452" w:type="dxa"/>
            <w:hideMark/>
          </w:tcPr>
          <w:p w14:paraId="0E494DC7" w14:textId="77777777" w:rsidR="00DE59AC" w:rsidRPr="004F49CB" w:rsidRDefault="00DE59AC" w:rsidP="003F224E">
            <w:pPr>
              <w:spacing w:line="276" w:lineRule="auto"/>
              <w:rPr>
                <w:rFonts w:eastAsia="Times New Roman"/>
                <w:b w:val="0"/>
                <w:bCs w:val="0"/>
                <w:sz w:val="18"/>
                <w:szCs w:val="18"/>
                <w:lang w:eastAsia="en-GB"/>
              </w:rPr>
            </w:pPr>
            <w:r w:rsidRPr="004F49CB">
              <w:rPr>
                <w:rFonts w:eastAsia="Times New Roman"/>
                <w:b w:val="0"/>
                <w:bCs w:val="0"/>
                <w:sz w:val="18"/>
                <w:szCs w:val="18"/>
                <w:lang w:eastAsia="en-GB"/>
              </w:rPr>
              <w:t xml:space="preserve">R² </w:t>
            </w:r>
          </w:p>
        </w:tc>
        <w:tc>
          <w:tcPr>
            <w:tcW w:w="1597" w:type="dxa"/>
            <w:gridSpan w:val="2"/>
            <w:noWrap/>
          </w:tcPr>
          <w:p w14:paraId="2D398238"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0.303</w:t>
            </w:r>
          </w:p>
        </w:tc>
        <w:tc>
          <w:tcPr>
            <w:tcW w:w="1597" w:type="dxa"/>
            <w:noWrap/>
            <w:hideMark/>
          </w:tcPr>
          <w:p w14:paraId="1245574B"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0.458</w:t>
            </w:r>
          </w:p>
        </w:tc>
        <w:tc>
          <w:tcPr>
            <w:tcW w:w="1598" w:type="dxa"/>
            <w:noWrap/>
          </w:tcPr>
          <w:p w14:paraId="09328D86"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0.248</w:t>
            </w:r>
          </w:p>
        </w:tc>
        <w:tc>
          <w:tcPr>
            <w:tcW w:w="1597" w:type="dxa"/>
            <w:noWrap/>
          </w:tcPr>
          <w:p w14:paraId="736C06C6"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0.336</w:t>
            </w:r>
          </w:p>
        </w:tc>
        <w:tc>
          <w:tcPr>
            <w:tcW w:w="1597" w:type="dxa"/>
            <w:noWrap/>
          </w:tcPr>
          <w:p w14:paraId="124CC382"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Pr>
                <w:rFonts w:eastAsia="Times New Roman"/>
                <w:sz w:val="18"/>
                <w:szCs w:val="18"/>
                <w:lang w:eastAsia="en-GB"/>
              </w:rPr>
              <w:t>0.278</w:t>
            </w:r>
          </w:p>
        </w:tc>
        <w:tc>
          <w:tcPr>
            <w:tcW w:w="1597" w:type="dxa"/>
            <w:noWrap/>
          </w:tcPr>
          <w:p w14:paraId="25F50328"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E14F31">
              <w:rPr>
                <w:sz w:val="18"/>
                <w:szCs w:val="18"/>
              </w:rPr>
              <w:t>0.284</w:t>
            </w:r>
          </w:p>
        </w:tc>
        <w:tc>
          <w:tcPr>
            <w:tcW w:w="1660" w:type="dxa"/>
          </w:tcPr>
          <w:p w14:paraId="4386E076" w14:textId="77777777" w:rsidR="00DE59AC" w:rsidRPr="00E14F31" w:rsidRDefault="00DE59AC" w:rsidP="003F224E">
            <w:pPr>
              <w:jc w:val="center"/>
              <w:cnfStyle w:val="000000000000" w:firstRow="0" w:lastRow="0" w:firstColumn="0" w:lastColumn="0" w:oddVBand="0" w:evenVBand="0" w:oddHBand="0" w:evenHBand="0" w:firstRowFirstColumn="0" w:firstRowLastColumn="0" w:lastRowFirstColumn="0" w:lastRowLastColumn="0"/>
              <w:rPr>
                <w:sz w:val="18"/>
                <w:szCs w:val="18"/>
              </w:rPr>
            </w:pPr>
            <w:r w:rsidRPr="001015FD">
              <w:rPr>
                <w:rFonts w:eastAsia="Times New Roman"/>
                <w:sz w:val="18"/>
                <w:szCs w:val="18"/>
                <w:lang w:eastAsia="en-GB"/>
              </w:rPr>
              <w:t>0.271</w:t>
            </w:r>
          </w:p>
        </w:tc>
        <w:tc>
          <w:tcPr>
            <w:tcW w:w="1602" w:type="dxa"/>
            <w:noWrap/>
            <w:hideMark/>
          </w:tcPr>
          <w:p w14:paraId="285DDAEC"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0.530</w:t>
            </w:r>
          </w:p>
        </w:tc>
      </w:tr>
      <w:tr w:rsidR="00DE59AC" w:rsidRPr="001015FD" w14:paraId="0E43686B" w14:textId="77777777" w:rsidTr="003F224E">
        <w:trPr>
          <w:trHeight w:val="134"/>
        </w:trPr>
        <w:tc>
          <w:tcPr>
            <w:cnfStyle w:val="001000000000" w:firstRow="0" w:lastRow="0" w:firstColumn="1" w:lastColumn="0" w:oddVBand="0" w:evenVBand="0" w:oddHBand="0" w:evenHBand="0" w:firstRowFirstColumn="0" w:firstRowLastColumn="0" w:lastRowFirstColumn="0" w:lastRowLastColumn="0"/>
            <w:tcW w:w="1452" w:type="dxa"/>
            <w:hideMark/>
          </w:tcPr>
          <w:p w14:paraId="41CCC81B" w14:textId="77777777" w:rsidR="00DE59AC" w:rsidRPr="004F49CB" w:rsidRDefault="00DE59AC" w:rsidP="003F224E">
            <w:pPr>
              <w:spacing w:line="276" w:lineRule="auto"/>
              <w:rPr>
                <w:rFonts w:eastAsia="Times New Roman"/>
                <w:b w:val="0"/>
                <w:bCs w:val="0"/>
                <w:sz w:val="18"/>
                <w:szCs w:val="18"/>
                <w:lang w:eastAsia="en-GB"/>
              </w:rPr>
            </w:pPr>
            <w:r w:rsidRPr="004F49CB">
              <w:rPr>
                <w:rFonts w:eastAsia="Times New Roman"/>
                <w:b w:val="0"/>
                <w:bCs w:val="0"/>
                <w:sz w:val="18"/>
                <w:szCs w:val="18"/>
                <w:lang w:eastAsia="en-GB"/>
              </w:rPr>
              <w:t xml:space="preserve">Adj. R² </w:t>
            </w:r>
          </w:p>
        </w:tc>
        <w:tc>
          <w:tcPr>
            <w:tcW w:w="1597" w:type="dxa"/>
            <w:gridSpan w:val="2"/>
          </w:tcPr>
          <w:p w14:paraId="682589D3"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0.303</w:t>
            </w:r>
          </w:p>
        </w:tc>
        <w:tc>
          <w:tcPr>
            <w:tcW w:w="1597" w:type="dxa"/>
            <w:hideMark/>
          </w:tcPr>
          <w:p w14:paraId="03255194"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0.458</w:t>
            </w:r>
          </w:p>
        </w:tc>
        <w:tc>
          <w:tcPr>
            <w:tcW w:w="1598" w:type="dxa"/>
          </w:tcPr>
          <w:p w14:paraId="49B739C9"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0.248</w:t>
            </w:r>
          </w:p>
        </w:tc>
        <w:tc>
          <w:tcPr>
            <w:tcW w:w="1597" w:type="dxa"/>
          </w:tcPr>
          <w:p w14:paraId="1530B582"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0.336</w:t>
            </w:r>
          </w:p>
        </w:tc>
        <w:tc>
          <w:tcPr>
            <w:tcW w:w="1597" w:type="dxa"/>
          </w:tcPr>
          <w:p w14:paraId="08AFEC69"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Pr>
                <w:rFonts w:eastAsia="Times New Roman"/>
                <w:sz w:val="18"/>
                <w:szCs w:val="18"/>
                <w:lang w:eastAsia="en-GB"/>
              </w:rPr>
              <w:t>0.278</w:t>
            </w:r>
          </w:p>
        </w:tc>
        <w:tc>
          <w:tcPr>
            <w:tcW w:w="1597" w:type="dxa"/>
          </w:tcPr>
          <w:p w14:paraId="600D23C0"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E14F31">
              <w:rPr>
                <w:sz w:val="18"/>
                <w:szCs w:val="18"/>
              </w:rPr>
              <w:t>0.284</w:t>
            </w:r>
          </w:p>
        </w:tc>
        <w:tc>
          <w:tcPr>
            <w:tcW w:w="1660" w:type="dxa"/>
          </w:tcPr>
          <w:p w14:paraId="73217203" w14:textId="77777777" w:rsidR="00DE59AC" w:rsidRPr="00E14F31" w:rsidRDefault="00DE59AC" w:rsidP="003F224E">
            <w:pPr>
              <w:jc w:val="center"/>
              <w:cnfStyle w:val="000000000000" w:firstRow="0" w:lastRow="0" w:firstColumn="0" w:lastColumn="0" w:oddVBand="0" w:evenVBand="0" w:oddHBand="0" w:evenHBand="0" w:firstRowFirstColumn="0" w:firstRowLastColumn="0" w:lastRowFirstColumn="0" w:lastRowLastColumn="0"/>
              <w:rPr>
                <w:sz w:val="18"/>
                <w:szCs w:val="18"/>
              </w:rPr>
            </w:pPr>
            <w:r w:rsidRPr="001015FD">
              <w:rPr>
                <w:rFonts w:eastAsia="Times New Roman"/>
                <w:sz w:val="18"/>
                <w:szCs w:val="18"/>
                <w:lang w:eastAsia="en-GB"/>
              </w:rPr>
              <w:t>0.271</w:t>
            </w:r>
          </w:p>
        </w:tc>
        <w:tc>
          <w:tcPr>
            <w:tcW w:w="1602" w:type="dxa"/>
            <w:hideMark/>
          </w:tcPr>
          <w:p w14:paraId="651FC131"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0.530</w:t>
            </w:r>
          </w:p>
        </w:tc>
      </w:tr>
      <w:tr w:rsidR="00DE59AC" w:rsidRPr="001015FD" w14:paraId="3443D237" w14:textId="77777777" w:rsidTr="003F224E">
        <w:trPr>
          <w:trHeight w:val="88"/>
        </w:trPr>
        <w:tc>
          <w:tcPr>
            <w:cnfStyle w:val="001000000000" w:firstRow="0" w:lastRow="0" w:firstColumn="1" w:lastColumn="0" w:oddVBand="0" w:evenVBand="0" w:oddHBand="0" w:evenHBand="0" w:firstRowFirstColumn="0" w:firstRowLastColumn="0" w:lastRowFirstColumn="0" w:lastRowLastColumn="0"/>
            <w:tcW w:w="1452" w:type="dxa"/>
            <w:hideMark/>
          </w:tcPr>
          <w:p w14:paraId="4B098EC3" w14:textId="77777777" w:rsidR="00DE59AC" w:rsidRPr="004F49CB" w:rsidRDefault="00DE59AC" w:rsidP="003F224E">
            <w:pPr>
              <w:spacing w:line="276" w:lineRule="auto"/>
              <w:rPr>
                <w:rFonts w:eastAsia="Times New Roman"/>
                <w:b w:val="0"/>
                <w:bCs w:val="0"/>
                <w:sz w:val="18"/>
                <w:szCs w:val="18"/>
                <w:lang w:eastAsia="en-GB"/>
              </w:rPr>
            </w:pPr>
            <w:proofErr w:type="spellStart"/>
            <w:r w:rsidRPr="004F49CB">
              <w:rPr>
                <w:rFonts w:eastAsia="Times New Roman"/>
                <w:b w:val="0"/>
                <w:bCs w:val="0"/>
                <w:sz w:val="18"/>
                <w:szCs w:val="18"/>
                <w:lang w:eastAsia="en-GB"/>
              </w:rPr>
              <w:t>Obs</w:t>
            </w:r>
            <w:proofErr w:type="spellEnd"/>
          </w:p>
        </w:tc>
        <w:tc>
          <w:tcPr>
            <w:tcW w:w="1597" w:type="dxa"/>
            <w:gridSpan w:val="2"/>
          </w:tcPr>
          <w:p w14:paraId="48B6AA07"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2,868</w:t>
            </w:r>
          </w:p>
        </w:tc>
        <w:tc>
          <w:tcPr>
            <w:tcW w:w="1597" w:type="dxa"/>
            <w:hideMark/>
          </w:tcPr>
          <w:p w14:paraId="22A5AA8F"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2,793</w:t>
            </w:r>
          </w:p>
        </w:tc>
        <w:tc>
          <w:tcPr>
            <w:tcW w:w="1598" w:type="dxa"/>
          </w:tcPr>
          <w:p w14:paraId="488CE586"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2,619</w:t>
            </w:r>
          </w:p>
        </w:tc>
        <w:tc>
          <w:tcPr>
            <w:tcW w:w="1597" w:type="dxa"/>
          </w:tcPr>
          <w:p w14:paraId="604E1AA6"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2,868</w:t>
            </w:r>
          </w:p>
        </w:tc>
        <w:tc>
          <w:tcPr>
            <w:tcW w:w="1597" w:type="dxa"/>
          </w:tcPr>
          <w:p w14:paraId="2F612B65"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Pr>
                <w:rFonts w:eastAsia="Times New Roman"/>
                <w:sz w:val="18"/>
                <w:szCs w:val="18"/>
                <w:lang w:eastAsia="en-GB"/>
              </w:rPr>
              <w:t>2217</w:t>
            </w:r>
          </w:p>
        </w:tc>
        <w:tc>
          <w:tcPr>
            <w:tcW w:w="1597" w:type="dxa"/>
          </w:tcPr>
          <w:p w14:paraId="3DCA9A68"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E14F31">
              <w:rPr>
                <w:sz w:val="18"/>
                <w:szCs w:val="18"/>
              </w:rPr>
              <w:t>2,136</w:t>
            </w:r>
          </w:p>
        </w:tc>
        <w:tc>
          <w:tcPr>
            <w:tcW w:w="1660" w:type="dxa"/>
          </w:tcPr>
          <w:p w14:paraId="20926405" w14:textId="77777777" w:rsidR="00DE59AC" w:rsidRPr="00E14F31" w:rsidRDefault="00DE59AC" w:rsidP="003F224E">
            <w:pPr>
              <w:jc w:val="center"/>
              <w:cnfStyle w:val="000000000000" w:firstRow="0" w:lastRow="0" w:firstColumn="0" w:lastColumn="0" w:oddVBand="0" w:evenVBand="0" w:oddHBand="0" w:evenHBand="0" w:firstRowFirstColumn="0" w:firstRowLastColumn="0" w:lastRowFirstColumn="0" w:lastRowLastColumn="0"/>
              <w:rPr>
                <w:sz w:val="18"/>
                <w:szCs w:val="18"/>
              </w:rPr>
            </w:pPr>
            <w:r w:rsidRPr="001015FD">
              <w:rPr>
                <w:rFonts w:eastAsia="Times New Roman"/>
                <w:sz w:val="18"/>
                <w:szCs w:val="18"/>
                <w:lang w:eastAsia="en-GB"/>
              </w:rPr>
              <w:t>2,217</w:t>
            </w:r>
          </w:p>
        </w:tc>
        <w:tc>
          <w:tcPr>
            <w:tcW w:w="1602" w:type="dxa"/>
            <w:hideMark/>
          </w:tcPr>
          <w:p w14:paraId="2B13DE4C"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1,448</w:t>
            </w:r>
          </w:p>
        </w:tc>
      </w:tr>
      <w:tr w:rsidR="00DE59AC" w:rsidRPr="001015FD" w14:paraId="4687C698" w14:textId="77777777" w:rsidTr="003F224E">
        <w:trPr>
          <w:trHeight w:val="57"/>
        </w:trPr>
        <w:tc>
          <w:tcPr>
            <w:cnfStyle w:val="001000000000" w:firstRow="0" w:lastRow="0" w:firstColumn="1" w:lastColumn="0" w:oddVBand="0" w:evenVBand="0" w:oddHBand="0" w:evenHBand="0" w:firstRowFirstColumn="0" w:firstRowLastColumn="0" w:lastRowFirstColumn="0" w:lastRowLastColumn="0"/>
            <w:tcW w:w="1452" w:type="dxa"/>
            <w:hideMark/>
          </w:tcPr>
          <w:p w14:paraId="28E46232" w14:textId="77777777" w:rsidR="00DE59AC" w:rsidRPr="004F49CB" w:rsidRDefault="00DE59AC" w:rsidP="003F224E">
            <w:pPr>
              <w:spacing w:line="276" w:lineRule="auto"/>
              <w:rPr>
                <w:rFonts w:eastAsia="Times New Roman"/>
                <w:b w:val="0"/>
                <w:bCs w:val="0"/>
                <w:sz w:val="18"/>
                <w:szCs w:val="18"/>
                <w:lang w:eastAsia="en-GB"/>
              </w:rPr>
            </w:pPr>
            <w:r w:rsidRPr="004F49CB">
              <w:rPr>
                <w:rFonts w:eastAsia="Times New Roman"/>
                <w:b w:val="0"/>
                <w:bCs w:val="0"/>
                <w:sz w:val="18"/>
                <w:szCs w:val="18"/>
                <w:lang w:eastAsia="en-GB"/>
              </w:rPr>
              <w:t>Clusters</w:t>
            </w:r>
          </w:p>
        </w:tc>
        <w:tc>
          <w:tcPr>
            <w:tcW w:w="1597" w:type="dxa"/>
            <w:gridSpan w:val="2"/>
          </w:tcPr>
          <w:p w14:paraId="5C97E650"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234</w:t>
            </w:r>
          </w:p>
        </w:tc>
        <w:tc>
          <w:tcPr>
            <w:tcW w:w="1597" w:type="dxa"/>
            <w:hideMark/>
          </w:tcPr>
          <w:p w14:paraId="4A6B7636"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233</w:t>
            </w:r>
          </w:p>
        </w:tc>
        <w:tc>
          <w:tcPr>
            <w:tcW w:w="1598" w:type="dxa"/>
          </w:tcPr>
          <w:p w14:paraId="17A2C5B8"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231</w:t>
            </w:r>
          </w:p>
        </w:tc>
        <w:tc>
          <w:tcPr>
            <w:tcW w:w="1597" w:type="dxa"/>
          </w:tcPr>
          <w:p w14:paraId="5A87DDFD"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234</w:t>
            </w:r>
          </w:p>
        </w:tc>
        <w:tc>
          <w:tcPr>
            <w:tcW w:w="1597" w:type="dxa"/>
          </w:tcPr>
          <w:p w14:paraId="295C0AF4"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Pr>
                <w:rFonts w:eastAsia="Times New Roman"/>
                <w:sz w:val="18"/>
                <w:szCs w:val="18"/>
                <w:lang w:eastAsia="en-GB"/>
              </w:rPr>
              <w:t>230</w:t>
            </w:r>
          </w:p>
        </w:tc>
        <w:tc>
          <w:tcPr>
            <w:tcW w:w="1597" w:type="dxa"/>
          </w:tcPr>
          <w:p w14:paraId="4B1CF686"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E14F31">
              <w:rPr>
                <w:sz w:val="18"/>
                <w:szCs w:val="18"/>
              </w:rPr>
              <w:t>220</w:t>
            </w:r>
          </w:p>
        </w:tc>
        <w:tc>
          <w:tcPr>
            <w:tcW w:w="1660" w:type="dxa"/>
          </w:tcPr>
          <w:p w14:paraId="312A6240" w14:textId="77777777" w:rsidR="00DE59AC" w:rsidRPr="00E14F31" w:rsidRDefault="00DE59AC" w:rsidP="003F224E">
            <w:pPr>
              <w:jc w:val="center"/>
              <w:cnfStyle w:val="000000000000" w:firstRow="0" w:lastRow="0" w:firstColumn="0" w:lastColumn="0" w:oddVBand="0" w:evenVBand="0" w:oddHBand="0" w:evenHBand="0" w:firstRowFirstColumn="0" w:firstRowLastColumn="0" w:lastRowFirstColumn="0" w:lastRowLastColumn="0"/>
              <w:rPr>
                <w:sz w:val="18"/>
                <w:szCs w:val="18"/>
              </w:rPr>
            </w:pPr>
            <w:r w:rsidRPr="001015FD">
              <w:rPr>
                <w:rFonts w:eastAsia="Times New Roman"/>
                <w:sz w:val="18"/>
                <w:szCs w:val="18"/>
                <w:lang w:eastAsia="en-GB"/>
              </w:rPr>
              <w:t>230</w:t>
            </w:r>
          </w:p>
        </w:tc>
        <w:tc>
          <w:tcPr>
            <w:tcW w:w="1602" w:type="dxa"/>
            <w:hideMark/>
          </w:tcPr>
          <w:p w14:paraId="4207F67C"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202</w:t>
            </w:r>
          </w:p>
        </w:tc>
      </w:tr>
      <w:tr w:rsidR="00DE59AC" w:rsidRPr="001015FD" w14:paraId="3B80D4F1" w14:textId="77777777" w:rsidTr="003F224E">
        <w:trPr>
          <w:trHeight w:val="23"/>
        </w:trPr>
        <w:tc>
          <w:tcPr>
            <w:cnfStyle w:val="001000000000" w:firstRow="0" w:lastRow="0" w:firstColumn="1" w:lastColumn="0" w:oddVBand="0" w:evenVBand="0" w:oddHBand="0" w:evenHBand="0" w:firstRowFirstColumn="0" w:firstRowLastColumn="0" w:lastRowFirstColumn="0" w:lastRowLastColumn="0"/>
            <w:tcW w:w="1452" w:type="dxa"/>
            <w:hideMark/>
          </w:tcPr>
          <w:p w14:paraId="61DA7D00" w14:textId="77777777" w:rsidR="00DE59AC" w:rsidRPr="004F49CB" w:rsidRDefault="00DE59AC" w:rsidP="003F224E">
            <w:pPr>
              <w:spacing w:line="276" w:lineRule="auto"/>
              <w:rPr>
                <w:rFonts w:eastAsia="Times New Roman"/>
                <w:b w:val="0"/>
                <w:bCs w:val="0"/>
                <w:sz w:val="18"/>
                <w:szCs w:val="18"/>
                <w:lang w:eastAsia="en-GB"/>
              </w:rPr>
            </w:pPr>
            <w:r w:rsidRPr="004F49CB">
              <w:rPr>
                <w:rFonts w:eastAsia="Times New Roman"/>
                <w:b w:val="0"/>
                <w:bCs w:val="0"/>
                <w:sz w:val="18"/>
                <w:szCs w:val="18"/>
                <w:lang w:eastAsia="en-GB"/>
              </w:rPr>
              <w:t>Year Effects</w:t>
            </w:r>
          </w:p>
        </w:tc>
        <w:tc>
          <w:tcPr>
            <w:tcW w:w="1597" w:type="dxa"/>
            <w:gridSpan w:val="2"/>
            <w:noWrap/>
          </w:tcPr>
          <w:p w14:paraId="15FA434B"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Yes</w:t>
            </w:r>
          </w:p>
        </w:tc>
        <w:tc>
          <w:tcPr>
            <w:tcW w:w="1597" w:type="dxa"/>
            <w:noWrap/>
            <w:hideMark/>
          </w:tcPr>
          <w:p w14:paraId="3CF44300"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Yes</w:t>
            </w:r>
          </w:p>
        </w:tc>
        <w:tc>
          <w:tcPr>
            <w:tcW w:w="1598" w:type="dxa"/>
            <w:noWrap/>
          </w:tcPr>
          <w:p w14:paraId="01BB3E08"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Yes</w:t>
            </w:r>
          </w:p>
        </w:tc>
        <w:tc>
          <w:tcPr>
            <w:tcW w:w="1597" w:type="dxa"/>
            <w:noWrap/>
          </w:tcPr>
          <w:p w14:paraId="07476305"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Yes</w:t>
            </w:r>
          </w:p>
        </w:tc>
        <w:tc>
          <w:tcPr>
            <w:tcW w:w="1597" w:type="dxa"/>
            <w:noWrap/>
          </w:tcPr>
          <w:p w14:paraId="58AE6D71"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Yes</w:t>
            </w:r>
          </w:p>
        </w:tc>
        <w:tc>
          <w:tcPr>
            <w:tcW w:w="1597" w:type="dxa"/>
            <w:noWrap/>
          </w:tcPr>
          <w:p w14:paraId="36A9627B"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Yes</w:t>
            </w:r>
          </w:p>
        </w:tc>
        <w:tc>
          <w:tcPr>
            <w:tcW w:w="1660" w:type="dxa"/>
          </w:tcPr>
          <w:p w14:paraId="1B33DC75"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Yes</w:t>
            </w:r>
          </w:p>
        </w:tc>
        <w:tc>
          <w:tcPr>
            <w:tcW w:w="1602" w:type="dxa"/>
            <w:noWrap/>
            <w:hideMark/>
          </w:tcPr>
          <w:p w14:paraId="2F9D2AD4"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Yes</w:t>
            </w:r>
          </w:p>
        </w:tc>
      </w:tr>
      <w:tr w:rsidR="00DE59AC" w:rsidRPr="001015FD" w14:paraId="44974BEF" w14:textId="77777777" w:rsidTr="003F224E">
        <w:trPr>
          <w:trHeight w:val="23"/>
        </w:trPr>
        <w:tc>
          <w:tcPr>
            <w:cnfStyle w:val="001000000000" w:firstRow="0" w:lastRow="0" w:firstColumn="1" w:lastColumn="0" w:oddVBand="0" w:evenVBand="0" w:oddHBand="0" w:evenHBand="0" w:firstRowFirstColumn="0" w:firstRowLastColumn="0" w:lastRowFirstColumn="0" w:lastRowLastColumn="0"/>
            <w:tcW w:w="1452" w:type="dxa"/>
            <w:hideMark/>
          </w:tcPr>
          <w:p w14:paraId="5875F7CB" w14:textId="77777777" w:rsidR="00DE59AC" w:rsidRPr="004F49CB" w:rsidRDefault="00DE59AC" w:rsidP="003F224E">
            <w:pPr>
              <w:spacing w:line="276" w:lineRule="auto"/>
              <w:rPr>
                <w:rFonts w:eastAsia="Times New Roman"/>
                <w:b w:val="0"/>
                <w:bCs w:val="0"/>
                <w:sz w:val="18"/>
                <w:szCs w:val="18"/>
                <w:lang w:eastAsia="en-GB"/>
              </w:rPr>
            </w:pPr>
            <w:r w:rsidRPr="004F49CB">
              <w:rPr>
                <w:rFonts w:eastAsia="Times New Roman"/>
                <w:b w:val="0"/>
                <w:bCs w:val="0"/>
                <w:sz w:val="18"/>
                <w:szCs w:val="18"/>
                <w:lang w:eastAsia="en-GB"/>
              </w:rPr>
              <w:t>Industry Effects</w:t>
            </w:r>
          </w:p>
        </w:tc>
        <w:tc>
          <w:tcPr>
            <w:tcW w:w="1597" w:type="dxa"/>
            <w:gridSpan w:val="2"/>
            <w:noWrap/>
          </w:tcPr>
          <w:p w14:paraId="40B00335"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Yes</w:t>
            </w:r>
          </w:p>
        </w:tc>
        <w:tc>
          <w:tcPr>
            <w:tcW w:w="1597" w:type="dxa"/>
            <w:noWrap/>
            <w:hideMark/>
          </w:tcPr>
          <w:p w14:paraId="3B77E7A3"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Yes</w:t>
            </w:r>
          </w:p>
        </w:tc>
        <w:tc>
          <w:tcPr>
            <w:tcW w:w="1598" w:type="dxa"/>
            <w:noWrap/>
          </w:tcPr>
          <w:p w14:paraId="01FE3AD3"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Yes</w:t>
            </w:r>
          </w:p>
        </w:tc>
        <w:tc>
          <w:tcPr>
            <w:tcW w:w="1597" w:type="dxa"/>
            <w:noWrap/>
          </w:tcPr>
          <w:p w14:paraId="112365A1"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Yes</w:t>
            </w:r>
          </w:p>
        </w:tc>
        <w:tc>
          <w:tcPr>
            <w:tcW w:w="1597" w:type="dxa"/>
            <w:noWrap/>
          </w:tcPr>
          <w:p w14:paraId="15FE9514"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Yes</w:t>
            </w:r>
          </w:p>
        </w:tc>
        <w:tc>
          <w:tcPr>
            <w:tcW w:w="1597" w:type="dxa"/>
            <w:noWrap/>
          </w:tcPr>
          <w:p w14:paraId="62A9E499"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Yes</w:t>
            </w:r>
          </w:p>
        </w:tc>
        <w:tc>
          <w:tcPr>
            <w:tcW w:w="1660" w:type="dxa"/>
          </w:tcPr>
          <w:p w14:paraId="2AB3B499"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Yes</w:t>
            </w:r>
          </w:p>
        </w:tc>
        <w:tc>
          <w:tcPr>
            <w:tcW w:w="1602" w:type="dxa"/>
            <w:noWrap/>
            <w:hideMark/>
          </w:tcPr>
          <w:p w14:paraId="4B242474"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Yes</w:t>
            </w:r>
          </w:p>
        </w:tc>
      </w:tr>
      <w:tr w:rsidR="00DE59AC" w:rsidRPr="001015FD" w14:paraId="7E27AA44" w14:textId="77777777" w:rsidTr="003F224E">
        <w:trPr>
          <w:trHeight w:val="65"/>
        </w:trPr>
        <w:tc>
          <w:tcPr>
            <w:cnfStyle w:val="001000000000" w:firstRow="0" w:lastRow="0" w:firstColumn="1" w:lastColumn="0" w:oddVBand="0" w:evenVBand="0" w:oddHBand="0" w:evenHBand="0" w:firstRowFirstColumn="0" w:firstRowLastColumn="0" w:lastRowFirstColumn="0" w:lastRowLastColumn="0"/>
            <w:tcW w:w="1452" w:type="dxa"/>
            <w:hideMark/>
          </w:tcPr>
          <w:p w14:paraId="7B48E8D6" w14:textId="77777777" w:rsidR="00DE59AC" w:rsidRPr="004F49CB" w:rsidRDefault="00DE59AC" w:rsidP="003F224E">
            <w:pPr>
              <w:spacing w:line="276" w:lineRule="auto"/>
              <w:rPr>
                <w:rFonts w:eastAsia="Times New Roman"/>
                <w:b w:val="0"/>
                <w:bCs w:val="0"/>
                <w:sz w:val="18"/>
                <w:szCs w:val="18"/>
                <w:lang w:eastAsia="en-GB"/>
              </w:rPr>
            </w:pPr>
            <w:r w:rsidRPr="004F49CB">
              <w:rPr>
                <w:rFonts w:eastAsia="Times New Roman"/>
                <w:b w:val="0"/>
                <w:bCs w:val="0"/>
                <w:sz w:val="18"/>
                <w:szCs w:val="18"/>
                <w:lang w:eastAsia="en-GB"/>
              </w:rPr>
              <w:t>VIF</w:t>
            </w:r>
          </w:p>
        </w:tc>
        <w:tc>
          <w:tcPr>
            <w:tcW w:w="1597" w:type="dxa"/>
            <w:gridSpan w:val="2"/>
            <w:noWrap/>
          </w:tcPr>
          <w:p w14:paraId="371951DA"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1.19</w:t>
            </w:r>
          </w:p>
        </w:tc>
        <w:tc>
          <w:tcPr>
            <w:tcW w:w="1597" w:type="dxa"/>
            <w:noWrap/>
            <w:hideMark/>
          </w:tcPr>
          <w:p w14:paraId="6165F8A0"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1.22</w:t>
            </w:r>
          </w:p>
        </w:tc>
        <w:tc>
          <w:tcPr>
            <w:tcW w:w="1598" w:type="dxa"/>
            <w:noWrap/>
          </w:tcPr>
          <w:p w14:paraId="20000990"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1.21</w:t>
            </w:r>
          </w:p>
        </w:tc>
        <w:tc>
          <w:tcPr>
            <w:tcW w:w="1597" w:type="dxa"/>
            <w:noWrap/>
          </w:tcPr>
          <w:p w14:paraId="3C7BA152"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1.2</w:t>
            </w:r>
          </w:p>
        </w:tc>
        <w:tc>
          <w:tcPr>
            <w:tcW w:w="1597" w:type="dxa"/>
            <w:noWrap/>
          </w:tcPr>
          <w:p w14:paraId="6DE88F9E"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Pr>
                <w:rFonts w:eastAsia="Times New Roman"/>
                <w:sz w:val="18"/>
                <w:szCs w:val="18"/>
                <w:lang w:eastAsia="en-GB"/>
              </w:rPr>
              <w:t>1.19</w:t>
            </w:r>
          </w:p>
        </w:tc>
        <w:tc>
          <w:tcPr>
            <w:tcW w:w="1597" w:type="dxa"/>
            <w:noWrap/>
          </w:tcPr>
          <w:p w14:paraId="0DDA8F85"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Pr>
                <w:rFonts w:eastAsia="Times New Roman"/>
                <w:sz w:val="18"/>
                <w:szCs w:val="18"/>
                <w:lang w:eastAsia="en-GB"/>
              </w:rPr>
              <w:t>1.22</w:t>
            </w:r>
          </w:p>
        </w:tc>
        <w:tc>
          <w:tcPr>
            <w:tcW w:w="1660" w:type="dxa"/>
          </w:tcPr>
          <w:p w14:paraId="14C0A32E"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1.18</w:t>
            </w:r>
          </w:p>
        </w:tc>
        <w:tc>
          <w:tcPr>
            <w:tcW w:w="1602" w:type="dxa"/>
            <w:noWrap/>
            <w:hideMark/>
          </w:tcPr>
          <w:p w14:paraId="3D40E896" w14:textId="77777777" w:rsidR="00DE59AC" w:rsidRPr="001015FD" w:rsidRDefault="00DE59AC" w:rsidP="003F224E">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sz w:val="18"/>
                <w:szCs w:val="18"/>
                <w:lang w:eastAsia="en-GB"/>
              </w:rPr>
            </w:pPr>
            <w:r w:rsidRPr="001015FD">
              <w:rPr>
                <w:rFonts w:eastAsia="Times New Roman"/>
                <w:sz w:val="18"/>
                <w:szCs w:val="18"/>
                <w:lang w:eastAsia="en-GB"/>
              </w:rPr>
              <w:t>1.49</w:t>
            </w:r>
          </w:p>
        </w:tc>
      </w:tr>
    </w:tbl>
    <w:p w14:paraId="52BBE27F" w14:textId="77777777" w:rsidR="00DE59AC" w:rsidRDefault="00DE59AC" w:rsidP="00DE59AC">
      <w:r>
        <w:rPr>
          <w:rFonts w:eastAsia="Times New Roman"/>
          <w:b/>
          <w:bCs/>
          <w:lang w:eastAsia="en-GB"/>
        </w:rPr>
        <w:t xml:space="preserve"> </w:t>
      </w:r>
      <w:r w:rsidRPr="001015FD">
        <w:rPr>
          <w:rFonts w:eastAsia="Times New Roman"/>
          <w:b/>
          <w:bCs/>
          <w:lang w:eastAsia="en-GB"/>
        </w:rPr>
        <w:t xml:space="preserve">Table </w:t>
      </w:r>
      <w:r>
        <w:rPr>
          <w:rFonts w:eastAsia="Times New Roman"/>
          <w:b/>
          <w:bCs/>
          <w:lang w:eastAsia="en-GB"/>
        </w:rPr>
        <w:t>6.19</w:t>
      </w:r>
      <w:r w:rsidRPr="001015FD">
        <w:rPr>
          <w:rFonts w:eastAsia="Times New Roman"/>
          <w:b/>
          <w:bCs/>
          <w:lang w:eastAsia="en-GB"/>
        </w:rPr>
        <w:t>:</w:t>
      </w:r>
      <w:r w:rsidRPr="001015FD">
        <w:t xml:space="preserve"> Regression Results </w:t>
      </w:r>
      <w:r>
        <w:t xml:space="preserve">of </w:t>
      </w:r>
      <w:r w:rsidRPr="001015FD">
        <w:t>Determinants of SGIs (Sub-Hypotheses)</w:t>
      </w:r>
      <w:r>
        <w:t xml:space="preserve"> and ACMS-(Firm-</w:t>
      </w:r>
      <w:r w:rsidRPr="007B3E55">
        <w:t>level)</w:t>
      </w:r>
    </w:p>
    <w:p w14:paraId="0CECFC47" w14:textId="77777777" w:rsidR="00DE59AC" w:rsidRPr="001015FD" w:rsidRDefault="00DE59AC" w:rsidP="00DE59AC">
      <w:pPr>
        <w:rPr>
          <w:rFonts w:eastAsiaTheme="majorEastAsia"/>
          <w:b/>
          <w:bCs/>
        </w:rPr>
      </w:pPr>
      <w:r w:rsidRPr="0029708B">
        <w:rPr>
          <w:rStyle w:val="normaltextrun"/>
          <w:b/>
          <w:color w:val="auto"/>
          <w:sz w:val="20"/>
          <w:szCs w:val="20"/>
        </w:rPr>
        <w:t>Note:</w:t>
      </w:r>
      <w:r w:rsidRPr="0029708B">
        <w:rPr>
          <w:rStyle w:val="normaltextrun"/>
          <w:bCs/>
          <w:color w:val="auto"/>
          <w:sz w:val="20"/>
          <w:szCs w:val="20"/>
        </w:rPr>
        <w:t xml:space="preserve"> Detailed definitions of all the variables in Table</w:t>
      </w:r>
      <w:r w:rsidRPr="0029708B">
        <w:rPr>
          <w:rStyle w:val="normaltextrun"/>
          <w:bCs/>
          <w:sz w:val="20"/>
          <w:szCs w:val="20"/>
        </w:rPr>
        <w:t xml:space="preserve"> </w:t>
      </w:r>
      <w:r>
        <w:rPr>
          <w:rStyle w:val="normaltextrun"/>
          <w:bCs/>
          <w:color w:val="auto"/>
          <w:sz w:val="20"/>
          <w:szCs w:val="20"/>
        </w:rPr>
        <w:t>5.13</w:t>
      </w:r>
      <w:r w:rsidRPr="0029708B">
        <w:rPr>
          <w:rStyle w:val="normaltextrun"/>
          <w:bCs/>
          <w:sz w:val="20"/>
          <w:szCs w:val="20"/>
        </w:rPr>
        <w:t>.</w:t>
      </w:r>
      <w:r>
        <w:rPr>
          <w:rStyle w:val="normaltextrun"/>
          <w:bCs/>
          <w:sz w:val="20"/>
          <w:szCs w:val="20"/>
        </w:rPr>
        <w:t xml:space="preserve"> </w:t>
      </w:r>
      <w:r w:rsidRPr="00FE46E6">
        <w:rPr>
          <w:rStyle w:val="Strong"/>
          <w:rFonts w:eastAsiaTheme="majorEastAsia"/>
          <w:b w:val="0"/>
          <w:bCs w:val="0"/>
          <w:sz w:val="18"/>
          <w:szCs w:val="18"/>
        </w:rPr>
        <w:t>Standard errors</w:t>
      </w:r>
      <w:r w:rsidRPr="00FE46E6">
        <w:rPr>
          <w:sz w:val="18"/>
          <w:szCs w:val="18"/>
        </w:rPr>
        <w:t xml:space="preserve"> in parentheses are </w:t>
      </w:r>
      <w:r w:rsidRPr="00FE46E6">
        <w:rPr>
          <w:rStyle w:val="Strong"/>
          <w:rFonts w:eastAsiaTheme="majorEastAsia"/>
          <w:b w:val="0"/>
          <w:bCs w:val="0"/>
          <w:sz w:val="18"/>
          <w:szCs w:val="18"/>
        </w:rPr>
        <w:t>robust and clustered</w:t>
      </w:r>
      <w:r w:rsidRPr="00FE46E6">
        <w:rPr>
          <w:sz w:val="18"/>
          <w:szCs w:val="18"/>
        </w:rPr>
        <w:t xml:space="preserve"> at the firm </w:t>
      </w:r>
      <w:r>
        <w:rPr>
          <w:sz w:val="18"/>
          <w:szCs w:val="18"/>
        </w:rPr>
        <w:t>to account for intra-firm correlation in residuals.</w:t>
      </w:r>
      <w:r w:rsidRPr="00FE46E6">
        <w:rPr>
          <w:sz w:val="18"/>
          <w:szCs w:val="18"/>
        </w:rPr>
        <w:t xml:space="preserve"> ***, **, * denote significance at the 1%, 5%, and 10% levels, respectively</w:t>
      </w:r>
      <w:r>
        <w:rPr>
          <w:sz w:val="18"/>
          <w:szCs w:val="18"/>
        </w:rPr>
        <w:t>.</w:t>
      </w:r>
    </w:p>
    <w:p w14:paraId="7A96F6F9" w14:textId="77777777" w:rsidR="00DE59AC" w:rsidRDefault="00DE59AC" w:rsidP="00DE59AC">
      <w:pPr>
        <w:spacing w:after="0" w:line="480" w:lineRule="auto"/>
        <w:ind w:firstLine="720"/>
        <w:jc w:val="both"/>
        <w:rPr>
          <w:rFonts w:eastAsia="Times New Roman"/>
          <w:lang w:eastAsia="en-GB"/>
        </w:rPr>
        <w:sectPr w:rsidR="00DE59AC" w:rsidSect="00DE59AC">
          <w:pgSz w:w="16838" w:h="11906" w:orient="landscape"/>
          <w:pgMar w:top="1440" w:right="1440" w:bottom="1440" w:left="1440" w:header="709" w:footer="709" w:gutter="0"/>
          <w:cols w:space="708"/>
          <w:docGrid w:linePitch="360"/>
        </w:sectPr>
      </w:pPr>
    </w:p>
    <w:p w14:paraId="0C8D9DBB" w14:textId="77777777" w:rsidR="00DE59AC" w:rsidRPr="00AE0F20" w:rsidRDefault="00DE59AC" w:rsidP="00DE59AC">
      <w:pPr>
        <w:pStyle w:val="Heading3"/>
      </w:pPr>
      <w:bookmarkStart w:id="71" w:name="_Toc220846414"/>
      <w:bookmarkStart w:id="72" w:name="_Toc221437681"/>
      <w:r>
        <w:lastRenderedPageBreak/>
        <w:t>6.3.4 Additional Analysis</w:t>
      </w:r>
      <w:bookmarkEnd w:id="71"/>
      <w:bookmarkEnd w:id="72"/>
    </w:p>
    <w:p w14:paraId="2FE8B85F" w14:textId="77777777" w:rsidR="00DE59AC" w:rsidRDefault="00DE59AC" w:rsidP="00DE59AC">
      <w:pPr>
        <w:pStyle w:val="Heading4"/>
      </w:pPr>
      <w:r>
        <w:t>6</w:t>
      </w:r>
      <w:r w:rsidRPr="00DB1027">
        <w:t>.</w:t>
      </w:r>
      <w:r>
        <w:t>3.4.1</w:t>
      </w:r>
      <w:r w:rsidRPr="00DB1027">
        <w:t xml:space="preserve"> Regression analysis based on CMS-risk </w:t>
      </w:r>
    </w:p>
    <w:p w14:paraId="0DF5D926" w14:textId="77777777" w:rsidR="00DE59AC" w:rsidRPr="00AE0F20" w:rsidRDefault="00DE59AC" w:rsidP="00DE59AC">
      <w:pPr>
        <w:spacing w:line="480" w:lineRule="auto"/>
        <w:jc w:val="both"/>
      </w:pPr>
      <w:r w:rsidRPr="00AE0F20">
        <w:rPr>
          <w:rStyle w:val="normaltextrun"/>
          <w:rFonts w:eastAsiaTheme="majorEastAsia"/>
          <w:shd w:val="clear" w:color="auto" w:fill="FFFFFF"/>
        </w:rPr>
        <w:t xml:space="preserve">Prior research highlights that industry characteristics significantly shape corporate responses to labour rights issues and corporate accountability </w:t>
      </w:r>
      <w:sdt>
        <w:sdtPr>
          <w:rPr>
            <w:rStyle w:val="normaltextrun"/>
            <w:rFonts w:eastAsiaTheme="majorEastAsia"/>
            <w:shd w:val="clear" w:color="auto" w:fill="FFFFFF"/>
          </w:rPr>
          <w:tag w:val="MENDELEY_CITATION_v3_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"/>
          <w:id w:val="-619682681"/>
          <w:placeholder>
            <w:docPart w:val="68E1E17B5CBB42F690ACB2593EBB088B"/>
          </w:placeholder>
        </w:sdtPr>
        <w:sdtEndPr>
          <w:rPr>
            <w:rStyle w:val="normaltextrun"/>
          </w:rPr>
        </w:sdtEndPr>
        <w:sdtContent>
          <w:r w:rsidRPr="00A73C12">
            <w:rPr>
              <w:rFonts w:eastAsia="Times New Roman"/>
            </w:rPr>
            <w:t>(Pesterfield and Rogerson, 2024; Rogerson and Parry, 2020)</w:t>
          </w:r>
        </w:sdtContent>
      </w:sdt>
      <w:r>
        <w:rPr>
          <w:rStyle w:val="normaltextrun"/>
          <w:rFonts w:eastAsiaTheme="majorEastAsia"/>
          <w:shd w:val="clear" w:color="auto" w:fill="FFFFFF"/>
        </w:rPr>
        <w:t xml:space="preserve">. </w:t>
      </w:r>
      <w:r w:rsidRPr="00AE0F20">
        <w:t>Building on this</w:t>
      </w:r>
      <w:r>
        <w:t xml:space="preserve"> literature</w:t>
      </w:r>
      <w:r w:rsidRPr="00AE0F20">
        <w:t xml:space="preserve">, </w:t>
      </w:r>
      <w:r>
        <w:t>this study</w:t>
      </w:r>
      <w:r w:rsidRPr="00AE0F20">
        <w:t xml:space="preserve"> conduct</w:t>
      </w:r>
      <w:r>
        <w:t>s</w:t>
      </w:r>
      <w:r w:rsidRPr="00AE0F20">
        <w:t xml:space="preserve"> industry-specific </w:t>
      </w:r>
      <w:r>
        <w:t xml:space="preserve">regression </w:t>
      </w:r>
      <w:r w:rsidRPr="00AE0F20">
        <w:t xml:space="preserve">analyses </w:t>
      </w:r>
      <w:r w:rsidRPr="00E62A61">
        <w:t xml:space="preserve">to examine whether the relationship between </w:t>
      </w:r>
      <w:r>
        <w:t>SGI</w:t>
      </w:r>
      <w:r w:rsidRPr="00E62A61">
        <w:t xml:space="preserve"> and </w:t>
      </w:r>
      <w:r>
        <w:t>ACMS</w:t>
      </w:r>
      <w:r w:rsidRPr="00E62A61">
        <w:t xml:space="preserve"> varies </w:t>
      </w:r>
      <w:r>
        <w:t xml:space="preserve">by CMS </w:t>
      </w:r>
      <w:r w:rsidRPr="00E62A61">
        <w:t>risk exposure</w:t>
      </w:r>
      <w:r>
        <w:t xml:space="preserve">. Firms were </w:t>
      </w:r>
      <w:r w:rsidRPr="00664DEF">
        <w:t>categorised along two dimensions.</w:t>
      </w:r>
      <w:r>
        <w:t xml:space="preserve"> </w:t>
      </w:r>
      <w:r w:rsidRPr="00E63572">
        <w:t>First, industries were classified into low CMS</w:t>
      </w:r>
      <w:r>
        <w:t xml:space="preserve"> risk (e.g., finance, technology, healthcare) and high CMS ri</w:t>
      </w:r>
      <w:r w:rsidRPr="00E63572">
        <w:t>sk (e.g., agriculture, textiles, construction, mining), following established classification frameworks</w:t>
      </w:r>
      <w:r>
        <w:t xml:space="preserve"> </w:t>
      </w:r>
      <w:sdt>
        <w:sdtPr>
          <w:tag w:val="MENDELEY_CITATION_v3_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"/>
          <w:id w:val="400958495"/>
          <w:placeholder>
            <w:docPart w:val="5E492C1A58604BE9A33D0CC5E9FF4D14"/>
          </w:placeholder>
        </w:sdtPr>
        <w:sdtEndPr/>
        <w:sdtContent>
          <w:r w:rsidRPr="00A73C12">
            <w:rPr>
              <w:rFonts w:eastAsia="Times New Roman"/>
            </w:rPr>
            <w:t xml:space="preserve">(Allam </w:t>
          </w:r>
          <w:r w:rsidRPr="00A73C12">
            <w:rPr>
              <w:rFonts w:eastAsia="Times New Roman"/>
              <w:i/>
              <w:iCs/>
            </w:rPr>
            <w:t>et al.</w:t>
          </w:r>
          <w:r w:rsidRPr="00A73C12">
            <w:rPr>
              <w:rFonts w:eastAsia="Times New Roman"/>
            </w:rPr>
            <w:t xml:space="preserve">, 2024; Christ </w:t>
          </w:r>
          <w:r w:rsidRPr="00A73C12">
            <w:rPr>
              <w:rFonts w:eastAsia="Times New Roman"/>
              <w:i/>
              <w:iCs/>
            </w:rPr>
            <w:t>et al.</w:t>
          </w:r>
          <w:r w:rsidRPr="00A73C12">
            <w:rPr>
              <w:rFonts w:eastAsia="Times New Roman"/>
            </w:rPr>
            <w:t>, 2019)</w:t>
          </w:r>
        </w:sdtContent>
      </w:sdt>
      <w:r w:rsidRPr="00FC2A3E">
        <w:t xml:space="preserve">. </w:t>
      </w:r>
      <w:r>
        <w:t xml:space="preserve"> </w:t>
      </w:r>
      <w:r w:rsidRPr="00FC2A3E">
        <w:rPr>
          <w:color w:val="auto"/>
        </w:rPr>
        <w:t xml:space="preserve">Table 7.6 </w:t>
      </w:r>
      <w:r>
        <w:rPr>
          <w:color w:val="auto"/>
        </w:rPr>
        <w:t>provides a detailed overview of the CMS risk classification scheme</w:t>
      </w:r>
      <w:r>
        <w:t>.</w:t>
      </w:r>
      <w:r w:rsidRPr="00AE0F20">
        <w:t xml:space="preserve"> </w:t>
      </w:r>
    </w:p>
    <w:p w14:paraId="2B9848F8" w14:textId="77777777" w:rsidR="00DE59AC" w:rsidRDefault="00DE59AC" w:rsidP="00DE59AC">
      <w:pPr>
        <w:spacing w:line="480" w:lineRule="auto"/>
        <w:ind w:firstLine="720"/>
        <w:jc w:val="both"/>
        <w:rPr>
          <w:rStyle w:val="Strong"/>
          <w:rFonts w:eastAsiaTheme="majorEastAsia"/>
          <w:b w:val="0"/>
          <w:bCs w:val="0"/>
        </w:rPr>
      </w:pPr>
      <w:r w:rsidRPr="00851DEA">
        <w:rPr>
          <w:rStyle w:val="Strong"/>
          <w:rFonts w:eastAsiaTheme="majorEastAsia"/>
          <w:b w:val="0"/>
          <w:bCs w:val="0"/>
        </w:rPr>
        <w:t>Table 8.2</w:t>
      </w:r>
      <w:r>
        <w:rPr>
          <w:rStyle w:val="Strong"/>
          <w:rFonts w:eastAsiaTheme="majorEastAsia"/>
          <w:b w:val="0"/>
          <w:bCs w:val="0"/>
        </w:rPr>
        <w:t>0</w:t>
      </w:r>
      <w:r w:rsidRPr="00851DEA">
        <w:rPr>
          <w:rStyle w:val="Strong"/>
          <w:rFonts w:eastAsiaTheme="majorEastAsia"/>
          <w:b w:val="0"/>
          <w:bCs w:val="0"/>
        </w:rPr>
        <w:t xml:space="preserve"> reports the regression results examining differences in the SGI–ACMS relationship across low-risk and high-risk industry groups. Consistent with the main results reported in Table 8.17, SGI </w:t>
      </w:r>
      <w:r>
        <w:rPr>
          <w:rStyle w:val="Strong"/>
          <w:rFonts w:eastAsiaTheme="majorEastAsia"/>
          <w:b w:val="0"/>
          <w:bCs w:val="0"/>
        </w:rPr>
        <w:t>shows a positive,</w:t>
      </w:r>
      <w:r w:rsidRPr="00851DEA">
        <w:rPr>
          <w:rStyle w:val="Strong"/>
          <w:rFonts w:eastAsiaTheme="majorEastAsia"/>
          <w:b w:val="0"/>
          <w:bCs w:val="0"/>
        </w:rPr>
        <w:t xml:space="preserve"> statistically significant association with ACMS performance across both industry categories.</w:t>
      </w:r>
      <w:r>
        <w:rPr>
          <w:rStyle w:val="Strong"/>
          <w:rFonts w:eastAsiaTheme="majorEastAsia"/>
          <w:b w:val="0"/>
          <w:bCs w:val="0"/>
        </w:rPr>
        <w:t xml:space="preserve"> </w:t>
      </w:r>
      <w:r w:rsidRPr="00942924">
        <w:rPr>
          <w:rStyle w:val="Strong"/>
          <w:rFonts w:eastAsiaTheme="majorEastAsia"/>
          <w:b w:val="0"/>
          <w:bCs w:val="0"/>
        </w:rPr>
        <w:t>In low</w:t>
      </w:r>
      <w:r>
        <w:rPr>
          <w:rStyle w:val="Strong"/>
          <w:rFonts w:eastAsiaTheme="majorEastAsia"/>
          <w:b w:val="0"/>
          <w:bCs w:val="0"/>
        </w:rPr>
        <w:t>-CMS-risk industries, SGI is positively associated with ACMS outcomes (β = 0.323, p &lt; 0.01), indicating that stronger sustainability governance structures are associated with</w:t>
      </w:r>
      <w:r w:rsidRPr="00942924">
        <w:rPr>
          <w:rStyle w:val="Strong"/>
          <w:rFonts w:eastAsiaTheme="majorEastAsia"/>
          <w:b w:val="0"/>
          <w:bCs w:val="0"/>
        </w:rPr>
        <w:t xml:space="preserve"> </w:t>
      </w:r>
      <w:r>
        <w:rPr>
          <w:rStyle w:val="Strong"/>
          <w:rFonts w:eastAsiaTheme="majorEastAsia"/>
          <w:b w:val="0"/>
          <w:bCs w:val="0"/>
        </w:rPr>
        <w:t>better ACMS commitments</w:t>
      </w:r>
      <w:r w:rsidRPr="00942924">
        <w:rPr>
          <w:rStyle w:val="Strong"/>
          <w:rFonts w:eastAsiaTheme="majorEastAsia"/>
          <w:b w:val="0"/>
          <w:bCs w:val="0"/>
        </w:rPr>
        <w:t>. A similarly positive and statistically significant relationship is observed in high CMS-risk industries (β = 0.302, p &lt; 0.01). The comparable magnitude</w:t>
      </w:r>
      <w:r>
        <w:rPr>
          <w:rStyle w:val="Strong"/>
          <w:rFonts w:eastAsiaTheme="majorEastAsia"/>
          <w:b w:val="0"/>
          <w:bCs w:val="0"/>
        </w:rPr>
        <w:t>s of these coefficients suggest that SGI's influence on ACMS commitments is robust across varying levels of industry risk exposure, rather than</w:t>
      </w:r>
      <w:r w:rsidRPr="00942924">
        <w:rPr>
          <w:rStyle w:val="Strong"/>
          <w:rFonts w:eastAsiaTheme="majorEastAsia"/>
          <w:b w:val="0"/>
          <w:bCs w:val="0"/>
        </w:rPr>
        <w:t xml:space="preserve"> confined to structurally high-risk sectors.</w:t>
      </w:r>
    </w:p>
    <w:p w14:paraId="0C34147C" w14:textId="77777777" w:rsidR="00DE59AC" w:rsidRDefault="00DE59AC" w:rsidP="00DE59AC">
      <w:pPr>
        <w:spacing w:line="480" w:lineRule="auto"/>
        <w:ind w:firstLine="720"/>
        <w:jc w:val="both"/>
      </w:pPr>
      <w:r w:rsidRPr="00830D41">
        <w:t>Empirical studies of UK FTSE firms show that companies in higher‑risk sectors (such as construction, agrifood, textiles and mining) are more likely to make substantive changes to structures, policies and practices in response to CMS risks, including adopting new policies, strengthening contract terms, creating working groups and developing specific KPIs</w:t>
      </w:r>
      <w:r>
        <w:t xml:space="preserve"> </w:t>
      </w:r>
      <w:sdt>
        <w:sdtPr>
          <w:tag w:val="MENDELEY_CITATION_v3_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"/>
          <w:id w:val="-1986839506"/>
          <w:placeholder>
            <w:docPart w:val="0F44779F4B8D4EF38B84080C89FD4C59"/>
          </w:placeholder>
        </w:sdtPr>
        <w:sdtEndPr/>
        <w:sdtContent>
          <w:r w:rsidRPr="00691D49">
            <w:rPr>
              <w:rFonts w:eastAsia="Times New Roman"/>
            </w:rPr>
            <w:t xml:space="preserve">(Flynn </w:t>
          </w:r>
          <w:r w:rsidRPr="00691D49">
            <w:rPr>
              <w:rFonts w:eastAsia="Times New Roman"/>
            </w:rPr>
            <w:lastRenderedPageBreak/>
            <w:t xml:space="preserve">and Walker, 2021; Trautrims </w:t>
          </w:r>
          <w:r w:rsidRPr="00691D49">
            <w:rPr>
              <w:rFonts w:eastAsia="Times New Roman"/>
              <w:i/>
              <w:iCs/>
            </w:rPr>
            <w:t>et al.</w:t>
          </w:r>
          <w:r w:rsidRPr="00691D49">
            <w:rPr>
              <w:rFonts w:eastAsia="Times New Roman"/>
            </w:rPr>
            <w:t>, 2021)</w:t>
          </w:r>
        </w:sdtContent>
      </w:sdt>
      <w:r w:rsidRPr="00830D41">
        <w:t>. These firms tend to embed ACMS measures within broader sustainability and social‑sustainability governance, for example</w:t>
      </w:r>
      <w:r>
        <w:t>,</w:t>
      </w:r>
      <w:r w:rsidRPr="00830D41">
        <w:t xml:space="preserve"> through supply‑chain risk assessment, due diligence systems</w:t>
      </w:r>
      <w:r>
        <w:t xml:space="preserve">, and collaborative sector-level initiatives </w:t>
      </w:r>
      <w:sdt>
        <w:sdtPr>
          <w:tag w:val="MENDELEY_CITATION_v3_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"/>
          <w:id w:val="936406315"/>
          <w:placeholder>
            <w:docPart w:val="F74378A95F9B4257AEF6C00B621C5567"/>
          </w:placeholder>
        </w:sdtPr>
        <w:sdtEndPr/>
        <w:sdtContent>
          <w:r w:rsidRPr="00A73C12">
            <w:rPr>
              <w:rFonts w:eastAsia="Times New Roman"/>
            </w:rPr>
            <w:t xml:space="preserve">(Dodd </w:t>
          </w:r>
          <w:r w:rsidRPr="00A73C12">
            <w:rPr>
              <w:rFonts w:eastAsia="Times New Roman"/>
              <w:i/>
              <w:iCs/>
            </w:rPr>
            <w:t>et al.</w:t>
          </w:r>
          <w:r w:rsidRPr="00A73C12">
            <w:rPr>
              <w:rFonts w:eastAsia="Times New Roman"/>
            </w:rPr>
            <w:t xml:space="preserve">, 2023; Trautrims </w:t>
          </w:r>
          <w:r w:rsidRPr="00A73C12">
            <w:rPr>
              <w:rFonts w:eastAsia="Times New Roman"/>
              <w:i/>
              <w:iCs/>
            </w:rPr>
            <w:t>et al.</w:t>
          </w:r>
          <w:r w:rsidRPr="00A73C12">
            <w:rPr>
              <w:rFonts w:eastAsia="Times New Roman"/>
            </w:rPr>
            <w:t>, 2021)</w:t>
          </w:r>
        </w:sdtContent>
      </w:sdt>
      <w:r w:rsidRPr="00830D41">
        <w:t>. High‑risk sectors also face more intense institutional and media pressures</w:t>
      </w:r>
      <w:r>
        <w:t xml:space="preserve"> and greater exposure to risky sourcing locations, which increase both their awareness and motivation to act on CMS, i</w:t>
      </w:r>
      <w:r w:rsidRPr="00830D41">
        <w:t xml:space="preserve">n line with the awareness–motivation–capability framework </w:t>
      </w:r>
      <w:sdt>
        <w:sdtPr>
          <w:tag w:val="MENDELEY_CITATION_v3_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"/>
          <w:id w:val="950367786"/>
          <w:placeholder>
            <w:docPart w:val="F74378A95F9B4257AEF6C00B621C5567"/>
          </w:placeholder>
        </w:sdtPr>
        <w:sdtEndPr/>
        <w:sdtContent>
          <w:r w:rsidRPr="00A73C12">
            <w:rPr>
              <w:rFonts w:eastAsia="Times New Roman"/>
            </w:rPr>
            <w:t xml:space="preserve">(Geng </w:t>
          </w:r>
          <w:r w:rsidRPr="00A73C12">
            <w:rPr>
              <w:rFonts w:eastAsia="Times New Roman"/>
              <w:i/>
              <w:iCs/>
            </w:rPr>
            <w:t>et al.</w:t>
          </w:r>
          <w:r w:rsidRPr="00A73C12">
            <w:rPr>
              <w:rFonts w:eastAsia="Times New Roman"/>
            </w:rPr>
            <w:t xml:space="preserve">, 2022; Han </w:t>
          </w:r>
          <w:r w:rsidRPr="00A73C12">
            <w:rPr>
              <w:rFonts w:eastAsia="Times New Roman"/>
              <w:i/>
              <w:iCs/>
            </w:rPr>
            <w:t>et al.</w:t>
          </w:r>
          <w:r w:rsidRPr="00A73C12">
            <w:rPr>
              <w:rFonts w:eastAsia="Times New Roman"/>
            </w:rPr>
            <w:t>, 2022)</w:t>
          </w:r>
        </w:sdtContent>
      </w:sdt>
      <w:r w:rsidRPr="00830D41">
        <w:t>.</w:t>
      </w:r>
    </w:p>
    <w:p w14:paraId="450289FA" w14:textId="77777777" w:rsidR="00DE59AC" w:rsidRDefault="00DE59AC" w:rsidP="00DE59AC">
      <w:pPr>
        <w:spacing w:line="480" w:lineRule="auto"/>
        <w:ind w:firstLine="720"/>
        <w:jc w:val="both"/>
      </w:pPr>
      <w:r w:rsidRPr="00C433CA">
        <w:t>Focusing on low</w:t>
      </w:r>
      <w:r>
        <w:t>-CMS-risk industries, the results indicate that SGIs play a meaningful, statistically robust role in shaping ACMS commitments,</w:t>
      </w:r>
      <w:r w:rsidRPr="00C433CA">
        <w:t xml:space="preserve"> even in sectors traditionally perceived as less exposed to </w:t>
      </w:r>
      <w:r>
        <w:t>CMS</w:t>
      </w:r>
      <w:r w:rsidRPr="00C433CA">
        <w:t xml:space="preserve"> risks. The positive and highly significant coefficient for SGI (β = 0.323, p &lt; 0.01) suggests that firms operating in low-risk industries—such as finance, technology, and healthcare—exhibit stronger ACMS commitments when sustainability governance structures are more developed. These finding</w:t>
      </w:r>
      <w:r>
        <w:t>s challenge</w:t>
      </w:r>
      <w:r w:rsidRPr="00C433CA">
        <w:t xml:space="preserve"> assumptions that </w:t>
      </w:r>
      <w:r>
        <w:t>CMS</w:t>
      </w:r>
      <w:r w:rsidRPr="00C433CA">
        <w:t xml:space="preserve"> governance is primarily relevant only to high-risk sectors and support emerging evidence that exploitation risks can remain embedded within complex service, technology, and professional supply chains, including outsourced labour, subcontracting, and migrant work arrangements </w:t>
      </w:r>
      <w:sdt>
        <w:sdtPr>
          <w:tag w:val="MENDELEY_CITATION_v3_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"/>
          <w:id w:val="-805545151"/>
          <w:placeholder>
            <w:docPart w:val="50F2EB44CD2F4B3CA114DCC2B691814F"/>
          </w:placeholder>
        </w:sdtPr>
        <w:sdtEndPr/>
        <w:sdtContent>
          <w:r w:rsidRPr="00691D49">
            <w:rPr>
              <w:rFonts w:eastAsia="Times New Roman"/>
            </w:rPr>
            <w:t xml:space="preserve">(Christ </w:t>
          </w:r>
          <w:r w:rsidRPr="00691D49">
            <w:rPr>
              <w:rFonts w:eastAsia="Times New Roman"/>
              <w:i/>
              <w:iCs/>
            </w:rPr>
            <w:t>et al.</w:t>
          </w:r>
          <w:r w:rsidRPr="00691D49">
            <w:rPr>
              <w:rFonts w:eastAsia="Times New Roman"/>
            </w:rPr>
            <w:t xml:space="preserve">, 2019; Crane </w:t>
          </w:r>
          <w:r w:rsidRPr="00691D49">
            <w:rPr>
              <w:rFonts w:eastAsia="Times New Roman"/>
              <w:i/>
              <w:iCs/>
            </w:rPr>
            <w:t>et al.</w:t>
          </w:r>
          <w:r w:rsidRPr="00691D49">
            <w:rPr>
              <w:rFonts w:eastAsia="Times New Roman"/>
            </w:rPr>
            <w:t>, 2019)</w:t>
          </w:r>
        </w:sdtContent>
      </w:sdt>
      <w:r>
        <w:t>.</w:t>
      </w:r>
    </w:p>
    <w:p w14:paraId="0D7406C1" w14:textId="77777777" w:rsidR="00DE59AC" w:rsidRDefault="00DE59AC" w:rsidP="00DE59AC">
      <w:pPr>
        <w:spacing w:line="480" w:lineRule="auto"/>
        <w:ind w:firstLine="720"/>
        <w:jc w:val="both"/>
      </w:pPr>
    </w:p>
    <w:p w14:paraId="3733BFCE" w14:textId="77777777" w:rsidR="00DE59AC" w:rsidRDefault="00DE59AC" w:rsidP="00DE59AC">
      <w:pPr>
        <w:spacing w:line="480" w:lineRule="auto"/>
        <w:ind w:firstLine="720"/>
        <w:jc w:val="both"/>
      </w:pPr>
    </w:p>
    <w:p w14:paraId="57520352" w14:textId="77777777" w:rsidR="00DE59AC" w:rsidRDefault="00DE59AC" w:rsidP="00DE59AC">
      <w:pPr>
        <w:spacing w:line="480" w:lineRule="auto"/>
        <w:ind w:firstLine="720"/>
        <w:jc w:val="both"/>
      </w:pPr>
    </w:p>
    <w:p w14:paraId="0056578E" w14:textId="77777777" w:rsidR="00DE59AC" w:rsidRDefault="00DE59AC" w:rsidP="00DE59AC">
      <w:pPr>
        <w:spacing w:line="480" w:lineRule="auto"/>
        <w:ind w:firstLine="720"/>
        <w:jc w:val="both"/>
      </w:pPr>
    </w:p>
    <w:p w14:paraId="0B69923E" w14:textId="77777777" w:rsidR="00DE59AC" w:rsidRDefault="00DE59AC" w:rsidP="00DE59AC">
      <w:pPr>
        <w:spacing w:line="480" w:lineRule="auto"/>
        <w:ind w:firstLine="720"/>
        <w:jc w:val="both"/>
      </w:pPr>
    </w:p>
    <w:p w14:paraId="6C1C1C14" w14:textId="77777777" w:rsidR="00DE59AC" w:rsidRPr="00A50586" w:rsidRDefault="00DE59AC" w:rsidP="00DE59AC">
      <w:pPr>
        <w:spacing w:after="0" w:line="240" w:lineRule="auto"/>
        <w:textAlignment w:val="baseline"/>
      </w:pPr>
      <w:r w:rsidRPr="00A50586">
        <w:rPr>
          <w:b/>
          <w:bCs/>
        </w:rPr>
        <w:t xml:space="preserve">Table </w:t>
      </w:r>
      <w:r>
        <w:rPr>
          <w:b/>
          <w:bCs/>
        </w:rPr>
        <w:t>6</w:t>
      </w:r>
      <w:r w:rsidRPr="00A50586">
        <w:rPr>
          <w:b/>
          <w:bCs/>
        </w:rPr>
        <w:t xml:space="preserve">.20: </w:t>
      </w:r>
      <w:r w:rsidRPr="00A50586">
        <w:t xml:space="preserve">Regression analysis based on the industry CMS risk </w:t>
      </w:r>
    </w:p>
    <w:p w14:paraId="0D6E2565" w14:textId="77777777" w:rsidR="00DE59AC" w:rsidRDefault="00DE59AC" w:rsidP="00DE59AC">
      <w:pPr>
        <w:spacing w:after="0" w:line="240" w:lineRule="auto"/>
        <w:textAlignment w:val="baseline"/>
        <w:rPr>
          <w:rFonts w:eastAsia="Times New Roman"/>
          <w:b/>
          <w:bCs/>
          <w:lang w:eastAsia="en-GB"/>
        </w:rPr>
      </w:pPr>
    </w:p>
    <w:tbl>
      <w:tblPr>
        <w:tblW w:w="9004" w:type="dxa"/>
        <w:tblBorders>
          <w:top w:val="single" w:sz="4" w:space="0" w:color="auto"/>
          <w:bottom w:val="single" w:sz="4" w:space="0" w:color="auto"/>
        </w:tblBorders>
        <w:tblLook w:val="04A0" w:firstRow="1" w:lastRow="0" w:firstColumn="1" w:lastColumn="0" w:noHBand="0" w:noVBand="1"/>
      </w:tblPr>
      <w:tblGrid>
        <w:gridCol w:w="3166"/>
        <w:gridCol w:w="2918"/>
        <w:gridCol w:w="2920"/>
      </w:tblGrid>
      <w:tr w:rsidR="00DE59AC" w:rsidRPr="00C446D3" w14:paraId="76D55690" w14:textId="77777777" w:rsidTr="003F224E">
        <w:trPr>
          <w:trHeight w:val="396"/>
        </w:trPr>
        <w:tc>
          <w:tcPr>
            <w:tcW w:w="3166" w:type="dxa"/>
            <w:tcBorders>
              <w:top w:val="single" w:sz="4" w:space="0" w:color="auto"/>
              <w:bottom w:val="nil"/>
            </w:tcBorders>
            <w:vAlign w:val="center"/>
            <w:hideMark/>
          </w:tcPr>
          <w:p w14:paraId="559D3AE1" w14:textId="77777777" w:rsidR="00DE59AC" w:rsidRPr="008D4BC3" w:rsidRDefault="00DE59AC" w:rsidP="003F224E">
            <w:pPr>
              <w:spacing w:after="0" w:line="240" w:lineRule="auto"/>
              <w:rPr>
                <w:rFonts w:eastAsia="Times New Roman"/>
                <w:color w:val="auto"/>
                <w:lang w:eastAsia="en-GB"/>
              </w:rPr>
            </w:pPr>
            <w:r w:rsidRPr="008D4BC3">
              <w:rPr>
                <w:rFonts w:eastAsia="Times New Roman"/>
                <w:color w:val="auto"/>
                <w:lang w:eastAsia="en-GB"/>
              </w:rPr>
              <w:lastRenderedPageBreak/>
              <w:t> </w:t>
            </w:r>
          </w:p>
        </w:tc>
        <w:tc>
          <w:tcPr>
            <w:tcW w:w="5838" w:type="dxa"/>
            <w:gridSpan w:val="2"/>
            <w:tcBorders>
              <w:top w:val="single" w:sz="4" w:space="0" w:color="auto"/>
              <w:bottom w:val="single" w:sz="4" w:space="0" w:color="auto"/>
            </w:tcBorders>
            <w:vAlign w:val="center"/>
            <w:hideMark/>
          </w:tcPr>
          <w:p w14:paraId="0BE8A382" w14:textId="77777777" w:rsidR="00DE59AC" w:rsidRPr="008D4BC3" w:rsidRDefault="00DE59AC" w:rsidP="003F224E">
            <w:pPr>
              <w:spacing w:after="0" w:line="240" w:lineRule="auto"/>
              <w:jc w:val="center"/>
              <w:rPr>
                <w:rFonts w:eastAsia="Times New Roman"/>
                <w:b/>
                <w:bCs/>
                <w:color w:val="auto"/>
                <w:lang w:eastAsia="en-GB"/>
              </w:rPr>
            </w:pPr>
            <w:r w:rsidRPr="008D4BC3">
              <w:rPr>
                <w:rFonts w:eastAsia="Times New Roman"/>
                <w:b/>
                <w:bCs/>
                <w:color w:val="auto"/>
                <w:lang w:eastAsia="en-GB"/>
              </w:rPr>
              <w:t>Modern slavery risk</w:t>
            </w:r>
            <w:r w:rsidRPr="008D4BC3">
              <w:rPr>
                <w:rFonts w:eastAsia="Times New Roman"/>
                <w:color w:val="auto"/>
                <w:lang w:eastAsia="en-GB"/>
              </w:rPr>
              <w:t> </w:t>
            </w:r>
          </w:p>
        </w:tc>
      </w:tr>
      <w:tr w:rsidR="00DE59AC" w:rsidRPr="00C446D3" w14:paraId="3610B1FC" w14:textId="77777777" w:rsidTr="003F224E">
        <w:trPr>
          <w:trHeight w:val="471"/>
        </w:trPr>
        <w:tc>
          <w:tcPr>
            <w:tcW w:w="3166" w:type="dxa"/>
            <w:tcBorders>
              <w:top w:val="nil"/>
              <w:bottom w:val="single" w:sz="4" w:space="0" w:color="auto"/>
            </w:tcBorders>
            <w:vAlign w:val="center"/>
            <w:hideMark/>
          </w:tcPr>
          <w:p w14:paraId="7166D62F" w14:textId="77777777" w:rsidR="00DE59AC" w:rsidRPr="008D4BC3" w:rsidRDefault="00DE59AC" w:rsidP="003F224E">
            <w:pPr>
              <w:spacing w:after="0" w:line="240" w:lineRule="auto"/>
              <w:jc w:val="center"/>
              <w:rPr>
                <w:rFonts w:eastAsia="Times New Roman"/>
                <w:color w:val="auto"/>
                <w:lang w:eastAsia="en-GB"/>
              </w:rPr>
            </w:pPr>
            <w:r w:rsidRPr="008D4BC3">
              <w:rPr>
                <w:rFonts w:eastAsia="Times New Roman"/>
                <w:color w:val="auto"/>
                <w:lang w:eastAsia="en-GB"/>
              </w:rPr>
              <w:t> </w:t>
            </w:r>
          </w:p>
        </w:tc>
        <w:tc>
          <w:tcPr>
            <w:tcW w:w="2918" w:type="dxa"/>
            <w:tcBorders>
              <w:top w:val="single" w:sz="4" w:space="0" w:color="auto"/>
              <w:bottom w:val="single" w:sz="4" w:space="0" w:color="auto"/>
            </w:tcBorders>
            <w:vAlign w:val="center"/>
            <w:hideMark/>
          </w:tcPr>
          <w:p w14:paraId="1133BD4B" w14:textId="77777777" w:rsidR="00DE59AC" w:rsidRPr="008D4BC3" w:rsidRDefault="00DE59AC" w:rsidP="003F224E">
            <w:pPr>
              <w:spacing w:after="0" w:line="240" w:lineRule="auto"/>
              <w:rPr>
                <w:rFonts w:eastAsia="Times New Roman"/>
                <w:b/>
                <w:bCs/>
                <w:color w:val="auto"/>
                <w:lang w:eastAsia="en-GB"/>
              </w:rPr>
            </w:pPr>
            <w:r w:rsidRPr="008D4BC3">
              <w:rPr>
                <w:rFonts w:eastAsia="Times New Roman"/>
                <w:b/>
                <w:bCs/>
                <w:color w:val="auto"/>
                <w:lang w:eastAsia="en-GB"/>
              </w:rPr>
              <w:t>Low-risk industries</w:t>
            </w:r>
            <w:r w:rsidRPr="008D4BC3">
              <w:rPr>
                <w:rFonts w:eastAsia="Times New Roman"/>
                <w:color w:val="auto"/>
                <w:lang w:eastAsia="en-GB"/>
              </w:rPr>
              <w:t> </w:t>
            </w:r>
          </w:p>
        </w:tc>
        <w:tc>
          <w:tcPr>
            <w:tcW w:w="2920" w:type="dxa"/>
            <w:tcBorders>
              <w:top w:val="single" w:sz="4" w:space="0" w:color="auto"/>
              <w:bottom w:val="single" w:sz="4" w:space="0" w:color="auto"/>
            </w:tcBorders>
            <w:vAlign w:val="center"/>
            <w:hideMark/>
          </w:tcPr>
          <w:p w14:paraId="08F18F3C" w14:textId="77777777" w:rsidR="00DE59AC" w:rsidRPr="008D4BC3" w:rsidRDefault="00DE59AC" w:rsidP="003F224E">
            <w:pPr>
              <w:spacing w:after="0" w:line="240" w:lineRule="auto"/>
              <w:rPr>
                <w:rFonts w:eastAsia="Times New Roman"/>
                <w:b/>
                <w:bCs/>
                <w:color w:val="auto"/>
                <w:lang w:eastAsia="en-GB"/>
              </w:rPr>
            </w:pPr>
            <w:r>
              <w:rPr>
                <w:rFonts w:eastAsia="Times New Roman"/>
                <w:b/>
                <w:bCs/>
                <w:color w:val="auto"/>
                <w:lang w:eastAsia="en-GB"/>
              </w:rPr>
              <w:t>High</w:t>
            </w:r>
            <w:r w:rsidRPr="008D4BC3">
              <w:rPr>
                <w:rFonts w:eastAsia="Times New Roman"/>
                <w:b/>
                <w:bCs/>
                <w:color w:val="auto"/>
                <w:lang w:eastAsia="en-GB"/>
              </w:rPr>
              <w:t>-risk industries</w:t>
            </w:r>
            <w:r w:rsidRPr="008D4BC3">
              <w:rPr>
                <w:rFonts w:eastAsia="Times New Roman"/>
                <w:color w:val="auto"/>
                <w:lang w:eastAsia="en-GB"/>
              </w:rPr>
              <w:t> </w:t>
            </w:r>
          </w:p>
        </w:tc>
      </w:tr>
      <w:tr w:rsidR="00DE59AC" w:rsidRPr="00C446D3" w14:paraId="6EBC8A5F" w14:textId="77777777" w:rsidTr="003F224E">
        <w:trPr>
          <w:trHeight w:val="490"/>
        </w:trPr>
        <w:tc>
          <w:tcPr>
            <w:tcW w:w="3166" w:type="dxa"/>
            <w:tcBorders>
              <w:top w:val="single" w:sz="4" w:space="0" w:color="auto"/>
            </w:tcBorders>
            <w:vAlign w:val="center"/>
            <w:hideMark/>
          </w:tcPr>
          <w:p w14:paraId="3988EB70" w14:textId="77777777" w:rsidR="00DE59AC" w:rsidRPr="008D4BC3" w:rsidRDefault="00DE59AC" w:rsidP="003F224E">
            <w:pPr>
              <w:spacing w:after="0" w:line="240" w:lineRule="auto"/>
              <w:rPr>
                <w:rFonts w:eastAsia="Times New Roman"/>
                <w:b/>
                <w:bCs/>
                <w:color w:val="auto"/>
                <w:lang w:eastAsia="en-GB"/>
              </w:rPr>
            </w:pPr>
            <w:r w:rsidRPr="008D4BC3">
              <w:rPr>
                <w:rFonts w:eastAsia="Times New Roman"/>
                <w:b/>
                <w:bCs/>
                <w:color w:val="auto"/>
                <w:lang w:eastAsia="en-GB"/>
              </w:rPr>
              <w:t>SGI</w:t>
            </w:r>
            <w:r w:rsidRPr="008D4BC3">
              <w:rPr>
                <w:rFonts w:eastAsia="Times New Roman"/>
                <w:color w:val="auto"/>
                <w:lang w:eastAsia="en-GB"/>
              </w:rPr>
              <w:t> </w:t>
            </w:r>
          </w:p>
        </w:tc>
        <w:tc>
          <w:tcPr>
            <w:tcW w:w="2918" w:type="dxa"/>
            <w:tcBorders>
              <w:top w:val="single" w:sz="4" w:space="0" w:color="auto"/>
            </w:tcBorders>
            <w:vAlign w:val="center"/>
            <w:hideMark/>
          </w:tcPr>
          <w:p w14:paraId="54BCE7D3" w14:textId="77777777" w:rsidR="00DE59AC" w:rsidRPr="008D4BC3" w:rsidRDefault="00DE59AC" w:rsidP="003F224E">
            <w:pPr>
              <w:spacing w:after="0" w:line="240" w:lineRule="auto"/>
              <w:jc w:val="center"/>
              <w:rPr>
                <w:rFonts w:eastAsia="Times New Roman"/>
                <w:color w:val="auto"/>
                <w:lang w:eastAsia="en-GB"/>
              </w:rPr>
            </w:pPr>
            <w:r w:rsidRPr="008D4BC3">
              <w:rPr>
                <w:rFonts w:eastAsia="Times New Roman"/>
                <w:color w:val="auto"/>
                <w:lang w:eastAsia="en-GB"/>
              </w:rPr>
              <w:t>0.323*** (0.057) </w:t>
            </w:r>
          </w:p>
        </w:tc>
        <w:tc>
          <w:tcPr>
            <w:tcW w:w="2920" w:type="dxa"/>
            <w:tcBorders>
              <w:top w:val="single" w:sz="4" w:space="0" w:color="auto"/>
            </w:tcBorders>
            <w:vAlign w:val="center"/>
            <w:hideMark/>
          </w:tcPr>
          <w:p w14:paraId="6E167612" w14:textId="77777777" w:rsidR="00DE59AC" w:rsidRPr="008D4BC3" w:rsidRDefault="00DE59AC" w:rsidP="003F224E">
            <w:pPr>
              <w:spacing w:after="0" w:line="240" w:lineRule="auto"/>
              <w:jc w:val="center"/>
              <w:rPr>
                <w:rFonts w:eastAsia="Times New Roman"/>
                <w:color w:val="auto"/>
                <w:lang w:eastAsia="en-GB"/>
              </w:rPr>
            </w:pPr>
            <w:r w:rsidRPr="008D4BC3">
              <w:rPr>
                <w:rFonts w:eastAsia="Times New Roman"/>
                <w:color w:val="auto"/>
                <w:lang w:eastAsia="en-GB"/>
              </w:rPr>
              <w:t>0.302*** (0.043) </w:t>
            </w:r>
          </w:p>
        </w:tc>
      </w:tr>
      <w:tr w:rsidR="00DE59AC" w:rsidRPr="00C446D3" w14:paraId="6EBA73BE" w14:textId="77777777" w:rsidTr="003F224E">
        <w:trPr>
          <w:trHeight w:val="490"/>
        </w:trPr>
        <w:tc>
          <w:tcPr>
            <w:tcW w:w="3166" w:type="dxa"/>
            <w:vAlign w:val="center"/>
            <w:hideMark/>
          </w:tcPr>
          <w:p w14:paraId="521545D6" w14:textId="77777777" w:rsidR="00DE59AC" w:rsidRPr="008D4BC3" w:rsidRDefault="00DE59AC" w:rsidP="003F224E">
            <w:pPr>
              <w:spacing w:after="0" w:line="240" w:lineRule="auto"/>
              <w:rPr>
                <w:rFonts w:eastAsia="Times New Roman"/>
                <w:b/>
                <w:bCs/>
                <w:color w:val="auto"/>
                <w:lang w:eastAsia="en-GB"/>
              </w:rPr>
            </w:pPr>
            <w:r w:rsidRPr="008D4BC3">
              <w:rPr>
                <w:rFonts w:eastAsia="Times New Roman"/>
                <w:b/>
                <w:bCs/>
                <w:color w:val="auto"/>
                <w:lang w:eastAsia="en-GB"/>
              </w:rPr>
              <w:t>BSIZE</w:t>
            </w:r>
            <w:r w:rsidRPr="008D4BC3">
              <w:rPr>
                <w:rFonts w:eastAsia="Times New Roman"/>
                <w:color w:val="auto"/>
                <w:lang w:eastAsia="en-GB"/>
              </w:rPr>
              <w:t> </w:t>
            </w:r>
          </w:p>
        </w:tc>
        <w:tc>
          <w:tcPr>
            <w:tcW w:w="2918" w:type="dxa"/>
            <w:vAlign w:val="center"/>
            <w:hideMark/>
          </w:tcPr>
          <w:p w14:paraId="15250F2B" w14:textId="77777777" w:rsidR="00DE59AC" w:rsidRPr="008D4BC3" w:rsidRDefault="00DE59AC" w:rsidP="003F224E">
            <w:pPr>
              <w:spacing w:after="0" w:line="240" w:lineRule="auto"/>
              <w:jc w:val="center"/>
              <w:rPr>
                <w:rFonts w:eastAsia="Times New Roman"/>
                <w:color w:val="auto"/>
                <w:lang w:eastAsia="en-GB"/>
              </w:rPr>
            </w:pPr>
            <w:r w:rsidRPr="008D4BC3">
              <w:rPr>
                <w:rFonts w:eastAsia="Times New Roman"/>
                <w:color w:val="auto"/>
                <w:lang w:eastAsia="en-GB"/>
              </w:rPr>
              <w:t>-0.174 (0.168) </w:t>
            </w:r>
          </w:p>
        </w:tc>
        <w:tc>
          <w:tcPr>
            <w:tcW w:w="2920" w:type="dxa"/>
            <w:vAlign w:val="center"/>
            <w:hideMark/>
          </w:tcPr>
          <w:p w14:paraId="49C391BA" w14:textId="77777777" w:rsidR="00DE59AC" w:rsidRPr="008D4BC3" w:rsidRDefault="00DE59AC" w:rsidP="003F224E">
            <w:pPr>
              <w:spacing w:after="0" w:line="240" w:lineRule="auto"/>
              <w:jc w:val="center"/>
              <w:rPr>
                <w:rFonts w:eastAsia="Times New Roman"/>
                <w:color w:val="auto"/>
                <w:lang w:eastAsia="en-GB"/>
              </w:rPr>
            </w:pPr>
            <w:r w:rsidRPr="008D4BC3">
              <w:rPr>
                <w:rFonts w:eastAsia="Times New Roman"/>
                <w:color w:val="auto"/>
                <w:lang w:eastAsia="en-GB"/>
              </w:rPr>
              <w:t>-0.029 (0.105) </w:t>
            </w:r>
          </w:p>
        </w:tc>
      </w:tr>
      <w:tr w:rsidR="00DE59AC" w:rsidRPr="00C446D3" w14:paraId="7B2C0018" w14:textId="77777777" w:rsidTr="003F224E">
        <w:trPr>
          <w:trHeight w:val="490"/>
        </w:trPr>
        <w:tc>
          <w:tcPr>
            <w:tcW w:w="3166" w:type="dxa"/>
            <w:vAlign w:val="center"/>
            <w:hideMark/>
          </w:tcPr>
          <w:p w14:paraId="01F744CD" w14:textId="77777777" w:rsidR="00DE59AC" w:rsidRPr="008D4BC3" w:rsidRDefault="00DE59AC" w:rsidP="003F224E">
            <w:pPr>
              <w:spacing w:after="0" w:line="240" w:lineRule="auto"/>
              <w:rPr>
                <w:rFonts w:eastAsia="Times New Roman"/>
                <w:b/>
                <w:bCs/>
                <w:color w:val="auto"/>
                <w:lang w:eastAsia="en-GB"/>
              </w:rPr>
            </w:pPr>
            <w:proofErr w:type="spellStart"/>
            <w:r w:rsidRPr="008D4BC3">
              <w:rPr>
                <w:rFonts w:eastAsia="Times New Roman"/>
                <w:b/>
                <w:bCs/>
                <w:color w:val="auto"/>
                <w:lang w:eastAsia="en-GB"/>
              </w:rPr>
              <w:t>log_ROA</w:t>
            </w:r>
            <w:proofErr w:type="spellEnd"/>
            <w:r w:rsidRPr="008D4BC3">
              <w:rPr>
                <w:rFonts w:eastAsia="Times New Roman"/>
                <w:color w:val="auto"/>
                <w:lang w:eastAsia="en-GB"/>
              </w:rPr>
              <w:t> </w:t>
            </w:r>
          </w:p>
        </w:tc>
        <w:tc>
          <w:tcPr>
            <w:tcW w:w="2918" w:type="dxa"/>
            <w:vAlign w:val="center"/>
            <w:hideMark/>
          </w:tcPr>
          <w:p w14:paraId="06171ADB" w14:textId="77777777" w:rsidR="00DE59AC" w:rsidRPr="008D4BC3" w:rsidRDefault="00DE59AC" w:rsidP="003F224E">
            <w:pPr>
              <w:spacing w:after="0" w:line="240" w:lineRule="auto"/>
              <w:jc w:val="center"/>
              <w:rPr>
                <w:rFonts w:eastAsia="Times New Roman"/>
                <w:color w:val="auto"/>
                <w:lang w:eastAsia="en-GB"/>
              </w:rPr>
            </w:pPr>
            <w:r w:rsidRPr="008D4BC3">
              <w:rPr>
                <w:rFonts w:eastAsia="Times New Roman"/>
                <w:color w:val="auto"/>
                <w:lang w:eastAsia="en-GB"/>
              </w:rPr>
              <w:t>-2.074*** (0.482) </w:t>
            </w:r>
          </w:p>
        </w:tc>
        <w:tc>
          <w:tcPr>
            <w:tcW w:w="2920" w:type="dxa"/>
            <w:vAlign w:val="center"/>
            <w:hideMark/>
          </w:tcPr>
          <w:p w14:paraId="3F6E07BF" w14:textId="77777777" w:rsidR="00DE59AC" w:rsidRPr="008D4BC3" w:rsidRDefault="00DE59AC" w:rsidP="003F224E">
            <w:pPr>
              <w:spacing w:after="0" w:line="240" w:lineRule="auto"/>
              <w:jc w:val="center"/>
              <w:rPr>
                <w:rFonts w:eastAsia="Times New Roman"/>
                <w:color w:val="auto"/>
                <w:lang w:eastAsia="en-GB"/>
              </w:rPr>
            </w:pPr>
            <w:r w:rsidRPr="008D4BC3">
              <w:rPr>
                <w:rFonts w:eastAsia="Times New Roman"/>
                <w:color w:val="auto"/>
                <w:lang w:eastAsia="en-GB"/>
              </w:rPr>
              <w:t>-1.376*** (0.447) </w:t>
            </w:r>
          </w:p>
        </w:tc>
      </w:tr>
      <w:tr w:rsidR="00DE59AC" w:rsidRPr="00C446D3" w14:paraId="28DE83A6" w14:textId="77777777" w:rsidTr="003F224E">
        <w:trPr>
          <w:trHeight w:val="490"/>
        </w:trPr>
        <w:tc>
          <w:tcPr>
            <w:tcW w:w="3166" w:type="dxa"/>
            <w:vAlign w:val="center"/>
            <w:hideMark/>
          </w:tcPr>
          <w:p w14:paraId="620C81D7" w14:textId="77777777" w:rsidR="00DE59AC" w:rsidRPr="008D4BC3" w:rsidRDefault="00DE59AC" w:rsidP="003F224E">
            <w:pPr>
              <w:spacing w:after="0" w:line="240" w:lineRule="auto"/>
              <w:rPr>
                <w:rFonts w:eastAsia="Times New Roman"/>
                <w:b/>
                <w:bCs/>
                <w:color w:val="auto"/>
                <w:lang w:eastAsia="en-GB"/>
              </w:rPr>
            </w:pPr>
            <w:proofErr w:type="spellStart"/>
            <w:r w:rsidRPr="008D4BC3">
              <w:rPr>
                <w:rFonts w:eastAsia="Times New Roman"/>
                <w:b/>
                <w:bCs/>
                <w:color w:val="auto"/>
                <w:lang w:eastAsia="en-GB"/>
              </w:rPr>
              <w:t>log_FTE</w:t>
            </w:r>
            <w:proofErr w:type="spellEnd"/>
            <w:r w:rsidRPr="008D4BC3">
              <w:rPr>
                <w:rFonts w:eastAsia="Times New Roman"/>
                <w:color w:val="auto"/>
                <w:lang w:eastAsia="en-GB"/>
              </w:rPr>
              <w:t> </w:t>
            </w:r>
          </w:p>
        </w:tc>
        <w:tc>
          <w:tcPr>
            <w:tcW w:w="2918" w:type="dxa"/>
            <w:vAlign w:val="center"/>
            <w:hideMark/>
          </w:tcPr>
          <w:p w14:paraId="14DE0F51" w14:textId="77777777" w:rsidR="00DE59AC" w:rsidRPr="008D4BC3" w:rsidRDefault="00DE59AC" w:rsidP="003F224E">
            <w:pPr>
              <w:spacing w:after="0" w:line="240" w:lineRule="auto"/>
              <w:jc w:val="center"/>
              <w:rPr>
                <w:rFonts w:eastAsia="Times New Roman"/>
                <w:color w:val="auto"/>
                <w:lang w:eastAsia="en-GB"/>
              </w:rPr>
            </w:pPr>
            <w:r w:rsidRPr="008D4BC3">
              <w:rPr>
                <w:rFonts w:eastAsia="Times New Roman"/>
                <w:color w:val="auto"/>
                <w:lang w:eastAsia="en-GB"/>
              </w:rPr>
              <w:t>-0.331 (0.620) </w:t>
            </w:r>
          </w:p>
        </w:tc>
        <w:tc>
          <w:tcPr>
            <w:tcW w:w="2920" w:type="dxa"/>
            <w:vAlign w:val="center"/>
            <w:hideMark/>
          </w:tcPr>
          <w:p w14:paraId="25FE53B8" w14:textId="77777777" w:rsidR="00DE59AC" w:rsidRPr="008D4BC3" w:rsidRDefault="00DE59AC" w:rsidP="003F224E">
            <w:pPr>
              <w:spacing w:after="0" w:line="240" w:lineRule="auto"/>
              <w:jc w:val="center"/>
              <w:rPr>
                <w:rFonts w:eastAsia="Times New Roman"/>
                <w:color w:val="auto"/>
                <w:lang w:eastAsia="en-GB"/>
              </w:rPr>
            </w:pPr>
            <w:r w:rsidRPr="008D4BC3">
              <w:rPr>
                <w:rFonts w:eastAsia="Times New Roman"/>
                <w:color w:val="auto"/>
                <w:lang w:eastAsia="en-GB"/>
              </w:rPr>
              <w:t>0.122 (0.330) </w:t>
            </w:r>
          </w:p>
        </w:tc>
      </w:tr>
      <w:tr w:rsidR="00DE59AC" w:rsidRPr="00C446D3" w14:paraId="3665207A" w14:textId="77777777" w:rsidTr="003F224E">
        <w:trPr>
          <w:trHeight w:val="490"/>
        </w:trPr>
        <w:tc>
          <w:tcPr>
            <w:tcW w:w="3166" w:type="dxa"/>
            <w:vAlign w:val="center"/>
            <w:hideMark/>
          </w:tcPr>
          <w:p w14:paraId="7B6D4DEB" w14:textId="77777777" w:rsidR="00DE59AC" w:rsidRPr="008D4BC3" w:rsidRDefault="00DE59AC" w:rsidP="003F224E">
            <w:pPr>
              <w:spacing w:after="0" w:line="240" w:lineRule="auto"/>
              <w:rPr>
                <w:rFonts w:eastAsia="Times New Roman"/>
                <w:b/>
                <w:bCs/>
                <w:color w:val="auto"/>
                <w:lang w:eastAsia="en-GB"/>
              </w:rPr>
            </w:pPr>
            <w:r w:rsidRPr="008D4BC3">
              <w:rPr>
                <w:rFonts w:eastAsia="Times New Roman"/>
                <w:b/>
                <w:bCs/>
                <w:color w:val="auto"/>
                <w:lang w:eastAsia="en-GB"/>
              </w:rPr>
              <w:t>BSKIL</w:t>
            </w:r>
            <w:r w:rsidRPr="008D4BC3">
              <w:rPr>
                <w:rFonts w:eastAsia="Times New Roman"/>
                <w:color w:val="auto"/>
                <w:lang w:eastAsia="en-GB"/>
              </w:rPr>
              <w:t> </w:t>
            </w:r>
          </w:p>
        </w:tc>
        <w:tc>
          <w:tcPr>
            <w:tcW w:w="2918" w:type="dxa"/>
            <w:vAlign w:val="center"/>
            <w:hideMark/>
          </w:tcPr>
          <w:p w14:paraId="2B532FAD" w14:textId="77777777" w:rsidR="00DE59AC" w:rsidRPr="008D4BC3" w:rsidRDefault="00DE59AC" w:rsidP="003F224E">
            <w:pPr>
              <w:spacing w:after="0" w:line="240" w:lineRule="auto"/>
              <w:jc w:val="center"/>
              <w:rPr>
                <w:rFonts w:eastAsia="Times New Roman"/>
                <w:color w:val="auto"/>
                <w:lang w:eastAsia="en-GB"/>
              </w:rPr>
            </w:pPr>
            <w:r w:rsidRPr="008D4BC3">
              <w:rPr>
                <w:rFonts w:eastAsia="Times New Roman"/>
                <w:color w:val="auto"/>
                <w:lang w:eastAsia="en-GB"/>
              </w:rPr>
              <w:t>0.037 (0.025) </w:t>
            </w:r>
          </w:p>
        </w:tc>
        <w:tc>
          <w:tcPr>
            <w:tcW w:w="2920" w:type="dxa"/>
            <w:vAlign w:val="center"/>
            <w:hideMark/>
          </w:tcPr>
          <w:p w14:paraId="3158CAB4" w14:textId="77777777" w:rsidR="00DE59AC" w:rsidRPr="008D4BC3" w:rsidRDefault="00DE59AC" w:rsidP="003F224E">
            <w:pPr>
              <w:spacing w:after="0" w:line="240" w:lineRule="auto"/>
              <w:jc w:val="center"/>
              <w:rPr>
                <w:rFonts w:eastAsia="Times New Roman"/>
                <w:color w:val="auto"/>
                <w:lang w:eastAsia="en-GB"/>
              </w:rPr>
            </w:pPr>
            <w:r w:rsidRPr="008D4BC3">
              <w:rPr>
                <w:rFonts w:eastAsia="Times New Roman"/>
                <w:color w:val="auto"/>
                <w:lang w:eastAsia="en-GB"/>
              </w:rPr>
              <w:t>-0.024 (0.015) </w:t>
            </w:r>
          </w:p>
        </w:tc>
      </w:tr>
      <w:tr w:rsidR="00DE59AC" w:rsidRPr="00C446D3" w14:paraId="623677A7" w14:textId="77777777" w:rsidTr="003F224E">
        <w:trPr>
          <w:trHeight w:val="490"/>
        </w:trPr>
        <w:tc>
          <w:tcPr>
            <w:tcW w:w="3166" w:type="dxa"/>
            <w:vAlign w:val="center"/>
            <w:hideMark/>
          </w:tcPr>
          <w:p w14:paraId="609BADED" w14:textId="77777777" w:rsidR="00DE59AC" w:rsidRPr="008D4BC3" w:rsidRDefault="00DE59AC" w:rsidP="003F224E">
            <w:pPr>
              <w:spacing w:after="0" w:line="240" w:lineRule="auto"/>
              <w:rPr>
                <w:rFonts w:eastAsia="Times New Roman"/>
                <w:b/>
                <w:bCs/>
                <w:color w:val="auto"/>
                <w:lang w:eastAsia="en-GB"/>
              </w:rPr>
            </w:pPr>
            <w:r w:rsidRPr="008D4BC3">
              <w:rPr>
                <w:rFonts w:eastAsia="Times New Roman"/>
                <w:b/>
                <w:bCs/>
                <w:color w:val="auto"/>
                <w:lang w:eastAsia="en-GB"/>
              </w:rPr>
              <w:t>BINDP</w:t>
            </w:r>
            <w:r w:rsidRPr="008D4BC3">
              <w:rPr>
                <w:rFonts w:eastAsia="Times New Roman"/>
                <w:color w:val="auto"/>
                <w:lang w:eastAsia="en-GB"/>
              </w:rPr>
              <w:t> </w:t>
            </w:r>
          </w:p>
        </w:tc>
        <w:tc>
          <w:tcPr>
            <w:tcW w:w="2918" w:type="dxa"/>
            <w:vAlign w:val="center"/>
            <w:hideMark/>
          </w:tcPr>
          <w:p w14:paraId="4F6C537C" w14:textId="77777777" w:rsidR="00DE59AC" w:rsidRPr="008D4BC3" w:rsidRDefault="00DE59AC" w:rsidP="003F224E">
            <w:pPr>
              <w:spacing w:after="0" w:line="240" w:lineRule="auto"/>
              <w:jc w:val="center"/>
              <w:rPr>
                <w:rFonts w:eastAsia="Times New Roman"/>
                <w:color w:val="auto"/>
                <w:lang w:eastAsia="en-GB"/>
              </w:rPr>
            </w:pPr>
            <w:r w:rsidRPr="008D4BC3">
              <w:rPr>
                <w:rFonts w:eastAsia="Times New Roman"/>
                <w:color w:val="auto"/>
                <w:lang w:eastAsia="en-GB"/>
              </w:rPr>
              <w:t>0.006 (0.023) </w:t>
            </w:r>
          </w:p>
        </w:tc>
        <w:tc>
          <w:tcPr>
            <w:tcW w:w="2920" w:type="dxa"/>
            <w:vAlign w:val="center"/>
            <w:hideMark/>
          </w:tcPr>
          <w:p w14:paraId="09CB9597" w14:textId="77777777" w:rsidR="00DE59AC" w:rsidRPr="008D4BC3" w:rsidRDefault="00DE59AC" w:rsidP="003F224E">
            <w:pPr>
              <w:spacing w:after="0" w:line="240" w:lineRule="auto"/>
              <w:jc w:val="center"/>
              <w:rPr>
                <w:rFonts w:eastAsia="Times New Roman"/>
                <w:color w:val="auto"/>
                <w:lang w:eastAsia="en-GB"/>
              </w:rPr>
            </w:pPr>
            <w:r w:rsidRPr="008D4BC3">
              <w:rPr>
                <w:rFonts w:eastAsia="Times New Roman"/>
                <w:color w:val="auto"/>
                <w:lang w:eastAsia="en-GB"/>
              </w:rPr>
              <w:t>0.013 (0.012) </w:t>
            </w:r>
          </w:p>
        </w:tc>
      </w:tr>
      <w:tr w:rsidR="00DE59AC" w:rsidRPr="00C446D3" w14:paraId="52996088" w14:textId="77777777" w:rsidTr="003F224E">
        <w:trPr>
          <w:trHeight w:val="490"/>
        </w:trPr>
        <w:tc>
          <w:tcPr>
            <w:tcW w:w="3166" w:type="dxa"/>
            <w:vAlign w:val="center"/>
            <w:hideMark/>
          </w:tcPr>
          <w:p w14:paraId="5E992B8A" w14:textId="77777777" w:rsidR="00DE59AC" w:rsidRPr="008D4BC3" w:rsidRDefault="00DE59AC" w:rsidP="003F224E">
            <w:pPr>
              <w:spacing w:after="0" w:line="240" w:lineRule="auto"/>
              <w:rPr>
                <w:rFonts w:eastAsia="Times New Roman"/>
                <w:b/>
                <w:bCs/>
                <w:color w:val="auto"/>
                <w:lang w:eastAsia="en-GB"/>
              </w:rPr>
            </w:pPr>
            <w:r w:rsidRPr="008D4BC3">
              <w:rPr>
                <w:rFonts w:eastAsia="Times New Roman"/>
                <w:b/>
                <w:bCs/>
                <w:color w:val="auto"/>
                <w:lang w:eastAsia="en-GB"/>
              </w:rPr>
              <w:t>Constant</w:t>
            </w:r>
            <w:r w:rsidRPr="008D4BC3">
              <w:rPr>
                <w:rFonts w:eastAsia="Times New Roman"/>
                <w:color w:val="auto"/>
                <w:lang w:eastAsia="en-GB"/>
              </w:rPr>
              <w:t> </w:t>
            </w:r>
          </w:p>
        </w:tc>
        <w:tc>
          <w:tcPr>
            <w:tcW w:w="2918" w:type="dxa"/>
            <w:vAlign w:val="center"/>
            <w:hideMark/>
          </w:tcPr>
          <w:p w14:paraId="35284039" w14:textId="77777777" w:rsidR="00DE59AC" w:rsidRPr="008D4BC3" w:rsidRDefault="00DE59AC" w:rsidP="003F224E">
            <w:pPr>
              <w:spacing w:after="0" w:line="240" w:lineRule="auto"/>
              <w:jc w:val="center"/>
              <w:rPr>
                <w:rFonts w:eastAsia="Times New Roman"/>
                <w:color w:val="auto"/>
                <w:lang w:eastAsia="en-GB"/>
              </w:rPr>
            </w:pPr>
            <w:r w:rsidRPr="008D4BC3">
              <w:rPr>
                <w:rFonts w:eastAsia="Times New Roman"/>
                <w:color w:val="auto"/>
                <w:lang w:eastAsia="en-GB"/>
              </w:rPr>
              <w:t>48.522 (8.504) </w:t>
            </w:r>
          </w:p>
        </w:tc>
        <w:tc>
          <w:tcPr>
            <w:tcW w:w="2920" w:type="dxa"/>
            <w:vAlign w:val="center"/>
            <w:hideMark/>
          </w:tcPr>
          <w:p w14:paraId="6434A48B" w14:textId="77777777" w:rsidR="00DE59AC" w:rsidRPr="008D4BC3" w:rsidRDefault="00DE59AC" w:rsidP="003F224E">
            <w:pPr>
              <w:spacing w:after="0" w:line="240" w:lineRule="auto"/>
              <w:jc w:val="center"/>
              <w:rPr>
                <w:rFonts w:eastAsia="Times New Roman"/>
                <w:color w:val="auto"/>
                <w:lang w:eastAsia="en-GB"/>
              </w:rPr>
            </w:pPr>
            <w:r w:rsidRPr="008D4BC3">
              <w:rPr>
                <w:rFonts w:eastAsia="Times New Roman"/>
                <w:color w:val="auto"/>
                <w:lang w:eastAsia="en-GB"/>
              </w:rPr>
              <w:t>47.421*** (5.480) </w:t>
            </w:r>
          </w:p>
        </w:tc>
      </w:tr>
      <w:tr w:rsidR="00DE59AC" w:rsidRPr="00C446D3" w14:paraId="2E171A9E" w14:textId="77777777" w:rsidTr="003F224E">
        <w:trPr>
          <w:trHeight w:val="287"/>
        </w:trPr>
        <w:tc>
          <w:tcPr>
            <w:tcW w:w="3166" w:type="dxa"/>
            <w:vAlign w:val="center"/>
            <w:hideMark/>
          </w:tcPr>
          <w:p w14:paraId="61191ACB" w14:textId="77777777" w:rsidR="00DE59AC" w:rsidRPr="008D4BC3" w:rsidRDefault="00DE59AC" w:rsidP="003F224E">
            <w:pPr>
              <w:spacing w:after="0" w:line="240" w:lineRule="auto"/>
              <w:rPr>
                <w:rFonts w:eastAsia="Times New Roman"/>
                <w:b/>
                <w:bCs/>
                <w:color w:val="auto"/>
                <w:lang w:eastAsia="en-GB"/>
              </w:rPr>
            </w:pPr>
            <w:r w:rsidRPr="008D4BC3">
              <w:rPr>
                <w:rFonts w:eastAsia="Times New Roman"/>
                <w:b/>
                <w:bCs/>
                <w:color w:val="auto"/>
                <w:lang w:eastAsia="en-GB"/>
              </w:rPr>
              <w:t>Adj. R²</w:t>
            </w:r>
            <w:r w:rsidRPr="008D4BC3">
              <w:rPr>
                <w:rFonts w:eastAsia="Times New Roman"/>
                <w:color w:val="auto"/>
                <w:lang w:eastAsia="en-GB"/>
              </w:rPr>
              <w:t> </w:t>
            </w:r>
          </w:p>
        </w:tc>
        <w:tc>
          <w:tcPr>
            <w:tcW w:w="2918" w:type="dxa"/>
            <w:vAlign w:val="center"/>
            <w:hideMark/>
          </w:tcPr>
          <w:p w14:paraId="1B25D256" w14:textId="77777777" w:rsidR="00DE59AC" w:rsidRPr="008D4BC3" w:rsidRDefault="00DE59AC" w:rsidP="003F224E">
            <w:pPr>
              <w:spacing w:after="0" w:line="240" w:lineRule="auto"/>
              <w:jc w:val="center"/>
              <w:rPr>
                <w:rFonts w:eastAsia="Times New Roman"/>
                <w:color w:val="auto"/>
                <w:lang w:eastAsia="en-GB"/>
              </w:rPr>
            </w:pPr>
            <w:r w:rsidRPr="008D4BC3">
              <w:rPr>
                <w:rFonts w:eastAsia="Times New Roman"/>
                <w:color w:val="auto"/>
                <w:lang w:eastAsia="en-GB"/>
              </w:rPr>
              <w:t>0.242 </w:t>
            </w:r>
          </w:p>
        </w:tc>
        <w:tc>
          <w:tcPr>
            <w:tcW w:w="2920" w:type="dxa"/>
            <w:vAlign w:val="center"/>
            <w:hideMark/>
          </w:tcPr>
          <w:p w14:paraId="1502F8FF" w14:textId="77777777" w:rsidR="00DE59AC" w:rsidRPr="008D4BC3" w:rsidRDefault="00DE59AC" w:rsidP="003F224E">
            <w:pPr>
              <w:spacing w:after="0" w:line="240" w:lineRule="auto"/>
              <w:jc w:val="center"/>
              <w:rPr>
                <w:rFonts w:eastAsia="Times New Roman"/>
                <w:color w:val="auto"/>
                <w:lang w:eastAsia="en-GB"/>
              </w:rPr>
            </w:pPr>
            <w:r w:rsidRPr="008D4BC3">
              <w:rPr>
                <w:rFonts w:eastAsia="Times New Roman"/>
                <w:color w:val="auto"/>
                <w:lang w:eastAsia="en-GB"/>
              </w:rPr>
              <w:t>0.2 </w:t>
            </w:r>
          </w:p>
        </w:tc>
      </w:tr>
      <w:tr w:rsidR="00DE59AC" w:rsidRPr="00C446D3" w14:paraId="0489CD0B" w14:textId="77777777" w:rsidTr="003F224E">
        <w:trPr>
          <w:trHeight w:val="490"/>
        </w:trPr>
        <w:tc>
          <w:tcPr>
            <w:tcW w:w="3166" w:type="dxa"/>
            <w:vAlign w:val="center"/>
            <w:hideMark/>
          </w:tcPr>
          <w:p w14:paraId="4764D9EB" w14:textId="77777777" w:rsidR="00DE59AC" w:rsidRPr="008D4BC3" w:rsidRDefault="00DE59AC" w:rsidP="003F224E">
            <w:pPr>
              <w:spacing w:after="0" w:line="240" w:lineRule="auto"/>
              <w:rPr>
                <w:rFonts w:eastAsia="Times New Roman"/>
                <w:b/>
                <w:bCs/>
                <w:color w:val="auto"/>
                <w:lang w:eastAsia="en-GB"/>
              </w:rPr>
            </w:pPr>
            <w:r w:rsidRPr="008D4BC3">
              <w:rPr>
                <w:rFonts w:eastAsia="Times New Roman"/>
                <w:b/>
                <w:bCs/>
                <w:color w:val="auto"/>
                <w:lang w:eastAsia="en-GB"/>
              </w:rPr>
              <w:t>Root MSE</w:t>
            </w:r>
            <w:r w:rsidRPr="008D4BC3">
              <w:rPr>
                <w:rFonts w:eastAsia="Times New Roman"/>
                <w:color w:val="auto"/>
                <w:lang w:eastAsia="en-GB"/>
              </w:rPr>
              <w:t> </w:t>
            </w:r>
          </w:p>
        </w:tc>
        <w:tc>
          <w:tcPr>
            <w:tcW w:w="2918" w:type="dxa"/>
            <w:vAlign w:val="center"/>
            <w:hideMark/>
          </w:tcPr>
          <w:p w14:paraId="0308E0E5" w14:textId="77777777" w:rsidR="00DE59AC" w:rsidRPr="008D4BC3" w:rsidRDefault="00DE59AC" w:rsidP="003F224E">
            <w:pPr>
              <w:spacing w:after="0" w:line="240" w:lineRule="auto"/>
              <w:jc w:val="center"/>
              <w:rPr>
                <w:rFonts w:eastAsia="Times New Roman"/>
                <w:color w:val="auto"/>
                <w:lang w:eastAsia="en-GB"/>
              </w:rPr>
            </w:pPr>
            <w:r w:rsidRPr="008D4BC3">
              <w:rPr>
                <w:rFonts w:eastAsia="Times New Roman"/>
                <w:color w:val="auto"/>
                <w:lang w:eastAsia="en-GB"/>
              </w:rPr>
              <w:t>6.069 </w:t>
            </w:r>
          </w:p>
        </w:tc>
        <w:tc>
          <w:tcPr>
            <w:tcW w:w="2920" w:type="dxa"/>
            <w:vAlign w:val="center"/>
            <w:hideMark/>
          </w:tcPr>
          <w:p w14:paraId="06A8607A" w14:textId="77777777" w:rsidR="00DE59AC" w:rsidRPr="008D4BC3" w:rsidRDefault="00DE59AC" w:rsidP="003F224E">
            <w:pPr>
              <w:spacing w:after="0" w:line="240" w:lineRule="auto"/>
              <w:jc w:val="center"/>
              <w:rPr>
                <w:rFonts w:eastAsia="Times New Roman"/>
                <w:color w:val="auto"/>
                <w:lang w:eastAsia="en-GB"/>
              </w:rPr>
            </w:pPr>
            <w:r w:rsidRPr="008D4BC3">
              <w:rPr>
                <w:rFonts w:eastAsia="Times New Roman"/>
                <w:color w:val="auto"/>
                <w:lang w:eastAsia="en-GB"/>
              </w:rPr>
              <w:t>6.434 </w:t>
            </w:r>
          </w:p>
        </w:tc>
      </w:tr>
      <w:tr w:rsidR="00DE59AC" w:rsidRPr="00C446D3" w14:paraId="562518C2" w14:textId="77777777" w:rsidTr="003F224E">
        <w:trPr>
          <w:trHeight w:val="490"/>
        </w:trPr>
        <w:tc>
          <w:tcPr>
            <w:tcW w:w="3166" w:type="dxa"/>
            <w:vAlign w:val="center"/>
            <w:hideMark/>
          </w:tcPr>
          <w:p w14:paraId="358BC341" w14:textId="77777777" w:rsidR="00DE59AC" w:rsidRPr="008D4BC3" w:rsidRDefault="00DE59AC" w:rsidP="003F224E">
            <w:pPr>
              <w:spacing w:after="0" w:line="240" w:lineRule="auto"/>
              <w:rPr>
                <w:rFonts w:eastAsia="Times New Roman"/>
                <w:b/>
                <w:bCs/>
                <w:color w:val="auto"/>
                <w:lang w:eastAsia="en-GB"/>
              </w:rPr>
            </w:pPr>
            <w:r w:rsidRPr="008D4BC3">
              <w:rPr>
                <w:rFonts w:eastAsia="Times New Roman"/>
                <w:b/>
                <w:bCs/>
                <w:color w:val="auto"/>
                <w:lang w:eastAsia="en-GB"/>
              </w:rPr>
              <w:t>Observations</w:t>
            </w:r>
            <w:r w:rsidRPr="008D4BC3">
              <w:rPr>
                <w:rFonts w:eastAsia="Times New Roman"/>
                <w:color w:val="auto"/>
                <w:lang w:eastAsia="en-GB"/>
              </w:rPr>
              <w:t> </w:t>
            </w:r>
          </w:p>
        </w:tc>
        <w:tc>
          <w:tcPr>
            <w:tcW w:w="2918" w:type="dxa"/>
            <w:vAlign w:val="center"/>
            <w:hideMark/>
          </w:tcPr>
          <w:p w14:paraId="4DCE5BE6" w14:textId="77777777" w:rsidR="00DE59AC" w:rsidRPr="008D4BC3" w:rsidRDefault="00DE59AC" w:rsidP="003F224E">
            <w:pPr>
              <w:spacing w:after="0" w:line="240" w:lineRule="auto"/>
              <w:jc w:val="center"/>
              <w:rPr>
                <w:rFonts w:eastAsia="Times New Roman"/>
                <w:color w:val="auto"/>
                <w:lang w:eastAsia="en-GB"/>
              </w:rPr>
            </w:pPr>
            <w:r w:rsidRPr="008D4BC3">
              <w:rPr>
                <w:rFonts w:eastAsia="Times New Roman"/>
                <w:color w:val="auto"/>
                <w:lang w:eastAsia="en-GB"/>
              </w:rPr>
              <w:t>710 </w:t>
            </w:r>
          </w:p>
        </w:tc>
        <w:tc>
          <w:tcPr>
            <w:tcW w:w="2920" w:type="dxa"/>
            <w:vAlign w:val="center"/>
            <w:hideMark/>
          </w:tcPr>
          <w:p w14:paraId="00A85DDA" w14:textId="77777777" w:rsidR="00DE59AC" w:rsidRPr="008D4BC3" w:rsidRDefault="00DE59AC" w:rsidP="003F224E">
            <w:pPr>
              <w:spacing w:after="0" w:line="240" w:lineRule="auto"/>
              <w:jc w:val="center"/>
              <w:rPr>
                <w:rFonts w:eastAsia="Times New Roman"/>
                <w:color w:val="auto"/>
                <w:lang w:eastAsia="en-GB"/>
              </w:rPr>
            </w:pPr>
            <w:r w:rsidRPr="008D4BC3">
              <w:rPr>
                <w:rFonts w:eastAsia="Times New Roman"/>
                <w:color w:val="auto"/>
                <w:lang w:eastAsia="en-GB"/>
              </w:rPr>
              <w:t>2021 </w:t>
            </w:r>
          </w:p>
        </w:tc>
      </w:tr>
      <w:tr w:rsidR="00DE59AC" w:rsidRPr="00C446D3" w14:paraId="142DC4F7" w14:textId="77777777" w:rsidTr="003F224E">
        <w:trPr>
          <w:trHeight w:val="287"/>
        </w:trPr>
        <w:tc>
          <w:tcPr>
            <w:tcW w:w="3166" w:type="dxa"/>
            <w:vAlign w:val="center"/>
            <w:hideMark/>
          </w:tcPr>
          <w:p w14:paraId="6833BCE4" w14:textId="77777777" w:rsidR="00DE59AC" w:rsidRPr="008D4BC3" w:rsidRDefault="00DE59AC" w:rsidP="003F224E">
            <w:pPr>
              <w:spacing w:after="0" w:line="240" w:lineRule="auto"/>
              <w:rPr>
                <w:rFonts w:eastAsia="Times New Roman"/>
                <w:b/>
                <w:bCs/>
                <w:color w:val="auto"/>
                <w:lang w:eastAsia="en-GB"/>
              </w:rPr>
            </w:pPr>
            <w:r w:rsidRPr="008D4BC3">
              <w:rPr>
                <w:rFonts w:eastAsia="Times New Roman"/>
                <w:b/>
                <w:bCs/>
                <w:color w:val="auto"/>
                <w:lang w:eastAsia="en-GB"/>
              </w:rPr>
              <w:t>Clusters</w:t>
            </w:r>
            <w:r w:rsidRPr="008D4BC3">
              <w:rPr>
                <w:rFonts w:eastAsia="Times New Roman"/>
                <w:color w:val="auto"/>
                <w:lang w:eastAsia="en-GB"/>
              </w:rPr>
              <w:t> </w:t>
            </w:r>
          </w:p>
        </w:tc>
        <w:tc>
          <w:tcPr>
            <w:tcW w:w="2918" w:type="dxa"/>
            <w:vAlign w:val="center"/>
            <w:hideMark/>
          </w:tcPr>
          <w:p w14:paraId="23E26A25" w14:textId="77777777" w:rsidR="00DE59AC" w:rsidRPr="008D4BC3" w:rsidRDefault="00DE59AC" w:rsidP="003F224E">
            <w:pPr>
              <w:spacing w:after="0" w:line="240" w:lineRule="auto"/>
              <w:jc w:val="center"/>
              <w:rPr>
                <w:rFonts w:eastAsia="Times New Roman"/>
                <w:color w:val="auto"/>
                <w:lang w:eastAsia="en-GB"/>
              </w:rPr>
            </w:pPr>
            <w:r w:rsidRPr="008D4BC3">
              <w:rPr>
                <w:rFonts w:eastAsia="Times New Roman"/>
                <w:color w:val="auto"/>
                <w:lang w:eastAsia="en-GB"/>
              </w:rPr>
              <w:t>62 </w:t>
            </w:r>
          </w:p>
        </w:tc>
        <w:tc>
          <w:tcPr>
            <w:tcW w:w="2920" w:type="dxa"/>
            <w:vAlign w:val="center"/>
            <w:hideMark/>
          </w:tcPr>
          <w:p w14:paraId="400ED5D3" w14:textId="77777777" w:rsidR="00DE59AC" w:rsidRPr="008D4BC3" w:rsidRDefault="00DE59AC" w:rsidP="003F224E">
            <w:pPr>
              <w:spacing w:after="0" w:line="240" w:lineRule="auto"/>
              <w:jc w:val="center"/>
              <w:rPr>
                <w:rFonts w:eastAsia="Times New Roman"/>
                <w:color w:val="auto"/>
                <w:lang w:eastAsia="en-GB"/>
              </w:rPr>
            </w:pPr>
            <w:r w:rsidRPr="008D4BC3">
              <w:rPr>
                <w:rFonts w:eastAsia="Times New Roman"/>
                <w:color w:val="auto"/>
                <w:lang w:eastAsia="en-GB"/>
              </w:rPr>
              <w:t>172 </w:t>
            </w:r>
          </w:p>
        </w:tc>
      </w:tr>
    </w:tbl>
    <w:p w14:paraId="3AE9EBE2" w14:textId="77777777" w:rsidR="00DE59AC" w:rsidRPr="002A6C0C" w:rsidRDefault="00DE59AC" w:rsidP="00DE59AC">
      <w:pPr>
        <w:rPr>
          <w:rFonts w:eastAsiaTheme="majorEastAsia"/>
          <w:b/>
          <w:bCs/>
        </w:rPr>
      </w:pPr>
      <w:r w:rsidRPr="0029708B">
        <w:rPr>
          <w:rStyle w:val="normaltextrun"/>
          <w:b/>
          <w:color w:val="auto"/>
          <w:sz w:val="20"/>
          <w:szCs w:val="20"/>
        </w:rPr>
        <w:t>Note:</w:t>
      </w:r>
      <w:r w:rsidRPr="0029708B">
        <w:rPr>
          <w:rStyle w:val="normaltextrun"/>
          <w:bCs/>
          <w:color w:val="auto"/>
          <w:sz w:val="20"/>
          <w:szCs w:val="20"/>
        </w:rPr>
        <w:t xml:space="preserve"> Detailed definitions of all the variables in Table</w:t>
      </w:r>
      <w:r w:rsidRPr="0029708B">
        <w:rPr>
          <w:rStyle w:val="normaltextrun"/>
          <w:bCs/>
          <w:sz w:val="20"/>
          <w:szCs w:val="20"/>
        </w:rPr>
        <w:t xml:space="preserve"> </w:t>
      </w:r>
      <w:r>
        <w:rPr>
          <w:rStyle w:val="normaltextrun"/>
          <w:bCs/>
          <w:color w:val="auto"/>
          <w:sz w:val="20"/>
          <w:szCs w:val="20"/>
        </w:rPr>
        <w:t>5.13</w:t>
      </w:r>
      <w:r w:rsidRPr="0029708B">
        <w:rPr>
          <w:rStyle w:val="normaltextrun"/>
          <w:bCs/>
          <w:sz w:val="20"/>
          <w:szCs w:val="20"/>
        </w:rPr>
        <w:t>.</w:t>
      </w:r>
      <w:r>
        <w:rPr>
          <w:rStyle w:val="normaltextrun"/>
          <w:bCs/>
          <w:sz w:val="20"/>
          <w:szCs w:val="20"/>
        </w:rPr>
        <w:t xml:space="preserve"> </w:t>
      </w:r>
      <w:r w:rsidRPr="002A6C0C">
        <w:rPr>
          <w:rStyle w:val="Strong"/>
          <w:rFonts w:eastAsiaTheme="majorEastAsia"/>
          <w:b w:val="0"/>
          <w:bCs w:val="0"/>
          <w:sz w:val="18"/>
          <w:szCs w:val="18"/>
        </w:rPr>
        <w:t>Robust standard errors</w:t>
      </w:r>
      <w:r w:rsidRPr="001015FD">
        <w:rPr>
          <w:sz w:val="18"/>
          <w:szCs w:val="18"/>
        </w:rPr>
        <w:t xml:space="preserve"> are reported in parentheses and clustered at the firm level. ***, **, * denote significance at the 1%, 5%, and 10% levels, respectively.</w:t>
      </w:r>
    </w:p>
    <w:p w14:paraId="3B0B00C3" w14:textId="77777777" w:rsidR="00DE59AC" w:rsidRDefault="00DE59AC" w:rsidP="00DE59AC">
      <w:pPr>
        <w:spacing w:line="480" w:lineRule="auto"/>
        <w:ind w:firstLine="720"/>
        <w:jc w:val="both"/>
      </w:pPr>
      <w:r w:rsidRPr="00035B7D">
        <w:t xml:space="preserve">Further, this study extends the analysis by examining the impact of the </w:t>
      </w:r>
      <w:r>
        <w:t xml:space="preserve">separate components </w:t>
      </w:r>
      <w:r w:rsidRPr="00035B7D">
        <w:t xml:space="preserve">of the SGI on ACMS </w:t>
      </w:r>
      <w:r>
        <w:t xml:space="preserve">policy commitments </w:t>
      </w:r>
      <w:r w:rsidRPr="00035B7D">
        <w:t>across low and high</w:t>
      </w:r>
      <w:r>
        <w:t>-</w:t>
      </w:r>
      <w:r w:rsidRPr="00035B7D">
        <w:t xml:space="preserve">CMS-risk industries. </w:t>
      </w:r>
      <w:r w:rsidRPr="0077318E">
        <w:t>Table 8.2</w:t>
      </w:r>
      <w:r>
        <w:t>1</w:t>
      </w:r>
      <w:r w:rsidRPr="0077318E">
        <w:t xml:space="preserve"> presents the results of a series of regression models examining the individual determinants of the SGI and their relationship with ACMS </w:t>
      </w:r>
      <w:r>
        <w:t>commitment across low- and high-</w:t>
      </w:r>
      <w:r w:rsidRPr="0077318E">
        <w:t xml:space="preserve">CMS-risk industries. To provide a granular assessment of governance mechanisms, each SGI component is introduced separately across seven model specifications for each industry group. This approach allows for the identification of which specific governance dimensions drive </w:t>
      </w:r>
      <w:r>
        <w:t>better ACMS commitments</w:t>
      </w:r>
      <w:r w:rsidRPr="0077318E">
        <w:t xml:space="preserve"> under differing industry </w:t>
      </w:r>
      <w:r>
        <w:t xml:space="preserve">CMS </w:t>
      </w:r>
      <w:r w:rsidRPr="0077318E">
        <w:t>risk conditions.</w:t>
      </w:r>
      <w:r>
        <w:t xml:space="preserve"> </w:t>
      </w:r>
      <w:r w:rsidRPr="00AE0F20">
        <w:t xml:space="preserve"> A detailed regression analysis of SGI components provides more robust insights. </w:t>
      </w:r>
    </w:p>
    <w:p w14:paraId="30291381" w14:textId="77777777" w:rsidR="00DE59AC" w:rsidRPr="004F0741" w:rsidRDefault="00DE59AC" w:rsidP="00DE59AC">
      <w:pPr>
        <w:spacing w:line="480" w:lineRule="auto"/>
        <w:ind w:firstLine="720"/>
        <w:jc w:val="both"/>
        <w:rPr>
          <w:color w:val="auto"/>
        </w:rPr>
      </w:pPr>
      <w:r w:rsidRPr="004F0741">
        <w:rPr>
          <w:color w:val="auto"/>
        </w:rPr>
        <w:t xml:space="preserve">In both CMS high‑risk and low‑risk industries, several firm‑level characteristics show broadly similar relationships with ACMS commitments, but the intensity of these links often differs because risk salience and institutional pressure are higher in exposed sectors. Across </w:t>
      </w:r>
      <w:r w:rsidRPr="004F0741">
        <w:rPr>
          <w:color w:val="auto"/>
        </w:rPr>
        <w:lastRenderedPageBreak/>
        <w:t>industries, a clear CSRST, better female representation on boards, strong CSP</w:t>
      </w:r>
      <w:r>
        <w:rPr>
          <w:color w:val="auto"/>
        </w:rPr>
        <w:t>, better or more extensive CCSRREP, and better external CSRAW</w:t>
      </w:r>
      <w:r w:rsidRPr="004F0741">
        <w:rPr>
          <w:color w:val="auto"/>
        </w:rPr>
        <w:t xml:space="preserve"> reflect </w:t>
      </w:r>
      <w:r>
        <w:rPr>
          <w:color w:val="auto"/>
        </w:rPr>
        <w:t>a</w:t>
      </w:r>
      <w:r w:rsidRPr="004F0741">
        <w:rPr>
          <w:color w:val="auto"/>
        </w:rPr>
        <w:t xml:space="preserve"> stronger ACMS commitment.</w:t>
      </w:r>
    </w:p>
    <w:p w14:paraId="32DE0D76" w14:textId="77777777" w:rsidR="00DE59AC" w:rsidRPr="004F0741" w:rsidRDefault="00DE59AC" w:rsidP="00DE59AC">
      <w:pPr>
        <w:spacing w:line="480" w:lineRule="auto"/>
        <w:ind w:firstLine="720"/>
        <w:jc w:val="both"/>
        <w:rPr>
          <w:color w:val="auto"/>
        </w:rPr>
      </w:pPr>
      <w:r w:rsidRPr="004F0741">
        <w:rPr>
          <w:color w:val="auto"/>
        </w:rPr>
        <w:t xml:space="preserve">In both high‑risk and low‑risk CMS industries, companies with stronger ACMS commitment </w:t>
      </w:r>
      <w:r>
        <w:rPr>
          <w:color w:val="auto"/>
        </w:rPr>
        <w:t>also tend t</w:t>
      </w:r>
      <w:r w:rsidRPr="004F0741">
        <w:rPr>
          <w:color w:val="auto"/>
        </w:rPr>
        <w:t xml:space="preserve">o have stronger CSRST. Firms that adopt clear ACMS policies, human‑rights codes, and zero‑tolerance language tend to embed ACMS into broader CSR and supply‑chain governance (e.g., updated codes of ethics, contract clauses, working groups, KPIs) </w:t>
      </w:r>
      <w:sdt>
        <w:sdtPr>
          <w:tag w:val="MENDELEY_CITATION_v3_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"/>
          <w:id w:val="-1987539206"/>
          <w:placeholder>
            <w:docPart w:val="8F35640A6FD14E01B9205D797B5291AC"/>
          </w:placeholder>
        </w:sdtPr>
        <w:sdtEndPr/>
        <w:sdtContent>
          <w:r w:rsidRPr="00691D49">
            <w:rPr>
              <w:rFonts w:eastAsia="Times New Roman"/>
            </w:rPr>
            <w:t xml:space="preserve">(Bodendorf </w:t>
          </w:r>
          <w:r w:rsidRPr="00691D49">
            <w:rPr>
              <w:rFonts w:eastAsia="Times New Roman"/>
              <w:i/>
              <w:iCs/>
            </w:rPr>
            <w:t>et al.</w:t>
          </w:r>
          <w:r w:rsidRPr="00691D49">
            <w:rPr>
              <w:rFonts w:eastAsia="Times New Roman"/>
            </w:rPr>
            <w:t>, 2022; Flynn and Walker, 2021)</w:t>
          </w:r>
        </w:sdtContent>
      </w:sdt>
      <w:r>
        <w:t>.</w:t>
      </w:r>
    </w:p>
    <w:p w14:paraId="0BB73A4B" w14:textId="77777777" w:rsidR="00DE59AC" w:rsidRPr="004F0741" w:rsidRDefault="00DE59AC" w:rsidP="00DE59AC">
      <w:pPr>
        <w:spacing w:line="480" w:lineRule="auto"/>
        <w:ind w:firstLine="720"/>
        <w:jc w:val="both"/>
        <w:rPr>
          <w:color w:val="auto"/>
        </w:rPr>
      </w:pPr>
      <w:r w:rsidRPr="004F0741">
        <w:rPr>
          <w:color w:val="auto"/>
        </w:rPr>
        <w:t xml:space="preserve">BGD appears to be an important driver of ACMS and related transparency across both high‑risk and low‑risk CMS industries.  In a related UK study, higher BGD is again positively associated with CMS disclosure, and this effect holds in both high‑risk and low‑risk industries, suggesting that gender‑diverse boards press for transparency and stronger ACMS responses regardless of external risk level </w:t>
      </w:r>
      <w:sdt>
        <w:sdtPr>
          <w:tag w:val="MENDELEY_CITATION_v3_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"/>
          <w:id w:val="1920905785"/>
          <w:placeholder>
            <w:docPart w:val="5E492C1A58604BE9A33D0CC5E9FF4D14"/>
          </w:placeholder>
        </w:sdtPr>
        <w:sdtEndPr/>
        <w:sdtContent>
          <w:r w:rsidRPr="00A73C12">
            <w:rPr>
              <w:rFonts w:eastAsia="Times New Roman"/>
            </w:rPr>
            <w:t xml:space="preserve">(Allam </w:t>
          </w:r>
          <w:r w:rsidRPr="00A73C12">
            <w:rPr>
              <w:rFonts w:eastAsia="Times New Roman"/>
              <w:i/>
              <w:iCs/>
            </w:rPr>
            <w:t>et al.</w:t>
          </w:r>
          <w:r w:rsidRPr="00A73C12">
            <w:rPr>
              <w:rFonts w:eastAsia="Times New Roman"/>
            </w:rPr>
            <w:t>, 2024)</w:t>
          </w:r>
        </w:sdtContent>
      </w:sdt>
      <w:r w:rsidRPr="004F0741">
        <w:rPr>
          <w:color w:val="auto"/>
        </w:rPr>
        <w:t xml:space="preserve">. The positive BGD–disclosure link is slightly stronger in low‑risk sectors, while still clearly positive and significant in high‑risk sectors, indicating that women directors help maintain ACMS even when CMS risk is less salient </w:t>
      </w:r>
      <w:sdt>
        <w:sdtPr>
          <w:tag w:val="MENDELEY_CITATION_v3_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"/>
          <w:id w:val="-1401901684"/>
          <w:placeholder>
            <w:docPart w:val="5E492C1A58604BE9A33D0CC5E9FF4D14"/>
          </w:placeholder>
        </w:sdtPr>
        <w:sdtEndPr/>
        <w:sdtContent>
          <w:r w:rsidRPr="00A73C12">
            <w:rPr>
              <w:rFonts w:eastAsia="Times New Roman"/>
            </w:rPr>
            <w:t xml:space="preserve">(Allam </w:t>
          </w:r>
          <w:r w:rsidRPr="00A73C12">
            <w:rPr>
              <w:rFonts w:eastAsia="Times New Roman"/>
              <w:i/>
              <w:iCs/>
            </w:rPr>
            <w:t>et al.</w:t>
          </w:r>
          <w:r w:rsidRPr="00A73C12">
            <w:rPr>
              <w:rFonts w:eastAsia="Times New Roman"/>
            </w:rPr>
            <w:t>, 2024)</w:t>
          </w:r>
        </w:sdtContent>
      </w:sdt>
      <w:r w:rsidRPr="004F0741">
        <w:rPr>
          <w:color w:val="auto"/>
        </w:rPr>
        <w:t xml:space="preserve">. </w:t>
      </w:r>
    </w:p>
    <w:p w14:paraId="0F43FB3B" w14:textId="77777777" w:rsidR="00DE59AC" w:rsidRPr="004F0741" w:rsidRDefault="00DE59AC" w:rsidP="00DE59AC">
      <w:pPr>
        <w:spacing w:line="480" w:lineRule="auto"/>
        <w:ind w:firstLine="720"/>
        <w:jc w:val="both"/>
        <w:rPr>
          <w:color w:val="auto"/>
        </w:rPr>
      </w:pPr>
      <w:r w:rsidRPr="004F0741">
        <w:rPr>
          <w:color w:val="auto"/>
        </w:rPr>
        <w:t>Similarly, CSP and CSRAW and high rankings are one form of social reputation payoff for strong or even “aggressive” CSR</w:t>
      </w:r>
      <w:r>
        <w:rPr>
          <w:color w:val="auto"/>
        </w:rPr>
        <w:t xml:space="preserve"> </w:t>
      </w:r>
      <w:sdt>
        <w:sdtPr>
          <w:tag w:val="MENDELEY_CITATION_v3_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"/>
          <w:id w:val="-119846968"/>
          <w:placeholder>
            <w:docPart w:val="5E492C1A58604BE9A33D0CC5E9FF4D14"/>
          </w:placeholder>
        </w:sdtPr>
        <w:sdtEndPr/>
        <w:sdtContent>
          <w:r w:rsidRPr="00A73C12">
            <w:rPr>
              <w:rFonts w:eastAsia="Times New Roman"/>
            </w:rPr>
            <w:t>(</w:t>
          </w:r>
          <w:proofErr w:type="spellStart"/>
          <w:r w:rsidRPr="00A73C12">
            <w:rPr>
              <w:rFonts w:eastAsia="Times New Roman"/>
            </w:rPr>
            <w:t>Gerged</w:t>
          </w:r>
          <w:proofErr w:type="spellEnd"/>
          <w:r w:rsidRPr="00A73C12">
            <w:rPr>
              <w:rFonts w:eastAsia="Times New Roman"/>
            </w:rPr>
            <w:t xml:space="preserve"> </w:t>
          </w:r>
          <w:r w:rsidRPr="00A73C12">
            <w:rPr>
              <w:rFonts w:eastAsia="Times New Roman"/>
              <w:i/>
              <w:iCs/>
            </w:rPr>
            <w:t>et al.</w:t>
          </w:r>
          <w:r w:rsidRPr="00A73C12">
            <w:rPr>
              <w:rFonts w:eastAsia="Times New Roman"/>
            </w:rPr>
            <w:t>, 2026)</w:t>
          </w:r>
        </w:sdtContent>
      </w:sdt>
      <w:r>
        <w:t>.</w:t>
      </w:r>
      <w:r w:rsidRPr="004F0741">
        <w:rPr>
          <w:color w:val="auto"/>
        </w:rPr>
        <w:t xml:space="preserve"> </w:t>
      </w:r>
      <w:r>
        <w:rPr>
          <w:color w:val="auto"/>
        </w:rPr>
        <w:t xml:space="preserve">The </w:t>
      </w:r>
      <w:r w:rsidRPr="004F0741">
        <w:rPr>
          <w:color w:val="auto"/>
        </w:rPr>
        <w:t>study finds that firms engaging in CSR beyond the optimal level are more likely to receive CSR awards. Such “award‑seeking” CSR often includes highly visible human‑rights and supply‑chain initiatives</w:t>
      </w:r>
      <w:r>
        <w:rPr>
          <w:color w:val="auto"/>
        </w:rPr>
        <w:t xml:space="preserve"> that may</w:t>
      </w:r>
      <w:r w:rsidRPr="004F0741">
        <w:rPr>
          <w:color w:val="auto"/>
        </w:rPr>
        <w:t xml:space="preserve"> encompass ACMS commitments. Evidence from Vietnam indicates that firms holding CSR certifications or memberships, as well as those engaging in visible community‑oriented CSR activities, experience measurable productivity gains. These findings strengthen the incentive for firms to invest in recognised CSR profiles </w:t>
      </w:r>
      <w:sdt>
        <w:sdtPr>
          <w:tag w:val="MENDELEY_CITATION_v3_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"/>
          <w:id w:val="1125977977"/>
          <w:placeholder>
            <w:docPart w:val="5E492C1A58604BE9A33D0CC5E9FF4D14"/>
          </w:placeholder>
        </w:sdtPr>
        <w:sdtEndPr/>
        <w:sdtContent>
          <w:r w:rsidRPr="00A73C12">
            <w:rPr>
              <w:rFonts w:eastAsia="Times New Roman"/>
            </w:rPr>
            <w:t xml:space="preserve">(Newman </w:t>
          </w:r>
          <w:r w:rsidRPr="00A73C12">
            <w:rPr>
              <w:rFonts w:eastAsia="Times New Roman"/>
              <w:i/>
              <w:iCs/>
            </w:rPr>
            <w:t>et al.</w:t>
          </w:r>
          <w:r w:rsidRPr="00A73C12">
            <w:rPr>
              <w:rFonts w:eastAsia="Times New Roman"/>
            </w:rPr>
            <w:t>, 2020)</w:t>
          </w:r>
        </w:sdtContent>
      </w:sdt>
      <w:r w:rsidRPr="004F0741">
        <w:rPr>
          <w:color w:val="auto"/>
        </w:rPr>
        <w:t>.</w:t>
      </w:r>
    </w:p>
    <w:p w14:paraId="3E09D1D0" w14:textId="77777777" w:rsidR="00DE59AC" w:rsidRPr="004F0741" w:rsidRDefault="00DE59AC" w:rsidP="00DE59AC">
      <w:pPr>
        <w:spacing w:line="480" w:lineRule="auto"/>
        <w:ind w:firstLine="720"/>
        <w:jc w:val="both"/>
        <w:rPr>
          <w:color w:val="auto"/>
        </w:rPr>
      </w:pPr>
      <w:r w:rsidRPr="004F0741">
        <w:rPr>
          <w:color w:val="auto"/>
        </w:rPr>
        <w:lastRenderedPageBreak/>
        <w:t xml:space="preserve">CMS allegations harm operating performance, but firms with strong CSR practices suffer less, indicating that credible CSP and ACMS act as reputational insurance </w:t>
      </w:r>
      <w:sdt>
        <w:sdtPr>
          <w:tag w:val="MENDELEY_CITATION_v3_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"/>
          <w:id w:val="1556435623"/>
          <w:placeholder>
            <w:docPart w:val="5E492C1A58604BE9A33D0CC5E9FF4D14"/>
          </w:placeholder>
        </w:sdtPr>
        <w:sdtEndPr/>
        <w:sdtContent>
          <w:r w:rsidRPr="00A73C12">
            <w:t>(</w:t>
          </w:r>
          <w:proofErr w:type="spellStart"/>
          <w:r w:rsidRPr="00A73C12">
            <w:t>Yagci</w:t>
          </w:r>
          <w:proofErr w:type="spellEnd"/>
          <w:r w:rsidRPr="00A73C12">
            <w:t xml:space="preserve"> </w:t>
          </w:r>
          <w:proofErr w:type="spellStart"/>
          <w:r w:rsidRPr="00A73C12">
            <w:t>Sokat</w:t>
          </w:r>
          <w:proofErr w:type="spellEnd"/>
          <w:r w:rsidRPr="00A73C12">
            <w:t xml:space="preserve"> and Altay, 2023)</w:t>
          </w:r>
        </w:sdtContent>
      </w:sdt>
      <w:r w:rsidRPr="004F0741">
        <w:rPr>
          <w:color w:val="auto"/>
        </w:rPr>
        <w:t xml:space="preserve">. At the same time, scholarship warns that some anti‑slavery CSR can be symbolic, used to defend the status quo or whitewash brands </w:t>
      </w:r>
      <w:sdt>
        <w:sdtPr>
          <w:tag w:val="MENDELEY_CITATION_v3_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"/>
          <w:id w:val="1885977344"/>
          <w:placeholder>
            <w:docPart w:val="5E492C1A58604BE9A33D0CC5E9FF4D14"/>
          </w:placeholder>
        </w:sdtPr>
        <w:sdtEndPr/>
        <w:sdtContent>
          <w:r w:rsidRPr="00A73C12">
            <w:t>(Lebaron and Rühmkorf, 2019; New, 2015)</w:t>
          </w:r>
        </w:sdtContent>
      </w:sdt>
      <w:r w:rsidRPr="004F0741">
        <w:rPr>
          <w:color w:val="auto"/>
        </w:rPr>
        <w:t xml:space="preserve">. Research on “substantive versus symbolic” CSR shows that only substantive CSR improves key stakeholder outcomes and legitimacy </w:t>
      </w:r>
      <w:sdt>
        <w:sdtPr>
          <w:tag w:val="MENDELEY_CITATION_v3_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"/>
          <w:id w:val="656338301"/>
          <w:placeholder>
            <w:docPart w:val="5E492C1A58604BE9A33D0CC5E9FF4D14"/>
          </w:placeholder>
        </w:sdtPr>
        <w:sdtEndPr/>
        <w:sdtContent>
          <w:r w:rsidRPr="00A73C12">
            <w:t>(</w:t>
          </w:r>
          <w:proofErr w:type="spellStart"/>
          <w:r w:rsidRPr="00A73C12">
            <w:t>Nejati</w:t>
          </w:r>
          <w:proofErr w:type="spellEnd"/>
          <w:r w:rsidRPr="00A73C12">
            <w:t xml:space="preserve"> and Shafaei, 2023)</w:t>
          </w:r>
        </w:sdtContent>
      </w:sdt>
      <w:r w:rsidRPr="004F0741">
        <w:rPr>
          <w:color w:val="auto"/>
        </w:rPr>
        <w:t>, implying that awards and recognition matter most when backed by ACMS action.</w:t>
      </w:r>
    </w:p>
    <w:p w14:paraId="19C2E810" w14:textId="77777777" w:rsidR="00DE59AC" w:rsidRPr="004F0741" w:rsidRDefault="00DE59AC" w:rsidP="00DE59AC">
      <w:pPr>
        <w:spacing w:line="480" w:lineRule="auto"/>
        <w:ind w:firstLine="720"/>
        <w:jc w:val="both"/>
        <w:rPr>
          <w:color w:val="auto"/>
        </w:rPr>
      </w:pPr>
      <w:r w:rsidRPr="004F0741">
        <w:rPr>
          <w:color w:val="auto"/>
        </w:rPr>
        <w:t xml:space="preserve">CSRCs are positively associated with ACMS outcomes, but this relationship </w:t>
      </w:r>
      <w:r>
        <w:rPr>
          <w:color w:val="auto"/>
        </w:rPr>
        <w:t xml:space="preserve">is statistically significant only </w:t>
      </w:r>
      <w:r w:rsidRPr="004F0741">
        <w:rPr>
          <w:color w:val="auto"/>
        </w:rPr>
        <w:t xml:space="preserve">in high‑risk industries. In low‑risk sectors, the presence of a CSRC shows a small and non‑significant effect, indicating that the CSRC often operates as a broad or symbolic CSR mechanism rather than a targeted </w:t>
      </w:r>
      <w:r w:rsidRPr="007A370B">
        <w:rPr>
          <w:color w:val="auto"/>
        </w:rPr>
        <w:t xml:space="preserve">driver of CMS‑related action </w:t>
      </w:r>
      <w:sdt>
        <w:sdtPr>
          <w:tag w:val="MENDELEY_CITATION_v3_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"/>
          <w:id w:val="959532051"/>
          <w:placeholder>
            <w:docPart w:val="EB1E77EA29604637BD3336A72C10B97C"/>
          </w:placeholder>
        </w:sdtPr>
        <w:sdtEndPr/>
        <w:sdtContent>
          <w:r w:rsidRPr="00691D49">
            <w:t>(Flynn and Walker, 2021; New, 2015)</w:t>
          </w:r>
        </w:sdtContent>
      </w:sdt>
      <w:r>
        <w:t xml:space="preserve">. </w:t>
      </w:r>
      <w:r w:rsidRPr="007A370B">
        <w:rPr>
          <w:color w:val="auto"/>
        </w:rPr>
        <w:t>NIT explains this difference through coercive, mimetic and normative pressures. High‑risk industries face stronger regulatory</w:t>
      </w:r>
      <w:r w:rsidRPr="004F0741">
        <w:rPr>
          <w:color w:val="auto"/>
        </w:rPr>
        <w:t xml:space="preserve"> and stakeholder pressure on CMS, so firms respond by changing structures, policies and practices, including forming committees, working groups and KPIs specifically on CMS </w:t>
      </w:r>
      <w:sdt>
        <w:sdtPr>
          <w:tag w:val="MENDELEY_CITATION_v3_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"/>
          <w:id w:val="-1635168489"/>
          <w:placeholder>
            <w:docPart w:val="5E492C1A58604BE9A33D0CC5E9FF4D14"/>
          </w:placeholder>
        </w:sdtPr>
        <w:sdtEndPr/>
        <w:sdtContent>
          <w:r w:rsidRPr="00A73C12">
            <w:rPr>
              <w:rFonts w:eastAsia="Times New Roman"/>
            </w:rPr>
            <w:t xml:space="preserve">(Helfaya </w:t>
          </w:r>
          <w:r w:rsidRPr="00A73C12">
            <w:rPr>
              <w:rFonts w:eastAsia="Times New Roman"/>
              <w:i/>
              <w:iCs/>
            </w:rPr>
            <w:t>et al.</w:t>
          </w:r>
          <w:r w:rsidRPr="00A73C12">
            <w:rPr>
              <w:rFonts w:eastAsia="Times New Roman"/>
            </w:rPr>
            <w:t>, 2024; Pinnington and Meehan, 2023)</w:t>
          </w:r>
        </w:sdtContent>
      </w:sdt>
      <w:r w:rsidRPr="004F0741">
        <w:rPr>
          <w:color w:val="auto"/>
        </w:rPr>
        <w:t xml:space="preserve">. In these contexts, CSRC </w:t>
      </w:r>
      <w:r>
        <w:rPr>
          <w:color w:val="auto"/>
        </w:rPr>
        <w:t>serves as a genuine governance mechanism, t</w:t>
      </w:r>
      <w:r w:rsidRPr="004F0741">
        <w:rPr>
          <w:color w:val="auto"/>
        </w:rPr>
        <w:t xml:space="preserve">ranslating institutional pressure into stronger ACMS and better reporting </w:t>
      </w:r>
      <w:sdt>
        <w:sdtPr>
          <w:tag w:val="MENDELEY_CITATION_v3_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"/>
          <w:id w:val="-1947610148"/>
          <w:placeholder>
            <w:docPart w:val="6606CACFB3194FF0AE4C2518061E4170"/>
          </w:placeholder>
        </w:sdtPr>
        <w:sdtEndPr/>
        <w:sdtContent>
          <w:r w:rsidRPr="00691D49">
            <w:rPr>
              <w:rFonts w:eastAsia="Times New Roman"/>
            </w:rPr>
            <w:t xml:space="preserve">(Flynn and Walker, 2021; Ishaya </w:t>
          </w:r>
          <w:r w:rsidRPr="00691D49">
            <w:rPr>
              <w:rFonts w:eastAsia="Times New Roman"/>
              <w:i/>
              <w:iCs/>
            </w:rPr>
            <w:t>et al.</w:t>
          </w:r>
          <w:r w:rsidRPr="00691D49">
            <w:rPr>
              <w:rFonts w:eastAsia="Times New Roman"/>
            </w:rPr>
            <w:t>, 2025)</w:t>
          </w:r>
        </w:sdtContent>
      </w:sdt>
      <w:r>
        <w:t>.</w:t>
      </w:r>
    </w:p>
    <w:p w14:paraId="654D7CEF" w14:textId="77777777" w:rsidR="00DE59AC" w:rsidRPr="004F0741" w:rsidRDefault="00DE59AC" w:rsidP="00DE59AC">
      <w:pPr>
        <w:spacing w:line="480" w:lineRule="auto"/>
        <w:ind w:firstLine="720"/>
        <w:jc w:val="both"/>
        <w:rPr>
          <w:color w:val="auto"/>
        </w:rPr>
      </w:pPr>
      <w:r w:rsidRPr="004F0741">
        <w:rPr>
          <w:color w:val="auto"/>
        </w:rPr>
        <w:t xml:space="preserve">In low‑risk industries, </w:t>
      </w:r>
      <w:r w:rsidRPr="007A370B">
        <w:rPr>
          <w:color w:val="auto"/>
        </w:rPr>
        <w:t xml:space="preserve">CMS risk is perceived as more distant and less visible, </w:t>
      </w:r>
      <w:r>
        <w:rPr>
          <w:color w:val="auto"/>
        </w:rPr>
        <w:t>leading to weaker institutional pressures and greater “wait‑and‑see” or symbolic compliance among managers</w:t>
      </w:r>
      <w:sdt>
        <w:sdtPr>
          <w:tag w:val="MENDELEY_CITATION_v3_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"/>
          <w:id w:val="1407650670"/>
          <w:placeholder>
            <w:docPart w:val="5E492C1A58604BE9A33D0CC5E9FF4D14"/>
          </w:placeholder>
        </w:sdtPr>
        <w:sdtEndPr/>
        <w:sdtContent>
          <w:r w:rsidRPr="00A73C12">
            <w:t>(New, 2015; Pinnington and Meehan, 2023)</w:t>
          </w:r>
        </w:sdtContent>
      </w:sdt>
      <w:r w:rsidRPr="007A370B">
        <w:rPr>
          <w:color w:val="auto"/>
        </w:rPr>
        <w:t>. CSR</w:t>
      </w:r>
      <w:r w:rsidRPr="004F0741">
        <w:rPr>
          <w:color w:val="auto"/>
        </w:rPr>
        <w:t xml:space="preserve"> structures may satisfy legitimacy expectations without driving substantial CMS policies or supply‑chain changes, which aligns with the non‑significant CSRC–ACMS link in your low‑risk sample </w:t>
      </w:r>
      <w:sdt>
        <w:sdtPr>
          <w:tag w:val="MENDELEY_CITATION_v3_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"/>
          <w:id w:val="1876882560"/>
          <w:placeholder>
            <w:docPart w:val="5E492C1A58604BE9A33D0CC5E9FF4D14"/>
          </w:placeholder>
        </w:sdtPr>
        <w:sdtEndPr/>
        <w:sdtContent>
          <w:r w:rsidRPr="00A73C12">
            <w:rPr>
              <w:rFonts w:eastAsia="Times New Roman"/>
            </w:rPr>
            <w:t xml:space="preserve">(Helfaya </w:t>
          </w:r>
          <w:r w:rsidRPr="00A73C12">
            <w:rPr>
              <w:rFonts w:eastAsia="Times New Roman"/>
              <w:i/>
              <w:iCs/>
            </w:rPr>
            <w:t>et al.</w:t>
          </w:r>
          <w:r w:rsidRPr="00A73C12">
            <w:rPr>
              <w:rFonts w:eastAsia="Times New Roman"/>
            </w:rPr>
            <w:t xml:space="preserve">, 2024; </w:t>
          </w:r>
          <w:proofErr w:type="spellStart"/>
          <w:r w:rsidRPr="00A73C12">
            <w:rPr>
              <w:rFonts w:eastAsia="Times New Roman"/>
            </w:rPr>
            <w:t>Mardawi</w:t>
          </w:r>
          <w:proofErr w:type="spellEnd"/>
          <w:r w:rsidRPr="00A73C12">
            <w:rPr>
              <w:rFonts w:eastAsia="Times New Roman"/>
            </w:rPr>
            <w:t xml:space="preserve"> </w:t>
          </w:r>
          <w:r w:rsidRPr="00A73C12">
            <w:rPr>
              <w:rFonts w:eastAsia="Times New Roman"/>
              <w:i/>
              <w:iCs/>
            </w:rPr>
            <w:t>et al.</w:t>
          </w:r>
          <w:r w:rsidRPr="00A73C12">
            <w:rPr>
              <w:rFonts w:eastAsia="Times New Roman"/>
            </w:rPr>
            <w:t>, 2024)</w:t>
          </w:r>
        </w:sdtContent>
      </w:sdt>
      <w:r w:rsidRPr="004F0741">
        <w:rPr>
          <w:color w:val="auto"/>
        </w:rPr>
        <w:t>.</w:t>
      </w:r>
    </w:p>
    <w:p w14:paraId="68BED5D5" w14:textId="77777777" w:rsidR="00DE59AC" w:rsidRPr="004F0741" w:rsidRDefault="00DE59AC" w:rsidP="00DE59AC">
      <w:pPr>
        <w:spacing w:line="480" w:lineRule="auto"/>
        <w:ind w:firstLine="720"/>
        <w:jc w:val="both"/>
        <w:rPr>
          <w:color w:val="auto"/>
        </w:rPr>
      </w:pPr>
      <w:r w:rsidRPr="004F0741">
        <w:rPr>
          <w:color w:val="auto"/>
        </w:rPr>
        <w:lastRenderedPageBreak/>
        <w:t xml:space="preserve">The CSRA–ACMS relationship varies by CMS-risk exposure, indicating that industry risk conditions the usefulness of assurance. In low CMS-risk industries, CSRA is positive but only weakly significant (β = 0.074, p &lt; 0.10), suggesting that assurance may be adopted primarily to enhance report credibility and legitimacy rather than to drive deep governance change. This pattern is consistent with critiques that CSR/audit-style mechanisms can become symbolic compliance tools—particularly where exploitation risk is perceived as remote and external scrutiny is weaker—thereby limiting their capacity to detect or remediate structural labour abuses </w:t>
      </w:r>
      <w:sdt>
        <w:sdtPr>
          <w:tag w:val="MENDELEY_CITATION_v3_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"/>
          <w:id w:val="-1601641325"/>
          <w:placeholder>
            <w:docPart w:val="5E492C1A58604BE9A33D0CC5E9FF4D14"/>
          </w:placeholder>
        </w:sdtPr>
        <w:sdtEndPr/>
        <w:sdtContent>
          <w:r w:rsidRPr="00A73C12">
            <w:rPr>
              <w:rFonts w:eastAsia="Times New Roman"/>
            </w:rPr>
            <w:t xml:space="preserve">(Ford and Nolan, 2020; Islam </w:t>
          </w:r>
          <w:r w:rsidRPr="00A73C12">
            <w:rPr>
              <w:rFonts w:eastAsia="Times New Roman"/>
              <w:i/>
              <w:iCs/>
            </w:rPr>
            <w:t>et al.</w:t>
          </w:r>
          <w:r w:rsidRPr="00A73C12">
            <w:rPr>
              <w:rFonts w:eastAsia="Times New Roman"/>
            </w:rPr>
            <w:t>, 2021)</w:t>
          </w:r>
        </w:sdtContent>
      </w:sdt>
      <w:r w:rsidRPr="004F0741">
        <w:rPr>
          <w:color w:val="auto"/>
        </w:rPr>
        <w:t>.</w:t>
      </w:r>
    </w:p>
    <w:p w14:paraId="7C1E33A0" w14:textId="77777777" w:rsidR="00DE59AC" w:rsidRPr="004F0741" w:rsidRDefault="00DE59AC" w:rsidP="00DE59AC">
      <w:pPr>
        <w:tabs>
          <w:tab w:val="left" w:pos="2115"/>
        </w:tabs>
        <w:spacing w:line="480" w:lineRule="auto"/>
        <w:jc w:val="both"/>
        <w:rPr>
          <w:color w:val="auto"/>
        </w:rPr>
      </w:pPr>
      <w:r>
        <w:rPr>
          <w:color w:val="auto"/>
        </w:rPr>
        <w:tab/>
      </w:r>
      <w:r w:rsidRPr="004F0741">
        <w:rPr>
          <w:color w:val="auto"/>
        </w:rPr>
        <w:t>In contrast, in high</w:t>
      </w:r>
      <w:r>
        <w:rPr>
          <w:color w:val="auto"/>
        </w:rPr>
        <w:t>-CMS-risk industries, CSRA shows a positive,</w:t>
      </w:r>
      <w:r w:rsidRPr="004F0741">
        <w:rPr>
          <w:color w:val="auto"/>
        </w:rPr>
        <w:t xml:space="preserve"> statistically significant association with ACMS commitments (β = 0.027, p &lt; 0.01). This aligns with evidence that firms in high-risk sectors face stronger institutional, stakeholder, and reputational pressures under CMS transparency regimes, which encourages more proactive governance responses and stronger compliance-related </w:t>
      </w:r>
      <w:r>
        <w:t xml:space="preserve"> </w:t>
      </w:r>
      <w:sdt>
        <w:sdtPr>
          <w:rPr>
            <w:rFonts w:eastAsia="Times New Roman"/>
          </w:rPr>
          <w:tag w:val="MENDELEY_CITATION_v3_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"/>
          <w:id w:val="805978908"/>
          <w:placeholder>
            <w:docPart w:val="C2D973CB9B714537BC10E908EDCFDD4C"/>
          </w:placeholder>
        </w:sdtPr>
        <w:sdtEndPr/>
        <w:sdtContent>
          <w:r w:rsidRPr="00A73C12">
            <w:rPr>
              <w:rFonts w:eastAsia="Times New Roman"/>
            </w:rPr>
            <w:t xml:space="preserve">(McGaughey </w:t>
          </w:r>
          <w:r w:rsidRPr="00A73C12">
            <w:rPr>
              <w:rFonts w:eastAsia="Times New Roman"/>
              <w:i/>
              <w:iCs/>
            </w:rPr>
            <w:t>et al.</w:t>
          </w:r>
          <w:r w:rsidRPr="00A73C12">
            <w:rPr>
              <w:rFonts w:eastAsia="Times New Roman"/>
            </w:rPr>
            <w:t xml:space="preserve">, 2022; Trautrims </w:t>
          </w:r>
          <w:r w:rsidRPr="00A73C12">
            <w:rPr>
              <w:rFonts w:eastAsia="Times New Roman"/>
              <w:i/>
              <w:iCs/>
            </w:rPr>
            <w:t>et al.</w:t>
          </w:r>
          <w:r w:rsidRPr="00A73C12">
            <w:rPr>
              <w:rFonts w:eastAsia="Times New Roman"/>
            </w:rPr>
            <w:t>, 2020)</w:t>
          </w:r>
        </w:sdtContent>
      </w:sdt>
      <w:r>
        <w:rPr>
          <w:rFonts w:eastAsia="Times New Roman"/>
        </w:rPr>
        <w:t xml:space="preserve">. </w:t>
      </w:r>
      <w:r w:rsidRPr="004F0741">
        <w:rPr>
          <w:color w:val="auto"/>
        </w:rPr>
        <w:t xml:space="preserve">From a CSRA perspective, assurance is more likely to function as a substantive governance mechanism when external scrutiny is high—improving the credibility and decision-usefulness of CSR information and strengthening internal accountability processes </w:t>
      </w:r>
      <w:sdt>
        <w:sdtPr>
          <w:tag w:val="MENDELEY_CITATION_v3_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"/>
          <w:id w:val="-748114529"/>
          <w:placeholder>
            <w:docPart w:val="5E492C1A58604BE9A33D0CC5E9FF4D14"/>
          </w:placeholder>
        </w:sdtPr>
        <w:sdtEndPr/>
        <w:sdtContent>
          <w:r w:rsidRPr="00A73C12">
            <w:t>(Maroun, 2020; Martínez-Ferrero and García-Sánchez, 2017)</w:t>
          </w:r>
        </w:sdtContent>
      </w:sdt>
      <w:r w:rsidRPr="004F0741">
        <w:rPr>
          <w:color w:val="auto"/>
        </w:rPr>
        <w:t>.</w:t>
      </w:r>
    </w:p>
    <w:p w14:paraId="2DAF8CDE" w14:textId="77777777" w:rsidR="00DE59AC" w:rsidRPr="004F0741" w:rsidRDefault="00DE59AC" w:rsidP="00DE59AC">
      <w:pPr>
        <w:spacing w:line="480" w:lineRule="auto"/>
        <w:ind w:firstLine="720"/>
        <w:jc w:val="both"/>
        <w:rPr>
          <w:color w:val="auto"/>
        </w:rPr>
      </w:pPr>
      <w:r w:rsidRPr="004F0741">
        <w:rPr>
          <w:color w:val="auto"/>
        </w:rPr>
        <w:t>The results indicate that CSRREP, CSP, and CSRAW are all positively associated with ACMS commitment, with effects evident across both low and high</w:t>
      </w:r>
      <w:r>
        <w:rPr>
          <w:color w:val="auto"/>
        </w:rPr>
        <w:t>-</w:t>
      </w:r>
      <w:r w:rsidRPr="004F0741">
        <w:rPr>
          <w:color w:val="auto"/>
        </w:rPr>
        <w:t>CMS-risk industries, though with stronger and more consistent magnitudes in high-risk contexts.</w:t>
      </w:r>
      <w:r>
        <w:rPr>
          <w:color w:val="auto"/>
        </w:rPr>
        <w:t xml:space="preserve"> </w:t>
      </w:r>
      <w:r w:rsidRPr="004F0741">
        <w:rPr>
          <w:color w:val="auto"/>
        </w:rPr>
        <w:t>CSRREP shows a positive</w:t>
      </w:r>
      <w:r>
        <w:rPr>
          <w:color w:val="auto"/>
        </w:rPr>
        <w:t>, statistically significant relationship with ACMS commitment in both low- and high-</w:t>
      </w:r>
      <w:r w:rsidRPr="004F0741">
        <w:rPr>
          <w:color w:val="auto"/>
        </w:rPr>
        <w:t xml:space="preserve">CMS-risk industries. This suggests that more extensive CSRREP is associated with stronger formal commitments to addressing CMS, reflecting the role of reporting as a mechanism for risk visibility, accountability, and stakeholder signalling. Prior research indicates that CMS reporting requirements encourage firms to articulate policies, due diligence processes, and </w:t>
      </w:r>
      <w:r w:rsidRPr="004F0741">
        <w:rPr>
          <w:color w:val="auto"/>
        </w:rPr>
        <w:lastRenderedPageBreak/>
        <w:t xml:space="preserve">governance structures, particularly where transparency obligations increase reputational exposure </w:t>
      </w:r>
      <w:sdt>
        <w:sdtPr>
          <w:tag w:val="MENDELEY_CITATION_v3_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"/>
          <w:id w:val="1264735070"/>
          <w:placeholder>
            <w:docPart w:val="5E492C1A58604BE9A33D0CC5E9FF4D14"/>
          </w:placeholder>
        </w:sdtPr>
        <w:sdtEndPr/>
        <w:sdtContent>
          <w:r w:rsidRPr="00A73C12">
            <w:rPr>
              <w:rFonts w:eastAsia="Times New Roman"/>
            </w:rPr>
            <w:t xml:space="preserve">(Flynn, 2020; LeBaron </w:t>
          </w:r>
          <w:r w:rsidRPr="00A73C12">
            <w:rPr>
              <w:rFonts w:eastAsia="Times New Roman"/>
              <w:i/>
              <w:iCs/>
            </w:rPr>
            <w:t>et al.</w:t>
          </w:r>
          <w:r w:rsidRPr="00A73C12">
            <w:rPr>
              <w:rFonts w:eastAsia="Times New Roman"/>
            </w:rPr>
            <w:t>, 2017)</w:t>
          </w:r>
        </w:sdtContent>
      </w:sdt>
    </w:p>
    <w:p w14:paraId="42BBF159" w14:textId="77777777" w:rsidR="00DE59AC" w:rsidRPr="004F0741" w:rsidRDefault="00DE59AC" w:rsidP="00DE59AC">
      <w:pPr>
        <w:spacing w:line="480" w:lineRule="auto"/>
        <w:ind w:firstLine="720"/>
        <w:jc w:val="both"/>
        <w:rPr>
          <w:color w:val="auto"/>
        </w:rPr>
      </w:pPr>
      <w:r w:rsidRPr="004F0741">
        <w:rPr>
          <w:color w:val="auto"/>
        </w:rPr>
        <w:t xml:space="preserve">CSP exhibits a strong and highly significant association with ACMS commitment across both industry groups. This finding suggests that firms with stronger overall CSP are more likely to demonstrate substantive commitments to addressing CMS, consistent with evidence that firms embedding social responsibility into core operations are better positioned to respond to labour exploitation risks </w:t>
      </w:r>
      <w:sdt>
        <w:sdtPr>
          <w:tag w:val="MENDELEY_CITATION_v3_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"/>
          <w:id w:val="-2048753486"/>
          <w:placeholder>
            <w:docPart w:val="5E492C1A58604BE9A33D0CC5E9FF4D14"/>
          </w:placeholder>
        </w:sdtPr>
        <w:sdtEndPr/>
        <w:sdtContent>
          <w:r w:rsidRPr="00A73C12">
            <w:rPr>
              <w:rFonts w:eastAsia="Times New Roman"/>
            </w:rPr>
            <w:t xml:space="preserve">(Geng </w:t>
          </w:r>
          <w:r w:rsidRPr="00A73C12">
            <w:rPr>
              <w:rFonts w:eastAsia="Times New Roman"/>
              <w:i/>
              <w:iCs/>
            </w:rPr>
            <w:t>et al.</w:t>
          </w:r>
          <w:r w:rsidRPr="00A73C12">
            <w:rPr>
              <w:rFonts w:eastAsia="Times New Roman"/>
            </w:rPr>
            <w:t xml:space="preserve">, 2022; McGaughey </w:t>
          </w:r>
          <w:r w:rsidRPr="00A73C12">
            <w:rPr>
              <w:rFonts w:eastAsia="Times New Roman"/>
              <w:i/>
              <w:iCs/>
            </w:rPr>
            <w:t>et al.</w:t>
          </w:r>
          <w:r w:rsidRPr="00A73C12">
            <w:rPr>
              <w:rFonts w:eastAsia="Times New Roman"/>
            </w:rPr>
            <w:t>, 2022)</w:t>
          </w:r>
        </w:sdtContent>
      </w:sdt>
    </w:p>
    <w:p w14:paraId="3F26AEDC" w14:textId="77777777" w:rsidR="00DE59AC" w:rsidRPr="004F0741" w:rsidRDefault="00DE59AC" w:rsidP="00DE59AC">
      <w:pPr>
        <w:spacing w:line="480" w:lineRule="auto"/>
        <w:ind w:firstLine="720"/>
        <w:jc w:val="both"/>
        <w:rPr>
          <w:rFonts w:eastAsia="Times New Roman"/>
          <w:b/>
          <w:bCs/>
          <w:color w:val="auto"/>
          <w:sz w:val="18"/>
          <w:szCs w:val="18"/>
          <w:lang w:eastAsia="en-GB"/>
        </w:rPr>
        <w:sectPr w:rsidR="00DE59AC" w:rsidRPr="004F0741" w:rsidSect="00DE59AC">
          <w:pgSz w:w="11906" w:h="16838"/>
          <w:pgMar w:top="1440" w:right="1440" w:bottom="1440" w:left="1440" w:header="709" w:footer="709" w:gutter="0"/>
          <w:cols w:space="708"/>
          <w:docGrid w:linePitch="360"/>
        </w:sectPr>
      </w:pPr>
      <w:r w:rsidRPr="004F0741">
        <w:rPr>
          <w:color w:val="auto"/>
        </w:rPr>
        <w:t xml:space="preserve">CSRAW display the largest coefficients among the CSR-related determinants in both contexts. This indicates that externally validated CSR recognition is strongly associated with ACMS commitment, suggesting that third-party endorsement and reputational incentives play a critical role in motivating firms to formalise ACMS commitments. The literature highlights that external recognition increases reputational stakes and reinforces normative pressures, encouraging firms to align commitments with recognised CSR standards and benchmarks </w:t>
      </w:r>
      <w:sdt>
        <w:sdtPr>
          <w:tag w:val="MENDELEY_CITATION_v3_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"/>
          <w:id w:val="1408729836"/>
          <w:placeholder>
            <w:docPart w:val="5E492C1A58604BE9A33D0CC5E9FF4D14"/>
          </w:placeholder>
        </w:sdtPr>
        <w:sdtEndPr/>
        <w:sdtContent>
          <w:r w:rsidRPr="00A73C12">
            <w:t xml:space="preserve">(Maroun, 2020; Velte and </w:t>
          </w:r>
          <w:proofErr w:type="spellStart"/>
          <w:r w:rsidRPr="00A73C12">
            <w:t>Stawinoga</w:t>
          </w:r>
          <w:proofErr w:type="spellEnd"/>
          <w:r w:rsidRPr="00A73C12">
            <w:t>, 2017)</w:t>
          </w:r>
        </w:sdtContent>
      </w:sdt>
      <w:r w:rsidRPr="004F0741">
        <w:rPr>
          <w:color w:val="auto"/>
        </w:rPr>
        <w:t>.</w:t>
      </w:r>
      <w:r>
        <w:rPr>
          <w:color w:val="auto"/>
        </w:rPr>
        <w:t xml:space="preserve"> These </w:t>
      </w:r>
      <w:r w:rsidRPr="004F0741">
        <w:rPr>
          <w:color w:val="auto"/>
        </w:rPr>
        <w:t xml:space="preserve">findings suggest that disclosure, performance, and external validation mechanisms act as complementary drivers of ACMS commitment, reinforcing both internal governance processes and external accountability. While these mechanisms operate across all industries, their influence appears particularly salient in contexts where CMS risk and stakeholder scrutiny are elevated, </w:t>
      </w:r>
      <w:r w:rsidRPr="00212662">
        <w:rPr>
          <w:color w:val="auto"/>
          <w:highlight w:val="yellow"/>
        </w:rPr>
        <w:t xml:space="preserve">supporting arguments that reputational and institutional pressures are central to shaping ACMS commitments </w:t>
      </w:r>
      <w:r>
        <w:rPr>
          <w:color w:val="auto"/>
        </w:rPr>
        <w:t xml:space="preserve">  </w:t>
      </w:r>
      <w:sdt>
        <w:sdtPr>
          <w:rPr>
            <w:rFonts w:eastAsia="Palatino Linotype"/>
          </w:rPr>
          <w:tag w:val="MENDELEY_CITATION_v3_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"/>
          <w:id w:val="1156642633"/>
          <w:placeholder>
            <w:docPart w:val="DBE99942EB8F414A97A0C667DC5F7ACA"/>
          </w:placeholder>
        </w:sdtPr>
        <w:sdtEndPr/>
        <w:sdtContent>
          <w:r w:rsidRPr="00691D49">
            <w:rPr>
              <w:rFonts w:eastAsia="Times New Roman"/>
            </w:rPr>
            <w:t xml:space="preserve">(Crane </w:t>
          </w:r>
          <w:r w:rsidRPr="00691D49">
            <w:rPr>
              <w:rFonts w:eastAsia="Times New Roman"/>
              <w:i/>
              <w:iCs/>
            </w:rPr>
            <w:t>et al.</w:t>
          </w:r>
          <w:r w:rsidRPr="00691D49">
            <w:rPr>
              <w:rFonts w:eastAsia="Times New Roman"/>
            </w:rPr>
            <w:t>, 2019; Flynn and Walker, 2021)</w:t>
          </w:r>
          <w:r>
            <w:rPr>
              <w:rFonts w:eastAsia="Times New Roman"/>
            </w:rPr>
            <w:t>.</w:t>
          </w:r>
        </w:sdtContent>
      </w:sdt>
    </w:p>
    <w:tbl>
      <w:tblPr>
        <w:tblpPr w:leftFromText="180" w:rightFromText="180" w:vertAnchor="page" w:horzAnchor="margin" w:tblpXSpec="center" w:tblpY="1835"/>
        <w:tblW w:w="14980" w:type="dxa"/>
        <w:tblLook w:val="04A0" w:firstRow="1" w:lastRow="0" w:firstColumn="1" w:lastColumn="0" w:noHBand="0" w:noVBand="1"/>
      </w:tblPr>
      <w:tblGrid>
        <w:gridCol w:w="1094"/>
        <w:gridCol w:w="1212"/>
        <w:gridCol w:w="962"/>
        <w:gridCol w:w="962"/>
        <w:gridCol w:w="962"/>
        <w:gridCol w:w="962"/>
        <w:gridCol w:w="962"/>
        <w:gridCol w:w="962"/>
        <w:gridCol w:w="21"/>
        <w:gridCol w:w="965"/>
        <w:gridCol w:w="986"/>
        <w:gridCol w:w="986"/>
        <w:gridCol w:w="986"/>
        <w:gridCol w:w="986"/>
        <w:gridCol w:w="986"/>
        <w:gridCol w:w="962"/>
        <w:gridCol w:w="24"/>
      </w:tblGrid>
      <w:tr w:rsidR="00DE59AC" w:rsidRPr="004F0741" w14:paraId="5B0D76BB" w14:textId="77777777" w:rsidTr="003F224E">
        <w:trPr>
          <w:trHeight w:val="291"/>
        </w:trPr>
        <w:tc>
          <w:tcPr>
            <w:tcW w:w="8099" w:type="dxa"/>
            <w:gridSpan w:val="9"/>
            <w:tcBorders>
              <w:top w:val="single" w:sz="8" w:space="0" w:color="auto"/>
              <w:left w:val="nil"/>
              <w:bottom w:val="single" w:sz="8" w:space="0" w:color="auto"/>
              <w:right w:val="nil"/>
            </w:tcBorders>
            <w:noWrap/>
            <w:vAlign w:val="center"/>
          </w:tcPr>
          <w:p w14:paraId="4A0F0B5B" w14:textId="77777777" w:rsidR="00DE59AC" w:rsidRPr="004F0741" w:rsidRDefault="00DE59AC" w:rsidP="003F224E">
            <w:pPr>
              <w:spacing w:after="0" w:line="240" w:lineRule="auto"/>
              <w:jc w:val="center"/>
              <w:rPr>
                <w:rFonts w:eastAsia="Times New Roman"/>
                <w:b/>
                <w:bCs/>
                <w:color w:val="auto"/>
                <w:lang w:eastAsia="en-GB"/>
              </w:rPr>
            </w:pPr>
            <w:r w:rsidRPr="004F0741">
              <w:rPr>
                <w:rFonts w:eastAsia="Times New Roman"/>
                <w:b/>
                <w:bCs/>
                <w:color w:val="auto"/>
                <w:lang w:eastAsia="en-GB"/>
              </w:rPr>
              <w:lastRenderedPageBreak/>
              <w:t>CMS low</w:t>
            </w:r>
            <w:r>
              <w:rPr>
                <w:rFonts w:eastAsia="Times New Roman"/>
                <w:b/>
                <w:bCs/>
                <w:color w:val="auto"/>
                <w:lang w:eastAsia="en-GB"/>
              </w:rPr>
              <w:t>-</w:t>
            </w:r>
            <w:r w:rsidRPr="004F0741">
              <w:rPr>
                <w:rFonts w:eastAsia="Times New Roman"/>
                <w:b/>
                <w:bCs/>
                <w:color w:val="auto"/>
                <w:lang w:eastAsia="en-GB"/>
              </w:rPr>
              <w:t>risk industries</w:t>
            </w:r>
          </w:p>
        </w:tc>
        <w:tc>
          <w:tcPr>
            <w:tcW w:w="6881" w:type="dxa"/>
            <w:gridSpan w:val="8"/>
            <w:tcBorders>
              <w:top w:val="single" w:sz="8" w:space="0" w:color="auto"/>
              <w:left w:val="single" w:sz="4" w:space="0" w:color="auto"/>
              <w:bottom w:val="single" w:sz="8" w:space="0" w:color="auto"/>
              <w:right w:val="nil"/>
            </w:tcBorders>
            <w:noWrap/>
            <w:vAlign w:val="center"/>
          </w:tcPr>
          <w:p w14:paraId="3E338F4E" w14:textId="77777777" w:rsidR="00DE59AC" w:rsidRPr="004F0741" w:rsidRDefault="00DE59AC" w:rsidP="003F224E">
            <w:pPr>
              <w:spacing w:after="0" w:line="240" w:lineRule="auto"/>
              <w:jc w:val="center"/>
              <w:rPr>
                <w:rFonts w:eastAsia="Times New Roman"/>
                <w:b/>
                <w:bCs/>
                <w:color w:val="auto"/>
                <w:lang w:eastAsia="en-GB"/>
              </w:rPr>
            </w:pPr>
            <w:r w:rsidRPr="004F0741">
              <w:rPr>
                <w:rFonts w:eastAsia="Times New Roman"/>
                <w:b/>
                <w:bCs/>
                <w:color w:val="auto"/>
                <w:lang w:eastAsia="en-GB"/>
              </w:rPr>
              <w:t>CMS high</w:t>
            </w:r>
            <w:r>
              <w:rPr>
                <w:rFonts w:eastAsia="Times New Roman"/>
                <w:b/>
                <w:bCs/>
                <w:color w:val="auto"/>
                <w:lang w:eastAsia="en-GB"/>
              </w:rPr>
              <w:t>-</w:t>
            </w:r>
            <w:r w:rsidRPr="004F0741">
              <w:rPr>
                <w:rFonts w:eastAsia="Times New Roman"/>
                <w:b/>
                <w:bCs/>
                <w:color w:val="auto"/>
                <w:lang w:eastAsia="en-GB"/>
              </w:rPr>
              <w:t>risk industries</w:t>
            </w:r>
          </w:p>
        </w:tc>
      </w:tr>
      <w:tr w:rsidR="00DE59AC" w:rsidRPr="004F0741" w14:paraId="1D755E6C" w14:textId="77777777" w:rsidTr="003F224E">
        <w:trPr>
          <w:gridAfter w:val="1"/>
          <w:wAfter w:w="24" w:type="dxa"/>
          <w:trHeight w:val="291"/>
        </w:trPr>
        <w:tc>
          <w:tcPr>
            <w:tcW w:w="1094" w:type="dxa"/>
            <w:tcBorders>
              <w:top w:val="single" w:sz="8" w:space="0" w:color="auto"/>
              <w:left w:val="nil"/>
              <w:bottom w:val="single" w:sz="8" w:space="0" w:color="auto"/>
              <w:right w:val="nil"/>
            </w:tcBorders>
            <w:noWrap/>
            <w:vAlign w:val="center"/>
            <w:hideMark/>
          </w:tcPr>
          <w:p w14:paraId="2E90C425" w14:textId="77777777" w:rsidR="00DE59AC" w:rsidRPr="004F0741" w:rsidRDefault="00DE59AC" w:rsidP="003F224E">
            <w:pPr>
              <w:spacing w:after="0" w:line="240" w:lineRule="auto"/>
              <w:rPr>
                <w:rFonts w:eastAsia="Times New Roman"/>
                <w:b/>
                <w:bCs/>
                <w:color w:val="auto"/>
                <w:sz w:val="22"/>
                <w:szCs w:val="22"/>
                <w:lang w:eastAsia="en-GB"/>
              </w:rPr>
            </w:pPr>
            <w:r w:rsidRPr="004F0741">
              <w:rPr>
                <w:rFonts w:eastAsia="Times New Roman"/>
                <w:b/>
                <w:bCs/>
                <w:color w:val="auto"/>
                <w:sz w:val="22"/>
                <w:szCs w:val="22"/>
                <w:lang w:eastAsia="en-GB"/>
              </w:rPr>
              <w:t> Variable</w:t>
            </w:r>
          </w:p>
        </w:tc>
        <w:tc>
          <w:tcPr>
            <w:tcW w:w="1212" w:type="dxa"/>
            <w:tcBorders>
              <w:top w:val="single" w:sz="8" w:space="0" w:color="auto"/>
              <w:left w:val="nil"/>
              <w:bottom w:val="single" w:sz="8" w:space="0" w:color="auto"/>
              <w:right w:val="nil"/>
            </w:tcBorders>
            <w:noWrap/>
            <w:vAlign w:val="center"/>
            <w:hideMark/>
          </w:tcPr>
          <w:p w14:paraId="02C17B9D" w14:textId="77777777" w:rsidR="00DE59AC" w:rsidRPr="004F0741" w:rsidRDefault="00DE59AC" w:rsidP="003F224E">
            <w:pPr>
              <w:spacing w:after="0" w:line="240" w:lineRule="auto"/>
              <w:rPr>
                <w:rFonts w:eastAsia="Times New Roman"/>
                <w:b/>
                <w:bCs/>
                <w:color w:val="auto"/>
                <w:sz w:val="18"/>
                <w:szCs w:val="18"/>
                <w:lang w:eastAsia="en-GB"/>
              </w:rPr>
            </w:pPr>
            <w:r w:rsidRPr="004F0741">
              <w:rPr>
                <w:rFonts w:eastAsia="Times New Roman"/>
                <w:b/>
                <w:bCs/>
                <w:color w:val="auto"/>
                <w:sz w:val="18"/>
                <w:szCs w:val="18"/>
                <w:lang w:eastAsia="en-GB"/>
              </w:rPr>
              <w:t>Model 1</w:t>
            </w:r>
          </w:p>
        </w:tc>
        <w:tc>
          <w:tcPr>
            <w:tcW w:w="962" w:type="dxa"/>
            <w:tcBorders>
              <w:top w:val="single" w:sz="8" w:space="0" w:color="auto"/>
              <w:left w:val="nil"/>
              <w:bottom w:val="single" w:sz="8" w:space="0" w:color="auto"/>
              <w:right w:val="nil"/>
            </w:tcBorders>
            <w:noWrap/>
            <w:vAlign w:val="center"/>
            <w:hideMark/>
          </w:tcPr>
          <w:p w14:paraId="53AFE40A" w14:textId="77777777" w:rsidR="00DE59AC" w:rsidRPr="004F0741" w:rsidRDefault="00DE59AC" w:rsidP="003F224E">
            <w:pPr>
              <w:spacing w:after="0" w:line="240" w:lineRule="auto"/>
              <w:rPr>
                <w:rFonts w:eastAsia="Times New Roman"/>
                <w:b/>
                <w:bCs/>
                <w:color w:val="auto"/>
                <w:sz w:val="18"/>
                <w:szCs w:val="18"/>
                <w:lang w:eastAsia="en-GB"/>
              </w:rPr>
            </w:pPr>
            <w:r w:rsidRPr="004F0741">
              <w:rPr>
                <w:rFonts w:eastAsia="Times New Roman"/>
                <w:b/>
                <w:bCs/>
                <w:color w:val="auto"/>
                <w:sz w:val="18"/>
                <w:szCs w:val="18"/>
                <w:lang w:eastAsia="en-GB"/>
              </w:rPr>
              <w:t>Model 2</w:t>
            </w:r>
          </w:p>
        </w:tc>
        <w:tc>
          <w:tcPr>
            <w:tcW w:w="962" w:type="dxa"/>
            <w:tcBorders>
              <w:top w:val="single" w:sz="8" w:space="0" w:color="auto"/>
              <w:left w:val="nil"/>
              <w:bottom w:val="single" w:sz="8" w:space="0" w:color="auto"/>
              <w:right w:val="nil"/>
            </w:tcBorders>
            <w:noWrap/>
            <w:vAlign w:val="center"/>
            <w:hideMark/>
          </w:tcPr>
          <w:p w14:paraId="1DCC41B5" w14:textId="77777777" w:rsidR="00DE59AC" w:rsidRPr="004F0741" w:rsidRDefault="00DE59AC" w:rsidP="003F224E">
            <w:pPr>
              <w:spacing w:after="0" w:line="240" w:lineRule="auto"/>
              <w:rPr>
                <w:rFonts w:eastAsia="Times New Roman"/>
                <w:b/>
                <w:bCs/>
                <w:color w:val="auto"/>
                <w:sz w:val="18"/>
                <w:szCs w:val="18"/>
                <w:lang w:eastAsia="en-GB"/>
              </w:rPr>
            </w:pPr>
            <w:r w:rsidRPr="004F0741">
              <w:rPr>
                <w:rFonts w:eastAsia="Times New Roman"/>
                <w:b/>
                <w:bCs/>
                <w:color w:val="auto"/>
                <w:sz w:val="18"/>
                <w:szCs w:val="18"/>
                <w:lang w:eastAsia="en-GB"/>
              </w:rPr>
              <w:t>Model 3</w:t>
            </w:r>
          </w:p>
        </w:tc>
        <w:tc>
          <w:tcPr>
            <w:tcW w:w="962" w:type="dxa"/>
            <w:tcBorders>
              <w:top w:val="single" w:sz="8" w:space="0" w:color="auto"/>
              <w:left w:val="nil"/>
              <w:bottom w:val="single" w:sz="8" w:space="0" w:color="auto"/>
              <w:right w:val="nil"/>
            </w:tcBorders>
            <w:noWrap/>
            <w:vAlign w:val="center"/>
            <w:hideMark/>
          </w:tcPr>
          <w:p w14:paraId="400180B7" w14:textId="77777777" w:rsidR="00DE59AC" w:rsidRPr="004F0741" w:rsidRDefault="00DE59AC" w:rsidP="003F224E">
            <w:pPr>
              <w:spacing w:after="0" w:line="240" w:lineRule="auto"/>
              <w:rPr>
                <w:rFonts w:eastAsia="Times New Roman"/>
                <w:b/>
                <w:bCs/>
                <w:color w:val="auto"/>
                <w:sz w:val="18"/>
                <w:szCs w:val="18"/>
                <w:lang w:eastAsia="en-GB"/>
              </w:rPr>
            </w:pPr>
            <w:r w:rsidRPr="004F0741">
              <w:rPr>
                <w:rFonts w:eastAsia="Times New Roman"/>
                <w:b/>
                <w:bCs/>
                <w:color w:val="auto"/>
                <w:sz w:val="18"/>
                <w:szCs w:val="18"/>
                <w:lang w:eastAsia="en-GB"/>
              </w:rPr>
              <w:t>Model 4</w:t>
            </w:r>
          </w:p>
        </w:tc>
        <w:tc>
          <w:tcPr>
            <w:tcW w:w="962" w:type="dxa"/>
            <w:tcBorders>
              <w:top w:val="single" w:sz="8" w:space="0" w:color="auto"/>
              <w:left w:val="nil"/>
              <w:bottom w:val="single" w:sz="8" w:space="0" w:color="auto"/>
              <w:right w:val="nil"/>
            </w:tcBorders>
            <w:noWrap/>
            <w:vAlign w:val="center"/>
            <w:hideMark/>
          </w:tcPr>
          <w:p w14:paraId="14B3BCA8" w14:textId="77777777" w:rsidR="00DE59AC" w:rsidRPr="004F0741" w:rsidRDefault="00DE59AC" w:rsidP="003F224E">
            <w:pPr>
              <w:spacing w:after="0" w:line="240" w:lineRule="auto"/>
              <w:rPr>
                <w:rFonts w:eastAsia="Times New Roman"/>
                <w:b/>
                <w:bCs/>
                <w:color w:val="auto"/>
                <w:sz w:val="18"/>
                <w:szCs w:val="18"/>
                <w:lang w:eastAsia="en-GB"/>
              </w:rPr>
            </w:pPr>
            <w:r w:rsidRPr="004F0741">
              <w:rPr>
                <w:rFonts w:eastAsia="Times New Roman"/>
                <w:b/>
                <w:bCs/>
                <w:color w:val="auto"/>
                <w:sz w:val="18"/>
                <w:szCs w:val="18"/>
                <w:lang w:eastAsia="en-GB"/>
              </w:rPr>
              <w:t>Model 5</w:t>
            </w:r>
          </w:p>
        </w:tc>
        <w:tc>
          <w:tcPr>
            <w:tcW w:w="962" w:type="dxa"/>
            <w:tcBorders>
              <w:top w:val="single" w:sz="8" w:space="0" w:color="auto"/>
              <w:left w:val="nil"/>
              <w:bottom w:val="single" w:sz="8" w:space="0" w:color="auto"/>
              <w:right w:val="nil"/>
            </w:tcBorders>
            <w:noWrap/>
            <w:vAlign w:val="center"/>
            <w:hideMark/>
          </w:tcPr>
          <w:p w14:paraId="4E593A25" w14:textId="77777777" w:rsidR="00DE59AC" w:rsidRPr="004F0741" w:rsidRDefault="00DE59AC" w:rsidP="003F224E">
            <w:pPr>
              <w:spacing w:after="0" w:line="240" w:lineRule="auto"/>
              <w:rPr>
                <w:rFonts w:eastAsia="Times New Roman"/>
                <w:b/>
                <w:bCs/>
                <w:color w:val="auto"/>
                <w:sz w:val="18"/>
                <w:szCs w:val="18"/>
                <w:lang w:eastAsia="en-GB"/>
              </w:rPr>
            </w:pPr>
            <w:r w:rsidRPr="004F0741">
              <w:rPr>
                <w:rFonts w:eastAsia="Times New Roman"/>
                <w:b/>
                <w:bCs/>
                <w:color w:val="auto"/>
                <w:sz w:val="18"/>
                <w:szCs w:val="18"/>
                <w:lang w:eastAsia="en-GB"/>
              </w:rPr>
              <w:t>Model 6</w:t>
            </w:r>
          </w:p>
        </w:tc>
        <w:tc>
          <w:tcPr>
            <w:tcW w:w="962" w:type="dxa"/>
            <w:tcBorders>
              <w:top w:val="single" w:sz="8" w:space="0" w:color="auto"/>
              <w:left w:val="nil"/>
              <w:bottom w:val="single" w:sz="8" w:space="0" w:color="auto"/>
              <w:right w:val="nil"/>
            </w:tcBorders>
            <w:noWrap/>
            <w:vAlign w:val="center"/>
            <w:hideMark/>
          </w:tcPr>
          <w:p w14:paraId="5018715C" w14:textId="77777777" w:rsidR="00DE59AC" w:rsidRPr="004F0741" w:rsidRDefault="00DE59AC" w:rsidP="003F224E">
            <w:pPr>
              <w:spacing w:after="0" w:line="240" w:lineRule="auto"/>
              <w:rPr>
                <w:rFonts w:eastAsia="Times New Roman"/>
                <w:b/>
                <w:bCs/>
                <w:color w:val="auto"/>
                <w:sz w:val="18"/>
                <w:szCs w:val="18"/>
                <w:lang w:eastAsia="en-GB"/>
              </w:rPr>
            </w:pPr>
            <w:r w:rsidRPr="004F0741">
              <w:rPr>
                <w:rFonts w:eastAsia="Times New Roman"/>
                <w:b/>
                <w:bCs/>
                <w:color w:val="auto"/>
                <w:sz w:val="18"/>
                <w:szCs w:val="18"/>
                <w:lang w:eastAsia="en-GB"/>
              </w:rPr>
              <w:t>Model 7</w:t>
            </w:r>
          </w:p>
        </w:tc>
        <w:tc>
          <w:tcPr>
            <w:tcW w:w="986" w:type="dxa"/>
            <w:gridSpan w:val="2"/>
            <w:tcBorders>
              <w:top w:val="single" w:sz="8" w:space="0" w:color="auto"/>
              <w:left w:val="single" w:sz="4" w:space="0" w:color="auto"/>
              <w:bottom w:val="single" w:sz="8" w:space="0" w:color="auto"/>
              <w:right w:val="nil"/>
            </w:tcBorders>
            <w:noWrap/>
            <w:vAlign w:val="center"/>
            <w:hideMark/>
          </w:tcPr>
          <w:p w14:paraId="54C1C10B" w14:textId="77777777" w:rsidR="00DE59AC" w:rsidRPr="004F0741" w:rsidRDefault="00DE59AC" w:rsidP="003F224E">
            <w:pPr>
              <w:spacing w:after="0" w:line="240" w:lineRule="auto"/>
              <w:rPr>
                <w:rFonts w:eastAsia="Times New Roman"/>
                <w:b/>
                <w:bCs/>
                <w:color w:val="auto"/>
                <w:sz w:val="18"/>
                <w:szCs w:val="18"/>
                <w:lang w:eastAsia="en-GB"/>
              </w:rPr>
            </w:pPr>
            <w:r w:rsidRPr="004F0741">
              <w:rPr>
                <w:rFonts w:eastAsia="Times New Roman"/>
                <w:b/>
                <w:bCs/>
                <w:color w:val="auto"/>
                <w:sz w:val="18"/>
                <w:szCs w:val="18"/>
                <w:lang w:eastAsia="en-GB"/>
              </w:rPr>
              <w:t>Model 1</w:t>
            </w:r>
          </w:p>
        </w:tc>
        <w:tc>
          <w:tcPr>
            <w:tcW w:w="986" w:type="dxa"/>
            <w:tcBorders>
              <w:top w:val="single" w:sz="8" w:space="0" w:color="auto"/>
              <w:left w:val="nil"/>
              <w:bottom w:val="single" w:sz="8" w:space="0" w:color="auto"/>
              <w:right w:val="nil"/>
            </w:tcBorders>
            <w:noWrap/>
            <w:vAlign w:val="center"/>
            <w:hideMark/>
          </w:tcPr>
          <w:p w14:paraId="2817AF0B" w14:textId="77777777" w:rsidR="00DE59AC" w:rsidRPr="004F0741" w:rsidRDefault="00DE59AC" w:rsidP="003F224E">
            <w:pPr>
              <w:spacing w:after="0" w:line="240" w:lineRule="auto"/>
              <w:rPr>
                <w:rFonts w:eastAsia="Times New Roman"/>
                <w:b/>
                <w:bCs/>
                <w:color w:val="auto"/>
                <w:sz w:val="18"/>
                <w:szCs w:val="18"/>
                <w:lang w:eastAsia="en-GB"/>
              </w:rPr>
            </w:pPr>
            <w:r w:rsidRPr="004F0741">
              <w:rPr>
                <w:rFonts w:eastAsia="Times New Roman"/>
                <w:b/>
                <w:bCs/>
                <w:color w:val="auto"/>
                <w:sz w:val="18"/>
                <w:szCs w:val="18"/>
                <w:lang w:eastAsia="en-GB"/>
              </w:rPr>
              <w:t>Model 2</w:t>
            </w:r>
          </w:p>
        </w:tc>
        <w:tc>
          <w:tcPr>
            <w:tcW w:w="986" w:type="dxa"/>
            <w:tcBorders>
              <w:top w:val="single" w:sz="8" w:space="0" w:color="auto"/>
              <w:left w:val="nil"/>
              <w:bottom w:val="single" w:sz="8" w:space="0" w:color="auto"/>
              <w:right w:val="nil"/>
            </w:tcBorders>
            <w:noWrap/>
            <w:vAlign w:val="center"/>
            <w:hideMark/>
          </w:tcPr>
          <w:p w14:paraId="2FA30FFD" w14:textId="77777777" w:rsidR="00DE59AC" w:rsidRPr="004F0741" w:rsidRDefault="00DE59AC" w:rsidP="003F224E">
            <w:pPr>
              <w:spacing w:after="0" w:line="240" w:lineRule="auto"/>
              <w:rPr>
                <w:rFonts w:eastAsia="Times New Roman"/>
                <w:b/>
                <w:bCs/>
                <w:color w:val="auto"/>
                <w:sz w:val="18"/>
                <w:szCs w:val="18"/>
                <w:lang w:eastAsia="en-GB"/>
              </w:rPr>
            </w:pPr>
            <w:r w:rsidRPr="004F0741">
              <w:rPr>
                <w:rFonts w:eastAsia="Times New Roman"/>
                <w:b/>
                <w:bCs/>
                <w:color w:val="auto"/>
                <w:sz w:val="18"/>
                <w:szCs w:val="18"/>
                <w:lang w:eastAsia="en-GB"/>
              </w:rPr>
              <w:t>Model 3</w:t>
            </w:r>
          </w:p>
        </w:tc>
        <w:tc>
          <w:tcPr>
            <w:tcW w:w="986" w:type="dxa"/>
            <w:tcBorders>
              <w:top w:val="single" w:sz="8" w:space="0" w:color="auto"/>
              <w:left w:val="nil"/>
              <w:bottom w:val="single" w:sz="8" w:space="0" w:color="auto"/>
              <w:right w:val="nil"/>
            </w:tcBorders>
            <w:noWrap/>
            <w:vAlign w:val="center"/>
            <w:hideMark/>
          </w:tcPr>
          <w:p w14:paraId="1DA93255" w14:textId="77777777" w:rsidR="00DE59AC" w:rsidRPr="004F0741" w:rsidRDefault="00DE59AC" w:rsidP="003F224E">
            <w:pPr>
              <w:spacing w:after="0" w:line="240" w:lineRule="auto"/>
              <w:rPr>
                <w:rFonts w:eastAsia="Times New Roman"/>
                <w:b/>
                <w:bCs/>
                <w:color w:val="auto"/>
                <w:sz w:val="18"/>
                <w:szCs w:val="18"/>
                <w:lang w:eastAsia="en-GB"/>
              </w:rPr>
            </w:pPr>
            <w:r w:rsidRPr="004F0741">
              <w:rPr>
                <w:rFonts w:eastAsia="Times New Roman"/>
                <w:b/>
                <w:bCs/>
                <w:color w:val="auto"/>
                <w:sz w:val="18"/>
                <w:szCs w:val="18"/>
                <w:lang w:eastAsia="en-GB"/>
              </w:rPr>
              <w:t>Model 4</w:t>
            </w:r>
          </w:p>
        </w:tc>
        <w:tc>
          <w:tcPr>
            <w:tcW w:w="986" w:type="dxa"/>
            <w:tcBorders>
              <w:top w:val="single" w:sz="8" w:space="0" w:color="auto"/>
              <w:left w:val="nil"/>
              <w:bottom w:val="single" w:sz="8" w:space="0" w:color="auto"/>
              <w:right w:val="nil"/>
            </w:tcBorders>
            <w:noWrap/>
            <w:vAlign w:val="center"/>
            <w:hideMark/>
          </w:tcPr>
          <w:p w14:paraId="7EFC9D0C" w14:textId="77777777" w:rsidR="00DE59AC" w:rsidRPr="004F0741" w:rsidRDefault="00DE59AC" w:rsidP="003F224E">
            <w:pPr>
              <w:spacing w:after="0" w:line="240" w:lineRule="auto"/>
              <w:rPr>
                <w:rFonts w:eastAsia="Times New Roman"/>
                <w:b/>
                <w:bCs/>
                <w:color w:val="auto"/>
                <w:sz w:val="18"/>
                <w:szCs w:val="18"/>
                <w:lang w:eastAsia="en-GB"/>
              </w:rPr>
            </w:pPr>
            <w:r w:rsidRPr="004F0741">
              <w:rPr>
                <w:rFonts w:eastAsia="Times New Roman"/>
                <w:b/>
                <w:bCs/>
                <w:color w:val="auto"/>
                <w:sz w:val="18"/>
                <w:szCs w:val="18"/>
                <w:lang w:eastAsia="en-GB"/>
              </w:rPr>
              <w:t>Model 5</w:t>
            </w:r>
          </w:p>
        </w:tc>
        <w:tc>
          <w:tcPr>
            <w:tcW w:w="986" w:type="dxa"/>
            <w:tcBorders>
              <w:top w:val="single" w:sz="8" w:space="0" w:color="auto"/>
              <w:left w:val="nil"/>
              <w:bottom w:val="single" w:sz="8" w:space="0" w:color="auto"/>
              <w:right w:val="nil"/>
            </w:tcBorders>
            <w:noWrap/>
            <w:vAlign w:val="center"/>
            <w:hideMark/>
          </w:tcPr>
          <w:p w14:paraId="3C21E213" w14:textId="77777777" w:rsidR="00DE59AC" w:rsidRPr="004F0741" w:rsidRDefault="00DE59AC" w:rsidP="003F224E">
            <w:pPr>
              <w:spacing w:after="0" w:line="240" w:lineRule="auto"/>
              <w:rPr>
                <w:rFonts w:eastAsia="Times New Roman"/>
                <w:b/>
                <w:bCs/>
                <w:color w:val="auto"/>
                <w:sz w:val="18"/>
                <w:szCs w:val="18"/>
                <w:lang w:eastAsia="en-GB"/>
              </w:rPr>
            </w:pPr>
            <w:r w:rsidRPr="004F0741">
              <w:rPr>
                <w:rFonts w:eastAsia="Times New Roman"/>
                <w:b/>
                <w:bCs/>
                <w:color w:val="auto"/>
                <w:sz w:val="18"/>
                <w:szCs w:val="18"/>
                <w:lang w:eastAsia="en-GB"/>
              </w:rPr>
              <w:t>Model 6</w:t>
            </w:r>
          </w:p>
        </w:tc>
        <w:tc>
          <w:tcPr>
            <w:tcW w:w="962" w:type="dxa"/>
            <w:tcBorders>
              <w:top w:val="single" w:sz="8" w:space="0" w:color="auto"/>
              <w:left w:val="nil"/>
              <w:bottom w:val="single" w:sz="8" w:space="0" w:color="auto"/>
              <w:right w:val="nil"/>
            </w:tcBorders>
            <w:noWrap/>
            <w:vAlign w:val="center"/>
            <w:hideMark/>
          </w:tcPr>
          <w:p w14:paraId="7AEAD189" w14:textId="77777777" w:rsidR="00DE59AC" w:rsidRPr="004F0741" w:rsidRDefault="00DE59AC" w:rsidP="003F224E">
            <w:pPr>
              <w:spacing w:after="0" w:line="240" w:lineRule="auto"/>
              <w:rPr>
                <w:rFonts w:eastAsia="Times New Roman"/>
                <w:b/>
                <w:bCs/>
                <w:color w:val="auto"/>
                <w:sz w:val="18"/>
                <w:szCs w:val="18"/>
                <w:lang w:eastAsia="en-GB"/>
              </w:rPr>
            </w:pPr>
            <w:r w:rsidRPr="004F0741">
              <w:rPr>
                <w:rFonts w:eastAsia="Times New Roman"/>
                <w:b/>
                <w:bCs/>
                <w:color w:val="auto"/>
                <w:sz w:val="18"/>
                <w:szCs w:val="18"/>
                <w:lang w:eastAsia="en-GB"/>
              </w:rPr>
              <w:t>Model 7</w:t>
            </w:r>
          </w:p>
        </w:tc>
      </w:tr>
      <w:tr w:rsidR="00DE59AC" w:rsidRPr="004F0741" w14:paraId="5E1A4DF7" w14:textId="77777777" w:rsidTr="003F224E">
        <w:trPr>
          <w:gridAfter w:val="1"/>
          <w:wAfter w:w="24" w:type="dxa"/>
          <w:trHeight w:val="445"/>
        </w:trPr>
        <w:tc>
          <w:tcPr>
            <w:tcW w:w="1094" w:type="dxa"/>
            <w:tcBorders>
              <w:top w:val="nil"/>
              <w:left w:val="nil"/>
              <w:bottom w:val="nil"/>
              <w:right w:val="nil"/>
            </w:tcBorders>
            <w:vAlign w:val="center"/>
            <w:hideMark/>
          </w:tcPr>
          <w:p w14:paraId="3AB40D35" w14:textId="77777777" w:rsidR="00DE59AC" w:rsidRPr="004F0741" w:rsidRDefault="00DE59AC" w:rsidP="003F224E">
            <w:pPr>
              <w:spacing w:after="0" w:line="240" w:lineRule="auto"/>
              <w:rPr>
                <w:rFonts w:eastAsia="Times New Roman"/>
                <w:b/>
                <w:bCs/>
                <w:color w:val="auto"/>
                <w:sz w:val="20"/>
                <w:szCs w:val="20"/>
                <w:lang w:eastAsia="en-GB"/>
              </w:rPr>
            </w:pPr>
            <w:r w:rsidRPr="004F0741">
              <w:rPr>
                <w:rFonts w:eastAsia="Times New Roman"/>
                <w:b/>
                <w:bCs/>
                <w:color w:val="auto"/>
                <w:sz w:val="20"/>
                <w:szCs w:val="20"/>
                <w:lang w:eastAsia="en-GB"/>
              </w:rPr>
              <w:t>CSRST</w:t>
            </w:r>
          </w:p>
        </w:tc>
        <w:tc>
          <w:tcPr>
            <w:tcW w:w="1212" w:type="dxa"/>
            <w:tcBorders>
              <w:top w:val="nil"/>
              <w:left w:val="nil"/>
              <w:bottom w:val="nil"/>
              <w:right w:val="nil"/>
            </w:tcBorders>
            <w:vAlign w:val="center"/>
            <w:hideMark/>
          </w:tcPr>
          <w:p w14:paraId="286B7808"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0.105*** (0.027)</w:t>
            </w:r>
          </w:p>
        </w:tc>
        <w:tc>
          <w:tcPr>
            <w:tcW w:w="962" w:type="dxa"/>
            <w:tcBorders>
              <w:top w:val="nil"/>
              <w:left w:val="nil"/>
              <w:bottom w:val="nil"/>
              <w:right w:val="nil"/>
            </w:tcBorders>
            <w:vAlign w:val="bottom"/>
            <w:hideMark/>
          </w:tcPr>
          <w:p w14:paraId="3DE89336"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62" w:type="dxa"/>
            <w:tcBorders>
              <w:top w:val="nil"/>
              <w:left w:val="nil"/>
              <w:bottom w:val="nil"/>
              <w:right w:val="nil"/>
            </w:tcBorders>
            <w:vAlign w:val="bottom"/>
            <w:hideMark/>
          </w:tcPr>
          <w:p w14:paraId="1E646353"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62" w:type="dxa"/>
            <w:tcBorders>
              <w:top w:val="nil"/>
              <w:left w:val="nil"/>
              <w:bottom w:val="nil"/>
              <w:right w:val="nil"/>
            </w:tcBorders>
            <w:vAlign w:val="bottom"/>
            <w:hideMark/>
          </w:tcPr>
          <w:p w14:paraId="0C431F6D"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62" w:type="dxa"/>
            <w:tcBorders>
              <w:top w:val="nil"/>
              <w:left w:val="nil"/>
              <w:bottom w:val="nil"/>
              <w:right w:val="nil"/>
            </w:tcBorders>
            <w:vAlign w:val="bottom"/>
            <w:hideMark/>
          </w:tcPr>
          <w:p w14:paraId="06195BE3"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62" w:type="dxa"/>
            <w:tcBorders>
              <w:top w:val="nil"/>
              <w:left w:val="nil"/>
              <w:bottom w:val="nil"/>
              <w:right w:val="nil"/>
            </w:tcBorders>
            <w:vAlign w:val="bottom"/>
            <w:hideMark/>
          </w:tcPr>
          <w:p w14:paraId="15E6CB4A"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62" w:type="dxa"/>
            <w:tcBorders>
              <w:top w:val="nil"/>
              <w:left w:val="nil"/>
              <w:bottom w:val="nil"/>
              <w:right w:val="nil"/>
            </w:tcBorders>
            <w:vAlign w:val="bottom"/>
            <w:hideMark/>
          </w:tcPr>
          <w:p w14:paraId="521195B9"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86" w:type="dxa"/>
            <w:gridSpan w:val="2"/>
            <w:tcBorders>
              <w:top w:val="nil"/>
              <w:left w:val="single" w:sz="4" w:space="0" w:color="auto"/>
              <w:bottom w:val="nil"/>
              <w:right w:val="nil"/>
            </w:tcBorders>
            <w:vAlign w:val="center"/>
            <w:hideMark/>
          </w:tcPr>
          <w:p w14:paraId="07A9AAC2"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0.081*** (0.020)</w:t>
            </w:r>
          </w:p>
        </w:tc>
        <w:tc>
          <w:tcPr>
            <w:tcW w:w="986" w:type="dxa"/>
            <w:tcBorders>
              <w:top w:val="nil"/>
              <w:left w:val="nil"/>
              <w:bottom w:val="nil"/>
              <w:right w:val="nil"/>
            </w:tcBorders>
            <w:vAlign w:val="bottom"/>
            <w:hideMark/>
          </w:tcPr>
          <w:p w14:paraId="13089212"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86" w:type="dxa"/>
            <w:tcBorders>
              <w:top w:val="nil"/>
              <w:left w:val="nil"/>
              <w:bottom w:val="nil"/>
              <w:right w:val="nil"/>
            </w:tcBorders>
            <w:vAlign w:val="bottom"/>
            <w:hideMark/>
          </w:tcPr>
          <w:p w14:paraId="4AD87BDA"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86" w:type="dxa"/>
            <w:tcBorders>
              <w:top w:val="nil"/>
              <w:left w:val="nil"/>
              <w:bottom w:val="nil"/>
              <w:right w:val="nil"/>
            </w:tcBorders>
            <w:vAlign w:val="bottom"/>
            <w:hideMark/>
          </w:tcPr>
          <w:p w14:paraId="6E1446B0"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86" w:type="dxa"/>
            <w:tcBorders>
              <w:top w:val="nil"/>
              <w:left w:val="nil"/>
              <w:bottom w:val="nil"/>
              <w:right w:val="nil"/>
            </w:tcBorders>
            <w:vAlign w:val="bottom"/>
            <w:hideMark/>
          </w:tcPr>
          <w:p w14:paraId="1AE8CEBE"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86" w:type="dxa"/>
            <w:tcBorders>
              <w:top w:val="nil"/>
              <w:left w:val="nil"/>
              <w:bottom w:val="nil"/>
              <w:right w:val="nil"/>
            </w:tcBorders>
            <w:vAlign w:val="bottom"/>
            <w:hideMark/>
          </w:tcPr>
          <w:p w14:paraId="70500BCA"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62" w:type="dxa"/>
            <w:tcBorders>
              <w:top w:val="nil"/>
              <w:left w:val="nil"/>
              <w:bottom w:val="nil"/>
              <w:right w:val="nil"/>
            </w:tcBorders>
            <w:vAlign w:val="bottom"/>
            <w:hideMark/>
          </w:tcPr>
          <w:p w14:paraId="49E12A23" w14:textId="77777777" w:rsidR="00DE59AC" w:rsidRPr="004F0741" w:rsidRDefault="00DE59AC" w:rsidP="003F224E">
            <w:pPr>
              <w:spacing w:after="0" w:line="240" w:lineRule="auto"/>
              <w:jc w:val="center"/>
              <w:rPr>
                <w:rFonts w:eastAsia="Times New Roman"/>
                <w:color w:val="auto"/>
                <w:sz w:val="18"/>
                <w:szCs w:val="18"/>
                <w:lang w:eastAsia="en-GB"/>
              </w:rPr>
            </w:pPr>
          </w:p>
        </w:tc>
      </w:tr>
      <w:tr w:rsidR="00DE59AC" w:rsidRPr="004F0741" w14:paraId="32F6B13A" w14:textId="77777777" w:rsidTr="003F224E">
        <w:trPr>
          <w:gridAfter w:val="1"/>
          <w:wAfter w:w="24" w:type="dxa"/>
          <w:trHeight w:val="445"/>
        </w:trPr>
        <w:tc>
          <w:tcPr>
            <w:tcW w:w="1094" w:type="dxa"/>
            <w:tcBorders>
              <w:top w:val="nil"/>
              <w:left w:val="nil"/>
              <w:bottom w:val="nil"/>
              <w:right w:val="nil"/>
            </w:tcBorders>
            <w:vAlign w:val="center"/>
            <w:hideMark/>
          </w:tcPr>
          <w:p w14:paraId="322DE0FC" w14:textId="77777777" w:rsidR="00DE59AC" w:rsidRPr="004F0741" w:rsidRDefault="00DE59AC" w:rsidP="003F224E">
            <w:pPr>
              <w:spacing w:after="0" w:line="240" w:lineRule="auto"/>
              <w:rPr>
                <w:rFonts w:eastAsia="Times New Roman"/>
                <w:b/>
                <w:bCs/>
                <w:color w:val="auto"/>
                <w:sz w:val="20"/>
                <w:szCs w:val="20"/>
                <w:lang w:eastAsia="en-GB"/>
              </w:rPr>
            </w:pPr>
            <w:r w:rsidRPr="004F0741">
              <w:rPr>
                <w:rFonts w:eastAsia="Times New Roman"/>
                <w:b/>
                <w:bCs/>
                <w:color w:val="auto"/>
                <w:sz w:val="20"/>
                <w:szCs w:val="20"/>
                <w:lang w:eastAsia="en-GB"/>
              </w:rPr>
              <w:t>BGD</w:t>
            </w:r>
          </w:p>
        </w:tc>
        <w:tc>
          <w:tcPr>
            <w:tcW w:w="1212" w:type="dxa"/>
            <w:tcBorders>
              <w:top w:val="nil"/>
              <w:left w:val="nil"/>
              <w:bottom w:val="nil"/>
              <w:right w:val="nil"/>
            </w:tcBorders>
            <w:vAlign w:val="bottom"/>
            <w:hideMark/>
          </w:tcPr>
          <w:p w14:paraId="251CFEBD" w14:textId="77777777" w:rsidR="00DE59AC" w:rsidRPr="004F0741" w:rsidRDefault="00DE59AC" w:rsidP="003F224E">
            <w:pPr>
              <w:spacing w:after="0" w:line="240" w:lineRule="auto"/>
              <w:jc w:val="center"/>
              <w:rPr>
                <w:rFonts w:eastAsia="Times New Roman"/>
                <w:b/>
                <w:bCs/>
                <w:color w:val="auto"/>
                <w:sz w:val="18"/>
                <w:szCs w:val="18"/>
                <w:lang w:eastAsia="en-GB"/>
              </w:rPr>
            </w:pPr>
          </w:p>
        </w:tc>
        <w:tc>
          <w:tcPr>
            <w:tcW w:w="962" w:type="dxa"/>
            <w:tcBorders>
              <w:top w:val="nil"/>
              <w:left w:val="nil"/>
              <w:bottom w:val="nil"/>
              <w:right w:val="nil"/>
            </w:tcBorders>
            <w:vAlign w:val="center"/>
            <w:hideMark/>
          </w:tcPr>
          <w:p w14:paraId="64654E4F"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0.297*** (0.041)</w:t>
            </w:r>
          </w:p>
        </w:tc>
        <w:tc>
          <w:tcPr>
            <w:tcW w:w="962" w:type="dxa"/>
            <w:tcBorders>
              <w:top w:val="nil"/>
              <w:left w:val="nil"/>
              <w:bottom w:val="nil"/>
              <w:right w:val="nil"/>
            </w:tcBorders>
            <w:vAlign w:val="bottom"/>
            <w:hideMark/>
          </w:tcPr>
          <w:p w14:paraId="1D7A08A3"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62" w:type="dxa"/>
            <w:tcBorders>
              <w:top w:val="nil"/>
              <w:left w:val="nil"/>
              <w:bottom w:val="nil"/>
              <w:right w:val="nil"/>
            </w:tcBorders>
            <w:vAlign w:val="bottom"/>
            <w:hideMark/>
          </w:tcPr>
          <w:p w14:paraId="6DAA2A2E"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62" w:type="dxa"/>
            <w:tcBorders>
              <w:top w:val="nil"/>
              <w:left w:val="nil"/>
              <w:bottom w:val="nil"/>
              <w:right w:val="nil"/>
            </w:tcBorders>
            <w:vAlign w:val="bottom"/>
            <w:hideMark/>
          </w:tcPr>
          <w:p w14:paraId="3421262A"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62" w:type="dxa"/>
            <w:tcBorders>
              <w:top w:val="nil"/>
              <w:left w:val="nil"/>
              <w:bottom w:val="nil"/>
              <w:right w:val="nil"/>
            </w:tcBorders>
            <w:vAlign w:val="bottom"/>
            <w:hideMark/>
          </w:tcPr>
          <w:p w14:paraId="76C1F20B"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62" w:type="dxa"/>
            <w:tcBorders>
              <w:top w:val="nil"/>
              <w:left w:val="nil"/>
              <w:bottom w:val="nil"/>
              <w:right w:val="nil"/>
            </w:tcBorders>
            <w:vAlign w:val="bottom"/>
            <w:hideMark/>
          </w:tcPr>
          <w:p w14:paraId="096F9991"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86" w:type="dxa"/>
            <w:gridSpan w:val="2"/>
            <w:tcBorders>
              <w:top w:val="nil"/>
              <w:left w:val="single" w:sz="4" w:space="0" w:color="auto"/>
              <w:bottom w:val="nil"/>
              <w:right w:val="nil"/>
            </w:tcBorders>
            <w:vAlign w:val="bottom"/>
            <w:hideMark/>
          </w:tcPr>
          <w:p w14:paraId="19631609" w14:textId="77777777" w:rsidR="00DE59AC" w:rsidRPr="004F0741" w:rsidRDefault="00DE59AC" w:rsidP="003F224E">
            <w:pPr>
              <w:spacing w:after="0" w:line="240" w:lineRule="auto"/>
              <w:jc w:val="center"/>
              <w:rPr>
                <w:rFonts w:ascii="Aptos" w:eastAsia="Times New Roman" w:hAnsi="Aptos"/>
                <w:color w:val="auto"/>
                <w:sz w:val="18"/>
                <w:szCs w:val="18"/>
                <w:lang w:eastAsia="en-GB"/>
              </w:rPr>
            </w:pPr>
          </w:p>
        </w:tc>
        <w:tc>
          <w:tcPr>
            <w:tcW w:w="986" w:type="dxa"/>
            <w:tcBorders>
              <w:top w:val="nil"/>
              <w:left w:val="nil"/>
              <w:bottom w:val="nil"/>
              <w:right w:val="nil"/>
            </w:tcBorders>
            <w:vAlign w:val="center"/>
            <w:hideMark/>
          </w:tcPr>
          <w:p w14:paraId="09512041"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0.284*** (0.026)</w:t>
            </w:r>
          </w:p>
        </w:tc>
        <w:tc>
          <w:tcPr>
            <w:tcW w:w="986" w:type="dxa"/>
            <w:tcBorders>
              <w:top w:val="nil"/>
              <w:left w:val="nil"/>
              <w:bottom w:val="nil"/>
              <w:right w:val="nil"/>
            </w:tcBorders>
            <w:vAlign w:val="bottom"/>
            <w:hideMark/>
          </w:tcPr>
          <w:p w14:paraId="084F0DF2"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86" w:type="dxa"/>
            <w:tcBorders>
              <w:top w:val="nil"/>
              <w:left w:val="nil"/>
              <w:bottom w:val="nil"/>
              <w:right w:val="nil"/>
            </w:tcBorders>
            <w:vAlign w:val="bottom"/>
            <w:hideMark/>
          </w:tcPr>
          <w:p w14:paraId="5BD6B675"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86" w:type="dxa"/>
            <w:tcBorders>
              <w:top w:val="nil"/>
              <w:left w:val="nil"/>
              <w:bottom w:val="nil"/>
              <w:right w:val="nil"/>
            </w:tcBorders>
            <w:vAlign w:val="bottom"/>
            <w:hideMark/>
          </w:tcPr>
          <w:p w14:paraId="57229386"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86" w:type="dxa"/>
            <w:tcBorders>
              <w:top w:val="nil"/>
              <w:left w:val="nil"/>
              <w:bottom w:val="nil"/>
              <w:right w:val="nil"/>
            </w:tcBorders>
            <w:vAlign w:val="bottom"/>
            <w:hideMark/>
          </w:tcPr>
          <w:p w14:paraId="64826088"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62" w:type="dxa"/>
            <w:tcBorders>
              <w:top w:val="nil"/>
              <w:left w:val="nil"/>
              <w:bottom w:val="nil"/>
              <w:right w:val="nil"/>
            </w:tcBorders>
            <w:vAlign w:val="bottom"/>
            <w:hideMark/>
          </w:tcPr>
          <w:p w14:paraId="78BE2DF9" w14:textId="77777777" w:rsidR="00DE59AC" w:rsidRPr="004F0741" w:rsidRDefault="00DE59AC" w:rsidP="003F224E">
            <w:pPr>
              <w:spacing w:after="0" w:line="240" w:lineRule="auto"/>
              <w:jc w:val="center"/>
              <w:rPr>
                <w:rFonts w:eastAsia="Times New Roman"/>
                <w:color w:val="auto"/>
                <w:sz w:val="18"/>
                <w:szCs w:val="18"/>
                <w:lang w:eastAsia="en-GB"/>
              </w:rPr>
            </w:pPr>
          </w:p>
        </w:tc>
      </w:tr>
      <w:tr w:rsidR="00DE59AC" w:rsidRPr="004F0741" w14:paraId="2693F919" w14:textId="77777777" w:rsidTr="003F224E">
        <w:trPr>
          <w:gridAfter w:val="1"/>
          <w:wAfter w:w="24" w:type="dxa"/>
          <w:trHeight w:val="445"/>
        </w:trPr>
        <w:tc>
          <w:tcPr>
            <w:tcW w:w="1094" w:type="dxa"/>
            <w:tcBorders>
              <w:top w:val="nil"/>
              <w:left w:val="nil"/>
              <w:bottom w:val="nil"/>
              <w:right w:val="nil"/>
            </w:tcBorders>
            <w:vAlign w:val="center"/>
            <w:hideMark/>
          </w:tcPr>
          <w:p w14:paraId="3CF9DD01" w14:textId="77777777" w:rsidR="00DE59AC" w:rsidRPr="004F0741" w:rsidRDefault="00DE59AC" w:rsidP="003F224E">
            <w:pPr>
              <w:spacing w:after="0" w:line="240" w:lineRule="auto"/>
              <w:rPr>
                <w:rFonts w:eastAsia="Times New Roman"/>
                <w:b/>
                <w:bCs/>
                <w:color w:val="auto"/>
                <w:sz w:val="20"/>
                <w:szCs w:val="20"/>
                <w:lang w:eastAsia="en-GB"/>
              </w:rPr>
            </w:pPr>
            <w:r w:rsidRPr="004F0741">
              <w:rPr>
                <w:rFonts w:eastAsia="Times New Roman"/>
                <w:b/>
                <w:bCs/>
                <w:color w:val="auto"/>
                <w:sz w:val="20"/>
                <w:szCs w:val="20"/>
                <w:lang w:eastAsia="en-GB"/>
              </w:rPr>
              <w:t>CSRC</w:t>
            </w:r>
          </w:p>
        </w:tc>
        <w:tc>
          <w:tcPr>
            <w:tcW w:w="1212" w:type="dxa"/>
            <w:tcBorders>
              <w:top w:val="nil"/>
              <w:left w:val="nil"/>
              <w:bottom w:val="nil"/>
              <w:right w:val="nil"/>
            </w:tcBorders>
            <w:vAlign w:val="bottom"/>
            <w:hideMark/>
          </w:tcPr>
          <w:p w14:paraId="58A04E85" w14:textId="77777777" w:rsidR="00DE59AC" w:rsidRPr="004F0741" w:rsidRDefault="00DE59AC" w:rsidP="003F224E">
            <w:pPr>
              <w:spacing w:after="0" w:line="240" w:lineRule="auto"/>
              <w:jc w:val="center"/>
              <w:rPr>
                <w:rFonts w:eastAsia="Times New Roman"/>
                <w:b/>
                <w:bCs/>
                <w:color w:val="auto"/>
                <w:sz w:val="18"/>
                <w:szCs w:val="18"/>
                <w:lang w:eastAsia="en-GB"/>
              </w:rPr>
            </w:pPr>
          </w:p>
        </w:tc>
        <w:tc>
          <w:tcPr>
            <w:tcW w:w="962" w:type="dxa"/>
            <w:tcBorders>
              <w:top w:val="nil"/>
              <w:left w:val="nil"/>
              <w:bottom w:val="nil"/>
              <w:right w:val="nil"/>
            </w:tcBorders>
            <w:vAlign w:val="bottom"/>
            <w:hideMark/>
          </w:tcPr>
          <w:p w14:paraId="18F13862"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62" w:type="dxa"/>
            <w:tcBorders>
              <w:top w:val="nil"/>
              <w:left w:val="nil"/>
              <w:bottom w:val="nil"/>
              <w:right w:val="nil"/>
            </w:tcBorders>
            <w:vAlign w:val="center"/>
            <w:hideMark/>
          </w:tcPr>
          <w:p w14:paraId="790CC8F0"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0.008 (0.068)</w:t>
            </w:r>
          </w:p>
        </w:tc>
        <w:tc>
          <w:tcPr>
            <w:tcW w:w="962" w:type="dxa"/>
            <w:tcBorders>
              <w:top w:val="nil"/>
              <w:left w:val="nil"/>
              <w:bottom w:val="nil"/>
              <w:right w:val="nil"/>
            </w:tcBorders>
            <w:vAlign w:val="bottom"/>
            <w:hideMark/>
          </w:tcPr>
          <w:p w14:paraId="7A858802"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62" w:type="dxa"/>
            <w:tcBorders>
              <w:top w:val="nil"/>
              <w:left w:val="nil"/>
              <w:bottom w:val="nil"/>
              <w:right w:val="nil"/>
            </w:tcBorders>
            <w:vAlign w:val="bottom"/>
            <w:hideMark/>
          </w:tcPr>
          <w:p w14:paraId="6FBFB96C"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62" w:type="dxa"/>
            <w:tcBorders>
              <w:top w:val="nil"/>
              <w:left w:val="nil"/>
              <w:bottom w:val="nil"/>
              <w:right w:val="nil"/>
            </w:tcBorders>
            <w:vAlign w:val="bottom"/>
            <w:hideMark/>
          </w:tcPr>
          <w:p w14:paraId="29395873"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62" w:type="dxa"/>
            <w:tcBorders>
              <w:top w:val="nil"/>
              <w:left w:val="nil"/>
              <w:bottom w:val="nil"/>
              <w:right w:val="nil"/>
            </w:tcBorders>
            <w:vAlign w:val="bottom"/>
            <w:hideMark/>
          </w:tcPr>
          <w:p w14:paraId="18030321"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86" w:type="dxa"/>
            <w:gridSpan w:val="2"/>
            <w:tcBorders>
              <w:top w:val="nil"/>
              <w:left w:val="single" w:sz="4" w:space="0" w:color="auto"/>
              <w:bottom w:val="nil"/>
              <w:right w:val="nil"/>
            </w:tcBorders>
            <w:vAlign w:val="bottom"/>
            <w:hideMark/>
          </w:tcPr>
          <w:p w14:paraId="469BCA2D" w14:textId="77777777" w:rsidR="00DE59AC" w:rsidRPr="004F0741" w:rsidRDefault="00DE59AC" w:rsidP="003F224E">
            <w:pPr>
              <w:spacing w:after="0" w:line="240" w:lineRule="auto"/>
              <w:jc w:val="center"/>
              <w:rPr>
                <w:rFonts w:ascii="Aptos" w:eastAsia="Times New Roman" w:hAnsi="Aptos"/>
                <w:color w:val="auto"/>
                <w:sz w:val="18"/>
                <w:szCs w:val="18"/>
                <w:lang w:eastAsia="en-GB"/>
              </w:rPr>
            </w:pPr>
          </w:p>
        </w:tc>
        <w:tc>
          <w:tcPr>
            <w:tcW w:w="986" w:type="dxa"/>
            <w:tcBorders>
              <w:top w:val="nil"/>
              <w:left w:val="nil"/>
              <w:bottom w:val="nil"/>
              <w:right w:val="nil"/>
            </w:tcBorders>
            <w:vAlign w:val="bottom"/>
            <w:hideMark/>
          </w:tcPr>
          <w:p w14:paraId="61A7FB3C" w14:textId="77777777" w:rsidR="00DE59AC" w:rsidRPr="004F0741" w:rsidRDefault="00DE59AC" w:rsidP="003F224E">
            <w:pPr>
              <w:spacing w:after="0" w:line="240" w:lineRule="auto"/>
              <w:jc w:val="center"/>
              <w:rPr>
                <w:rFonts w:ascii="Aptos" w:eastAsia="Times New Roman" w:hAnsi="Aptos"/>
                <w:color w:val="auto"/>
                <w:sz w:val="18"/>
                <w:szCs w:val="18"/>
                <w:lang w:eastAsia="en-GB"/>
              </w:rPr>
            </w:pPr>
          </w:p>
        </w:tc>
        <w:tc>
          <w:tcPr>
            <w:tcW w:w="986" w:type="dxa"/>
            <w:tcBorders>
              <w:top w:val="nil"/>
              <w:left w:val="nil"/>
              <w:bottom w:val="nil"/>
              <w:right w:val="nil"/>
            </w:tcBorders>
            <w:vAlign w:val="center"/>
            <w:hideMark/>
          </w:tcPr>
          <w:p w14:paraId="045E134E"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0.106*** (0.040)</w:t>
            </w:r>
          </w:p>
        </w:tc>
        <w:tc>
          <w:tcPr>
            <w:tcW w:w="986" w:type="dxa"/>
            <w:tcBorders>
              <w:top w:val="nil"/>
              <w:left w:val="nil"/>
              <w:bottom w:val="nil"/>
              <w:right w:val="nil"/>
            </w:tcBorders>
            <w:vAlign w:val="bottom"/>
            <w:hideMark/>
          </w:tcPr>
          <w:p w14:paraId="28173708"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86" w:type="dxa"/>
            <w:tcBorders>
              <w:top w:val="nil"/>
              <w:left w:val="nil"/>
              <w:bottom w:val="nil"/>
              <w:right w:val="nil"/>
            </w:tcBorders>
            <w:vAlign w:val="bottom"/>
            <w:hideMark/>
          </w:tcPr>
          <w:p w14:paraId="1DA70161"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86" w:type="dxa"/>
            <w:tcBorders>
              <w:top w:val="nil"/>
              <w:left w:val="nil"/>
              <w:bottom w:val="nil"/>
              <w:right w:val="nil"/>
            </w:tcBorders>
            <w:vAlign w:val="bottom"/>
            <w:hideMark/>
          </w:tcPr>
          <w:p w14:paraId="2AECA70E"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62" w:type="dxa"/>
            <w:tcBorders>
              <w:top w:val="nil"/>
              <w:left w:val="nil"/>
              <w:bottom w:val="nil"/>
              <w:right w:val="nil"/>
            </w:tcBorders>
            <w:vAlign w:val="bottom"/>
            <w:hideMark/>
          </w:tcPr>
          <w:p w14:paraId="53D17C22" w14:textId="77777777" w:rsidR="00DE59AC" w:rsidRPr="004F0741" w:rsidRDefault="00DE59AC" w:rsidP="003F224E">
            <w:pPr>
              <w:spacing w:after="0" w:line="240" w:lineRule="auto"/>
              <w:jc w:val="center"/>
              <w:rPr>
                <w:rFonts w:eastAsia="Times New Roman"/>
                <w:color w:val="auto"/>
                <w:sz w:val="18"/>
                <w:szCs w:val="18"/>
                <w:lang w:eastAsia="en-GB"/>
              </w:rPr>
            </w:pPr>
          </w:p>
        </w:tc>
      </w:tr>
      <w:tr w:rsidR="00DE59AC" w:rsidRPr="004F0741" w14:paraId="2087E49F" w14:textId="77777777" w:rsidTr="003F224E">
        <w:trPr>
          <w:gridAfter w:val="1"/>
          <w:wAfter w:w="24" w:type="dxa"/>
          <w:trHeight w:val="445"/>
        </w:trPr>
        <w:tc>
          <w:tcPr>
            <w:tcW w:w="1094" w:type="dxa"/>
            <w:tcBorders>
              <w:top w:val="nil"/>
              <w:left w:val="nil"/>
              <w:bottom w:val="nil"/>
              <w:right w:val="nil"/>
            </w:tcBorders>
            <w:vAlign w:val="center"/>
          </w:tcPr>
          <w:p w14:paraId="15C7F845" w14:textId="77777777" w:rsidR="00DE59AC" w:rsidRPr="004F0741" w:rsidRDefault="00DE59AC" w:rsidP="003F224E">
            <w:pPr>
              <w:spacing w:after="0" w:line="240" w:lineRule="auto"/>
              <w:rPr>
                <w:rFonts w:eastAsia="Times New Roman"/>
                <w:b/>
                <w:bCs/>
                <w:color w:val="auto"/>
                <w:sz w:val="20"/>
                <w:szCs w:val="20"/>
                <w:lang w:eastAsia="en-GB"/>
              </w:rPr>
            </w:pPr>
            <w:r w:rsidRPr="004F0741">
              <w:rPr>
                <w:rFonts w:eastAsia="Times New Roman"/>
                <w:b/>
                <w:bCs/>
                <w:color w:val="auto"/>
                <w:sz w:val="20"/>
                <w:szCs w:val="20"/>
                <w:lang w:eastAsia="en-GB"/>
              </w:rPr>
              <w:t>CSRREP</w:t>
            </w:r>
          </w:p>
        </w:tc>
        <w:tc>
          <w:tcPr>
            <w:tcW w:w="1212" w:type="dxa"/>
            <w:tcBorders>
              <w:top w:val="nil"/>
              <w:left w:val="nil"/>
              <w:bottom w:val="nil"/>
              <w:right w:val="nil"/>
            </w:tcBorders>
            <w:vAlign w:val="bottom"/>
          </w:tcPr>
          <w:p w14:paraId="338C2DC8" w14:textId="77777777" w:rsidR="00DE59AC" w:rsidRPr="004F0741" w:rsidRDefault="00DE59AC" w:rsidP="003F224E">
            <w:pPr>
              <w:spacing w:after="0" w:line="240" w:lineRule="auto"/>
              <w:jc w:val="center"/>
              <w:rPr>
                <w:rFonts w:eastAsia="Times New Roman"/>
                <w:b/>
                <w:bCs/>
                <w:color w:val="auto"/>
                <w:sz w:val="18"/>
                <w:szCs w:val="18"/>
                <w:lang w:eastAsia="en-GB"/>
              </w:rPr>
            </w:pPr>
          </w:p>
        </w:tc>
        <w:tc>
          <w:tcPr>
            <w:tcW w:w="962" w:type="dxa"/>
            <w:tcBorders>
              <w:top w:val="nil"/>
              <w:left w:val="nil"/>
              <w:bottom w:val="nil"/>
              <w:right w:val="nil"/>
            </w:tcBorders>
            <w:vAlign w:val="bottom"/>
          </w:tcPr>
          <w:p w14:paraId="23C52CC5"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62" w:type="dxa"/>
            <w:tcBorders>
              <w:top w:val="nil"/>
              <w:left w:val="nil"/>
              <w:bottom w:val="nil"/>
              <w:right w:val="nil"/>
            </w:tcBorders>
            <w:vAlign w:val="bottom"/>
          </w:tcPr>
          <w:p w14:paraId="5E53569C"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62" w:type="dxa"/>
            <w:tcBorders>
              <w:top w:val="nil"/>
              <w:left w:val="nil"/>
              <w:bottom w:val="nil"/>
              <w:right w:val="nil"/>
            </w:tcBorders>
            <w:vAlign w:val="center"/>
          </w:tcPr>
          <w:p w14:paraId="3E2E7EBB"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0.093** (0.045)</w:t>
            </w:r>
          </w:p>
        </w:tc>
        <w:tc>
          <w:tcPr>
            <w:tcW w:w="962" w:type="dxa"/>
            <w:tcBorders>
              <w:top w:val="nil"/>
              <w:left w:val="nil"/>
              <w:bottom w:val="nil"/>
              <w:right w:val="nil"/>
            </w:tcBorders>
            <w:vAlign w:val="center"/>
          </w:tcPr>
          <w:p w14:paraId="18C0A088"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62" w:type="dxa"/>
            <w:tcBorders>
              <w:top w:val="nil"/>
              <w:left w:val="nil"/>
              <w:bottom w:val="nil"/>
              <w:right w:val="nil"/>
            </w:tcBorders>
            <w:vAlign w:val="bottom"/>
          </w:tcPr>
          <w:p w14:paraId="30DB37A8"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62" w:type="dxa"/>
            <w:tcBorders>
              <w:top w:val="nil"/>
              <w:left w:val="nil"/>
              <w:bottom w:val="nil"/>
              <w:right w:val="nil"/>
            </w:tcBorders>
            <w:vAlign w:val="bottom"/>
          </w:tcPr>
          <w:p w14:paraId="64F2EEFD"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86" w:type="dxa"/>
            <w:gridSpan w:val="2"/>
            <w:tcBorders>
              <w:top w:val="nil"/>
              <w:left w:val="single" w:sz="4" w:space="0" w:color="auto"/>
              <w:bottom w:val="nil"/>
              <w:right w:val="nil"/>
            </w:tcBorders>
            <w:vAlign w:val="bottom"/>
          </w:tcPr>
          <w:p w14:paraId="56C73A46" w14:textId="77777777" w:rsidR="00DE59AC" w:rsidRPr="004F0741" w:rsidRDefault="00DE59AC" w:rsidP="003F224E">
            <w:pPr>
              <w:spacing w:after="0" w:line="240" w:lineRule="auto"/>
              <w:jc w:val="center"/>
              <w:rPr>
                <w:rFonts w:ascii="Aptos" w:eastAsia="Times New Roman" w:hAnsi="Aptos"/>
                <w:color w:val="auto"/>
                <w:sz w:val="18"/>
                <w:szCs w:val="18"/>
                <w:lang w:eastAsia="en-GB"/>
              </w:rPr>
            </w:pPr>
          </w:p>
        </w:tc>
        <w:tc>
          <w:tcPr>
            <w:tcW w:w="986" w:type="dxa"/>
            <w:tcBorders>
              <w:top w:val="nil"/>
              <w:left w:val="nil"/>
              <w:bottom w:val="nil"/>
              <w:right w:val="nil"/>
            </w:tcBorders>
            <w:vAlign w:val="bottom"/>
          </w:tcPr>
          <w:p w14:paraId="34136B85" w14:textId="77777777" w:rsidR="00DE59AC" w:rsidRPr="004F0741" w:rsidRDefault="00DE59AC" w:rsidP="003F224E">
            <w:pPr>
              <w:spacing w:after="0" w:line="240" w:lineRule="auto"/>
              <w:jc w:val="center"/>
              <w:rPr>
                <w:rFonts w:ascii="Aptos" w:eastAsia="Times New Roman" w:hAnsi="Aptos"/>
                <w:color w:val="auto"/>
                <w:sz w:val="18"/>
                <w:szCs w:val="18"/>
                <w:lang w:eastAsia="en-GB"/>
              </w:rPr>
            </w:pPr>
          </w:p>
        </w:tc>
        <w:tc>
          <w:tcPr>
            <w:tcW w:w="986" w:type="dxa"/>
            <w:tcBorders>
              <w:top w:val="nil"/>
              <w:left w:val="nil"/>
              <w:bottom w:val="nil"/>
              <w:right w:val="nil"/>
            </w:tcBorders>
            <w:vAlign w:val="bottom"/>
          </w:tcPr>
          <w:p w14:paraId="681089DB"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86" w:type="dxa"/>
            <w:tcBorders>
              <w:top w:val="nil"/>
              <w:left w:val="nil"/>
              <w:bottom w:val="nil"/>
              <w:right w:val="nil"/>
            </w:tcBorders>
            <w:vAlign w:val="center"/>
          </w:tcPr>
          <w:p w14:paraId="5D858DC5"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0.091*** (0.033)</w:t>
            </w:r>
          </w:p>
        </w:tc>
        <w:tc>
          <w:tcPr>
            <w:tcW w:w="986" w:type="dxa"/>
            <w:tcBorders>
              <w:top w:val="nil"/>
              <w:left w:val="nil"/>
              <w:bottom w:val="nil"/>
              <w:right w:val="nil"/>
            </w:tcBorders>
            <w:vAlign w:val="center"/>
          </w:tcPr>
          <w:p w14:paraId="679C9807"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86" w:type="dxa"/>
            <w:tcBorders>
              <w:top w:val="nil"/>
              <w:left w:val="nil"/>
              <w:bottom w:val="nil"/>
              <w:right w:val="nil"/>
            </w:tcBorders>
            <w:vAlign w:val="bottom"/>
          </w:tcPr>
          <w:p w14:paraId="7D814019"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62" w:type="dxa"/>
            <w:tcBorders>
              <w:top w:val="nil"/>
              <w:left w:val="nil"/>
              <w:bottom w:val="nil"/>
              <w:right w:val="nil"/>
            </w:tcBorders>
            <w:vAlign w:val="bottom"/>
          </w:tcPr>
          <w:p w14:paraId="6284ED13" w14:textId="77777777" w:rsidR="00DE59AC" w:rsidRPr="004F0741" w:rsidRDefault="00DE59AC" w:rsidP="003F224E">
            <w:pPr>
              <w:spacing w:after="0" w:line="240" w:lineRule="auto"/>
              <w:jc w:val="center"/>
              <w:rPr>
                <w:rFonts w:eastAsia="Times New Roman"/>
                <w:color w:val="auto"/>
                <w:sz w:val="18"/>
                <w:szCs w:val="18"/>
                <w:lang w:eastAsia="en-GB"/>
              </w:rPr>
            </w:pPr>
          </w:p>
        </w:tc>
      </w:tr>
      <w:tr w:rsidR="00DE59AC" w:rsidRPr="004F0741" w14:paraId="6B05F855" w14:textId="77777777" w:rsidTr="003F224E">
        <w:trPr>
          <w:gridAfter w:val="1"/>
          <w:wAfter w:w="24" w:type="dxa"/>
          <w:trHeight w:val="445"/>
        </w:trPr>
        <w:tc>
          <w:tcPr>
            <w:tcW w:w="1094" w:type="dxa"/>
            <w:tcBorders>
              <w:top w:val="nil"/>
              <w:left w:val="nil"/>
              <w:bottom w:val="nil"/>
              <w:right w:val="nil"/>
            </w:tcBorders>
            <w:vAlign w:val="center"/>
            <w:hideMark/>
          </w:tcPr>
          <w:p w14:paraId="185A5EC3" w14:textId="77777777" w:rsidR="00DE59AC" w:rsidRPr="004F0741" w:rsidRDefault="00DE59AC" w:rsidP="003F224E">
            <w:pPr>
              <w:spacing w:after="0" w:line="240" w:lineRule="auto"/>
              <w:rPr>
                <w:rFonts w:eastAsia="Times New Roman"/>
                <w:b/>
                <w:bCs/>
                <w:color w:val="auto"/>
                <w:sz w:val="20"/>
                <w:szCs w:val="20"/>
                <w:lang w:eastAsia="en-GB"/>
              </w:rPr>
            </w:pPr>
            <w:r w:rsidRPr="004F0741">
              <w:rPr>
                <w:rFonts w:eastAsia="Times New Roman"/>
                <w:b/>
                <w:bCs/>
                <w:color w:val="auto"/>
                <w:sz w:val="20"/>
                <w:szCs w:val="20"/>
                <w:lang w:eastAsia="en-GB"/>
              </w:rPr>
              <w:t>CSRA</w:t>
            </w:r>
          </w:p>
        </w:tc>
        <w:tc>
          <w:tcPr>
            <w:tcW w:w="1212" w:type="dxa"/>
            <w:tcBorders>
              <w:top w:val="nil"/>
              <w:left w:val="nil"/>
              <w:bottom w:val="nil"/>
              <w:right w:val="nil"/>
            </w:tcBorders>
            <w:vAlign w:val="bottom"/>
            <w:hideMark/>
          </w:tcPr>
          <w:p w14:paraId="5DF21EC1" w14:textId="77777777" w:rsidR="00DE59AC" w:rsidRPr="004F0741" w:rsidRDefault="00DE59AC" w:rsidP="003F224E">
            <w:pPr>
              <w:spacing w:after="0" w:line="240" w:lineRule="auto"/>
              <w:jc w:val="center"/>
              <w:rPr>
                <w:rFonts w:eastAsia="Times New Roman"/>
                <w:b/>
                <w:bCs/>
                <w:color w:val="auto"/>
                <w:sz w:val="18"/>
                <w:szCs w:val="18"/>
                <w:lang w:eastAsia="en-GB"/>
              </w:rPr>
            </w:pPr>
          </w:p>
        </w:tc>
        <w:tc>
          <w:tcPr>
            <w:tcW w:w="962" w:type="dxa"/>
            <w:tcBorders>
              <w:top w:val="nil"/>
              <w:left w:val="nil"/>
              <w:bottom w:val="nil"/>
              <w:right w:val="nil"/>
            </w:tcBorders>
            <w:vAlign w:val="bottom"/>
            <w:hideMark/>
          </w:tcPr>
          <w:p w14:paraId="2C92A9A2"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62" w:type="dxa"/>
            <w:tcBorders>
              <w:top w:val="nil"/>
              <w:left w:val="nil"/>
              <w:bottom w:val="nil"/>
              <w:right w:val="nil"/>
            </w:tcBorders>
            <w:vAlign w:val="bottom"/>
            <w:hideMark/>
          </w:tcPr>
          <w:p w14:paraId="11826553"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62" w:type="dxa"/>
            <w:tcBorders>
              <w:top w:val="nil"/>
              <w:left w:val="nil"/>
              <w:bottom w:val="nil"/>
              <w:right w:val="nil"/>
            </w:tcBorders>
            <w:vAlign w:val="center"/>
            <w:hideMark/>
          </w:tcPr>
          <w:p w14:paraId="5275E0D7"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62" w:type="dxa"/>
            <w:tcBorders>
              <w:top w:val="nil"/>
              <w:left w:val="nil"/>
              <w:bottom w:val="nil"/>
              <w:right w:val="nil"/>
            </w:tcBorders>
            <w:vAlign w:val="bottom"/>
            <w:hideMark/>
          </w:tcPr>
          <w:p w14:paraId="0F3F8115"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0.074* (0.083)</w:t>
            </w:r>
          </w:p>
        </w:tc>
        <w:tc>
          <w:tcPr>
            <w:tcW w:w="962" w:type="dxa"/>
            <w:tcBorders>
              <w:top w:val="nil"/>
              <w:left w:val="nil"/>
              <w:bottom w:val="nil"/>
              <w:right w:val="nil"/>
            </w:tcBorders>
            <w:vAlign w:val="bottom"/>
            <w:hideMark/>
          </w:tcPr>
          <w:p w14:paraId="1247C877"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62" w:type="dxa"/>
            <w:tcBorders>
              <w:top w:val="nil"/>
              <w:left w:val="nil"/>
              <w:bottom w:val="nil"/>
              <w:right w:val="nil"/>
            </w:tcBorders>
            <w:vAlign w:val="bottom"/>
            <w:hideMark/>
          </w:tcPr>
          <w:p w14:paraId="66E23BCB"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86" w:type="dxa"/>
            <w:gridSpan w:val="2"/>
            <w:tcBorders>
              <w:top w:val="nil"/>
              <w:left w:val="single" w:sz="4" w:space="0" w:color="auto"/>
              <w:bottom w:val="nil"/>
              <w:right w:val="nil"/>
            </w:tcBorders>
            <w:vAlign w:val="bottom"/>
            <w:hideMark/>
          </w:tcPr>
          <w:p w14:paraId="101CCE4A" w14:textId="77777777" w:rsidR="00DE59AC" w:rsidRPr="004F0741" w:rsidRDefault="00DE59AC" w:rsidP="003F224E">
            <w:pPr>
              <w:spacing w:after="0" w:line="240" w:lineRule="auto"/>
              <w:jc w:val="center"/>
              <w:rPr>
                <w:rFonts w:ascii="Aptos" w:eastAsia="Times New Roman" w:hAnsi="Aptos"/>
                <w:color w:val="auto"/>
                <w:sz w:val="18"/>
                <w:szCs w:val="18"/>
                <w:lang w:eastAsia="en-GB"/>
              </w:rPr>
            </w:pPr>
          </w:p>
        </w:tc>
        <w:tc>
          <w:tcPr>
            <w:tcW w:w="986" w:type="dxa"/>
            <w:tcBorders>
              <w:top w:val="nil"/>
              <w:left w:val="nil"/>
              <w:bottom w:val="nil"/>
              <w:right w:val="nil"/>
            </w:tcBorders>
            <w:vAlign w:val="bottom"/>
            <w:hideMark/>
          </w:tcPr>
          <w:p w14:paraId="3C22A3CE" w14:textId="77777777" w:rsidR="00DE59AC" w:rsidRPr="004F0741" w:rsidRDefault="00DE59AC" w:rsidP="003F224E">
            <w:pPr>
              <w:spacing w:after="0" w:line="240" w:lineRule="auto"/>
              <w:jc w:val="center"/>
              <w:rPr>
                <w:rFonts w:ascii="Aptos" w:eastAsia="Times New Roman" w:hAnsi="Aptos"/>
                <w:color w:val="auto"/>
                <w:sz w:val="18"/>
                <w:szCs w:val="18"/>
                <w:lang w:eastAsia="en-GB"/>
              </w:rPr>
            </w:pPr>
          </w:p>
        </w:tc>
        <w:tc>
          <w:tcPr>
            <w:tcW w:w="986" w:type="dxa"/>
            <w:tcBorders>
              <w:top w:val="nil"/>
              <w:left w:val="nil"/>
              <w:bottom w:val="nil"/>
              <w:right w:val="nil"/>
            </w:tcBorders>
            <w:vAlign w:val="bottom"/>
            <w:hideMark/>
          </w:tcPr>
          <w:p w14:paraId="17F2F526"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86" w:type="dxa"/>
            <w:tcBorders>
              <w:top w:val="nil"/>
              <w:left w:val="nil"/>
              <w:bottom w:val="nil"/>
              <w:right w:val="nil"/>
            </w:tcBorders>
            <w:vAlign w:val="center"/>
            <w:hideMark/>
          </w:tcPr>
          <w:p w14:paraId="5EB36814"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86" w:type="dxa"/>
            <w:tcBorders>
              <w:top w:val="nil"/>
              <w:left w:val="nil"/>
              <w:bottom w:val="nil"/>
              <w:right w:val="nil"/>
            </w:tcBorders>
            <w:vAlign w:val="center"/>
            <w:hideMark/>
          </w:tcPr>
          <w:p w14:paraId="23ACA6BA"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0.027*** (0.051)</w:t>
            </w:r>
          </w:p>
        </w:tc>
        <w:tc>
          <w:tcPr>
            <w:tcW w:w="986" w:type="dxa"/>
            <w:tcBorders>
              <w:top w:val="nil"/>
              <w:left w:val="nil"/>
              <w:bottom w:val="nil"/>
              <w:right w:val="nil"/>
            </w:tcBorders>
            <w:vAlign w:val="bottom"/>
            <w:hideMark/>
          </w:tcPr>
          <w:p w14:paraId="3184F0C8"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62" w:type="dxa"/>
            <w:tcBorders>
              <w:top w:val="nil"/>
              <w:left w:val="nil"/>
              <w:bottom w:val="nil"/>
              <w:right w:val="nil"/>
            </w:tcBorders>
            <w:vAlign w:val="bottom"/>
            <w:hideMark/>
          </w:tcPr>
          <w:p w14:paraId="5415FFDF" w14:textId="77777777" w:rsidR="00DE59AC" w:rsidRPr="004F0741" w:rsidRDefault="00DE59AC" w:rsidP="003F224E">
            <w:pPr>
              <w:spacing w:after="0" w:line="240" w:lineRule="auto"/>
              <w:jc w:val="center"/>
              <w:rPr>
                <w:rFonts w:eastAsia="Times New Roman"/>
                <w:color w:val="auto"/>
                <w:sz w:val="18"/>
                <w:szCs w:val="18"/>
                <w:lang w:eastAsia="en-GB"/>
              </w:rPr>
            </w:pPr>
          </w:p>
        </w:tc>
      </w:tr>
      <w:tr w:rsidR="00DE59AC" w:rsidRPr="004F0741" w14:paraId="0266C57B" w14:textId="77777777" w:rsidTr="003F224E">
        <w:trPr>
          <w:gridAfter w:val="1"/>
          <w:wAfter w:w="24" w:type="dxa"/>
          <w:trHeight w:val="445"/>
        </w:trPr>
        <w:tc>
          <w:tcPr>
            <w:tcW w:w="1094" w:type="dxa"/>
            <w:tcBorders>
              <w:top w:val="nil"/>
              <w:left w:val="nil"/>
              <w:bottom w:val="nil"/>
              <w:right w:val="nil"/>
            </w:tcBorders>
            <w:vAlign w:val="center"/>
            <w:hideMark/>
          </w:tcPr>
          <w:p w14:paraId="5F14CB6A" w14:textId="77777777" w:rsidR="00DE59AC" w:rsidRPr="004F0741" w:rsidRDefault="00DE59AC" w:rsidP="003F224E">
            <w:pPr>
              <w:spacing w:after="0" w:line="240" w:lineRule="auto"/>
              <w:rPr>
                <w:rFonts w:eastAsia="Times New Roman"/>
                <w:b/>
                <w:bCs/>
                <w:color w:val="auto"/>
                <w:sz w:val="20"/>
                <w:szCs w:val="20"/>
                <w:lang w:eastAsia="en-GB"/>
              </w:rPr>
            </w:pPr>
            <w:r w:rsidRPr="004F0741">
              <w:rPr>
                <w:rFonts w:eastAsia="Times New Roman"/>
                <w:b/>
                <w:bCs/>
                <w:color w:val="auto"/>
                <w:sz w:val="20"/>
                <w:szCs w:val="20"/>
                <w:lang w:eastAsia="en-GB"/>
              </w:rPr>
              <w:t>CSP</w:t>
            </w:r>
          </w:p>
        </w:tc>
        <w:tc>
          <w:tcPr>
            <w:tcW w:w="1212" w:type="dxa"/>
            <w:tcBorders>
              <w:top w:val="nil"/>
              <w:left w:val="nil"/>
              <w:bottom w:val="nil"/>
              <w:right w:val="nil"/>
            </w:tcBorders>
            <w:vAlign w:val="bottom"/>
            <w:hideMark/>
          </w:tcPr>
          <w:p w14:paraId="3BCC8922" w14:textId="77777777" w:rsidR="00DE59AC" w:rsidRPr="004F0741" w:rsidRDefault="00DE59AC" w:rsidP="003F224E">
            <w:pPr>
              <w:spacing w:after="0" w:line="240" w:lineRule="auto"/>
              <w:jc w:val="center"/>
              <w:rPr>
                <w:rFonts w:eastAsia="Times New Roman"/>
                <w:b/>
                <w:bCs/>
                <w:color w:val="auto"/>
                <w:sz w:val="18"/>
                <w:szCs w:val="18"/>
                <w:lang w:eastAsia="en-GB"/>
              </w:rPr>
            </w:pPr>
          </w:p>
        </w:tc>
        <w:tc>
          <w:tcPr>
            <w:tcW w:w="962" w:type="dxa"/>
            <w:tcBorders>
              <w:top w:val="nil"/>
              <w:left w:val="nil"/>
              <w:bottom w:val="nil"/>
              <w:right w:val="nil"/>
            </w:tcBorders>
            <w:vAlign w:val="bottom"/>
            <w:hideMark/>
          </w:tcPr>
          <w:p w14:paraId="30B5BF36"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62" w:type="dxa"/>
            <w:tcBorders>
              <w:top w:val="nil"/>
              <w:left w:val="nil"/>
              <w:bottom w:val="nil"/>
              <w:right w:val="nil"/>
            </w:tcBorders>
            <w:vAlign w:val="bottom"/>
            <w:hideMark/>
          </w:tcPr>
          <w:p w14:paraId="477536A2"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62" w:type="dxa"/>
            <w:tcBorders>
              <w:top w:val="nil"/>
              <w:left w:val="nil"/>
              <w:bottom w:val="nil"/>
              <w:right w:val="nil"/>
            </w:tcBorders>
            <w:vAlign w:val="bottom"/>
            <w:hideMark/>
          </w:tcPr>
          <w:p w14:paraId="76BDD1A5"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62" w:type="dxa"/>
            <w:tcBorders>
              <w:top w:val="nil"/>
              <w:left w:val="nil"/>
              <w:bottom w:val="nil"/>
              <w:right w:val="nil"/>
            </w:tcBorders>
            <w:vAlign w:val="bottom"/>
            <w:hideMark/>
          </w:tcPr>
          <w:p w14:paraId="6B209D40"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62" w:type="dxa"/>
            <w:tcBorders>
              <w:top w:val="nil"/>
              <w:left w:val="nil"/>
              <w:bottom w:val="nil"/>
              <w:right w:val="nil"/>
            </w:tcBorders>
            <w:vAlign w:val="center"/>
            <w:hideMark/>
          </w:tcPr>
          <w:p w14:paraId="5D3D9942"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0.184*** (0.030)</w:t>
            </w:r>
          </w:p>
        </w:tc>
        <w:tc>
          <w:tcPr>
            <w:tcW w:w="962" w:type="dxa"/>
            <w:tcBorders>
              <w:top w:val="nil"/>
              <w:left w:val="nil"/>
              <w:bottom w:val="nil"/>
              <w:right w:val="nil"/>
            </w:tcBorders>
            <w:vAlign w:val="bottom"/>
            <w:hideMark/>
          </w:tcPr>
          <w:p w14:paraId="1F2D604E"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86" w:type="dxa"/>
            <w:gridSpan w:val="2"/>
            <w:tcBorders>
              <w:top w:val="nil"/>
              <w:left w:val="single" w:sz="4" w:space="0" w:color="auto"/>
              <w:bottom w:val="nil"/>
              <w:right w:val="nil"/>
            </w:tcBorders>
            <w:vAlign w:val="bottom"/>
            <w:hideMark/>
          </w:tcPr>
          <w:p w14:paraId="2AD45652" w14:textId="77777777" w:rsidR="00DE59AC" w:rsidRPr="004F0741" w:rsidRDefault="00DE59AC" w:rsidP="003F224E">
            <w:pPr>
              <w:spacing w:after="0" w:line="240" w:lineRule="auto"/>
              <w:jc w:val="center"/>
              <w:rPr>
                <w:rFonts w:ascii="Aptos" w:eastAsia="Times New Roman" w:hAnsi="Aptos"/>
                <w:color w:val="auto"/>
                <w:sz w:val="18"/>
                <w:szCs w:val="18"/>
                <w:lang w:eastAsia="en-GB"/>
              </w:rPr>
            </w:pPr>
          </w:p>
        </w:tc>
        <w:tc>
          <w:tcPr>
            <w:tcW w:w="986" w:type="dxa"/>
            <w:tcBorders>
              <w:top w:val="nil"/>
              <w:left w:val="nil"/>
              <w:bottom w:val="nil"/>
              <w:right w:val="nil"/>
            </w:tcBorders>
            <w:vAlign w:val="bottom"/>
            <w:hideMark/>
          </w:tcPr>
          <w:p w14:paraId="2F00544B" w14:textId="77777777" w:rsidR="00DE59AC" w:rsidRPr="004F0741" w:rsidRDefault="00DE59AC" w:rsidP="003F224E">
            <w:pPr>
              <w:spacing w:after="0" w:line="240" w:lineRule="auto"/>
              <w:jc w:val="center"/>
              <w:rPr>
                <w:rFonts w:ascii="Aptos" w:eastAsia="Times New Roman" w:hAnsi="Aptos"/>
                <w:color w:val="auto"/>
                <w:sz w:val="18"/>
                <w:szCs w:val="18"/>
                <w:lang w:eastAsia="en-GB"/>
              </w:rPr>
            </w:pPr>
          </w:p>
        </w:tc>
        <w:tc>
          <w:tcPr>
            <w:tcW w:w="986" w:type="dxa"/>
            <w:tcBorders>
              <w:top w:val="nil"/>
              <w:left w:val="nil"/>
              <w:bottom w:val="nil"/>
              <w:right w:val="nil"/>
            </w:tcBorders>
            <w:vAlign w:val="bottom"/>
            <w:hideMark/>
          </w:tcPr>
          <w:p w14:paraId="3AAE862E"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86" w:type="dxa"/>
            <w:tcBorders>
              <w:top w:val="nil"/>
              <w:left w:val="nil"/>
              <w:bottom w:val="nil"/>
              <w:right w:val="nil"/>
            </w:tcBorders>
            <w:vAlign w:val="bottom"/>
            <w:hideMark/>
          </w:tcPr>
          <w:p w14:paraId="545E70BF"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86" w:type="dxa"/>
            <w:tcBorders>
              <w:top w:val="nil"/>
              <w:left w:val="nil"/>
              <w:bottom w:val="nil"/>
              <w:right w:val="nil"/>
            </w:tcBorders>
            <w:vAlign w:val="bottom"/>
            <w:hideMark/>
          </w:tcPr>
          <w:p w14:paraId="461827A7"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86" w:type="dxa"/>
            <w:tcBorders>
              <w:top w:val="nil"/>
              <w:left w:val="nil"/>
              <w:bottom w:val="nil"/>
              <w:right w:val="nil"/>
            </w:tcBorders>
            <w:vAlign w:val="center"/>
            <w:hideMark/>
          </w:tcPr>
          <w:p w14:paraId="27B60A76"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0.146*** (0.029)</w:t>
            </w:r>
          </w:p>
        </w:tc>
        <w:tc>
          <w:tcPr>
            <w:tcW w:w="962" w:type="dxa"/>
            <w:tcBorders>
              <w:top w:val="nil"/>
              <w:left w:val="nil"/>
              <w:bottom w:val="nil"/>
              <w:right w:val="nil"/>
            </w:tcBorders>
            <w:vAlign w:val="bottom"/>
            <w:hideMark/>
          </w:tcPr>
          <w:p w14:paraId="0DBC0DB6" w14:textId="77777777" w:rsidR="00DE59AC" w:rsidRPr="004F0741" w:rsidRDefault="00DE59AC" w:rsidP="003F224E">
            <w:pPr>
              <w:spacing w:after="0" w:line="240" w:lineRule="auto"/>
              <w:jc w:val="center"/>
              <w:rPr>
                <w:rFonts w:eastAsia="Times New Roman"/>
                <w:color w:val="auto"/>
                <w:sz w:val="18"/>
                <w:szCs w:val="18"/>
                <w:lang w:eastAsia="en-GB"/>
              </w:rPr>
            </w:pPr>
          </w:p>
        </w:tc>
      </w:tr>
      <w:tr w:rsidR="00DE59AC" w:rsidRPr="004F0741" w14:paraId="18E56169" w14:textId="77777777" w:rsidTr="003F224E">
        <w:trPr>
          <w:gridAfter w:val="1"/>
          <w:wAfter w:w="24" w:type="dxa"/>
          <w:trHeight w:val="445"/>
        </w:trPr>
        <w:tc>
          <w:tcPr>
            <w:tcW w:w="1094" w:type="dxa"/>
            <w:tcBorders>
              <w:top w:val="nil"/>
              <w:left w:val="nil"/>
              <w:bottom w:val="nil"/>
              <w:right w:val="nil"/>
            </w:tcBorders>
            <w:vAlign w:val="center"/>
            <w:hideMark/>
          </w:tcPr>
          <w:p w14:paraId="3BB2A24D" w14:textId="77777777" w:rsidR="00DE59AC" w:rsidRPr="004F0741" w:rsidRDefault="00DE59AC" w:rsidP="003F224E">
            <w:pPr>
              <w:spacing w:after="0" w:line="240" w:lineRule="auto"/>
              <w:rPr>
                <w:rFonts w:eastAsia="Times New Roman"/>
                <w:b/>
                <w:bCs/>
                <w:color w:val="auto"/>
                <w:sz w:val="20"/>
                <w:szCs w:val="20"/>
                <w:lang w:eastAsia="en-GB"/>
              </w:rPr>
            </w:pPr>
            <w:r w:rsidRPr="004F0741">
              <w:rPr>
                <w:rFonts w:eastAsia="Times New Roman"/>
                <w:b/>
                <w:bCs/>
                <w:color w:val="auto"/>
                <w:sz w:val="20"/>
                <w:szCs w:val="20"/>
                <w:lang w:eastAsia="en-GB"/>
              </w:rPr>
              <w:t>CSRAW</w:t>
            </w:r>
          </w:p>
        </w:tc>
        <w:tc>
          <w:tcPr>
            <w:tcW w:w="1212" w:type="dxa"/>
            <w:tcBorders>
              <w:top w:val="nil"/>
              <w:left w:val="nil"/>
              <w:bottom w:val="nil"/>
              <w:right w:val="nil"/>
            </w:tcBorders>
            <w:vAlign w:val="bottom"/>
            <w:hideMark/>
          </w:tcPr>
          <w:p w14:paraId="4F093AAB" w14:textId="77777777" w:rsidR="00DE59AC" w:rsidRPr="004F0741" w:rsidRDefault="00DE59AC" w:rsidP="003F224E">
            <w:pPr>
              <w:spacing w:after="0" w:line="240" w:lineRule="auto"/>
              <w:jc w:val="center"/>
              <w:rPr>
                <w:rFonts w:eastAsia="Times New Roman"/>
                <w:b/>
                <w:bCs/>
                <w:color w:val="auto"/>
                <w:sz w:val="18"/>
                <w:szCs w:val="18"/>
                <w:lang w:eastAsia="en-GB"/>
              </w:rPr>
            </w:pPr>
          </w:p>
        </w:tc>
        <w:tc>
          <w:tcPr>
            <w:tcW w:w="962" w:type="dxa"/>
            <w:tcBorders>
              <w:top w:val="nil"/>
              <w:left w:val="nil"/>
              <w:bottom w:val="nil"/>
              <w:right w:val="nil"/>
            </w:tcBorders>
            <w:vAlign w:val="bottom"/>
            <w:hideMark/>
          </w:tcPr>
          <w:p w14:paraId="301C82AC"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62" w:type="dxa"/>
            <w:tcBorders>
              <w:top w:val="nil"/>
              <w:left w:val="nil"/>
              <w:bottom w:val="nil"/>
              <w:right w:val="nil"/>
            </w:tcBorders>
            <w:vAlign w:val="bottom"/>
            <w:hideMark/>
          </w:tcPr>
          <w:p w14:paraId="50CDBE13"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62" w:type="dxa"/>
            <w:tcBorders>
              <w:top w:val="nil"/>
              <w:left w:val="nil"/>
              <w:bottom w:val="nil"/>
              <w:right w:val="nil"/>
            </w:tcBorders>
            <w:vAlign w:val="bottom"/>
            <w:hideMark/>
          </w:tcPr>
          <w:p w14:paraId="0001C496"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62" w:type="dxa"/>
            <w:tcBorders>
              <w:top w:val="nil"/>
              <w:left w:val="nil"/>
              <w:bottom w:val="nil"/>
              <w:right w:val="nil"/>
            </w:tcBorders>
            <w:vAlign w:val="bottom"/>
            <w:hideMark/>
          </w:tcPr>
          <w:p w14:paraId="5EDF4E43"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62" w:type="dxa"/>
            <w:tcBorders>
              <w:top w:val="nil"/>
              <w:left w:val="nil"/>
              <w:bottom w:val="nil"/>
              <w:right w:val="nil"/>
            </w:tcBorders>
            <w:vAlign w:val="bottom"/>
            <w:hideMark/>
          </w:tcPr>
          <w:p w14:paraId="37CA3AC8"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62" w:type="dxa"/>
            <w:tcBorders>
              <w:top w:val="nil"/>
              <w:left w:val="nil"/>
              <w:bottom w:val="nil"/>
              <w:right w:val="nil"/>
            </w:tcBorders>
            <w:vAlign w:val="center"/>
            <w:hideMark/>
          </w:tcPr>
          <w:p w14:paraId="643DD535"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0.659*** (0.111)</w:t>
            </w:r>
          </w:p>
        </w:tc>
        <w:tc>
          <w:tcPr>
            <w:tcW w:w="986" w:type="dxa"/>
            <w:gridSpan w:val="2"/>
            <w:tcBorders>
              <w:top w:val="nil"/>
              <w:left w:val="single" w:sz="4" w:space="0" w:color="auto"/>
              <w:bottom w:val="nil"/>
              <w:right w:val="nil"/>
            </w:tcBorders>
            <w:vAlign w:val="bottom"/>
            <w:hideMark/>
          </w:tcPr>
          <w:p w14:paraId="33294831" w14:textId="77777777" w:rsidR="00DE59AC" w:rsidRPr="004F0741" w:rsidRDefault="00DE59AC" w:rsidP="003F224E">
            <w:pPr>
              <w:spacing w:after="0" w:line="240" w:lineRule="auto"/>
              <w:jc w:val="center"/>
              <w:rPr>
                <w:rFonts w:ascii="Aptos" w:eastAsia="Times New Roman" w:hAnsi="Aptos"/>
                <w:color w:val="auto"/>
                <w:sz w:val="18"/>
                <w:szCs w:val="18"/>
                <w:lang w:eastAsia="en-GB"/>
              </w:rPr>
            </w:pPr>
          </w:p>
        </w:tc>
        <w:tc>
          <w:tcPr>
            <w:tcW w:w="986" w:type="dxa"/>
            <w:tcBorders>
              <w:top w:val="nil"/>
              <w:left w:val="nil"/>
              <w:bottom w:val="nil"/>
              <w:right w:val="nil"/>
            </w:tcBorders>
            <w:vAlign w:val="bottom"/>
            <w:hideMark/>
          </w:tcPr>
          <w:p w14:paraId="51C355E5" w14:textId="77777777" w:rsidR="00DE59AC" w:rsidRPr="004F0741" w:rsidRDefault="00DE59AC" w:rsidP="003F224E">
            <w:pPr>
              <w:spacing w:after="0" w:line="240" w:lineRule="auto"/>
              <w:jc w:val="center"/>
              <w:rPr>
                <w:rFonts w:ascii="Aptos" w:eastAsia="Times New Roman" w:hAnsi="Aptos"/>
                <w:color w:val="auto"/>
                <w:sz w:val="18"/>
                <w:szCs w:val="18"/>
                <w:lang w:eastAsia="en-GB"/>
              </w:rPr>
            </w:pPr>
          </w:p>
        </w:tc>
        <w:tc>
          <w:tcPr>
            <w:tcW w:w="986" w:type="dxa"/>
            <w:tcBorders>
              <w:top w:val="nil"/>
              <w:left w:val="nil"/>
              <w:bottom w:val="nil"/>
              <w:right w:val="nil"/>
            </w:tcBorders>
            <w:vAlign w:val="bottom"/>
            <w:hideMark/>
          </w:tcPr>
          <w:p w14:paraId="4DC300B7"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86" w:type="dxa"/>
            <w:tcBorders>
              <w:top w:val="nil"/>
              <w:left w:val="nil"/>
              <w:bottom w:val="nil"/>
              <w:right w:val="nil"/>
            </w:tcBorders>
            <w:vAlign w:val="bottom"/>
            <w:hideMark/>
          </w:tcPr>
          <w:p w14:paraId="4CFF541B"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86" w:type="dxa"/>
            <w:tcBorders>
              <w:top w:val="nil"/>
              <w:left w:val="nil"/>
              <w:bottom w:val="nil"/>
              <w:right w:val="nil"/>
            </w:tcBorders>
            <w:vAlign w:val="bottom"/>
            <w:hideMark/>
          </w:tcPr>
          <w:p w14:paraId="7A4A71A9"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86" w:type="dxa"/>
            <w:tcBorders>
              <w:top w:val="nil"/>
              <w:left w:val="nil"/>
              <w:bottom w:val="nil"/>
              <w:right w:val="nil"/>
            </w:tcBorders>
            <w:vAlign w:val="bottom"/>
            <w:hideMark/>
          </w:tcPr>
          <w:p w14:paraId="14F76924" w14:textId="77777777" w:rsidR="00DE59AC" w:rsidRPr="004F0741" w:rsidRDefault="00DE59AC" w:rsidP="003F224E">
            <w:pPr>
              <w:spacing w:after="0" w:line="240" w:lineRule="auto"/>
              <w:jc w:val="center"/>
              <w:rPr>
                <w:rFonts w:eastAsia="Times New Roman"/>
                <w:color w:val="auto"/>
                <w:sz w:val="18"/>
                <w:szCs w:val="18"/>
                <w:lang w:eastAsia="en-GB"/>
              </w:rPr>
            </w:pPr>
          </w:p>
        </w:tc>
        <w:tc>
          <w:tcPr>
            <w:tcW w:w="962" w:type="dxa"/>
            <w:tcBorders>
              <w:top w:val="nil"/>
              <w:left w:val="nil"/>
              <w:bottom w:val="nil"/>
              <w:right w:val="nil"/>
            </w:tcBorders>
            <w:vAlign w:val="center"/>
            <w:hideMark/>
          </w:tcPr>
          <w:p w14:paraId="72895095"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0.537*** (0.056)</w:t>
            </w:r>
          </w:p>
        </w:tc>
      </w:tr>
      <w:tr w:rsidR="00DE59AC" w:rsidRPr="004F0741" w14:paraId="41C1F883" w14:textId="77777777" w:rsidTr="003F224E">
        <w:trPr>
          <w:gridAfter w:val="1"/>
          <w:wAfter w:w="24" w:type="dxa"/>
          <w:trHeight w:val="445"/>
        </w:trPr>
        <w:tc>
          <w:tcPr>
            <w:tcW w:w="1094" w:type="dxa"/>
            <w:tcBorders>
              <w:top w:val="nil"/>
              <w:left w:val="nil"/>
              <w:bottom w:val="nil"/>
              <w:right w:val="nil"/>
            </w:tcBorders>
            <w:noWrap/>
            <w:vAlign w:val="center"/>
            <w:hideMark/>
          </w:tcPr>
          <w:p w14:paraId="32D6C798" w14:textId="77777777" w:rsidR="00DE59AC" w:rsidRPr="004F0741" w:rsidRDefault="00DE59AC" w:rsidP="003F224E">
            <w:pPr>
              <w:spacing w:after="0" w:line="240" w:lineRule="auto"/>
              <w:rPr>
                <w:rFonts w:eastAsia="Times New Roman"/>
                <w:b/>
                <w:bCs/>
                <w:color w:val="auto"/>
                <w:sz w:val="20"/>
                <w:szCs w:val="20"/>
                <w:lang w:eastAsia="en-GB"/>
              </w:rPr>
            </w:pPr>
            <w:r w:rsidRPr="004F0741">
              <w:rPr>
                <w:rFonts w:eastAsia="Times New Roman"/>
                <w:b/>
                <w:bCs/>
                <w:color w:val="auto"/>
                <w:sz w:val="20"/>
                <w:szCs w:val="20"/>
                <w:lang w:eastAsia="en-GB"/>
              </w:rPr>
              <w:t>BSIZE</w:t>
            </w:r>
          </w:p>
        </w:tc>
        <w:tc>
          <w:tcPr>
            <w:tcW w:w="1212" w:type="dxa"/>
            <w:tcBorders>
              <w:top w:val="nil"/>
              <w:left w:val="nil"/>
              <w:bottom w:val="nil"/>
              <w:right w:val="nil"/>
            </w:tcBorders>
            <w:vAlign w:val="center"/>
            <w:hideMark/>
          </w:tcPr>
          <w:p w14:paraId="74B3F2E0"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-0.093 (0.187)</w:t>
            </w:r>
          </w:p>
        </w:tc>
        <w:tc>
          <w:tcPr>
            <w:tcW w:w="962" w:type="dxa"/>
            <w:tcBorders>
              <w:top w:val="nil"/>
              <w:left w:val="nil"/>
              <w:bottom w:val="nil"/>
              <w:right w:val="nil"/>
            </w:tcBorders>
            <w:vAlign w:val="center"/>
            <w:hideMark/>
          </w:tcPr>
          <w:p w14:paraId="3679615A"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-0.182 (0.217)</w:t>
            </w:r>
          </w:p>
        </w:tc>
        <w:tc>
          <w:tcPr>
            <w:tcW w:w="962" w:type="dxa"/>
            <w:tcBorders>
              <w:top w:val="nil"/>
              <w:left w:val="nil"/>
              <w:bottom w:val="nil"/>
              <w:right w:val="nil"/>
            </w:tcBorders>
            <w:vAlign w:val="center"/>
            <w:hideMark/>
          </w:tcPr>
          <w:p w14:paraId="69989BC6"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-0.151 (0.165)</w:t>
            </w:r>
          </w:p>
        </w:tc>
        <w:tc>
          <w:tcPr>
            <w:tcW w:w="962" w:type="dxa"/>
            <w:tcBorders>
              <w:top w:val="nil"/>
              <w:left w:val="nil"/>
              <w:bottom w:val="nil"/>
              <w:right w:val="nil"/>
            </w:tcBorders>
            <w:vAlign w:val="center"/>
            <w:hideMark/>
          </w:tcPr>
          <w:p w14:paraId="1E9CF238"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-0.266 (0.204)</w:t>
            </w:r>
          </w:p>
        </w:tc>
        <w:tc>
          <w:tcPr>
            <w:tcW w:w="962" w:type="dxa"/>
            <w:tcBorders>
              <w:top w:val="nil"/>
              <w:left w:val="nil"/>
              <w:bottom w:val="nil"/>
              <w:right w:val="nil"/>
            </w:tcBorders>
            <w:vAlign w:val="center"/>
            <w:hideMark/>
          </w:tcPr>
          <w:p w14:paraId="0605086B"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-0.174 (0.168)</w:t>
            </w:r>
          </w:p>
        </w:tc>
        <w:tc>
          <w:tcPr>
            <w:tcW w:w="962" w:type="dxa"/>
            <w:tcBorders>
              <w:top w:val="nil"/>
              <w:left w:val="nil"/>
              <w:bottom w:val="nil"/>
              <w:right w:val="nil"/>
            </w:tcBorders>
            <w:vAlign w:val="center"/>
            <w:hideMark/>
          </w:tcPr>
          <w:p w14:paraId="0A209B95"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-0.242 (0.207)</w:t>
            </w:r>
          </w:p>
        </w:tc>
        <w:tc>
          <w:tcPr>
            <w:tcW w:w="962" w:type="dxa"/>
            <w:tcBorders>
              <w:top w:val="nil"/>
              <w:left w:val="nil"/>
              <w:bottom w:val="nil"/>
              <w:right w:val="nil"/>
            </w:tcBorders>
            <w:vAlign w:val="center"/>
            <w:hideMark/>
          </w:tcPr>
          <w:p w14:paraId="1FFD6B23"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-0.081 (0.219)</w:t>
            </w:r>
          </w:p>
        </w:tc>
        <w:tc>
          <w:tcPr>
            <w:tcW w:w="986" w:type="dxa"/>
            <w:gridSpan w:val="2"/>
            <w:tcBorders>
              <w:top w:val="nil"/>
              <w:left w:val="single" w:sz="4" w:space="0" w:color="auto"/>
              <w:bottom w:val="nil"/>
              <w:right w:val="nil"/>
            </w:tcBorders>
            <w:vAlign w:val="center"/>
            <w:hideMark/>
          </w:tcPr>
          <w:p w14:paraId="5803E68B"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-0.000 (0.106)</w:t>
            </w:r>
          </w:p>
        </w:tc>
        <w:tc>
          <w:tcPr>
            <w:tcW w:w="986" w:type="dxa"/>
            <w:tcBorders>
              <w:top w:val="nil"/>
              <w:left w:val="nil"/>
              <w:bottom w:val="nil"/>
              <w:right w:val="nil"/>
            </w:tcBorders>
            <w:vAlign w:val="center"/>
            <w:hideMark/>
          </w:tcPr>
          <w:p w14:paraId="28B0519E"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0.076 (0.100)</w:t>
            </w:r>
          </w:p>
        </w:tc>
        <w:tc>
          <w:tcPr>
            <w:tcW w:w="986" w:type="dxa"/>
            <w:tcBorders>
              <w:top w:val="nil"/>
              <w:left w:val="nil"/>
              <w:bottom w:val="nil"/>
              <w:right w:val="nil"/>
            </w:tcBorders>
            <w:vAlign w:val="center"/>
            <w:hideMark/>
          </w:tcPr>
          <w:p w14:paraId="0F37DC30"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0.066 (0.112)</w:t>
            </w:r>
          </w:p>
        </w:tc>
        <w:tc>
          <w:tcPr>
            <w:tcW w:w="986" w:type="dxa"/>
            <w:tcBorders>
              <w:top w:val="nil"/>
              <w:left w:val="nil"/>
              <w:bottom w:val="nil"/>
              <w:right w:val="nil"/>
            </w:tcBorders>
            <w:vAlign w:val="center"/>
            <w:hideMark/>
          </w:tcPr>
          <w:p w14:paraId="6D06E358"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0.069 (0.118)</w:t>
            </w:r>
          </w:p>
        </w:tc>
        <w:tc>
          <w:tcPr>
            <w:tcW w:w="986" w:type="dxa"/>
            <w:tcBorders>
              <w:top w:val="nil"/>
              <w:left w:val="nil"/>
              <w:bottom w:val="nil"/>
              <w:right w:val="nil"/>
            </w:tcBorders>
            <w:vAlign w:val="center"/>
            <w:hideMark/>
          </w:tcPr>
          <w:p w14:paraId="3C4C92DE"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-0.029 (0.105)</w:t>
            </w:r>
          </w:p>
        </w:tc>
        <w:tc>
          <w:tcPr>
            <w:tcW w:w="986" w:type="dxa"/>
            <w:tcBorders>
              <w:top w:val="nil"/>
              <w:left w:val="nil"/>
              <w:bottom w:val="nil"/>
              <w:right w:val="nil"/>
            </w:tcBorders>
            <w:vAlign w:val="center"/>
            <w:hideMark/>
          </w:tcPr>
          <w:p w14:paraId="60AB17B4"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-0.042 (0.112)</w:t>
            </w:r>
          </w:p>
        </w:tc>
        <w:tc>
          <w:tcPr>
            <w:tcW w:w="962" w:type="dxa"/>
            <w:tcBorders>
              <w:top w:val="nil"/>
              <w:left w:val="nil"/>
              <w:bottom w:val="nil"/>
              <w:right w:val="nil"/>
            </w:tcBorders>
            <w:vAlign w:val="center"/>
            <w:hideMark/>
          </w:tcPr>
          <w:p w14:paraId="1EB9320E"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0.163* (0.091)</w:t>
            </w:r>
          </w:p>
        </w:tc>
      </w:tr>
      <w:tr w:rsidR="00DE59AC" w:rsidRPr="004F0741" w14:paraId="7114AD29" w14:textId="77777777" w:rsidTr="003F224E">
        <w:trPr>
          <w:gridAfter w:val="1"/>
          <w:wAfter w:w="24" w:type="dxa"/>
          <w:trHeight w:val="445"/>
        </w:trPr>
        <w:tc>
          <w:tcPr>
            <w:tcW w:w="1094" w:type="dxa"/>
            <w:tcBorders>
              <w:top w:val="nil"/>
              <w:left w:val="nil"/>
              <w:bottom w:val="nil"/>
              <w:right w:val="nil"/>
            </w:tcBorders>
            <w:noWrap/>
            <w:vAlign w:val="center"/>
            <w:hideMark/>
          </w:tcPr>
          <w:p w14:paraId="4967809F" w14:textId="77777777" w:rsidR="00DE59AC" w:rsidRPr="004F0741" w:rsidRDefault="00DE59AC" w:rsidP="003F224E">
            <w:pPr>
              <w:spacing w:after="0" w:line="240" w:lineRule="auto"/>
              <w:rPr>
                <w:rFonts w:eastAsia="Times New Roman"/>
                <w:b/>
                <w:bCs/>
                <w:color w:val="auto"/>
                <w:sz w:val="20"/>
                <w:szCs w:val="20"/>
                <w:lang w:eastAsia="en-GB"/>
              </w:rPr>
            </w:pPr>
            <w:proofErr w:type="spellStart"/>
            <w:r w:rsidRPr="004F0741">
              <w:rPr>
                <w:rFonts w:eastAsia="Times New Roman"/>
                <w:b/>
                <w:bCs/>
                <w:color w:val="auto"/>
                <w:sz w:val="20"/>
                <w:szCs w:val="20"/>
                <w:lang w:eastAsia="en-GB"/>
              </w:rPr>
              <w:t>log_ROA</w:t>
            </w:r>
            <w:proofErr w:type="spellEnd"/>
          </w:p>
        </w:tc>
        <w:tc>
          <w:tcPr>
            <w:tcW w:w="1212" w:type="dxa"/>
            <w:tcBorders>
              <w:top w:val="nil"/>
              <w:left w:val="nil"/>
              <w:bottom w:val="nil"/>
              <w:right w:val="nil"/>
            </w:tcBorders>
            <w:vAlign w:val="center"/>
            <w:hideMark/>
          </w:tcPr>
          <w:p w14:paraId="22BE3518"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-1.589***uni3 (0.504)</w:t>
            </w:r>
          </w:p>
        </w:tc>
        <w:tc>
          <w:tcPr>
            <w:tcW w:w="962" w:type="dxa"/>
            <w:tcBorders>
              <w:top w:val="nil"/>
              <w:left w:val="nil"/>
              <w:bottom w:val="nil"/>
              <w:right w:val="nil"/>
            </w:tcBorders>
            <w:vAlign w:val="center"/>
            <w:hideMark/>
          </w:tcPr>
          <w:p w14:paraId="7607B1AE"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-2.074*** (0.546)</w:t>
            </w:r>
          </w:p>
        </w:tc>
        <w:tc>
          <w:tcPr>
            <w:tcW w:w="962" w:type="dxa"/>
            <w:tcBorders>
              <w:top w:val="nil"/>
              <w:left w:val="nil"/>
              <w:bottom w:val="nil"/>
              <w:right w:val="nil"/>
            </w:tcBorders>
            <w:vAlign w:val="center"/>
            <w:hideMark/>
          </w:tcPr>
          <w:p w14:paraId="203869DB"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-1.520*** (0.567)</w:t>
            </w:r>
          </w:p>
        </w:tc>
        <w:tc>
          <w:tcPr>
            <w:tcW w:w="962" w:type="dxa"/>
            <w:tcBorders>
              <w:top w:val="nil"/>
              <w:left w:val="nil"/>
              <w:bottom w:val="nil"/>
              <w:right w:val="nil"/>
            </w:tcBorders>
            <w:vAlign w:val="center"/>
            <w:hideMark/>
          </w:tcPr>
          <w:p w14:paraId="2F41C3F6"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-1.917*** (0.622)</w:t>
            </w:r>
          </w:p>
        </w:tc>
        <w:tc>
          <w:tcPr>
            <w:tcW w:w="962" w:type="dxa"/>
            <w:tcBorders>
              <w:top w:val="nil"/>
              <w:left w:val="nil"/>
              <w:bottom w:val="nil"/>
              <w:right w:val="nil"/>
            </w:tcBorders>
            <w:vAlign w:val="center"/>
            <w:hideMark/>
          </w:tcPr>
          <w:p w14:paraId="09078033"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-2.074*** (0.482)</w:t>
            </w:r>
          </w:p>
        </w:tc>
        <w:tc>
          <w:tcPr>
            <w:tcW w:w="962" w:type="dxa"/>
            <w:tcBorders>
              <w:top w:val="nil"/>
              <w:left w:val="nil"/>
              <w:bottom w:val="nil"/>
              <w:right w:val="nil"/>
            </w:tcBorders>
            <w:vAlign w:val="center"/>
            <w:hideMark/>
          </w:tcPr>
          <w:p w14:paraId="7FCDD11B"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-2.322*** (0.478)</w:t>
            </w:r>
          </w:p>
        </w:tc>
        <w:tc>
          <w:tcPr>
            <w:tcW w:w="962" w:type="dxa"/>
            <w:tcBorders>
              <w:top w:val="nil"/>
              <w:left w:val="nil"/>
              <w:bottom w:val="nil"/>
              <w:right w:val="nil"/>
            </w:tcBorders>
            <w:vAlign w:val="center"/>
            <w:hideMark/>
          </w:tcPr>
          <w:p w14:paraId="15DBFBF0"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-1.546*** (0.566)</w:t>
            </w:r>
          </w:p>
        </w:tc>
        <w:tc>
          <w:tcPr>
            <w:tcW w:w="986" w:type="dxa"/>
            <w:gridSpan w:val="2"/>
            <w:tcBorders>
              <w:top w:val="nil"/>
              <w:left w:val="single" w:sz="4" w:space="0" w:color="auto"/>
              <w:bottom w:val="nil"/>
              <w:right w:val="nil"/>
            </w:tcBorders>
            <w:vAlign w:val="center"/>
            <w:hideMark/>
          </w:tcPr>
          <w:p w14:paraId="335CD4DE"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-1.299*** (0.455)</w:t>
            </w:r>
          </w:p>
        </w:tc>
        <w:tc>
          <w:tcPr>
            <w:tcW w:w="986" w:type="dxa"/>
            <w:tcBorders>
              <w:top w:val="nil"/>
              <w:left w:val="nil"/>
              <w:bottom w:val="nil"/>
              <w:right w:val="nil"/>
            </w:tcBorders>
            <w:vAlign w:val="center"/>
            <w:hideMark/>
          </w:tcPr>
          <w:p w14:paraId="0B5F28B6"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-1.390*** (0.419)</w:t>
            </w:r>
          </w:p>
        </w:tc>
        <w:tc>
          <w:tcPr>
            <w:tcW w:w="986" w:type="dxa"/>
            <w:tcBorders>
              <w:top w:val="nil"/>
              <w:left w:val="nil"/>
              <w:bottom w:val="nil"/>
              <w:right w:val="nil"/>
            </w:tcBorders>
            <w:vAlign w:val="center"/>
            <w:hideMark/>
          </w:tcPr>
          <w:p w14:paraId="5CA97C59"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-1.534*** (0.467)</w:t>
            </w:r>
          </w:p>
        </w:tc>
        <w:tc>
          <w:tcPr>
            <w:tcW w:w="986" w:type="dxa"/>
            <w:tcBorders>
              <w:top w:val="nil"/>
              <w:left w:val="nil"/>
              <w:bottom w:val="nil"/>
              <w:right w:val="nil"/>
            </w:tcBorders>
            <w:vAlign w:val="center"/>
            <w:hideMark/>
          </w:tcPr>
          <w:p w14:paraId="6D143EF1"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-1.728*** (0.519)</w:t>
            </w:r>
          </w:p>
        </w:tc>
        <w:tc>
          <w:tcPr>
            <w:tcW w:w="986" w:type="dxa"/>
            <w:tcBorders>
              <w:top w:val="nil"/>
              <w:left w:val="nil"/>
              <w:bottom w:val="nil"/>
              <w:right w:val="nil"/>
            </w:tcBorders>
            <w:vAlign w:val="center"/>
            <w:hideMark/>
          </w:tcPr>
          <w:p w14:paraId="3CBF90DF"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-1.376*** (0.447)</w:t>
            </w:r>
          </w:p>
        </w:tc>
        <w:tc>
          <w:tcPr>
            <w:tcW w:w="986" w:type="dxa"/>
            <w:tcBorders>
              <w:top w:val="nil"/>
              <w:left w:val="nil"/>
              <w:bottom w:val="nil"/>
              <w:right w:val="nil"/>
            </w:tcBorders>
            <w:vAlign w:val="center"/>
            <w:hideMark/>
          </w:tcPr>
          <w:p w14:paraId="1C259574"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-1.333*** (0.456)</w:t>
            </w:r>
          </w:p>
        </w:tc>
        <w:tc>
          <w:tcPr>
            <w:tcW w:w="962" w:type="dxa"/>
            <w:tcBorders>
              <w:top w:val="nil"/>
              <w:left w:val="nil"/>
              <w:bottom w:val="nil"/>
              <w:right w:val="nil"/>
            </w:tcBorders>
            <w:vAlign w:val="center"/>
            <w:hideMark/>
          </w:tcPr>
          <w:p w14:paraId="68E33FD5"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-1.979*** (0.405)</w:t>
            </w:r>
          </w:p>
        </w:tc>
      </w:tr>
      <w:tr w:rsidR="00DE59AC" w:rsidRPr="004F0741" w14:paraId="0D98075F" w14:textId="77777777" w:rsidTr="003F224E">
        <w:trPr>
          <w:gridAfter w:val="1"/>
          <w:wAfter w:w="24" w:type="dxa"/>
          <w:trHeight w:val="445"/>
        </w:trPr>
        <w:tc>
          <w:tcPr>
            <w:tcW w:w="1094" w:type="dxa"/>
            <w:tcBorders>
              <w:top w:val="nil"/>
              <w:left w:val="nil"/>
              <w:bottom w:val="nil"/>
              <w:right w:val="nil"/>
            </w:tcBorders>
            <w:noWrap/>
            <w:vAlign w:val="center"/>
            <w:hideMark/>
          </w:tcPr>
          <w:p w14:paraId="4143F57B" w14:textId="77777777" w:rsidR="00DE59AC" w:rsidRPr="004F0741" w:rsidRDefault="00DE59AC" w:rsidP="003F224E">
            <w:pPr>
              <w:spacing w:after="0" w:line="240" w:lineRule="auto"/>
              <w:rPr>
                <w:rFonts w:eastAsia="Times New Roman"/>
                <w:b/>
                <w:bCs/>
                <w:color w:val="auto"/>
                <w:sz w:val="20"/>
                <w:szCs w:val="20"/>
                <w:lang w:eastAsia="en-GB"/>
              </w:rPr>
            </w:pPr>
            <w:proofErr w:type="spellStart"/>
            <w:r w:rsidRPr="004F0741">
              <w:rPr>
                <w:rFonts w:eastAsia="Times New Roman"/>
                <w:b/>
                <w:bCs/>
                <w:color w:val="auto"/>
                <w:sz w:val="20"/>
                <w:szCs w:val="20"/>
                <w:lang w:eastAsia="en-GB"/>
              </w:rPr>
              <w:t>log_FTE</w:t>
            </w:r>
            <w:proofErr w:type="spellEnd"/>
          </w:p>
        </w:tc>
        <w:tc>
          <w:tcPr>
            <w:tcW w:w="1212" w:type="dxa"/>
            <w:tcBorders>
              <w:top w:val="nil"/>
              <w:left w:val="nil"/>
              <w:bottom w:val="nil"/>
              <w:right w:val="nil"/>
            </w:tcBorders>
            <w:vAlign w:val="center"/>
            <w:hideMark/>
          </w:tcPr>
          <w:p w14:paraId="672D45A0"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-0.048 (0.631)</w:t>
            </w:r>
          </w:p>
        </w:tc>
        <w:tc>
          <w:tcPr>
            <w:tcW w:w="962" w:type="dxa"/>
            <w:tcBorders>
              <w:top w:val="nil"/>
              <w:left w:val="nil"/>
              <w:bottom w:val="nil"/>
              <w:right w:val="nil"/>
            </w:tcBorders>
            <w:vAlign w:val="center"/>
            <w:hideMark/>
          </w:tcPr>
          <w:p w14:paraId="4ED4F213"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-0.809 (0.629)</w:t>
            </w:r>
          </w:p>
        </w:tc>
        <w:tc>
          <w:tcPr>
            <w:tcW w:w="962" w:type="dxa"/>
            <w:tcBorders>
              <w:top w:val="nil"/>
              <w:left w:val="nil"/>
              <w:bottom w:val="nil"/>
              <w:right w:val="nil"/>
            </w:tcBorders>
            <w:vAlign w:val="center"/>
            <w:hideMark/>
          </w:tcPr>
          <w:p w14:paraId="5A57B2C5"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0.194 (0.613)</w:t>
            </w:r>
          </w:p>
        </w:tc>
        <w:tc>
          <w:tcPr>
            <w:tcW w:w="962" w:type="dxa"/>
            <w:tcBorders>
              <w:top w:val="nil"/>
              <w:left w:val="nil"/>
              <w:bottom w:val="nil"/>
              <w:right w:val="nil"/>
            </w:tcBorders>
            <w:vAlign w:val="center"/>
            <w:hideMark/>
          </w:tcPr>
          <w:p w14:paraId="717210AC"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-0.292 (0.619)</w:t>
            </w:r>
          </w:p>
        </w:tc>
        <w:tc>
          <w:tcPr>
            <w:tcW w:w="962" w:type="dxa"/>
            <w:tcBorders>
              <w:top w:val="nil"/>
              <w:left w:val="nil"/>
              <w:bottom w:val="nil"/>
              <w:right w:val="nil"/>
            </w:tcBorders>
            <w:vAlign w:val="center"/>
            <w:hideMark/>
          </w:tcPr>
          <w:p w14:paraId="3FF67FE9"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-0.331 (0.620)</w:t>
            </w:r>
          </w:p>
        </w:tc>
        <w:tc>
          <w:tcPr>
            <w:tcW w:w="962" w:type="dxa"/>
            <w:tcBorders>
              <w:top w:val="nil"/>
              <w:left w:val="nil"/>
              <w:bottom w:val="nil"/>
              <w:right w:val="nil"/>
            </w:tcBorders>
            <w:vAlign w:val="center"/>
            <w:hideMark/>
          </w:tcPr>
          <w:p w14:paraId="6E95D6FF"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-0.238 (0.546)</w:t>
            </w:r>
          </w:p>
        </w:tc>
        <w:tc>
          <w:tcPr>
            <w:tcW w:w="962" w:type="dxa"/>
            <w:tcBorders>
              <w:top w:val="nil"/>
              <w:left w:val="nil"/>
              <w:bottom w:val="nil"/>
              <w:right w:val="nil"/>
            </w:tcBorders>
            <w:vAlign w:val="center"/>
            <w:hideMark/>
          </w:tcPr>
          <w:p w14:paraId="0565EE2D"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0.169 (0.622)</w:t>
            </w:r>
          </w:p>
        </w:tc>
        <w:tc>
          <w:tcPr>
            <w:tcW w:w="986" w:type="dxa"/>
            <w:gridSpan w:val="2"/>
            <w:tcBorders>
              <w:top w:val="nil"/>
              <w:left w:val="single" w:sz="4" w:space="0" w:color="auto"/>
              <w:bottom w:val="nil"/>
              <w:right w:val="nil"/>
            </w:tcBorders>
            <w:vAlign w:val="center"/>
            <w:hideMark/>
          </w:tcPr>
          <w:p w14:paraId="326ED970"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0.263 (0.319)</w:t>
            </w:r>
          </w:p>
        </w:tc>
        <w:tc>
          <w:tcPr>
            <w:tcW w:w="986" w:type="dxa"/>
            <w:tcBorders>
              <w:top w:val="nil"/>
              <w:left w:val="nil"/>
              <w:bottom w:val="nil"/>
              <w:right w:val="nil"/>
            </w:tcBorders>
            <w:vAlign w:val="center"/>
            <w:hideMark/>
          </w:tcPr>
          <w:p w14:paraId="61987427"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0.075 (0.307)</w:t>
            </w:r>
          </w:p>
        </w:tc>
        <w:tc>
          <w:tcPr>
            <w:tcW w:w="986" w:type="dxa"/>
            <w:tcBorders>
              <w:top w:val="nil"/>
              <w:left w:val="nil"/>
              <w:bottom w:val="nil"/>
              <w:right w:val="nil"/>
            </w:tcBorders>
            <w:vAlign w:val="center"/>
            <w:hideMark/>
          </w:tcPr>
          <w:p w14:paraId="30ACED89"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0.415 (0.325)</w:t>
            </w:r>
          </w:p>
        </w:tc>
        <w:tc>
          <w:tcPr>
            <w:tcW w:w="986" w:type="dxa"/>
            <w:tcBorders>
              <w:top w:val="nil"/>
              <w:left w:val="nil"/>
              <w:bottom w:val="nil"/>
              <w:right w:val="nil"/>
            </w:tcBorders>
            <w:vAlign w:val="center"/>
            <w:hideMark/>
          </w:tcPr>
          <w:p w14:paraId="752173CA"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0.462 (0.366)</w:t>
            </w:r>
          </w:p>
        </w:tc>
        <w:tc>
          <w:tcPr>
            <w:tcW w:w="986" w:type="dxa"/>
            <w:tcBorders>
              <w:top w:val="nil"/>
              <w:left w:val="nil"/>
              <w:bottom w:val="nil"/>
              <w:right w:val="nil"/>
            </w:tcBorders>
            <w:vAlign w:val="center"/>
            <w:hideMark/>
          </w:tcPr>
          <w:p w14:paraId="1F63F01D"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0.122 (0.330)</w:t>
            </w:r>
          </w:p>
        </w:tc>
        <w:tc>
          <w:tcPr>
            <w:tcW w:w="986" w:type="dxa"/>
            <w:tcBorders>
              <w:top w:val="nil"/>
              <w:left w:val="nil"/>
              <w:bottom w:val="nil"/>
              <w:right w:val="nil"/>
            </w:tcBorders>
            <w:vAlign w:val="center"/>
            <w:hideMark/>
          </w:tcPr>
          <w:p w14:paraId="57FF5962"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0.055 (0.350)</w:t>
            </w:r>
          </w:p>
        </w:tc>
        <w:tc>
          <w:tcPr>
            <w:tcW w:w="962" w:type="dxa"/>
            <w:tcBorders>
              <w:top w:val="nil"/>
              <w:left w:val="nil"/>
              <w:bottom w:val="nil"/>
              <w:right w:val="nil"/>
            </w:tcBorders>
            <w:vAlign w:val="center"/>
            <w:hideMark/>
          </w:tcPr>
          <w:p w14:paraId="7A14DE10"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0.599** (0.294)</w:t>
            </w:r>
          </w:p>
        </w:tc>
      </w:tr>
      <w:tr w:rsidR="00DE59AC" w:rsidRPr="004F0741" w14:paraId="28507458" w14:textId="77777777" w:rsidTr="003F224E">
        <w:trPr>
          <w:gridAfter w:val="1"/>
          <w:wAfter w:w="24" w:type="dxa"/>
          <w:trHeight w:val="445"/>
        </w:trPr>
        <w:tc>
          <w:tcPr>
            <w:tcW w:w="1094" w:type="dxa"/>
            <w:tcBorders>
              <w:top w:val="nil"/>
              <w:left w:val="nil"/>
              <w:bottom w:val="nil"/>
              <w:right w:val="nil"/>
            </w:tcBorders>
            <w:noWrap/>
            <w:vAlign w:val="center"/>
            <w:hideMark/>
          </w:tcPr>
          <w:p w14:paraId="1C5F8F38" w14:textId="77777777" w:rsidR="00DE59AC" w:rsidRPr="004F0741" w:rsidRDefault="00DE59AC" w:rsidP="003F224E">
            <w:pPr>
              <w:spacing w:after="0" w:line="240" w:lineRule="auto"/>
              <w:rPr>
                <w:rFonts w:eastAsia="Times New Roman"/>
                <w:b/>
                <w:bCs/>
                <w:color w:val="auto"/>
                <w:sz w:val="20"/>
                <w:szCs w:val="20"/>
                <w:lang w:eastAsia="en-GB"/>
              </w:rPr>
            </w:pPr>
            <w:r w:rsidRPr="004F0741">
              <w:rPr>
                <w:rFonts w:eastAsia="Times New Roman"/>
                <w:b/>
                <w:bCs/>
                <w:color w:val="auto"/>
                <w:sz w:val="20"/>
                <w:szCs w:val="20"/>
                <w:lang w:eastAsia="en-GB"/>
              </w:rPr>
              <w:t>BSKIL</w:t>
            </w:r>
          </w:p>
        </w:tc>
        <w:tc>
          <w:tcPr>
            <w:tcW w:w="1212" w:type="dxa"/>
            <w:tcBorders>
              <w:top w:val="nil"/>
              <w:left w:val="nil"/>
              <w:bottom w:val="nil"/>
              <w:right w:val="nil"/>
            </w:tcBorders>
            <w:vAlign w:val="center"/>
            <w:hideMark/>
          </w:tcPr>
          <w:p w14:paraId="19062AAB"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0.038 (0.027)</w:t>
            </w:r>
          </w:p>
        </w:tc>
        <w:tc>
          <w:tcPr>
            <w:tcW w:w="962" w:type="dxa"/>
            <w:tcBorders>
              <w:top w:val="nil"/>
              <w:left w:val="nil"/>
              <w:bottom w:val="nil"/>
              <w:right w:val="nil"/>
            </w:tcBorders>
            <w:vAlign w:val="center"/>
            <w:hideMark/>
          </w:tcPr>
          <w:p w14:paraId="1C9F9500"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0.050** (0.023)</w:t>
            </w:r>
          </w:p>
        </w:tc>
        <w:tc>
          <w:tcPr>
            <w:tcW w:w="962" w:type="dxa"/>
            <w:tcBorders>
              <w:top w:val="nil"/>
              <w:left w:val="nil"/>
              <w:bottom w:val="nil"/>
              <w:right w:val="nil"/>
            </w:tcBorders>
            <w:vAlign w:val="center"/>
            <w:hideMark/>
          </w:tcPr>
          <w:p w14:paraId="3123E14A"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0.034 (0.030)</w:t>
            </w:r>
          </w:p>
        </w:tc>
        <w:tc>
          <w:tcPr>
            <w:tcW w:w="962" w:type="dxa"/>
            <w:tcBorders>
              <w:top w:val="nil"/>
              <w:left w:val="nil"/>
              <w:bottom w:val="nil"/>
              <w:right w:val="nil"/>
            </w:tcBorders>
            <w:vAlign w:val="center"/>
            <w:hideMark/>
          </w:tcPr>
          <w:p w14:paraId="4886A7E1"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0.014 (0.029)</w:t>
            </w:r>
          </w:p>
        </w:tc>
        <w:tc>
          <w:tcPr>
            <w:tcW w:w="962" w:type="dxa"/>
            <w:tcBorders>
              <w:top w:val="nil"/>
              <w:left w:val="nil"/>
              <w:bottom w:val="nil"/>
              <w:right w:val="nil"/>
            </w:tcBorders>
            <w:vAlign w:val="center"/>
            <w:hideMark/>
          </w:tcPr>
          <w:p w14:paraId="70E32DF7"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0.037 (0.025)</w:t>
            </w:r>
          </w:p>
        </w:tc>
        <w:tc>
          <w:tcPr>
            <w:tcW w:w="962" w:type="dxa"/>
            <w:tcBorders>
              <w:top w:val="nil"/>
              <w:left w:val="nil"/>
              <w:bottom w:val="nil"/>
              <w:right w:val="nil"/>
            </w:tcBorders>
            <w:vAlign w:val="center"/>
            <w:hideMark/>
          </w:tcPr>
          <w:p w14:paraId="566744A8"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0.053** (0.026)</w:t>
            </w:r>
          </w:p>
        </w:tc>
        <w:tc>
          <w:tcPr>
            <w:tcW w:w="962" w:type="dxa"/>
            <w:tcBorders>
              <w:top w:val="nil"/>
              <w:left w:val="nil"/>
              <w:bottom w:val="nil"/>
              <w:right w:val="nil"/>
            </w:tcBorders>
            <w:vAlign w:val="center"/>
            <w:hideMark/>
          </w:tcPr>
          <w:p w14:paraId="52C1B879"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0.024 (0.027)</w:t>
            </w:r>
          </w:p>
        </w:tc>
        <w:tc>
          <w:tcPr>
            <w:tcW w:w="986" w:type="dxa"/>
            <w:gridSpan w:val="2"/>
            <w:tcBorders>
              <w:top w:val="nil"/>
              <w:left w:val="single" w:sz="4" w:space="0" w:color="auto"/>
              <w:bottom w:val="nil"/>
              <w:right w:val="nil"/>
            </w:tcBorders>
            <w:vAlign w:val="center"/>
            <w:hideMark/>
          </w:tcPr>
          <w:p w14:paraId="6CCED2D2"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-0.03* (0.016)</w:t>
            </w:r>
          </w:p>
        </w:tc>
        <w:tc>
          <w:tcPr>
            <w:tcW w:w="986" w:type="dxa"/>
            <w:tcBorders>
              <w:top w:val="nil"/>
              <w:left w:val="nil"/>
              <w:bottom w:val="nil"/>
              <w:right w:val="nil"/>
            </w:tcBorders>
            <w:vAlign w:val="center"/>
            <w:hideMark/>
          </w:tcPr>
          <w:p w14:paraId="557AAC76"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0.001 (0.016)</w:t>
            </w:r>
          </w:p>
        </w:tc>
        <w:tc>
          <w:tcPr>
            <w:tcW w:w="986" w:type="dxa"/>
            <w:tcBorders>
              <w:top w:val="nil"/>
              <w:left w:val="nil"/>
              <w:bottom w:val="nil"/>
              <w:right w:val="nil"/>
            </w:tcBorders>
            <w:vAlign w:val="center"/>
            <w:hideMark/>
          </w:tcPr>
          <w:p w14:paraId="5E37138A"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-0.021 (0.018)</w:t>
            </w:r>
          </w:p>
        </w:tc>
        <w:tc>
          <w:tcPr>
            <w:tcW w:w="986" w:type="dxa"/>
            <w:tcBorders>
              <w:top w:val="nil"/>
              <w:left w:val="nil"/>
              <w:bottom w:val="nil"/>
              <w:right w:val="nil"/>
            </w:tcBorders>
            <w:vAlign w:val="center"/>
            <w:hideMark/>
          </w:tcPr>
          <w:p w14:paraId="01F58BD3"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-0.027 (0.018)</w:t>
            </w:r>
          </w:p>
        </w:tc>
        <w:tc>
          <w:tcPr>
            <w:tcW w:w="986" w:type="dxa"/>
            <w:tcBorders>
              <w:top w:val="nil"/>
              <w:left w:val="nil"/>
              <w:bottom w:val="nil"/>
              <w:right w:val="nil"/>
            </w:tcBorders>
            <w:vAlign w:val="center"/>
            <w:hideMark/>
          </w:tcPr>
          <w:p w14:paraId="4401C657"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-0.024 (0.015)</w:t>
            </w:r>
          </w:p>
        </w:tc>
        <w:tc>
          <w:tcPr>
            <w:tcW w:w="986" w:type="dxa"/>
            <w:tcBorders>
              <w:top w:val="nil"/>
              <w:left w:val="nil"/>
              <w:bottom w:val="nil"/>
              <w:right w:val="nil"/>
            </w:tcBorders>
            <w:vAlign w:val="center"/>
            <w:hideMark/>
          </w:tcPr>
          <w:p w14:paraId="1322C34A"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-0.016 (0.016)</w:t>
            </w:r>
          </w:p>
        </w:tc>
        <w:tc>
          <w:tcPr>
            <w:tcW w:w="962" w:type="dxa"/>
            <w:tcBorders>
              <w:top w:val="nil"/>
              <w:left w:val="nil"/>
              <w:bottom w:val="nil"/>
              <w:right w:val="nil"/>
            </w:tcBorders>
            <w:vAlign w:val="center"/>
            <w:hideMark/>
          </w:tcPr>
          <w:p w14:paraId="37AAA388"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0.008 (0.016)</w:t>
            </w:r>
          </w:p>
        </w:tc>
      </w:tr>
      <w:tr w:rsidR="00DE59AC" w:rsidRPr="004F0741" w14:paraId="62D4F9D4" w14:textId="77777777" w:rsidTr="003F224E">
        <w:trPr>
          <w:gridAfter w:val="1"/>
          <w:wAfter w:w="24" w:type="dxa"/>
          <w:trHeight w:val="445"/>
        </w:trPr>
        <w:tc>
          <w:tcPr>
            <w:tcW w:w="1094" w:type="dxa"/>
            <w:tcBorders>
              <w:top w:val="nil"/>
              <w:left w:val="nil"/>
              <w:bottom w:val="nil"/>
              <w:right w:val="nil"/>
            </w:tcBorders>
            <w:noWrap/>
            <w:vAlign w:val="center"/>
            <w:hideMark/>
          </w:tcPr>
          <w:p w14:paraId="318C28F0" w14:textId="77777777" w:rsidR="00DE59AC" w:rsidRPr="004F0741" w:rsidRDefault="00DE59AC" w:rsidP="003F224E">
            <w:pPr>
              <w:spacing w:after="0" w:line="240" w:lineRule="auto"/>
              <w:rPr>
                <w:rFonts w:eastAsia="Times New Roman"/>
                <w:b/>
                <w:bCs/>
                <w:color w:val="auto"/>
                <w:sz w:val="20"/>
                <w:szCs w:val="20"/>
                <w:lang w:eastAsia="en-GB"/>
              </w:rPr>
            </w:pPr>
            <w:r w:rsidRPr="004F0741">
              <w:rPr>
                <w:rFonts w:eastAsia="Times New Roman"/>
                <w:b/>
                <w:bCs/>
                <w:color w:val="auto"/>
                <w:sz w:val="20"/>
                <w:szCs w:val="20"/>
                <w:lang w:eastAsia="en-GB"/>
              </w:rPr>
              <w:t>BINDP</w:t>
            </w:r>
          </w:p>
        </w:tc>
        <w:tc>
          <w:tcPr>
            <w:tcW w:w="1212" w:type="dxa"/>
            <w:tcBorders>
              <w:top w:val="nil"/>
              <w:left w:val="nil"/>
              <w:bottom w:val="nil"/>
              <w:right w:val="nil"/>
            </w:tcBorders>
            <w:vAlign w:val="center"/>
            <w:hideMark/>
          </w:tcPr>
          <w:p w14:paraId="690B5846"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0.016 (0.025)</w:t>
            </w:r>
          </w:p>
        </w:tc>
        <w:tc>
          <w:tcPr>
            <w:tcW w:w="962" w:type="dxa"/>
            <w:tcBorders>
              <w:top w:val="nil"/>
              <w:left w:val="nil"/>
              <w:bottom w:val="nil"/>
              <w:right w:val="nil"/>
            </w:tcBorders>
            <w:vAlign w:val="center"/>
            <w:hideMark/>
          </w:tcPr>
          <w:p w14:paraId="73467481"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0.003 (0.024)</w:t>
            </w:r>
          </w:p>
        </w:tc>
        <w:tc>
          <w:tcPr>
            <w:tcW w:w="962" w:type="dxa"/>
            <w:tcBorders>
              <w:top w:val="nil"/>
              <w:left w:val="nil"/>
              <w:bottom w:val="nil"/>
              <w:right w:val="nil"/>
            </w:tcBorders>
            <w:vAlign w:val="center"/>
            <w:hideMark/>
          </w:tcPr>
          <w:p w14:paraId="70F07B76"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0.041* (0.024)</w:t>
            </w:r>
          </w:p>
        </w:tc>
        <w:tc>
          <w:tcPr>
            <w:tcW w:w="962" w:type="dxa"/>
            <w:tcBorders>
              <w:top w:val="nil"/>
              <w:left w:val="nil"/>
              <w:bottom w:val="nil"/>
              <w:right w:val="nil"/>
            </w:tcBorders>
            <w:vAlign w:val="center"/>
            <w:hideMark/>
          </w:tcPr>
          <w:p w14:paraId="54BD4EC8"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0.038 (0.026)</w:t>
            </w:r>
          </w:p>
        </w:tc>
        <w:tc>
          <w:tcPr>
            <w:tcW w:w="962" w:type="dxa"/>
            <w:tcBorders>
              <w:top w:val="nil"/>
              <w:left w:val="nil"/>
              <w:bottom w:val="nil"/>
              <w:right w:val="nil"/>
            </w:tcBorders>
            <w:vAlign w:val="center"/>
            <w:hideMark/>
          </w:tcPr>
          <w:p w14:paraId="7D8444AA"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0.006 (0.023)</w:t>
            </w:r>
          </w:p>
        </w:tc>
        <w:tc>
          <w:tcPr>
            <w:tcW w:w="962" w:type="dxa"/>
            <w:tcBorders>
              <w:top w:val="nil"/>
              <w:left w:val="nil"/>
              <w:bottom w:val="nil"/>
              <w:right w:val="nil"/>
            </w:tcBorders>
            <w:vAlign w:val="center"/>
            <w:hideMark/>
          </w:tcPr>
          <w:p w14:paraId="564B312E"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0.011 (0.024)</w:t>
            </w:r>
          </w:p>
        </w:tc>
        <w:tc>
          <w:tcPr>
            <w:tcW w:w="962" w:type="dxa"/>
            <w:tcBorders>
              <w:top w:val="nil"/>
              <w:left w:val="nil"/>
              <w:bottom w:val="nil"/>
              <w:right w:val="nil"/>
            </w:tcBorders>
            <w:vAlign w:val="center"/>
            <w:hideMark/>
          </w:tcPr>
          <w:p w14:paraId="1DAAA2A1"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0.024 (0.018)</w:t>
            </w:r>
          </w:p>
        </w:tc>
        <w:tc>
          <w:tcPr>
            <w:tcW w:w="986" w:type="dxa"/>
            <w:gridSpan w:val="2"/>
            <w:tcBorders>
              <w:top w:val="nil"/>
              <w:left w:val="single" w:sz="4" w:space="0" w:color="auto"/>
              <w:bottom w:val="nil"/>
              <w:right w:val="nil"/>
            </w:tcBorders>
            <w:vAlign w:val="center"/>
            <w:hideMark/>
          </w:tcPr>
          <w:p w14:paraId="362DCA10"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0.023** (0.012)</w:t>
            </w:r>
          </w:p>
        </w:tc>
        <w:tc>
          <w:tcPr>
            <w:tcW w:w="986" w:type="dxa"/>
            <w:tcBorders>
              <w:top w:val="nil"/>
              <w:left w:val="nil"/>
              <w:bottom w:val="nil"/>
              <w:right w:val="nil"/>
            </w:tcBorders>
            <w:vAlign w:val="center"/>
            <w:hideMark/>
          </w:tcPr>
          <w:p w14:paraId="15AD9DE8"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0.009 (0.011)</w:t>
            </w:r>
          </w:p>
        </w:tc>
        <w:tc>
          <w:tcPr>
            <w:tcW w:w="986" w:type="dxa"/>
            <w:tcBorders>
              <w:top w:val="nil"/>
              <w:left w:val="nil"/>
              <w:bottom w:val="nil"/>
              <w:right w:val="nil"/>
            </w:tcBorders>
            <w:vAlign w:val="center"/>
            <w:hideMark/>
          </w:tcPr>
          <w:p w14:paraId="408F9BCE"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0.034*** (0.012)</w:t>
            </w:r>
          </w:p>
        </w:tc>
        <w:tc>
          <w:tcPr>
            <w:tcW w:w="986" w:type="dxa"/>
            <w:tcBorders>
              <w:top w:val="nil"/>
              <w:left w:val="nil"/>
              <w:bottom w:val="nil"/>
              <w:right w:val="nil"/>
            </w:tcBorders>
            <w:vAlign w:val="center"/>
            <w:hideMark/>
          </w:tcPr>
          <w:p w14:paraId="60591576"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0.042*** (0.014)</w:t>
            </w:r>
          </w:p>
        </w:tc>
        <w:tc>
          <w:tcPr>
            <w:tcW w:w="986" w:type="dxa"/>
            <w:tcBorders>
              <w:top w:val="nil"/>
              <w:left w:val="nil"/>
              <w:bottom w:val="nil"/>
              <w:right w:val="nil"/>
            </w:tcBorders>
            <w:vAlign w:val="center"/>
            <w:hideMark/>
          </w:tcPr>
          <w:p w14:paraId="549931B9"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0.013 (0.012)</w:t>
            </w:r>
          </w:p>
        </w:tc>
        <w:tc>
          <w:tcPr>
            <w:tcW w:w="986" w:type="dxa"/>
            <w:tcBorders>
              <w:top w:val="nil"/>
              <w:left w:val="nil"/>
              <w:bottom w:val="nil"/>
              <w:right w:val="nil"/>
            </w:tcBorders>
            <w:vAlign w:val="center"/>
            <w:hideMark/>
          </w:tcPr>
          <w:p w14:paraId="14156897"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0.017 (0.012)</w:t>
            </w:r>
          </w:p>
        </w:tc>
        <w:tc>
          <w:tcPr>
            <w:tcW w:w="962" w:type="dxa"/>
            <w:tcBorders>
              <w:top w:val="nil"/>
              <w:left w:val="nil"/>
              <w:bottom w:val="nil"/>
              <w:right w:val="nil"/>
            </w:tcBorders>
            <w:vAlign w:val="center"/>
            <w:hideMark/>
          </w:tcPr>
          <w:p w14:paraId="145A2F4B"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0.022** (0.010)</w:t>
            </w:r>
          </w:p>
        </w:tc>
      </w:tr>
      <w:tr w:rsidR="00DE59AC" w:rsidRPr="004F0741" w14:paraId="05E017DD" w14:textId="77777777" w:rsidTr="003F224E">
        <w:trPr>
          <w:gridAfter w:val="1"/>
          <w:wAfter w:w="24" w:type="dxa"/>
          <w:trHeight w:val="445"/>
        </w:trPr>
        <w:tc>
          <w:tcPr>
            <w:tcW w:w="1094" w:type="dxa"/>
            <w:tcBorders>
              <w:top w:val="nil"/>
              <w:left w:val="nil"/>
              <w:bottom w:val="nil"/>
              <w:right w:val="nil"/>
            </w:tcBorders>
            <w:noWrap/>
            <w:vAlign w:val="center"/>
            <w:hideMark/>
          </w:tcPr>
          <w:p w14:paraId="1F8132F4" w14:textId="77777777" w:rsidR="00DE59AC" w:rsidRPr="004F0741" w:rsidRDefault="00DE59AC" w:rsidP="003F224E">
            <w:pPr>
              <w:spacing w:after="0" w:line="240" w:lineRule="auto"/>
              <w:rPr>
                <w:rFonts w:eastAsia="Times New Roman"/>
                <w:b/>
                <w:bCs/>
                <w:color w:val="auto"/>
                <w:sz w:val="20"/>
                <w:szCs w:val="20"/>
                <w:lang w:eastAsia="en-GB"/>
              </w:rPr>
            </w:pPr>
            <w:r w:rsidRPr="004F0741">
              <w:rPr>
                <w:rFonts w:eastAsia="Times New Roman"/>
                <w:b/>
                <w:bCs/>
                <w:color w:val="auto"/>
                <w:sz w:val="20"/>
                <w:szCs w:val="20"/>
                <w:lang w:eastAsia="en-GB"/>
              </w:rPr>
              <w:t>Constant</w:t>
            </w:r>
          </w:p>
        </w:tc>
        <w:tc>
          <w:tcPr>
            <w:tcW w:w="1212" w:type="dxa"/>
            <w:tcBorders>
              <w:top w:val="nil"/>
              <w:left w:val="nil"/>
              <w:bottom w:val="nil"/>
              <w:right w:val="nil"/>
            </w:tcBorders>
            <w:vAlign w:val="center"/>
            <w:hideMark/>
          </w:tcPr>
          <w:p w14:paraId="3A8C7490"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56.712 (8.403)</w:t>
            </w:r>
          </w:p>
        </w:tc>
        <w:tc>
          <w:tcPr>
            <w:tcW w:w="962" w:type="dxa"/>
            <w:tcBorders>
              <w:top w:val="nil"/>
              <w:left w:val="nil"/>
              <w:bottom w:val="nil"/>
              <w:right w:val="nil"/>
            </w:tcBorders>
            <w:vAlign w:val="center"/>
            <w:hideMark/>
          </w:tcPr>
          <w:p w14:paraId="39607B73"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68.563 (8.465)</w:t>
            </w:r>
          </w:p>
        </w:tc>
        <w:tc>
          <w:tcPr>
            <w:tcW w:w="962" w:type="dxa"/>
            <w:tcBorders>
              <w:top w:val="nil"/>
              <w:left w:val="nil"/>
              <w:bottom w:val="nil"/>
              <w:right w:val="nil"/>
            </w:tcBorders>
            <w:vAlign w:val="center"/>
            <w:hideMark/>
          </w:tcPr>
          <w:p w14:paraId="456CBB07"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62.474 (10.308)</w:t>
            </w:r>
          </w:p>
        </w:tc>
        <w:tc>
          <w:tcPr>
            <w:tcW w:w="962" w:type="dxa"/>
            <w:tcBorders>
              <w:top w:val="nil"/>
              <w:left w:val="nil"/>
              <w:bottom w:val="nil"/>
              <w:right w:val="nil"/>
            </w:tcBorders>
            <w:vAlign w:val="center"/>
            <w:hideMark/>
          </w:tcPr>
          <w:p w14:paraId="774FC39F"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67.615 (8.421)</w:t>
            </w:r>
          </w:p>
        </w:tc>
        <w:tc>
          <w:tcPr>
            <w:tcW w:w="962" w:type="dxa"/>
            <w:tcBorders>
              <w:top w:val="nil"/>
              <w:left w:val="nil"/>
              <w:bottom w:val="nil"/>
              <w:right w:val="nil"/>
            </w:tcBorders>
            <w:vAlign w:val="center"/>
            <w:hideMark/>
          </w:tcPr>
          <w:p w14:paraId="4A10A0EC"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48.522 (8.504)</w:t>
            </w:r>
          </w:p>
        </w:tc>
        <w:tc>
          <w:tcPr>
            <w:tcW w:w="962" w:type="dxa"/>
            <w:tcBorders>
              <w:top w:val="nil"/>
              <w:left w:val="nil"/>
              <w:bottom w:val="nil"/>
              <w:right w:val="nil"/>
            </w:tcBorders>
            <w:vAlign w:val="center"/>
            <w:hideMark/>
          </w:tcPr>
          <w:p w14:paraId="7AFA68CE"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51.578 (7.600)</w:t>
            </w:r>
          </w:p>
        </w:tc>
        <w:tc>
          <w:tcPr>
            <w:tcW w:w="962" w:type="dxa"/>
            <w:tcBorders>
              <w:top w:val="nil"/>
              <w:left w:val="nil"/>
              <w:bottom w:val="nil"/>
              <w:right w:val="nil"/>
            </w:tcBorders>
            <w:vAlign w:val="center"/>
            <w:hideMark/>
          </w:tcPr>
          <w:p w14:paraId="73939654"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10.843 (12.973)</w:t>
            </w:r>
          </w:p>
        </w:tc>
        <w:tc>
          <w:tcPr>
            <w:tcW w:w="986" w:type="dxa"/>
            <w:gridSpan w:val="2"/>
            <w:tcBorders>
              <w:top w:val="nil"/>
              <w:left w:val="single" w:sz="4" w:space="0" w:color="auto"/>
              <w:bottom w:val="nil"/>
              <w:right w:val="nil"/>
            </w:tcBorders>
            <w:vAlign w:val="center"/>
            <w:hideMark/>
          </w:tcPr>
          <w:p w14:paraId="7FFAF924"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58.161*** (4.762)</w:t>
            </w:r>
          </w:p>
        </w:tc>
        <w:tc>
          <w:tcPr>
            <w:tcW w:w="986" w:type="dxa"/>
            <w:tcBorders>
              <w:top w:val="nil"/>
              <w:left w:val="nil"/>
              <w:bottom w:val="nil"/>
              <w:right w:val="nil"/>
            </w:tcBorders>
            <w:vAlign w:val="center"/>
            <w:hideMark/>
          </w:tcPr>
          <w:p w14:paraId="5A34D82E"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59.416*** (4.362)</w:t>
            </w:r>
          </w:p>
        </w:tc>
        <w:tc>
          <w:tcPr>
            <w:tcW w:w="986" w:type="dxa"/>
            <w:tcBorders>
              <w:top w:val="nil"/>
              <w:left w:val="nil"/>
              <w:bottom w:val="nil"/>
              <w:right w:val="nil"/>
            </w:tcBorders>
            <w:vAlign w:val="center"/>
            <w:hideMark/>
          </w:tcPr>
          <w:p w14:paraId="38565186"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51.120*** (5.750)</w:t>
            </w:r>
          </w:p>
        </w:tc>
        <w:tc>
          <w:tcPr>
            <w:tcW w:w="986" w:type="dxa"/>
            <w:tcBorders>
              <w:top w:val="nil"/>
              <w:left w:val="nil"/>
              <w:bottom w:val="nil"/>
              <w:right w:val="nil"/>
            </w:tcBorders>
            <w:vAlign w:val="center"/>
            <w:hideMark/>
          </w:tcPr>
          <w:p w14:paraId="62826256"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55.569*** (5.992)</w:t>
            </w:r>
          </w:p>
        </w:tc>
        <w:tc>
          <w:tcPr>
            <w:tcW w:w="986" w:type="dxa"/>
            <w:tcBorders>
              <w:top w:val="nil"/>
              <w:left w:val="nil"/>
              <w:bottom w:val="nil"/>
              <w:right w:val="nil"/>
            </w:tcBorders>
            <w:vAlign w:val="center"/>
            <w:hideMark/>
          </w:tcPr>
          <w:p w14:paraId="3F036338"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47.421*** (5.480)</w:t>
            </w:r>
          </w:p>
        </w:tc>
        <w:tc>
          <w:tcPr>
            <w:tcW w:w="986" w:type="dxa"/>
            <w:tcBorders>
              <w:top w:val="nil"/>
              <w:left w:val="nil"/>
              <w:bottom w:val="nil"/>
              <w:right w:val="nil"/>
            </w:tcBorders>
            <w:vAlign w:val="center"/>
            <w:hideMark/>
          </w:tcPr>
          <w:p w14:paraId="00023D5B"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55.280*** (5.247)</w:t>
            </w:r>
          </w:p>
        </w:tc>
        <w:tc>
          <w:tcPr>
            <w:tcW w:w="962" w:type="dxa"/>
            <w:tcBorders>
              <w:top w:val="nil"/>
              <w:left w:val="nil"/>
              <w:bottom w:val="nil"/>
              <w:right w:val="nil"/>
            </w:tcBorders>
            <w:vAlign w:val="center"/>
            <w:hideMark/>
          </w:tcPr>
          <w:p w14:paraId="70F86FA6"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13.863** (6.809)</w:t>
            </w:r>
          </w:p>
        </w:tc>
      </w:tr>
      <w:tr w:rsidR="00DE59AC" w:rsidRPr="004F0741" w14:paraId="6C63E19F" w14:textId="77777777" w:rsidTr="003F224E">
        <w:trPr>
          <w:gridAfter w:val="1"/>
          <w:wAfter w:w="24" w:type="dxa"/>
          <w:trHeight w:val="277"/>
        </w:trPr>
        <w:tc>
          <w:tcPr>
            <w:tcW w:w="1094" w:type="dxa"/>
            <w:tcBorders>
              <w:top w:val="nil"/>
              <w:left w:val="nil"/>
              <w:bottom w:val="nil"/>
              <w:right w:val="nil"/>
            </w:tcBorders>
            <w:noWrap/>
            <w:vAlign w:val="center"/>
            <w:hideMark/>
          </w:tcPr>
          <w:p w14:paraId="0100318F" w14:textId="77777777" w:rsidR="00DE59AC" w:rsidRPr="004F0741" w:rsidRDefault="00DE59AC" w:rsidP="003F224E">
            <w:pPr>
              <w:spacing w:after="0" w:line="240" w:lineRule="auto"/>
              <w:rPr>
                <w:rFonts w:eastAsia="Times New Roman"/>
                <w:b/>
                <w:bCs/>
                <w:color w:val="auto"/>
                <w:sz w:val="20"/>
                <w:szCs w:val="20"/>
                <w:lang w:eastAsia="en-GB"/>
              </w:rPr>
            </w:pPr>
            <w:r w:rsidRPr="004F0741">
              <w:rPr>
                <w:rFonts w:eastAsia="Times New Roman"/>
                <w:b/>
                <w:bCs/>
                <w:color w:val="auto"/>
                <w:sz w:val="20"/>
                <w:szCs w:val="20"/>
                <w:lang w:eastAsia="en-GB"/>
              </w:rPr>
              <w:t>Adj. R²</w:t>
            </w:r>
          </w:p>
        </w:tc>
        <w:tc>
          <w:tcPr>
            <w:tcW w:w="1212" w:type="dxa"/>
            <w:tcBorders>
              <w:top w:val="nil"/>
              <w:left w:val="nil"/>
              <w:bottom w:val="nil"/>
              <w:right w:val="nil"/>
            </w:tcBorders>
            <w:noWrap/>
            <w:vAlign w:val="center"/>
            <w:hideMark/>
          </w:tcPr>
          <w:p w14:paraId="7F79FE3B"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0.172</w:t>
            </w:r>
          </w:p>
        </w:tc>
        <w:tc>
          <w:tcPr>
            <w:tcW w:w="962" w:type="dxa"/>
            <w:tcBorders>
              <w:top w:val="nil"/>
              <w:left w:val="nil"/>
              <w:bottom w:val="nil"/>
              <w:right w:val="nil"/>
            </w:tcBorders>
            <w:noWrap/>
            <w:vAlign w:val="center"/>
            <w:hideMark/>
          </w:tcPr>
          <w:p w14:paraId="061B21FD"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0.286</w:t>
            </w:r>
          </w:p>
        </w:tc>
        <w:tc>
          <w:tcPr>
            <w:tcW w:w="962" w:type="dxa"/>
            <w:tcBorders>
              <w:top w:val="nil"/>
              <w:left w:val="nil"/>
              <w:bottom w:val="nil"/>
              <w:right w:val="nil"/>
            </w:tcBorders>
            <w:noWrap/>
            <w:vAlign w:val="center"/>
            <w:hideMark/>
          </w:tcPr>
          <w:p w14:paraId="59F38C00"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0.101</w:t>
            </w:r>
          </w:p>
        </w:tc>
        <w:tc>
          <w:tcPr>
            <w:tcW w:w="962" w:type="dxa"/>
            <w:tcBorders>
              <w:top w:val="nil"/>
              <w:left w:val="nil"/>
              <w:bottom w:val="nil"/>
              <w:right w:val="nil"/>
            </w:tcBorders>
            <w:noWrap/>
            <w:vAlign w:val="center"/>
            <w:hideMark/>
          </w:tcPr>
          <w:p w14:paraId="6F4EB277"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0.14</w:t>
            </w:r>
          </w:p>
        </w:tc>
        <w:tc>
          <w:tcPr>
            <w:tcW w:w="962" w:type="dxa"/>
            <w:tcBorders>
              <w:top w:val="nil"/>
              <w:left w:val="nil"/>
              <w:bottom w:val="nil"/>
              <w:right w:val="nil"/>
            </w:tcBorders>
            <w:noWrap/>
            <w:vAlign w:val="center"/>
            <w:hideMark/>
          </w:tcPr>
          <w:p w14:paraId="39217099"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0.242</w:t>
            </w:r>
          </w:p>
        </w:tc>
        <w:tc>
          <w:tcPr>
            <w:tcW w:w="962" w:type="dxa"/>
            <w:tcBorders>
              <w:top w:val="nil"/>
              <w:left w:val="nil"/>
              <w:bottom w:val="nil"/>
              <w:right w:val="nil"/>
            </w:tcBorders>
            <w:noWrap/>
            <w:vAlign w:val="center"/>
            <w:hideMark/>
          </w:tcPr>
          <w:p w14:paraId="52E970AD"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0.242</w:t>
            </w:r>
          </w:p>
        </w:tc>
        <w:tc>
          <w:tcPr>
            <w:tcW w:w="962" w:type="dxa"/>
            <w:tcBorders>
              <w:top w:val="nil"/>
              <w:left w:val="nil"/>
              <w:bottom w:val="nil"/>
              <w:right w:val="nil"/>
            </w:tcBorders>
            <w:noWrap/>
            <w:vAlign w:val="center"/>
            <w:hideMark/>
          </w:tcPr>
          <w:p w14:paraId="6094878B"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0.269</w:t>
            </w:r>
          </w:p>
        </w:tc>
        <w:tc>
          <w:tcPr>
            <w:tcW w:w="986" w:type="dxa"/>
            <w:gridSpan w:val="2"/>
            <w:tcBorders>
              <w:top w:val="nil"/>
              <w:left w:val="single" w:sz="4" w:space="0" w:color="auto"/>
              <w:bottom w:val="nil"/>
              <w:right w:val="nil"/>
            </w:tcBorders>
            <w:noWrap/>
            <w:vAlign w:val="center"/>
            <w:hideMark/>
          </w:tcPr>
          <w:p w14:paraId="3D20D283"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0.124</w:t>
            </w:r>
          </w:p>
        </w:tc>
        <w:tc>
          <w:tcPr>
            <w:tcW w:w="986" w:type="dxa"/>
            <w:tcBorders>
              <w:top w:val="nil"/>
              <w:left w:val="nil"/>
              <w:bottom w:val="nil"/>
              <w:right w:val="nil"/>
            </w:tcBorders>
            <w:noWrap/>
            <w:vAlign w:val="center"/>
            <w:hideMark/>
          </w:tcPr>
          <w:p w14:paraId="2F38BE76"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0.252</w:t>
            </w:r>
          </w:p>
        </w:tc>
        <w:tc>
          <w:tcPr>
            <w:tcW w:w="986" w:type="dxa"/>
            <w:tcBorders>
              <w:top w:val="nil"/>
              <w:left w:val="nil"/>
              <w:bottom w:val="nil"/>
              <w:right w:val="nil"/>
            </w:tcBorders>
            <w:noWrap/>
            <w:vAlign w:val="center"/>
            <w:hideMark/>
          </w:tcPr>
          <w:p w14:paraId="2EEF8AA9"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0.083</w:t>
            </w:r>
          </w:p>
        </w:tc>
        <w:tc>
          <w:tcPr>
            <w:tcW w:w="986" w:type="dxa"/>
            <w:tcBorders>
              <w:top w:val="nil"/>
              <w:left w:val="nil"/>
              <w:bottom w:val="nil"/>
              <w:right w:val="nil"/>
            </w:tcBorders>
            <w:noWrap/>
            <w:vAlign w:val="center"/>
            <w:hideMark/>
          </w:tcPr>
          <w:p w14:paraId="36A74E69"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0.105</w:t>
            </w:r>
          </w:p>
        </w:tc>
        <w:tc>
          <w:tcPr>
            <w:tcW w:w="986" w:type="dxa"/>
            <w:tcBorders>
              <w:top w:val="nil"/>
              <w:left w:val="nil"/>
              <w:bottom w:val="nil"/>
              <w:right w:val="nil"/>
            </w:tcBorders>
            <w:noWrap/>
            <w:vAlign w:val="center"/>
            <w:hideMark/>
          </w:tcPr>
          <w:p w14:paraId="4B77E3E4"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0.2</w:t>
            </w:r>
          </w:p>
        </w:tc>
        <w:tc>
          <w:tcPr>
            <w:tcW w:w="986" w:type="dxa"/>
            <w:tcBorders>
              <w:top w:val="nil"/>
              <w:left w:val="nil"/>
              <w:bottom w:val="nil"/>
              <w:right w:val="nil"/>
            </w:tcBorders>
            <w:noWrap/>
            <w:vAlign w:val="center"/>
            <w:hideMark/>
          </w:tcPr>
          <w:p w14:paraId="516E822F"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0.171</w:t>
            </w:r>
          </w:p>
        </w:tc>
        <w:tc>
          <w:tcPr>
            <w:tcW w:w="962" w:type="dxa"/>
            <w:tcBorders>
              <w:top w:val="nil"/>
              <w:left w:val="nil"/>
              <w:bottom w:val="nil"/>
              <w:right w:val="nil"/>
            </w:tcBorders>
            <w:noWrap/>
            <w:vAlign w:val="center"/>
            <w:hideMark/>
          </w:tcPr>
          <w:p w14:paraId="1785358B"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0.208</w:t>
            </w:r>
          </w:p>
        </w:tc>
      </w:tr>
      <w:tr w:rsidR="00DE59AC" w:rsidRPr="004F0741" w14:paraId="46C14ACE" w14:textId="77777777" w:rsidTr="003F224E">
        <w:trPr>
          <w:gridAfter w:val="1"/>
          <w:wAfter w:w="24" w:type="dxa"/>
          <w:trHeight w:val="277"/>
        </w:trPr>
        <w:tc>
          <w:tcPr>
            <w:tcW w:w="1094" w:type="dxa"/>
            <w:tcBorders>
              <w:top w:val="nil"/>
              <w:left w:val="nil"/>
              <w:bottom w:val="nil"/>
              <w:right w:val="nil"/>
            </w:tcBorders>
            <w:noWrap/>
            <w:vAlign w:val="center"/>
            <w:hideMark/>
          </w:tcPr>
          <w:p w14:paraId="4ED37F95" w14:textId="77777777" w:rsidR="00DE59AC" w:rsidRPr="004F0741" w:rsidRDefault="00DE59AC" w:rsidP="003F224E">
            <w:pPr>
              <w:spacing w:after="0" w:line="240" w:lineRule="auto"/>
              <w:rPr>
                <w:rFonts w:eastAsia="Times New Roman"/>
                <w:b/>
                <w:bCs/>
                <w:color w:val="auto"/>
                <w:sz w:val="20"/>
                <w:szCs w:val="20"/>
                <w:lang w:eastAsia="en-GB"/>
              </w:rPr>
            </w:pPr>
            <w:r w:rsidRPr="004F0741">
              <w:rPr>
                <w:rFonts w:eastAsia="Times New Roman"/>
                <w:b/>
                <w:bCs/>
                <w:color w:val="auto"/>
                <w:sz w:val="20"/>
                <w:szCs w:val="20"/>
                <w:lang w:eastAsia="en-GB"/>
              </w:rPr>
              <w:t>Root MSE</w:t>
            </w:r>
          </w:p>
        </w:tc>
        <w:tc>
          <w:tcPr>
            <w:tcW w:w="1212" w:type="dxa"/>
            <w:tcBorders>
              <w:top w:val="nil"/>
              <w:left w:val="nil"/>
              <w:bottom w:val="nil"/>
              <w:right w:val="nil"/>
            </w:tcBorders>
            <w:noWrap/>
            <w:vAlign w:val="center"/>
            <w:hideMark/>
          </w:tcPr>
          <w:p w14:paraId="22D2437C"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6.344</w:t>
            </w:r>
          </w:p>
        </w:tc>
        <w:tc>
          <w:tcPr>
            <w:tcW w:w="962" w:type="dxa"/>
            <w:tcBorders>
              <w:top w:val="nil"/>
              <w:left w:val="nil"/>
              <w:bottom w:val="nil"/>
              <w:right w:val="nil"/>
            </w:tcBorders>
            <w:noWrap/>
            <w:vAlign w:val="center"/>
            <w:hideMark/>
          </w:tcPr>
          <w:p w14:paraId="7773A30B"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5.869</w:t>
            </w:r>
          </w:p>
        </w:tc>
        <w:tc>
          <w:tcPr>
            <w:tcW w:w="962" w:type="dxa"/>
            <w:tcBorders>
              <w:top w:val="nil"/>
              <w:left w:val="nil"/>
              <w:bottom w:val="nil"/>
              <w:right w:val="nil"/>
            </w:tcBorders>
            <w:noWrap/>
            <w:vAlign w:val="center"/>
            <w:hideMark/>
          </w:tcPr>
          <w:p w14:paraId="2A42C346"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6.527</w:t>
            </w:r>
          </w:p>
        </w:tc>
        <w:tc>
          <w:tcPr>
            <w:tcW w:w="962" w:type="dxa"/>
            <w:tcBorders>
              <w:top w:val="nil"/>
              <w:left w:val="nil"/>
              <w:bottom w:val="nil"/>
              <w:right w:val="nil"/>
            </w:tcBorders>
            <w:noWrap/>
            <w:vAlign w:val="center"/>
            <w:hideMark/>
          </w:tcPr>
          <w:p w14:paraId="5E4A2C05"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6.385</w:t>
            </w:r>
          </w:p>
        </w:tc>
        <w:tc>
          <w:tcPr>
            <w:tcW w:w="962" w:type="dxa"/>
            <w:tcBorders>
              <w:top w:val="nil"/>
              <w:left w:val="nil"/>
              <w:bottom w:val="nil"/>
              <w:right w:val="nil"/>
            </w:tcBorders>
            <w:noWrap/>
            <w:vAlign w:val="center"/>
            <w:hideMark/>
          </w:tcPr>
          <w:p w14:paraId="5E87A29E"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6.069</w:t>
            </w:r>
          </w:p>
        </w:tc>
        <w:tc>
          <w:tcPr>
            <w:tcW w:w="962" w:type="dxa"/>
            <w:tcBorders>
              <w:top w:val="nil"/>
              <w:left w:val="nil"/>
              <w:bottom w:val="nil"/>
              <w:right w:val="nil"/>
            </w:tcBorders>
            <w:noWrap/>
            <w:vAlign w:val="center"/>
            <w:hideMark/>
          </w:tcPr>
          <w:p w14:paraId="14766955"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6.073</w:t>
            </w:r>
          </w:p>
        </w:tc>
        <w:tc>
          <w:tcPr>
            <w:tcW w:w="962" w:type="dxa"/>
            <w:tcBorders>
              <w:top w:val="nil"/>
              <w:left w:val="nil"/>
              <w:bottom w:val="nil"/>
              <w:right w:val="nil"/>
            </w:tcBorders>
            <w:noWrap/>
            <w:vAlign w:val="center"/>
            <w:hideMark/>
          </w:tcPr>
          <w:p w14:paraId="1DB3A4DE"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6.094</w:t>
            </w:r>
          </w:p>
        </w:tc>
        <w:tc>
          <w:tcPr>
            <w:tcW w:w="986" w:type="dxa"/>
            <w:gridSpan w:val="2"/>
            <w:tcBorders>
              <w:top w:val="nil"/>
              <w:left w:val="single" w:sz="4" w:space="0" w:color="auto"/>
              <w:bottom w:val="nil"/>
              <w:right w:val="nil"/>
            </w:tcBorders>
            <w:noWrap/>
            <w:vAlign w:val="center"/>
            <w:hideMark/>
          </w:tcPr>
          <w:p w14:paraId="0FC89AF7"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6.733</w:t>
            </w:r>
          </w:p>
        </w:tc>
        <w:tc>
          <w:tcPr>
            <w:tcW w:w="986" w:type="dxa"/>
            <w:tcBorders>
              <w:top w:val="nil"/>
              <w:left w:val="nil"/>
              <w:bottom w:val="nil"/>
              <w:right w:val="nil"/>
            </w:tcBorders>
            <w:noWrap/>
            <w:vAlign w:val="center"/>
            <w:hideMark/>
          </w:tcPr>
          <w:p w14:paraId="1DED9FB1"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6.157</w:t>
            </w:r>
          </w:p>
        </w:tc>
        <w:tc>
          <w:tcPr>
            <w:tcW w:w="986" w:type="dxa"/>
            <w:tcBorders>
              <w:top w:val="nil"/>
              <w:left w:val="nil"/>
              <w:bottom w:val="nil"/>
              <w:right w:val="nil"/>
            </w:tcBorders>
            <w:noWrap/>
            <w:vAlign w:val="center"/>
            <w:hideMark/>
          </w:tcPr>
          <w:p w14:paraId="4014185A"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6.951</w:t>
            </w:r>
          </w:p>
        </w:tc>
        <w:tc>
          <w:tcPr>
            <w:tcW w:w="986" w:type="dxa"/>
            <w:tcBorders>
              <w:top w:val="nil"/>
              <w:left w:val="nil"/>
              <w:bottom w:val="nil"/>
              <w:right w:val="nil"/>
            </w:tcBorders>
            <w:noWrap/>
            <w:vAlign w:val="center"/>
            <w:hideMark/>
          </w:tcPr>
          <w:p w14:paraId="5DF7005F"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6.961</w:t>
            </w:r>
          </w:p>
        </w:tc>
        <w:tc>
          <w:tcPr>
            <w:tcW w:w="986" w:type="dxa"/>
            <w:tcBorders>
              <w:top w:val="nil"/>
              <w:left w:val="nil"/>
              <w:bottom w:val="nil"/>
              <w:right w:val="nil"/>
            </w:tcBorders>
            <w:noWrap/>
            <w:vAlign w:val="center"/>
            <w:hideMark/>
          </w:tcPr>
          <w:p w14:paraId="67D627E2"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6.434</w:t>
            </w:r>
          </w:p>
        </w:tc>
        <w:tc>
          <w:tcPr>
            <w:tcW w:w="986" w:type="dxa"/>
            <w:tcBorders>
              <w:top w:val="nil"/>
              <w:left w:val="nil"/>
              <w:bottom w:val="nil"/>
              <w:right w:val="nil"/>
            </w:tcBorders>
            <w:noWrap/>
            <w:vAlign w:val="center"/>
            <w:hideMark/>
          </w:tcPr>
          <w:p w14:paraId="1DC4EE1B"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6.544</w:t>
            </w:r>
          </w:p>
        </w:tc>
        <w:tc>
          <w:tcPr>
            <w:tcW w:w="962" w:type="dxa"/>
            <w:tcBorders>
              <w:top w:val="nil"/>
              <w:left w:val="nil"/>
              <w:bottom w:val="nil"/>
              <w:right w:val="nil"/>
            </w:tcBorders>
            <w:noWrap/>
            <w:vAlign w:val="center"/>
            <w:hideMark/>
          </w:tcPr>
          <w:p w14:paraId="26EF55F4"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6.131</w:t>
            </w:r>
          </w:p>
        </w:tc>
      </w:tr>
      <w:tr w:rsidR="00DE59AC" w:rsidRPr="004F0741" w14:paraId="28F6DF19" w14:textId="77777777" w:rsidTr="003F224E">
        <w:trPr>
          <w:gridAfter w:val="1"/>
          <w:wAfter w:w="24" w:type="dxa"/>
          <w:trHeight w:val="277"/>
        </w:trPr>
        <w:tc>
          <w:tcPr>
            <w:tcW w:w="1094" w:type="dxa"/>
            <w:tcBorders>
              <w:top w:val="nil"/>
              <w:left w:val="nil"/>
              <w:bottom w:val="nil"/>
              <w:right w:val="nil"/>
            </w:tcBorders>
            <w:noWrap/>
            <w:vAlign w:val="center"/>
            <w:hideMark/>
          </w:tcPr>
          <w:p w14:paraId="005FA086" w14:textId="77777777" w:rsidR="00DE59AC" w:rsidRPr="004F0741" w:rsidRDefault="00DE59AC" w:rsidP="003F224E">
            <w:pPr>
              <w:spacing w:after="0" w:line="240" w:lineRule="auto"/>
              <w:rPr>
                <w:rFonts w:eastAsia="Times New Roman"/>
                <w:b/>
                <w:bCs/>
                <w:color w:val="auto"/>
                <w:sz w:val="20"/>
                <w:szCs w:val="20"/>
                <w:lang w:eastAsia="en-GB"/>
              </w:rPr>
            </w:pPr>
            <w:proofErr w:type="spellStart"/>
            <w:r w:rsidRPr="004F0741">
              <w:rPr>
                <w:rFonts w:eastAsia="Times New Roman"/>
                <w:b/>
                <w:bCs/>
                <w:color w:val="auto"/>
                <w:sz w:val="20"/>
                <w:szCs w:val="20"/>
                <w:lang w:eastAsia="en-GB"/>
              </w:rPr>
              <w:t>Obs</w:t>
            </w:r>
            <w:proofErr w:type="spellEnd"/>
          </w:p>
        </w:tc>
        <w:tc>
          <w:tcPr>
            <w:tcW w:w="1212" w:type="dxa"/>
            <w:tcBorders>
              <w:top w:val="nil"/>
              <w:left w:val="nil"/>
              <w:bottom w:val="nil"/>
              <w:right w:val="nil"/>
            </w:tcBorders>
            <w:noWrap/>
            <w:vAlign w:val="center"/>
            <w:hideMark/>
          </w:tcPr>
          <w:p w14:paraId="6F9DE66E"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710</w:t>
            </w:r>
          </w:p>
        </w:tc>
        <w:tc>
          <w:tcPr>
            <w:tcW w:w="962" w:type="dxa"/>
            <w:tcBorders>
              <w:top w:val="nil"/>
              <w:left w:val="nil"/>
              <w:bottom w:val="nil"/>
              <w:right w:val="nil"/>
            </w:tcBorders>
            <w:noWrap/>
            <w:vAlign w:val="center"/>
            <w:hideMark/>
          </w:tcPr>
          <w:p w14:paraId="179DFB2F"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698</w:t>
            </w:r>
          </w:p>
        </w:tc>
        <w:tc>
          <w:tcPr>
            <w:tcW w:w="962" w:type="dxa"/>
            <w:tcBorders>
              <w:top w:val="nil"/>
              <w:left w:val="nil"/>
              <w:bottom w:val="nil"/>
              <w:right w:val="nil"/>
            </w:tcBorders>
            <w:noWrap/>
            <w:vAlign w:val="center"/>
            <w:hideMark/>
          </w:tcPr>
          <w:p w14:paraId="22B9E742"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611</w:t>
            </w:r>
          </w:p>
        </w:tc>
        <w:tc>
          <w:tcPr>
            <w:tcW w:w="962" w:type="dxa"/>
            <w:tcBorders>
              <w:top w:val="nil"/>
              <w:left w:val="nil"/>
              <w:bottom w:val="nil"/>
              <w:right w:val="nil"/>
            </w:tcBorders>
            <w:noWrap/>
            <w:vAlign w:val="center"/>
            <w:hideMark/>
          </w:tcPr>
          <w:p w14:paraId="50E996C2"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555</w:t>
            </w:r>
          </w:p>
        </w:tc>
        <w:tc>
          <w:tcPr>
            <w:tcW w:w="962" w:type="dxa"/>
            <w:tcBorders>
              <w:top w:val="nil"/>
              <w:left w:val="nil"/>
              <w:bottom w:val="nil"/>
              <w:right w:val="nil"/>
            </w:tcBorders>
            <w:noWrap/>
            <w:vAlign w:val="center"/>
            <w:hideMark/>
          </w:tcPr>
          <w:p w14:paraId="2C496AC4"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710</w:t>
            </w:r>
          </w:p>
        </w:tc>
        <w:tc>
          <w:tcPr>
            <w:tcW w:w="962" w:type="dxa"/>
            <w:tcBorders>
              <w:top w:val="nil"/>
              <w:left w:val="nil"/>
              <w:bottom w:val="nil"/>
              <w:right w:val="nil"/>
            </w:tcBorders>
            <w:noWrap/>
            <w:vAlign w:val="center"/>
            <w:hideMark/>
          </w:tcPr>
          <w:p w14:paraId="1791B653"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709</w:t>
            </w:r>
          </w:p>
        </w:tc>
        <w:tc>
          <w:tcPr>
            <w:tcW w:w="962" w:type="dxa"/>
            <w:tcBorders>
              <w:top w:val="nil"/>
              <w:left w:val="nil"/>
              <w:bottom w:val="nil"/>
              <w:right w:val="nil"/>
            </w:tcBorders>
            <w:noWrap/>
            <w:vAlign w:val="center"/>
            <w:hideMark/>
          </w:tcPr>
          <w:p w14:paraId="4C0C4ED1"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482</w:t>
            </w:r>
          </w:p>
        </w:tc>
        <w:tc>
          <w:tcPr>
            <w:tcW w:w="986" w:type="dxa"/>
            <w:gridSpan w:val="2"/>
            <w:tcBorders>
              <w:top w:val="nil"/>
              <w:left w:val="single" w:sz="4" w:space="0" w:color="auto"/>
              <w:bottom w:val="nil"/>
              <w:right w:val="nil"/>
            </w:tcBorders>
            <w:noWrap/>
            <w:vAlign w:val="center"/>
            <w:hideMark/>
          </w:tcPr>
          <w:p w14:paraId="0F387867"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2021</w:t>
            </w:r>
          </w:p>
        </w:tc>
        <w:tc>
          <w:tcPr>
            <w:tcW w:w="986" w:type="dxa"/>
            <w:tcBorders>
              <w:top w:val="nil"/>
              <w:left w:val="nil"/>
              <w:bottom w:val="nil"/>
              <w:right w:val="nil"/>
            </w:tcBorders>
            <w:noWrap/>
            <w:vAlign w:val="center"/>
            <w:hideMark/>
          </w:tcPr>
          <w:p w14:paraId="046FBE0B"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1950</w:t>
            </w:r>
          </w:p>
        </w:tc>
        <w:tc>
          <w:tcPr>
            <w:tcW w:w="986" w:type="dxa"/>
            <w:tcBorders>
              <w:top w:val="nil"/>
              <w:left w:val="nil"/>
              <w:bottom w:val="nil"/>
              <w:right w:val="nil"/>
            </w:tcBorders>
            <w:noWrap/>
            <w:vAlign w:val="center"/>
            <w:hideMark/>
          </w:tcPr>
          <w:p w14:paraId="4DDA6F6E"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1859</w:t>
            </w:r>
          </w:p>
        </w:tc>
        <w:tc>
          <w:tcPr>
            <w:tcW w:w="986" w:type="dxa"/>
            <w:tcBorders>
              <w:top w:val="nil"/>
              <w:left w:val="nil"/>
              <w:bottom w:val="nil"/>
              <w:right w:val="nil"/>
            </w:tcBorders>
            <w:noWrap/>
            <w:vAlign w:val="center"/>
            <w:hideMark/>
          </w:tcPr>
          <w:p w14:paraId="4FF1BB15"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1414</w:t>
            </w:r>
          </w:p>
        </w:tc>
        <w:tc>
          <w:tcPr>
            <w:tcW w:w="986" w:type="dxa"/>
            <w:tcBorders>
              <w:top w:val="nil"/>
              <w:left w:val="nil"/>
              <w:bottom w:val="nil"/>
              <w:right w:val="nil"/>
            </w:tcBorders>
            <w:noWrap/>
            <w:vAlign w:val="center"/>
            <w:hideMark/>
          </w:tcPr>
          <w:p w14:paraId="07A2F298"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2021</w:t>
            </w:r>
          </w:p>
        </w:tc>
        <w:tc>
          <w:tcPr>
            <w:tcW w:w="986" w:type="dxa"/>
            <w:tcBorders>
              <w:top w:val="nil"/>
              <w:left w:val="nil"/>
              <w:bottom w:val="nil"/>
              <w:right w:val="nil"/>
            </w:tcBorders>
            <w:noWrap/>
            <w:vAlign w:val="center"/>
            <w:hideMark/>
          </w:tcPr>
          <w:p w14:paraId="11415C28"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2019</w:t>
            </w:r>
          </w:p>
        </w:tc>
        <w:tc>
          <w:tcPr>
            <w:tcW w:w="962" w:type="dxa"/>
            <w:tcBorders>
              <w:top w:val="nil"/>
              <w:left w:val="nil"/>
              <w:bottom w:val="nil"/>
              <w:right w:val="nil"/>
            </w:tcBorders>
            <w:noWrap/>
            <w:vAlign w:val="center"/>
            <w:hideMark/>
          </w:tcPr>
          <w:p w14:paraId="13792115"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1438</w:t>
            </w:r>
          </w:p>
        </w:tc>
      </w:tr>
      <w:tr w:rsidR="00DE59AC" w:rsidRPr="004F0741" w14:paraId="5E39C6B2" w14:textId="77777777" w:rsidTr="003F224E">
        <w:trPr>
          <w:gridAfter w:val="1"/>
          <w:wAfter w:w="24" w:type="dxa"/>
          <w:trHeight w:val="291"/>
        </w:trPr>
        <w:tc>
          <w:tcPr>
            <w:tcW w:w="1094" w:type="dxa"/>
            <w:tcBorders>
              <w:top w:val="nil"/>
              <w:left w:val="nil"/>
              <w:bottom w:val="single" w:sz="8" w:space="0" w:color="auto"/>
              <w:right w:val="nil"/>
            </w:tcBorders>
            <w:noWrap/>
            <w:vAlign w:val="center"/>
            <w:hideMark/>
          </w:tcPr>
          <w:p w14:paraId="21D98BF7" w14:textId="77777777" w:rsidR="00DE59AC" w:rsidRPr="004F0741" w:rsidRDefault="00DE59AC" w:rsidP="003F224E">
            <w:pPr>
              <w:spacing w:after="0" w:line="240" w:lineRule="auto"/>
              <w:rPr>
                <w:rFonts w:eastAsia="Times New Roman"/>
                <w:b/>
                <w:bCs/>
                <w:color w:val="auto"/>
                <w:sz w:val="20"/>
                <w:szCs w:val="20"/>
                <w:lang w:eastAsia="en-GB"/>
              </w:rPr>
            </w:pPr>
            <w:r w:rsidRPr="004F0741">
              <w:rPr>
                <w:rFonts w:eastAsia="Times New Roman"/>
                <w:b/>
                <w:bCs/>
                <w:color w:val="auto"/>
                <w:sz w:val="20"/>
                <w:szCs w:val="20"/>
                <w:lang w:eastAsia="en-GB"/>
              </w:rPr>
              <w:t>Clusters</w:t>
            </w:r>
          </w:p>
        </w:tc>
        <w:tc>
          <w:tcPr>
            <w:tcW w:w="1212" w:type="dxa"/>
            <w:tcBorders>
              <w:top w:val="nil"/>
              <w:left w:val="nil"/>
              <w:bottom w:val="single" w:sz="8" w:space="0" w:color="auto"/>
              <w:right w:val="nil"/>
            </w:tcBorders>
            <w:noWrap/>
            <w:vAlign w:val="center"/>
            <w:hideMark/>
          </w:tcPr>
          <w:p w14:paraId="31DB39F4"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62</w:t>
            </w:r>
          </w:p>
        </w:tc>
        <w:tc>
          <w:tcPr>
            <w:tcW w:w="962" w:type="dxa"/>
            <w:tcBorders>
              <w:top w:val="nil"/>
              <w:left w:val="nil"/>
              <w:bottom w:val="single" w:sz="8" w:space="0" w:color="auto"/>
              <w:right w:val="nil"/>
            </w:tcBorders>
            <w:noWrap/>
            <w:vAlign w:val="center"/>
            <w:hideMark/>
          </w:tcPr>
          <w:p w14:paraId="424B1A76"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62</w:t>
            </w:r>
          </w:p>
        </w:tc>
        <w:tc>
          <w:tcPr>
            <w:tcW w:w="962" w:type="dxa"/>
            <w:tcBorders>
              <w:top w:val="nil"/>
              <w:left w:val="nil"/>
              <w:bottom w:val="single" w:sz="8" w:space="0" w:color="auto"/>
              <w:right w:val="nil"/>
            </w:tcBorders>
            <w:noWrap/>
            <w:vAlign w:val="center"/>
            <w:hideMark/>
          </w:tcPr>
          <w:p w14:paraId="5642EC05"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62</w:t>
            </w:r>
          </w:p>
        </w:tc>
        <w:tc>
          <w:tcPr>
            <w:tcW w:w="962" w:type="dxa"/>
            <w:tcBorders>
              <w:top w:val="nil"/>
              <w:left w:val="nil"/>
              <w:bottom w:val="single" w:sz="8" w:space="0" w:color="auto"/>
              <w:right w:val="nil"/>
            </w:tcBorders>
            <w:noWrap/>
            <w:vAlign w:val="center"/>
            <w:hideMark/>
          </w:tcPr>
          <w:p w14:paraId="60655CC6"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56</w:t>
            </w:r>
          </w:p>
        </w:tc>
        <w:tc>
          <w:tcPr>
            <w:tcW w:w="962" w:type="dxa"/>
            <w:tcBorders>
              <w:top w:val="nil"/>
              <w:left w:val="nil"/>
              <w:bottom w:val="single" w:sz="8" w:space="0" w:color="auto"/>
              <w:right w:val="nil"/>
            </w:tcBorders>
            <w:noWrap/>
            <w:vAlign w:val="center"/>
            <w:hideMark/>
          </w:tcPr>
          <w:p w14:paraId="2BA4F36B"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62</w:t>
            </w:r>
          </w:p>
        </w:tc>
        <w:tc>
          <w:tcPr>
            <w:tcW w:w="962" w:type="dxa"/>
            <w:tcBorders>
              <w:top w:val="nil"/>
              <w:left w:val="nil"/>
              <w:bottom w:val="single" w:sz="8" w:space="0" w:color="auto"/>
              <w:right w:val="nil"/>
            </w:tcBorders>
            <w:noWrap/>
            <w:vAlign w:val="center"/>
            <w:hideMark/>
          </w:tcPr>
          <w:p w14:paraId="721B2164"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62</w:t>
            </w:r>
          </w:p>
        </w:tc>
        <w:tc>
          <w:tcPr>
            <w:tcW w:w="962" w:type="dxa"/>
            <w:tcBorders>
              <w:top w:val="nil"/>
              <w:left w:val="nil"/>
              <w:bottom w:val="single" w:sz="8" w:space="0" w:color="auto"/>
              <w:right w:val="nil"/>
            </w:tcBorders>
            <w:noWrap/>
            <w:vAlign w:val="center"/>
            <w:hideMark/>
          </w:tcPr>
          <w:p w14:paraId="15DCEB26"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56</w:t>
            </w:r>
          </w:p>
        </w:tc>
        <w:tc>
          <w:tcPr>
            <w:tcW w:w="986" w:type="dxa"/>
            <w:gridSpan w:val="2"/>
            <w:tcBorders>
              <w:top w:val="nil"/>
              <w:left w:val="single" w:sz="4" w:space="0" w:color="auto"/>
              <w:bottom w:val="single" w:sz="8" w:space="0" w:color="auto"/>
              <w:right w:val="nil"/>
            </w:tcBorders>
            <w:noWrap/>
            <w:vAlign w:val="center"/>
            <w:hideMark/>
          </w:tcPr>
          <w:p w14:paraId="5735C0FC"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172</w:t>
            </w:r>
          </w:p>
        </w:tc>
        <w:tc>
          <w:tcPr>
            <w:tcW w:w="986" w:type="dxa"/>
            <w:tcBorders>
              <w:top w:val="nil"/>
              <w:left w:val="nil"/>
              <w:bottom w:val="single" w:sz="8" w:space="0" w:color="auto"/>
              <w:right w:val="nil"/>
            </w:tcBorders>
            <w:noWrap/>
            <w:vAlign w:val="center"/>
            <w:hideMark/>
          </w:tcPr>
          <w:p w14:paraId="44395585"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171</w:t>
            </w:r>
          </w:p>
        </w:tc>
        <w:tc>
          <w:tcPr>
            <w:tcW w:w="986" w:type="dxa"/>
            <w:tcBorders>
              <w:top w:val="nil"/>
              <w:left w:val="nil"/>
              <w:bottom w:val="single" w:sz="8" w:space="0" w:color="auto"/>
              <w:right w:val="nil"/>
            </w:tcBorders>
            <w:noWrap/>
            <w:vAlign w:val="center"/>
            <w:hideMark/>
          </w:tcPr>
          <w:p w14:paraId="66929E37"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167</w:t>
            </w:r>
          </w:p>
        </w:tc>
        <w:tc>
          <w:tcPr>
            <w:tcW w:w="986" w:type="dxa"/>
            <w:tcBorders>
              <w:top w:val="nil"/>
              <w:left w:val="nil"/>
              <w:bottom w:val="single" w:sz="8" w:space="0" w:color="auto"/>
              <w:right w:val="nil"/>
            </w:tcBorders>
            <w:noWrap/>
            <w:vAlign w:val="center"/>
            <w:hideMark/>
          </w:tcPr>
          <w:p w14:paraId="21CC8816"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160</w:t>
            </w:r>
          </w:p>
        </w:tc>
        <w:tc>
          <w:tcPr>
            <w:tcW w:w="986" w:type="dxa"/>
            <w:tcBorders>
              <w:top w:val="nil"/>
              <w:left w:val="nil"/>
              <w:bottom w:val="single" w:sz="8" w:space="0" w:color="auto"/>
              <w:right w:val="nil"/>
            </w:tcBorders>
            <w:noWrap/>
            <w:vAlign w:val="center"/>
            <w:hideMark/>
          </w:tcPr>
          <w:p w14:paraId="3E8D813E"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172</w:t>
            </w:r>
          </w:p>
        </w:tc>
        <w:tc>
          <w:tcPr>
            <w:tcW w:w="986" w:type="dxa"/>
            <w:tcBorders>
              <w:top w:val="nil"/>
              <w:left w:val="nil"/>
              <w:bottom w:val="single" w:sz="8" w:space="0" w:color="auto"/>
              <w:right w:val="nil"/>
            </w:tcBorders>
            <w:noWrap/>
            <w:vAlign w:val="center"/>
            <w:hideMark/>
          </w:tcPr>
          <w:p w14:paraId="55A40BC7"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172</w:t>
            </w:r>
          </w:p>
        </w:tc>
        <w:tc>
          <w:tcPr>
            <w:tcW w:w="962" w:type="dxa"/>
            <w:tcBorders>
              <w:top w:val="nil"/>
              <w:left w:val="nil"/>
              <w:bottom w:val="single" w:sz="8" w:space="0" w:color="auto"/>
              <w:right w:val="nil"/>
            </w:tcBorders>
            <w:noWrap/>
            <w:vAlign w:val="center"/>
            <w:hideMark/>
          </w:tcPr>
          <w:p w14:paraId="1164AC7C" w14:textId="77777777" w:rsidR="00DE59AC" w:rsidRPr="004F0741" w:rsidRDefault="00DE59AC" w:rsidP="003F224E">
            <w:pPr>
              <w:spacing w:after="0" w:line="240" w:lineRule="auto"/>
              <w:jc w:val="center"/>
              <w:rPr>
                <w:rFonts w:eastAsia="Times New Roman"/>
                <w:color w:val="auto"/>
                <w:sz w:val="18"/>
                <w:szCs w:val="18"/>
                <w:lang w:eastAsia="en-GB"/>
              </w:rPr>
            </w:pPr>
            <w:r w:rsidRPr="004F0741">
              <w:rPr>
                <w:rFonts w:eastAsia="Times New Roman"/>
                <w:color w:val="auto"/>
                <w:sz w:val="18"/>
                <w:szCs w:val="18"/>
                <w:lang w:eastAsia="en-GB"/>
              </w:rPr>
              <w:t>168</w:t>
            </w:r>
          </w:p>
        </w:tc>
      </w:tr>
    </w:tbl>
    <w:p w14:paraId="69887699" w14:textId="77777777" w:rsidR="00DE59AC" w:rsidRDefault="00DE59AC" w:rsidP="00DE59AC">
      <w:pPr>
        <w:pStyle w:val="NormalWeb"/>
        <w:spacing w:before="0" w:beforeAutospacing="0" w:after="0" w:afterAutospacing="0"/>
      </w:pPr>
      <w:r w:rsidRPr="004F0741">
        <w:rPr>
          <w:b/>
          <w:bCs/>
          <w:color w:val="auto"/>
        </w:rPr>
        <w:t xml:space="preserve">Table </w:t>
      </w:r>
      <w:r>
        <w:rPr>
          <w:b/>
          <w:bCs/>
          <w:color w:val="auto"/>
        </w:rPr>
        <w:t>6</w:t>
      </w:r>
      <w:r w:rsidRPr="004F0741">
        <w:rPr>
          <w:b/>
          <w:bCs/>
          <w:color w:val="auto"/>
        </w:rPr>
        <w:t>.2</w:t>
      </w:r>
      <w:r>
        <w:rPr>
          <w:b/>
          <w:bCs/>
          <w:color w:val="auto"/>
        </w:rPr>
        <w:t>1</w:t>
      </w:r>
      <w:r w:rsidRPr="004F0741">
        <w:rPr>
          <w:b/>
          <w:bCs/>
          <w:color w:val="auto"/>
        </w:rPr>
        <w:t>:</w:t>
      </w:r>
      <w:r w:rsidRPr="004F0741">
        <w:rPr>
          <w:color w:val="auto"/>
        </w:rPr>
        <w:t xml:space="preserve">  SGI’s Determinants and ACMS commitments </w:t>
      </w:r>
      <w:r w:rsidRPr="00FB1CE8">
        <w:t>by CMS-Risk</w:t>
      </w:r>
    </w:p>
    <w:p w14:paraId="333AC6EA" w14:textId="77777777" w:rsidR="00DE59AC" w:rsidRDefault="00DE59AC" w:rsidP="00DE59AC">
      <w:pPr>
        <w:spacing w:after="0" w:line="240" w:lineRule="auto"/>
        <w:rPr>
          <w:sz w:val="18"/>
          <w:szCs w:val="18"/>
        </w:rPr>
      </w:pPr>
      <w:r w:rsidRPr="0029708B">
        <w:rPr>
          <w:rStyle w:val="normaltextrun"/>
          <w:b/>
          <w:color w:val="auto"/>
          <w:sz w:val="20"/>
          <w:szCs w:val="20"/>
        </w:rPr>
        <w:t>Note:</w:t>
      </w:r>
      <w:r w:rsidRPr="0029708B">
        <w:rPr>
          <w:rStyle w:val="normaltextrun"/>
          <w:bCs/>
          <w:color w:val="auto"/>
          <w:sz w:val="20"/>
          <w:szCs w:val="20"/>
        </w:rPr>
        <w:t xml:space="preserve"> Detailed definitions of all the variables in Table</w:t>
      </w:r>
      <w:r w:rsidRPr="0029708B">
        <w:rPr>
          <w:rStyle w:val="normaltextrun"/>
          <w:bCs/>
          <w:sz w:val="20"/>
          <w:szCs w:val="20"/>
        </w:rPr>
        <w:t xml:space="preserve"> </w:t>
      </w:r>
      <w:r>
        <w:rPr>
          <w:rStyle w:val="normaltextrun"/>
          <w:bCs/>
          <w:color w:val="auto"/>
          <w:sz w:val="20"/>
          <w:szCs w:val="20"/>
        </w:rPr>
        <w:t>5.13</w:t>
      </w:r>
      <w:r w:rsidRPr="0029708B">
        <w:rPr>
          <w:rStyle w:val="normaltextrun"/>
          <w:bCs/>
          <w:sz w:val="20"/>
          <w:szCs w:val="20"/>
        </w:rPr>
        <w:t>.</w:t>
      </w:r>
      <w:r>
        <w:rPr>
          <w:rStyle w:val="normaltextrun"/>
          <w:bCs/>
          <w:sz w:val="20"/>
          <w:szCs w:val="20"/>
        </w:rPr>
        <w:t xml:space="preserve"> </w:t>
      </w:r>
      <w:r w:rsidRPr="002A6C0C">
        <w:rPr>
          <w:rStyle w:val="Strong"/>
          <w:rFonts w:eastAsiaTheme="majorEastAsia"/>
          <w:b w:val="0"/>
          <w:bCs w:val="0"/>
          <w:sz w:val="18"/>
          <w:szCs w:val="18"/>
        </w:rPr>
        <w:t>Robust standard errors</w:t>
      </w:r>
      <w:r w:rsidRPr="001015FD">
        <w:rPr>
          <w:sz w:val="18"/>
          <w:szCs w:val="18"/>
        </w:rPr>
        <w:t xml:space="preserve"> are reported in parentheses and clustered at the firm level. ***, **, * denote significance at the 1%, 5%, and 10% levels, respectively.</w:t>
      </w:r>
      <w:r>
        <w:rPr>
          <w:sz w:val="18"/>
          <w:szCs w:val="18"/>
        </w:rPr>
        <w:t xml:space="preserve"> </w:t>
      </w:r>
    </w:p>
    <w:p w14:paraId="70EDD818" w14:textId="77777777" w:rsidR="00DE59AC" w:rsidRDefault="00DE59AC" w:rsidP="00DE59AC">
      <w:pPr>
        <w:pStyle w:val="NormalWeb"/>
        <w:spacing w:before="0" w:beforeAutospacing="0" w:after="0" w:afterAutospacing="0"/>
        <w:sectPr w:rsidR="00DE59AC" w:rsidSect="00DE59AC">
          <w:pgSz w:w="16838" w:h="11906" w:orient="landscape"/>
          <w:pgMar w:top="1440" w:right="1440" w:bottom="1440" w:left="1440" w:header="709" w:footer="709" w:gutter="0"/>
          <w:cols w:space="708"/>
          <w:docGrid w:linePitch="360"/>
        </w:sectPr>
      </w:pPr>
    </w:p>
    <w:p w14:paraId="6F880FCB" w14:textId="77777777" w:rsidR="00DE59AC" w:rsidRDefault="00DE59AC" w:rsidP="00DE59AC">
      <w:pPr>
        <w:pStyle w:val="Heading4"/>
      </w:pPr>
      <w:r>
        <w:lastRenderedPageBreak/>
        <w:t xml:space="preserve">6.3.4.2 </w:t>
      </w:r>
      <w:r w:rsidRPr="00DB1027">
        <w:t xml:space="preserve">Regression </w:t>
      </w:r>
      <w:r>
        <w:t>A</w:t>
      </w:r>
      <w:r w:rsidRPr="00DB1027">
        <w:t xml:space="preserve">nalysis </w:t>
      </w:r>
      <w:r>
        <w:t>B</w:t>
      </w:r>
      <w:r w:rsidRPr="00DB1027">
        <w:t>ased on</w:t>
      </w:r>
      <w:r>
        <w:t xml:space="preserve"> Industry Orientation</w:t>
      </w:r>
      <w:r w:rsidRPr="00DB1027">
        <w:t xml:space="preserve"> </w:t>
      </w:r>
    </w:p>
    <w:p w14:paraId="51D2E158" w14:textId="77777777" w:rsidR="00DE59AC" w:rsidRDefault="00DE59AC" w:rsidP="00DE59AC">
      <w:pPr>
        <w:spacing w:line="480" w:lineRule="auto"/>
        <w:ind w:firstLine="720"/>
        <w:jc w:val="both"/>
      </w:pPr>
      <w:r w:rsidRPr="00025E03">
        <w:t xml:space="preserve">Table </w:t>
      </w:r>
      <w:r>
        <w:t>6</w:t>
      </w:r>
      <w:r w:rsidRPr="00025E03">
        <w:t xml:space="preserve">.23 presents regression results examining the relationship between </w:t>
      </w:r>
      <w:r>
        <w:t>SGIs</w:t>
      </w:r>
      <w:r w:rsidRPr="00025E03">
        <w:t xml:space="preserve"> and ACMS performance across labour-intensive and capital-intensive industries.</w:t>
      </w:r>
      <w:r>
        <w:t xml:space="preserve"> </w:t>
      </w:r>
      <w:r w:rsidRPr="00025E03">
        <w:t xml:space="preserve">Consistent with </w:t>
      </w:r>
      <w:r>
        <w:t>previous</w:t>
      </w:r>
      <w:r w:rsidRPr="00025E03">
        <w:t xml:space="preserve"> </w:t>
      </w:r>
      <w:r>
        <w:t>literature</w:t>
      </w:r>
      <w:r w:rsidRPr="00025E03">
        <w:t xml:space="preserve">, including </w:t>
      </w:r>
      <w:sdt>
        <w:sdtPr>
          <w:tag w:val="MENDELEY_CITATION_v3_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"/>
          <w:id w:val="-902140401"/>
          <w:placeholder>
            <w:docPart w:val="5E492C1A58604BE9A33D0CC5E9FF4D14"/>
          </w:placeholder>
        </w:sdtPr>
        <w:sdtEndPr/>
        <w:sdtContent>
          <w:r w:rsidRPr="00A73C12">
            <w:rPr>
              <w:rFonts w:eastAsia="Times New Roman"/>
            </w:rPr>
            <w:t>Helfaya et al. (2024) and Mohapatra (2022)</w:t>
          </w:r>
        </w:sdtContent>
      </w:sdt>
      <w:r w:rsidRPr="00025E03">
        <w:t xml:space="preserve">, industry orientation is expected to shape firms’ exposure to labour-related risks and the effectiveness of governance mechanisms </w:t>
      </w:r>
      <w:r>
        <w:t>to address</w:t>
      </w:r>
      <w:r w:rsidRPr="00025E03">
        <w:t xml:space="preserve"> </w:t>
      </w:r>
      <w:r>
        <w:t>CMS</w:t>
      </w:r>
      <w:r w:rsidRPr="00025E03">
        <w:t>. By distinguishing between labour-intensive and capital-intensive industries</w:t>
      </w:r>
      <w:r>
        <w:t>, Helfaya et al. (2024) and Mohapatra (2022)</w:t>
      </w:r>
      <w:r w:rsidRPr="00025E03">
        <w:t xml:space="preserve"> capture structural differences in production processes that may condition how sustainability governance translates into ACMS outcomes.</w:t>
      </w:r>
      <w:r>
        <w:t xml:space="preserve"> </w:t>
      </w:r>
      <w:r w:rsidRPr="00916F19">
        <w:rPr>
          <w:color w:val="auto"/>
        </w:rPr>
        <w:t>Table 7.6 provides</w:t>
      </w:r>
      <w:r>
        <w:rPr>
          <w:color w:val="auto"/>
        </w:rPr>
        <w:t xml:space="preserve"> a detailed overview of the classification scheme for both CMS </w:t>
      </w:r>
      <w:r w:rsidRPr="00AE0F20">
        <w:t>risk levels and industry orientation</w:t>
      </w:r>
      <w:r>
        <w:t>.</w:t>
      </w:r>
    </w:p>
    <w:p w14:paraId="221BDDE3" w14:textId="77777777" w:rsidR="00DE59AC" w:rsidRDefault="00DE59AC" w:rsidP="00DE59AC">
      <w:pPr>
        <w:spacing w:line="480" w:lineRule="auto"/>
        <w:ind w:firstLine="720"/>
        <w:jc w:val="both"/>
      </w:pPr>
      <w:r w:rsidRPr="00897C3C">
        <w:t xml:space="preserve">Across both industry orientations, SGI </w:t>
      </w:r>
      <w:r>
        <w:t>shows a positive,</w:t>
      </w:r>
      <w:r w:rsidRPr="00897C3C">
        <w:t xml:space="preserve"> highly statistically significant association with ACMS </w:t>
      </w:r>
      <w:r>
        <w:t>commitments</w:t>
      </w:r>
      <w:r w:rsidRPr="00897C3C">
        <w:t xml:space="preserve">. In labour-intensive industries, SGI is positively </w:t>
      </w:r>
      <w:r>
        <w:t>associated with ACMS (β = 0.326, p &lt; 0.01), and</w:t>
      </w:r>
      <w:r w:rsidRPr="00897C3C">
        <w:t xml:space="preserve"> a similarly strong relationship is observed in capital-intensive industries (β = 0.299, p &lt; 0.01). The comparable magnitude</w:t>
      </w:r>
      <w:r>
        <w:t>s of the coefficients indicate that sustainability governance mechanisms contribute to improved ACMS-related outcomes regardless of industry production structure, suggesting that SGI operates as a broadly applicable governance tool rather than one limited to labour-intensive</w:t>
      </w:r>
      <w:r w:rsidRPr="00897C3C">
        <w:t xml:space="preserve"> sectors.</w:t>
      </w:r>
    </w:p>
    <w:p w14:paraId="221C1D0A" w14:textId="77777777" w:rsidR="00DE59AC" w:rsidRDefault="00DE59AC" w:rsidP="00DE59AC">
      <w:pPr>
        <w:spacing w:line="480" w:lineRule="auto"/>
        <w:ind w:firstLine="720"/>
        <w:jc w:val="both"/>
      </w:pPr>
    </w:p>
    <w:p w14:paraId="2B92DEBA" w14:textId="77777777" w:rsidR="00DE59AC" w:rsidRDefault="00DE59AC" w:rsidP="00DE59AC">
      <w:pPr>
        <w:spacing w:line="480" w:lineRule="auto"/>
        <w:ind w:firstLine="720"/>
        <w:jc w:val="both"/>
      </w:pPr>
    </w:p>
    <w:p w14:paraId="3C775419" w14:textId="77777777" w:rsidR="00DE59AC" w:rsidRDefault="00DE59AC" w:rsidP="00DE59AC">
      <w:pPr>
        <w:spacing w:line="480" w:lineRule="auto"/>
        <w:ind w:firstLine="720"/>
        <w:jc w:val="both"/>
      </w:pPr>
    </w:p>
    <w:p w14:paraId="48E20458" w14:textId="77777777" w:rsidR="00DE59AC" w:rsidRDefault="00DE59AC" w:rsidP="00DE59AC">
      <w:pPr>
        <w:spacing w:line="480" w:lineRule="auto"/>
        <w:ind w:firstLine="720"/>
        <w:jc w:val="both"/>
      </w:pPr>
    </w:p>
    <w:p w14:paraId="21CD85D4" w14:textId="77777777" w:rsidR="00DE59AC" w:rsidRDefault="00DE59AC" w:rsidP="00DE59AC">
      <w:pPr>
        <w:spacing w:line="480" w:lineRule="auto"/>
        <w:ind w:firstLine="720"/>
        <w:jc w:val="both"/>
      </w:pPr>
    </w:p>
    <w:p w14:paraId="6493D208" w14:textId="77777777" w:rsidR="00DE59AC" w:rsidRDefault="00DE59AC" w:rsidP="00DE59AC">
      <w:pPr>
        <w:spacing w:after="0" w:line="240" w:lineRule="auto"/>
        <w:textAlignment w:val="baseline"/>
        <w:rPr>
          <w:sz w:val="23"/>
          <w:szCs w:val="23"/>
        </w:rPr>
      </w:pPr>
      <w:r w:rsidRPr="001015FD">
        <w:rPr>
          <w:b/>
          <w:bCs/>
          <w:sz w:val="23"/>
          <w:szCs w:val="23"/>
        </w:rPr>
        <w:lastRenderedPageBreak/>
        <w:t xml:space="preserve">Table </w:t>
      </w:r>
      <w:r>
        <w:rPr>
          <w:b/>
          <w:bCs/>
          <w:sz w:val="23"/>
          <w:szCs w:val="23"/>
        </w:rPr>
        <w:t>6.23</w:t>
      </w:r>
      <w:r w:rsidRPr="001015FD">
        <w:rPr>
          <w:b/>
          <w:bCs/>
          <w:sz w:val="23"/>
          <w:szCs w:val="23"/>
        </w:rPr>
        <w:t xml:space="preserve">: </w:t>
      </w:r>
      <w:r w:rsidRPr="001015FD">
        <w:rPr>
          <w:sz w:val="23"/>
          <w:szCs w:val="23"/>
        </w:rPr>
        <w:t>Regression analysis based on</w:t>
      </w:r>
      <w:r w:rsidRPr="00FE46E6">
        <w:t xml:space="preserve"> industry orientation</w:t>
      </w:r>
    </w:p>
    <w:tbl>
      <w:tblPr>
        <w:tblW w:w="7787" w:type="dxa"/>
        <w:tblBorders>
          <w:top w:val="single" w:sz="4" w:space="0" w:color="auto"/>
          <w:bottom w:val="single" w:sz="4" w:space="0" w:color="auto"/>
        </w:tblBorders>
        <w:tblLook w:val="04A0" w:firstRow="1" w:lastRow="0" w:firstColumn="1" w:lastColumn="0" w:noHBand="0" w:noVBand="1"/>
      </w:tblPr>
      <w:tblGrid>
        <w:gridCol w:w="1780"/>
        <w:gridCol w:w="3008"/>
        <w:gridCol w:w="2999"/>
      </w:tblGrid>
      <w:tr w:rsidR="00DE59AC" w:rsidRPr="0047076B" w14:paraId="3550522D" w14:textId="77777777" w:rsidTr="003F224E">
        <w:trPr>
          <w:trHeight w:val="218"/>
        </w:trPr>
        <w:tc>
          <w:tcPr>
            <w:tcW w:w="1780" w:type="dxa"/>
            <w:tcBorders>
              <w:top w:val="single" w:sz="4" w:space="0" w:color="auto"/>
              <w:bottom w:val="nil"/>
            </w:tcBorders>
            <w:vAlign w:val="center"/>
            <w:hideMark/>
          </w:tcPr>
          <w:p w14:paraId="15ED69B4" w14:textId="77777777" w:rsidR="00DE59AC" w:rsidRPr="0047076B" w:rsidRDefault="00DE59AC" w:rsidP="003F224E">
            <w:pPr>
              <w:spacing w:after="0" w:line="240" w:lineRule="auto"/>
              <w:rPr>
                <w:rFonts w:eastAsia="Times New Roman"/>
                <w:color w:val="auto"/>
                <w:sz w:val="20"/>
                <w:szCs w:val="20"/>
                <w:lang w:eastAsia="en-GB"/>
              </w:rPr>
            </w:pPr>
            <w:r w:rsidRPr="0047076B">
              <w:rPr>
                <w:rFonts w:eastAsia="Times New Roman"/>
                <w:color w:val="auto"/>
                <w:sz w:val="20"/>
                <w:szCs w:val="20"/>
                <w:lang w:eastAsia="en-GB"/>
              </w:rPr>
              <w:t> </w:t>
            </w:r>
          </w:p>
        </w:tc>
        <w:tc>
          <w:tcPr>
            <w:tcW w:w="6007" w:type="dxa"/>
            <w:gridSpan w:val="2"/>
            <w:tcBorders>
              <w:top w:val="single" w:sz="4" w:space="0" w:color="auto"/>
              <w:bottom w:val="single" w:sz="4" w:space="0" w:color="auto"/>
            </w:tcBorders>
            <w:vAlign w:val="center"/>
            <w:hideMark/>
          </w:tcPr>
          <w:p w14:paraId="4FFCEE57" w14:textId="77777777" w:rsidR="00DE59AC" w:rsidRPr="0047076B" w:rsidRDefault="00DE59AC" w:rsidP="003F224E">
            <w:pPr>
              <w:spacing w:after="0" w:line="240" w:lineRule="auto"/>
              <w:jc w:val="center"/>
              <w:rPr>
                <w:rFonts w:eastAsia="Times New Roman"/>
                <w:b/>
                <w:bCs/>
                <w:color w:val="auto"/>
                <w:lang w:eastAsia="en-GB"/>
              </w:rPr>
            </w:pPr>
            <w:r w:rsidRPr="0047076B">
              <w:rPr>
                <w:rFonts w:eastAsia="Times New Roman"/>
                <w:b/>
                <w:bCs/>
                <w:color w:val="auto"/>
                <w:lang w:eastAsia="en-GB"/>
              </w:rPr>
              <w:t>Industry Orientation </w:t>
            </w:r>
            <w:r w:rsidRPr="0047076B">
              <w:rPr>
                <w:rFonts w:eastAsia="Times New Roman"/>
                <w:color w:val="auto"/>
                <w:lang w:eastAsia="en-GB"/>
              </w:rPr>
              <w:t> </w:t>
            </w:r>
          </w:p>
        </w:tc>
      </w:tr>
      <w:tr w:rsidR="00DE59AC" w:rsidRPr="0047076B" w14:paraId="0F3897FB" w14:textId="77777777" w:rsidTr="003F224E">
        <w:trPr>
          <w:trHeight w:val="51"/>
        </w:trPr>
        <w:tc>
          <w:tcPr>
            <w:tcW w:w="1780" w:type="dxa"/>
            <w:tcBorders>
              <w:top w:val="nil"/>
              <w:bottom w:val="single" w:sz="4" w:space="0" w:color="auto"/>
            </w:tcBorders>
            <w:vAlign w:val="center"/>
            <w:hideMark/>
          </w:tcPr>
          <w:p w14:paraId="656D68A1" w14:textId="77777777" w:rsidR="00DE59AC" w:rsidRPr="0047076B" w:rsidRDefault="00DE59AC" w:rsidP="003F224E">
            <w:pPr>
              <w:spacing w:after="0" w:line="240" w:lineRule="auto"/>
              <w:jc w:val="center"/>
              <w:rPr>
                <w:rFonts w:eastAsia="Times New Roman"/>
                <w:color w:val="auto"/>
                <w:sz w:val="20"/>
                <w:szCs w:val="20"/>
                <w:lang w:eastAsia="en-GB"/>
              </w:rPr>
            </w:pPr>
            <w:r w:rsidRPr="0047076B">
              <w:rPr>
                <w:rFonts w:eastAsia="Times New Roman"/>
                <w:color w:val="auto"/>
                <w:sz w:val="20"/>
                <w:szCs w:val="20"/>
                <w:lang w:eastAsia="en-GB"/>
              </w:rPr>
              <w:t> </w:t>
            </w:r>
          </w:p>
        </w:tc>
        <w:tc>
          <w:tcPr>
            <w:tcW w:w="3008" w:type="dxa"/>
            <w:tcBorders>
              <w:top w:val="single" w:sz="4" w:space="0" w:color="auto"/>
              <w:bottom w:val="single" w:sz="4" w:space="0" w:color="auto"/>
            </w:tcBorders>
            <w:vAlign w:val="center"/>
            <w:hideMark/>
          </w:tcPr>
          <w:p w14:paraId="3153D1FD" w14:textId="77777777" w:rsidR="00DE59AC" w:rsidRPr="0047076B" w:rsidRDefault="00DE59AC" w:rsidP="003F224E">
            <w:pPr>
              <w:spacing w:after="0" w:line="240" w:lineRule="auto"/>
              <w:jc w:val="center"/>
              <w:rPr>
                <w:rFonts w:eastAsia="Times New Roman"/>
                <w:b/>
                <w:bCs/>
                <w:color w:val="auto"/>
                <w:lang w:eastAsia="en-GB"/>
              </w:rPr>
            </w:pPr>
            <w:r w:rsidRPr="0047076B">
              <w:rPr>
                <w:rFonts w:eastAsia="Times New Roman"/>
                <w:b/>
                <w:bCs/>
                <w:color w:val="auto"/>
                <w:lang w:eastAsia="en-GB"/>
              </w:rPr>
              <w:t>Labour-intensive</w:t>
            </w:r>
          </w:p>
        </w:tc>
        <w:tc>
          <w:tcPr>
            <w:tcW w:w="2999" w:type="dxa"/>
            <w:tcBorders>
              <w:top w:val="single" w:sz="4" w:space="0" w:color="auto"/>
              <w:bottom w:val="single" w:sz="4" w:space="0" w:color="auto"/>
            </w:tcBorders>
            <w:vAlign w:val="center"/>
            <w:hideMark/>
          </w:tcPr>
          <w:p w14:paraId="77ABA728" w14:textId="77777777" w:rsidR="00DE59AC" w:rsidRPr="0047076B" w:rsidRDefault="00DE59AC" w:rsidP="003F224E">
            <w:pPr>
              <w:spacing w:after="0" w:line="240" w:lineRule="auto"/>
              <w:jc w:val="center"/>
              <w:rPr>
                <w:rFonts w:eastAsia="Times New Roman"/>
                <w:b/>
                <w:bCs/>
                <w:color w:val="auto"/>
                <w:lang w:eastAsia="en-GB"/>
              </w:rPr>
            </w:pPr>
            <w:r w:rsidRPr="0047076B">
              <w:rPr>
                <w:rFonts w:eastAsia="Times New Roman"/>
                <w:b/>
                <w:bCs/>
                <w:color w:val="auto"/>
                <w:lang w:eastAsia="en-GB"/>
              </w:rPr>
              <w:t>Capital-intensive</w:t>
            </w:r>
          </w:p>
        </w:tc>
      </w:tr>
      <w:tr w:rsidR="00DE59AC" w:rsidRPr="0047076B" w14:paraId="7312C322" w14:textId="77777777" w:rsidTr="003F224E">
        <w:trPr>
          <w:trHeight w:val="372"/>
        </w:trPr>
        <w:tc>
          <w:tcPr>
            <w:tcW w:w="1780" w:type="dxa"/>
            <w:tcBorders>
              <w:top w:val="single" w:sz="4" w:space="0" w:color="auto"/>
            </w:tcBorders>
            <w:vAlign w:val="center"/>
            <w:hideMark/>
          </w:tcPr>
          <w:p w14:paraId="092B21C6" w14:textId="77777777" w:rsidR="00DE59AC" w:rsidRPr="0047076B" w:rsidRDefault="00DE59AC" w:rsidP="003F224E">
            <w:pPr>
              <w:spacing w:after="0" w:line="240" w:lineRule="auto"/>
              <w:rPr>
                <w:rFonts w:eastAsia="Times New Roman"/>
                <w:b/>
                <w:bCs/>
                <w:color w:val="auto"/>
                <w:sz w:val="20"/>
                <w:szCs w:val="20"/>
                <w:lang w:eastAsia="en-GB"/>
              </w:rPr>
            </w:pPr>
            <w:r w:rsidRPr="0047076B">
              <w:rPr>
                <w:rFonts w:eastAsia="Times New Roman"/>
                <w:b/>
                <w:bCs/>
                <w:color w:val="auto"/>
                <w:sz w:val="20"/>
                <w:szCs w:val="20"/>
                <w:lang w:eastAsia="en-GB"/>
              </w:rPr>
              <w:t>SGI</w:t>
            </w:r>
            <w:r w:rsidRPr="0047076B">
              <w:rPr>
                <w:rFonts w:eastAsia="Times New Roman"/>
                <w:color w:val="auto"/>
                <w:sz w:val="20"/>
                <w:szCs w:val="20"/>
                <w:lang w:eastAsia="en-GB"/>
              </w:rPr>
              <w:t> </w:t>
            </w:r>
          </w:p>
        </w:tc>
        <w:tc>
          <w:tcPr>
            <w:tcW w:w="3008" w:type="dxa"/>
            <w:tcBorders>
              <w:top w:val="single" w:sz="4" w:space="0" w:color="auto"/>
            </w:tcBorders>
            <w:vAlign w:val="center"/>
            <w:hideMark/>
          </w:tcPr>
          <w:p w14:paraId="56BB5523" w14:textId="77777777" w:rsidR="00DE59AC" w:rsidRPr="0047076B" w:rsidRDefault="00DE59AC" w:rsidP="003F224E">
            <w:pPr>
              <w:spacing w:after="0" w:line="240" w:lineRule="auto"/>
              <w:jc w:val="center"/>
              <w:rPr>
                <w:rFonts w:eastAsia="Times New Roman"/>
                <w:color w:val="auto"/>
                <w:sz w:val="20"/>
                <w:szCs w:val="20"/>
                <w:lang w:eastAsia="en-GB"/>
              </w:rPr>
            </w:pPr>
            <w:r w:rsidRPr="0047076B">
              <w:rPr>
                <w:rFonts w:eastAsia="Times New Roman"/>
                <w:color w:val="auto"/>
                <w:sz w:val="20"/>
                <w:szCs w:val="20"/>
                <w:lang w:eastAsia="en-GB"/>
              </w:rPr>
              <w:t>0.326*** (0.066)</w:t>
            </w:r>
          </w:p>
        </w:tc>
        <w:tc>
          <w:tcPr>
            <w:tcW w:w="2999" w:type="dxa"/>
            <w:tcBorders>
              <w:top w:val="single" w:sz="4" w:space="0" w:color="auto"/>
            </w:tcBorders>
            <w:vAlign w:val="center"/>
            <w:hideMark/>
          </w:tcPr>
          <w:p w14:paraId="6BBDFFFF" w14:textId="77777777" w:rsidR="00DE59AC" w:rsidRPr="0047076B" w:rsidRDefault="00DE59AC" w:rsidP="003F224E">
            <w:pPr>
              <w:spacing w:after="0" w:line="240" w:lineRule="auto"/>
              <w:jc w:val="center"/>
              <w:rPr>
                <w:rFonts w:eastAsia="Times New Roman"/>
                <w:color w:val="auto"/>
                <w:sz w:val="20"/>
                <w:szCs w:val="20"/>
                <w:lang w:eastAsia="en-GB"/>
              </w:rPr>
            </w:pPr>
            <w:r w:rsidRPr="0047076B">
              <w:rPr>
                <w:rFonts w:eastAsia="Times New Roman"/>
                <w:color w:val="auto"/>
                <w:sz w:val="20"/>
                <w:szCs w:val="20"/>
                <w:lang w:eastAsia="en-GB"/>
              </w:rPr>
              <w:t>0.299*** (0.041)</w:t>
            </w:r>
          </w:p>
        </w:tc>
      </w:tr>
      <w:tr w:rsidR="00DE59AC" w:rsidRPr="0047076B" w14:paraId="0CA52950" w14:textId="77777777" w:rsidTr="003F224E">
        <w:trPr>
          <w:trHeight w:val="372"/>
        </w:trPr>
        <w:tc>
          <w:tcPr>
            <w:tcW w:w="1780" w:type="dxa"/>
            <w:vAlign w:val="center"/>
            <w:hideMark/>
          </w:tcPr>
          <w:p w14:paraId="31D4E5F7" w14:textId="77777777" w:rsidR="00DE59AC" w:rsidRPr="0047076B" w:rsidRDefault="00DE59AC" w:rsidP="003F224E">
            <w:pPr>
              <w:spacing w:after="0" w:line="240" w:lineRule="auto"/>
              <w:rPr>
                <w:rFonts w:eastAsia="Times New Roman"/>
                <w:b/>
                <w:bCs/>
                <w:color w:val="auto"/>
                <w:sz w:val="20"/>
                <w:szCs w:val="20"/>
                <w:lang w:eastAsia="en-GB"/>
              </w:rPr>
            </w:pPr>
            <w:r w:rsidRPr="0047076B">
              <w:rPr>
                <w:rFonts w:eastAsia="Times New Roman"/>
                <w:b/>
                <w:bCs/>
                <w:color w:val="auto"/>
                <w:sz w:val="20"/>
                <w:szCs w:val="20"/>
                <w:lang w:eastAsia="en-GB"/>
              </w:rPr>
              <w:t>BSIZE</w:t>
            </w:r>
            <w:r w:rsidRPr="0047076B">
              <w:rPr>
                <w:rFonts w:eastAsia="Times New Roman"/>
                <w:color w:val="auto"/>
                <w:sz w:val="20"/>
                <w:szCs w:val="20"/>
                <w:lang w:eastAsia="en-GB"/>
              </w:rPr>
              <w:t> </w:t>
            </w:r>
          </w:p>
        </w:tc>
        <w:tc>
          <w:tcPr>
            <w:tcW w:w="3008" w:type="dxa"/>
            <w:vAlign w:val="center"/>
            <w:hideMark/>
          </w:tcPr>
          <w:p w14:paraId="4F86FCE3" w14:textId="77777777" w:rsidR="00DE59AC" w:rsidRPr="0047076B" w:rsidRDefault="00DE59AC" w:rsidP="003F224E">
            <w:pPr>
              <w:spacing w:after="0" w:line="240" w:lineRule="auto"/>
              <w:jc w:val="center"/>
              <w:rPr>
                <w:rFonts w:eastAsia="Times New Roman"/>
                <w:color w:val="auto"/>
                <w:sz w:val="20"/>
                <w:szCs w:val="20"/>
                <w:lang w:eastAsia="en-GB"/>
              </w:rPr>
            </w:pPr>
            <w:r w:rsidRPr="0047076B">
              <w:rPr>
                <w:rFonts w:eastAsia="Times New Roman"/>
                <w:color w:val="auto"/>
                <w:sz w:val="20"/>
                <w:szCs w:val="20"/>
                <w:lang w:eastAsia="en-GB"/>
              </w:rPr>
              <w:t>-0.013 (0.169)</w:t>
            </w:r>
          </w:p>
        </w:tc>
        <w:tc>
          <w:tcPr>
            <w:tcW w:w="2999" w:type="dxa"/>
            <w:vAlign w:val="center"/>
            <w:hideMark/>
          </w:tcPr>
          <w:p w14:paraId="08A0673C" w14:textId="77777777" w:rsidR="00DE59AC" w:rsidRPr="0047076B" w:rsidRDefault="00DE59AC" w:rsidP="003F224E">
            <w:pPr>
              <w:spacing w:after="0" w:line="240" w:lineRule="auto"/>
              <w:jc w:val="center"/>
              <w:rPr>
                <w:rFonts w:eastAsia="Times New Roman"/>
                <w:color w:val="auto"/>
                <w:sz w:val="20"/>
                <w:szCs w:val="20"/>
                <w:lang w:eastAsia="en-GB"/>
              </w:rPr>
            </w:pPr>
            <w:r w:rsidRPr="0047076B">
              <w:rPr>
                <w:rFonts w:eastAsia="Times New Roman"/>
                <w:color w:val="auto"/>
                <w:sz w:val="20"/>
                <w:szCs w:val="20"/>
                <w:lang w:eastAsia="en-GB"/>
              </w:rPr>
              <w:t>-0.165 (0.108)</w:t>
            </w:r>
          </w:p>
        </w:tc>
      </w:tr>
      <w:tr w:rsidR="00DE59AC" w:rsidRPr="0047076B" w14:paraId="1E92F00E" w14:textId="77777777" w:rsidTr="003F224E">
        <w:trPr>
          <w:trHeight w:val="372"/>
        </w:trPr>
        <w:tc>
          <w:tcPr>
            <w:tcW w:w="1780" w:type="dxa"/>
            <w:vAlign w:val="center"/>
            <w:hideMark/>
          </w:tcPr>
          <w:p w14:paraId="372EA49A" w14:textId="77777777" w:rsidR="00DE59AC" w:rsidRPr="0047076B" w:rsidRDefault="00DE59AC" w:rsidP="003F224E">
            <w:pPr>
              <w:spacing w:after="0" w:line="240" w:lineRule="auto"/>
              <w:rPr>
                <w:rFonts w:eastAsia="Times New Roman"/>
                <w:b/>
                <w:bCs/>
                <w:color w:val="auto"/>
                <w:sz w:val="20"/>
                <w:szCs w:val="20"/>
                <w:lang w:eastAsia="en-GB"/>
              </w:rPr>
            </w:pPr>
            <w:proofErr w:type="spellStart"/>
            <w:r w:rsidRPr="0047076B">
              <w:rPr>
                <w:rFonts w:eastAsia="Times New Roman"/>
                <w:b/>
                <w:bCs/>
                <w:color w:val="auto"/>
                <w:sz w:val="20"/>
                <w:szCs w:val="20"/>
                <w:lang w:eastAsia="en-GB"/>
              </w:rPr>
              <w:t>log_ROA</w:t>
            </w:r>
            <w:proofErr w:type="spellEnd"/>
            <w:r w:rsidRPr="0047076B">
              <w:rPr>
                <w:rFonts w:eastAsia="Times New Roman"/>
                <w:color w:val="auto"/>
                <w:sz w:val="20"/>
                <w:szCs w:val="20"/>
                <w:lang w:eastAsia="en-GB"/>
              </w:rPr>
              <w:t> </w:t>
            </w:r>
          </w:p>
        </w:tc>
        <w:tc>
          <w:tcPr>
            <w:tcW w:w="3008" w:type="dxa"/>
            <w:vAlign w:val="center"/>
            <w:hideMark/>
          </w:tcPr>
          <w:p w14:paraId="136D66D0" w14:textId="77777777" w:rsidR="00DE59AC" w:rsidRPr="0047076B" w:rsidRDefault="00DE59AC" w:rsidP="003F224E">
            <w:pPr>
              <w:spacing w:after="0" w:line="240" w:lineRule="auto"/>
              <w:jc w:val="center"/>
              <w:rPr>
                <w:rFonts w:eastAsia="Times New Roman"/>
                <w:color w:val="auto"/>
                <w:sz w:val="20"/>
                <w:szCs w:val="20"/>
                <w:lang w:eastAsia="en-GB"/>
              </w:rPr>
            </w:pPr>
            <w:r w:rsidRPr="0047076B">
              <w:rPr>
                <w:rFonts w:eastAsia="Times New Roman"/>
                <w:color w:val="auto"/>
                <w:sz w:val="20"/>
                <w:szCs w:val="20"/>
                <w:lang w:eastAsia="en-GB"/>
              </w:rPr>
              <w:t>-1.322** (0.665)</w:t>
            </w:r>
          </w:p>
        </w:tc>
        <w:tc>
          <w:tcPr>
            <w:tcW w:w="2999" w:type="dxa"/>
            <w:vAlign w:val="center"/>
            <w:hideMark/>
          </w:tcPr>
          <w:p w14:paraId="670DFC3F" w14:textId="77777777" w:rsidR="00DE59AC" w:rsidRPr="0047076B" w:rsidRDefault="00DE59AC" w:rsidP="003F224E">
            <w:pPr>
              <w:spacing w:after="0" w:line="240" w:lineRule="auto"/>
              <w:jc w:val="center"/>
              <w:rPr>
                <w:rFonts w:eastAsia="Times New Roman"/>
                <w:color w:val="auto"/>
                <w:sz w:val="20"/>
                <w:szCs w:val="20"/>
                <w:lang w:eastAsia="en-GB"/>
              </w:rPr>
            </w:pPr>
            <w:r w:rsidRPr="0047076B">
              <w:rPr>
                <w:rFonts w:eastAsia="Times New Roman"/>
                <w:color w:val="auto"/>
                <w:sz w:val="20"/>
                <w:szCs w:val="20"/>
                <w:lang w:eastAsia="en-GB"/>
              </w:rPr>
              <w:t>-1.643*** (0.400)</w:t>
            </w:r>
          </w:p>
        </w:tc>
      </w:tr>
      <w:tr w:rsidR="00DE59AC" w:rsidRPr="0047076B" w14:paraId="0F36CD46" w14:textId="77777777" w:rsidTr="003F224E">
        <w:trPr>
          <w:trHeight w:val="372"/>
        </w:trPr>
        <w:tc>
          <w:tcPr>
            <w:tcW w:w="1780" w:type="dxa"/>
            <w:vAlign w:val="center"/>
            <w:hideMark/>
          </w:tcPr>
          <w:p w14:paraId="06100389" w14:textId="77777777" w:rsidR="00DE59AC" w:rsidRPr="0047076B" w:rsidRDefault="00DE59AC" w:rsidP="003F224E">
            <w:pPr>
              <w:spacing w:after="0" w:line="240" w:lineRule="auto"/>
              <w:rPr>
                <w:rFonts w:eastAsia="Times New Roman"/>
                <w:b/>
                <w:bCs/>
                <w:color w:val="auto"/>
                <w:sz w:val="20"/>
                <w:szCs w:val="20"/>
                <w:lang w:eastAsia="en-GB"/>
              </w:rPr>
            </w:pPr>
            <w:proofErr w:type="spellStart"/>
            <w:r w:rsidRPr="0047076B">
              <w:rPr>
                <w:rFonts w:eastAsia="Times New Roman"/>
                <w:b/>
                <w:bCs/>
                <w:color w:val="auto"/>
                <w:sz w:val="20"/>
                <w:szCs w:val="20"/>
                <w:lang w:eastAsia="en-GB"/>
              </w:rPr>
              <w:t>log_FTE</w:t>
            </w:r>
            <w:proofErr w:type="spellEnd"/>
            <w:r w:rsidRPr="0047076B">
              <w:rPr>
                <w:rFonts w:eastAsia="Times New Roman"/>
                <w:color w:val="auto"/>
                <w:sz w:val="20"/>
                <w:szCs w:val="20"/>
                <w:lang w:eastAsia="en-GB"/>
              </w:rPr>
              <w:t> </w:t>
            </w:r>
          </w:p>
        </w:tc>
        <w:tc>
          <w:tcPr>
            <w:tcW w:w="3008" w:type="dxa"/>
            <w:vAlign w:val="center"/>
            <w:hideMark/>
          </w:tcPr>
          <w:p w14:paraId="2F6445F5" w14:textId="77777777" w:rsidR="00DE59AC" w:rsidRPr="0047076B" w:rsidRDefault="00DE59AC" w:rsidP="003F224E">
            <w:pPr>
              <w:spacing w:after="0" w:line="240" w:lineRule="auto"/>
              <w:jc w:val="center"/>
              <w:rPr>
                <w:rFonts w:eastAsia="Times New Roman"/>
                <w:color w:val="auto"/>
                <w:sz w:val="20"/>
                <w:szCs w:val="20"/>
                <w:lang w:eastAsia="en-GB"/>
              </w:rPr>
            </w:pPr>
            <w:r w:rsidRPr="0047076B">
              <w:rPr>
                <w:rFonts w:eastAsia="Times New Roman"/>
                <w:color w:val="auto"/>
                <w:sz w:val="20"/>
                <w:szCs w:val="20"/>
                <w:lang w:eastAsia="en-GB"/>
              </w:rPr>
              <w:t>-0.015 (0.590)</w:t>
            </w:r>
          </w:p>
        </w:tc>
        <w:tc>
          <w:tcPr>
            <w:tcW w:w="2999" w:type="dxa"/>
            <w:vAlign w:val="center"/>
            <w:hideMark/>
          </w:tcPr>
          <w:p w14:paraId="34DCA1C5" w14:textId="77777777" w:rsidR="00DE59AC" w:rsidRPr="0047076B" w:rsidRDefault="00DE59AC" w:rsidP="003F224E">
            <w:pPr>
              <w:spacing w:after="0" w:line="240" w:lineRule="auto"/>
              <w:jc w:val="center"/>
              <w:rPr>
                <w:rFonts w:eastAsia="Times New Roman"/>
                <w:color w:val="auto"/>
                <w:sz w:val="20"/>
                <w:szCs w:val="20"/>
                <w:lang w:eastAsia="en-GB"/>
              </w:rPr>
            </w:pPr>
            <w:r w:rsidRPr="0047076B">
              <w:rPr>
                <w:rFonts w:eastAsia="Times New Roman"/>
                <w:color w:val="auto"/>
                <w:sz w:val="20"/>
                <w:szCs w:val="20"/>
                <w:lang w:eastAsia="en-GB"/>
              </w:rPr>
              <w:t>-0.003 (0.336)</w:t>
            </w:r>
          </w:p>
        </w:tc>
      </w:tr>
      <w:tr w:rsidR="00DE59AC" w:rsidRPr="0047076B" w14:paraId="64E22711" w14:textId="77777777" w:rsidTr="003F224E">
        <w:trPr>
          <w:trHeight w:val="372"/>
        </w:trPr>
        <w:tc>
          <w:tcPr>
            <w:tcW w:w="1780" w:type="dxa"/>
            <w:vAlign w:val="center"/>
            <w:hideMark/>
          </w:tcPr>
          <w:p w14:paraId="446DAD94" w14:textId="77777777" w:rsidR="00DE59AC" w:rsidRPr="0047076B" w:rsidRDefault="00DE59AC" w:rsidP="003F224E">
            <w:pPr>
              <w:spacing w:after="0" w:line="240" w:lineRule="auto"/>
              <w:rPr>
                <w:rFonts w:eastAsia="Times New Roman"/>
                <w:b/>
                <w:bCs/>
                <w:color w:val="auto"/>
                <w:sz w:val="20"/>
                <w:szCs w:val="20"/>
                <w:lang w:eastAsia="en-GB"/>
              </w:rPr>
            </w:pPr>
            <w:r w:rsidRPr="0047076B">
              <w:rPr>
                <w:rFonts w:eastAsia="Times New Roman"/>
                <w:b/>
                <w:bCs/>
                <w:color w:val="auto"/>
                <w:sz w:val="20"/>
                <w:szCs w:val="20"/>
                <w:lang w:eastAsia="en-GB"/>
              </w:rPr>
              <w:t>BSKIL</w:t>
            </w:r>
            <w:r w:rsidRPr="0047076B">
              <w:rPr>
                <w:rFonts w:eastAsia="Times New Roman"/>
                <w:color w:val="auto"/>
                <w:sz w:val="20"/>
                <w:szCs w:val="20"/>
                <w:lang w:eastAsia="en-GB"/>
              </w:rPr>
              <w:t> </w:t>
            </w:r>
          </w:p>
        </w:tc>
        <w:tc>
          <w:tcPr>
            <w:tcW w:w="3008" w:type="dxa"/>
            <w:vAlign w:val="center"/>
            <w:hideMark/>
          </w:tcPr>
          <w:p w14:paraId="3EA8D49E" w14:textId="77777777" w:rsidR="00DE59AC" w:rsidRPr="0047076B" w:rsidRDefault="00DE59AC" w:rsidP="003F224E">
            <w:pPr>
              <w:spacing w:after="0" w:line="240" w:lineRule="auto"/>
              <w:jc w:val="center"/>
              <w:rPr>
                <w:rFonts w:eastAsia="Times New Roman"/>
                <w:color w:val="auto"/>
                <w:sz w:val="20"/>
                <w:szCs w:val="20"/>
                <w:lang w:eastAsia="en-GB"/>
              </w:rPr>
            </w:pPr>
            <w:r w:rsidRPr="0047076B">
              <w:rPr>
                <w:rFonts w:eastAsia="Times New Roman"/>
                <w:color w:val="auto"/>
                <w:sz w:val="20"/>
                <w:szCs w:val="20"/>
                <w:lang w:eastAsia="en-GB"/>
              </w:rPr>
              <w:t>-0.04* (0.023)</w:t>
            </w:r>
          </w:p>
        </w:tc>
        <w:tc>
          <w:tcPr>
            <w:tcW w:w="2999" w:type="dxa"/>
            <w:vAlign w:val="center"/>
            <w:hideMark/>
          </w:tcPr>
          <w:p w14:paraId="6DF180AC" w14:textId="77777777" w:rsidR="00DE59AC" w:rsidRPr="0047076B" w:rsidRDefault="00DE59AC" w:rsidP="003F224E">
            <w:pPr>
              <w:spacing w:after="0" w:line="240" w:lineRule="auto"/>
              <w:jc w:val="center"/>
              <w:rPr>
                <w:rFonts w:eastAsia="Times New Roman"/>
                <w:color w:val="auto"/>
                <w:sz w:val="20"/>
                <w:szCs w:val="20"/>
                <w:lang w:eastAsia="en-GB"/>
              </w:rPr>
            </w:pPr>
            <w:r w:rsidRPr="0047076B">
              <w:rPr>
                <w:rFonts w:eastAsia="Times New Roman"/>
                <w:color w:val="auto"/>
                <w:sz w:val="20"/>
                <w:szCs w:val="20"/>
                <w:lang w:eastAsia="en-GB"/>
              </w:rPr>
              <w:t>0.007 (0.016)</w:t>
            </w:r>
          </w:p>
        </w:tc>
      </w:tr>
      <w:tr w:rsidR="00DE59AC" w:rsidRPr="0047076B" w14:paraId="4BAA1EF2" w14:textId="77777777" w:rsidTr="003F224E">
        <w:trPr>
          <w:trHeight w:val="372"/>
        </w:trPr>
        <w:tc>
          <w:tcPr>
            <w:tcW w:w="1780" w:type="dxa"/>
            <w:vAlign w:val="center"/>
            <w:hideMark/>
          </w:tcPr>
          <w:p w14:paraId="53019642" w14:textId="77777777" w:rsidR="00DE59AC" w:rsidRPr="0047076B" w:rsidRDefault="00DE59AC" w:rsidP="003F224E">
            <w:pPr>
              <w:spacing w:after="0" w:line="240" w:lineRule="auto"/>
              <w:rPr>
                <w:rFonts w:eastAsia="Times New Roman"/>
                <w:b/>
                <w:bCs/>
                <w:color w:val="auto"/>
                <w:sz w:val="20"/>
                <w:szCs w:val="20"/>
                <w:lang w:eastAsia="en-GB"/>
              </w:rPr>
            </w:pPr>
            <w:r w:rsidRPr="0047076B">
              <w:rPr>
                <w:rFonts w:eastAsia="Times New Roman"/>
                <w:b/>
                <w:bCs/>
                <w:color w:val="auto"/>
                <w:sz w:val="20"/>
                <w:szCs w:val="20"/>
                <w:lang w:eastAsia="en-GB"/>
              </w:rPr>
              <w:t>BINDP</w:t>
            </w:r>
            <w:r w:rsidRPr="0047076B">
              <w:rPr>
                <w:rFonts w:eastAsia="Times New Roman"/>
                <w:color w:val="auto"/>
                <w:sz w:val="20"/>
                <w:szCs w:val="20"/>
                <w:lang w:eastAsia="en-GB"/>
              </w:rPr>
              <w:t> </w:t>
            </w:r>
          </w:p>
        </w:tc>
        <w:tc>
          <w:tcPr>
            <w:tcW w:w="3008" w:type="dxa"/>
            <w:vAlign w:val="center"/>
            <w:hideMark/>
          </w:tcPr>
          <w:p w14:paraId="7EEE4F12" w14:textId="77777777" w:rsidR="00DE59AC" w:rsidRPr="0047076B" w:rsidRDefault="00DE59AC" w:rsidP="003F224E">
            <w:pPr>
              <w:spacing w:after="0" w:line="240" w:lineRule="auto"/>
              <w:jc w:val="center"/>
              <w:rPr>
                <w:rFonts w:eastAsia="Times New Roman"/>
                <w:color w:val="auto"/>
                <w:sz w:val="20"/>
                <w:szCs w:val="20"/>
                <w:lang w:eastAsia="en-GB"/>
              </w:rPr>
            </w:pPr>
            <w:r w:rsidRPr="0047076B">
              <w:rPr>
                <w:rFonts w:eastAsia="Times New Roman"/>
                <w:color w:val="auto"/>
                <w:sz w:val="20"/>
                <w:szCs w:val="20"/>
                <w:lang w:eastAsia="en-GB"/>
              </w:rPr>
              <w:t>0.006 (0.016)</w:t>
            </w:r>
          </w:p>
        </w:tc>
        <w:tc>
          <w:tcPr>
            <w:tcW w:w="2999" w:type="dxa"/>
            <w:vAlign w:val="center"/>
            <w:hideMark/>
          </w:tcPr>
          <w:p w14:paraId="175C515D" w14:textId="77777777" w:rsidR="00DE59AC" w:rsidRPr="0047076B" w:rsidRDefault="00DE59AC" w:rsidP="003F224E">
            <w:pPr>
              <w:spacing w:after="0" w:line="240" w:lineRule="auto"/>
              <w:jc w:val="center"/>
              <w:rPr>
                <w:rFonts w:eastAsia="Times New Roman"/>
                <w:color w:val="auto"/>
                <w:sz w:val="20"/>
                <w:szCs w:val="20"/>
                <w:lang w:eastAsia="en-GB"/>
              </w:rPr>
            </w:pPr>
            <w:r w:rsidRPr="0047076B">
              <w:rPr>
                <w:rFonts w:eastAsia="Times New Roman"/>
                <w:color w:val="auto"/>
                <w:sz w:val="20"/>
                <w:szCs w:val="20"/>
                <w:lang w:eastAsia="en-GB"/>
              </w:rPr>
              <w:t>0.014 (0.013)</w:t>
            </w:r>
          </w:p>
        </w:tc>
      </w:tr>
      <w:tr w:rsidR="00DE59AC" w:rsidRPr="0047076B" w14:paraId="57BB6EB8" w14:textId="77777777" w:rsidTr="003F224E">
        <w:trPr>
          <w:trHeight w:val="372"/>
        </w:trPr>
        <w:tc>
          <w:tcPr>
            <w:tcW w:w="1780" w:type="dxa"/>
            <w:vAlign w:val="center"/>
            <w:hideMark/>
          </w:tcPr>
          <w:p w14:paraId="587212AA" w14:textId="77777777" w:rsidR="00DE59AC" w:rsidRPr="0047076B" w:rsidRDefault="00DE59AC" w:rsidP="003F224E">
            <w:pPr>
              <w:spacing w:after="0" w:line="240" w:lineRule="auto"/>
              <w:rPr>
                <w:rFonts w:eastAsia="Times New Roman"/>
                <w:b/>
                <w:bCs/>
                <w:color w:val="auto"/>
                <w:sz w:val="20"/>
                <w:szCs w:val="20"/>
                <w:lang w:eastAsia="en-GB"/>
              </w:rPr>
            </w:pPr>
            <w:r w:rsidRPr="0047076B">
              <w:rPr>
                <w:rFonts w:eastAsia="Times New Roman"/>
                <w:b/>
                <w:bCs/>
                <w:color w:val="auto"/>
                <w:sz w:val="20"/>
                <w:szCs w:val="20"/>
                <w:lang w:eastAsia="en-GB"/>
              </w:rPr>
              <w:t>Constant</w:t>
            </w:r>
            <w:r w:rsidRPr="0047076B">
              <w:rPr>
                <w:rFonts w:eastAsia="Times New Roman"/>
                <w:color w:val="auto"/>
                <w:sz w:val="20"/>
                <w:szCs w:val="20"/>
                <w:lang w:eastAsia="en-GB"/>
              </w:rPr>
              <w:t> </w:t>
            </w:r>
          </w:p>
        </w:tc>
        <w:tc>
          <w:tcPr>
            <w:tcW w:w="3008" w:type="dxa"/>
            <w:vAlign w:val="center"/>
            <w:hideMark/>
          </w:tcPr>
          <w:p w14:paraId="2B42DB0D" w14:textId="77777777" w:rsidR="00DE59AC" w:rsidRPr="0047076B" w:rsidRDefault="00DE59AC" w:rsidP="003F224E">
            <w:pPr>
              <w:spacing w:after="0" w:line="240" w:lineRule="auto"/>
              <w:jc w:val="center"/>
              <w:rPr>
                <w:rFonts w:eastAsia="Times New Roman"/>
                <w:color w:val="auto"/>
                <w:sz w:val="20"/>
                <w:szCs w:val="20"/>
                <w:lang w:eastAsia="en-GB"/>
              </w:rPr>
            </w:pPr>
            <w:r w:rsidRPr="0047076B">
              <w:rPr>
                <w:rFonts w:eastAsia="Times New Roman"/>
                <w:color w:val="auto"/>
                <w:sz w:val="20"/>
                <w:szCs w:val="20"/>
                <w:lang w:eastAsia="en-GB"/>
              </w:rPr>
              <w:t>43.851*** (8.394)</w:t>
            </w:r>
          </w:p>
        </w:tc>
        <w:tc>
          <w:tcPr>
            <w:tcW w:w="2999" w:type="dxa"/>
            <w:vAlign w:val="center"/>
            <w:hideMark/>
          </w:tcPr>
          <w:p w14:paraId="3EDA4CA7" w14:textId="77777777" w:rsidR="00DE59AC" w:rsidRPr="0047076B" w:rsidRDefault="00DE59AC" w:rsidP="003F224E">
            <w:pPr>
              <w:spacing w:after="0" w:line="240" w:lineRule="auto"/>
              <w:jc w:val="center"/>
              <w:rPr>
                <w:rFonts w:eastAsia="Times New Roman"/>
                <w:color w:val="auto"/>
                <w:sz w:val="20"/>
                <w:szCs w:val="20"/>
                <w:lang w:eastAsia="en-GB"/>
              </w:rPr>
            </w:pPr>
            <w:r w:rsidRPr="0047076B">
              <w:rPr>
                <w:rFonts w:eastAsia="Times New Roman"/>
                <w:color w:val="auto"/>
                <w:sz w:val="20"/>
                <w:szCs w:val="20"/>
                <w:lang w:eastAsia="en-GB"/>
              </w:rPr>
              <w:t>51.22*** (5.68)</w:t>
            </w:r>
          </w:p>
        </w:tc>
      </w:tr>
      <w:tr w:rsidR="00DE59AC" w:rsidRPr="0047076B" w14:paraId="6D2276EF" w14:textId="77777777" w:rsidTr="003F224E">
        <w:trPr>
          <w:trHeight w:val="218"/>
        </w:trPr>
        <w:tc>
          <w:tcPr>
            <w:tcW w:w="1780" w:type="dxa"/>
            <w:vAlign w:val="center"/>
            <w:hideMark/>
          </w:tcPr>
          <w:p w14:paraId="4C9370B2" w14:textId="77777777" w:rsidR="00DE59AC" w:rsidRPr="0047076B" w:rsidRDefault="00DE59AC" w:rsidP="003F224E">
            <w:pPr>
              <w:spacing w:after="0" w:line="240" w:lineRule="auto"/>
              <w:rPr>
                <w:rFonts w:eastAsia="Times New Roman"/>
                <w:b/>
                <w:bCs/>
                <w:color w:val="auto"/>
                <w:sz w:val="20"/>
                <w:szCs w:val="20"/>
                <w:lang w:eastAsia="en-GB"/>
              </w:rPr>
            </w:pPr>
            <w:r w:rsidRPr="0047076B">
              <w:rPr>
                <w:rFonts w:eastAsia="Times New Roman"/>
                <w:b/>
                <w:bCs/>
                <w:color w:val="auto"/>
                <w:sz w:val="20"/>
                <w:szCs w:val="20"/>
                <w:lang w:eastAsia="en-GB"/>
              </w:rPr>
              <w:t>Adj. R²</w:t>
            </w:r>
            <w:r w:rsidRPr="0047076B">
              <w:rPr>
                <w:rFonts w:eastAsia="Times New Roman"/>
                <w:color w:val="auto"/>
                <w:sz w:val="20"/>
                <w:szCs w:val="20"/>
                <w:lang w:eastAsia="en-GB"/>
              </w:rPr>
              <w:t> </w:t>
            </w:r>
          </w:p>
        </w:tc>
        <w:tc>
          <w:tcPr>
            <w:tcW w:w="3008" w:type="dxa"/>
            <w:vAlign w:val="center"/>
            <w:hideMark/>
          </w:tcPr>
          <w:p w14:paraId="4F572D10" w14:textId="77777777" w:rsidR="00DE59AC" w:rsidRPr="0047076B" w:rsidRDefault="00DE59AC" w:rsidP="003F224E">
            <w:pPr>
              <w:spacing w:after="0" w:line="240" w:lineRule="auto"/>
              <w:jc w:val="center"/>
              <w:rPr>
                <w:rFonts w:eastAsia="Times New Roman"/>
                <w:color w:val="auto"/>
                <w:sz w:val="20"/>
                <w:szCs w:val="20"/>
                <w:lang w:eastAsia="en-GB"/>
              </w:rPr>
            </w:pPr>
            <w:r w:rsidRPr="0047076B">
              <w:rPr>
                <w:rFonts w:eastAsia="Times New Roman"/>
                <w:color w:val="auto"/>
                <w:sz w:val="20"/>
                <w:szCs w:val="20"/>
                <w:lang w:eastAsia="en-GB"/>
              </w:rPr>
              <w:t>0.251</w:t>
            </w:r>
          </w:p>
        </w:tc>
        <w:tc>
          <w:tcPr>
            <w:tcW w:w="2999" w:type="dxa"/>
            <w:vAlign w:val="center"/>
            <w:hideMark/>
          </w:tcPr>
          <w:p w14:paraId="5E6894D4" w14:textId="77777777" w:rsidR="00DE59AC" w:rsidRPr="0047076B" w:rsidRDefault="00DE59AC" w:rsidP="003F224E">
            <w:pPr>
              <w:spacing w:after="0" w:line="240" w:lineRule="auto"/>
              <w:jc w:val="center"/>
              <w:rPr>
                <w:rFonts w:eastAsia="Times New Roman"/>
                <w:color w:val="auto"/>
                <w:sz w:val="20"/>
                <w:szCs w:val="20"/>
                <w:lang w:eastAsia="en-GB"/>
              </w:rPr>
            </w:pPr>
            <w:r w:rsidRPr="0047076B">
              <w:rPr>
                <w:rFonts w:eastAsia="Times New Roman"/>
                <w:color w:val="auto"/>
                <w:sz w:val="20"/>
                <w:szCs w:val="20"/>
                <w:lang w:eastAsia="en-GB"/>
              </w:rPr>
              <w:t>0.194</w:t>
            </w:r>
          </w:p>
        </w:tc>
      </w:tr>
      <w:tr w:rsidR="00DE59AC" w:rsidRPr="0047076B" w14:paraId="2CFB6B2A" w14:textId="77777777" w:rsidTr="003F224E">
        <w:trPr>
          <w:trHeight w:val="218"/>
        </w:trPr>
        <w:tc>
          <w:tcPr>
            <w:tcW w:w="1780" w:type="dxa"/>
            <w:vAlign w:val="center"/>
            <w:hideMark/>
          </w:tcPr>
          <w:p w14:paraId="5E399A92" w14:textId="77777777" w:rsidR="00DE59AC" w:rsidRPr="0047076B" w:rsidRDefault="00DE59AC" w:rsidP="003F224E">
            <w:pPr>
              <w:spacing w:after="0" w:line="240" w:lineRule="auto"/>
              <w:rPr>
                <w:rFonts w:eastAsia="Times New Roman"/>
                <w:b/>
                <w:bCs/>
                <w:color w:val="auto"/>
                <w:sz w:val="20"/>
                <w:szCs w:val="20"/>
                <w:lang w:eastAsia="en-GB"/>
              </w:rPr>
            </w:pPr>
            <w:r w:rsidRPr="0047076B">
              <w:rPr>
                <w:rFonts w:eastAsia="Times New Roman"/>
                <w:b/>
                <w:bCs/>
                <w:color w:val="auto"/>
                <w:sz w:val="20"/>
                <w:szCs w:val="20"/>
                <w:lang w:eastAsia="en-GB"/>
              </w:rPr>
              <w:t>Root MSE</w:t>
            </w:r>
            <w:r w:rsidRPr="0047076B">
              <w:rPr>
                <w:rFonts w:eastAsia="Times New Roman"/>
                <w:color w:val="auto"/>
                <w:sz w:val="20"/>
                <w:szCs w:val="20"/>
                <w:lang w:eastAsia="en-GB"/>
              </w:rPr>
              <w:t> </w:t>
            </w:r>
          </w:p>
        </w:tc>
        <w:tc>
          <w:tcPr>
            <w:tcW w:w="3008" w:type="dxa"/>
            <w:vAlign w:val="center"/>
            <w:hideMark/>
          </w:tcPr>
          <w:p w14:paraId="62EBB4AB" w14:textId="77777777" w:rsidR="00DE59AC" w:rsidRPr="0047076B" w:rsidRDefault="00DE59AC" w:rsidP="003F224E">
            <w:pPr>
              <w:spacing w:after="0" w:line="240" w:lineRule="auto"/>
              <w:jc w:val="center"/>
              <w:rPr>
                <w:rFonts w:eastAsia="Times New Roman"/>
                <w:color w:val="auto"/>
                <w:sz w:val="20"/>
                <w:szCs w:val="20"/>
                <w:lang w:eastAsia="en-GB"/>
              </w:rPr>
            </w:pPr>
            <w:r w:rsidRPr="0047076B">
              <w:rPr>
                <w:rFonts w:eastAsia="Times New Roman"/>
                <w:color w:val="auto"/>
                <w:sz w:val="20"/>
                <w:szCs w:val="20"/>
                <w:lang w:eastAsia="en-GB"/>
              </w:rPr>
              <w:t>6.373</w:t>
            </w:r>
          </w:p>
        </w:tc>
        <w:tc>
          <w:tcPr>
            <w:tcW w:w="2999" w:type="dxa"/>
            <w:vAlign w:val="center"/>
            <w:hideMark/>
          </w:tcPr>
          <w:p w14:paraId="077EF7F7" w14:textId="77777777" w:rsidR="00DE59AC" w:rsidRPr="0047076B" w:rsidRDefault="00DE59AC" w:rsidP="003F224E">
            <w:pPr>
              <w:spacing w:after="0" w:line="240" w:lineRule="auto"/>
              <w:jc w:val="center"/>
              <w:rPr>
                <w:rFonts w:eastAsia="Times New Roman"/>
                <w:color w:val="auto"/>
                <w:sz w:val="20"/>
                <w:szCs w:val="20"/>
                <w:lang w:eastAsia="en-GB"/>
              </w:rPr>
            </w:pPr>
            <w:r w:rsidRPr="0047076B">
              <w:rPr>
                <w:rFonts w:eastAsia="Times New Roman"/>
                <w:color w:val="auto"/>
                <w:sz w:val="20"/>
                <w:szCs w:val="20"/>
                <w:lang w:eastAsia="en-GB"/>
              </w:rPr>
              <w:t>6.311</w:t>
            </w:r>
          </w:p>
        </w:tc>
      </w:tr>
      <w:tr w:rsidR="00DE59AC" w:rsidRPr="0047076B" w14:paraId="6EA0CA47" w14:textId="77777777" w:rsidTr="003F224E">
        <w:trPr>
          <w:trHeight w:val="372"/>
        </w:trPr>
        <w:tc>
          <w:tcPr>
            <w:tcW w:w="1780" w:type="dxa"/>
            <w:vAlign w:val="center"/>
            <w:hideMark/>
          </w:tcPr>
          <w:p w14:paraId="444AF915" w14:textId="77777777" w:rsidR="00DE59AC" w:rsidRPr="0047076B" w:rsidRDefault="00DE59AC" w:rsidP="003F224E">
            <w:pPr>
              <w:spacing w:after="0" w:line="240" w:lineRule="auto"/>
              <w:rPr>
                <w:rFonts w:eastAsia="Times New Roman"/>
                <w:b/>
                <w:bCs/>
                <w:color w:val="auto"/>
                <w:sz w:val="20"/>
                <w:szCs w:val="20"/>
                <w:lang w:eastAsia="en-GB"/>
              </w:rPr>
            </w:pPr>
            <w:r w:rsidRPr="0047076B">
              <w:rPr>
                <w:rFonts w:eastAsia="Times New Roman"/>
                <w:b/>
                <w:bCs/>
                <w:color w:val="auto"/>
                <w:sz w:val="20"/>
                <w:szCs w:val="20"/>
                <w:lang w:eastAsia="en-GB"/>
              </w:rPr>
              <w:t>Observations</w:t>
            </w:r>
            <w:r w:rsidRPr="0047076B">
              <w:rPr>
                <w:rFonts w:eastAsia="Times New Roman"/>
                <w:color w:val="auto"/>
                <w:sz w:val="20"/>
                <w:szCs w:val="20"/>
                <w:lang w:eastAsia="en-GB"/>
              </w:rPr>
              <w:t> </w:t>
            </w:r>
          </w:p>
        </w:tc>
        <w:tc>
          <w:tcPr>
            <w:tcW w:w="3008" w:type="dxa"/>
            <w:vAlign w:val="center"/>
            <w:hideMark/>
          </w:tcPr>
          <w:p w14:paraId="0B4277C5" w14:textId="77777777" w:rsidR="00DE59AC" w:rsidRPr="0047076B" w:rsidRDefault="00DE59AC" w:rsidP="003F224E">
            <w:pPr>
              <w:spacing w:after="0" w:line="240" w:lineRule="auto"/>
              <w:jc w:val="center"/>
              <w:rPr>
                <w:rFonts w:eastAsia="Times New Roman"/>
                <w:color w:val="auto"/>
                <w:sz w:val="20"/>
                <w:szCs w:val="20"/>
                <w:lang w:eastAsia="en-GB"/>
              </w:rPr>
            </w:pPr>
            <w:r w:rsidRPr="0047076B">
              <w:rPr>
                <w:rFonts w:eastAsia="Times New Roman"/>
                <w:color w:val="auto"/>
                <w:sz w:val="20"/>
                <w:szCs w:val="20"/>
                <w:lang w:eastAsia="en-GB"/>
              </w:rPr>
              <w:t>918</w:t>
            </w:r>
          </w:p>
        </w:tc>
        <w:tc>
          <w:tcPr>
            <w:tcW w:w="2999" w:type="dxa"/>
            <w:vAlign w:val="center"/>
            <w:hideMark/>
          </w:tcPr>
          <w:p w14:paraId="0FF96B94" w14:textId="77777777" w:rsidR="00DE59AC" w:rsidRPr="0047076B" w:rsidRDefault="00DE59AC" w:rsidP="003F224E">
            <w:pPr>
              <w:spacing w:after="0" w:line="240" w:lineRule="auto"/>
              <w:jc w:val="center"/>
              <w:rPr>
                <w:rFonts w:eastAsia="Times New Roman"/>
                <w:color w:val="auto"/>
                <w:sz w:val="20"/>
                <w:szCs w:val="20"/>
                <w:lang w:eastAsia="en-GB"/>
              </w:rPr>
            </w:pPr>
            <w:r w:rsidRPr="0047076B">
              <w:rPr>
                <w:rFonts w:eastAsia="Times New Roman"/>
                <w:color w:val="auto"/>
                <w:sz w:val="20"/>
                <w:szCs w:val="20"/>
                <w:lang w:eastAsia="en-GB"/>
              </w:rPr>
              <w:t>1813</w:t>
            </w:r>
          </w:p>
        </w:tc>
      </w:tr>
      <w:tr w:rsidR="00DE59AC" w:rsidRPr="0047076B" w14:paraId="0DDAEEC4" w14:textId="77777777" w:rsidTr="003F224E">
        <w:trPr>
          <w:trHeight w:val="218"/>
        </w:trPr>
        <w:tc>
          <w:tcPr>
            <w:tcW w:w="1780" w:type="dxa"/>
            <w:vAlign w:val="center"/>
            <w:hideMark/>
          </w:tcPr>
          <w:p w14:paraId="297D0ADE" w14:textId="77777777" w:rsidR="00DE59AC" w:rsidRPr="0047076B" w:rsidRDefault="00DE59AC" w:rsidP="003F224E">
            <w:pPr>
              <w:spacing w:after="0" w:line="240" w:lineRule="auto"/>
              <w:rPr>
                <w:rFonts w:eastAsia="Times New Roman"/>
                <w:b/>
                <w:bCs/>
                <w:color w:val="auto"/>
                <w:sz w:val="20"/>
                <w:szCs w:val="20"/>
                <w:lang w:eastAsia="en-GB"/>
              </w:rPr>
            </w:pPr>
            <w:r w:rsidRPr="0047076B">
              <w:rPr>
                <w:rFonts w:eastAsia="Times New Roman"/>
                <w:b/>
                <w:bCs/>
                <w:color w:val="auto"/>
                <w:sz w:val="20"/>
                <w:szCs w:val="20"/>
                <w:lang w:eastAsia="en-GB"/>
              </w:rPr>
              <w:t>Clusters</w:t>
            </w:r>
            <w:r w:rsidRPr="0047076B">
              <w:rPr>
                <w:rFonts w:eastAsia="Times New Roman"/>
                <w:color w:val="auto"/>
                <w:sz w:val="20"/>
                <w:szCs w:val="20"/>
                <w:lang w:eastAsia="en-GB"/>
              </w:rPr>
              <w:t> </w:t>
            </w:r>
          </w:p>
        </w:tc>
        <w:tc>
          <w:tcPr>
            <w:tcW w:w="3008" w:type="dxa"/>
            <w:vAlign w:val="center"/>
            <w:hideMark/>
          </w:tcPr>
          <w:p w14:paraId="3D16B0E7" w14:textId="77777777" w:rsidR="00DE59AC" w:rsidRPr="0047076B" w:rsidRDefault="00DE59AC" w:rsidP="003F224E">
            <w:pPr>
              <w:spacing w:after="0" w:line="240" w:lineRule="auto"/>
              <w:jc w:val="center"/>
              <w:rPr>
                <w:rFonts w:eastAsia="Times New Roman"/>
                <w:color w:val="auto"/>
                <w:sz w:val="20"/>
                <w:szCs w:val="20"/>
                <w:lang w:eastAsia="en-GB"/>
              </w:rPr>
            </w:pPr>
            <w:r w:rsidRPr="0047076B">
              <w:rPr>
                <w:rFonts w:eastAsia="Times New Roman"/>
                <w:color w:val="auto"/>
                <w:sz w:val="20"/>
                <w:szCs w:val="20"/>
                <w:lang w:eastAsia="en-GB"/>
              </w:rPr>
              <w:t>80</w:t>
            </w:r>
          </w:p>
        </w:tc>
        <w:tc>
          <w:tcPr>
            <w:tcW w:w="2999" w:type="dxa"/>
            <w:vAlign w:val="center"/>
            <w:hideMark/>
          </w:tcPr>
          <w:p w14:paraId="2A8D67FC" w14:textId="77777777" w:rsidR="00DE59AC" w:rsidRPr="0047076B" w:rsidRDefault="00DE59AC" w:rsidP="003F224E">
            <w:pPr>
              <w:spacing w:after="0" w:line="240" w:lineRule="auto"/>
              <w:jc w:val="center"/>
              <w:rPr>
                <w:rFonts w:eastAsia="Times New Roman"/>
                <w:color w:val="auto"/>
                <w:sz w:val="20"/>
                <w:szCs w:val="20"/>
                <w:lang w:eastAsia="en-GB"/>
              </w:rPr>
            </w:pPr>
            <w:r w:rsidRPr="0047076B">
              <w:rPr>
                <w:rFonts w:eastAsia="Times New Roman"/>
                <w:color w:val="auto"/>
                <w:sz w:val="20"/>
                <w:szCs w:val="20"/>
                <w:lang w:eastAsia="en-GB"/>
              </w:rPr>
              <w:t>154</w:t>
            </w:r>
          </w:p>
        </w:tc>
      </w:tr>
    </w:tbl>
    <w:p w14:paraId="23067BDE" w14:textId="77777777" w:rsidR="00DE59AC" w:rsidRPr="002A6C0C" w:rsidRDefault="00DE59AC" w:rsidP="00DE59AC">
      <w:pPr>
        <w:rPr>
          <w:rFonts w:eastAsiaTheme="majorEastAsia"/>
          <w:b/>
          <w:bCs/>
        </w:rPr>
      </w:pPr>
      <w:r w:rsidRPr="0029708B">
        <w:rPr>
          <w:rStyle w:val="normaltextrun"/>
          <w:b/>
          <w:color w:val="auto"/>
          <w:sz w:val="20"/>
          <w:szCs w:val="20"/>
        </w:rPr>
        <w:t>Note:</w:t>
      </w:r>
      <w:r w:rsidRPr="0029708B">
        <w:rPr>
          <w:rStyle w:val="normaltextrun"/>
          <w:bCs/>
          <w:color w:val="auto"/>
          <w:sz w:val="20"/>
          <w:szCs w:val="20"/>
        </w:rPr>
        <w:t xml:space="preserve"> Detailed definitions of all the variables in Table</w:t>
      </w:r>
      <w:r w:rsidRPr="0029708B">
        <w:rPr>
          <w:rStyle w:val="normaltextrun"/>
          <w:bCs/>
          <w:sz w:val="20"/>
          <w:szCs w:val="20"/>
        </w:rPr>
        <w:t xml:space="preserve"> </w:t>
      </w:r>
      <w:r>
        <w:rPr>
          <w:rStyle w:val="normaltextrun"/>
          <w:bCs/>
          <w:color w:val="auto"/>
          <w:sz w:val="20"/>
          <w:szCs w:val="20"/>
        </w:rPr>
        <w:t>5.13</w:t>
      </w:r>
      <w:r w:rsidRPr="0029708B">
        <w:rPr>
          <w:rStyle w:val="normaltextrun"/>
          <w:bCs/>
          <w:sz w:val="20"/>
          <w:szCs w:val="20"/>
        </w:rPr>
        <w:t>.</w:t>
      </w:r>
      <w:r>
        <w:rPr>
          <w:rStyle w:val="normaltextrun"/>
          <w:bCs/>
          <w:sz w:val="20"/>
          <w:szCs w:val="20"/>
        </w:rPr>
        <w:t xml:space="preserve"> </w:t>
      </w:r>
      <w:r w:rsidRPr="002A6C0C">
        <w:rPr>
          <w:rStyle w:val="Strong"/>
          <w:rFonts w:eastAsiaTheme="majorEastAsia"/>
          <w:b w:val="0"/>
          <w:bCs w:val="0"/>
          <w:sz w:val="18"/>
          <w:szCs w:val="18"/>
        </w:rPr>
        <w:t>Robust standard errors</w:t>
      </w:r>
      <w:r w:rsidRPr="001015FD">
        <w:rPr>
          <w:sz w:val="18"/>
          <w:szCs w:val="18"/>
        </w:rPr>
        <w:t xml:space="preserve"> are reported in parentheses and clustered at the firm level. ***, **, * denote significance at the 1%, 5%, and 10% levels, respectively.</w:t>
      </w:r>
    </w:p>
    <w:p w14:paraId="4ACAC2FF" w14:textId="77777777" w:rsidR="00DE59AC" w:rsidRDefault="00DE59AC" w:rsidP="00DE59AC">
      <w:pPr>
        <w:spacing w:after="0" w:line="240" w:lineRule="auto"/>
        <w:rPr>
          <w:rFonts w:ascii="Aptos Narrow" w:eastAsia="Times New Roman" w:hAnsi="Aptos Narrow"/>
          <w:sz w:val="22"/>
          <w:szCs w:val="22"/>
          <w:lang w:eastAsia="en-GB"/>
        </w:rPr>
      </w:pPr>
    </w:p>
    <w:p w14:paraId="5FA79830" w14:textId="77777777" w:rsidR="00DE59AC" w:rsidRPr="00B24018" w:rsidRDefault="00DE59AC" w:rsidP="00DE59AC">
      <w:pPr>
        <w:spacing w:after="0" w:line="480" w:lineRule="auto"/>
        <w:jc w:val="both"/>
        <w:rPr>
          <w:rFonts w:eastAsia="Times New Roman"/>
          <w:lang w:eastAsia="en-GB"/>
        </w:rPr>
      </w:pPr>
      <w:r w:rsidRPr="00B24018">
        <w:rPr>
          <w:rFonts w:eastAsia="Times New Roman"/>
          <w:lang w:eastAsia="en-GB"/>
        </w:rPr>
        <w:t xml:space="preserve">Table </w:t>
      </w:r>
      <w:r>
        <w:rPr>
          <w:rFonts w:eastAsia="Times New Roman"/>
          <w:lang w:eastAsia="en-GB"/>
        </w:rPr>
        <w:t>6</w:t>
      </w:r>
      <w:r w:rsidRPr="00B24018">
        <w:rPr>
          <w:rFonts w:eastAsia="Times New Roman"/>
          <w:lang w:eastAsia="en-GB"/>
        </w:rPr>
        <w:t xml:space="preserve">.24 reports regression results examining how the individual determinants of the SGI are associated with ACMS commitments, separately for labour-intensive and capital-intensive industries. This disaggregated approach allows for </w:t>
      </w:r>
      <w:r>
        <w:rPr>
          <w:rFonts w:eastAsia="Times New Roman"/>
          <w:lang w:eastAsia="en-GB"/>
        </w:rPr>
        <w:t>assessing</w:t>
      </w:r>
      <w:r w:rsidRPr="00B24018">
        <w:rPr>
          <w:rFonts w:eastAsia="Times New Roman"/>
          <w:lang w:eastAsia="en-GB"/>
        </w:rPr>
        <w:t xml:space="preserve"> whether specific governance mechanisms operate differently </w:t>
      </w:r>
      <w:r>
        <w:rPr>
          <w:rFonts w:eastAsia="Times New Roman"/>
          <w:lang w:eastAsia="en-GB"/>
        </w:rPr>
        <w:t>across industry production structures</w:t>
      </w:r>
      <w:r w:rsidRPr="00B24018">
        <w:rPr>
          <w:rFonts w:eastAsia="Times New Roman"/>
          <w:lang w:eastAsia="en-GB"/>
        </w:rPr>
        <w:t xml:space="preserve">. </w:t>
      </w:r>
    </w:p>
    <w:p w14:paraId="3B864453" w14:textId="77777777" w:rsidR="00DE59AC" w:rsidRPr="000350A5" w:rsidRDefault="00DE59AC" w:rsidP="00DE59AC">
      <w:pPr>
        <w:tabs>
          <w:tab w:val="left" w:pos="2115"/>
        </w:tabs>
        <w:spacing w:line="480" w:lineRule="auto"/>
        <w:jc w:val="both"/>
        <w:rPr>
          <w:rFonts w:eastAsia="Times New Roman"/>
          <w:lang w:eastAsia="en-GB"/>
        </w:rPr>
      </w:pPr>
      <w:r w:rsidRPr="000350A5">
        <w:rPr>
          <w:rFonts w:eastAsia="Times New Roman"/>
          <w:lang w:eastAsia="en-GB"/>
        </w:rPr>
        <w:t xml:space="preserve">Across both industry orientations, CSRST and BGD show strong and highly significant positive associations with ACMS commitments. This finding is consistent with prior research demonstrating that embedding CSR at the strategic level and promoting inclusive board structures strengthens organisational attention to labour rights and </w:t>
      </w:r>
      <w:r>
        <w:rPr>
          <w:rFonts w:eastAsia="Times New Roman"/>
          <w:lang w:eastAsia="en-GB"/>
        </w:rPr>
        <w:t>ACMS</w:t>
      </w:r>
      <w:r w:rsidRPr="000350A5">
        <w:rPr>
          <w:rFonts w:eastAsia="Times New Roman"/>
          <w:lang w:eastAsia="en-GB"/>
        </w:rPr>
        <w:t xml:space="preserve"> risks </w:t>
      </w:r>
      <w:r>
        <w:rPr>
          <w:rFonts w:eastAsia="Times New Roman"/>
          <w:lang w:eastAsia="en-GB"/>
        </w:rPr>
        <w:t xml:space="preserve"> </w:t>
      </w:r>
      <w:sdt>
        <w:sdtPr>
          <w:rPr>
            <w:rFonts w:eastAsia="Times New Roman"/>
            <w:lang w:eastAsia="en-GB"/>
          </w:rPr>
          <w:tag w:val="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"/>
          <w:id w:val="2010939301"/>
          <w:placeholder>
            <w:docPart w:val="913825669E4F454B962A368C63F47D59"/>
          </w:placeholder>
        </w:sdtPr>
        <w:sdtEndPr/>
        <w:sdtContent>
          <w:r w:rsidRPr="00691D49">
            <w:rPr>
              <w:rFonts w:eastAsia="Times New Roman"/>
            </w:rPr>
            <w:t xml:space="preserve">(Crane </w:t>
          </w:r>
          <w:r w:rsidRPr="00691D49">
            <w:rPr>
              <w:rFonts w:eastAsia="Times New Roman"/>
              <w:i/>
              <w:iCs/>
            </w:rPr>
            <w:t>et al.</w:t>
          </w:r>
          <w:r w:rsidRPr="00691D49">
            <w:rPr>
              <w:rFonts w:eastAsia="Times New Roman"/>
            </w:rPr>
            <w:t xml:space="preserve">, 2019; Flynn, 2020; McGaughey </w:t>
          </w:r>
          <w:r w:rsidRPr="00691D49">
            <w:rPr>
              <w:rFonts w:eastAsia="Times New Roman"/>
              <w:i/>
              <w:iCs/>
            </w:rPr>
            <w:t>et al.</w:t>
          </w:r>
          <w:r w:rsidRPr="00691D49">
            <w:rPr>
              <w:rFonts w:eastAsia="Times New Roman"/>
            </w:rPr>
            <w:t>, 2022)</w:t>
          </w:r>
        </w:sdtContent>
      </w:sdt>
      <w:r>
        <w:rPr>
          <w:rFonts w:eastAsia="Times New Roman"/>
          <w:lang w:eastAsia="en-GB"/>
        </w:rPr>
        <w:t xml:space="preserve">. </w:t>
      </w:r>
      <w:r w:rsidRPr="000350A5">
        <w:rPr>
          <w:rFonts w:eastAsia="Times New Roman"/>
          <w:lang w:eastAsia="en-GB"/>
        </w:rPr>
        <w:t>These effects are particularly salient in labour-intensive industries, where labour governance is more central to operational performance.</w:t>
      </w:r>
    </w:p>
    <w:p w14:paraId="28F80AA8" w14:textId="77777777" w:rsidR="00DE59AC" w:rsidRPr="002A6FD9" w:rsidRDefault="00DE59AC" w:rsidP="00DE59AC">
      <w:pPr>
        <w:spacing w:after="0" w:line="480" w:lineRule="auto"/>
        <w:ind w:firstLine="720"/>
        <w:jc w:val="both"/>
        <w:rPr>
          <w:rFonts w:eastAsia="Times New Roman"/>
          <w:lang w:eastAsia="en-GB"/>
        </w:rPr>
      </w:pPr>
      <w:r w:rsidRPr="002A6FD9">
        <w:rPr>
          <w:rFonts w:eastAsia="Times New Roman"/>
          <w:lang w:eastAsia="en-GB"/>
        </w:rPr>
        <w:t xml:space="preserve">The results indicate that the role of CSRC in shaping ACMS commitments differs by industry orientation. In labour-intensive industries, CSRC shows a weak but positive association with ACMS commitments (β = 0.094, p &lt; 0.10), while in capital-intensive industries, the coefficient is smaller and statistically insignificant (β = 0.065, </w:t>
      </w:r>
      <w:proofErr w:type="spellStart"/>
      <w:r w:rsidRPr="002A6FD9">
        <w:rPr>
          <w:rFonts w:eastAsia="Times New Roman"/>
          <w:lang w:eastAsia="en-GB"/>
        </w:rPr>
        <w:t>n.s</w:t>
      </w:r>
      <w:proofErr w:type="spellEnd"/>
      <w:r w:rsidRPr="002A6FD9">
        <w:rPr>
          <w:rFonts w:eastAsia="Times New Roman"/>
          <w:lang w:eastAsia="en-GB"/>
        </w:rPr>
        <w:t xml:space="preserve">.). This </w:t>
      </w:r>
      <w:r w:rsidRPr="002A6FD9">
        <w:rPr>
          <w:rFonts w:eastAsia="Times New Roman"/>
          <w:lang w:eastAsia="en-GB"/>
        </w:rPr>
        <w:lastRenderedPageBreak/>
        <w:t>suggests that the presence of a CSR</w:t>
      </w:r>
      <w:r>
        <w:rPr>
          <w:rFonts w:eastAsia="Times New Roman"/>
          <w:lang w:eastAsia="en-GB"/>
        </w:rPr>
        <w:t>C</w:t>
      </w:r>
      <w:r w:rsidRPr="002A6FD9">
        <w:rPr>
          <w:rFonts w:eastAsia="Times New Roman"/>
          <w:lang w:eastAsia="en-GB"/>
        </w:rPr>
        <w:t xml:space="preserve"> contributes only marginally to </w:t>
      </w:r>
      <w:r>
        <w:rPr>
          <w:rFonts w:eastAsia="Times New Roman"/>
          <w:lang w:eastAsia="en-GB"/>
        </w:rPr>
        <w:t>ACMS</w:t>
      </w:r>
      <w:r w:rsidRPr="002A6FD9">
        <w:rPr>
          <w:rFonts w:eastAsia="Times New Roman"/>
          <w:lang w:eastAsia="en-GB"/>
        </w:rPr>
        <w:t xml:space="preserve"> commitments and that its effectiveness is highly context dependent.</w:t>
      </w:r>
    </w:p>
    <w:p w14:paraId="4EBD9517" w14:textId="77777777" w:rsidR="00DE59AC" w:rsidRPr="002A6FD9" w:rsidRDefault="00DE59AC" w:rsidP="00DE59AC">
      <w:pPr>
        <w:spacing w:after="0" w:line="480" w:lineRule="auto"/>
        <w:ind w:firstLine="720"/>
        <w:jc w:val="both"/>
        <w:rPr>
          <w:rFonts w:eastAsia="Times New Roman"/>
          <w:lang w:eastAsia="en-GB"/>
        </w:rPr>
      </w:pPr>
      <w:r w:rsidRPr="002A6FD9">
        <w:rPr>
          <w:rFonts w:eastAsia="Times New Roman"/>
          <w:lang w:eastAsia="en-GB"/>
        </w:rPr>
        <w:t>In labour-intensive industries, where labour exposure, subcontracting, and workforce vulnerability are structurally embedded, CSR</w:t>
      </w:r>
      <w:r>
        <w:rPr>
          <w:rFonts w:eastAsia="Times New Roman"/>
          <w:lang w:eastAsia="en-GB"/>
        </w:rPr>
        <w:t xml:space="preserve">C </w:t>
      </w:r>
      <w:r w:rsidRPr="002A6FD9">
        <w:rPr>
          <w:rFonts w:eastAsia="Times New Roman"/>
          <w:lang w:eastAsia="en-GB"/>
        </w:rPr>
        <w:t xml:space="preserve">may serve as </w:t>
      </w:r>
      <w:r>
        <w:rPr>
          <w:rFonts w:eastAsia="Times New Roman"/>
          <w:lang w:eastAsia="en-GB"/>
        </w:rPr>
        <w:t xml:space="preserve">a </w:t>
      </w:r>
      <w:r w:rsidRPr="002A6FD9">
        <w:rPr>
          <w:rFonts w:eastAsia="Times New Roman"/>
          <w:lang w:eastAsia="en-GB"/>
        </w:rPr>
        <w:t xml:space="preserve">coordination and agenda-setting mechanisms that elevate labour issues within board-level discussions. Prior research indicates that </w:t>
      </w:r>
      <w:r>
        <w:rPr>
          <w:rFonts w:eastAsia="Times New Roman"/>
          <w:lang w:eastAsia="en-GB"/>
        </w:rPr>
        <w:t>CSRC</w:t>
      </w:r>
      <w:r w:rsidRPr="002A6FD9">
        <w:rPr>
          <w:rFonts w:eastAsia="Times New Roman"/>
          <w:lang w:eastAsia="en-GB"/>
        </w:rPr>
        <w:t xml:space="preserve"> can help formalise responsibility, improve issue salience, and channel information upward in complex labour environments</w:t>
      </w:r>
      <w:r>
        <w:rPr>
          <w:rFonts w:eastAsia="Times New Roman"/>
          <w:lang w:eastAsia="en-GB"/>
        </w:rPr>
        <w:t xml:space="preserve"> </w:t>
      </w:r>
      <w:sdt>
        <w:sdtPr>
          <w:rPr>
            <w:rFonts w:eastAsia="Times New Roman"/>
            <w:lang w:eastAsia="en-GB"/>
          </w:rPr>
          <w:tag w:val="MENDELEY_CITATION_v3_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"/>
          <w:id w:val="1465933308"/>
          <w:placeholder>
            <w:docPart w:val="A234F2A5496343AB957A8795912FF417"/>
          </w:placeholder>
        </w:sdtPr>
        <w:sdtEndPr/>
        <w:sdtContent>
          <w:r w:rsidRPr="00691D49">
            <w:rPr>
              <w:rFonts w:eastAsia="Times New Roman"/>
            </w:rPr>
            <w:t xml:space="preserve">(Crane </w:t>
          </w:r>
          <w:r w:rsidRPr="00691D49">
            <w:rPr>
              <w:rFonts w:eastAsia="Times New Roman"/>
              <w:i/>
              <w:iCs/>
            </w:rPr>
            <w:t>et al.</w:t>
          </w:r>
          <w:r w:rsidRPr="00691D49">
            <w:rPr>
              <w:rFonts w:eastAsia="Times New Roman"/>
            </w:rPr>
            <w:t xml:space="preserve">, 2019; Trautrims </w:t>
          </w:r>
          <w:r w:rsidRPr="00691D49">
            <w:rPr>
              <w:rFonts w:eastAsia="Times New Roman"/>
              <w:i/>
              <w:iCs/>
            </w:rPr>
            <w:t>et al.</w:t>
          </w:r>
          <w:r w:rsidRPr="00691D49">
            <w:rPr>
              <w:rFonts w:eastAsia="Times New Roman"/>
            </w:rPr>
            <w:t>, 2020)</w:t>
          </w:r>
        </w:sdtContent>
      </w:sdt>
      <w:r>
        <w:rPr>
          <w:rFonts w:eastAsia="Times New Roman"/>
          <w:lang w:eastAsia="en-GB"/>
        </w:rPr>
        <w:t xml:space="preserve">. </w:t>
      </w:r>
      <w:r w:rsidRPr="002A6FD9">
        <w:rPr>
          <w:rFonts w:eastAsia="Times New Roman"/>
          <w:lang w:eastAsia="en-GB"/>
        </w:rPr>
        <w:t xml:space="preserve"> However, the weak significance of CSRC also aligns with critiques that </w:t>
      </w:r>
      <w:r>
        <w:rPr>
          <w:rFonts w:eastAsia="Times New Roman"/>
          <w:lang w:eastAsia="en-GB"/>
        </w:rPr>
        <w:t xml:space="preserve">CSRC </w:t>
      </w:r>
      <w:r w:rsidRPr="002A6FD9">
        <w:rPr>
          <w:rFonts w:eastAsia="Times New Roman"/>
          <w:lang w:eastAsia="en-GB"/>
        </w:rPr>
        <w:t xml:space="preserve">often lack enforcement authority and operational reach, limiting their capacity to translate oversight into substantive </w:t>
      </w:r>
      <w:r>
        <w:rPr>
          <w:rFonts w:eastAsia="Times New Roman"/>
          <w:lang w:eastAsia="en-GB"/>
        </w:rPr>
        <w:t>ACMS</w:t>
      </w:r>
      <w:r w:rsidRPr="002A6FD9">
        <w:rPr>
          <w:rFonts w:eastAsia="Times New Roman"/>
          <w:lang w:eastAsia="en-GB"/>
        </w:rPr>
        <w:t xml:space="preserve"> outcomes </w:t>
      </w:r>
      <w:sdt>
        <w:sdtPr>
          <w:rPr>
            <w:rFonts w:eastAsia="Times New Roman"/>
            <w:lang w:eastAsia="en-GB"/>
          </w:rPr>
          <w:tag w:val="MENDELEY_CITATION_v3_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"/>
          <w:id w:val="1175389128"/>
          <w:placeholder>
            <w:docPart w:val="5E492C1A58604BE9A33D0CC5E9FF4D14"/>
          </w:placeholder>
        </w:sdtPr>
        <w:sdtEndPr/>
        <w:sdtContent>
          <w:r w:rsidRPr="00A73C12">
            <w:rPr>
              <w:rFonts w:eastAsia="Times New Roman"/>
            </w:rPr>
            <w:t xml:space="preserve">(Lewis </w:t>
          </w:r>
          <w:r w:rsidRPr="00A73C12">
            <w:rPr>
              <w:rFonts w:eastAsia="Times New Roman"/>
              <w:i/>
              <w:iCs/>
            </w:rPr>
            <w:t>et al.</w:t>
          </w:r>
          <w:r w:rsidRPr="00A73C12">
            <w:rPr>
              <w:rFonts w:eastAsia="Times New Roman"/>
            </w:rPr>
            <w:t>, 2015; New, 2015)</w:t>
          </w:r>
        </w:sdtContent>
      </w:sdt>
      <w:r>
        <w:rPr>
          <w:rFonts w:eastAsia="Times New Roman"/>
          <w:lang w:eastAsia="en-GB"/>
        </w:rPr>
        <w:t>.</w:t>
      </w:r>
    </w:p>
    <w:p w14:paraId="5A0D66D3" w14:textId="77777777" w:rsidR="00DE59AC" w:rsidRDefault="00DE59AC" w:rsidP="00DE59AC">
      <w:pPr>
        <w:spacing w:after="0" w:line="480" w:lineRule="auto"/>
        <w:ind w:firstLine="720"/>
        <w:jc w:val="both"/>
        <w:rPr>
          <w:rFonts w:eastAsia="Times New Roman"/>
          <w:lang w:eastAsia="en-GB"/>
        </w:rPr>
      </w:pPr>
      <w:r w:rsidRPr="005A497F">
        <w:rPr>
          <w:rFonts w:eastAsia="Times New Roman"/>
          <w:lang w:eastAsia="en-GB"/>
        </w:rPr>
        <w:t xml:space="preserve">In capital-intensive industries, where labour risks are less central to production processes and often more distal in supply chains, the absence of a significant CSRC effect suggests that formal committee structures alone are insufficient to drive ACMS commitments. This finding is consistent with governance research showing that CSRC can become symbolic compliance devices in lower-salience contexts, particularly when labour risks are not perceived as material to core business performance </w:t>
      </w:r>
      <w:sdt>
        <w:sdtPr>
          <w:rPr>
            <w:rFonts w:eastAsia="Times New Roman"/>
            <w:lang w:eastAsia="en-GB"/>
          </w:rPr>
          <w:tag w:val="MENDELEY_CITATION_v3_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"/>
          <w:id w:val="945895256"/>
          <w:placeholder>
            <w:docPart w:val="5E492C1A58604BE9A33D0CC5E9FF4D14"/>
          </w:placeholder>
        </w:sdtPr>
        <w:sdtEndPr/>
        <w:sdtContent>
          <w:r w:rsidRPr="00A73C12">
            <w:rPr>
              <w:rFonts w:eastAsia="Times New Roman"/>
            </w:rPr>
            <w:t xml:space="preserve">(Ford and Nolan, 2020; Islam </w:t>
          </w:r>
          <w:r w:rsidRPr="00A73C12">
            <w:rPr>
              <w:rFonts w:eastAsia="Times New Roman"/>
              <w:i/>
              <w:iCs/>
            </w:rPr>
            <w:t>et al.</w:t>
          </w:r>
          <w:r w:rsidRPr="00A73C12">
            <w:rPr>
              <w:rFonts w:eastAsia="Times New Roman"/>
            </w:rPr>
            <w:t>, 2021)</w:t>
          </w:r>
        </w:sdtContent>
      </w:sdt>
      <w:r w:rsidRPr="005A497F">
        <w:rPr>
          <w:rFonts w:eastAsia="Times New Roman"/>
          <w:lang w:eastAsia="en-GB"/>
        </w:rPr>
        <w:t>.</w:t>
      </w:r>
    </w:p>
    <w:p w14:paraId="4F2E93D4" w14:textId="77777777" w:rsidR="00DE59AC" w:rsidRDefault="00DE59AC" w:rsidP="00DE59AC">
      <w:pPr>
        <w:spacing w:after="0" w:line="480" w:lineRule="auto"/>
        <w:ind w:firstLine="720"/>
        <w:jc w:val="both"/>
        <w:rPr>
          <w:rFonts w:eastAsia="Times New Roman"/>
          <w:lang w:eastAsia="en-GB"/>
        </w:rPr>
      </w:pPr>
      <w:r w:rsidRPr="00A31B01">
        <w:rPr>
          <w:rFonts w:eastAsia="Times New Roman"/>
          <w:lang w:eastAsia="en-GB"/>
        </w:rPr>
        <w:t xml:space="preserve">CSRREP is very strong in labour-intensive industries (β = 0.161, p &lt; 0.01) but notably weaker in capital-intensive industries (β = 0.050, p &lt; 0.05). This difference </w:t>
      </w:r>
      <w:r>
        <w:rPr>
          <w:rFonts w:eastAsia="Times New Roman"/>
          <w:lang w:eastAsia="en-GB"/>
        </w:rPr>
        <w:t>aligns with CMS research, which finds that labour-intensive sectors typically face greater direct exposure to labour exploitation risks through subcontracting, recruitment channels, and dependence on labour brokers</w:t>
      </w:r>
      <w:r w:rsidRPr="00A31B01">
        <w:rPr>
          <w:rFonts w:eastAsia="Times New Roman"/>
          <w:lang w:eastAsia="en-GB"/>
        </w:rPr>
        <w:t xml:space="preserve">. As a result, transparency and reporting are more tightly coupled to operational labour governance in these industries </w:t>
      </w:r>
      <w:sdt>
        <w:sdtPr>
          <w:rPr>
            <w:rFonts w:eastAsia="Times New Roman"/>
            <w:lang w:eastAsia="en-GB"/>
          </w:rPr>
          <w:tag w:val="MENDELEY_CITATION_v3_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"/>
          <w:id w:val="429165111"/>
          <w:placeholder>
            <w:docPart w:val="0FF9836BAE114874B8D36CF6B03AC897"/>
          </w:placeholder>
        </w:sdtPr>
        <w:sdtEndPr/>
        <w:sdtContent>
          <w:sdt>
            <w:sdtPr>
              <w:rPr>
                <w:rFonts w:eastAsia="Times New Roman"/>
                <w:lang w:eastAsia="en-GB"/>
              </w:rPr>
              <w:tag w:val="MENDELEY_CITATION_v3_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"/>
              <w:id w:val="673302197"/>
              <w:placeholder>
                <w:docPart w:val="FF54196F08764CFCB2AFA99171332729"/>
              </w:placeholder>
            </w:sdtPr>
            <w:sdtEndPr/>
            <w:sdtContent>
              <w:r w:rsidRPr="00691D49">
                <w:rPr>
                  <w:rFonts w:eastAsia="Times New Roman"/>
                </w:rPr>
                <w:t xml:space="preserve">(Crane </w:t>
              </w:r>
              <w:r w:rsidRPr="00691D49">
                <w:rPr>
                  <w:rFonts w:eastAsia="Times New Roman"/>
                  <w:i/>
                  <w:iCs/>
                </w:rPr>
                <w:t>et al.</w:t>
              </w:r>
              <w:r w:rsidRPr="00691D49">
                <w:rPr>
                  <w:rFonts w:eastAsia="Times New Roman"/>
                </w:rPr>
                <w:t xml:space="preserve">, 2019; Trautrims </w:t>
              </w:r>
              <w:r w:rsidRPr="00691D49">
                <w:rPr>
                  <w:rFonts w:eastAsia="Times New Roman"/>
                  <w:i/>
                  <w:iCs/>
                </w:rPr>
                <w:t>et al.</w:t>
              </w:r>
              <w:r w:rsidRPr="00691D49">
                <w:rPr>
                  <w:rFonts w:eastAsia="Times New Roman"/>
                </w:rPr>
                <w:t>, 2020)</w:t>
              </w:r>
            </w:sdtContent>
          </w:sdt>
        </w:sdtContent>
      </w:sdt>
      <w:r w:rsidRPr="00A31B01">
        <w:rPr>
          <w:rFonts w:eastAsia="Times New Roman"/>
          <w:lang w:eastAsia="en-GB"/>
        </w:rPr>
        <w:t xml:space="preserve">. In lower-labour-salience contexts, reporting may function more as reputational signalling rather than deeply operationalised labour control, which helps explain the weaker coefficient in capital-intensive sectors </w:t>
      </w:r>
      <w:sdt>
        <w:sdtPr>
          <w:rPr>
            <w:rFonts w:eastAsia="Times New Roman"/>
            <w:lang w:eastAsia="en-GB"/>
          </w:rPr>
          <w:tag w:val="MENDELEY_CITATION_v3_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"/>
          <w:id w:val="202991682"/>
          <w:placeholder>
            <w:docPart w:val="0FF9836BAE114874B8D36CF6B03AC897"/>
          </w:placeholder>
        </w:sdtPr>
        <w:sdtEndPr/>
        <w:sdtContent>
          <w:r w:rsidRPr="00A73C12">
            <w:rPr>
              <w:rFonts w:eastAsia="Times New Roman"/>
            </w:rPr>
            <w:t xml:space="preserve">(Ford and Nolan, 2020; Islam </w:t>
          </w:r>
          <w:r w:rsidRPr="00A73C12">
            <w:rPr>
              <w:rFonts w:eastAsia="Times New Roman"/>
              <w:i/>
              <w:iCs/>
            </w:rPr>
            <w:t>et al.</w:t>
          </w:r>
          <w:r w:rsidRPr="00A73C12">
            <w:rPr>
              <w:rFonts w:eastAsia="Times New Roman"/>
            </w:rPr>
            <w:t>, 2021)</w:t>
          </w:r>
        </w:sdtContent>
      </w:sdt>
      <w:r w:rsidRPr="00A31B01">
        <w:rPr>
          <w:rFonts w:eastAsia="Times New Roman"/>
          <w:lang w:eastAsia="en-GB"/>
        </w:rPr>
        <w:t>.</w:t>
      </w:r>
    </w:p>
    <w:p w14:paraId="48EA0A6D" w14:textId="77777777" w:rsidR="00DE59AC" w:rsidRDefault="00DE59AC" w:rsidP="00DE59AC">
      <w:pPr>
        <w:spacing w:after="0" w:line="480" w:lineRule="auto"/>
        <w:ind w:firstLine="720"/>
        <w:jc w:val="both"/>
        <w:rPr>
          <w:rFonts w:eastAsia="Times New Roman"/>
          <w:lang w:eastAsia="en-GB"/>
        </w:rPr>
      </w:pPr>
      <w:r w:rsidRPr="000350A5">
        <w:rPr>
          <w:rFonts w:eastAsia="Times New Roman"/>
          <w:lang w:eastAsia="en-GB"/>
        </w:rPr>
        <w:lastRenderedPageBreak/>
        <w:t xml:space="preserve">CSP and CSRAW emerge as the most consistent and substantive drivers of ACMS commitments across both industry types. The strong effects of CSP and CSRAW align with evidence that firms demonstrating superior social performance and receiving external recognition face heightened reputational incentives and normative pressures to formalise anti-slavery commitments </w:t>
      </w:r>
      <w:sdt>
        <w:sdtPr>
          <w:rPr>
            <w:rFonts w:eastAsia="Times New Roman"/>
            <w:lang w:eastAsia="en-GB"/>
          </w:rPr>
          <w:tag w:val="MENDELEY_CITATION_v3_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"/>
          <w:id w:val="1207070777"/>
          <w:placeholder>
            <w:docPart w:val="5E492C1A58604BE9A33D0CC5E9FF4D14"/>
          </w:placeholder>
        </w:sdtPr>
        <w:sdtEndPr/>
        <w:sdtContent>
          <w:r w:rsidRPr="00A73C12">
            <w:rPr>
              <w:rFonts w:eastAsia="Times New Roman"/>
              <w:lang w:eastAsia="en-GB"/>
            </w:rPr>
            <w:t xml:space="preserve">(Flynn, 2020; Velte and </w:t>
          </w:r>
          <w:proofErr w:type="spellStart"/>
          <w:r w:rsidRPr="00A73C12">
            <w:rPr>
              <w:rFonts w:eastAsia="Times New Roman"/>
              <w:lang w:eastAsia="en-GB"/>
            </w:rPr>
            <w:t>Stawinoga</w:t>
          </w:r>
          <w:proofErr w:type="spellEnd"/>
          <w:r w:rsidRPr="00A73C12">
            <w:rPr>
              <w:rFonts w:eastAsia="Times New Roman"/>
              <w:lang w:eastAsia="en-GB"/>
            </w:rPr>
            <w:t>, 2017)</w:t>
          </w:r>
        </w:sdtContent>
      </w:sdt>
      <w:r w:rsidRPr="000350A5">
        <w:rPr>
          <w:rFonts w:eastAsia="Times New Roman"/>
          <w:lang w:eastAsia="en-GB"/>
        </w:rPr>
        <w:t xml:space="preserve">. The large coefficients for CSRAW suggest that third-party validation and public recognition play a critical role in reinforcing </w:t>
      </w:r>
      <w:r>
        <w:rPr>
          <w:rFonts w:eastAsia="Times New Roman"/>
          <w:lang w:eastAsia="en-GB"/>
        </w:rPr>
        <w:t>ACMS</w:t>
      </w:r>
      <w:r w:rsidRPr="000350A5">
        <w:rPr>
          <w:rFonts w:eastAsia="Times New Roman"/>
          <w:lang w:eastAsia="en-GB"/>
        </w:rPr>
        <w:t xml:space="preserve"> commitments, irrespective of production orientation.</w:t>
      </w:r>
    </w:p>
    <w:p w14:paraId="559ECC57" w14:textId="77777777" w:rsidR="00DE59AC" w:rsidRPr="00B24018" w:rsidRDefault="00DE59AC" w:rsidP="00DE59AC">
      <w:pPr>
        <w:spacing w:after="0" w:line="480" w:lineRule="auto"/>
        <w:ind w:firstLine="720"/>
        <w:jc w:val="both"/>
        <w:rPr>
          <w:rFonts w:eastAsia="Times New Roman"/>
          <w:lang w:eastAsia="en-GB"/>
        </w:rPr>
        <w:sectPr w:rsidR="00DE59AC" w:rsidRPr="00B24018" w:rsidSect="00DE59AC">
          <w:pgSz w:w="11906" w:h="16838"/>
          <w:pgMar w:top="1440" w:right="1440" w:bottom="1440" w:left="1440" w:header="709" w:footer="709" w:gutter="0"/>
          <w:cols w:space="708"/>
          <w:docGrid w:linePitch="360"/>
        </w:sectPr>
      </w:pPr>
    </w:p>
    <w:tbl>
      <w:tblPr>
        <w:tblpPr w:leftFromText="180" w:rightFromText="180" w:horzAnchor="margin" w:tblpY="304"/>
        <w:tblW w:w="14514" w:type="dxa"/>
        <w:tblLook w:val="04A0" w:firstRow="1" w:lastRow="0" w:firstColumn="1" w:lastColumn="0" w:noHBand="0" w:noVBand="1"/>
      </w:tblPr>
      <w:tblGrid>
        <w:gridCol w:w="957"/>
        <w:gridCol w:w="981"/>
        <w:gridCol w:w="981"/>
        <w:gridCol w:w="981"/>
        <w:gridCol w:w="981"/>
        <w:gridCol w:w="981"/>
        <w:gridCol w:w="957"/>
        <w:gridCol w:w="983"/>
        <w:gridCol w:w="957"/>
        <w:gridCol w:w="957"/>
        <w:gridCol w:w="957"/>
        <w:gridCol w:w="957"/>
        <w:gridCol w:w="957"/>
        <w:gridCol w:w="957"/>
        <w:gridCol w:w="970"/>
      </w:tblGrid>
      <w:tr w:rsidR="00DE59AC" w:rsidRPr="0076043C" w14:paraId="1088260C" w14:textId="77777777" w:rsidTr="003F224E">
        <w:trPr>
          <w:trHeight w:val="301"/>
        </w:trPr>
        <w:tc>
          <w:tcPr>
            <w:tcW w:w="957" w:type="dxa"/>
            <w:tcBorders>
              <w:top w:val="single" w:sz="4" w:space="0" w:color="auto"/>
              <w:left w:val="nil"/>
              <w:bottom w:val="single" w:sz="8" w:space="0" w:color="auto"/>
              <w:right w:val="nil"/>
            </w:tcBorders>
            <w:noWrap/>
            <w:vAlign w:val="bottom"/>
            <w:hideMark/>
          </w:tcPr>
          <w:p w14:paraId="48121027" w14:textId="77777777" w:rsidR="00DE59AC" w:rsidRPr="0076043C" w:rsidRDefault="00DE59AC" w:rsidP="003F224E">
            <w:pPr>
              <w:spacing w:after="0" w:line="240" w:lineRule="auto"/>
              <w:rPr>
                <w:rFonts w:eastAsia="Times New Roman"/>
                <w:sz w:val="18"/>
                <w:szCs w:val="18"/>
                <w:lang w:eastAsia="en-GB"/>
              </w:rPr>
            </w:pPr>
            <w:r w:rsidRPr="0076043C">
              <w:rPr>
                <w:rFonts w:eastAsia="Times New Roman"/>
                <w:sz w:val="18"/>
                <w:szCs w:val="18"/>
                <w:lang w:eastAsia="en-GB"/>
              </w:rPr>
              <w:lastRenderedPageBreak/>
              <w:t> </w:t>
            </w:r>
          </w:p>
        </w:tc>
        <w:tc>
          <w:tcPr>
            <w:tcW w:w="6845" w:type="dxa"/>
            <w:gridSpan w:val="7"/>
            <w:tcBorders>
              <w:top w:val="single" w:sz="8" w:space="0" w:color="auto"/>
              <w:left w:val="nil"/>
              <w:bottom w:val="single" w:sz="8" w:space="0" w:color="auto"/>
              <w:right w:val="single" w:sz="4" w:space="0" w:color="auto"/>
            </w:tcBorders>
            <w:noWrap/>
            <w:vAlign w:val="center"/>
            <w:hideMark/>
          </w:tcPr>
          <w:p w14:paraId="78028D3E" w14:textId="77777777" w:rsidR="00DE59AC" w:rsidRPr="0076043C" w:rsidRDefault="00DE59AC" w:rsidP="003F224E">
            <w:pPr>
              <w:spacing w:after="0" w:line="240" w:lineRule="auto"/>
              <w:jc w:val="center"/>
              <w:rPr>
                <w:rFonts w:eastAsia="Times New Roman"/>
                <w:b/>
                <w:bCs/>
                <w:sz w:val="18"/>
                <w:szCs w:val="18"/>
                <w:lang w:eastAsia="en-GB"/>
              </w:rPr>
            </w:pPr>
            <w:r w:rsidRPr="0076043C">
              <w:rPr>
                <w:rFonts w:eastAsia="Times New Roman"/>
                <w:b/>
                <w:bCs/>
                <w:sz w:val="18"/>
                <w:szCs w:val="18"/>
                <w:lang w:eastAsia="en-GB"/>
              </w:rPr>
              <w:t>Labour-intensive industry</w:t>
            </w:r>
          </w:p>
        </w:tc>
        <w:tc>
          <w:tcPr>
            <w:tcW w:w="6712" w:type="dxa"/>
            <w:gridSpan w:val="7"/>
            <w:tcBorders>
              <w:top w:val="single" w:sz="8" w:space="0" w:color="auto"/>
              <w:left w:val="single" w:sz="4" w:space="0" w:color="auto"/>
              <w:bottom w:val="single" w:sz="8" w:space="0" w:color="auto"/>
              <w:right w:val="nil"/>
            </w:tcBorders>
            <w:noWrap/>
            <w:vAlign w:val="center"/>
            <w:hideMark/>
          </w:tcPr>
          <w:p w14:paraId="14F18501" w14:textId="77777777" w:rsidR="00DE59AC" w:rsidRPr="0076043C" w:rsidRDefault="00DE59AC" w:rsidP="003F224E">
            <w:pPr>
              <w:spacing w:after="0" w:line="240" w:lineRule="auto"/>
              <w:jc w:val="center"/>
              <w:rPr>
                <w:rFonts w:eastAsia="Times New Roman"/>
                <w:b/>
                <w:bCs/>
                <w:sz w:val="18"/>
                <w:szCs w:val="18"/>
                <w:lang w:eastAsia="en-GB"/>
              </w:rPr>
            </w:pPr>
            <w:r w:rsidRPr="0076043C">
              <w:rPr>
                <w:rFonts w:eastAsia="Times New Roman"/>
                <w:b/>
                <w:bCs/>
                <w:sz w:val="18"/>
                <w:szCs w:val="18"/>
                <w:lang w:eastAsia="en-GB"/>
              </w:rPr>
              <w:t>Capital-intensive industry</w:t>
            </w:r>
          </w:p>
        </w:tc>
      </w:tr>
      <w:tr w:rsidR="00DE59AC" w:rsidRPr="0076043C" w14:paraId="43F36E69" w14:textId="77777777" w:rsidTr="003F224E">
        <w:trPr>
          <w:trHeight w:val="301"/>
        </w:trPr>
        <w:tc>
          <w:tcPr>
            <w:tcW w:w="957" w:type="dxa"/>
            <w:tcBorders>
              <w:top w:val="nil"/>
              <w:left w:val="nil"/>
              <w:bottom w:val="single" w:sz="8" w:space="0" w:color="auto"/>
              <w:right w:val="nil"/>
            </w:tcBorders>
            <w:noWrap/>
            <w:vAlign w:val="center"/>
            <w:hideMark/>
          </w:tcPr>
          <w:p w14:paraId="5228540E" w14:textId="77777777" w:rsidR="00DE59AC" w:rsidRPr="0076043C" w:rsidRDefault="00DE59AC" w:rsidP="003F224E">
            <w:pPr>
              <w:spacing w:after="0" w:line="240" w:lineRule="auto"/>
              <w:jc w:val="center"/>
              <w:rPr>
                <w:rFonts w:eastAsia="Times New Roman"/>
                <w:b/>
                <w:bCs/>
                <w:sz w:val="18"/>
                <w:szCs w:val="18"/>
                <w:lang w:eastAsia="en-GB"/>
              </w:rPr>
            </w:pPr>
            <w:r w:rsidRPr="0076043C">
              <w:rPr>
                <w:rFonts w:eastAsia="Times New Roman"/>
                <w:b/>
                <w:bCs/>
                <w:sz w:val="18"/>
                <w:szCs w:val="18"/>
                <w:lang w:eastAsia="en-GB"/>
              </w:rPr>
              <w:t>Variable</w:t>
            </w:r>
          </w:p>
        </w:tc>
        <w:tc>
          <w:tcPr>
            <w:tcW w:w="981" w:type="dxa"/>
            <w:tcBorders>
              <w:top w:val="nil"/>
              <w:left w:val="nil"/>
              <w:bottom w:val="single" w:sz="8" w:space="0" w:color="auto"/>
              <w:right w:val="nil"/>
            </w:tcBorders>
            <w:noWrap/>
            <w:vAlign w:val="center"/>
            <w:hideMark/>
          </w:tcPr>
          <w:p w14:paraId="702D71AD" w14:textId="77777777" w:rsidR="00DE59AC" w:rsidRPr="0076043C" w:rsidRDefault="00DE59AC" w:rsidP="003F224E">
            <w:pPr>
              <w:spacing w:after="0" w:line="240" w:lineRule="auto"/>
              <w:rPr>
                <w:rFonts w:eastAsia="Times New Roman"/>
                <w:b/>
                <w:bCs/>
                <w:sz w:val="18"/>
                <w:szCs w:val="18"/>
                <w:lang w:eastAsia="en-GB"/>
              </w:rPr>
            </w:pPr>
            <w:r w:rsidRPr="0076043C">
              <w:rPr>
                <w:rFonts w:eastAsia="Times New Roman"/>
                <w:b/>
                <w:bCs/>
                <w:sz w:val="18"/>
                <w:szCs w:val="18"/>
                <w:lang w:eastAsia="en-GB"/>
              </w:rPr>
              <w:t>Model 1</w:t>
            </w:r>
          </w:p>
        </w:tc>
        <w:tc>
          <w:tcPr>
            <w:tcW w:w="981" w:type="dxa"/>
            <w:tcBorders>
              <w:top w:val="nil"/>
              <w:left w:val="nil"/>
              <w:bottom w:val="single" w:sz="8" w:space="0" w:color="auto"/>
              <w:right w:val="nil"/>
            </w:tcBorders>
            <w:noWrap/>
            <w:vAlign w:val="center"/>
            <w:hideMark/>
          </w:tcPr>
          <w:p w14:paraId="1A6EFCD3" w14:textId="77777777" w:rsidR="00DE59AC" w:rsidRPr="0076043C" w:rsidRDefault="00DE59AC" w:rsidP="003F224E">
            <w:pPr>
              <w:spacing w:after="0" w:line="240" w:lineRule="auto"/>
              <w:rPr>
                <w:rFonts w:eastAsia="Times New Roman"/>
                <w:b/>
                <w:bCs/>
                <w:sz w:val="18"/>
                <w:szCs w:val="18"/>
                <w:lang w:eastAsia="en-GB"/>
              </w:rPr>
            </w:pPr>
            <w:r w:rsidRPr="0076043C">
              <w:rPr>
                <w:rFonts w:eastAsia="Times New Roman"/>
                <w:b/>
                <w:bCs/>
                <w:sz w:val="18"/>
                <w:szCs w:val="18"/>
                <w:lang w:eastAsia="en-GB"/>
              </w:rPr>
              <w:t>Model 2</w:t>
            </w:r>
          </w:p>
        </w:tc>
        <w:tc>
          <w:tcPr>
            <w:tcW w:w="981" w:type="dxa"/>
            <w:tcBorders>
              <w:top w:val="nil"/>
              <w:left w:val="nil"/>
              <w:bottom w:val="single" w:sz="8" w:space="0" w:color="auto"/>
              <w:right w:val="nil"/>
            </w:tcBorders>
            <w:noWrap/>
            <w:vAlign w:val="center"/>
            <w:hideMark/>
          </w:tcPr>
          <w:p w14:paraId="2EE5F19C" w14:textId="77777777" w:rsidR="00DE59AC" w:rsidRPr="0076043C" w:rsidRDefault="00DE59AC" w:rsidP="003F224E">
            <w:pPr>
              <w:spacing w:after="0" w:line="240" w:lineRule="auto"/>
              <w:rPr>
                <w:rFonts w:eastAsia="Times New Roman"/>
                <w:b/>
                <w:bCs/>
                <w:sz w:val="18"/>
                <w:szCs w:val="18"/>
                <w:lang w:eastAsia="en-GB"/>
              </w:rPr>
            </w:pPr>
            <w:r w:rsidRPr="0076043C">
              <w:rPr>
                <w:rFonts w:eastAsia="Times New Roman"/>
                <w:b/>
                <w:bCs/>
                <w:sz w:val="18"/>
                <w:szCs w:val="18"/>
                <w:lang w:eastAsia="en-GB"/>
              </w:rPr>
              <w:t>Model 3</w:t>
            </w:r>
          </w:p>
        </w:tc>
        <w:tc>
          <w:tcPr>
            <w:tcW w:w="981" w:type="dxa"/>
            <w:tcBorders>
              <w:top w:val="nil"/>
              <w:left w:val="nil"/>
              <w:bottom w:val="single" w:sz="8" w:space="0" w:color="auto"/>
              <w:right w:val="nil"/>
            </w:tcBorders>
            <w:noWrap/>
            <w:vAlign w:val="center"/>
            <w:hideMark/>
          </w:tcPr>
          <w:p w14:paraId="4672C809" w14:textId="77777777" w:rsidR="00DE59AC" w:rsidRPr="0076043C" w:rsidRDefault="00DE59AC" w:rsidP="003F224E">
            <w:pPr>
              <w:spacing w:after="0" w:line="240" w:lineRule="auto"/>
              <w:rPr>
                <w:rFonts w:eastAsia="Times New Roman"/>
                <w:b/>
                <w:bCs/>
                <w:sz w:val="18"/>
                <w:szCs w:val="18"/>
                <w:lang w:eastAsia="en-GB"/>
              </w:rPr>
            </w:pPr>
            <w:r w:rsidRPr="0076043C">
              <w:rPr>
                <w:rFonts w:eastAsia="Times New Roman"/>
                <w:b/>
                <w:bCs/>
                <w:sz w:val="18"/>
                <w:szCs w:val="18"/>
                <w:lang w:eastAsia="en-GB"/>
              </w:rPr>
              <w:t>Model 4</w:t>
            </w:r>
          </w:p>
        </w:tc>
        <w:tc>
          <w:tcPr>
            <w:tcW w:w="981" w:type="dxa"/>
            <w:tcBorders>
              <w:top w:val="nil"/>
              <w:left w:val="nil"/>
              <w:bottom w:val="single" w:sz="8" w:space="0" w:color="auto"/>
              <w:right w:val="nil"/>
            </w:tcBorders>
            <w:noWrap/>
            <w:vAlign w:val="center"/>
            <w:hideMark/>
          </w:tcPr>
          <w:p w14:paraId="3C70DD5B" w14:textId="77777777" w:rsidR="00DE59AC" w:rsidRPr="0076043C" w:rsidRDefault="00DE59AC" w:rsidP="003F224E">
            <w:pPr>
              <w:spacing w:after="0" w:line="240" w:lineRule="auto"/>
              <w:rPr>
                <w:rFonts w:eastAsia="Times New Roman"/>
                <w:b/>
                <w:bCs/>
                <w:sz w:val="18"/>
                <w:szCs w:val="18"/>
                <w:lang w:eastAsia="en-GB"/>
              </w:rPr>
            </w:pPr>
            <w:r w:rsidRPr="0076043C">
              <w:rPr>
                <w:rFonts w:eastAsia="Times New Roman"/>
                <w:b/>
                <w:bCs/>
                <w:sz w:val="18"/>
                <w:szCs w:val="18"/>
                <w:lang w:eastAsia="en-GB"/>
              </w:rPr>
              <w:t>Model 5</w:t>
            </w:r>
          </w:p>
        </w:tc>
        <w:tc>
          <w:tcPr>
            <w:tcW w:w="957" w:type="dxa"/>
            <w:tcBorders>
              <w:top w:val="nil"/>
              <w:left w:val="nil"/>
              <w:bottom w:val="single" w:sz="8" w:space="0" w:color="auto"/>
              <w:right w:val="nil"/>
            </w:tcBorders>
            <w:noWrap/>
            <w:vAlign w:val="center"/>
            <w:hideMark/>
          </w:tcPr>
          <w:p w14:paraId="50E8CEF7" w14:textId="77777777" w:rsidR="00DE59AC" w:rsidRPr="0076043C" w:rsidRDefault="00DE59AC" w:rsidP="003F224E">
            <w:pPr>
              <w:spacing w:after="0" w:line="240" w:lineRule="auto"/>
              <w:rPr>
                <w:rFonts w:eastAsia="Times New Roman"/>
                <w:b/>
                <w:bCs/>
                <w:sz w:val="18"/>
                <w:szCs w:val="18"/>
                <w:lang w:eastAsia="en-GB"/>
              </w:rPr>
            </w:pPr>
            <w:r w:rsidRPr="0076043C">
              <w:rPr>
                <w:rFonts w:eastAsia="Times New Roman"/>
                <w:b/>
                <w:bCs/>
                <w:sz w:val="18"/>
                <w:szCs w:val="18"/>
                <w:lang w:eastAsia="en-GB"/>
              </w:rPr>
              <w:t>Model 6</w:t>
            </w:r>
          </w:p>
        </w:tc>
        <w:tc>
          <w:tcPr>
            <w:tcW w:w="983" w:type="dxa"/>
            <w:tcBorders>
              <w:top w:val="nil"/>
              <w:left w:val="nil"/>
              <w:bottom w:val="single" w:sz="8" w:space="0" w:color="auto"/>
              <w:right w:val="single" w:sz="4" w:space="0" w:color="auto"/>
            </w:tcBorders>
            <w:noWrap/>
            <w:vAlign w:val="center"/>
            <w:hideMark/>
          </w:tcPr>
          <w:p w14:paraId="0E58AA95" w14:textId="77777777" w:rsidR="00DE59AC" w:rsidRPr="0076043C" w:rsidRDefault="00DE59AC" w:rsidP="003F224E">
            <w:pPr>
              <w:spacing w:after="0" w:line="240" w:lineRule="auto"/>
              <w:rPr>
                <w:rFonts w:eastAsia="Times New Roman"/>
                <w:b/>
                <w:bCs/>
                <w:sz w:val="18"/>
                <w:szCs w:val="18"/>
                <w:lang w:eastAsia="en-GB"/>
              </w:rPr>
            </w:pPr>
            <w:r w:rsidRPr="0076043C">
              <w:rPr>
                <w:rFonts w:eastAsia="Times New Roman"/>
                <w:b/>
                <w:bCs/>
                <w:sz w:val="18"/>
                <w:szCs w:val="18"/>
                <w:lang w:eastAsia="en-GB"/>
              </w:rPr>
              <w:t>Model 7</w:t>
            </w:r>
          </w:p>
        </w:tc>
        <w:tc>
          <w:tcPr>
            <w:tcW w:w="957" w:type="dxa"/>
            <w:tcBorders>
              <w:top w:val="nil"/>
              <w:left w:val="single" w:sz="4" w:space="0" w:color="auto"/>
              <w:bottom w:val="single" w:sz="8" w:space="0" w:color="auto"/>
              <w:right w:val="nil"/>
            </w:tcBorders>
            <w:noWrap/>
            <w:vAlign w:val="center"/>
            <w:hideMark/>
          </w:tcPr>
          <w:p w14:paraId="7A94C93A" w14:textId="77777777" w:rsidR="00DE59AC" w:rsidRPr="0076043C" w:rsidRDefault="00DE59AC" w:rsidP="003F224E">
            <w:pPr>
              <w:spacing w:after="0" w:line="240" w:lineRule="auto"/>
              <w:rPr>
                <w:rFonts w:eastAsia="Times New Roman"/>
                <w:b/>
                <w:bCs/>
                <w:sz w:val="18"/>
                <w:szCs w:val="18"/>
                <w:lang w:eastAsia="en-GB"/>
              </w:rPr>
            </w:pPr>
            <w:r w:rsidRPr="0076043C">
              <w:rPr>
                <w:rFonts w:eastAsia="Times New Roman"/>
                <w:b/>
                <w:bCs/>
                <w:sz w:val="18"/>
                <w:szCs w:val="18"/>
                <w:lang w:eastAsia="en-GB"/>
              </w:rPr>
              <w:t>Model 1</w:t>
            </w:r>
          </w:p>
        </w:tc>
        <w:tc>
          <w:tcPr>
            <w:tcW w:w="957" w:type="dxa"/>
            <w:tcBorders>
              <w:top w:val="nil"/>
              <w:left w:val="nil"/>
              <w:bottom w:val="single" w:sz="8" w:space="0" w:color="auto"/>
              <w:right w:val="nil"/>
            </w:tcBorders>
            <w:noWrap/>
            <w:vAlign w:val="center"/>
            <w:hideMark/>
          </w:tcPr>
          <w:p w14:paraId="38F8B1A1" w14:textId="77777777" w:rsidR="00DE59AC" w:rsidRPr="0076043C" w:rsidRDefault="00DE59AC" w:rsidP="003F224E">
            <w:pPr>
              <w:spacing w:after="0" w:line="240" w:lineRule="auto"/>
              <w:rPr>
                <w:rFonts w:eastAsia="Times New Roman"/>
                <w:b/>
                <w:bCs/>
                <w:sz w:val="18"/>
                <w:szCs w:val="18"/>
                <w:lang w:eastAsia="en-GB"/>
              </w:rPr>
            </w:pPr>
            <w:r w:rsidRPr="0076043C">
              <w:rPr>
                <w:rFonts w:eastAsia="Times New Roman"/>
                <w:b/>
                <w:bCs/>
                <w:sz w:val="18"/>
                <w:szCs w:val="18"/>
                <w:lang w:eastAsia="en-GB"/>
              </w:rPr>
              <w:t>Model 2</w:t>
            </w:r>
          </w:p>
        </w:tc>
        <w:tc>
          <w:tcPr>
            <w:tcW w:w="957" w:type="dxa"/>
            <w:tcBorders>
              <w:top w:val="nil"/>
              <w:left w:val="nil"/>
              <w:bottom w:val="single" w:sz="8" w:space="0" w:color="auto"/>
              <w:right w:val="nil"/>
            </w:tcBorders>
            <w:noWrap/>
            <w:vAlign w:val="center"/>
            <w:hideMark/>
          </w:tcPr>
          <w:p w14:paraId="37C33532" w14:textId="77777777" w:rsidR="00DE59AC" w:rsidRPr="0076043C" w:rsidRDefault="00DE59AC" w:rsidP="003F224E">
            <w:pPr>
              <w:spacing w:after="0" w:line="240" w:lineRule="auto"/>
              <w:rPr>
                <w:rFonts w:eastAsia="Times New Roman"/>
                <w:b/>
                <w:bCs/>
                <w:sz w:val="18"/>
                <w:szCs w:val="18"/>
                <w:lang w:eastAsia="en-GB"/>
              </w:rPr>
            </w:pPr>
            <w:r w:rsidRPr="0076043C">
              <w:rPr>
                <w:rFonts w:eastAsia="Times New Roman"/>
                <w:b/>
                <w:bCs/>
                <w:sz w:val="18"/>
                <w:szCs w:val="18"/>
                <w:lang w:eastAsia="en-GB"/>
              </w:rPr>
              <w:t>Model 3</w:t>
            </w:r>
          </w:p>
        </w:tc>
        <w:tc>
          <w:tcPr>
            <w:tcW w:w="957" w:type="dxa"/>
            <w:tcBorders>
              <w:top w:val="nil"/>
              <w:left w:val="nil"/>
              <w:bottom w:val="single" w:sz="8" w:space="0" w:color="auto"/>
              <w:right w:val="nil"/>
            </w:tcBorders>
            <w:noWrap/>
            <w:vAlign w:val="center"/>
            <w:hideMark/>
          </w:tcPr>
          <w:p w14:paraId="56DC927C" w14:textId="77777777" w:rsidR="00DE59AC" w:rsidRPr="0076043C" w:rsidRDefault="00DE59AC" w:rsidP="003F224E">
            <w:pPr>
              <w:spacing w:after="0" w:line="240" w:lineRule="auto"/>
              <w:rPr>
                <w:rFonts w:eastAsia="Times New Roman"/>
                <w:b/>
                <w:bCs/>
                <w:sz w:val="18"/>
                <w:szCs w:val="18"/>
                <w:lang w:eastAsia="en-GB"/>
              </w:rPr>
            </w:pPr>
            <w:r w:rsidRPr="0076043C">
              <w:rPr>
                <w:rFonts w:eastAsia="Times New Roman"/>
                <w:b/>
                <w:bCs/>
                <w:sz w:val="18"/>
                <w:szCs w:val="18"/>
                <w:lang w:eastAsia="en-GB"/>
              </w:rPr>
              <w:t>Model 4</w:t>
            </w:r>
          </w:p>
        </w:tc>
        <w:tc>
          <w:tcPr>
            <w:tcW w:w="957" w:type="dxa"/>
            <w:tcBorders>
              <w:top w:val="nil"/>
              <w:left w:val="nil"/>
              <w:bottom w:val="single" w:sz="8" w:space="0" w:color="auto"/>
              <w:right w:val="nil"/>
            </w:tcBorders>
            <w:noWrap/>
            <w:vAlign w:val="center"/>
            <w:hideMark/>
          </w:tcPr>
          <w:p w14:paraId="66EC7849" w14:textId="77777777" w:rsidR="00DE59AC" w:rsidRPr="0076043C" w:rsidRDefault="00DE59AC" w:rsidP="003F224E">
            <w:pPr>
              <w:spacing w:after="0" w:line="240" w:lineRule="auto"/>
              <w:rPr>
                <w:rFonts w:eastAsia="Times New Roman"/>
                <w:b/>
                <w:bCs/>
                <w:sz w:val="18"/>
                <w:szCs w:val="18"/>
                <w:lang w:eastAsia="en-GB"/>
              </w:rPr>
            </w:pPr>
            <w:r w:rsidRPr="0076043C">
              <w:rPr>
                <w:rFonts w:eastAsia="Times New Roman"/>
                <w:b/>
                <w:bCs/>
                <w:sz w:val="18"/>
                <w:szCs w:val="18"/>
                <w:lang w:eastAsia="en-GB"/>
              </w:rPr>
              <w:t>Model 5</w:t>
            </w:r>
          </w:p>
        </w:tc>
        <w:tc>
          <w:tcPr>
            <w:tcW w:w="957" w:type="dxa"/>
            <w:tcBorders>
              <w:top w:val="nil"/>
              <w:left w:val="nil"/>
              <w:bottom w:val="single" w:sz="8" w:space="0" w:color="auto"/>
              <w:right w:val="nil"/>
            </w:tcBorders>
            <w:noWrap/>
            <w:vAlign w:val="center"/>
            <w:hideMark/>
          </w:tcPr>
          <w:p w14:paraId="18CF6F2D" w14:textId="77777777" w:rsidR="00DE59AC" w:rsidRPr="0076043C" w:rsidRDefault="00DE59AC" w:rsidP="003F224E">
            <w:pPr>
              <w:spacing w:after="0" w:line="240" w:lineRule="auto"/>
              <w:rPr>
                <w:rFonts w:eastAsia="Times New Roman"/>
                <w:b/>
                <w:bCs/>
                <w:sz w:val="18"/>
                <w:szCs w:val="18"/>
                <w:lang w:eastAsia="en-GB"/>
              </w:rPr>
            </w:pPr>
            <w:r w:rsidRPr="0076043C">
              <w:rPr>
                <w:rFonts w:eastAsia="Times New Roman"/>
                <w:b/>
                <w:bCs/>
                <w:sz w:val="18"/>
                <w:szCs w:val="18"/>
                <w:lang w:eastAsia="en-GB"/>
              </w:rPr>
              <w:t>Model 6</w:t>
            </w:r>
          </w:p>
        </w:tc>
        <w:tc>
          <w:tcPr>
            <w:tcW w:w="959" w:type="dxa"/>
            <w:tcBorders>
              <w:top w:val="nil"/>
              <w:left w:val="nil"/>
              <w:bottom w:val="single" w:sz="8" w:space="0" w:color="auto"/>
              <w:right w:val="nil"/>
            </w:tcBorders>
            <w:noWrap/>
            <w:vAlign w:val="center"/>
            <w:hideMark/>
          </w:tcPr>
          <w:p w14:paraId="68E8BEFA" w14:textId="77777777" w:rsidR="00DE59AC" w:rsidRPr="0076043C" w:rsidRDefault="00DE59AC" w:rsidP="003F224E">
            <w:pPr>
              <w:spacing w:after="0" w:line="240" w:lineRule="auto"/>
              <w:rPr>
                <w:rFonts w:eastAsia="Times New Roman"/>
                <w:b/>
                <w:bCs/>
                <w:sz w:val="18"/>
                <w:szCs w:val="18"/>
                <w:lang w:eastAsia="en-GB"/>
              </w:rPr>
            </w:pPr>
            <w:r w:rsidRPr="0076043C">
              <w:rPr>
                <w:rFonts w:eastAsia="Times New Roman"/>
                <w:b/>
                <w:bCs/>
                <w:sz w:val="18"/>
                <w:szCs w:val="18"/>
                <w:lang w:eastAsia="en-GB"/>
              </w:rPr>
              <w:t>Model 7</w:t>
            </w:r>
          </w:p>
        </w:tc>
      </w:tr>
      <w:tr w:rsidR="00DE59AC" w:rsidRPr="0076043C" w14:paraId="5E725D1A" w14:textId="77777777" w:rsidTr="003F224E">
        <w:trPr>
          <w:trHeight w:val="460"/>
        </w:trPr>
        <w:tc>
          <w:tcPr>
            <w:tcW w:w="957" w:type="dxa"/>
            <w:tcBorders>
              <w:top w:val="nil"/>
              <w:left w:val="nil"/>
              <w:bottom w:val="nil"/>
              <w:right w:val="nil"/>
            </w:tcBorders>
            <w:noWrap/>
            <w:vAlign w:val="center"/>
            <w:hideMark/>
          </w:tcPr>
          <w:p w14:paraId="6CDF9A11" w14:textId="77777777" w:rsidR="00DE59AC" w:rsidRPr="0076043C" w:rsidRDefault="00DE59AC" w:rsidP="003F224E">
            <w:pPr>
              <w:spacing w:after="0" w:line="240" w:lineRule="auto"/>
              <w:rPr>
                <w:rFonts w:eastAsia="Times New Roman"/>
                <w:b/>
                <w:bCs/>
                <w:sz w:val="18"/>
                <w:szCs w:val="18"/>
                <w:lang w:eastAsia="en-GB"/>
              </w:rPr>
            </w:pPr>
            <w:r w:rsidRPr="0076043C">
              <w:rPr>
                <w:rFonts w:eastAsia="Times New Roman"/>
                <w:b/>
                <w:bCs/>
                <w:sz w:val="18"/>
                <w:szCs w:val="18"/>
                <w:lang w:eastAsia="en-GB"/>
              </w:rPr>
              <w:t>CSRST</w:t>
            </w:r>
          </w:p>
        </w:tc>
        <w:tc>
          <w:tcPr>
            <w:tcW w:w="981" w:type="dxa"/>
            <w:tcBorders>
              <w:top w:val="nil"/>
              <w:left w:val="nil"/>
              <w:bottom w:val="nil"/>
              <w:right w:val="nil"/>
            </w:tcBorders>
            <w:vAlign w:val="center"/>
            <w:hideMark/>
          </w:tcPr>
          <w:p w14:paraId="59267BE7" w14:textId="77777777" w:rsidR="00DE59AC" w:rsidRPr="0076043C" w:rsidRDefault="00DE59AC" w:rsidP="003F224E">
            <w:pPr>
              <w:spacing w:after="0" w:line="240" w:lineRule="auto"/>
              <w:rPr>
                <w:rFonts w:eastAsia="Times New Roman"/>
                <w:sz w:val="18"/>
                <w:szCs w:val="18"/>
                <w:lang w:eastAsia="en-GB"/>
              </w:rPr>
            </w:pPr>
            <w:r w:rsidRPr="0076043C">
              <w:rPr>
                <w:rFonts w:eastAsia="Times New Roman"/>
                <w:sz w:val="18"/>
                <w:szCs w:val="18"/>
                <w:lang w:eastAsia="en-GB"/>
              </w:rPr>
              <w:t>0.089*** (0.027)</w:t>
            </w:r>
          </w:p>
        </w:tc>
        <w:tc>
          <w:tcPr>
            <w:tcW w:w="981" w:type="dxa"/>
            <w:tcBorders>
              <w:top w:val="nil"/>
              <w:left w:val="nil"/>
              <w:bottom w:val="nil"/>
              <w:right w:val="nil"/>
            </w:tcBorders>
            <w:vAlign w:val="bottom"/>
            <w:hideMark/>
          </w:tcPr>
          <w:p w14:paraId="346C4554" w14:textId="77777777" w:rsidR="00DE59AC" w:rsidRPr="0076043C" w:rsidRDefault="00DE59AC" w:rsidP="003F224E">
            <w:pPr>
              <w:spacing w:after="0" w:line="240" w:lineRule="auto"/>
              <w:rPr>
                <w:rFonts w:eastAsia="Times New Roman"/>
                <w:sz w:val="18"/>
                <w:szCs w:val="18"/>
                <w:lang w:eastAsia="en-GB"/>
              </w:rPr>
            </w:pPr>
          </w:p>
        </w:tc>
        <w:tc>
          <w:tcPr>
            <w:tcW w:w="981" w:type="dxa"/>
            <w:tcBorders>
              <w:top w:val="nil"/>
              <w:left w:val="nil"/>
              <w:bottom w:val="nil"/>
              <w:right w:val="nil"/>
            </w:tcBorders>
            <w:vAlign w:val="bottom"/>
            <w:hideMark/>
          </w:tcPr>
          <w:p w14:paraId="38AC7D62" w14:textId="77777777" w:rsidR="00DE59AC" w:rsidRPr="0076043C" w:rsidRDefault="00DE59AC" w:rsidP="003F224E">
            <w:pPr>
              <w:spacing w:after="0" w:line="240" w:lineRule="auto"/>
              <w:rPr>
                <w:rFonts w:eastAsia="Times New Roman"/>
                <w:color w:val="auto"/>
                <w:sz w:val="18"/>
                <w:szCs w:val="18"/>
                <w:lang w:eastAsia="en-GB"/>
              </w:rPr>
            </w:pPr>
          </w:p>
        </w:tc>
        <w:tc>
          <w:tcPr>
            <w:tcW w:w="981" w:type="dxa"/>
            <w:tcBorders>
              <w:top w:val="nil"/>
              <w:left w:val="nil"/>
              <w:bottom w:val="nil"/>
              <w:right w:val="nil"/>
            </w:tcBorders>
            <w:vAlign w:val="bottom"/>
            <w:hideMark/>
          </w:tcPr>
          <w:p w14:paraId="4C52F896" w14:textId="77777777" w:rsidR="00DE59AC" w:rsidRPr="0076043C" w:rsidRDefault="00DE59AC" w:rsidP="003F224E">
            <w:pPr>
              <w:spacing w:after="0" w:line="240" w:lineRule="auto"/>
              <w:rPr>
                <w:rFonts w:eastAsia="Times New Roman"/>
                <w:color w:val="auto"/>
                <w:sz w:val="18"/>
                <w:szCs w:val="18"/>
                <w:lang w:eastAsia="en-GB"/>
              </w:rPr>
            </w:pPr>
          </w:p>
        </w:tc>
        <w:tc>
          <w:tcPr>
            <w:tcW w:w="981" w:type="dxa"/>
            <w:tcBorders>
              <w:top w:val="nil"/>
              <w:left w:val="nil"/>
              <w:bottom w:val="nil"/>
              <w:right w:val="nil"/>
            </w:tcBorders>
            <w:vAlign w:val="bottom"/>
            <w:hideMark/>
          </w:tcPr>
          <w:p w14:paraId="2617601F" w14:textId="77777777" w:rsidR="00DE59AC" w:rsidRPr="0076043C" w:rsidRDefault="00DE59AC" w:rsidP="003F224E">
            <w:pPr>
              <w:spacing w:after="0" w:line="240" w:lineRule="auto"/>
              <w:rPr>
                <w:rFonts w:eastAsia="Times New Roman"/>
                <w:color w:val="auto"/>
                <w:sz w:val="18"/>
                <w:szCs w:val="18"/>
                <w:lang w:eastAsia="en-GB"/>
              </w:rPr>
            </w:pPr>
          </w:p>
        </w:tc>
        <w:tc>
          <w:tcPr>
            <w:tcW w:w="957" w:type="dxa"/>
            <w:tcBorders>
              <w:top w:val="nil"/>
              <w:left w:val="nil"/>
              <w:bottom w:val="nil"/>
              <w:right w:val="nil"/>
            </w:tcBorders>
            <w:vAlign w:val="bottom"/>
            <w:hideMark/>
          </w:tcPr>
          <w:p w14:paraId="69CF3FA1" w14:textId="77777777" w:rsidR="00DE59AC" w:rsidRPr="0076043C" w:rsidRDefault="00DE59AC" w:rsidP="003F224E">
            <w:pPr>
              <w:spacing w:after="0" w:line="240" w:lineRule="auto"/>
              <w:rPr>
                <w:rFonts w:eastAsia="Times New Roman"/>
                <w:color w:val="auto"/>
                <w:sz w:val="18"/>
                <w:szCs w:val="18"/>
                <w:lang w:eastAsia="en-GB"/>
              </w:rPr>
            </w:pPr>
          </w:p>
        </w:tc>
        <w:tc>
          <w:tcPr>
            <w:tcW w:w="983" w:type="dxa"/>
            <w:tcBorders>
              <w:top w:val="nil"/>
              <w:left w:val="nil"/>
              <w:bottom w:val="nil"/>
              <w:right w:val="single" w:sz="4" w:space="0" w:color="auto"/>
            </w:tcBorders>
            <w:vAlign w:val="bottom"/>
            <w:hideMark/>
          </w:tcPr>
          <w:p w14:paraId="4EC8F06F" w14:textId="77777777" w:rsidR="00DE59AC" w:rsidRPr="0076043C" w:rsidRDefault="00DE59AC" w:rsidP="003F224E">
            <w:pPr>
              <w:spacing w:after="0" w:line="240" w:lineRule="auto"/>
              <w:rPr>
                <w:rFonts w:eastAsia="Times New Roman"/>
                <w:color w:val="auto"/>
                <w:sz w:val="18"/>
                <w:szCs w:val="18"/>
                <w:lang w:eastAsia="en-GB"/>
              </w:rPr>
            </w:pPr>
          </w:p>
        </w:tc>
        <w:tc>
          <w:tcPr>
            <w:tcW w:w="957" w:type="dxa"/>
            <w:tcBorders>
              <w:top w:val="nil"/>
              <w:left w:val="single" w:sz="4" w:space="0" w:color="auto"/>
              <w:bottom w:val="nil"/>
              <w:right w:val="nil"/>
            </w:tcBorders>
            <w:vAlign w:val="center"/>
            <w:hideMark/>
          </w:tcPr>
          <w:p w14:paraId="0DBCB036" w14:textId="77777777" w:rsidR="00DE59AC" w:rsidRPr="0076043C" w:rsidRDefault="00DE59AC" w:rsidP="003F224E">
            <w:pPr>
              <w:spacing w:after="0" w:line="240" w:lineRule="auto"/>
              <w:rPr>
                <w:rFonts w:eastAsia="Times New Roman"/>
                <w:sz w:val="18"/>
                <w:szCs w:val="18"/>
                <w:lang w:eastAsia="en-GB"/>
              </w:rPr>
            </w:pPr>
            <w:r w:rsidRPr="0076043C">
              <w:rPr>
                <w:rFonts w:eastAsia="Times New Roman"/>
                <w:sz w:val="18"/>
                <w:szCs w:val="18"/>
                <w:lang w:eastAsia="en-GB"/>
              </w:rPr>
              <w:t>0.086*** (0.020)</w:t>
            </w:r>
          </w:p>
        </w:tc>
        <w:tc>
          <w:tcPr>
            <w:tcW w:w="957" w:type="dxa"/>
            <w:tcBorders>
              <w:top w:val="nil"/>
              <w:left w:val="nil"/>
              <w:bottom w:val="nil"/>
              <w:right w:val="nil"/>
            </w:tcBorders>
            <w:vAlign w:val="bottom"/>
            <w:hideMark/>
          </w:tcPr>
          <w:p w14:paraId="1AC0D1F3" w14:textId="77777777" w:rsidR="00DE59AC" w:rsidRPr="0076043C" w:rsidRDefault="00DE59AC" w:rsidP="003F224E">
            <w:pPr>
              <w:spacing w:after="0" w:line="240" w:lineRule="auto"/>
              <w:rPr>
                <w:rFonts w:eastAsia="Times New Roman"/>
                <w:sz w:val="18"/>
                <w:szCs w:val="18"/>
                <w:lang w:eastAsia="en-GB"/>
              </w:rPr>
            </w:pPr>
          </w:p>
        </w:tc>
        <w:tc>
          <w:tcPr>
            <w:tcW w:w="957" w:type="dxa"/>
            <w:tcBorders>
              <w:top w:val="nil"/>
              <w:left w:val="nil"/>
              <w:bottom w:val="nil"/>
              <w:right w:val="nil"/>
            </w:tcBorders>
            <w:vAlign w:val="bottom"/>
            <w:hideMark/>
          </w:tcPr>
          <w:p w14:paraId="724311F2" w14:textId="77777777" w:rsidR="00DE59AC" w:rsidRPr="0076043C" w:rsidRDefault="00DE59AC" w:rsidP="003F224E">
            <w:pPr>
              <w:spacing w:after="0" w:line="240" w:lineRule="auto"/>
              <w:rPr>
                <w:rFonts w:eastAsia="Times New Roman"/>
                <w:color w:val="auto"/>
                <w:sz w:val="18"/>
                <w:szCs w:val="18"/>
                <w:lang w:eastAsia="en-GB"/>
              </w:rPr>
            </w:pPr>
          </w:p>
        </w:tc>
        <w:tc>
          <w:tcPr>
            <w:tcW w:w="957" w:type="dxa"/>
            <w:tcBorders>
              <w:top w:val="nil"/>
              <w:left w:val="nil"/>
              <w:bottom w:val="nil"/>
              <w:right w:val="nil"/>
            </w:tcBorders>
            <w:vAlign w:val="bottom"/>
            <w:hideMark/>
          </w:tcPr>
          <w:p w14:paraId="1214535F" w14:textId="77777777" w:rsidR="00DE59AC" w:rsidRPr="0076043C" w:rsidRDefault="00DE59AC" w:rsidP="003F224E">
            <w:pPr>
              <w:spacing w:after="0" w:line="240" w:lineRule="auto"/>
              <w:rPr>
                <w:rFonts w:eastAsia="Times New Roman"/>
                <w:color w:val="auto"/>
                <w:sz w:val="18"/>
                <w:szCs w:val="18"/>
                <w:lang w:eastAsia="en-GB"/>
              </w:rPr>
            </w:pPr>
          </w:p>
        </w:tc>
        <w:tc>
          <w:tcPr>
            <w:tcW w:w="957" w:type="dxa"/>
            <w:tcBorders>
              <w:top w:val="nil"/>
              <w:left w:val="nil"/>
              <w:bottom w:val="nil"/>
              <w:right w:val="nil"/>
            </w:tcBorders>
            <w:vAlign w:val="bottom"/>
            <w:hideMark/>
          </w:tcPr>
          <w:p w14:paraId="30CF3110" w14:textId="77777777" w:rsidR="00DE59AC" w:rsidRPr="0076043C" w:rsidRDefault="00DE59AC" w:rsidP="003F224E">
            <w:pPr>
              <w:spacing w:after="0" w:line="240" w:lineRule="auto"/>
              <w:rPr>
                <w:rFonts w:eastAsia="Times New Roman"/>
                <w:color w:val="auto"/>
                <w:sz w:val="18"/>
                <w:szCs w:val="18"/>
                <w:lang w:eastAsia="en-GB"/>
              </w:rPr>
            </w:pPr>
          </w:p>
        </w:tc>
        <w:tc>
          <w:tcPr>
            <w:tcW w:w="957" w:type="dxa"/>
            <w:tcBorders>
              <w:top w:val="nil"/>
              <w:left w:val="nil"/>
              <w:bottom w:val="nil"/>
              <w:right w:val="nil"/>
            </w:tcBorders>
            <w:vAlign w:val="bottom"/>
            <w:hideMark/>
          </w:tcPr>
          <w:p w14:paraId="179A0C94" w14:textId="77777777" w:rsidR="00DE59AC" w:rsidRPr="0076043C" w:rsidRDefault="00DE59AC" w:rsidP="003F224E">
            <w:pPr>
              <w:spacing w:after="0" w:line="240" w:lineRule="auto"/>
              <w:rPr>
                <w:rFonts w:eastAsia="Times New Roman"/>
                <w:color w:val="auto"/>
                <w:sz w:val="18"/>
                <w:szCs w:val="18"/>
                <w:lang w:eastAsia="en-GB"/>
              </w:rPr>
            </w:pPr>
          </w:p>
        </w:tc>
        <w:tc>
          <w:tcPr>
            <w:tcW w:w="959" w:type="dxa"/>
            <w:tcBorders>
              <w:top w:val="nil"/>
              <w:left w:val="nil"/>
              <w:bottom w:val="nil"/>
              <w:right w:val="nil"/>
            </w:tcBorders>
            <w:vAlign w:val="bottom"/>
            <w:hideMark/>
          </w:tcPr>
          <w:p w14:paraId="0BE15479" w14:textId="77777777" w:rsidR="00DE59AC" w:rsidRPr="0076043C" w:rsidRDefault="00DE59AC" w:rsidP="003F224E">
            <w:pPr>
              <w:spacing w:after="0" w:line="240" w:lineRule="auto"/>
              <w:rPr>
                <w:rFonts w:eastAsia="Times New Roman"/>
                <w:color w:val="auto"/>
                <w:sz w:val="18"/>
                <w:szCs w:val="18"/>
                <w:lang w:eastAsia="en-GB"/>
              </w:rPr>
            </w:pPr>
          </w:p>
        </w:tc>
      </w:tr>
      <w:tr w:rsidR="00DE59AC" w:rsidRPr="0076043C" w14:paraId="7E54D5C1" w14:textId="77777777" w:rsidTr="003F224E">
        <w:trPr>
          <w:trHeight w:val="460"/>
        </w:trPr>
        <w:tc>
          <w:tcPr>
            <w:tcW w:w="957" w:type="dxa"/>
            <w:tcBorders>
              <w:top w:val="nil"/>
              <w:left w:val="nil"/>
              <w:bottom w:val="nil"/>
              <w:right w:val="nil"/>
            </w:tcBorders>
            <w:noWrap/>
            <w:vAlign w:val="center"/>
            <w:hideMark/>
          </w:tcPr>
          <w:p w14:paraId="646AA2A8" w14:textId="77777777" w:rsidR="00DE59AC" w:rsidRPr="0076043C" w:rsidRDefault="00DE59AC" w:rsidP="003F224E">
            <w:pPr>
              <w:spacing w:after="0" w:line="240" w:lineRule="auto"/>
              <w:rPr>
                <w:rFonts w:eastAsia="Times New Roman"/>
                <w:b/>
                <w:bCs/>
                <w:sz w:val="18"/>
                <w:szCs w:val="18"/>
                <w:lang w:eastAsia="en-GB"/>
              </w:rPr>
            </w:pPr>
            <w:r w:rsidRPr="0076043C">
              <w:rPr>
                <w:rFonts w:eastAsia="Times New Roman"/>
                <w:b/>
                <w:bCs/>
                <w:sz w:val="18"/>
                <w:szCs w:val="18"/>
                <w:lang w:eastAsia="en-GB"/>
              </w:rPr>
              <w:t>BGD</w:t>
            </w:r>
          </w:p>
        </w:tc>
        <w:tc>
          <w:tcPr>
            <w:tcW w:w="981" w:type="dxa"/>
            <w:tcBorders>
              <w:top w:val="nil"/>
              <w:left w:val="nil"/>
              <w:bottom w:val="nil"/>
              <w:right w:val="nil"/>
            </w:tcBorders>
            <w:vAlign w:val="bottom"/>
            <w:hideMark/>
          </w:tcPr>
          <w:p w14:paraId="69EEFCAB" w14:textId="77777777" w:rsidR="00DE59AC" w:rsidRPr="0076043C" w:rsidRDefault="00DE59AC" w:rsidP="003F224E">
            <w:pPr>
              <w:spacing w:after="0" w:line="240" w:lineRule="auto"/>
              <w:rPr>
                <w:rFonts w:eastAsia="Times New Roman"/>
                <w:b/>
                <w:bCs/>
                <w:sz w:val="18"/>
                <w:szCs w:val="18"/>
                <w:lang w:eastAsia="en-GB"/>
              </w:rPr>
            </w:pPr>
          </w:p>
        </w:tc>
        <w:tc>
          <w:tcPr>
            <w:tcW w:w="981" w:type="dxa"/>
            <w:tcBorders>
              <w:top w:val="nil"/>
              <w:left w:val="nil"/>
              <w:bottom w:val="nil"/>
              <w:right w:val="nil"/>
            </w:tcBorders>
            <w:vAlign w:val="center"/>
            <w:hideMark/>
          </w:tcPr>
          <w:p w14:paraId="10600CB5" w14:textId="77777777" w:rsidR="00DE59AC" w:rsidRPr="0076043C" w:rsidRDefault="00DE59AC" w:rsidP="003F224E">
            <w:pPr>
              <w:spacing w:after="0" w:line="240" w:lineRule="auto"/>
              <w:rPr>
                <w:rFonts w:eastAsia="Times New Roman"/>
                <w:sz w:val="18"/>
                <w:szCs w:val="18"/>
                <w:lang w:eastAsia="en-GB"/>
              </w:rPr>
            </w:pPr>
            <w:r w:rsidRPr="0076043C">
              <w:rPr>
                <w:rFonts w:eastAsia="Times New Roman"/>
                <w:sz w:val="18"/>
                <w:szCs w:val="18"/>
                <w:lang w:eastAsia="en-GB"/>
              </w:rPr>
              <w:t>0.317*** (0.033)</w:t>
            </w:r>
          </w:p>
        </w:tc>
        <w:tc>
          <w:tcPr>
            <w:tcW w:w="981" w:type="dxa"/>
            <w:tcBorders>
              <w:top w:val="nil"/>
              <w:left w:val="nil"/>
              <w:bottom w:val="nil"/>
              <w:right w:val="nil"/>
            </w:tcBorders>
            <w:vAlign w:val="bottom"/>
            <w:hideMark/>
          </w:tcPr>
          <w:p w14:paraId="4FD43466" w14:textId="77777777" w:rsidR="00DE59AC" w:rsidRPr="0076043C" w:rsidRDefault="00DE59AC" w:rsidP="003F224E">
            <w:pPr>
              <w:spacing w:after="0" w:line="240" w:lineRule="auto"/>
              <w:rPr>
                <w:rFonts w:eastAsia="Times New Roman"/>
                <w:sz w:val="18"/>
                <w:szCs w:val="18"/>
                <w:lang w:eastAsia="en-GB"/>
              </w:rPr>
            </w:pPr>
          </w:p>
        </w:tc>
        <w:tc>
          <w:tcPr>
            <w:tcW w:w="981" w:type="dxa"/>
            <w:tcBorders>
              <w:top w:val="nil"/>
              <w:left w:val="nil"/>
              <w:bottom w:val="nil"/>
              <w:right w:val="nil"/>
            </w:tcBorders>
            <w:vAlign w:val="bottom"/>
            <w:hideMark/>
          </w:tcPr>
          <w:p w14:paraId="1AEB132F" w14:textId="77777777" w:rsidR="00DE59AC" w:rsidRPr="0076043C" w:rsidRDefault="00DE59AC" w:rsidP="003F224E">
            <w:pPr>
              <w:spacing w:after="0" w:line="240" w:lineRule="auto"/>
              <w:rPr>
                <w:rFonts w:eastAsia="Times New Roman"/>
                <w:color w:val="auto"/>
                <w:sz w:val="18"/>
                <w:szCs w:val="18"/>
                <w:lang w:eastAsia="en-GB"/>
              </w:rPr>
            </w:pPr>
          </w:p>
        </w:tc>
        <w:tc>
          <w:tcPr>
            <w:tcW w:w="981" w:type="dxa"/>
            <w:tcBorders>
              <w:top w:val="nil"/>
              <w:left w:val="nil"/>
              <w:bottom w:val="nil"/>
              <w:right w:val="nil"/>
            </w:tcBorders>
            <w:vAlign w:val="bottom"/>
            <w:hideMark/>
          </w:tcPr>
          <w:p w14:paraId="474BBBA7" w14:textId="77777777" w:rsidR="00DE59AC" w:rsidRPr="0076043C" w:rsidRDefault="00DE59AC" w:rsidP="003F224E">
            <w:pPr>
              <w:spacing w:after="0" w:line="240" w:lineRule="auto"/>
              <w:rPr>
                <w:rFonts w:eastAsia="Times New Roman"/>
                <w:color w:val="auto"/>
                <w:sz w:val="18"/>
                <w:szCs w:val="18"/>
                <w:lang w:eastAsia="en-GB"/>
              </w:rPr>
            </w:pPr>
          </w:p>
        </w:tc>
        <w:tc>
          <w:tcPr>
            <w:tcW w:w="957" w:type="dxa"/>
            <w:tcBorders>
              <w:top w:val="nil"/>
              <w:left w:val="nil"/>
              <w:bottom w:val="nil"/>
              <w:right w:val="nil"/>
            </w:tcBorders>
            <w:vAlign w:val="bottom"/>
            <w:hideMark/>
          </w:tcPr>
          <w:p w14:paraId="3F6ADDBE" w14:textId="77777777" w:rsidR="00DE59AC" w:rsidRPr="0076043C" w:rsidRDefault="00DE59AC" w:rsidP="003F224E">
            <w:pPr>
              <w:spacing w:after="0" w:line="240" w:lineRule="auto"/>
              <w:rPr>
                <w:rFonts w:eastAsia="Times New Roman"/>
                <w:color w:val="auto"/>
                <w:sz w:val="18"/>
                <w:szCs w:val="18"/>
                <w:lang w:eastAsia="en-GB"/>
              </w:rPr>
            </w:pPr>
          </w:p>
        </w:tc>
        <w:tc>
          <w:tcPr>
            <w:tcW w:w="983" w:type="dxa"/>
            <w:tcBorders>
              <w:top w:val="nil"/>
              <w:left w:val="nil"/>
              <w:bottom w:val="nil"/>
              <w:right w:val="single" w:sz="4" w:space="0" w:color="auto"/>
            </w:tcBorders>
            <w:vAlign w:val="bottom"/>
            <w:hideMark/>
          </w:tcPr>
          <w:p w14:paraId="01C9A755" w14:textId="77777777" w:rsidR="00DE59AC" w:rsidRPr="0076043C" w:rsidRDefault="00DE59AC" w:rsidP="003F224E">
            <w:pPr>
              <w:spacing w:after="0" w:line="240" w:lineRule="auto"/>
              <w:rPr>
                <w:rFonts w:eastAsia="Times New Roman"/>
                <w:color w:val="auto"/>
                <w:sz w:val="18"/>
                <w:szCs w:val="18"/>
                <w:lang w:eastAsia="en-GB"/>
              </w:rPr>
            </w:pPr>
          </w:p>
        </w:tc>
        <w:tc>
          <w:tcPr>
            <w:tcW w:w="957" w:type="dxa"/>
            <w:tcBorders>
              <w:top w:val="nil"/>
              <w:left w:val="single" w:sz="4" w:space="0" w:color="auto"/>
              <w:bottom w:val="nil"/>
              <w:right w:val="nil"/>
            </w:tcBorders>
            <w:vAlign w:val="bottom"/>
            <w:hideMark/>
          </w:tcPr>
          <w:p w14:paraId="30250B2C" w14:textId="77777777" w:rsidR="00DE59AC" w:rsidRPr="0076043C" w:rsidRDefault="00DE59AC" w:rsidP="003F224E">
            <w:pPr>
              <w:spacing w:after="0" w:line="240" w:lineRule="auto"/>
              <w:rPr>
                <w:rFonts w:eastAsia="Times New Roman"/>
                <w:color w:val="auto"/>
                <w:sz w:val="18"/>
                <w:szCs w:val="18"/>
                <w:lang w:eastAsia="en-GB"/>
              </w:rPr>
            </w:pPr>
          </w:p>
        </w:tc>
        <w:tc>
          <w:tcPr>
            <w:tcW w:w="957" w:type="dxa"/>
            <w:tcBorders>
              <w:top w:val="nil"/>
              <w:left w:val="nil"/>
              <w:bottom w:val="nil"/>
              <w:right w:val="nil"/>
            </w:tcBorders>
            <w:vAlign w:val="center"/>
            <w:hideMark/>
          </w:tcPr>
          <w:p w14:paraId="182A5FAB" w14:textId="77777777" w:rsidR="00DE59AC" w:rsidRPr="0076043C" w:rsidRDefault="00DE59AC" w:rsidP="003F224E">
            <w:pPr>
              <w:spacing w:after="0" w:line="240" w:lineRule="auto"/>
              <w:rPr>
                <w:rFonts w:eastAsia="Times New Roman"/>
                <w:sz w:val="18"/>
                <w:szCs w:val="18"/>
                <w:lang w:eastAsia="en-GB"/>
              </w:rPr>
            </w:pPr>
            <w:r w:rsidRPr="0076043C">
              <w:rPr>
                <w:rFonts w:eastAsia="Times New Roman"/>
                <w:sz w:val="18"/>
                <w:szCs w:val="18"/>
                <w:lang w:eastAsia="en-GB"/>
              </w:rPr>
              <w:t>0.263*** (0.028)</w:t>
            </w:r>
          </w:p>
        </w:tc>
        <w:tc>
          <w:tcPr>
            <w:tcW w:w="957" w:type="dxa"/>
            <w:tcBorders>
              <w:top w:val="nil"/>
              <w:left w:val="nil"/>
              <w:bottom w:val="nil"/>
              <w:right w:val="nil"/>
            </w:tcBorders>
            <w:vAlign w:val="bottom"/>
            <w:hideMark/>
          </w:tcPr>
          <w:p w14:paraId="2CA4F4F2" w14:textId="77777777" w:rsidR="00DE59AC" w:rsidRPr="0076043C" w:rsidRDefault="00DE59AC" w:rsidP="003F224E">
            <w:pPr>
              <w:spacing w:after="0" w:line="240" w:lineRule="auto"/>
              <w:rPr>
                <w:rFonts w:eastAsia="Times New Roman"/>
                <w:sz w:val="18"/>
                <w:szCs w:val="18"/>
                <w:lang w:eastAsia="en-GB"/>
              </w:rPr>
            </w:pPr>
          </w:p>
        </w:tc>
        <w:tc>
          <w:tcPr>
            <w:tcW w:w="957" w:type="dxa"/>
            <w:tcBorders>
              <w:top w:val="nil"/>
              <w:left w:val="nil"/>
              <w:bottom w:val="nil"/>
              <w:right w:val="nil"/>
            </w:tcBorders>
            <w:vAlign w:val="bottom"/>
            <w:hideMark/>
          </w:tcPr>
          <w:p w14:paraId="4F55A8E0" w14:textId="77777777" w:rsidR="00DE59AC" w:rsidRPr="0076043C" w:rsidRDefault="00DE59AC" w:rsidP="003F224E">
            <w:pPr>
              <w:spacing w:after="0" w:line="240" w:lineRule="auto"/>
              <w:rPr>
                <w:rFonts w:eastAsia="Times New Roman"/>
                <w:color w:val="auto"/>
                <w:sz w:val="18"/>
                <w:szCs w:val="18"/>
                <w:lang w:eastAsia="en-GB"/>
              </w:rPr>
            </w:pPr>
          </w:p>
        </w:tc>
        <w:tc>
          <w:tcPr>
            <w:tcW w:w="957" w:type="dxa"/>
            <w:tcBorders>
              <w:top w:val="nil"/>
              <w:left w:val="nil"/>
              <w:bottom w:val="nil"/>
              <w:right w:val="nil"/>
            </w:tcBorders>
            <w:vAlign w:val="bottom"/>
            <w:hideMark/>
          </w:tcPr>
          <w:p w14:paraId="243C85B9" w14:textId="77777777" w:rsidR="00DE59AC" w:rsidRPr="0076043C" w:rsidRDefault="00DE59AC" w:rsidP="003F224E">
            <w:pPr>
              <w:spacing w:after="0" w:line="240" w:lineRule="auto"/>
              <w:rPr>
                <w:rFonts w:eastAsia="Times New Roman"/>
                <w:color w:val="auto"/>
                <w:sz w:val="18"/>
                <w:szCs w:val="18"/>
                <w:lang w:eastAsia="en-GB"/>
              </w:rPr>
            </w:pPr>
          </w:p>
        </w:tc>
        <w:tc>
          <w:tcPr>
            <w:tcW w:w="957" w:type="dxa"/>
            <w:tcBorders>
              <w:top w:val="nil"/>
              <w:left w:val="nil"/>
              <w:bottom w:val="nil"/>
              <w:right w:val="nil"/>
            </w:tcBorders>
            <w:vAlign w:val="bottom"/>
            <w:hideMark/>
          </w:tcPr>
          <w:p w14:paraId="40E2D6B6" w14:textId="77777777" w:rsidR="00DE59AC" w:rsidRPr="0076043C" w:rsidRDefault="00DE59AC" w:rsidP="003F224E">
            <w:pPr>
              <w:spacing w:after="0" w:line="240" w:lineRule="auto"/>
              <w:rPr>
                <w:rFonts w:eastAsia="Times New Roman"/>
                <w:color w:val="auto"/>
                <w:sz w:val="18"/>
                <w:szCs w:val="18"/>
                <w:lang w:eastAsia="en-GB"/>
              </w:rPr>
            </w:pPr>
          </w:p>
        </w:tc>
        <w:tc>
          <w:tcPr>
            <w:tcW w:w="959" w:type="dxa"/>
            <w:tcBorders>
              <w:top w:val="nil"/>
              <w:left w:val="nil"/>
              <w:bottom w:val="nil"/>
              <w:right w:val="nil"/>
            </w:tcBorders>
            <w:vAlign w:val="bottom"/>
            <w:hideMark/>
          </w:tcPr>
          <w:p w14:paraId="5953C90D" w14:textId="77777777" w:rsidR="00DE59AC" w:rsidRPr="0076043C" w:rsidRDefault="00DE59AC" w:rsidP="003F224E">
            <w:pPr>
              <w:spacing w:after="0" w:line="240" w:lineRule="auto"/>
              <w:rPr>
                <w:rFonts w:eastAsia="Times New Roman"/>
                <w:color w:val="auto"/>
                <w:sz w:val="18"/>
                <w:szCs w:val="18"/>
                <w:lang w:eastAsia="en-GB"/>
              </w:rPr>
            </w:pPr>
          </w:p>
        </w:tc>
      </w:tr>
      <w:tr w:rsidR="00DE59AC" w:rsidRPr="0076043C" w14:paraId="00714F6A" w14:textId="77777777" w:rsidTr="003F224E">
        <w:trPr>
          <w:trHeight w:val="460"/>
        </w:trPr>
        <w:tc>
          <w:tcPr>
            <w:tcW w:w="957" w:type="dxa"/>
            <w:tcBorders>
              <w:top w:val="nil"/>
              <w:left w:val="nil"/>
              <w:bottom w:val="nil"/>
              <w:right w:val="nil"/>
            </w:tcBorders>
            <w:noWrap/>
            <w:vAlign w:val="center"/>
            <w:hideMark/>
          </w:tcPr>
          <w:p w14:paraId="17994BBF" w14:textId="77777777" w:rsidR="00DE59AC" w:rsidRPr="0076043C" w:rsidRDefault="00DE59AC" w:rsidP="003F224E">
            <w:pPr>
              <w:spacing w:after="0" w:line="240" w:lineRule="auto"/>
              <w:rPr>
                <w:rFonts w:eastAsia="Times New Roman"/>
                <w:b/>
                <w:bCs/>
                <w:sz w:val="18"/>
                <w:szCs w:val="18"/>
                <w:lang w:eastAsia="en-GB"/>
              </w:rPr>
            </w:pPr>
            <w:r w:rsidRPr="0076043C">
              <w:rPr>
                <w:rFonts w:eastAsia="Times New Roman"/>
                <w:b/>
                <w:bCs/>
                <w:sz w:val="18"/>
                <w:szCs w:val="18"/>
                <w:lang w:eastAsia="en-GB"/>
              </w:rPr>
              <w:t>CSRC</w:t>
            </w:r>
          </w:p>
        </w:tc>
        <w:tc>
          <w:tcPr>
            <w:tcW w:w="981" w:type="dxa"/>
            <w:tcBorders>
              <w:top w:val="nil"/>
              <w:left w:val="nil"/>
              <w:bottom w:val="nil"/>
              <w:right w:val="nil"/>
            </w:tcBorders>
            <w:vAlign w:val="bottom"/>
            <w:hideMark/>
          </w:tcPr>
          <w:p w14:paraId="6EFB90F6" w14:textId="77777777" w:rsidR="00DE59AC" w:rsidRPr="0076043C" w:rsidRDefault="00DE59AC" w:rsidP="003F224E">
            <w:pPr>
              <w:spacing w:after="0" w:line="240" w:lineRule="auto"/>
              <w:rPr>
                <w:rFonts w:eastAsia="Times New Roman"/>
                <w:b/>
                <w:bCs/>
                <w:sz w:val="18"/>
                <w:szCs w:val="18"/>
                <w:lang w:eastAsia="en-GB"/>
              </w:rPr>
            </w:pPr>
          </w:p>
        </w:tc>
        <w:tc>
          <w:tcPr>
            <w:tcW w:w="981" w:type="dxa"/>
            <w:tcBorders>
              <w:top w:val="nil"/>
              <w:left w:val="nil"/>
              <w:bottom w:val="nil"/>
              <w:right w:val="nil"/>
            </w:tcBorders>
            <w:vAlign w:val="bottom"/>
            <w:hideMark/>
          </w:tcPr>
          <w:p w14:paraId="43F51E82" w14:textId="77777777" w:rsidR="00DE59AC" w:rsidRPr="0076043C" w:rsidRDefault="00DE59AC" w:rsidP="003F224E">
            <w:pPr>
              <w:spacing w:after="0" w:line="240" w:lineRule="auto"/>
              <w:rPr>
                <w:rFonts w:eastAsia="Times New Roman"/>
                <w:color w:val="auto"/>
                <w:sz w:val="18"/>
                <w:szCs w:val="18"/>
                <w:lang w:eastAsia="en-GB"/>
              </w:rPr>
            </w:pPr>
          </w:p>
        </w:tc>
        <w:tc>
          <w:tcPr>
            <w:tcW w:w="981" w:type="dxa"/>
            <w:tcBorders>
              <w:top w:val="nil"/>
              <w:left w:val="nil"/>
              <w:bottom w:val="nil"/>
              <w:right w:val="nil"/>
            </w:tcBorders>
            <w:vAlign w:val="center"/>
            <w:hideMark/>
          </w:tcPr>
          <w:p w14:paraId="2DA045DB" w14:textId="77777777" w:rsidR="00DE59AC" w:rsidRDefault="00DE59AC" w:rsidP="003F224E">
            <w:pPr>
              <w:spacing w:after="0" w:line="240" w:lineRule="auto"/>
              <w:rPr>
                <w:rFonts w:eastAsia="Times New Roman"/>
                <w:sz w:val="18"/>
                <w:szCs w:val="18"/>
                <w:lang w:eastAsia="en-GB"/>
              </w:rPr>
            </w:pPr>
            <w:r w:rsidRPr="0076043C">
              <w:rPr>
                <w:rFonts w:eastAsia="Times New Roman"/>
                <w:sz w:val="18"/>
                <w:szCs w:val="18"/>
                <w:lang w:eastAsia="en-GB"/>
              </w:rPr>
              <w:t>0.094</w:t>
            </w:r>
            <w:r>
              <w:rPr>
                <w:rFonts w:eastAsia="Times New Roman"/>
                <w:sz w:val="18"/>
                <w:szCs w:val="18"/>
                <w:lang w:eastAsia="en-GB"/>
              </w:rPr>
              <w:t>*</w:t>
            </w:r>
          </w:p>
          <w:p w14:paraId="78A4BA39" w14:textId="77777777" w:rsidR="00DE59AC" w:rsidRPr="0076043C" w:rsidRDefault="00DE59AC" w:rsidP="003F224E">
            <w:pPr>
              <w:spacing w:after="0" w:line="240" w:lineRule="auto"/>
              <w:rPr>
                <w:rFonts w:eastAsia="Times New Roman"/>
                <w:sz w:val="18"/>
                <w:szCs w:val="18"/>
                <w:lang w:eastAsia="en-GB"/>
              </w:rPr>
            </w:pPr>
            <w:r w:rsidRPr="0076043C">
              <w:rPr>
                <w:rFonts w:eastAsia="Times New Roman"/>
                <w:sz w:val="18"/>
                <w:szCs w:val="18"/>
                <w:lang w:eastAsia="en-GB"/>
              </w:rPr>
              <w:t>(0.063)</w:t>
            </w:r>
          </w:p>
        </w:tc>
        <w:tc>
          <w:tcPr>
            <w:tcW w:w="981" w:type="dxa"/>
            <w:tcBorders>
              <w:top w:val="nil"/>
              <w:left w:val="nil"/>
              <w:bottom w:val="nil"/>
              <w:right w:val="nil"/>
            </w:tcBorders>
            <w:vAlign w:val="bottom"/>
            <w:hideMark/>
          </w:tcPr>
          <w:p w14:paraId="62890A7A" w14:textId="77777777" w:rsidR="00DE59AC" w:rsidRPr="0076043C" w:rsidRDefault="00DE59AC" w:rsidP="003F224E">
            <w:pPr>
              <w:spacing w:after="0" w:line="240" w:lineRule="auto"/>
              <w:rPr>
                <w:rFonts w:eastAsia="Times New Roman"/>
                <w:sz w:val="18"/>
                <w:szCs w:val="18"/>
                <w:lang w:eastAsia="en-GB"/>
              </w:rPr>
            </w:pPr>
          </w:p>
        </w:tc>
        <w:tc>
          <w:tcPr>
            <w:tcW w:w="981" w:type="dxa"/>
            <w:tcBorders>
              <w:top w:val="nil"/>
              <w:left w:val="nil"/>
              <w:bottom w:val="nil"/>
              <w:right w:val="nil"/>
            </w:tcBorders>
            <w:vAlign w:val="bottom"/>
            <w:hideMark/>
          </w:tcPr>
          <w:p w14:paraId="3E63C835" w14:textId="77777777" w:rsidR="00DE59AC" w:rsidRPr="0076043C" w:rsidRDefault="00DE59AC" w:rsidP="003F224E">
            <w:pPr>
              <w:spacing w:after="0" w:line="240" w:lineRule="auto"/>
              <w:rPr>
                <w:rFonts w:eastAsia="Times New Roman"/>
                <w:color w:val="auto"/>
                <w:sz w:val="18"/>
                <w:szCs w:val="18"/>
                <w:lang w:eastAsia="en-GB"/>
              </w:rPr>
            </w:pPr>
          </w:p>
        </w:tc>
        <w:tc>
          <w:tcPr>
            <w:tcW w:w="957" w:type="dxa"/>
            <w:tcBorders>
              <w:top w:val="nil"/>
              <w:left w:val="nil"/>
              <w:bottom w:val="nil"/>
              <w:right w:val="nil"/>
            </w:tcBorders>
            <w:vAlign w:val="bottom"/>
            <w:hideMark/>
          </w:tcPr>
          <w:p w14:paraId="15046396" w14:textId="77777777" w:rsidR="00DE59AC" w:rsidRPr="0076043C" w:rsidRDefault="00DE59AC" w:rsidP="003F224E">
            <w:pPr>
              <w:spacing w:after="0" w:line="240" w:lineRule="auto"/>
              <w:rPr>
                <w:rFonts w:eastAsia="Times New Roman"/>
                <w:color w:val="auto"/>
                <w:sz w:val="18"/>
                <w:szCs w:val="18"/>
                <w:lang w:eastAsia="en-GB"/>
              </w:rPr>
            </w:pPr>
          </w:p>
        </w:tc>
        <w:tc>
          <w:tcPr>
            <w:tcW w:w="983" w:type="dxa"/>
            <w:tcBorders>
              <w:top w:val="nil"/>
              <w:left w:val="nil"/>
              <w:bottom w:val="nil"/>
              <w:right w:val="single" w:sz="4" w:space="0" w:color="auto"/>
            </w:tcBorders>
            <w:vAlign w:val="bottom"/>
            <w:hideMark/>
          </w:tcPr>
          <w:p w14:paraId="646D2C29" w14:textId="77777777" w:rsidR="00DE59AC" w:rsidRPr="0076043C" w:rsidRDefault="00DE59AC" w:rsidP="003F224E">
            <w:pPr>
              <w:spacing w:after="0" w:line="240" w:lineRule="auto"/>
              <w:rPr>
                <w:rFonts w:eastAsia="Times New Roman"/>
                <w:color w:val="auto"/>
                <w:sz w:val="18"/>
                <w:szCs w:val="18"/>
                <w:lang w:eastAsia="en-GB"/>
              </w:rPr>
            </w:pPr>
          </w:p>
        </w:tc>
        <w:tc>
          <w:tcPr>
            <w:tcW w:w="957" w:type="dxa"/>
            <w:tcBorders>
              <w:top w:val="nil"/>
              <w:left w:val="single" w:sz="4" w:space="0" w:color="auto"/>
              <w:bottom w:val="nil"/>
              <w:right w:val="nil"/>
            </w:tcBorders>
            <w:vAlign w:val="bottom"/>
            <w:hideMark/>
          </w:tcPr>
          <w:p w14:paraId="4B44035A" w14:textId="77777777" w:rsidR="00DE59AC" w:rsidRPr="0076043C" w:rsidRDefault="00DE59AC" w:rsidP="003F224E">
            <w:pPr>
              <w:spacing w:after="0" w:line="240" w:lineRule="auto"/>
              <w:rPr>
                <w:rFonts w:eastAsia="Times New Roman"/>
                <w:color w:val="auto"/>
                <w:sz w:val="18"/>
                <w:szCs w:val="18"/>
                <w:lang w:eastAsia="en-GB"/>
              </w:rPr>
            </w:pPr>
          </w:p>
        </w:tc>
        <w:tc>
          <w:tcPr>
            <w:tcW w:w="957" w:type="dxa"/>
            <w:tcBorders>
              <w:top w:val="nil"/>
              <w:left w:val="nil"/>
              <w:bottom w:val="nil"/>
              <w:right w:val="nil"/>
            </w:tcBorders>
            <w:vAlign w:val="bottom"/>
            <w:hideMark/>
          </w:tcPr>
          <w:p w14:paraId="0B41611A" w14:textId="77777777" w:rsidR="00DE59AC" w:rsidRPr="0076043C" w:rsidRDefault="00DE59AC" w:rsidP="003F224E">
            <w:pPr>
              <w:spacing w:after="0" w:line="240" w:lineRule="auto"/>
              <w:rPr>
                <w:rFonts w:eastAsia="Times New Roman"/>
                <w:color w:val="auto"/>
                <w:sz w:val="18"/>
                <w:szCs w:val="18"/>
                <w:lang w:eastAsia="en-GB"/>
              </w:rPr>
            </w:pPr>
          </w:p>
        </w:tc>
        <w:tc>
          <w:tcPr>
            <w:tcW w:w="957" w:type="dxa"/>
            <w:tcBorders>
              <w:top w:val="nil"/>
              <w:left w:val="nil"/>
              <w:bottom w:val="nil"/>
              <w:right w:val="nil"/>
            </w:tcBorders>
            <w:vAlign w:val="center"/>
            <w:hideMark/>
          </w:tcPr>
          <w:p w14:paraId="6636C7E8" w14:textId="77777777" w:rsidR="00DE59AC" w:rsidRDefault="00DE59AC" w:rsidP="003F224E">
            <w:pPr>
              <w:spacing w:after="0" w:line="240" w:lineRule="auto"/>
              <w:rPr>
                <w:rFonts w:eastAsia="Times New Roman"/>
                <w:sz w:val="18"/>
                <w:szCs w:val="18"/>
                <w:lang w:eastAsia="en-GB"/>
              </w:rPr>
            </w:pPr>
            <w:r w:rsidRPr="0076043C">
              <w:rPr>
                <w:rFonts w:eastAsia="Times New Roman"/>
                <w:sz w:val="18"/>
                <w:szCs w:val="18"/>
                <w:lang w:eastAsia="en-GB"/>
              </w:rPr>
              <w:t>0.065</w:t>
            </w:r>
          </w:p>
          <w:p w14:paraId="5EA00897" w14:textId="77777777" w:rsidR="00DE59AC" w:rsidRPr="0076043C" w:rsidRDefault="00DE59AC" w:rsidP="003F224E">
            <w:pPr>
              <w:spacing w:after="0" w:line="240" w:lineRule="auto"/>
              <w:rPr>
                <w:rFonts w:eastAsia="Times New Roman"/>
                <w:sz w:val="18"/>
                <w:szCs w:val="18"/>
                <w:lang w:eastAsia="en-GB"/>
              </w:rPr>
            </w:pPr>
            <w:r w:rsidRPr="0076043C">
              <w:rPr>
                <w:rFonts w:eastAsia="Times New Roman"/>
                <w:sz w:val="18"/>
                <w:szCs w:val="18"/>
                <w:lang w:eastAsia="en-GB"/>
              </w:rPr>
              <w:t>(0.040)</w:t>
            </w:r>
          </w:p>
        </w:tc>
        <w:tc>
          <w:tcPr>
            <w:tcW w:w="957" w:type="dxa"/>
            <w:tcBorders>
              <w:top w:val="nil"/>
              <w:left w:val="nil"/>
              <w:bottom w:val="nil"/>
              <w:right w:val="nil"/>
            </w:tcBorders>
            <w:vAlign w:val="bottom"/>
            <w:hideMark/>
          </w:tcPr>
          <w:p w14:paraId="3C76659E" w14:textId="77777777" w:rsidR="00DE59AC" w:rsidRPr="0076043C" w:rsidRDefault="00DE59AC" w:rsidP="003F224E">
            <w:pPr>
              <w:spacing w:after="0" w:line="240" w:lineRule="auto"/>
              <w:rPr>
                <w:rFonts w:eastAsia="Times New Roman"/>
                <w:sz w:val="18"/>
                <w:szCs w:val="18"/>
                <w:lang w:eastAsia="en-GB"/>
              </w:rPr>
            </w:pPr>
          </w:p>
        </w:tc>
        <w:tc>
          <w:tcPr>
            <w:tcW w:w="957" w:type="dxa"/>
            <w:tcBorders>
              <w:top w:val="nil"/>
              <w:left w:val="nil"/>
              <w:bottom w:val="nil"/>
              <w:right w:val="nil"/>
            </w:tcBorders>
            <w:vAlign w:val="bottom"/>
            <w:hideMark/>
          </w:tcPr>
          <w:p w14:paraId="2525334B" w14:textId="77777777" w:rsidR="00DE59AC" w:rsidRPr="0076043C" w:rsidRDefault="00DE59AC" w:rsidP="003F224E">
            <w:pPr>
              <w:spacing w:after="0" w:line="240" w:lineRule="auto"/>
              <w:rPr>
                <w:rFonts w:eastAsia="Times New Roman"/>
                <w:color w:val="auto"/>
                <w:sz w:val="18"/>
                <w:szCs w:val="18"/>
                <w:lang w:eastAsia="en-GB"/>
              </w:rPr>
            </w:pPr>
          </w:p>
        </w:tc>
        <w:tc>
          <w:tcPr>
            <w:tcW w:w="957" w:type="dxa"/>
            <w:tcBorders>
              <w:top w:val="nil"/>
              <w:left w:val="nil"/>
              <w:bottom w:val="nil"/>
              <w:right w:val="nil"/>
            </w:tcBorders>
            <w:vAlign w:val="bottom"/>
            <w:hideMark/>
          </w:tcPr>
          <w:p w14:paraId="1F2D965F" w14:textId="77777777" w:rsidR="00DE59AC" w:rsidRPr="0076043C" w:rsidRDefault="00DE59AC" w:rsidP="003F224E">
            <w:pPr>
              <w:spacing w:after="0" w:line="240" w:lineRule="auto"/>
              <w:rPr>
                <w:rFonts w:eastAsia="Times New Roman"/>
                <w:color w:val="auto"/>
                <w:sz w:val="18"/>
                <w:szCs w:val="18"/>
                <w:lang w:eastAsia="en-GB"/>
              </w:rPr>
            </w:pPr>
          </w:p>
        </w:tc>
        <w:tc>
          <w:tcPr>
            <w:tcW w:w="959" w:type="dxa"/>
            <w:tcBorders>
              <w:top w:val="nil"/>
              <w:left w:val="nil"/>
              <w:bottom w:val="nil"/>
              <w:right w:val="nil"/>
            </w:tcBorders>
            <w:vAlign w:val="bottom"/>
            <w:hideMark/>
          </w:tcPr>
          <w:p w14:paraId="32EE70FC" w14:textId="77777777" w:rsidR="00DE59AC" w:rsidRPr="0076043C" w:rsidRDefault="00DE59AC" w:rsidP="003F224E">
            <w:pPr>
              <w:spacing w:after="0" w:line="240" w:lineRule="auto"/>
              <w:rPr>
                <w:rFonts w:eastAsia="Times New Roman"/>
                <w:color w:val="auto"/>
                <w:sz w:val="18"/>
                <w:szCs w:val="18"/>
                <w:lang w:eastAsia="en-GB"/>
              </w:rPr>
            </w:pPr>
          </w:p>
        </w:tc>
      </w:tr>
      <w:tr w:rsidR="00DE59AC" w:rsidRPr="0076043C" w14:paraId="180AD160" w14:textId="77777777" w:rsidTr="003F224E">
        <w:trPr>
          <w:trHeight w:val="460"/>
        </w:trPr>
        <w:tc>
          <w:tcPr>
            <w:tcW w:w="957" w:type="dxa"/>
            <w:tcBorders>
              <w:top w:val="nil"/>
              <w:left w:val="nil"/>
              <w:bottom w:val="nil"/>
              <w:right w:val="nil"/>
            </w:tcBorders>
            <w:noWrap/>
            <w:vAlign w:val="center"/>
            <w:hideMark/>
          </w:tcPr>
          <w:p w14:paraId="16003D26" w14:textId="77777777" w:rsidR="00DE59AC" w:rsidRPr="0076043C" w:rsidRDefault="00DE59AC" w:rsidP="003F224E">
            <w:pPr>
              <w:spacing w:after="0" w:line="240" w:lineRule="auto"/>
              <w:rPr>
                <w:rFonts w:eastAsia="Times New Roman"/>
                <w:b/>
                <w:bCs/>
                <w:sz w:val="18"/>
                <w:szCs w:val="18"/>
                <w:lang w:eastAsia="en-GB"/>
              </w:rPr>
            </w:pPr>
            <w:r w:rsidRPr="0076043C">
              <w:rPr>
                <w:rFonts w:eastAsia="Times New Roman"/>
                <w:b/>
                <w:bCs/>
                <w:sz w:val="18"/>
                <w:szCs w:val="18"/>
                <w:lang w:eastAsia="en-GB"/>
              </w:rPr>
              <w:t>CSRA</w:t>
            </w:r>
          </w:p>
        </w:tc>
        <w:tc>
          <w:tcPr>
            <w:tcW w:w="981" w:type="dxa"/>
            <w:tcBorders>
              <w:top w:val="nil"/>
              <w:left w:val="nil"/>
              <w:bottom w:val="nil"/>
              <w:right w:val="nil"/>
            </w:tcBorders>
            <w:vAlign w:val="bottom"/>
            <w:hideMark/>
          </w:tcPr>
          <w:p w14:paraId="223691A8" w14:textId="77777777" w:rsidR="00DE59AC" w:rsidRPr="0076043C" w:rsidRDefault="00DE59AC" w:rsidP="003F224E">
            <w:pPr>
              <w:spacing w:after="0" w:line="240" w:lineRule="auto"/>
              <w:rPr>
                <w:rFonts w:eastAsia="Times New Roman"/>
                <w:b/>
                <w:bCs/>
                <w:sz w:val="18"/>
                <w:szCs w:val="18"/>
                <w:lang w:eastAsia="en-GB"/>
              </w:rPr>
            </w:pPr>
          </w:p>
        </w:tc>
        <w:tc>
          <w:tcPr>
            <w:tcW w:w="981" w:type="dxa"/>
            <w:tcBorders>
              <w:top w:val="nil"/>
              <w:left w:val="nil"/>
              <w:bottom w:val="nil"/>
              <w:right w:val="nil"/>
            </w:tcBorders>
            <w:vAlign w:val="bottom"/>
            <w:hideMark/>
          </w:tcPr>
          <w:p w14:paraId="227E9783" w14:textId="77777777" w:rsidR="00DE59AC" w:rsidRPr="0076043C" w:rsidRDefault="00DE59AC" w:rsidP="003F224E">
            <w:pPr>
              <w:spacing w:after="0" w:line="240" w:lineRule="auto"/>
              <w:rPr>
                <w:rFonts w:eastAsia="Times New Roman"/>
                <w:color w:val="auto"/>
                <w:sz w:val="18"/>
                <w:szCs w:val="18"/>
                <w:lang w:eastAsia="en-GB"/>
              </w:rPr>
            </w:pPr>
          </w:p>
        </w:tc>
        <w:tc>
          <w:tcPr>
            <w:tcW w:w="981" w:type="dxa"/>
            <w:tcBorders>
              <w:top w:val="nil"/>
              <w:left w:val="nil"/>
              <w:bottom w:val="nil"/>
              <w:right w:val="nil"/>
            </w:tcBorders>
            <w:vAlign w:val="bottom"/>
            <w:hideMark/>
          </w:tcPr>
          <w:p w14:paraId="6D8744A2" w14:textId="77777777" w:rsidR="00DE59AC" w:rsidRPr="0076043C" w:rsidRDefault="00DE59AC" w:rsidP="003F224E">
            <w:pPr>
              <w:spacing w:after="0" w:line="240" w:lineRule="auto"/>
              <w:rPr>
                <w:rFonts w:eastAsia="Times New Roman"/>
                <w:color w:val="auto"/>
                <w:sz w:val="18"/>
                <w:szCs w:val="18"/>
                <w:lang w:eastAsia="en-GB"/>
              </w:rPr>
            </w:pPr>
          </w:p>
        </w:tc>
        <w:tc>
          <w:tcPr>
            <w:tcW w:w="981" w:type="dxa"/>
            <w:tcBorders>
              <w:top w:val="nil"/>
              <w:left w:val="nil"/>
              <w:bottom w:val="nil"/>
              <w:right w:val="nil"/>
            </w:tcBorders>
            <w:vAlign w:val="center"/>
            <w:hideMark/>
          </w:tcPr>
          <w:p w14:paraId="7960DA58" w14:textId="77777777" w:rsidR="00DE59AC" w:rsidRPr="0076043C" w:rsidRDefault="00DE59AC" w:rsidP="003F224E">
            <w:pPr>
              <w:spacing w:after="0" w:line="240" w:lineRule="auto"/>
              <w:rPr>
                <w:rFonts w:eastAsia="Times New Roman"/>
                <w:sz w:val="18"/>
                <w:szCs w:val="18"/>
                <w:lang w:eastAsia="en-GB"/>
              </w:rPr>
            </w:pPr>
            <w:r w:rsidRPr="0076043C">
              <w:rPr>
                <w:rFonts w:eastAsia="Times New Roman"/>
                <w:sz w:val="18"/>
                <w:szCs w:val="18"/>
                <w:lang w:eastAsia="en-GB"/>
              </w:rPr>
              <w:t>0.084 (0.063)</w:t>
            </w:r>
          </w:p>
        </w:tc>
        <w:tc>
          <w:tcPr>
            <w:tcW w:w="981" w:type="dxa"/>
            <w:tcBorders>
              <w:top w:val="nil"/>
              <w:left w:val="nil"/>
              <w:bottom w:val="nil"/>
              <w:right w:val="nil"/>
            </w:tcBorders>
            <w:vAlign w:val="bottom"/>
            <w:hideMark/>
          </w:tcPr>
          <w:p w14:paraId="13A56253" w14:textId="77777777" w:rsidR="00DE59AC" w:rsidRPr="0076043C" w:rsidRDefault="00DE59AC" w:rsidP="003F224E">
            <w:pPr>
              <w:spacing w:after="0" w:line="240" w:lineRule="auto"/>
              <w:rPr>
                <w:rFonts w:eastAsia="Times New Roman"/>
                <w:sz w:val="18"/>
                <w:szCs w:val="18"/>
                <w:lang w:eastAsia="en-GB"/>
              </w:rPr>
            </w:pPr>
          </w:p>
        </w:tc>
        <w:tc>
          <w:tcPr>
            <w:tcW w:w="957" w:type="dxa"/>
            <w:tcBorders>
              <w:top w:val="nil"/>
              <w:left w:val="nil"/>
              <w:bottom w:val="nil"/>
              <w:right w:val="nil"/>
            </w:tcBorders>
            <w:vAlign w:val="bottom"/>
            <w:hideMark/>
          </w:tcPr>
          <w:p w14:paraId="4AB9C379" w14:textId="77777777" w:rsidR="00DE59AC" w:rsidRPr="0076043C" w:rsidRDefault="00DE59AC" w:rsidP="003F224E">
            <w:pPr>
              <w:spacing w:after="0" w:line="240" w:lineRule="auto"/>
              <w:rPr>
                <w:rFonts w:eastAsia="Times New Roman"/>
                <w:color w:val="auto"/>
                <w:sz w:val="18"/>
                <w:szCs w:val="18"/>
                <w:lang w:eastAsia="en-GB"/>
              </w:rPr>
            </w:pPr>
          </w:p>
        </w:tc>
        <w:tc>
          <w:tcPr>
            <w:tcW w:w="983" w:type="dxa"/>
            <w:tcBorders>
              <w:top w:val="nil"/>
              <w:left w:val="nil"/>
              <w:bottom w:val="nil"/>
              <w:right w:val="single" w:sz="4" w:space="0" w:color="auto"/>
            </w:tcBorders>
            <w:vAlign w:val="bottom"/>
            <w:hideMark/>
          </w:tcPr>
          <w:p w14:paraId="538CD112" w14:textId="77777777" w:rsidR="00DE59AC" w:rsidRPr="0076043C" w:rsidRDefault="00DE59AC" w:rsidP="003F224E">
            <w:pPr>
              <w:spacing w:after="0" w:line="240" w:lineRule="auto"/>
              <w:rPr>
                <w:rFonts w:eastAsia="Times New Roman"/>
                <w:color w:val="auto"/>
                <w:sz w:val="18"/>
                <w:szCs w:val="18"/>
                <w:lang w:eastAsia="en-GB"/>
              </w:rPr>
            </w:pPr>
          </w:p>
        </w:tc>
        <w:tc>
          <w:tcPr>
            <w:tcW w:w="957" w:type="dxa"/>
            <w:tcBorders>
              <w:top w:val="nil"/>
              <w:left w:val="single" w:sz="4" w:space="0" w:color="auto"/>
              <w:bottom w:val="nil"/>
              <w:right w:val="nil"/>
            </w:tcBorders>
            <w:vAlign w:val="bottom"/>
            <w:hideMark/>
          </w:tcPr>
          <w:p w14:paraId="5C3D90C1" w14:textId="77777777" w:rsidR="00DE59AC" w:rsidRPr="0076043C" w:rsidRDefault="00DE59AC" w:rsidP="003F224E">
            <w:pPr>
              <w:spacing w:after="0" w:line="240" w:lineRule="auto"/>
              <w:rPr>
                <w:rFonts w:eastAsia="Times New Roman"/>
                <w:color w:val="auto"/>
                <w:sz w:val="18"/>
                <w:szCs w:val="18"/>
                <w:lang w:eastAsia="en-GB"/>
              </w:rPr>
            </w:pPr>
          </w:p>
        </w:tc>
        <w:tc>
          <w:tcPr>
            <w:tcW w:w="957" w:type="dxa"/>
            <w:tcBorders>
              <w:top w:val="nil"/>
              <w:left w:val="nil"/>
              <w:bottom w:val="nil"/>
              <w:right w:val="nil"/>
            </w:tcBorders>
            <w:vAlign w:val="bottom"/>
            <w:hideMark/>
          </w:tcPr>
          <w:p w14:paraId="40E72790" w14:textId="77777777" w:rsidR="00DE59AC" w:rsidRPr="0076043C" w:rsidRDefault="00DE59AC" w:rsidP="003F224E">
            <w:pPr>
              <w:spacing w:after="0" w:line="240" w:lineRule="auto"/>
              <w:rPr>
                <w:rFonts w:eastAsia="Times New Roman"/>
                <w:color w:val="auto"/>
                <w:sz w:val="18"/>
                <w:szCs w:val="18"/>
                <w:lang w:eastAsia="en-GB"/>
              </w:rPr>
            </w:pPr>
          </w:p>
        </w:tc>
        <w:tc>
          <w:tcPr>
            <w:tcW w:w="957" w:type="dxa"/>
            <w:tcBorders>
              <w:top w:val="nil"/>
              <w:left w:val="nil"/>
              <w:bottom w:val="nil"/>
              <w:right w:val="nil"/>
            </w:tcBorders>
            <w:vAlign w:val="bottom"/>
            <w:hideMark/>
          </w:tcPr>
          <w:p w14:paraId="7EE584EB" w14:textId="77777777" w:rsidR="00DE59AC" w:rsidRPr="0076043C" w:rsidRDefault="00DE59AC" w:rsidP="003F224E">
            <w:pPr>
              <w:spacing w:after="0" w:line="240" w:lineRule="auto"/>
              <w:rPr>
                <w:rFonts w:eastAsia="Times New Roman"/>
                <w:color w:val="auto"/>
                <w:sz w:val="18"/>
                <w:szCs w:val="18"/>
                <w:lang w:eastAsia="en-GB"/>
              </w:rPr>
            </w:pPr>
          </w:p>
        </w:tc>
        <w:tc>
          <w:tcPr>
            <w:tcW w:w="957" w:type="dxa"/>
            <w:tcBorders>
              <w:top w:val="nil"/>
              <w:left w:val="nil"/>
              <w:bottom w:val="nil"/>
              <w:right w:val="nil"/>
            </w:tcBorders>
            <w:vAlign w:val="center"/>
            <w:hideMark/>
          </w:tcPr>
          <w:p w14:paraId="462921C2" w14:textId="77777777" w:rsidR="00DE59AC" w:rsidRPr="0076043C" w:rsidRDefault="00DE59AC" w:rsidP="003F224E">
            <w:pPr>
              <w:spacing w:after="0" w:line="240" w:lineRule="auto"/>
              <w:rPr>
                <w:rFonts w:eastAsia="Times New Roman"/>
                <w:sz w:val="18"/>
                <w:szCs w:val="18"/>
                <w:lang w:eastAsia="en-GB"/>
              </w:rPr>
            </w:pPr>
            <w:r w:rsidRPr="0076043C">
              <w:rPr>
                <w:rFonts w:eastAsia="Times New Roman"/>
                <w:sz w:val="18"/>
                <w:szCs w:val="18"/>
                <w:lang w:eastAsia="en-GB"/>
              </w:rPr>
              <w:t>0.032</w:t>
            </w:r>
            <w:r>
              <w:rPr>
                <w:rFonts w:eastAsia="Times New Roman"/>
                <w:sz w:val="18"/>
                <w:szCs w:val="18"/>
                <w:lang w:eastAsia="en-GB"/>
              </w:rPr>
              <w:t>**</w:t>
            </w:r>
            <w:r w:rsidRPr="0076043C">
              <w:rPr>
                <w:rFonts w:eastAsia="Times New Roman"/>
                <w:sz w:val="18"/>
                <w:szCs w:val="18"/>
                <w:lang w:eastAsia="en-GB"/>
              </w:rPr>
              <w:t xml:space="preserve"> (0.056)</w:t>
            </w:r>
          </w:p>
        </w:tc>
        <w:tc>
          <w:tcPr>
            <w:tcW w:w="957" w:type="dxa"/>
            <w:tcBorders>
              <w:top w:val="nil"/>
              <w:left w:val="nil"/>
              <w:bottom w:val="nil"/>
              <w:right w:val="nil"/>
            </w:tcBorders>
            <w:vAlign w:val="bottom"/>
            <w:hideMark/>
          </w:tcPr>
          <w:p w14:paraId="3300E904" w14:textId="77777777" w:rsidR="00DE59AC" w:rsidRPr="0076043C" w:rsidRDefault="00DE59AC" w:rsidP="003F224E">
            <w:pPr>
              <w:spacing w:after="0" w:line="240" w:lineRule="auto"/>
              <w:rPr>
                <w:rFonts w:eastAsia="Times New Roman"/>
                <w:sz w:val="18"/>
                <w:szCs w:val="18"/>
                <w:lang w:eastAsia="en-GB"/>
              </w:rPr>
            </w:pPr>
          </w:p>
        </w:tc>
        <w:tc>
          <w:tcPr>
            <w:tcW w:w="957" w:type="dxa"/>
            <w:tcBorders>
              <w:top w:val="nil"/>
              <w:left w:val="nil"/>
              <w:bottom w:val="nil"/>
              <w:right w:val="nil"/>
            </w:tcBorders>
            <w:vAlign w:val="bottom"/>
            <w:hideMark/>
          </w:tcPr>
          <w:p w14:paraId="44F81A9D" w14:textId="77777777" w:rsidR="00DE59AC" w:rsidRPr="0076043C" w:rsidRDefault="00DE59AC" w:rsidP="003F224E">
            <w:pPr>
              <w:spacing w:after="0" w:line="240" w:lineRule="auto"/>
              <w:rPr>
                <w:rFonts w:eastAsia="Times New Roman"/>
                <w:color w:val="auto"/>
                <w:sz w:val="18"/>
                <w:szCs w:val="18"/>
                <w:lang w:eastAsia="en-GB"/>
              </w:rPr>
            </w:pPr>
          </w:p>
        </w:tc>
        <w:tc>
          <w:tcPr>
            <w:tcW w:w="959" w:type="dxa"/>
            <w:tcBorders>
              <w:top w:val="nil"/>
              <w:left w:val="nil"/>
              <w:bottom w:val="nil"/>
              <w:right w:val="nil"/>
            </w:tcBorders>
            <w:vAlign w:val="bottom"/>
            <w:hideMark/>
          </w:tcPr>
          <w:p w14:paraId="7D21E2E8" w14:textId="77777777" w:rsidR="00DE59AC" w:rsidRPr="0076043C" w:rsidRDefault="00DE59AC" w:rsidP="003F224E">
            <w:pPr>
              <w:spacing w:after="0" w:line="240" w:lineRule="auto"/>
              <w:rPr>
                <w:rFonts w:eastAsia="Times New Roman"/>
                <w:color w:val="auto"/>
                <w:sz w:val="18"/>
                <w:szCs w:val="18"/>
                <w:lang w:eastAsia="en-GB"/>
              </w:rPr>
            </w:pPr>
          </w:p>
        </w:tc>
      </w:tr>
      <w:tr w:rsidR="00DE59AC" w:rsidRPr="0076043C" w14:paraId="7686B127" w14:textId="77777777" w:rsidTr="003F224E">
        <w:trPr>
          <w:trHeight w:val="460"/>
        </w:trPr>
        <w:tc>
          <w:tcPr>
            <w:tcW w:w="957" w:type="dxa"/>
            <w:tcBorders>
              <w:top w:val="nil"/>
              <w:left w:val="nil"/>
              <w:bottom w:val="nil"/>
              <w:right w:val="nil"/>
            </w:tcBorders>
            <w:noWrap/>
            <w:vAlign w:val="center"/>
            <w:hideMark/>
          </w:tcPr>
          <w:p w14:paraId="720F0359" w14:textId="77777777" w:rsidR="00DE59AC" w:rsidRPr="0076043C" w:rsidRDefault="00DE59AC" w:rsidP="003F224E">
            <w:pPr>
              <w:spacing w:after="0" w:line="240" w:lineRule="auto"/>
              <w:jc w:val="center"/>
              <w:rPr>
                <w:rFonts w:eastAsia="Times New Roman"/>
                <w:b/>
                <w:bCs/>
                <w:sz w:val="18"/>
                <w:szCs w:val="18"/>
                <w:lang w:eastAsia="en-GB"/>
              </w:rPr>
            </w:pPr>
            <w:r w:rsidRPr="0076043C">
              <w:rPr>
                <w:rFonts w:eastAsia="Times New Roman"/>
                <w:b/>
                <w:bCs/>
                <w:sz w:val="18"/>
                <w:szCs w:val="18"/>
                <w:lang w:eastAsia="en-GB"/>
              </w:rPr>
              <w:t>CSRREP</w:t>
            </w:r>
          </w:p>
        </w:tc>
        <w:tc>
          <w:tcPr>
            <w:tcW w:w="981" w:type="dxa"/>
            <w:tcBorders>
              <w:top w:val="nil"/>
              <w:left w:val="nil"/>
              <w:bottom w:val="nil"/>
              <w:right w:val="nil"/>
            </w:tcBorders>
            <w:noWrap/>
            <w:vAlign w:val="bottom"/>
            <w:hideMark/>
          </w:tcPr>
          <w:p w14:paraId="4500655E" w14:textId="77777777" w:rsidR="00DE59AC" w:rsidRPr="0076043C" w:rsidRDefault="00DE59AC" w:rsidP="003F224E">
            <w:pPr>
              <w:spacing w:after="0" w:line="240" w:lineRule="auto"/>
              <w:jc w:val="center"/>
              <w:rPr>
                <w:rFonts w:eastAsia="Times New Roman"/>
                <w:b/>
                <w:bCs/>
                <w:sz w:val="18"/>
                <w:szCs w:val="18"/>
                <w:lang w:eastAsia="en-GB"/>
              </w:rPr>
            </w:pPr>
          </w:p>
        </w:tc>
        <w:tc>
          <w:tcPr>
            <w:tcW w:w="981" w:type="dxa"/>
            <w:tcBorders>
              <w:top w:val="nil"/>
              <w:left w:val="nil"/>
              <w:bottom w:val="nil"/>
              <w:right w:val="nil"/>
            </w:tcBorders>
            <w:noWrap/>
            <w:vAlign w:val="bottom"/>
            <w:hideMark/>
          </w:tcPr>
          <w:p w14:paraId="3B3DA0B0" w14:textId="77777777" w:rsidR="00DE59AC" w:rsidRPr="0076043C" w:rsidRDefault="00DE59AC" w:rsidP="003F224E">
            <w:pPr>
              <w:spacing w:after="0" w:line="240" w:lineRule="auto"/>
              <w:rPr>
                <w:rFonts w:eastAsia="Times New Roman"/>
                <w:color w:val="auto"/>
                <w:sz w:val="18"/>
                <w:szCs w:val="18"/>
                <w:lang w:eastAsia="en-GB"/>
              </w:rPr>
            </w:pPr>
          </w:p>
        </w:tc>
        <w:tc>
          <w:tcPr>
            <w:tcW w:w="981" w:type="dxa"/>
            <w:tcBorders>
              <w:top w:val="nil"/>
              <w:left w:val="nil"/>
              <w:bottom w:val="nil"/>
              <w:right w:val="nil"/>
            </w:tcBorders>
            <w:noWrap/>
            <w:vAlign w:val="bottom"/>
            <w:hideMark/>
          </w:tcPr>
          <w:p w14:paraId="464A5C19" w14:textId="77777777" w:rsidR="00DE59AC" w:rsidRPr="0076043C" w:rsidRDefault="00DE59AC" w:rsidP="003F224E">
            <w:pPr>
              <w:spacing w:after="0" w:line="240" w:lineRule="auto"/>
              <w:rPr>
                <w:rFonts w:eastAsia="Times New Roman"/>
                <w:color w:val="auto"/>
                <w:sz w:val="18"/>
                <w:szCs w:val="18"/>
                <w:lang w:eastAsia="en-GB"/>
              </w:rPr>
            </w:pPr>
          </w:p>
        </w:tc>
        <w:tc>
          <w:tcPr>
            <w:tcW w:w="981" w:type="dxa"/>
            <w:tcBorders>
              <w:top w:val="nil"/>
              <w:left w:val="nil"/>
              <w:bottom w:val="nil"/>
              <w:right w:val="nil"/>
            </w:tcBorders>
            <w:noWrap/>
            <w:vAlign w:val="bottom"/>
            <w:hideMark/>
          </w:tcPr>
          <w:p w14:paraId="2DBC14F5" w14:textId="77777777" w:rsidR="00DE59AC" w:rsidRPr="0076043C" w:rsidRDefault="00DE59AC" w:rsidP="003F224E">
            <w:pPr>
              <w:spacing w:after="0" w:line="240" w:lineRule="auto"/>
              <w:rPr>
                <w:rFonts w:eastAsia="Times New Roman"/>
                <w:color w:val="auto"/>
                <w:sz w:val="18"/>
                <w:szCs w:val="18"/>
                <w:lang w:eastAsia="en-GB"/>
              </w:rPr>
            </w:pPr>
          </w:p>
        </w:tc>
        <w:tc>
          <w:tcPr>
            <w:tcW w:w="981" w:type="dxa"/>
            <w:tcBorders>
              <w:top w:val="nil"/>
              <w:left w:val="nil"/>
              <w:bottom w:val="nil"/>
              <w:right w:val="nil"/>
            </w:tcBorders>
            <w:noWrap/>
            <w:vAlign w:val="bottom"/>
            <w:hideMark/>
          </w:tcPr>
          <w:p w14:paraId="237CC7BC" w14:textId="77777777" w:rsidR="00DE59AC" w:rsidRPr="0076043C" w:rsidRDefault="00DE59AC" w:rsidP="003F224E">
            <w:pPr>
              <w:spacing w:after="0" w:line="240" w:lineRule="auto"/>
              <w:rPr>
                <w:rFonts w:eastAsia="Times New Roman"/>
                <w:color w:val="auto"/>
                <w:sz w:val="18"/>
                <w:szCs w:val="18"/>
                <w:lang w:eastAsia="en-GB"/>
              </w:rPr>
            </w:pPr>
            <w:r w:rsidRPr="0076043C">
              <w:rPr>
                <w:rFonts w:eastAsia="Times New Roman"/>
                <w:sz w:val="18"/>
                <w:szCs w:val="18"/>
                <w:lang w:eastAsia="en-GB"/>
              </w:rPr>
              <w:t>0.161*** (0.047)</w:t>
            </w:r>
          </w:p>
        </w:tc>
        <w:tc>
          <w:tcPr>
            <w:tcW w:w="957" w:type="dxa"/>
            <w:tcBorders>
              <w:top w:val="nil"/>
              <w:left w:val="nil"/>
              <w:bottom w:val="nil"/>
              <w:right w:val="nil"/>
            </w:tcBorders>
            <w:noWrap/>
            <w:vAlign w:val="bottom"/>
            <w:hideMark/>
          </w:tcPr>
          <w:p w14:paraId="05072AC7" w14:textId="77777777" w:rsidR="00DE59AC" w:rsidRPr="0076043C" w:rsidRDefault="00DE59AC" w:rsidP="003F224E">
            <w:pPr>
              <w:spacing w:after="0" w:line="240" w:lineRule="auto"/>
              <w:rPr>
                <w:rFonts w:eastAsia="Times New Roman"/>
                <w:color w:val="auto"/>
                <w:sz w:val="18"/>
                <w:szCs w:val="18"/>
                <w:lang w:eastAsia="en-GB"/>
              </w:rPr>
            </w:pPr>
          </w:p>
        </w:tc>
        <w:tc>
          <w:tcPr>
            <w:tcW w:w="983" w:type="dxa"/>
            <w:tcBorders>
              <w:top w:val="nil"/>
              <w:left w:val="nil"/>
              <w:bottom w:val="nil"/>
              <w:right w:val="single" w:sz="4" w:space="0" w:color="auto"/>
            </w:tcBorders>
            <w:vAlign w:val="center"/>
            <w:hideMark/>
          </w:tcPr>
          <w:p w14:paraId="7F00BF99" w14:textId="77777777" w:rsidR="00DE59AC" w:rsidRPr="0076043C" w:rsidRDefault="00DE59AC" w:rsidP="003F224E">
            <w:pPr>
              <w:spacing w:after="0" w:line="240" w:lineRule="auto"/>
              <w:jc w:val="center"/>
              <w:rPr>
                <w:rFonts w:eastAsia="Times New Roman"/>
                <w:sz w:val="18"/>
                <w:szCs w:val="18"/>
                <w:lang w:eastAsia="en-GB"/>
              </w:rPr>
            </w:pPr>
          </w:p>
        </w:tc>
        <w:tc>
          <w:tcPr>
            <w:tcW w:w="957" w:type="dxa"/>
            <w:tcBorders>
              <w:top w:val="nil"/>
              <w:left w:val="single" w:sz="4" w:space="0" w:color="auto"/>
              <w:bottom w:val="nil"/>
              <w:right w:val="nil"/>
            </w:tcBorders>
            <w:noWrap/>
            <w:vAlign w:val="bottom"/>
            <w:hideMark/>
          </w:tcPr>
          <w:p w14:paraId="5AC35055" w14:textId="77777777" w:rsidR="00DE59AC" w:rsidRPr="0076043C" w:rsidRDefault="00DE59AC" w:rsidP="003F224E">
            <w:pPr>
              <w:spacing w:after="0" w:line="240" w:lineRule="auto"/>
              <w:jc w:val="center"/>
              <w:rPr>
                <w:rFonts w:eastAsia="Times New Roman"/>
                <w:sz w:val="18"/>
                <w:szCs w:val="18"/>
                <w:lang w:eastAsia="en-GB"/>
              </w:rPr>
            </w:pPr>
          </w:p>
        </w:tc>
        <w:tc>
          <w:tcPr>
            <w:tcW w:w="957" w:type="dxa"/>
            <w:tcBorders>
              <w:top w:val="nil"/>
              <w:left w:val="nil"/>
              <w:bottom w:val="nil"/>
              <w:right w:val="nil"/>
            </w:tcBorders>
            <w:noWrap/>
            <w:vAlign w:val="bottom"/>
            <w:hideMark/>
          </w:tcPr>
          <w:p w14:paraId="11EDC18C" w14:textId="77777777" w:rsidR="00DE59AC" w:rsidRPr="0076043C" w:rsidRDefault="00DE59AC" w:rsidP="003F224E">
            <w:pPr>
              <w:spacing w:after="0" w:line="240" w:lineRule="auto"/>
              <w:rPr>
                <w:rFonts w:eastAsia="Times New Roman"/>
                <w:color w:val="auto"/>
                <w:sz w:val="18"/>
                <w:szCs w:val="18"/>
                <w:lang w:eastAsia="en-GB"/>
              </w:rPr>
            </w:pPr>
          </w:p>
        </w:tc>
        <w:tc>
          <w:tcPr>
            <w:tcW w:w="957" w:type="dxa"/>
            <w:tcBorders>
              <w:top w:val="nil"/>
              <w:left w:val="nil"/>
              <w:bottom w:val="nil"/>
              <w:right w:val="nil"/>
            </w:tcBorders>
            <w:noWrap/>
            <w:vAlign w:val="bottom"/>
            <w:hideMark/>
          </w:tcPr>
          <w:p w14:paraId="6926C437" w14:textId="77777777" w:rsidR="00DE59AC" w:rsidRPr="0076043C" w:rsidRDefault="00DE59AC" w:rsidP="003F224E">
            <w:pPr>
              <w:spacing w:after="0" w:line="240" w:lineRule="auto"/>
              <w:rPr>
                <w:rFonts w:eastAsia="Times New Roman"/>
                <w:color w:val="auto"/>
                <w:sz w:val="18"/>
                <w:szCs w:val="18"/>
                <w:lang w:eastAsia="en-GB"/>
              </w:rPr>
            </w:pPr>
          </w:p>
        </w:tc>
        <w:tc>
          <w:tcPr>
            <w:tcW w:w="957" w:type="dxa"/>
            <w:tcBorders>
              <w:top w:val="nil"/>
              <w:left w:val="nil"/>
              <w:bottom w:val="nil"/>
              <w:right w:val="nil"/>
            </w:tcBorders>
            <w:noWrap/>
            <w:vAlign w:val="bottom"/>
            <w:hideMark/>
          </w:tcPr>
          <w:p w14:paraId="0F426034" w14:textId="77777777" w:rsidR="00DE59AC" w:rsidRPr="0076043C" w:rsidRDefault="00DE59AC" w:rsidP="003F224E">
            <w:pPr>
              <w:spacing w:after="0" w:line="240" w:lineRule="auto"/>
              <w:rPr>
                <w:rFonts w:eastAsia="Times New Roman"/>
                <w:color w:val="auto"/>
                <w:sz w:val="18"/>
                <w:szCs w:val="18"/>
                <w:lang w:eastAsia="en-GB"/>
              </w:rPr>
            </w:pPr>
          </w:p>
        </w:tc>
        <w:tc>
          <w:tcPr>
            <w:tcW w:w="957" w:type="dxa"/>
            <w:tcBorders>
              <w:top w:val="nil"/>
              <w:left w:val="nil"/>
              <w:bottom w:val="nil"/>
              <w:right w:val="nil"/>
            </w:tcBorders>
            <w:noWrap/>
            <w:vAlign w:val="bottom"/>
            <w:hideMark/>
          </w:tcPr>
          <w:p w14:paraId="007165CA" w14:textId="77777777" w:rsidR="00DE59AC" w:rsidRDefault="00DE59AC" w:rsidP="003F224E">
            <w:pPr>
              <w:spacing w:after="0" w:line="240" w:lineRule="auto"/>
              <w:rPr>
                <w:rFonts w:eastAsia="Times New Roman"/>
                <w:sz w:val="18"/>
                <w:szCs w:val="18"/>
                <w:lang w:eastAsia="en-GB"/>
              </w:rPr>
            </w:pPr>
            <w:r w:rsidRPr="0076043C">
              <w:rPr>
                <w:rFonts w:eastAsia="Times New Roman"/>
                <w:sz w:val="18"/>
                <w:szCs w:val="18"/>
                <w:lang w:eastAsia="en-GB"/>
              </w:rPr>
              <w:t>0.050</w:t>
            </w:r>
            <w:r>
              <w:rPr>
                <w:rFonts w:eastAsia="Times New Roman"/>
                <w:sz w:val="18"/>
                <w:szCs w:val="18"/>
                <w:lang w:eastAsia="en-GB"/>
              </w:rPr>
              <w:t>**</w:t>
            </w:r>
          </w:p>
          <w:p w14:paraId="195AA105" w14:textId="77777777" w:rsidR="00DE59AC" w:rsidRPr="0076043C" w:rsidRDefault="00DE59AC" w:rsidP="003F224E">
            <w:pPr>
              <w:spacing w:after="0" w:line="240" w:lineRule="auto"/>
              <w:rPr>
                <w:rFonts w:eastAsia="Times New Roman"/>
                <w:color w:val="auto"/>
                <w:sz w:val="18"/>
                <w:szCs w:val="18"/>
                <w:lang w:eastAsia="en-GB"/>
              </w:rPr>
            </w:pPr>
            <w:r w:rsidRPr="0076043C">
              <w:rPr>
                <w:rFonts w:eastAsia="Times New Roman"/>
                <w:sz w:val="18"/>
                <w:szCs w:val="18"/>
                <w:lang w:eastAsia="en-GB"/>
              </w:rPr>
              <w:t>(0.031)</w:t>
            </w:r>
          </w:p>
        </w:tc>
        <w:tc>
          <w:tcPr>
            <w:tcW w:w="957" w:type="dxa"/>
            <w:tcBorders>
              <w:top w:val="nil"/>
              <w:left w:val="nil"/>
              <w:bottom w:val="nil"/>
              <w:right w:val="nil"/>
            </w:tcBorders>
            <w:noWrap/>
            <w:vAlign w:val="bottom"/>
            <w:hideMark/>
          </w:tcPr>
          <w:p w14:paraId="44DFFDDB" w14:textId="77777777" w:rsidR="00DE59AC" w:rsidRPr="0076043C" w:rsidRDefault="00DE59AC" w:rsidP="003F224E">
            <w:pPr>
              <w:spacing w:after="0" w:line="240" w:lineRule="auto"/>
              <w:rPr>
                <w:rFonts w:eastAsia="Times New Roman"/>
                <w:color w:val="auto"/>
                <w:sz w:val="18"/>
                <w:szCs w:val="18"/>
                <w:lang w:eastAsia="en-GB"/>
              </w:rPr>
            </w:pPr>
          </w:p>
        </w:tc>
        <w:tc>
          <w:tcPr>
            <w:tcW w:w="959" w:type="dxa"/>
            <w:tcBorders>
              <w:top w:val="nil"/>
              <w:left w:val="nil"/>
              <w:bottom w:val="nil"/>
              <w:right w:val="nil"/>
            </w:tcBorders>
            <w:vAlign w:val="center"/>
            <w:hideMark/>
          </w:tcPr>
          <w:p w14:paraId="601A9303" w14:textId="77777777" w:rsidR="00DE59AC" w:rsidRPr="0076043C" w:rsidRDefault="00DE59AC" w:rsidP="003F224E">
            <w:pPr>
              <w:spacing w:after="0" w:line="240" w:lineRule="auto"/>
              <w:jc w:val="center"/>
              <w:rPr>
                <w:rFonts w:eastAsia="Times New Roman"/>
                <w:sz w:val="18"/>
                <w:szCs w:val="18"/>
                <w:lang w:eastAsia="en-GB"/>
              </w:rPr>
            </w:pPr>
          </w:p>
        </w:tc>
      </w:tr>
      <w:tr w:rsidR="00DE59AC" w:rsidRPr="0076043C" w14:paraId="7A484850" w14:textId="77777777" w:rsidTr="003F224E">
        <w:trPr>
          <w:trHeight w:val="460"/>
        </w:trPr>
        <w:tc>
          <w:tcPr>
            <w:tcW w:w="957" w:type="dxa"/>
            <w:tcBorders>
              <w:top w:val="nil"/>
              <w:left w:val="nil"/>
              <w:bottom w:val="nil"/>
              <w:right w:val="nil"/>
            </w:tcBorders>
            <w:noWrap/>
            <w:vAlign w:val="center"/>
            <w:hideMark/>
          </w:tcPr>
          <w:p w14:paraId="284727EB" w14:textId="77777777" w:rsidR="00DE59AC" w:rsidRPr="0076043C" w:rsidRDefault="00DE59AC" w:rsidP="003F224E">
            <w:pPr>
              <w:spacing w:after="0" w:line="240" w:lineRule="auto"/>
              <w:rPr>
                <w:rFonts w:eastAsia="Times New Roman"/>
                <w:b/>
                <w:bCs/>
                <w:sz w:val="18"/>
                <w:szCs w:val="18"/>
                <w:lang w:eastAsia="en-GB"/>
              </w:rPr>
            </w:pPr>
            <w:r w:rsidRPr="0076043C">
              <w:rPr>
                <w:rFonts w:eastAsia="Times New Roman"/>
                <w:b/>
                <w:bCs/>
                <w:sz w:val="18"/>
                <w:szCs w:val="18"/>
                <w:lang w:eastAsia="en-GB"/>
              </w:rPr>
              <w:t>CSP</w:t>
            </w:r>
          </w:p>
        </w:tc>
        <w:tc>
          <w:tcPr>
            <w:tcW w:w="981" w:type="dxa"/>
            <w:tcBorders>
              <w:top w:val="nil"/>
              <w:left w:val="nil"/>
              <w:bottom w:val="nil"/>
              <w:right w:val="nil"/>
            </w:tcBorders>
            <w:vAlign w:val="bottom"/>
            <w:hideMark/>
          </w:tcPr>
          <w:p w14:paraId="4CD33ADC" w14:textId="77777777" w:rsidR="00DE59AC" w:rsidRPr="0076043C" w:rsidRDefault="00DE59AC" w:rsidP="003F224E">
            <w:pPr>
              <w:spacing w:after="0" w:line="240" w:lineRule="auto"/>
              <w:rPr>
                <w:rFonts w:eastAsia="Times New Roman"/>
                <w:b/>
                <w:bCs/>
                <w:sz w:val="18"/>
                <w:szCs w:val="18"/>
                <w:lang w:eastAsia="en-GB"/>
              </w:rPr>
            </w:pPr>
          </w:p>
        </w:tc>
        <w:tc>
          <w:tcPr>
            <w:tcW w:w="981" w:type="dxa"/>
            <w:tcBorders>
              <w:top w:val="nil"/>
              <w:left w:val="nil"/>
              <w:bottom w:val="nil"/>
              <w:right w:val="nil"/>
            </w:tcBorders>
            <w:vAlign w:val="bottom"/>
            <w:hideMark/>
          </w:tcPr>
          <w:p w14:paraId="5E85F79E" w14:textId="77777777" w:rsidR="00DE59AC" w:rsidRPr="0076043C" w:rsidRDefault="00DE59AC" w:rsidP="003F224E">
            <w:pPr>
              <w:spacing w:after="0" w:line="240" w:lineRule="auto"/>
              <w:rPr>
                <w:rFonts w:eastAsia="Times New Roman"/>
                <w:color w:val="auto"/>
                <w:sz w:val="18"/>
                <w:szCs w:val="18"/>
                <w:lang w:eastAsia="en-GB"/>
              </w:rPr>
            </w:pPr>
          </w:p>
        </w:tc>
        <w:tc>
          <w:tcPr>
            <w:tcW w:w="981" w:type="dxa"/>
            <w:tcBorders>
              <w:top w:val="nil"/>
              <w:left w:val="nil"/>
              <w:bottom w:val="nil"/>
              <w:right w:val="nil"/>
            </w:tcBorders>
            <w:vAlign w:val="bottom"/>
            <w:hideMark/>
          </w:tcPr>
          <w:p w14:paraId="54793F3D" w14:textId="77777777" w:rsidR="00DE59AC" w:rsidRPr="0076043C" w:rsidRDefault="00DE59AC" w:rsidP="003F224E">
            <w:pPr>
              <w:spacing w:after="0" w:line="240" w:lineRule="auto"/>
              <w:rPr>
                <w:rFonts w:eastAsia="Times New Roman"/>
                <w:color w:val="auto"/>
                <w:sz w:val="18"/>
                <w:szCs w:val="18"/>
                <w:lang w:eastAsia="en-GB"/>
              </w:rPr>
            </w:pPr>
          </w:p>
        </w:tc>
        <w:tc>
          <w:tcPr>
            <w:tcW w:w="981" w:type="dxa"/>
            <w:tcBorders>
              <w:top w:val="nil"/>
              <w:left w:val="nil"/>
              <w:bottom w:val="nil"/>
              <w:right w:val="nil"/>
            </w:tcBorders>
            <w:vAlign w:val="bottom"/>
            <w:hideMark/>
          </w:tcPr>
          <w:p w14:paraId="4A7BF501" w14:textId="77777777" w:rsidR="00DE59AC" w:rsidRPr="0076043C" w:rsidRDefault="00DE59AC" w:rsidP="003F224E">
            <w:pPr>
              <w:spacing w:after="0" w:line="240" w:lineRule="auto"/>
              <w:rPr>
                <w:rFonts w:eastAsia="Times New Roman"/>
                <w:color w:val="auto"/>
                <w:sz w:val="18"/>
                <w:szCs w:val="18"/>
                <w:lang w:eastAsia="en-GB"/>
              </w:rPr>
            </w:pPr>
          </w:p>
        </w:tc>
        <w:tc>
          <w:tcPr>
            <w:tcW w:w="981" w:type="dxa"/>
            <w:tcBorders>
              <w:top w:val="nil"/>
              <w:left w:val="nil"/>
              <w:bottom w:val="nil"/>
              <w:right w:val="nil"/>
            </w:tcBorders>
            <w:vAlign w:val="center"/>
          </w:tcPr>
          <w:p w14:paraId="10730C25" w14:textId="77777777" w:rsidR="00DE59AC" w:rsidRPr="0076043C" w:rsidRDefault="00DE59AC" w:rsidP="003F224E">
            <w:pPr>
              <w:spacing w:after="0" w:line="240" w:lineRule="auto"/>
              <w:rPr>
                <w:rFonts w:eastAsia="Times New Roman"/>
                <w:sz w:val="18"/>
                <w:szCs w:val="18"/>
                <w:lang w:eastAsia="en-GB"/>
              </w:rPr>
            </w:pPr>
          </w:p>
        </w:tc>
        <w:tc>
          <w:tcPr>
            <w:tcW w:w="957" w:type="dxa"/>
            <w:tcBorders>
              <w:top w:val="nil"/>
              <w:left w:val="nil"/>
              <w:bottom w:val="nil"/>
              <w:right w:val="nil"/>
            </w:tcBorders>
            <w:vAlign w:val="center"/>
            <w:hideMark/>
          </w:tcPr>
          <w:p w14:paraId="28A5A6AF" w14:textId="77777777" w:rsidR="00DE59AC" w:rsidRPr="0076043C" w:rsidRDefault="00DE59AC" w:rsidP="003F224E">
            <w:pPr>
              <w:spacing w:after="0" w:line="240" w:lineRule="auto"/>
              <w:rPr>
                <w:rFonts w:eastAsia="Times New Roman"/>
                <w:sz w:val="18"/>
                <w:szCs w:val="18"/>
                <w:lang w:eastAsia="en-GB"/>
              </w:rPr>
            </w:pPr>
            <w:r w:rsidRPr="0076043C">
              <w:rPr>
                <w:rFonts w:eastAsia="Times New Roman"/>
                <w:sz w:val="18"/>
                <w:szCs w:val="18"/>
                <w:lang w:eastAsia="en-GB"/>
              </w:rPr>
              <w:t>0.181*** (0.048)</w:t>
            </w:r>
          </w:p>
        </w:tc>
        <w:tc>
          <w:tcPr>
            <w:tcW w:w="983" w:type="dxa"/>
            <w:tcBorders>
              <w:top w:val="nil"/>
              <w:left w:val="nil"/>
              <w:bottom w:val="nil"/>
              <w:right w:val="single" w:sz="4" w:space="0" w:color="auto"/>
            </w:tcBorders>
            <w:vAlign w:val="bottom"/>
            <w:hideMark/>
          </w:tcPr>
          <w:p w14:paraId="75F846BC" w14:textId="77777777" w:rsidR="00DE59AC" w:rsidRPr="0076043C" w:rsidRDefault="00DE59AC" w:rsidP="003F224E">
            <w:pPr>
              <w:spacing w:after="0" w:line="240" w:lineRule="auto"/>
              <w:rPr>
                <w:rFonts w:eastAsia="Times New Roman"/>
                <w:color w:val="auto"/>
                <w:sz w:val="18"/>
                <w:szCs w:val="18"/>
                <w:lang w:eastAsia="en-GB"/>
              </w:rPr>
            </w:pPr>
          </w:p>
        </w:tc>
        <w:tc>
          <w:tcPr>
            <w:tcW w:w="957" w:type="dxa"/>
            <w:tcBorders>
              <w:top w:val="nil"/>
              <w:left w:val="single" w:sz="4" w:space="0" w:color="auto"/>
              <w:bottom w:val="nil"/>
              <w:right w:val="nil"/>
            </w:tcBorders>
            <w:vAlign w:val="bottom"/>
            <w:hideMark/>
          </w:tcPr>
          <w:p w14:paraId="50BE9F38" w14:textId="77777777" w:rsidR="00DE59AC" w:rsidRPr="0076043C" w:rsidRDefault="00DE59AC" w:rsidP="003F224E">
            <w:pPr>
              <w:spacing w:after="0" w:line="240" w:lineRule="auto"/>
              <w:rPr>
                <w:rFonts w:eastAsia="Times New Roman"/>
                <w:color w:val="auto"/>
                <w:sz w:val="18"/>
                <w:szCs w:val="18"/>
                <w:lang w:eastAsia="en-GB"/>
              </w:rPr>
            </w:pPr>
          </w:p>
        </w:tc>
        <w:tc>
          <w:tcPr>
            <w:tcW w:w="957" w:type="dxa"/>
            <w:tcBorders>
              <w:top w:val="nil"/>
              <w:left w:val="nil"/>
              <w:bottom w:val="nil"/>
              <w:right w:val="nil"/>
            </w:tcBorders>
            <w:vAlign w:val="bottom"/>
            <w:hideMark/>
          </w:tcPr>
          <w:p w14:paraId="3BEF0A2D" w14:textId="77777777" w:rsidR="00DE59AC" w:rsidRPr="0076043C" w:rsidRDefault="00DE59AC" w:rsidP="003F224E">
            <w:pPr>
              <w:spacing w:after="0" w:line="240" w:lineRule="auto"/>
              <w:rPr>
                <w:rFonts w:eastAsia="Times New Roman"/>
                <w:color w:val="auto"/>
                <w:sz w:val="18"/>
                <w:szCs w:val="18"/>
                <w:lang w:eastAsia="en-GB"/>
              </w:rPr>
            </w:pPr>
          </w:p>
        </w:tc>
        <w:tc>
          <w:tcPr>
            <w:tcW w:w="957" w:type="dxa"/>
            <w:tcBorders>
              <w:top w:val="nil"/>
              <w:left w:val="nil"/>
              <w:bottom w:val="nil"/>
              <w:right w:val="nil"/>
            </w:tcBorders>
            <w:vAlign w:val="bottom"/>
            <w:hideMark/>
          </w:tcPr>
          <w:p w14:paraId="5C662A3A" w14:textId="77777777" w:rsidR="00DE59AC" w:rsidRPr="0076043C" w:rsidRDefault="00DE59AC" w:rsidP="003F224E">
            <w:pPr>
              <w:spacing w:after="0" w:line="240" w:lineRule="auto"/>
              <w:rPr>
                <w:rFonts w:eastAsia="Times New Roman"/>
                <w:color w:val="auto"/>
                <w:sz w:val="18"/>
                <w:szCs w:val="18"/>
                <w:lang w:eastAsia="en-GB"/>
              </w:rPr>
            </w:pPr>
          </w:p>
        </w:tc>
        <w:tc>
          <w:tcPr>
            <w:tcW w:w="957" w:type="dxa"/>
            <w:tcBorders>
              <w:top w:val="nil"/>
              <w:left w:val="nil"/>
              <w:bottom w:val="nil"/>
              <w:right w:val="nil"/>
            </w:tcBorders>
            <w:vAlign w:val="bottom"/>
            <w:hideMark/>
          </w:tcPr>
          <w:p w14:paraId="566ED0A8" w14:textId="77777777" w:rsidR="00DE59AC" w:rsidRPr="0076043C" w:rsidRDefault="00DE59AC" w:rsidP="003F224E">
            <w:pPr>
              <w:spacing w:after="0" w:line="240" w:lineRule="auto"/>
              <w:rPr>
                <w:rFonts w:eastAsia="Times New Roman"/>
                <w:color w:val="auto"/>
                <w:sz w:val="18"/>
                <w:szCs w:val="18"/>
                <w:lang w:eastAsia="en-GB"/>
              </w:rPr>
            </w:pPr>
          </w:p>
        </w:tc>
        <w:tc>
          <w:tcPr>
            <w:tcW w:w="957" w:type="dxa"/>
            <w:tcBorders>
              <w:top w:val="nil"/>
              <w:left w:val="nil"/>
              <w:bottom w:val="nil"/>
              <w:right w:val="nil"/>
            </w:tcBorders>
            <w:vAlign w:val="center"/>
            <w:hideMark/>
          </w:tcPr>
          <w:p w14:paraId="744791D9" w14:textId="77777777" w:rsidR="00DE59AC" w:rsidRPr="0076043C" w:rsidRDefault="00DE59AC" w:rsidP="003F224E">
            <w:pPr>
              <w:spacing w:after="0" w:line="240" w:lineRule="auto"/>
              <w:rPr>
                <w:rFonts w:eastAsia="Times New Roman"/>
                <w:sz w:val="18"/>
                <w:szCs w:val="18"/>
                <w:lang w:eastAsia="en-GB"/>
              </w:rPr>
            </w:pPr>
          </w:p>
        </w:tc>
        <w:tc>
          <w:tcPr>
            <w:tcW w:w="957" w:type="dxa"/>
            <w:tcBorders>
              <w:top w:val="nil"/>
              <w:left w:val="nil"/>
              <w:bottom w:val="nil"/>
              <w:right w:val="nil"/>
            </w:tcBorders>
            <w:vAlign w:val="bottom"/>
            <w:hideMark/>
          </w:tcPr>
          <w:p w14:paraId="78B32358" w14:textId="77777777" w:rsidR="00DE59AC" w:rsidRPr="0076043C" w:rsidRDefault="00DE59AC" w:rsidP="003F224E">
            <w:pPr>
              <w:spacing w:after="0" w:line="240" w:lineRule="auto"/>
              <w:rPr>
                <w:rFonts w:eastAsia="Times New Roman"/>
                <w:sz w:val="18"/>
                <w:szCs w:val="18"/>
                <w:lang w:eastAsia="en-GB"/>
              </w:rPr>
            </w:pPr>
            <w:r w:rsidRPr="0076043C">
              <w:rPr>
                <w:rFonts w:eastAsia="Times New Roman"/>
                <w:sz w:val="18"/>
                <w:szCs w:val="18"/>
                <w:lang w:eastAsia="en-GB"/>
              </w:rPr>
              <w:t>0.146*** (0.021)</w:t>
            </w:r>
          </w:p>
        </w:tc>
        <w:tc>
          <w:tcPr>
            <w:tcW w:w="959" w:type="dxa"/>
            <w:tcBorders>
              <w:top w:val="nil"/>
              <w:left w:val="nil"/>
              <w:bottom w:val="nil"/>
              <w:right w:val="nil"/>
            </w:tcBorders>
            <w:vAlign w:val="bottom"/>
            <w:hideMark/>
          </w:tcPr>
          <w:p w14:paraId="0B5FEE5E" w14:textId="77777777" w:rsidR="00DE59AC" w:rsidRPr="0076043C" w:rsidRDefault="00DE59AC" w:rsidP="003F224E">
            <w:pPr>
              <w:spacing w:after="0" w:line="240" w:lineRule="auto"/>
              <w:rPr>
                <w:rFonts w:eastAsia="Times New Roman"/>
                <w:color w:val="auto"/>
                <w:sz w:val="18"/>
                <w:szCs w:val="18"/>
                <w:lang w:eastAsia="en-GB"/>
              </w:rPr>
            </w:pPr>
          </w:p>
        </w:tc>
      </w:tr>
      <w:tr w:rsidR="00DE59AC" w:rsidRPr="0076043C" w14:paraId="4B566F71" w14:textId="77777777" w:rsidTr="003F224E">
        <w:trPr>
          <w:trHeight w:val="460"/>
        </w:trPr>
        <w:tc>
          <w:tcPr>
            <w:tcW w:w="957" w:type="dxa"/>
            <w:tcBorders>
              <w:top w:val="nil"/>
              <w:left w:val="nil"/>
              <w:bottom w:val="nil"/>
              <w:right w:val="nil"/>
            </w:tcBorders>
            <w:noWrap/>
            <w:vAlign w:val="center"/>
            <w:hideMark/>
          </w:tcPr>
          <w:p w14:paraId="420B1FCC" w14:textId="77777777" w:rsidR="00DE59AC" w:rsidRPr="0076043C" w:rsidRDefault="00DE59AC" w:rsidP="003F224E">
            <w:pPr>
              <w:spacing w:after="0" w:line="240" w:lineRule="auto"/>
              <w:rPr>
                <w:rFonts w:eastAsia="Times New Roman"/>
                <w:b/>
                <w:bCs/>
                <w:sz w:val="18"/>
                <w:szCs w:val="18"/>
                <w:lang w:eastAsia="en-GB"/>
              </w:rPr>
            </w:pPr>
            <w:r w:rsidRPr="0076043C">
              <w:rPr>
                <w:rFonts w:eastAsia="Times New Roman"/>
                <w:b/>
                <w:bCs/>
                <w:sz w:val="18"/>
                <w:szCs w:val="18"/>
                <w:lang w:eastAsia="en-GB"/>
              </w:rPr>
              <w:t>CSRAW</w:t>
            </w:r>
          </w:p>
        </w:tc>
        <w:tc>
          <w:tcPr>
            <w:tcW w:w="981" w:type="dxa"/>
            <w:tcBorders>
              <w:top w:val="nil"/>
              <w:left w:val="nil"/>
              <w:bottom w:val="nil"/>
              <w:right w:val="nil"/>
            </w:tcBorders>
            <w:vAlign w:val="bottom"/>
            <w:hideMark/>
          </w:tcPr>
          <w:p w14:paraId="3FCF9CF7" w14:textId="77777777" w:rsidR="00DE59AC" w:rsidRPr="0076043C" w:rsidRDefault="00DE59AC" w:rsidP="003F224E">
            <w:pPr>
              <w:spacing w:after="0" w:line="240" w:lineRule="auto"/>
              <w:rPr>
                <w:rFonts w:eastAsia="Times New Roman"/>
                <w:b/>
                <w:bCs/>
                <w:sz w:val="18"/>
                <w:szCs w:val="18"/>
                <w:lang w:eastAsia="en-GB"/>
              </w:rPr>
            </w:pPr>
          </w:p>
        </w:tc>
        <w:tc>
          <w:tcPr>
            <w:tcW w:w="981" w:type="dxa"/>
            <w:tcBorders>
              <w:top w:val="nil"/>
              <w:left w:val="nil"/>
              <w:bottom w:val="nil"/>
              <w:right w:val="nil"/>
            </w:tcBorders>
            <w:vAlign w:val="bottom"/>
            <w:hideMark/>
          </w:tcPr>
          <w:p w14:paraId="1AC590FD" w14:textId="77777777" w:rsidR="00DE59AC" w:rsidRPr="0076043C" w:rsidRDefault="00DE59AC" w:rsidP="003F224E">
            <w:pPr>
              <w:spacing w:after="0" w:line="240" w:lineRule="auto"/>
              <w:rPr>
                <w:rFonts w:eastAsia="Times New Roman"/>
                <w:color w:val="auto"/>
                <w:sz w:val="18"/>
                <w:szCs w:val="18"/>
                <w:lang w:eastAsia="en-GB"/>
              </w:rPr>
            </w:pPr>
          </w:p>
        </w:tc>
        <w:tc>
          <w:tcPr>
            <w:tcW w:w="981" w:type="dxa"/>
            <w:tcBorders>
              <w:top w:val="nil"/>
              <w:left w:val="nil"/>
              <w:bottom w:val="nil"/>
              <w:right w:val="nil"/>
            </w:tcBorders>
            <w:vAlign w:val="bottom"/>
            <w:hideMark/>
          </w:tcPr>
          <w:p w14:paraId="28580AE9" w14:textId="77777777" w:rsidR="00DE59AC" w:rsidRPr="0076043C" w:rsidRDefault="00DE59AC" w:rsidP="003F224E">
            <w:pPr>
              <w:spacing w:after="0" w:line="240" w:lineRule="auto"/>
              <w:rPr>
                <w:rFonts w:eastAsia="Times New Roman"/>
                <w:color w:val="auto"/>
                <w:sz w:val="18"/>
                <w:szCs w:val="18"/>
                <w:lang w:eastAsia="en-GB"/>
              </w:rPr>
            </w:pPr>
          </w:p>
        </w:tc>
        <w:tc>
          <w:tcPr>
            <w:tcW w:w="981" w:type="dxa"/>
            <w:tcBorders>
              <w:top w:val="nil"/>
              <w:left w:val="nil"/>
              <w:bottom w:val="nil"/>
              <w:right w:val="nil"/>
            </w:tcBorders>
            <w:vAlign w:val="bottom"/>
            <w:hideMark/>
          </w:tcPr>
          <w:p w14:paraId="54A74DAE" w14:textId="77777777" w:rsidR="00DE59AC" w:rsidRPr="0076043C" w:rsidRDefault="00DE59AC" w:rsidP="003F224E">
            <w:pPr>
              <w:spacing w:after="0" w:line="240" w:lineRule="auto"/>
              <w:rPr>
                <w:rFonts w:eastAsia="Times New Roman"/>
                <w:color w:val="auto"/>
                <w:sz w:val="18"/>
                <w:szCs w:val="18"/>
                <w:lang w:eastAsia="en-GB"/>
              </w:rPr>
            </w:pPr>
          </w:p>
        </w:tc>
        <w:tc>
          <w:tcPr>
            <w:tcW w:w="981" w:type="dxa"/>
            <w:tcBorders>
              <w:top w:val="nil"/>
              <w:left w:val="nil"/>
              <w:bottom w:val="nil"/>
              <w:right w:val="nil"/>
            </w:tcBorders>
            <w:vAlign w:val="bottom"/>
            <w:hideMark/>
          </w:tcPr>
          <w:p w14:paraId="315BFF87" w14:textId="77777777" w:rsidR="00DE59AC" w:rsidRPr="0076043C" w:rsidRDefault="00DE59AC" w:rsidP="003F224E">
            <w:pPr>
              <w:spacing w:after="0" w:line="240" w:lineRule="auto"/>
              <w:rPr>
                <w:rFonts w:eastAsia="Times New Roman"/>
                <w:color w:val="auto"/>
                <w:sz w:val="18"/>
                <w:szCs w:val="18"/>
                <w:lang w:eastAsia="en-GB"/>
              </w:rPr>
            </w:pPr>
          </w:p>
        </w:tc>
        <w:tc>
          <w:tcPr>
            <w:tcW w:w="957" w:type="dxa"/>
            <w:tcBorders>
              <w:top w:val="nil"/>
              <w:left w:val="nil"/>
              <w:bottom w:val="nil"/>
              <w:right w:val="nil"/>
            </w:tcBorders>
            <w:vAlign w:val="center"/>
            <w:hideMark/>
          </w:tcPr>
          <w:p w14:paraId="3166A66D" w14:textId="77777777" w:rsidR="00DE59AC" w:rsidRPr="0076043C" w:rsidRDefault="00DE59AC" w:rsidP="003F224E">
            <w:pPr>
              <w:spacing w:after="0" w:line="240" w:lineRule="auto"/>
              <w:rPr>
                <w:rFonts w:eastAsia="Times New Roman"/>
                <w:sz w:val="18"/>
                <w:szCs w:val="18"/>
                <w:lang w:eastAsia="en-GB"/>
              </w:rPr>
            </w:pPr>
          </w:p>
        </w:tc>
        <w:tc>
          <w:tcPr>
            <w:tcW w:w="983" w:type="dxa"/>
            <w:tcBorders>
              <w:top w:val="nil"/>
              <w:left w:val="nil"/>
              <w:bottom w:val="nil"/>
              <w:right w:val="single" w:sz="4" w:space="0" w:color="auto"/>
            </w:tcBorders>
            <w:vAlign w:val="bottom"/>
            <w:hideMark/>
          </w:tcPr>
          <w:p w14:paraId="4A0B68E8" w14:textId="77777777" w:rsidR="00DE59AC" w:rsidRPr="0076043C" w:rsidRDefault="00DE59AC" w:rsidP="003F224E">
            <w:pPr>
              <w:spacing w:after="0" w:line="240" w:lineRule="auto"/>
              <w:rPr>
                <w:rFonts w:eastAsia="Times New Roman"/>
                <w:sz w:val="18"/>
                <w:szCs w:val="18"/>
                <w:lang w:eastAsia="en-GB"/>
              </w:rPr>
            </w:pPr>
            <w:r w:rsidRPr="0076043C">
              <w:rPr>
                <w:rFonts w:eastAsia="Times New Roman"/>
                <w:sz w:val="18"/>
                <w:szCs w:val="18"/>
                <w:lang w:eastAsia="en-GB"/>
              </w:rPr>
              <w:t>0.618*** (0.085)</w:t>
            </w:r>
          </w:p>
        </w:tc>
        <w:tc>
          <w:tcPr>
            <w:tcW w:w="957" w:type="dxa"/>
            <w:tcBorders>
              <w:top w:val="nil"/>
              <w:left w:val="single" w:sz="4" w:space="0" w:color="auto"/>
              <w:bottom w:val="nil"/>
              <w:right w:val="nil"/>
            </w:tcBorders>
            <w:vAlign w:val="bottom"/>
            <w:hideMark/>
          </w:tcPr>
          <w:p w14:paraId="32C466CC" w14:textId="77777777" w:rsidR="00DE59AC" w:rsidRPr="0076043C" w:rsidRDefault="00DE59AC" w:rsidP="003F224E">
            <w:pPr>
              <w:spacing w:after="0" w:line="240" w:lineRule="auto"/>
              <w:rPr>
                <w:rFonts w:eastAsia="Times New Roman"/>
                <w:color w:val="auto"/>
                <w:sz w:val="18"/>
                <w:szCs w:val="18"/>
                <w:lang w:eastAsia="en-GB"/>
              </w:rPr>
            </w:pPr>
          </w:p>
        </w:tc>
        <w:tc>
          <w:tcPr>
            <w:tcW w:w="957" w:type="dxa"/>
            <w:tcBorders>
              <w:top w:val="nil"/>
              <w:left w:val="nil"/>
              <w:bottom w:val="nil"/>
              <w:right w:val="nil"/>
            </w:tcBorders>
            <w:vAlign w:val="bottom"/>
            <w:hideMark/>
          </w:tcPr>
          <w:p w14:paraId="33A863C5" w14:textId="77777777" w:rsidR="00DE59AC" w:rsidRPr="0076043C" w:rsidRDefault="00DE59AC" w:rsidP="003F224E">
            <w:pPr>
              <w:spacing w:after="0" w:line="240" w:lineRule="auto"/>
              <w:rPr>
                <w:rFonts w:eastAsia="Times New Roman"/>
                <w:color w:val="auto"/>
                <w:sz w:val="18"/>
                <w:szCs w:val="18"/>
                <w:lang w:eastAsia="en-GB"/>
              </w:rPr>
            </w:pPr>
          </w:p>
        </w:tc>
        <w:tc>
          <w:tcPr>
            <w:tcW w:w="957" w:type="dxa"/>
            <w:tcBorders>
              <w:top w:val="nil"/>
              <w:left w:val="nil"/>
              <w:bottom w:val="nil"/>
              <w:right w:val="nil"/>
            </w:tcBorders>
            <w:vAlign w:val="bottom"/>
            <w:hideMark/>
          </w:tcPr>
          <w:p w14:paraId="5E08573A" w14:textId="77777777" w:rsidR="00DE59AC" w:rsidRPr="0076043C" w:rsidRDefault="00DE59AC" w:rsidP="003F224E">
            <w:pPr>
              <w:spacing w:after="0" w:line="240" w:lineRule="auto"/>
              <w:rPr>
                <w:rFonts w:eastAsia="Times New Roman"/>
                <w:color w:val="auto"/>
                <w:sz w:val="18"/>
                <w:szCs w:val="18"/>
                <w:lang w:eastAsia="en-GB"/>
              </w:rPr>
            </w:pPr>
          </w:p>
        </w:tc>
        <w:tc>
          <w:tcPr>
            <w:tcW w:w="957" w:type="dxa"/>
            <w:tcBorders>
              <w:top w:val="nil"/>
              <w:left w:val="nil"/>
              <w:bottom w:val="nil"/>
              <w:right w:val="nil"/>
            </w:tcBorders>
            <w:vAlign w:val="bottom"/>
            <w:hideMark/>
          </w:tcPr>
          <w:p w14:paraId="01074409" w14:textId="77777777" w:rsidR="00DE59AC" w:rsidRPr="0076043C" w:rsidRDefault="00DE59AC" w:rsidP="003F224E">
            <w:pPr>
              <w:spacing w:after="0" w:line="240" w:lineRule="auto"/>
              <w:rPr>
                <w:rFonts w:eastAsia="Times New Roman"/>
                <w:color w:val="auto"/>
                <w:sz w:val="18"/>
                <w:szCs w:val="18"/>
                <w:lang w:eastAsia="en-GB"/>
              </w:rPr>
            </w:pPr>
          </w:p>
        </w:tc>
        <w:tc>
          <w:tcPr>
            <w:tcW w:w="957" w:type="dxa"/>
            <w:tcBorders>
              <w:top w:val="nil"/>
              <w:left w:val="nil"/>
              <w:bottom w:val="nil"/>
              <w:right w:val="nil"/>
            </w:tcBorders>
            <w:vAlign w:val="bottom"/>
            <w:hideMark/>
          </w:tcPr>
          <w:p w14:paraId="0EC9B955" w14:textId="77777777" w:rsidR="00DE59AC" w:rsidRPr="0076043C" w:rsidRDefault="00DE59AC" w:rsidP="003F224E">
            <w:pPr>
              <w:spacing w:after="0" w:line="240" w:lineRule="auto"/>
              <w:rPr>
                <w:rFonts w:eastAsia="Times New Roman"/>
                <w:color w:val="auto"/>
                <w:sz w:val="18"/>
                <w:szCs w:val="18"/>
                <w:lang w:eastAsia="en-GB"/>
              </w:rPr>
            </w:pPr>
          </w:p>
        </w:tc>
        <w:tc>
          <w:tcPr>
            <w:tcW w:w="957" w:type="dxa"/>
            <w:tcBorders>
              <w:top w:val="nil"/>
              <w:left w:val="nil"/>
              <w:bottom w:val="nil"/>
              <w:right w:val="nil"/>
            </w:tcBorders>
            <w:vAlign w:val="center"/>
            <w:hideMark/>
          </w:tcPr>
          <w:p w14:paraId="6BD79DDC" w14:textId="77777777" w:rsidR="00DE59AC" w:rsidRPr="0076043C" w:rsidRDefault="00DE59AC" w:rsidP="003F224E">
            <w:pPr>
              <w:spacing w:after="0" w:line="240" w:lineRule="auto"/>
              <w:rPr>
                <w:rFonts w:eastAsia="Times New Roman"/>
                <w:sz w:val="18"/>
                <w:szCs w:val="18"/>
                <w:lang w:eastAsia="en-GB"/>
              </w:rPr>
            </w:pPr>
          </w:p>
        </w:tc>
        <w:tc>
          <w:tcPr>
            <w:tcW w:w="959" w:type="dxa"/>
            <w:tcBorders>
              <w:top w:val="nil"/>
              <w:left w:val="nil"/>
              <w:bottom w:val="nil"/>
              <w:right w:val="nil"/>
            </w:tcBorders>
            <w:vAlign w:val="bottom"/>
            <w:hideMark/>
          </w:tcPr>
          <w:p w14:paraId="49CFFE2A" w14:textId="77777777" w:rsidR="00DE59AC" w:rsidRPr="0076043C" w:rsidRDefault="00DE59AC" w:rsidP="003F224E">
            <w:pPr>
              <w:spacing w:after="0" w:line="240" w:lineRule="auto"/>
              <w:rPr>
                <w:rFonts w:eastAsia="Times New Roman"/>
                <w:sz w:val="18"/>
                <w:szCs w:val="18"/>
                <w:lang w:eastAsia="en-GB"/>
              </w:rPr>
            </w:pPr>
            <w:r w:rsidRPr="0076043C">
              <w:rPr>
                <w:rFonts w:eastAsia="Times New Roman"/>
                <w:sz w:val="18"/>
                <w:szCs w:val="18"/>
                <w:lang w:eastAsia="en-GB"/>
              </w:rPr>
              <w:t>0.545*** (0.063)</w:t>
            </w:r>
          </w:p>
        </w:tc>
      </w:tr>
      <w:tr w:rsidR="00DE59AC" w:rsidRPr="00771996" w14:paraId="5604BE7E" w14:textId="77777777" w:rsidTr="003F224E">
        <w:trPr>
          <w:trHeight w:val="460"/>
        </w:trPr>
        <w:tc>
          <w:tcPr>
            <w:tcW w:w="957" w:type="dxa"/>
            <w:tcBorders>
              <w:top w:val="nil"/>
              <w:left w:val="nil"/>
              <w:bottom w:val="nil"/>
              <w:right w:val="nil"/>
            </w:tcBorders>
            <w:noWrap/>
            <w:vAlign w:val="center"/>
            <w:hideMark/>
          </w:tcPr>
          <w:p w14:paraId="4DFE2841" w14:textId="77777777" w:rsidR="00DE59AC" w:rsidRPr="0076043C" w:rsidRDefault="00DE59AC" w:rsidP="003F224E">
            <w:pPr>
              <w:spacing w:after="0" w:line="240" w:lineRule="auto"/>
              <w:jc w:val="center"/>
              <w:rPr>
                <w:rFonts w:eastAsia="Times New Roman"/>
                <w:b/>
                <w:bCs/>
                <w:sz w:val="18"/>
                <w:szCs w:val="18"/>
                <w:lang w:eastAsia="en-GB"/>
              </w:rPr>
            </w:pPr>
            <w:r w:rsidRPr="0076043C">
              <w:rPr>
                <w:rFonts w:eastAsia="Times New Roman"/>
                <w:b/>
                <w:bCs/>
                <w:sz w:val="18"/>
                <w:szCs w:val="18"/>
                <w:lang w:eastAsia="en-GB"/>
              </w:rPr>
              <w:t>BSIZE</w:t>
            </w:r>
          </w:p>
        </w:tc>
        <w:tc>
          <w:tcPr>
            <w:tcW w:w="981" w:type="dxa"/>
            <w:tcBorders>
              <w:top w:val="nil"/>
              <w:left w:val="nil"/>
              <w:bottom w:val="nil"/>
              <w:right w:val="nil"/>
            </w:tcBorders>
            <w:hideMark/>
          </w:tcPr>
          <w:p w14:paraId="2A5B162A" w14:textId="77777777" w:rsidR="00DE59AC" w:rsidRPr="0076043C" w:rsidRDefault="00DE59AC" w:rsidP="003F224E">
            <w:pPr>
              <w:spacing w:after="0" w:line="240" w:lineRule="auto"/>
              <w:jc w:val="center"/>
              <w:rPr>
                <w:rFonts w:eastAsia="Times New Roman"/>
                <w:sz w:val="18"/>
                <w:szCs w:val="18"/>
                <w:lang w:eastAsia="en-GB"/>
              </w:rPr>
            </w:pPr>
            <w:r w:rsidRPr="00771996">
              <w:rPr>
                <w:rFonts w:eastAsia="Times New Roman"/>
                <w:sz w:val="18"/>
                <w:szCs w:val="18"/>
                <w:lang w:eastAsia="en-GB"/>
              </w:rPr>
              <w:t>0.044 (0.172)</w:t>
            </w:r>
          </w:p>
        </w:tc>
        <w:tc>
          <w:tcPr>
            <w:tcW w:w="981" w:type="dxa"/>
            <w:tcBorders>
              <w:top w:val="nil"/>
              <w:left w:val="nil"/>
              <w:bottom w:val="nil"/>
              <w:right w:val="nil"/>
            </w:tcBorders>
            <w:hideMark/>
          </w:tcPr>
          <w:p w14:paraId="036E06DA" w14:textId="77777777" w:rsidR="00DE59AC" w:rsidRPr="0076043C" w:rsidRDefault="00DE59AC" w:rsidP="003F224E">
            <w:pPr>
              <w:spacing w:after="0" w:line="240" w:lineRule="auto"/>
              <w:jc w:val="center"/>
              <w:rPr>
                <w:rFonts w:eastAsia="Times New Roman"/>
                <w:sz w:val="18"/>
                <w:szCs w:val="18"/>
                <w:lang w:eastAsia="en-GB"/>
              </w:rPr>
            </w:pPr>
            <w:r w:rsidRPr="00771996">
              <w:rPr>
                <w:rFonts w:eastAsia="Times New Roman"/>
                <w:sz w:val="18"/>
                <w:szCs w:val="18"/>
                <w:lang w:eastAsia="en-GB"/>
              </w:rPr>
              <w:t>0.127 (0.122)</w:t>
            </w:r>
          </w:p>
        </w:tc>
        <w:tc>
          <w:tcPr>
            <w:tcW w:w="981" w:type="dxa"/>
            <w:tcBorders>
              <w:top w:val="nil"/>
              <w:left w:val="nil"/>
              <w:bottom w:val="nil"/>
              <w:right w:val="nil"/>
            </w:tcBorders>
            <w:hideMark/>
          </w:tcPr>
          <w:p w14:paraId="2F099883" w14:textId="77777777" w:rsidR="00DE59AC" w:rsidRPr="0076043C" w:rsidRDefault="00DE59AC" w:rsidP="003F224E">
            <w:pPr>
              <w:spacing w:after="0" w:line="240" w:lineRule="auto"/>
              <w:jc w:val="center"/>
              <w:rPr>
                <w:rFonts w:eastAsia="Times New Roman"/>
                <w:sz w:val="18"/>
                <w:szCs w:val="18"/>
                <w:lang w:eastAsia="en-GB"/>
              </w:rPr>
            </w:pPr>
            <w:r w:rsidRPr="00771996">
              <w:rPr>
                <w:rFonts w:eastAsia="Times New Roman"/>
                <w:sz w:val="18"/>
                <w:szCs w:val="18"/>
                <w:lang w:eastAsia="en-GB"/>
              </w:rPr>
              <w:t>0.194 (0.153)</w:t>
            </w:r>
          </w:p>
        </w:tc>
        <w:tc>
          <w:tcPr>
            <w:tcW w:w="981" w:type="dxa"/>
            <w:tcBorders>
              <w:top w:val="nil"/>
              <w:left w:val="nil"/>
              <w:bottom w:val="nil"/>
              <w:right w:val="nil"/>
            </w:tcBorders>
            <w:hideMark/>
          </w:tcPr>
          <w:p w14:paraId="1E2C9FBA" w14:textId="77777777" w:rsidR="00DE59AC" w:rsidRPr="0076043C" w:rsidRDefault="00DE59AC" w:rsidP="003F224E">
            <w:pPr>
              <w:spacing w:after="0" w:line="240" w:lineRule="auto"/>
              <w:jc w:val="center"/>
              <w:rPr>
                <w:rFonts w:eastAsia="Times New Roman"/>
                <w:sz w:val="18"/>
                <w:szCs w:val="18"/>
                <w:lang w:eastAsia="en-GB"/>
              </w:rPr>
            </w:pPr>
            <w:r w:rsidRPr="00771996">
              <w:rPr>
                <w:rFonts w:eastAsia="Times New Roman"/>
                <w:sz w:val="18"/>
                <w:szCs w:val="18"/>
                <w:lang w:eastAsia="en-GB"/>
              </w:rPr>
              <w:t>0.201 (0.167)</w:t>
            </w:r>
          </w:p>
        </w:tc>
        <w:tc>
          <w:tcPr>
            <w:tcW w:w="981" w:type="dxa"/>
            <w:tcBorders>
              <w:top w:val="nil"/>
              <w:left w:val="nil"/>
              <w:bottom w:val="nil"/>
              <w:right w:val="nil"/>
            </w:tcBorders>
            <w:hideMark/>
          </w:tcPr>
          <w:p w14:paraId="30F856A6" w14:textId="77777777" w:rsidR="00DE59AC" w:rsidRPr="0076043C" w:rsidRDefault="00DE59AC" w:rsidP="003F224E">
            <w:pPr>
              <w:spacing w:after="0" w:line="240" w:lineRule="auto"/>
              <w:jc w:val="center"/>
              <w:rPr>
                <w:rFonts w:eastAsia="Times New Roman"/>
                <w:sz w:val="18"/>
                <w:szCs w:val="18"/>
                <w:lang w:eastAsia="en-GB"/>
              </w:rPr>
            </w:pPr>
            <w:r w:rsidRPr="00771996">
              <w:rPr>
                <w:rFonts w:eastAsia="Times New Roman"/>
                <w:sz w:val="18"/>
                <w:szCs w:val="18"/>
                <w:lang w:eastAsia="en-GB"/>
              </w:rPr>
              <w:t>0.029 (0.178)</w:t>
            </w:r>
          </w:p>
        </w:tc>
        <w:tc>
          <w:tcPr>
            <w:tcW w:w="957" w:type="dxa"/>
            <w:tcBorders>
              <w:top w:val="nil"/>
              <w:left w:val="nil"/>
              <w:bottom w:val="nil"/>
              <w:right w:val="nil"/>
            </w:tcBorders>
            <w:hideMark/>
          </w:tcPr>
          <w:p w14:paraId="4220DAFF" w14:textId="77777777" w:rsidR="00DE59AC" w:rsidRPr="0076043C" w:rsidRDefault="00DE59AC" w:rsidP="003F224E">
            <w:pPr>
              <w:spacing w:after="0" w:line="240" w:lineRule="auto"/>
              <w:jc w:val="center"/>
              <w:rPr>
                <w:rFonts w:eastAsia="Times New Roman"/>
                <w:sz w:val="18"/>
                <w:szCs w:val="18"/>
                <w:lang w:eastAsia="en-GB"/>
              </w:rPr>
            </w:pPr>
            <w:r w:rsidRPr="00771996">
              <w:rPr>
                <w:rFonts w:eastAsia="Times New Roman"/>
                <w:sz w:val="18"/>
                <w:szCs w:val="18"/>
                <w:lang w:eastAsia="en-GB"/>
              </w:rPr>
              <w:t>0.316** (0.124)</w:t>
            </w:r>
          </w:p>
        </w:tc>
        <w:tc>
          <w:tcPr>
            <w:tcW w:w="983" w:type="dxa"/>
            <w:tcBorders>
              <w:top w:val="nil"/>
              <w:left w:val="nil"/>
              <w:bottom w:val="nil"/>
              <w:right w:val="single" w:sz="4" w:space="0" w:color="auto"/>
            </w:tcBorders>
            <w:hideMark/>
          </w:tcPr>
          <w:p w14:paraId="017E476D" w14:textId="77777777" w:rsidR="00DE59AC" w:rsidRPr="0076043C" w:rsidRDefault="00DE59AC" w:rsidP="003F224E">
            <w:pPr>
              <w:spacing w:after="0" w:line="240" w:lineRule="auto"/>
              <w:jc w:val="center"/>
              <w:rPr>
                <w:rFonts w:eastAsia="Times New Roman"/>
                <w:sz w:val="18"/>
                <w:szCs w:val="18"/>
                <w:lang w:eastAsia="en-GB"/>
              </w:rPr>
            </w:pPr>
            <w:r w:rsidRPr="00771996">
              <w:rPr>
                <w:rFonts w:eastAsia="Times New Roman"/>
                <w:sz w:val="18"/>
                <w:szCs w:val="18"/>
                <w:lang w:eastAsia="en-GB"/>
              </w:rPr>
              <w:t>-0.013 (0.169)</w:t>
            </w:r>
          </w:p>
        </w:tc>
        <w:tc>
          <w:tcPr>
            <w:tcW w:w="957" w:type="dxa"/>
            <w:tcBorders>
              <w:top w:val="nil"/>
              <w:left w:val="single" w:sz="4" w:space="0" w:color="auto"/>
              <w:bottom w:val="nil"/>
              <w:right w:val="nil"/>
            </w:tcBorders>
            <w:hideMark/>
          </w:tcPr>
          <w:p w14:paraId="6486CB74" w14:textId="77777777" w:rsidR="00DE59AC" w:rsidRPr="0076043C" w:rsidRDefault="00DE59AC" w:rsidP="003F224E">
            <w:pPr>
              <w:spacing w:after="0" w:line="240" w:lineRule="auto"/>
              <w:jc w:val="center"/>
              <w:rPr>
                <w:rFonts w:eastAsia="Times New Roman"/>
                <w:sz w:val="18"/>
                <w:szCs w:val="18"/>
                <w:lang w:eastAsia="en-GB"/>
              </w:rPr>
            </w:pPr>
            <w:r w:rsidRPr="00771996">
              <w:rPr>
                <w:rFonts w:eastAsia="Times New Roman"/>
                <w:sz w:val="18"/>
                <w:szCs w:val="18"/>
                <w:lang w:eastAsia="en-GB"/>
              </w:rPr>
              <w:t>-0.124 (0.110)</w:t>
            </w:r>
          </w:p>
        </w:tc>
        <w:tc>
          <w:tcPr>
            <w:tcW w:w="957" w:type="dxa"/>
            <w:tcBorders>
              <w:top w:val="nil"/>
              <w:left w:val="nil"/>
              <w:bottom w:val="nil"/>
              <w:right w:val="nil"/>
            </w:tcBorders>
            <w:hideMark/>
          </w:tcPr>
          <w:p w14:paraId="22381D73" w14:textId="77777777" w:rsidR="00DE59AC" w:rsidRPr="0076043C" w:rsidRDefault="00DE59AC" w:rsidP="003F224E">
            <w:pPr>
              <w:spacing w:after="0" w:line="240" w:lineRule="auto"/>
              <w:jc w:val="center"/>
              <w:rPr>
                <w:rFonts w:eastAsia="Times New Roman"/>
                <w:sz w:val="18"/>
                <w:szCs w:val="18"/>
                <w:lang w:eastAsia="en-GB"/>
              </w:rPr>
            </w:pPr>
            <w:r w:rsidRPr="00771996">
              <w:rPr>
                <w:rFonts w:eastAsia="Times New Roman"/>
                <w:sz w:val="18"/>
                <w:szCs w:val="18"/>
                <w:lang w:eastAsia="en-GB"/>
              </w:rPr>
              <w:t>-0.127 (0.131)</w:t>
            </w:r>
          </w:p>
        </w:tc>
        <w:tc>
          <w:tcPr>
            <w:tcW w:w="957" w:type="dxa"/>
            <w:tcBorders>
              <w:top w:val="nil"/>
              <w:left w:val="nil"/>
              <w:bottom w:val="nil"/>
              <w:right w:val="nil"/>
            </w:tcBorders>
            <w:hideMark/>
          </w:tcPr>
          <w:p w14:paraId="5DCE90D4" w14:textId="77777777" w:rsidR="00DE59AC" w:rsidRPr="0076043C" w:rsidRDefault="00DE59AC" w:rsidP="003F224E">
            <w:pPr>
              <w:spacing w:after="0" w:line="240" w:lineRule="auto"/>
              <w:jc w:val="center"/>
              <w:rPr>
                <w:rFonts w:eastAsia="Times New Roman"/>
                <w:sz w:val="18"/>
                <w:szCs w:val="18"/>
                <w:lang w:eastAsia="en-GB"/>
              </w:rPr>
            </w:pPr>
            <w:r w:rsidRPr="00771996">
              <w:rPr>
                <w:rFonts w:eastAsia="Times New Roman"/>
                <w:sz w:val="18"/>
                <w:szCs w:val="18"/>
                <w:lang w:eastAsia="en-GB"/>
              </w:rPr>
              <w:t>-0.126 (0.112)</w:t>
            </w:r>
          </w:p>
        </w:tc>
        <w:tc>
          <w:tcPr>
            <w:tcW w:w="957" w:type="dxa"/>
            <w:tcBorders>
              <w:top w:val="nil"/>
              <w:left w:val="nil"/>
              <w:bottom w:val="nil"/>
              <w:right w:val="nil"/>
            </w:tcBorders>
            <w:hideMark/>
          </w:tcPr>
          <w:p w14:paraId="5896FCDD" w14:textId="77777777" w:rsidR="00DE59AC" w:rsidRPr="0076043C" w:rsidRDefault="00DE59AC" w:rsidP="003F224E">
            <w:pPr>
              <w:spacing w:after="0" w:line="240" w:lineRule="auto"/>
              <w:jc w:val="center"/>
              <w:rPr>
                <w:rFonts w:eastAsia="Times New Roman"/>
                <w:sz w:val="18"/>
                <w:szCs w:val="18"/>
                <w:lang w:eastAsia="en-GB"/>
              </w:rPr>
            </w:pPr>
            <w:r w:rsidRPr="00771996">
              <w:rPr>
                <w:rFonts w:eastAsia="Times New Roman"/>
                <w:sz w:val="18"/>
                <w:szCs w:val="18"/>
                <w:lang w:eastAsia="en-GB"/>
              </w:rPr>
              <w:t>-0.184 (0.124)</w:t>
            </w:r>
          </w:p>
        </w:tc>
        <w:tc>
          <w:tcPr>
            <w:tcW w:w="957" w:type="dxa"/>
            <w:tcBorders>
              <w:top w:val="nil"/>
              <w:left w:val="nil"/>
              <w:bottom w:val="nil"/>
              <w:right w:val="nil"/>
            </w:tcBorders>
            <w:hideMark/>
          </w:tcPr>
          <w:p w14:paraId="336FA10C" w14:textId="77777777" w:rsidR="00DE59AC" w:rsidRPr="0076043C" w:rsidRDefault="00DE59AC" w:rsidP="003F224E">
            <w:pPr>
              <w:spacing w:after="0" w:line="240" w:lineRule="auto"/>
              <w:jc w:val="center"/>
              <w:rPr>
                <w:rFonts w:eastAsia="Times New Roman"/>
                <w:sz w:val="18"/>
                <w:szCs w:val="18"/>
                <w:lang w:eastAsia="en-GB"/>
              </w:rPr>
            </w:pPr>
            <w:r w:rsidRPr="00771996">
              <w:rPr>
                <w:rFonts w:eastAsia="Times New Roman"/>
                <w:sz w:val="18"/>
                <w:szCs w:val="18"/>
                <w:lang w:eastAsia="en-GB"/>
              </w:rPr>
              <w:t>-0.23* (0.118)</w:t>
            </w:r>
          </w:p>
        </w:tc>
        <w:tc>
          <w:tcPr>
            <w:tcW w:w="957" w:type="dxa"/>
            <w:tcBorders>
              <w:top w:val="nil"/>
              <w:left w:val="nil"/>
              <w:bottom w:val="nil"/>
              <w:right w:val="nil"/>
            </w:tcBorders>
            <w:hideMark/>
          </w:tcPr>
          <w:p w14:paraId="5C821F60" w14:textId="77777777" w:rsidR="00DE59AC" w:rsidRPr="0076043C" w:rsidRDefault="00DE59AC" w:rsidP="003F224E">
            <w:pPr>
              <w:spacing w:after="0" w:line="240" w:lineRule="auto"/>
              <w:jc w:val="center"/>
              <w:rPr>
                <w:rFonts w:eastAsia="Times New Roman"/>
                <w:sz w:val="18"/>
                <w:szCs w:val="18"/>
                <w:lang w:eastAsia="en-GB"/>
              </w:rPr>
            </w:pPr>
            <w:r w:rsidRPr="00771996">
              <w:rPr>
                <w:rFonts w:eastAsia="Times New Roman"/>
                <w:sz w:val="18"/>
                <w:szCs w:val="18"/>
                <w:lang w:eastAsia="en-GB"/>
              </w:rPr>
              <w:t>-0.044 (0.116)</w:t>
            </w:r>
          </w:p>
        </w:tc>
        <w:tc>
          <w:tcPr>
            <w:tcW w:w="959" w:type="dxa"/>
            <w:tcBorders>
              <w:top w:val="nil"/>
              <w:left w:val="nil"/>
              <w:bottom w:val="nil"/>
              <w:right w:val="nil"/>
            </w:tcBorders>
            <w:hideMark/>
          </w:tcPr>
          <w:p w14:paraId="06FA93CC" w14:textId="77777777" w:rsidR="00DE59AC" w:rsidRPr="0076043C" w:rsidRDefault="00DE59AC" w:rsidP="003F224E">
            <w:pPr>
              <w:spacing w:after="0" w:line="240" w:lineRule="auto"/>
              <w:jc w:val="center"/>
              <w:rPr>
                <w:rFonts w:eastAsia="Times New Roman"/>
                <w:sz w:val="18"/>
                <w:szCs w:val="18"/>
                <w:lang w:eastAsia="en-GB"/>
              </w:rPr>
            </w:pPr>
            <w:r w:rsidRPr="00771996">
              <w:rPr>
                <w:rFonts w:eastAsia="Times New Roman"/>
                <w:sz w:val="18"/>
                <w:szCs w:val="18"/>
                <w:lang w:eastAsia="en-GB"/>
              </w:rPr>
              <w:t>-0.165 (0.108)</w:t>
            </w:r>
          </w:p>
        </w:tc>
      </w:tr>
      <w:tr w:rsidR="00DE59AC" w:rsidRPr="00771996" w14:paraId="19775F4B" w14:textId="77777777" w:rsidTr="003F224E">
        <w:trPr>
          <w:trHeight w:val="460"/>
        </w:trPr>
        <w:tc>
          <w:tcPr>
            <w:tcW w:w="957" w:type="dxa"/>
            <w:tcBorders>
              <w:top w:val="nil"/>
              <w:left w:val="nil"/>
              <w:bottom w:val="nil"/>
              <w:right w:val="nil"/>
            </w:tcBorders>
            <w:noWrap/>
            <w:vAlign w:val="center"/>
            <w:hideMark/>
          </w:tcPr>
          <w:p w14:paraId="0F0CC942" w14:textId="77777777" w:rsidR="00DE59AC" w:rsidRPr="0076043C" w:rsidRDefault="00DE59AC" w:rsidP="003F224E">
            <w:pPr>
              <w:spacing w:after="0" w:line="240" w:lineRule="auto"/>
              <w:jc w:val="center"/>
              <w:rPr>
                <w:rFonts w:eastAsia="Times New Roman"/>
                <w:b/>
                <w:bCs/>
                <w:sz w:val="18"/>
                <w:szCs w:val="18"/>
                <w:lang w:eastAsia="en-GB"/>
              </w:rPr>
            </w:pPr>
            <w:proofErr w:type="spellStart"/>
            <w:r w:rsidRPr="0076043C">
              <w:rPr>
                <w:rFonts w:eastAsia="Times New Roman"/>
                <w:b/>
                <w:bCs/>
                <w:sz w:val="18"/>
                <w:szCs w:val="18"/>
                <w:lang w:eastAsia="en-GB"/>
              </w:rPr>
              <w:t>log_ROA</w:t>
            </w:r>
            <w:proofErr w:type="spellEnd"/>
          </w:p>
        </w:tc>
        <w:tc>
          <w:tcPr>
            <w:tcW w:w="981" w:type="dxa"/>
            <w:tcBorders>
              <w:top w:val="nil"/>
              <w:left w:val="nil"/>
              <w:bottom w:val="nil"/>
              <w:right w:val="nil"/>
            </w:tcBorders>
            <w:hideMark/>
          </w:tcPr>
          <w:p w14:paraId="7891A883" w14:textId="77777777" w:rsidR="00DE59AC" w:rsidRPr="0076043C" w:rsidRDefault="00DE59AC" w:rsidP="003F224E">
            <w:pPr>
              <w:spacing w:after="0" w:line="240" w:lineRule="auto"/>
              <w:jc w:val="center"/>
              <w:rPr>
                <w:rFonts w:eastAsia="Times New Roman"/>
                <w:sz w:val="18"/>
                <w:szCs w:val="18"/>
                <w:lang w:eastAsia="en-GB"/>
              </w:rPr>
            </w:pPr>
            <w:r w:rsidRPr="00771996">
              <w:rPr>
                <w:rFonts w:eastAsia="Times New Roman"/>
                <w:sz w:val="18"/>
                <w:szCs w:val="18"/>
                <w:lang w:eastAsia="en-GB"/>
              </w:rPr>
              <w:t>-1.207* (0.669)</w:t>
            </w:r>
          </w:p>
        </w:tc>
        <w:tc>
          <w:tcPr>
            <w:tcW w:w="981" w:type="dxa"/>
            <w:tcBorders>
              <w:top w:val="nil"/>
              <w:left w:val="nil"/>
              <w:bottom w:val="nil"/>
              <w:right w:val="nil"/>
            </w:tcBorders>
            <w:hideMark/>
          </w:tcPr>
          <w:p w14:paraId="06FAAAFF" w14:textId="77777777" w:rsidR="00DE59AC" w:rsidRPr="0076043C" w:rsidRDefault="00DE59AC" w:rsidP="003F224E">
            <w:pPr>
              <w:spacing w:after="0" w:line="240" w:lineRule="auto"/>
              <w:jc w:val="center"/>
              <w:rPr>
                <w:rFonts w:eastAsia="Times New Roman"/>
                <w:sz w:val="18"/>
                <w:szCs w:val="18"/>
                <w:lang w:eastAsia="en-GB"/>
              </w:rPr>
            </w:pPr>
            <w:r w:rsidRPr="00771996">
              <w:rPr>
                <w:rFonts w:eastAsia="Times New Roman"/>
                <w:sz w:val="18"/>
                <w:szCs w:val="18"/>
                <w:lang w:eastAsia="en-GB"/>
              </w:rPr>
              <w:t>-1.169** (0.586)</w:t>
            </w:r>
          </w:p>
        </w:tc>
        <w:tc>
          <w:tcPr>
            <w:tcW w:w="981" w:type="dxa"/>
            <w:tcBorders>
              <w:top w:val="nil"/>
              <w:left w:val="nil"/>
              <w:bottom w:val="nil"/>
              <w:right w:val="nil"/>
            </w:tcBorders>
            <w:hideMark/>
          </w:tcPr>
          <w:p w14:paraId="597EA06C" w14:textId="77777777" w:rsidR="00DE59AC" w:rsidRPr="0076043C" w:rsidRDefault="00DE59AC" w:rsidP="003F224E">
            <w:pPr>
              <w:spacing w:after="0" w:line="240" w:lineRule="auto"/>
              <w:jc w:val="center"/>
              <w:rPr>
                <w:rFonts w:eastAsia="Times New Roman"/>
                <w:sz w:val="18"/>
                <w:szCs w:val="18"/>
                <w:lang w:eastAsia="en-GB"/>
              </w:rPr>
            </w:pPr>
            <w:r w:rsidRPr="00771996">
              <w:rPr>
                <w:rFonts w:eastAsia="Times New Roman"/>
                <w:sz w:val="18"/>
                <w:szCs w:val="18"/>
                <w:lang w:eastAsia="en-GB"/>
              </w:rPr>
              <w:t>-1.279* (0.697)</w:t>
            </w:r>
          </w:p>
        </w:tc>
        <w:tc>
          <w:tcPr>
            <w:tcW w:w="981" w:type="dxa"/>
            <w:tcBorders>
              <w:top w:val="nil"/>
              <w:left w:val="nil"/>
              <w:bottom w:val="nil"/>
              <w:right w:val="nil"/>
            </w:tcBorders>
            <w:hideMark/>
          </w:tcPr>
          <w:p w14:paraId="69DD3A61" w14:textId="77777777" w:rsidR="00DE59AC" w:rsidRPr="0076043C" w:rsidRDefault="00DE59AC" w:rsidP="003F224E">
            <w:pPr>
              <w:spacing w:after="0" w:line="240" w:lineRule="auto"/>
              <w:jc w:val="center"/>
              <w:rPr>
                <w:rFonts w:eastAsia="Times New Roman"/>
                <w:sz w:val="18"/>
                <w:szCs w:val="18"/>
                <w:lang w:eastAsia="en-GB"/>
              </w:rPr>
            </w:pPr>
            <w:r w:rsidRPr="00771996">
              <w:rPr>
                <w:rFonts w:eastAsia="Times New Roman"/>
                <w:sz w:val="18"/>
                <w:szCs w:val="18"/>
                <w:lang w:eastAsia="en-GB"/>
              </w:rPr>
              <w:t>-1.484** (0.734)</w:t>
            </w:r>
          </w:p>
        </w:tc>
        <w:tc>
          <w:tcPr>
            <w:tcW w:w="981" w:type="dxa"/>
            <w:tcBorders>
              <w:top w:val="nil"/>
              <w:left w:val="nil"/>
              <w:bottom w:val="nil"/>
              <w:right w:val="nil"/>
            </w:tcBorders>
            <w:hideMark/>
          </w:tcPr>
          <w:p w14:paraId="671591B3" w14:textId="77777777" w:rsidR="00DE59AC" w:rsidRPr="0076043C" w:rsidRDefault="00DE59AC" w:rsidP="003F224E">
            <w:pPr>
              <w:spacing w:after="0" w:line="240" w:lineRule="auto"/>
              <w:jc w:val="center"/>
              <w:rPr>
                <w:rFonts w:eastAsia="Times New Roman"/>
                <w:sz w:val="18"/>
                <w:szCs w:val="18"/>
                <w:lang w:eastAsia="en-GB"/>
              </w:rPr>
            </w:pPr>
            <w:r w:rsidRPr="00771996">
              <w:rPr>
                <w:rFonts w:eastAsia="Times New Roman"/>
                <w:sz w:val="18"/>
                <w:szCs w:val="18"/>
                <w:lang w:eastAsia="en-GB"/>
              </w:rPr>
              <w:t>-1.379* (0.708)</w:t>
            </w:r>
          </w:p>
        </w:tc>
        <w:tc>
          <w:tcPr>
            <w:tcW w:w="957" w:type="dxa"/>
            <w:tcBorders>
              <w:top w:val="nil"/>
              <w:left w:val="nil"/>
              <w:bottom w:val="nil"/>
              <w:right w:val="nil"/>
            </w:tcBorders>
            <w:hideMark/>
          </w:tcPr>
          <w:p w14:paraId="41836089" w14:textId="77777777" w:rsidR="00DE59AC" w:rsidRPr="0076043C" w:rsidRDefault="00DE59AC" w:rsidP="003F224E">
            <w:pPr>
              <w:spacing w:after="0" w:line="240" w:lineRule="auto"/>
              <w:jc w:val="center"/>
              <w:rPr>
                <w:rFonts w:eastAsia="Times New Roman"/>
                <w:sz w:val="18"/>
                <w:szCs w:val="18"/>
                <w:lang w:eastAsia="en-GB"/>
              </w:rPr>
            </w:pPr>
            <w:r w:rsidRPr="00771996">
              <w:rPr>
                <w:rFonts w:eastAsia="Times New Roman"/>
                <w:sz w:val="18"/>
                <w:szCs w:val="18"/>
                <w:lang w:eastAsia="en-GB"/>
              </w:rPr>
              <w:t>-1.763*** (0.522)</w:t>
            </w:r>
          </w:p>
        </w:tc>
        <w:tc>
          <w:tcPr>
            <w:tcW w:w="983" w:type="dxa"/>
            <w:tcBorders>
              <w:top w:val="nil"/>
              <w:left w:val="nil"/>
              <w:bottom w:val="nil"/>
              <w:right w:val="single" w:sz="4" w:space="0" w:color="auto"/>
            </w:tcBorders>
            <w:hideMark/>
          </w:tcPr>
          <w:p w14:paraId="681B3FCF" w14:textId="77777777" w:rsidR="00DE59AC" w:rsidRPr="0076043C" w:rsidRDefault="00DE59AC" w:rsidP="003F224E">
            <w:pPr>
              <w:spacing w:after="0" w:line="240" w:lineRule="auto"/>
              <w:jc w:val="center"/>
              <w:rPr>
                <w:rFonts w:eastAsia="Times New Roman"/>
                <w:sz w:val="18"/>
                <w:szCs w:val="18"/>
                <w:lang w:eastAsia="en-GB"/>
              </w:rPr>
            </w:pPr>
            <w:r w:rsidRPr="00771996">
              <w:rPr>
                <w:rFonts w:eastAsia="Times New Roman"/>
                <w:sz w:val="18"/>
                <w:szCs w:val="18"/>
                <w:lang w:eastAsia="en-GB"/>
              </w:rPr>
              <w:t>-1.322** (0.665)</w:t>
            </w:r>
          </w:p>
        </w:tc>
        <w:tc>
          <w:tcPr>
            <w:tcW w:w="957" w:type="dxa"/>
            <w:tcBorders>
              <w:top w:val="nil"/>
              <w:left w:val="single" w:sz="4" w:space="0" w:color="auto"/>
              <w:bottom w:val="nil"/>
              <w:right w:val="nil"/>
            </w:tcBorders>
            <w:hideMark/>
          </w:tcPr>
          <w:p w14:paraId="786BD272" w14:textId="77777777" w:rsidR="00DE59AC" w:rsidRPr="0076043C" w:rsidRDefault="00DE59AC" w:rsidP="003F224E">
            <w:pPr>
              <w:spacing w:after="0" w:line="240" w:lineRule="auto"/>
              <w:jc w:val="center"/>
              <w:rPr>
                <w:rFonts w:eastAsia="Times New Roman"/>
                <w:sz w:val="18"/>
                <w:szCs w:val="18"/>
                <w:lang w:eastAsia="en-GB"/>
              </w:rPr>
            </w:pPr>
            <w:r w:rsidRPr="00771996">
              <w:rPr>
                <w:rFonts w:eastAsia="Times New Roman"/>
                <w:sz w:val="18"/>
                <w:szCs w:val="18"/>
                <w:lang w:eastAsia="en-GB"/>
              </w:rPr>
              <w:t>-1.383*** (0.417)</w:t>
            </w:r>
          </w:p>
        </w:tc>
        <w:tc>
          <w:tcPr>
            <w:tcW w:w="957" w:type="dxa"/>
            <w:tcBorders>
              <w:top w:val="nil"/>
              <w:left w:val="nil"/>
              <w:bottom w:val="nil"/>
              <w:right w:val="nil"/>
            </w:tcBorders>
            <w:hideMark/>
          </w:tcPr>
          <w:p w14:paraId="5B754EFB" w14:textId="77777777" w:rsidR="00DE59AC" w:rsidRPr="0076043C" w:rsidRDefault="00DE59AC" w:rsidP="003F224E">
            <w:pPr>
              <w:spacing w:after="0" w:line="240" w:lineRule="auto"/>
              <w:jc w:val="center"/>
              <w:rPr>
                <w:rFonts w:eastAsia="Times New Roman"/>
                <w:sz w:val="18"/>
                <w:szCs w:val="18"/>
                <w:lang w:eastAsia="en-GB"/>
              </w:rPr>
            </w:pPr>
            <w:r w:rsidRPr="00771996">
              <w:rPr>
                <w:rFonts w:eastAsia="Times New Roman"/>
                <w:sz w:val="18"/>
                <w:szCs w:val="18"/>
                <w:lang w:eastAsia="en-GB"/>
              </w:rPr>
              <w:t>-1.758*** (0.414)</w:t>
            </w:r>
          </w:p>
        </w:tc>
        <w:tc>
          <w:tcPr>
            <w:tcW w:w="957" w:type="dxa"/>
            <w:tcBorders>
              <w:top w:val="nil"/>
              <w:left w:val="nil"/>
              <w:bottom w:val="nil"/>
              <w:right w:val="nil"/>
            </w:tcBorders>
            <w:hideMark/>
          </w:tcPr>
          <w:p w14:paraId="3E63DEDB" w14:textId="77777777" w:rsidR="00DE59AC" w:rsidRPr="0076043C" w:rsidRDefault="00DE59AC" w:rsidP="003F224E">
            <w:pPr>
              <w:spacing w:after="0" w:line="240" w:lineRule="auto"/>
              <w:jc w:val="center"/>
              <w:rPr>
                <w:rFonts w:eastAsia="Times New Roman"/>
                <w:sz w:val="18"/>
                <w:szCs w:val="18"/>
                <w:lang w:eastAsia="en-GB"/>
              </w:rPr>
            </w:pPr>
            <w:r w:rsidRPr="00771996">
              <w:rPr>
                <w:rFonts w:eastAsia="Times New Roman"/>
                <w:sz w:val="18"/>
                <w:szCs w:val="18"/>
                <w:lang w:eastAsia="en-GB"/>
              </w:rPr>
              <w:t>-1.527*** (0.418)</w:t>
            </w:r>
          </w:p>
        </w:tc>
        <w:tc>
          <w:tcPr>
            <w:tcW w:w="957" w:type="dxa"/>
            <w:tcBorders>
              <w:top w:val="nil"/>
              <w:left w:val="nil"/>
              <w:bottom w:val="nil"/>
              <w:right w:val="nil"/>
            </w:tcBorders>
            <w:hideMark/>
          </w:tcPr>
          <w:p w14:paraId="18695213" w14:textId="77777777" w:rsidR="00DE59AC" w:rsidRPr="0076043C" w:rsidRDefault="00DE59AC" w:rsidP="003F224E">
            <w:pPr>
              <w:spacing w:after="0" w:line="240" w:lineRule="auto"/>
              <w:jc w:val="center"/>
              <w:rPr>
                <w:rFonts w:eastAsia="Times New Roman"/>
                <w:sz w:val="18"/>
                <w:szCs w:val="18"/>
                <w:lang w:eastAsia="en-GB"/>
              </w:rPr>
            </w:pPr>
            <w:r w:rsidRPr="00771996">
              <w:rPr>
                <w:rFonts w:eastAsia="Times New Roman"/>
                <w:sz w:val="18"/>
                <w:szCs w:val="18"/>
                <w:lang w:eastAsia="en-GB"/>
              </w:rPr>
              <w:t>-1.957*** (0.489)</w:t>
            </w:r>
          </w:p>
        </w:tc>
        <w:tc>
          <w:tcPr>
            <w:tcW w:w="957" w:type="dxa"/>
            <w:tcBorders>
              <w:top w:val="nil"/>
              <w:left w:val="nil"/>
              <w:bottom w:val="nil"/>
              <w:right w:val="nil"/>
            </w:tcBorders>
            <w:hideMark/>
          </w:tcPr>
          <w:p w14:paraId="1B7E6691" w14:textId="77777777" w:rsidR="00DE59AC" w:rsidRPr="0076043C" w:rsidRDefault="00DE59AC" w:rsidP="003F224E">
            <w:pPr>
              <w:spacing w:after="0" w:line="240" w:lineRule="auto"/>
              <w:jc w:val="center"/>
              <w:rPr>
                <w:rFonts w:eastAsia="Times New Roman"/>
                <w:sz w:val="18"/>
                <w:szCs w:val="18"/>
                <w:lang w:eastAsia="en-GB"/>
              </w:rPr>
            </w:pPr>
            <w:r w:rsidRPr="00771996">
              <w:rPr>
                <w:rFonts w:eastAsia="Times New Roman"/>
                <w:sz w:val="18"/>
                <w:szCs w:val="18"/>
                <w:lang w:eastAsia="en-GB"/>
              </w:rPr>
              <w:t>-1.626*** (0.402)</w:t>
            </w:r>
          </w:p>
        </w:tc>
        <w:tc>
          <w:tcPr>
            <w:tcW w:w="957" w:type="dxa"/>
            <w:tcBorders>
              <w:top w:val="nil"/>
              <w:left w:val="nil"/>
              <w:bottom w:val="nil"/>
              <w:right w:val="nil"/>
            </w:tcBorders>
            <w:hideMark/>
          </w:tcPr>
          <w:p w14:paraId="5B317CF9" w14:textId="77777777" w:rsidR="00DE59AC" w:rsidRPr="0076043C" w:rsidRDefault="00DE59AC" w:rsidP="003F224E">
            <w:pPr>
              <w:spacing w:after="0" w:line="240" w:lineRule="auto"/>
              <w:jc w:val="center"/>
              <w:rPr>
                <w:rFonts w:eastAsia="Times New Roman"/>
                <w:sz w:val="18"/>
                <w:szCs w:val="18"/>
                <w:lang w:eastAsia="en-GB"/>
              </w:rPr>
            </w:pPr>
            <w:r w:rsidRPr="00771996">
              <w:rPr>
                <w:rFonts w:eastAsia="Times New Roman"/>
                <w:sz w:val="18"/>
                <w:szCs w:val="18"/>
                <w:lang w:eastAsia="en-GB"/>
              </w:rPr>
              <w:t>-1.882*** (0.434)</w:t>
            </w:r>
          </w:p>
        </w:tc>
        <w:tc>
          <w:tcPr>
            <w:tcW w:w="959" w:type="dxa"/>
            <w:tcBorders>
              <w:top w:val="nil"/>
              <w:left w:val="nil"/>
              <w:bottom w:val="nil"/>
              <w:right w:val="nil"/>
            </w:tcBorders>
            <w:hideMark/>
          </w:tcPr>
          <w:p w14:paraId="1494546C" w14:textId="77777777" w:rsidR="00DE59AC" w:rsidRPr="0076043C" w:rsidRDefault="00DE59AC" w:rsidP="003F224E">
            <w:pPr>
              <w:spacing w:after="0" w:line="240" w:lineRule="auto"/>
              <w:jc w:val="center"/>
              <w:rPr>
                <w:rFonts w:eastAsia="Times New Roman"/>
                <w:sz w:val="18"/>
                <w:szCs w:val="18"/>
                <w:lang w:eastAsia="en-GB"/>
              </w:rPr>
            </w:pPr>
            <w:r w:rsidRPr="00771996">
              <w:rPr>
                <w:rFonts w:eastAsia="Times New Roman"/>
                <w:sz w:val="18"/>
                <w:szCs w:val="18"/>
                <w:lang w:eastAsia="en-GB"/>
              </w:rPr>
              <w:t>-1.643*** (0.400)</w:t>
            </w:r>
          </w:p>
        </w:tc>
      </w:tr>
      <w:tr w:rsidR="00DE59AC" w:rsidRPr="00771996" w14:paraId="782722E3" w14:textId="77777777" w:rsidTr="003F224E">
        <w:trPr>
          <w:trHeight w:val="460"/>
        </w:trPr>
        <w:tc>
          <w:tcPr>
            <w:tcW w:w="957" w:type="dxa"/>
            <w:tcBorders>
              <w:top w:val="nil"/>
              <w:left w:val="nil"/>
              <w:bottom w:val="nil"/>
              <w:right w:val="nil"/>
            </w:tcBorders>
            <w:noWrap/>
            <w:vAlign w:val="center"/>
            <w:hideMark/>
          </w:tcPr>
          <w:p w14:paraId="138F9298" w14:textId="77777777" w:rsidR="00DE59AC" w:rsidRPr="0076043C" w:rsidRDefault="00DE59AC" w:rsidP="003F224E">
            <w:pPr>
              <w:spacing w:after="0" w:line="240" w:lineRule="auto"/>
              <w:jc w:val="center"/>
              <w:rPr>
                <w:rFonts w:eastAsia="Times New Roman"/>
                <w:b/>
                <w:bCs/>
                <w:sz w:val="18"/>
                <w:szCs w:val="18"/>
                <w:lang w:eastAsia="en-GB"/>
              </w:rPr>
            </w:pPr>
            <w:proofErr w:type="spellStart"/>
            <w:r w:rsidRPr="0076043C">
              <w:rPr>
                <w:rFonts w:eastAsia="Times New Roman"/>
                <w:b/>
                <w:bCs/>
                <w:sz w:val="18"/>
                <w:szCs w:val="18"/>
                <w:lang w:eastAsia="en-GB"/>
              </w:rPr>
              <w:t>log_FTE</w:t>
            </w:r>
            <w:proofErr w:type="spellEnd"/>
          </w:p>
        </w:tc>
        <w:tc>
          <w:tcPr>
            <w:tcW w:w="981" w:type="dxa"/>
            <w:tcBorders>
              <w:top w:val="nil"/>
              <w:left w:val="nil"/>
              <w:bottom w:val="nil"/>
              <w:right w:val="nil"/>
            </w:tcBorders>
            <w:vAlign w:val="center"/>
            <w:hideMark/>
          </w:tcPr>
          <w:p w14:paraId="05F79C9A"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0.079 (0.519)</w:t>
            </w:r>
          </w:p>
        </w:tc>
        <w:tc>
          <w:tcPr>
            <w:tcW w:w="981" w:type="dxa"/>
            <w:tcBorders>
              <w:top w:val="nil"/>
              <w:left w:val="nil"/>
              <w:bottom w:val="nil"/>
              <w:right w:val="nil"/>
            </w:tcBorders>
            <w:vAlign w:val="center"/>
            <w:hideMark/>
          </w:tcPr>
          <w:p w14:paraId="073F6916"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-0.250 (0.502)</w:t>
            </w:r>
          </w:p>
        </w:tc>
        <w:tc>
          <w:tcPr>
            <w:tcW w:w="981" w:type="dxa"/>
            <w:tcBorders>
              <w:top w:val="nil"/>
              <w:left w:val="nil"/>
              <w:bottom w:val="nil"/>
              <w:right w:val="nil"/>
            </w:tcBorders>
            <w:vAlign w:val="center"/>
            <w:hideMark/>
          </w:tcPr>
          <w:p w14:paraId="26AF19C1"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0.185 (0.501)</w:t>
            </w:r>
          </w:p>
        </w:tc>
        <w:tc>
          <w:tcPr>
            <w:tcW w:w="981" w:type="dxa"/>
            <w:tcBorders>
              <w:top w:val="nil"/>
              <w:left w:val="nil"/>
              <w:bottom w:val="nil"/>
              <w:right w:val="nil"/>
            </w:tcBorders>
            <w:vAlign w:val="center"/>
            <w:hideMark/>
          </w:tcPr>
          <w:p w14:paraId="267BD3C3"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0.729 (0.570)</w:t>
            </w:r>
          </w:p>
        </w:tc>
        <w:tc>
          <w:tcPr>
            <w:tcW w:w="981" w:type="dxa"/>
            <w:tcBorders>
              <w:top w:val="nil"/>
              <w:left w:val="nil"/>
              <w:bottom w:val="nil"/>
              <w:right w:val="nil"/>
            </w:tcBorders>
            <w:vAlign w:val="center"/>
            <w:hideMark/>
          </w:tcPr>
          <w:p w14:paraId="7777A0BA"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-0.483 (0.576)</w:t>
            </w:r>
          </w:p>
        </w:tc>
        <w:tc>
          <w:tcPr>
            <w:tcW w:w="957" w:type="dxa"/>
            <w:tcBorders>
              <w:top w:val="nil"/>
              <w:left w:val="nil"/>
              <w:bottom w:val="nil"/>
              <w:right w:val="nil"/>
            </w:tcBorders>
            <w:vAlign w:val="center"/>
            <w:hideMark/>
          </w:tcPr>
          <w:p w14:paraId="435DE4F3"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0.697* (0.376)</w:t>
            </w:r>
          </w:p>
        </w:tc>
        <w:tc>
          <w:tcPr>
            <w:tcW w:w="983" w:type="dxa"/>
            <w:tcBorders>
              <w:top w:val="nil"/>
              <w:left w:val="nil"/>
              <w:bottom w:val="nil"/>
              <w:right w:val="single" w:sz="4" w:space="0" w:color="auto"/>
            </w:tcBorders>
            <w:vAlign w:val="center"/>
            <w:hideMark/>
          </w:tcPr>
          <w:p w14:paraId="04250EFB"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-0.015 (0.590)</w:t>
            </w:r>
          </w:p>
        </w:tc>
        <w:tc>
          <w:tcPr>
            <w:tcW w:w="957" w:type="dxa"/>
            <w:tcBorders>
              <w:top w:val="nil"/>
              <w:left w:val="single" w:sz="4" w:space="0" w:color="auto"/>
              <w:bottom w:val="nil"/>
              <w:right w:val="nil"/>
            </w:tcBorders>
            <w:vAlign w:val="center"/>
            <w:hideMark/>
          </w:tcPr>
          <w:p w14:paraId="1CBC585A"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0.210 (0.341)</w:t>
            </w:r>
          </w:p>
        </w:tc>
        <w:tc>
          <w:tcPr>
            <w:tcW w:w="957" w:type="dxa"/>
            <w:tcBorders>
              <w:top w:val="nil"/>
              <w:left w:val="nil"/>
              <w:bottom w:val="nil"/>
              <w:right w:val="nil"/>
            </w:tcBorders>
            <w:vAlign w:val="center"/>
            <w:hideMark/>
          </w:tcPr>
          <w:p w14:paraId="00962BC6"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-0.110 (0.355)</w:t>
            </w:r>
          </w:p>
        </w:tc>
        <w:tc>
          <w:tcPr>
            <w:tcW w:w="957" w:type="dxa"/>
            <w:tcBorders>
              <w:top w:val="nil"/>
              <w:left w:val="nil"/>
              <w:bottom w:val="nil"/>
              <w:right w:val="nil"/>
            </w:tcBorders>
            <w:vAlign w:val="center"/>
            <w:hideMark/>
          </w:tcPr>
          <w:p w14:paraId="1C19EB73"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0.400 (0.357)</w:t>
            </w:r>
          </w:p>
        </w:tc>
        <w:tc>
          <w:tcPr>
            <w:tcW w:w="957" w:type="dxa"/>
            <w:tcBorders>
              <w:top w:val="nil"/>
              <w:left w:val="nil"/>
              <w:bottom w:val="nil"/>
              <w:right w:val="nil"/>
            </w:tcBorders>
            <w:vAlign w:val="center"/>
            <w:hideMark/>
          </w:tcPr>
          <w:p w14:paraId="296A6E2D"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0.017 (0.383)</w:t>
            </w:r>
          </w:p>
        </w:tc>
        <w:tc>
          <w:tcPr>
            <w:tcW w:w="957" w:type="dxa"/>
            <w:tcBorders>
              <w:top w:val="nil"/>
              <w:left w:val="nil"/>
              <w:bottom w:val="nil"/>
              <w:right w:val="nil"/>
            </w:tcBorders>
            <w:vAlign w:val="center"/>
            <w:hideMark/>
          </w:tcPr>
          <w:p w14:paraId="731179B1"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0.139 (0.343)</w:t>
            </w:r>
          </w:p>
        </w:tc>
        <w:tc>
          <w:tcPr>
            <w:tcW w:w="957" w:type="dxa"/>
            <w:tcBorders>
              <w:top w:val="nil"/>
              <w:left w:val="nil"/>
              <w:bottom w:val="nil"/>
              <w:right w:val="nil"/>
            </w:tcBorders>
            <w:vAlign w:val="center"/>
            <w:hideMark/>
          </w:tcPr>
          <w:p w14:paraId="00766C7C"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0.389 (0.368)</w:t>
            </w:r>
          </w:p>
        </w:tc>
        <w:tc>
          <w:tcPr>
            <w:tcW w:w="959" w:type="dxa"/>
            <w:tcBorders>
              <w:top w:val="nil"/>
              <w:left w:val="nil"/>
              <w:bottom w:val="nil"/>
              <w:right w:val="nil"/>
            </w:tcBorders>
            <w:vAlign w:val="center"/>
            <w:hideMark/>
          </w:tcPr>
          <w:p w14:paraId="5A2C7F93"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-0.003 (0.336)</w:t>
            </w:r>
          </w:p>
        </w:tc>
      </w:tr>
      <w:tr w:rsidR="00DE59AC" w:rsidRPr="00771996" w14:paraId="4411DCDA" w14:textId="77777777" w:rsidTr="003F224E">
        <w:trPr>
          <w:trHeight w:val="460"/>
        </w:trPr>
        <w:tc>
          <w:tcPr>
            <w:tcW w:w="957" w:type="dxa"/>
            <w:tcBorders>
              <w:top w:val="nil"/>
              <w:left w:val="nil"/>
              <w:bottom w:val="nil"/>
              <w:right w:val="nil"/>
            </w:tcBorders>
            <w:noWrap/>
            <w:vAlign w:val="center"/>
            <w:hideMark/>
          </w:tcPr>
          <w:p w14:paraId="107246C5" w14:textId="77777777" w:rsidR="00DE59AC" w:rsidRPr="0076043C" w:rsidRDefault="00DE59AC" w:rsidP="003F224E">
            <w:pPr>
              <w:spacing w:after="0" w:line="240" w:lineRule="auto"/>
              <w:jc w:val="center"/>
              <w:rPr>
                <w:rFonts w:eastAsia="Times New Roman"/>
                <w:b/>
                <w:bCs/>
                <w:sz w:val="18"/>
                <w:szCs w:val="18"/>
                <w:lang w:eastAsia="en-GB"/>
              </w:rPr>
            </w:pPr>
            <w:r w:rsidRPr="0076043C">
              <w:rPr>
                <w:rFonts w:eastAsia="Times New Roman"/>
                <w:b/>
                <w:bCs/>
                <w:sz w:val="18"/>
                <w:szCs w:val="18"/>
                <w:lang w:eastAsia="en-GB"/>
              </w:rPr>
              <w:t>BSKIL</w:t>
            </w:r>
          </w:p>
        </w:tc>
        <w:tc>
          <w:tcPr>
            <w:tcW w:w="981" w:type="dxa"/>
            <w:tcBorders>
              <w:top w:val="nil"/>
              <w:left w:val="nil"/>
              <w:bottom w:val="nil"/>
              <w:right w:val="nil"/>
            </w:tcBorders>
            <w:vAlign w:val="center"/>
            <w:hideMark/>
          </w:tcPr>
          <w:p w14:paraId="0B11A10D" w14:textId="77777777" w:rsidR="00DE59AC" w:rsidRPr="0076043C" w:rsidRDefault="00DE59AC" w:rsidP="003F224E">
            <w:pPr>
              <w:spacing w:after="0" w:line="240" w:lineRule="auto"/>
              <w:jc w:val="center"/>
              <w:rPr>
                <w:rFonts w:eastAsia="Times New Roman"/>
                <w:sz w:val="18"/>
                <w:szCs w:val="18"/>
                <w:lang w:eastAsia="en-GB"/>
              </w:rPr>
            </w:pPr>
            <w:r>
              <w:rPr>
                <w:sz w:val="18"/>
                <w:szCs w:val="18"/>
              </w:rPr>
              <w:t>-0.051** (0.025)</w:t>
            </w:r>
          </w:p>
        </w:tc>
        <w:tc>
          <w:tcPr>
            <w:tcW w:w="981" w:type="dxa"/>
            <w:tcBorders>
              <w:top w:val="nil"/>
              <w:left w:val="nil"/>
              <w:bottom w:val="nil"/>
              <w:right w:val="nil"/>
            </w:tcBorders>
            <w:vAlign w:val="center"/>
            <w:hideMark/>
          </w:tcPr>
          <w:p w14:paraId="3E5C2D04" w14:textId="77777777" w:rsidR="00DE59AC" w:rsidRPr="0076043C" w:rsidRDefault="00DE59AC" w:rsidP="003F224E">
            <w:pPr>
              <w:spacing w:after="0" w:line="240" w:lineRule="auto"/>
              <w:jc w:val="center"/>
              <w:rPr>
                <w:rFonts w:eastAsia="Times New Roman"/>
                <w:sz w:val="18"/>
                <w:szCs w:val="18"/>
                <w:lang w:eastAsia="en-GB"/>
              </w:rPr>
            </w:pPr>
            <w:r>
              <w:rPr>
                <w:sz w:val="18"/>
                <w:szCs w:val="18"/>
              </w:rPr>
              <w:t>-0.012 (0.021)</w:t>
            </w:r>
          </w:p>
        </w:tc>
        <w:tc>
          <w:tcPr>
            <w:tcW w:w="981" w:type="dxa"/>
            <w:tcBorders>
              <w:top w:val="nil"/>
              <w:left w:val="nil"/>
              <w:bottom w:val="nil"/>
              <w:right w:val="nil"/>
            </w:tcBorders>
            <w:vAlign w:val="center"/>
            <w:hideMark/>
          </w:tcPr>
          <w:p w14:paraId="7137BC41" w14:textId="77777777" w:rsidR="00DE59AC" w:rsidRPr="0076043C" w:rsidRDefault="00DE59AC" w:rsidP="003F224E">
            <w:pPr>
              <w:spacing w:after="0" w:line="240" w:lineRule="auto"/>
              <w:jc w:val="center"/>
              <w:rPr>
                <w:rFonts w:eastAsia="Times New Roman"/>
                <w:sz w:val="18"/>
                <w:szCs w:val="18"/>
                <w:lang w:eastAsia="en-GB"/>
              </w:rPr>
            </w:pPr>
            <w:r>
              <w:rPr>
                <w:sz w:val="18"/>
                <w:szCs w:val="18"/>
              </w:rPr>
              <w:t>-0.049* (0.027)</w:t>
            </w:r>
          </w:p>
        </w:tc>
        <w:tc>
          <w:tcPr>
            <w:tcW w:w="981" w:type="dxa"/>
            <w:tcBorders>
              <w:top w:val="nil"/>
              <w:left w:val="nil"/>
              <w:bottom w:val="nil"/>
              <w:right w:val="nil"/>
            </w:tcBorders>
            <w:vAlign w:val="center"/>
            <w:hideMark/>
          </w:tcPr>
          <w:p w14:paraId="023E0699" w14:textId="77777777" w:rsidR="00DE59AC" w:rsidRPr="0076043C" w:rsidRDefault="00DE59AC" w:rsidP="003F224E">
            <w:pPr>
              <w:spacing w:after="0" w:line="240" w:lineRule="auto"/>
              <w:jc w:val="center"/>
              <w:rPr>
                <w:rFonts w:eastAsia="Times New Roman"/>
                <w:sz w:val="18"/>
                <w:szCs w:val="18"/>
                <w:lang w:eastAsia="en-GB"/>
              </w:rPr>
            </w:pPr>
            <w:r>
              <w:rPr>
                <w:sz w:val="18"/>
                <w:szCs w:val="18"/>
              </w:rPr>
              <w:t>-0.039 (0.029)</w:t>
            </w:r>
          </w:p>
        </w:tc>
        <w:tc>
          <w:tcPr>
            <w:tcW w:w="981" w:type="dxa"/>
            <w:tcBorders>
              <w:top w:val="nil"/>
              <w:left w:val="nil"/>
              <w:bottom w:val="nil"/>
              <w:right w:val="nil"/>
            </w:tcBorders>
            <w:vAlign w:val="center"/>
            <w:hideMark/>
          </w:tcPr>
          <w:p w14:paraId="208FCE29" w14:textId="77777777" w:rsidR="00DE59AC" w:rsidRPr="0076043C" w:rsidRDefault="00DE59AC" w:rsidP="003F224E">
            <w:pPr>
              <w:spacing w:after="0" w:line="240" w:lineRule="auto"/>
              <w:jc w:val="center"/>
              <w:rPr>
                <w:rFonts w:eastAsia="Times New Roman"/>
                <w:sz w:val="18"/>
                <w:szCs w:val="18"/>
                <w:lang w:eastAsia="en-GB"/>
              </w:rPr>
            </w:pPr>
            <w:r>
              <w:rPr>
                <w:sz w:val="18"/>
                <w:szCs w:val="18"/>
              </w:rPr>
              <w:t>-0.023 (0.023)</w:t>
            </w:r>
          </w:p>
        </w:tc>
        <w:tc>
          <w:tcPr>
            <w:tcW w:w="957" w:type="dxa"/>
            <w:tcBorders>
              <w:top w:val="nil"/>
              <w:left w:val="nil"/>
              <w:bottom w:val="nil"/>
              <w:right w:val="nil"/>
            </w:tcBorders>
            <w:vAlign w:val="center"/>
            <w:hideMark/>
          </w:tcPr>
          <w:p w14:paraId="47E4C5AD" w14:textId="77777777" w:rsidR="00DE59AC" w:rsidRPr="0076043C" w:rsidRDefault="00DE59AC" w:rsidP="003F224E">
            <w:pPr>
              <w:spacing w:after="0" w:line="240" w:lineRule="auto"/>
              <w:jc w:val="center"/>
              <w:rPr>
                <w:rFonts w:eastAsia="Times New Roman"/>
                <w:sz w:val="18"/>
                <w:szCs w:val="18"/>
                <w:lang w:eastAsia="en-GB"/>
              </w:rPr>
            </w:pPr>
            <w:r>
              <w:rPr>
                <w:sz w:val="18"/>
                <w:szCs w:val="18"/>
              </w:rPr>
              <w:t>0.009 (0.022)</w:t>
            </w:r>
          </w:p>
        </w:tc>
        <w:tc>
          <w:tcPr>
            <w:tcW w:w="983" w:type="dxa"/>
            <w:tcBorders>
              <w:top w:val="nil"/>
              <w:left w:val="nil"/>
              <w:bottom w:val="nil"/>
              <w:right w:val="single" w:sz="4" w:space="0" w:color="auto"/>
            </w:tcBorders>
            <w:vAlign w:val="center"/>
            <w:hideMark/>
          </w:tcPr>
          <w:p w14:paraId="2E8052F8" w14:textId="77777777" w:rsidR="00DE59AC" w:rsidRPr="0076043C" w:rsidRDefault="00DE59AC" w:rsidP="003F224E">
            <w:pPr>
              <w:spacing w:after="0" w:line="240" w:lineRule="auto"/>
              <w:jc w:val="center"/>
              <w:rPr>
                <w:rFonts w:eastAsia="Times New Roman"/>
                <w:sz w:val="18"/>
                <w:szCs w:val="18"/>
                <w:lang w:eastAsia="en-GB"/>
              </w:rPr>
            </w:pPr>
            <w:r>
              <w:rPr>
                <w:sz w:val="18"/>
                <w:szCs w:val="18"/>
              </w:rPr>
              <w:t>-0.04* (0.023)</w:t>
            </w:r>
          </w:p>
        </w:tc>
        <w:tc>
          <w:tcPr>
            <w:tcW w:w="957" w:type="dxa"/>
            <w:tcBorders>
              <w:top w:val="nil"/>
              <w:left w:val="single" w:sz="4" w:space="0" w:color="auto"/>
              <w:bottom w:val="nil"/>
              <w:right w:val="nil"/>
            </w:tcBorders>
            <w:vAlign w:val="center"/>
            <w:hideMark/>
          </w:tcPr>
          <w:p w14:paraId="0BFBB4C3" w14:textId="77777777" w:rsidR="00DE59AC" w:rsidRPr="0076043C" w:rsidRDefault="00DE59AC" w:rsidP="003F224E">
            <w:pPr>
              <w:spacing w:after="0" w:line="240" w:lineRule="auto"/>
              <w:jc w:val="center"/>
              <w:rPr>
                <w:rFonts w:eastAsia="Times New Roman"/>
                <w:sz w:val="18"/>
                <w:szCs w:val="18"/>
                <w:lang w:eastAsia="en-GB"/>
              </w:rPr>
            </w:pPr>
            <w:r>
              <w:rPr>
                <w:sz w:val="18"/>
                <w:szCs w:val="18"/>
              </w:rPr>
              <w:t>0.006 (0.016)</w:t>
            </w:r>
          </w:p>
        </w:tc>
        <w:tc>
          <w:tcPr>
            <w:tcW w:w="957" w:type="dxa"/>
            <w:tcBorders>
              <w:top w:val="nil"/>
              <w:left w:val="nil"/>
              <w:bottom w:val="nil"/>
              <w:right w:val="nil"/>
            </w:tcBorders>
            <w:vAlign w:val="center"/>
            <w:hideMark/>
          </w:tcPr>
          <w:p w14:paraId="525246F3" w14:textId="77777777" w:rsidR="00DE59AC" w:rsidRPr="0076043C" w:rsidRDefault="00DE59AC" w:rsidP="003F224E">
            <w:pPr>
              <w:spacing w:after="0" w:line="240" w:lineRule="auto"/>
              <w:jc w:val="center"/>
              <w:rPr>
                <w:rFonts w:eastAsia="Times New Roman"/>
                <w:sz w:val="18"/>
                <w:szCs w:val="18"/>
                <w:lang w:eastAsia="en-GB"/>
              </w:rPr>
            </w:pPr>
            <w:r>
              <w:rPr>
                <w:sz w:val="18"/>
                <w:szCs w:val="18"/>
              </w:rPr>
              <w:t>0.026 (0.017)</w:t>
            </w:r>
          </w:p>
        </w:tc>
        <w:tc>
          <w:tcPr>
            <w:tcW w:w="957" w:type="dxa"/>
            <w:tcBorders>
              <w:top w:val="nil"/>
              <w:left w:val="nil"/>
              <w:bottom w:val="nil"/>
              <w:right w:val="nil"/>
            </w:tcBorders>
            <w:vAlign w:val="center"/>
            <w:hideMark/>
          </w:tcPr>
          <w:p w14:paraId="3978B544" w14:textId="77777777" w:rsidR="00DE59AC" w:rsidRPr="0076043C" w:rsidRDefault="00DE59AC" w:rsidP="003F224E">
            <w:pPr>
              <w:spacing w:after="0" w:line="240" w:lineRule="auto"/>
              <w:jc w:val="center"/>
              <w:rPr>
                <w:rFonts w:eastAsia="Times New Roman"/>
                <w:sz w:val="18"/>
                <w:szCs w:val="18"/>
                <w:lang w:eastAsia="en-GB"/>
              </w:rPr>
            </w:pPr>
            <w:r>
              <w:rPr>
                <w:sz w:val="18"/>
                <w:szCs w:val="18"/>
              </w:rPr>
              <w:t>0.011 (0.018)</w:t>
            </w:r>
          </w:p>
        </w:tc>
        <w:tc>
          <w:tcPr>
            <w:tcW w:w="957" w:type="dxa"/>
            <w:tcBorders>
              <w:top w:val="nil"/>
              <w:left w:val="nil"/>
              <w:bottom w:val="nil"/>
              <w:right w:val="nil"/>
            </w:tcBorders>
            <w:vAlign w:val="center"/>
            <w:hideMark/>
          </w:tcPr>
          <w:p w14:paraId="66CEB523" w14:textId="77777777" w:rsidR="00DE59AC" w:rsidRPr="0076043C" w:rsidRDefault="00DE59AC" w:rsidP="003F224E">
            <w:pPr>
              <w:spacing w:after="0" w:line="240" w:lineRule="auto"/>
              <w:jc w:val="center"/>
              <w:rPr>
                <w:rFonts w:eastAsia="Times New Roman"/>
                <w:sz w:val="18"/>
                <w:szCs w:val="18"/>
                <w:lang w:eastAsia="en-GB"/>
              </w:rPr>
            </w:pPr>
            <w:r>
              <w:rPr>
                <w:sz w:val="18"/>
                <w:szCs w:val="18"/>
              </w:rPr>
              <w:t>0.002 (0.017)</w:t>
            </w:r>
          </w:p>
        </w:tc>
        <w:tc>
          <w:tcPr>
            <w:tcW w:w="957" w:type="dxa"/>
            <w:tcBorders>
              <w:top w:val="nil"/>
              <w:left w:val="nil"/>
              <w:bottom w:val="nil"/>
              <w:right w:val="nil"/>
            </w:tcBorders>
            <w:vAlign w:val="center"/>
            <w:hideMark/>
          </w:tcPr>
          <w:p w14:paraId="2307EBD7" w14:textId="77777777" w:rsidR="00DE59AC" w:rsidRPr="0076043C" w:rsidRDefault="00DE59AC" w:rsidP="003F224E">
            <w:pPr>
              <w:spacing w:after="0" w:line="240" w:lineRule="auto"/>
              <w:jc w:val="center"/>
              <w:rPr>
                <w:rFonts w:eastAsia="Times New Roman"/>
                <w:sz w:val="18"/>
                <w:szCs w:val="18"/>
                <w:lang w:eastAsia="en-GB"/>
              </w:rPr>
            </w:pPr>
            <w:r>
              <w:rPr>
                <w:sz w:val="18"/>
                <w:szCs w:val="18"/>
              </w:rPr>
              <w:t>0.013 (0.017)</w:t>
            </w:r>
          </w:p>
        </w:tc>
        <w:tc>
          <w:tcPr>
            <w:tcW w:w="957" w:type="dxa"/>
            <w:tcBorders>
              <w:top w:val="nil"/>
              <w:left w:val="nil"/>
              <w:bottom w:val="nil"/>
              <w:right w:val="nil"/>
            </w:tcBorders>
            <w:vAlign w:val="center"/>
            <w:hideMark/>
          </w:tcPr>
          <w:p w14:paraId="01EF4EB5" w14:textId="77777777" w:rsidR="00DE59AC" w:rsidRPr="0076043C" w:rsidRDefault="00DE59AC" w:rsidP="003F224E">
            <w:pPr>
              <w:spacing w:after="0" w:line="240" w:lineRule="auto"/>
              <w:jc w:val="center"/>
              <w:rPr>
                <w:rFonts w:eastAsia="Times New Roman"/>
                <w:sz w:val="18"/>
                <w:szCs w:val="18"/>
                <w:lang w:eastAsia="en-GB"/>
              </w:rPr>
            </w:pPr>
            <w:r>
              <w:rPr>
                <w:sz w:val="18"/>
                <w:szCs w:val="18"/>
              </w:rPr>
              <w:t>0.023 (0.018)</w:t>
            </w:r>
          </w:p>
        </w:tc>
        <w:tc>
          <w:tcPr>
            <w:tcW w:w="959" w:type="dxa"/>
            <w:tcBorders>
              <w:top w:val="nil"/>
              <w:left w:val="nil"/>
              <w:bottom w:val="nil"/>
              <w:right w:val="nil"/>
            </w:tcBorders>
            <w:vAlign w:val="center"/>
            <w:hideMark/>
          </w:tcPr>
          <w:p w14:paraId="54AB20B0" w14:textId="77777777" w:rsidR="00DE59AC" w:rsidRPr="0076043C" w:rsidRDefault="00DE59AC" w:rsidP="003F224E">
            <w:pPr>
              <w:spacing w:after="0" w:line="240" w:lineRule="auto"/>
              <w:jc w:val="center"/>
              <w:rPr>
                <w:rFonts w:eastAsia="Times New Roman"/>
                <w:sz w:val="18"/>
                <w:szCs w:val="18"/>
                <w:lang w:eastAsia="en-GB"/>
              </w:rPr>
            </w:pPr>
            <w:r>
              <w:rPr>
                <w:sz w:val="18"/>
                <w:szCs w:val="18"/>
              </w:rPr>
              <w:t>0.007 (0.016)</w:t>
            </w:r>
          </w:p>
        </w:tc>
      </w:tr>
      <w:tr w:rsidR="00DE59AC" w:rsidRPr="00771996" w14:paraId="44847BA0" w14:textId="77777777" w:rsidTr="003F224E">
        <w:trPr>
          <w:trHeight w:val="460"/>
        </w:trPr>
        <w:tc>
          <w:tcPr>
            <w:tcW w:w="957" w:type="dxa"/>
            <w:tcBorders>
              <w:top w:val="nil"/>
              <w:left w:val="nil"/>
              <w:bottom w:val="nil"/>
              <w:right w:val="nil"/>
            </w:tcBorders>
            <w:noWrap/>
            <w:vAlign w:val="center"/>
            <w:hideMark/>
          </w:tcPr>
          <w:p w14:paraId="7C526AA9" w14:textId="77777777" w:rsidR="00DE59AC" w:rsidRPr="0076043C" w:rsidRDefault="00DE59AC" w:rsidP="003F224E">
            <w:pPr>
              <w:spacing w:after="0" w:line="240" w:lineRule="auto"/>
              <w:jc w:val="center"/>
              <w:rPr>
                <w:rFonts w:eastAsia="Times New Roman"/>
                <w:b/>
                <w:bCs/>
                <w:sz w:val="18"/>
                <w:szCs w:val="18"/>
                <w:lang w:eastAsia="en-GB"/>
              </w:rPr>
            </w:pPr>
            <w:r w:rsidRPr="0076043C">
              <w:rPr>
                <w:rFonts w:eastAsia="Times New Roman"/>
                <w:b/>
                <w:bCs/>
                <w:sz w:val="18"/>
                <w:szCs w:val="18"/>
                <w:lang w:eastAsia="en-GB"/>
              </w:rPr>
              <w:t>BINDP</w:t>
            </w:r>
          </w:p>
        </w:tc>
        <w:tc>
          <w:tcPr>
            <w:tcW w:w="981" w:type="dxa"/>
            <w:tcBorders>
              <w:top w:val="nil"/>
              <w:left w:val="nil"/>
              <w:bottom w:val="nil"/>
              <w:right w:val="nil"/>
            </w:tcBorders>
            <w:vAlign w:val="center"/>
            <w:hideMark/>
          </w:tcPr>
          <w:p w14:paraId="00D2E2F0" w14:textId="77777777" w:rsidR="00DE59AC" w:rsidRPr="0076043C" w:rsidRDefault="00DE59AC" w:rsidP="003F224E">
            <w:pPr>
              <w:spacing w:after="0" w:line="240" w:lineRule="auto"/>
              <w:jc w:val="center"/>
              <w:rPr>
                <w:rFonts w:eastAsia="Times New Roman"/>
                <w:sz w:val="18"/>
                <w:szCs w:val="18"/>
                <w:lang w:eastAsia="en-GB"/>
              </w:rPr>
            </w:pPr>
            <w:r>
              <w:rPr>
                <w:sz w:val="18"/>
                <w:szCs w:val="18"/>
              </w:rPr>
              <w:t>0.014 (0.017)</w:t>
            </w:r>
          </w:p>
        </w:tc>
        <w:tc>
          <w:tcPr>
            <w:tcW w:w="981" w:type="dxa"/>
            <w:tcBorders>
              <w:top w:val="nil"/>
              <w:left w:val="nil"/>
              <w:bottom w:val="nil"/>
              <w:right w:val="nil"/>
            </w:tcBorders>
            <w:vAlign w:val="center"/>
            <w:hideMark/>
          </w:tcPr>
          <w:p w14:paraId="3558C94F" w14:textId="77777777" w:rsidR="00DE59AC" w:rsidRPr="0076043C" w:rsidRDefault="00DE59AC" w:rsidP="003F224E">
            <w:pPr>
              <w:spacing w:after="0" w:line="240" w:lineRule="auto"/>
              <w:jc w:val="center"/>
              <w:rPr>
                <w:rFonts w:eastAsia="Times New Roman"/>
                <w:sz w:val="18"/>
                <w:szCs w:val="18"/>
                <w:lang w:eastAsia="en-GB"/>
              </w:rPr>
            </w:pPr>
            <w:r>
              <w:rPr>
                <w:sz w:val="18"/>
                <w:szCs w:val="18"/>
              </w:rPr>
              <w:t>0.008 (0.016)</w:t>
            </w:r>
          </w:p>
        </w:tc>
        <w:tc>
          <w:tcPr>
            <w:tcW w:w="981" w:type="dxa"/>
            <w:tcBorders>
              <w:top w:val="nil"/>
              <w:left w:val="nil"/>
              <w:bottom w:val="nil"/>
              <w:right w:val="nil"/>
            </w:tcBorders>
            <w:vAlign w:val="center"/>
            <w:hideMark/>
          </w:tcPr>
          <w:p w14:paraId="2A2FB76A" w14:textId="77777777" w:rsidR="00DE59AC" w:rsidRPr="0076043C" w:rsidRDefault="00DE59AC" w:rsidP="003F224E">
            <w:pPr>
              <w:spacing w:after="0" w:line="240" w:lineRule="auto"/>
              <w:jc w:val="center"/>
              <w:rPr>
                <w:rFonts w:eastAsia="Times New Roman"/>
                <w:sz w:val="18"/>
                <w:szCs w:val="18"/>
                <w:lang w:eastAsia="en-GB"/>
              </w:rPr>
            </w:pPr>
            <w:r>
              <w:rPr>
                <w:sz w:val="18"/>
                <w:szCs w:val="18"/>
              </w:rPr>
              <w:t>0.037** (0.017)</w:t>
            </w:r>
          </w:p>
        </w:tc>
        <w:tc>
          <w:tcPr>
            <w:tcW w:w="981" w:type="dxa"/>
            <w:tcBorders>
              <w:top w:val="nil"/>
              <w:left w:val="nil"/>
              <w:bottom w:val="nil"/>
              <w:right w:val="nil"/>
            </w:tcBorders>
            <w:vAlign w:val="center"/>
            <w:hideMark/>
          </w:tcPr>
          <w:p w14:paraId="039C2914" w14:textId="77777777" w:rsidR="00DE59AC" w:rsidRPr="0076043C" w:rsidRDefault="00DE59AC" w:rsidP="003F224E">
            <w:pPr>
              <w:spacing w:after="0" w:line="240" w:lineRule="auto"/>
              <w:jc w:val="center"/>
              <w:rPr>
                <w:rFonts w:eastAsia="Times New Roman"/>
                <w:sz w:val="18"/>
                <w:szCs w:val="18"/>
                <w:lang w:eastAsia="en-GB"/>
              </w:rPr>
            </w:pPr>
            <w:r>
              <w:rPr>
                <w:sz w:val="18"/>
                <w:szCs w:val="18"/>
              </w:rPr>
              <w:t>0.031 (0.022)</w:t>
            </w:r>
          </w:p>
        </w:tc>
        <w:tc>
          <w:tcPr>
            <w:tcW w:w="981" w:type="dxa"/>
            <w:tcBorders>
              <w:top w:val="nil"/>
              <w:left w:val="nil"/>
              <w:bottom w:val="nil"/>
              <w:right w:val="nil"/>
            </w:tcBorders>
            <w:vAlign w:val="center"/>
            <w:hideMark/>
          </w:tcPr>
          <w:p w14:paraId="18E08BA5" w14:textId="77777777" w:rsidR="00DE59AC" w:rsidRPr="0076043C" w:rsidRDefault="00DE59AC" w:rsidP="003F224E">
            <w:pPr>
              <w:spacing w:after="0" w:line="240" w:lineRule="auto"/>
              <w:jc w:val="center"/>
              <w:rPr>
                <w:rFonts w:eastAsia="Times New Roman"/>
                <w:sz w:val="18"/>
                <w:szCs w:val="18"/>
                <w:lang w:eastAsia="en-GB"/>
              </w:rPr>
            </w:pPr>
            <w:r>
              <w:rPr>
                <w:sz w:val="18"/>
                <w:szCs w:val="18"/>
              </w:rPr>
              <w:t>0.012 (0.016)</w:t>
            </w:r>
          </w:p>
        </w:tc>
        <w:tc>
          <w:tcPr>
            <w:tcW w:w="957" w:type="dxa"/>
            <w:tcBorders>
              <w:top w:val="nil"/>
              <w:left w:val="nil"/>
              <w:bottom w:val="nil"/>
              <w:right w:val="nil"/>
            </w:tcBorders>
            <w:vAlign w:val="center"/>
            <w:hideMark/>
          </w:tcPr>
          <w:p w14:paraId="7959EA94" w14:textId="77777777" w:rsidR="00DE59AC" w:rsidRPr="0076043C" w:rsidRDefault="00DE59AC" w:rsidP="003F224E">
            <w:pPr>
              <w:spacing w:after="0" w:line="240" w:lineRule="auto"/>
              <w:jc w:val="center"/>
              <w:rPr>
                <w:rFonts w:eastAsia="Times New Roman"/>
                <w:sz w:val="18"/>
                <w:szCs w:val="18"/>
                <w:lang w:eastAsia="en-GB"/>
              </w:rPr>
            </w:pPr>
            <w:r>
              <w:rPr>
                <w:sz w:val="18"/>
                <w:szCs w:val="18"/>
              </w:rPr>
              <w:t>0.017 (0.013)</w:t>
            </w:r>
          </w:p>
        </w:tc>
        <w:tc>
          <w:tcPr>
            <w:tcW w:w="983" w:type="dxa"/>
            <w:tcBorders>
              <w:top w:val="nil"/>
              <w:left w:val="nil"/>
              <w:bottom w:val="nil"/>
              <w:right w:val="single" w:sz="4" w:space="0" w:color="auto"/>
            </w:tcBorders>
            <w:vAlign w:val="center"/>
            <w:hideMark/>
          </w:tcPr>
          <w:p w14:paraId="098929B7" w14:textId="77777777" w:rsidR="00DE59AC" w:rsidRPr="0076043C" w:rsidRDefault="00DE59AC" w:rsidP="003F224E">
            <w:pPr>
              <w:spacing w:after="0" w:line="240" w:lineRule="auto"/>
              <w:jc w:val="center"/>
              <w:rPr>
                <w:rFonts w:eastAsia="Times New Roman"/>
                <w:sz w:val="18"/>
                <w:szCs w:val="18"/>
                <w:lang w:eastAsia="en-GB"/>
              </w:rPr>
            </w:pPr>
            <w:r>
              <w:rPr>
                <w:sz w:val="18"/>
                <w:szCs w:val="18"/>
              </w:rPr>
              <w:t>0.006 (0.016)</w:t>
            </w:r>
          </w:p>
        </w:tc>
        <w:tc>
          <w:tcPr>
            <w:tcW w:w="957" w:type="dxa"/>
            <w:tcBorders>
              <w:top w:val="nil"/>
              <w:left w:val="single" w:sz="4" w:space="0" w:color="auto"/>
              <w:bottom w:val="nil"/>
              <w:right w:val="nil"/>
            </w:tcBorders>
            <w:vAlign w:val="center"/>
            <w:hideMark/>
          </w:tcPr>
          <w:p w14:paraId="6E120999" w14:textId="77777777" w:rsidR="00DE59AC" w:rsidRPr="0076043C" w:rsidRDefault="00DE59AC" w:rsidP="003F224E">
            <w:pPr>
              <w:spacing w:after="0" w:line="240" w:lineRule="auto"/>
              <w:jc w:val="center"/>
              <w:rPr>
                <w:rFonts w:eastAsia="Times New Roman"/>
                <w:sz w:val="18"/>
                <w:szCs w:val="18"/>
                <w:lang w:eastAsia="en-GB"/>
              </w:rPr>
            </w:pPr>
            <w:r>
              <w:rPr>
                <w:sz w:val="18"/>
                <w:szCs w:val="18"/>
              </w:rPr>
              <w:t>0.026* (0.013)</w:t>
            </w:r>
          </w:p>
        </w:tc>
        <w:tc>
          <w:tcPr>
            <w:tcW w:w="957" w:type="dxa"/>
            <w:tcBorders>
              <w:top w:val="nil"/>
              <w:left w:val="nil"/>
              <w:bottom w:val="nil"/>
              <w:right w:val="nil"/>
            </w:tcBorders>
            <w:vAlign w:val="center"/>
            <w:hideMark/>
          </w:tcPr>
          <w:p w14:paraId="450734A8" w14:textId="77777777" w:rsidR="00DE59AC" w:rsidRPr="0076043C" w:rsidRDefault="00DE59AC" w:rsidP="003F224E">
            <w:pPr>
              <w:spacing w:after="0" w:line="240" w:lineRule="auto"/>
              <w:jc w:val="center"/>
              <w:rPr>
                <w:rFonts w:eastAsia="Times New Roman"/>
                <w:sz w:val="18"/>
                <w:szCs w:val="18"/>
                <w:lang w:eastAsia="en-GB"/>
              </w:rPr>
            </w:pPr>
            <w:r>
              <w:rPr>
                <w:sz w:val="18"/>
                <w:szCs w:val="18"/>
              </w:rPr>
              <w:t>0.008 (0.012)</w:t>
            </w:r>
          </w:p>
        </w:tc>
        <w:tc>
          <w:tcPr>
            <w:tcW w:w="957" w:type="dxa"/>
            <w:tcBorders>
              <w:top w:val="nil"/>
              <w:left w:val="nil"/>
              <w:bottom w:val="nil"/>
              <w:right w:val="nil"/>
            </w:tcBorders>
            <w:vAlign w:val="center"/>
            <w:hideMark/>
          </w:tcPr>
          <w:p w14:paraId="407BF775" w14:textId="77777777" w:rsidR="00DE59AC" w:rsidRPr="0076043C" w:rsidRDefault="00DE59AC" w:rsidP="003F224E">
            <w:pPr>
              <w:spacing w:after="0" w:line="240" w:lineRule="auto"/>
              <w:jc w:val="center"/>
              <w:rPr>
                <w:rFonts w:eastAsia="Times New Roman"/>
                <w:sz w:val="18"/>
                <w:szCs w:val="18"/>
                <w:lang w:eastAsia="en-GB"/>
              </w:rPr>
            </w:pPr>
            <w:r>
              <w:rPr>
                <w:sz w:val="18"/>
                <w:szCs w:val="18"/>
              </w:rPr>
              <w:t>0.037*** (0.014)</w:t>
            </w:r>
          </w:p>
        </w:tc>
        <w:tc>
          <w:tcPr>
            <w:tcW w:w="957" w:type="dxa"/>
            <w:tcBorders>
              <w:top w:val="nil"/>
              <w:left w:val="nil"/>
              <w:bottom w:val="nil"/>
              <w:right w:val="nil"/>
            </w:tcBorders>
            <w:vAlign w:val="center"/>
            <w:hideMark/>
          </w:tcPr>
          <w:p w14:paraId="6ED128F4" w14:textId="77777777" w:rsidR="00DE59AC" w:rsidRPr="0076043C" w:rsidRDefault="00DE59AC" w:rsidP="003F224E">
            <w:pPr>
              <w:spacing w:after="0" w:line="240" w:lineRule="auto"/>
              <w:jc w:val="center"/>
              <w:rPr>
                <w:rFonts w:eastAsia="Times New Roman"/>
                <w:sz w:val="18"/>
                <w:szCs w:val="18"/>
                <w:lang w:eastAsia="en-GB"/>
              </w:rPr>
            </w:pPr>
            <w:r>
              <w:rPr>
                <w:sz w:val="18"/>
                <w:szCs w:val="18"/>
              </w:rPr>
              <w:t>0.048*** (0.014)</w:t>
            </w:r>
          </w:p>
        </w:tc>
        <w:tc>
          <w:tcPr>
            <w:tcW w:w="957" w:type="dxa"/>
            <w:tcBorders>
              <w:top w:val="nil"/>
              <w:left w:val="nil"/>
              <w:bottom w:val="nil"/>
              <w:right w:val="nil"/>
            </w:tcBorders>
            <w:vAlign w:val="center"/>
            <w:hideMark/>
          </w:tcPr>
          <w:p w14:paraId="691D1698" w14:textId="77777777" w:rsidR="00DE59AC" w:rsidRPr="0076043C" w:rsidRDefault="00DE59AC" w:rsidP="003F224E">
            <w:pPr>
              <w:spacing w:after="0" w:line="240" w:lineRule="auto"/>
              <w:jc w:val="center"/>
              <w:rPr>
                <w:rFonts w:eastAsia="Times New Roman"/>
                <w:sz w:val="18"/>
                <w:szCs w:val="18"/>
                <w:lang w:eastAsia="en-GB"/>
              </w:rPr>
            </w:pPr>
            <w:r>
              <w:rPr>
                <w:sz w:val="18"/>
                <w:szCs w:val="18"/>
              </w:rPr>
              <w:t>0.017 (0.014)</w:t>
            </w:r>
          </w:p>
        </w:tc>
        <w:tc>
          <w:tcPr>
            <w:tcW w:w="957" w:type="dxa"/>
            <w:tcBorders>
              <w:top w:val="nil"/>
              <w:left w:val="nil"/>
              <w:bottom w:val="nil"/>
              <w:right w:val="nil"/>
            </w:tcBorders>
            <w:vAlign w:val="center"/>
            <w:hideMark/>
          </w:tcPr>
          <w:p w14:paraId="1BF8AC19" w14:textId="77777777" w:rsidR="00DE59AC" w:rsidRPr="0076043C" w:rsidRDefault="00DE59AC" w:rsidP="003F224E">
            <w:pPr>
              <w:spacing w:after="0" w:line="240" w:lineRule="auto"/>
              <w:jc w:val="center"/>
              <w:rPr>
                <w:rFonts w:eastAsia="Times New Roman"/>
                <w:sz w:val="18"/>
                <w:szCs w:val="18"/>
                <w:lang w:eastAsia="en-GB"/>
              </w:rPr>
            </w:pPr>
            <w:r>
              <w:rPr>
                <w:sz w:val="18"/>
                <w:szCs w:val="18"/>
              </w:rPr>
              <w:t>0.025** (0.012)</w:t>
            </w:r>
          </w:p>
        </w:tc>
        <w:tc>
          <w:tcPr>
            <w:tcW w:w="959" w:type="dxa"/>
            <w:tcBorders>
              <w:top w:val="nil"/>
              <w:left w:val="nil"/>
              <w:bottom w:val="nil"/>
              <w:right w:val="nil"/>
            </w:tcBorders>
            <w:vAlign w:val="center"/>
            <w:hideMark/>
          </w:tcPr>
          <w:p w14:paraId="2DEEFD9F" w14:textId="77777777" w:rsidR="00DE59AC" w:rsidRPr="0076043C" w:rsidRDefault="00DE59AC" w:rsidP="003F224E">
            <w:pPr>
              <w:spacing w:after="0" w:line="240" w:lineRule="auto"/>
              <w:jc w:val="center"/>
              <w:rPr>
                <w:rFonts w:eastAsia="Times New Roman"/>
                <w:sz w:val="18"/>
                <w:szCs w:val="18"/>
                <w:lang w:eastAsia="en-GB"/>
              </w:rPr>
            </w:pPr>
            <w:r>
              <w:rPr>
                <w:sz w:val="18"/>
                <w:szCs w:val="18"/>
              </w:rPr>
              <w:t>0.014 (0.013)</w:t>
            </w:r>
          </w:p>
        </w:tc>
      </w:tr>
      <w:tr w:rsidR="00DE59AC" w:rsidRPr="0076043C" w14:paraId="0B9063A4" w14:textId="77777777" w:rsidTr="003F224E">
        <w:trPr>
          <w:trHeight w:val="460"/>
        </w:trPr>
        <w:tc>
          <w:tcPr>
            <w:tcW w:w="957" w:type="dxa"/>
            <w:tcBorders>
              <w:top w:val="nil"/>
              <w:left w:val="nil"/>
              <w:bottom w:val="nil"/>
              <w:right w:val="nil"/>
            </w:tcBorders>
            <w:noWrap/>
            <w:vAlign w:val="center"/>
            <w:hideMark/>
          </w:tcPr>
          <w:p w14:paraId="2987922D" w14:textId="77777777" w:rsidR="00DE59AC" w:rsidRPr="0076043C" w:rsidRDefault="00DE59AC" w:rsidP="003F224E">
            <w:pPr>
              <w:spacing w:after="0" w:line="240" w:lineRule="auto"/>
              <w:jc w:val="center"/>
              <w:rPr>
                <w:rFonts w:eastAsia="Times New Roman"/>
                <w:b/>
                <w:bCs/>
                <w:sz w:val="18"/>
                <w:szCs w:val="18"/>
                <w:lang w:eastAsia="en-GB"/>
              </w:rPr>
            </w:pPr>
            <w:r w:rsidRPr="0076043C">
              <w:rPr>
                <w:rFonts w:eastAsia="Times New Roman"/>
                <w:b/>
                <w:bCs/>
                <w:sz w:val="18"/>
                <w:szCs w:val="18"/>
                <w:lang w:eastAsia="en-GB"/>
              </w:rPr>
              <w:t>Constant</w:t>
            </w:r>
          </w:p>
        </w:tc>
        <w:tc>
          <w:tcPr>
            <w:tcW w:w="981" w:type="dxa"/>
            <w:tcBorders>
              <w:top w:val="nil"/>
              <w:left w:val="nil"/>
              <w:bottom w:val="nil"/>
              <w:right w:val="nil"/>
            </w:tcBorders>
            <w:vAlign w:val="center"/>
            <w:hideMark/>
          </w:tcPr>
          <w:p w14:paraId="50FF9526"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56.849*** (6.876)</w:t>
            </w:r>
          </w:p>
        </w:tc>
        <w:tc>
          <w:tcPr>
            <w:tcW w:w="981" w:type="dxa"/>
            <w:tcBorders>
              <w:top w:val="nil"/>
              <w:left w:val="nil"/>
              <w:bottom w:val="nil"/>
              <w:right w:val="nil"/>
            </w:tcBorders>
            <w:vAlign w:val="center"/>
            <w:hideMark/>
          </w:tcPr>
          <w:p w14:paraId="7809B39C"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60.559*** (6.918)</w:t>
            </w:r>
          </w:p>
        </w:tc>
        <w:tc>
          <w:tcPr>
            <w:tcW w:w="981" w:type="dxa"/>
            <w:tcBorders>
              <w:top w:val="nil"/>
              <w:left w:val="nil"/>
              <w:bottom w:val="nil"/>
              <w:right w:val="nil"/>
            </w:tcBorders>
            <w:vAlign w:val="center"/>
            <w:hideMark/>
          </w:tcPr>
          <w:p w14:paraId="273C5B96"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50.470*** (8.676)</w:t>
            </w:r>
          </w:p>
        </w:tc>
        <w:tc>
          <w:tcPr>
            <w:tcW w:w="981" w:type="dxa"/>
            <w:tcBorders>
              <w:top w:val="nil"/>
              <w:left w:val="nil"/>
              <w:bottom w:val="nil"/>
              <w:right w:val="nil"/>
            </w:tcBorders>
            <w:vAlign w:val="center"/>
            <w:hideMark/>
          </w:tcPr>
          <w:p w14:paraId="51926355"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45.891*** (8.303)</w:t>
            </w:r>
          </w:p>
        </w:tc>
        <w:tc>
          <w:tcPr>
            <w:tcW w:w="981" w:type="dxa"/>
            <w:tcBorders>
              <w:top w:val="nil"/>
              <w:left w:val="nil"/>
              <w:bottom w:val="nil"/>
              <w:right w:val="nil"/>
            </w:tcBorders>
            <w:vAlign w:val="center"/>
            <w:hideMark/>
          </w:tcPr>
          <w:p w14:paraId="77F9858C"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52.625*** (8.183)</w:t>
            </w:r>
          </w:p>
        </w:tc>
        <w:tc>
          <w:tcPr>
            <w:tcW w:w="957" w:type="dxa"/>
            <w:tcBorders>
              <w:top w:val="nil"/>
              <w:left w:val="nil"/>
              <w:bottom w:val="nil"/>
              <w:right w:val="nil"/>
            </w:tcBorders>
            <w:vAlign w:val="center"/>
            <w:hideMark/>
          </w:tcPr>
          <w:p w14:paraId="3A854B9D"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1.748 (9.596)</w:t>
            </w:r>
          </w:p>
        </w:tc>
        <w:tc>
          <w:tcPr>
            <w:tcW w:w="983" w:type="dxa"/>
            <w:tcBorders>
              <w:top w:val="nil"/>
              <w:left w:val="nil"/>
              <w:bottom w:val="nil"/>
              <w:right w:val="single" w:sz="4" w:space="0" w:color="auto"/>
            </w:tcBorders>
            <w:vAlign w:val="center"/>
            <w:hideMark/>
          </w:tcPr>
          <w:p w14:paraId="26B29456"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43.851*** (8.394)</w:t>
            </w:r>
          </w:p>
        </w:tc>
        <w:tc>
          <w:tcPr>
            <w:tcW w:w="957" w:type="dxa"/>
            <w:tcBorders>
              <w:top w:val="nil"/>
              <w:left w:val="single" w:sz="4" w:space="0" w:color="auto"/>
              <w:bottom w:val="nil"/>
              <w:right w:val="nil"/>
            </w:tcBorders>
            <w:vAlign w:val="center"/>
            <w:hideMark/>
          </w:tcPr>
          <w:p w14:paraId="2BF179F7"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59.97*** (5.36)</w:t>
            </w:r>
          </w:p>
        </w:tc>
        <w:tc>
          <w:tcPr>
            <w:tcW w:w="957" w:type="dxa"/>
            <w:tcBorders>
              <w:top w:val="nil"/>
              <w:left w:val="nil"/>
              <w:bottom w:val="nil"/>
              <w:right w:val="nil"/>
            </w:tcBorders>
            <w:vAlign w:val="center"/>
            <w:hideMark/>
          </w:tcPr>
          <w:p w14:paraId="69E0C096"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64.14*** (5.02)</w:t>
            </w:r>
          </w:p>
        </w:tc>
        <w:tc>
          <w:tcPr>
            <w:tcW w:w="957" w:type="dxa"/>
            <w:tcBorders>
              <w:top w:val="nil"/>
              <w:left w:val="nil"/>
              <w:bottom w:val="nil"/>
              <w:right w:val="nil"/>
            </w:tcBorders>
            <w:vAlign w:val="center"/>
            <w:hideMark/>
          </w:tcPr>
          <w:p w14:paraId="6E491BBF"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58.19*** (6.35)</w:t>
            </w:r>
          </w:p>
        </w:tc>
        <w:tc>
          <w:tcPr>
            <w:tcW w:w="957" w:type="dxa"/>
            <w:tcBorders>
              <w:top w:val="nil"/>
              <w:left w:val="nil"/>
              <w:bottom w:val="nil"/>
              <w:right w:val="nil"/>
            </w:tcBorders>
            <w:vAlign w:val="center"/>
            <w:hideMark/>
          </w:tcPr>
          <w:p w14:paraId="05BA65C0"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65.25*** (6.28)</w:t>
            </w:r>
          </w:p>
        </w:tc>
        <w:tc>
          <w:tcPr>
            <w:tcW w:w="957" w:type="dxa"/>
            <w:tcBorders>
              <w:top w:val="nil"/>
              <w:left w:val="nil"/>
              <w:bottom w:val="nil"/>
              <w:right w:val="nil"/>
            </w:tcBorders>
            <w:vAlign w:val="center"/>
            <w:hideMark/>
          </w:tcPr>
          <w:p w14:paraId="5ADE37DD"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57.55*** (5.26)</w:t>
            </w:r>
          </w:p>
        </w:tc>
        <w:tc>
          <w:tcPr>
            <w:tcW w:w="957" w:type="dxa"/>
            <w:tcBorders>
              <w:top w:val="nil"/>
              <w:left w:val="nil"/>
              <w:bottom w:val="nil"/>
              <w:right w:val="nil"/>
            </w:tcBorders>
            <w:vAlign w:val="center"/>
            <w:hideMark/>
          </w:tcPr>
          <w:p w14:paraId="1A11ED35"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18.99** (7.61)</w:t>
            </w:r>
          </w:p>
        </w:tc>
        <w:tc>
          <w:tcPr>
            <w:tcW w:w="959" w:type="dxa"/>
            <w:tcBorders>
              <w:top w:val="nil"/>
              <w:left w:val="nil"/>
              <w:bottom w:val="nil"/>
              <w:right w:val="nil"/>
            </w:tcBorders>
            <w:vAlign w:val="center"/>
            <w:hideMark/>
          </w:tcPr>
          <w:p w14:paraId="3CC5CE84"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51.22*** (5.68)</w:t>
            </w:r>
          </w:p>
        </w:tc>
      </w:tr>
      <w:tr w:rsidR="00DE59AC" w:rsidRPr="0076043C" w14:paraId="575B82EC" w14:textId="77777777" w:rsidTr="003F224E">
        <w:trPr>
          <w:trHeight w:val="287"/>
        </w:trPr>
        <w:tc>
          <w:tcPr>
            <w:tcW w:w="957" w:type="dxa"/>
            <w:tcBorders>
              <w:top w:val="nil"/>
              <w:left w:val="nil"/>
              <w:bottom w:val="nil"/>
              <w:right w:val="nil"/>
            </w:tcBorders>
            <w:noWrap/>
            <w:vAlign w:val="center"/>
            <w:hideMark/>
          </w:tcPr>
          <w:p w14:paraId="3D4B3B35" w14:textId="77777777" w:rsidR="00DE59AC" w:rsidRPr="0076043C" w:rsidRDefault="00DE59AC" w:rsidP="003F224E">
            <w:pPr>
              <w:spacing w:after="0" w:line="240" w:lineRule="auto"/>
              <w:jc w:val="center"/>
              <w:rPr>
                <w:rFonts w:eastAsia="Times New Roman"/>
                <w:b/>
                <w:bCs/>
                <w:sz w:val="18"/>
                <w:szCs w:val="18"/>
                <w:lang w:eastAsia="en-GB"/>
              </w:rPr>
            </w:pPr>
            <w:r w:rsidRPr="0076043C">
              <w:rPr>
                <w:rFonts w:eastAsia="Times New Roman"/>
                <w:b/>
                <w:bCs/>
                <w:sz w:val="18"/>
                <w:szCs w:val="18"/>
                <w:lang w:eastAsia="en-GB"/>
              </w:rPr>
              <w:t>Adj. R²</w:t>
            </w:r>
          </w:p>
        </w:tc>
        <w:tc>
          <w:tcPr>
            <w:tcW w:w="981" w:type="dxa"/>
            <w:tcBorders>
              <w:top w:val="nil"/>
              <w:left w:val="nil"/>
              <w:bottom w:val="nil"/>
              <w:right w:val="nil"/>
            </w:tcBorders>
            <w:noWrap/>
            <w:vAlign w:val="center"/>
            <w:hideMark/>
          </w:tcPr>
          <w:p w14:paraId="0A2B35AD"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0.177</w:t>
            </w:r>
          </w:p>
        </w:tc>
        <w:tc>
          <w:tcPr>
            <w:tcW w:w="981" w:type="dxa"/>
            <w:tcBorders>
              <w:top w:val="nil"/>
              <w:left w:val="nil"/>
              <w:bottom w:val="nil"/>
              <w:right w:val="nil"/>
            </w:tcBorders>
            <w:noWrap/>
            <w:vAlign w:val="center"/>
            <w:hideMark/>
          </w:tcPr>
          <w:p w14:paraId="36B6E406"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0.306</w:t>
            </w:r>
          </w:p>
        </w:tc>
        <w:tc>
          <w:tcPr>
            <w:tcW w:w="981" w:type="dxa"/>
            <w:tcBorders>
              <w:top w:val="nil"/>
              <w:left w:val="nil"/>
              <w:bottom w:val="nil"/>
              <w:right w:val="nil"/>
            </w:tcBorders>
            <w:noWrap/>
            <w:vAlign w:val="center"/>
            <w:hideMark/>
          </w:tcPr>
          <w:p w14:paraId="21567A2C"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0.134</w:t>
            </w:r>
          </w:p>
        </w:tc>
        <w:tc>
          <w:tcPr>
            <w:tcW w:w="981" w:type="dxa"/>
            <w:tcBorders>
              <w:top w:val="nil"/>
              <w:left w:val="nil"/>
              <w:bottom w:val="nil"/>
              <w:right w:val="nil"/>
            </w:tcBorders>
            <w:noWrap/>
            <w:vAlign w:val="center"/>
            <w:hideMark/>
          </w:tcPr>
          <w:p w14:paraId="0D99A21C"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0.166</w:t>
            </w:r>
          </w:p>
        </w:tc>
        <w:tc>
          <w:tcPr>
            <w:tcW w:w="981" w:type="dxa"/>
            <w:tcBorders>
              <w:top w:val="nil"/>
              <w:left w:val="nil"/>
              <w:bottom w:val="nil"/>
              <w:right w:val="nil"/>
            </w:tcBorders>
            <w:noWrap/>
            <w:vAlign w:val="center"/>
            <w:hideMark/>
          </w:tcPr>
          <w:p w14:paraId="59ECC185"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0.248</w:t>
            </w:r>
          </w:p>
        </w:tc>
        <w:tc>
          <w:tcPr>
            <w:tcW w:w="957" w:type="dxa"/>
            <w:tcBorders>
              <w:top w:val="nil"/>
              <w:left w:val="nil"/>
              <w:bottom w:val="nil"/>
              <w:right w:val="nil"/>
            </w:tcBorders>
            <w:noWrap/>
            <w:vAlign w:val="center"/>
            <w:hideMark/>
          </w:tcPr>
          <w:p w14:paraId="6AC8F1BE"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0.264</w:t>
            </w:r>
          </w:p>
        </w:tc>
        <w:tc>
          <w:tcPr>
            <w:tcW w:w="983" w:type="dxa"/>
            <w:tcBorders>
              <w:top w:val="nil"/>
              <w:left w:val="nil"/>
              <w:bottom w:val="nil"/>
              <w:right w:val="single" w:sz="4" w:space="0" w:color="auto"/>
            </w:tcBorders>
            <w:noWrap/>
            <w:vAlign w:val="center"/>
            <w:hideMark/>
          </w:tcPr>
          <w:p w14:paraId="39EEEB7A"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0.251</w:t>
            </w:r>
          </w:p>
        </w:tc>
        <w:tc>
          <w:tcPr>
            <w:tcW w:w="957" w:type="dxa"/>
            <w:tcBorders>
              <w:top w:val="nil"/>
              <w:left w:val="single" w:sz="4" w:space="0" w:color="auto"/>
              <w:bottom w:val="nil"/>
              <w:right w:val="nil"/>
            </w:tcBorders>
            <w:noWrap/>
            <w:vAlign w:val="center"/>
            <w:hideMark/>
          </w:tcPr>
          <w:p w14:paraId="1DCC7F10"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0.119</w:t>
            </w:r>
          </w:p>
        </w:tc>
        <w:tc>
          <w:tcPr>
            <w:tcW w:w="957" w:type="dxa"/>
            <w:tcBorders>
              <w:top w:val="nil"/>
              <w:left w:val="nil"/>
              <w:bottom w:val="nil"/>
              <w:right w:val="nil"/>
            </w:tcBorders>
            <w:noWrap/>
            <w:vAlign w:val="center"/>
            <w:hideMark/>
          </w:tcPr>
          <w:p w14:paraId="49335730"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0.233</w:t>
            </w:r>
          </w:p>
        </w:tc>
        <w:tc>
          <w:tcPr>
            <w:tcW w:w="957" w:type="dxa"/>
            <w:tcBorders>
              <w:top w:val="nil"/>
              <w:left w:val="nil"/>
              <w:bottom w:val="nil"/>
              <w:right w:val="nil"/>
            </w:tcBorders>
            <w:noWrap/>
            <w:vAlign w:val="center"/>
            <w:hideMark/>
          </w:tcPr>
          <w:p w14:paraId="51A4A620"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0.07</w:t>
            </w:r>
          </w:p>
        </w:tc>
        <w:tc>
          <w:tcPr>
            <w:tcW w:w="957" w:type="dxa"/>
            <w:tcBorders>
              <w:top w:val="nil"/>
              <w:left w:val="nil"/>
              <w:bottom w:val="nil"/>
              <w:right w:val="nil"/>
            </w:tcBorders>
            <w:noWrap/>
            <w:vAlign w:val="center"/>
            <w:hideMark/>
          </w:tcPr>
          <w:p w14:paraId="348603B9"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0.096</w:t>
            </w:r>
          </w:p>
        </w:tc>
        <w:tc>
          <w:tcPr>
            <w:tcW w:w="957" w:type="dxa"/>
            <w:tcBorders>
              <w:top w:val="nil"/>
              <w:left w:val="nil"/>
              <w:bottom w:val="nil"/>
              <w:right w:val="nil"/>
            </w:tcBorders>
            <w:noWrap/>
            <w:vAlign w:val="center"/>
            <w:hideMark/>
          </w:tcPr>
          <w:p w14:paraId="1449B1D7"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0.164</w:t>
            </w:r>
          </w:p>
        </w:tc>
        <w:tc>
          <w:tcPr>
            <w:tcW w:w="957" w:type="dxa"/>
            <w:tcBorders>
              <w:top w:val="nil"/>
              <w:left w:val="nil"/>
              <w:bottom w:val="nil"/>
              <w:right w:val="nil"/>
            </w:tcBorders>
            <w:noWrap/>
            <w:vAlign w:val="center"/>
            <w:hideMark/>
          </w:tcPr>
          <w:p w14:paraId="6A385294"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0.204</w:t>
            </w:r>
          </w:p>
        </w:tc>
        <w:tc>
          <w:tcPr>
            <w:tcW w:w="959" w:type="dxa"/>
            <w:tcBorders>
              <w:top w:val="nil"/>
              <w:left w:val="nil"/>
              <w:bottom w:val="nil"/>
              <w:right w:val="nil"/>
            </w:tcBorders>
            <w:noWrap/>
            <w:vAlign w:val="center"/>
            <w:hideMark/>
          </w:tcPr>
          <w:p w14:paraId="0DC4F0EE"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0.194</w:t>
            </w:r>
          </w:p>
        </w:tc>
      </w:tr>
      <w:tr w:rsidR="00DE59AC" w:rsidRPr="0076043C" w14:paraId="001E00C9" w14:textId="77777777" w:rsidTr="003F224E">
        <w:trPr>
          <w:trHeight w:val="287"/>
        </w:trPr>
        <w:tc>
          <w:tcPr>
            <w:tcW w:w="957" w:type="dxa"/>
            <w:tcBorders>
              <w:top w:val="nil"/>
              <w:left w:val="nil"/>
              <w:bottom w:val="nil"/>
              <w:right w:val="nil"/>
            </w:tcBorders>
            <w:noWrap/>
            <w:vAlign w:val="center"/>
            <w:hideMark/>
          </w:tcPr>
          <w:p w14:paraId="6CBA74DE" w14:textId="77777777" w:rsidR="00DE59AC" w:rsidRPr="0076043C" w:rsidRDefault="00DE59AC" w:rsidP="003F224E">
            <w:pPr>
              <w:spacing w:after="0" w:line="240" w:lineRule="auto"/>
              <w:jc w:val="center"/>
              <w:rPr>
                <w:rFonts w:eastAsia="Times New Roman"/>
                <w:b/>
                <w:bCs/>
                <w:sz w:val="18"/>
                <w:szCs w:val="18"/>
                <w:lang w:eastAsia="en-GB"/>
              </w:rPr>
            </w:pPr>
            <w:r w:rsidRPr="0076043C">
              <w:rPr>
                <w:rFonts w:eastAsia="Times New Roman"/>
                <w:b/>
                <w:bCs/>
                <w:sz w:val="18"/>
                <w:szCs w:val="18"/>
                <w:lang w:eastAsia="en-GB"/>
              </w:rPr>
              <w:t>MSE</w:t>
            </w:r>
          </w:p>
        </w:tc>
        <w:tc>
          <w:tcPr>
            <w:tcW w:w="981" w:type="dxa"/>
            <w:tcBorders>
              <w:top w:val="nil"/>
              <w:left w:val="nil"/>
              <w:bottom w:val="nil"/>
              <w:right w:val="nil"/>
            </w:tcBorders>
            <w:noWrap/>
            <w:vAlign w:val="center"/>
            <w:hideMark/>
          </w:tcPr>
          <w:p w14:paraId="48226062"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6.681</w:t>
            </w:r>
          </w:p>
        </w:tc>
        <w:tc>
          <w:tcPr>
            <w:tcW w:w="981" w:type="dxa"/>
            <w:tcBorders>
              <w:top w:val="nil"/>
              <w:left w:val="nil"/>
              <w:bottom w:val="nil"/>
              <w:right w:val="nil"/>
            </w:tcBorders>
            <w:noWrap/>
            <w:vAlign w:val="center"/>
            <w:hideMark/>
          </w:tcPr>
          <w:p w14:paraId="69D873A1"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5.982</w:t>
            </w:r>
          </w:p>
        </w:tc>
        <w:tc>
          <w:tcPr>
            <w:tcW w:w="981" w:type="dxa"/>
            <w:tcBorders>
              <w:top w:val="nil"/>
              <w:left w:val="nil"/>
              <w:bottom w:val="nil"/>
              <w:right w:val="nil"/>
            </w:tcBorders>
            <w:noWrap/>
            <w:vAlign w:val="center"/>
            <w:hideMark/>
          </w:tcPr>
          <w:p w14:paraId="2FD8D423"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7.004</w:t>
            </w:r>
          </w:p>
        </w:tc>
        <w:tc>
          <w:tcPr>
            <w:tcW w:w="981" w:type="dxa"/>
            <w:tcBorders>
              <w:top w:val="nil"/>
              <w:left w:val="nil"/>
              <w:bottom w:val="nil"/>
              <w:right w:val="nil"/>
            </w:tcBorders>
            <w:noWrap/>
            <w:vAlign w:val="center"/>
            <w:hideMark/>
          </w:tcPr>
          <w:p w14:paraId="2C4F04BA"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6.948</w:t>
            </w:r>
          </w:p>
        </w:tc>
        <w:tc>
          <w:tcPr>
            <w:tcW w:w="981" w:type="dxa"/>
            <w:tcBorders>
              <w:top w:val="nil"/>
              <w:left w:val="nil"/>
              <w:bottom w:val="nil"/>
              <w:right w:val="nil"/>
            </w:tcBorders>
            <w:noWrap/>
            <w:vAlign w:val="center"/>
            <w:hideMark/>
          </w:tcPr>
          <w:p w14:paraId="6E752E62"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6.378</w:t>
            </w:r>
          </w:p>
        </w:tc>
        <w:tc>
          <w:tcPr>
            <w:tcW w:w="957" w:type="dxa"/>
            <w:tcBorders>
              <w:top w:val="nil"/>
              <w:left w:val="nil"/>
              <w:bottom w:val="nil"/>
              <w:right w:val="nil"/>
            </w:tcBorders>
            <w:noWrap/>
            <w:vAlign w:val="center"/>
            <w:hideMark/>
          </w:tcPr>
          <w:p w14:paraId="20814523"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6.007</w:t>
            </w:r>
          </w:p>
        </w:tc>
        <w:tc>
          <w:tcPr>
            <w:tcW w:w="983" w:type="dxa"/>
            <w:tcBorders>
              <w:top w:val="nil"/>
              <w:left w:val="nil"/>
              <w:bottom w:val="nil"/>
              <w:right w:val="single" w:sz="4" w:space="0" w:color="auto"/>
            </w:tcBorders>
            <w:noWrap/>
            <w:vAlign w:val="center"/>
            <w:hideMark/>
          </w:tcPr>
          <w:p w14:paraId="1A4619F9"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6.373</w:t>
            </w:r>
          </w:p>
        </w:tc>
        <w:tc>
          <w:tcPr>
            <w:tcW w:w="957" w:type="dxa"/>
            <w:tcBorders>
              <w:top w:val="nil"/>
              <w:left w:val="single" w:sz="4" w:space="0" w:color="auto"/>
              <w:bottom w:val="nil"/>
              <w:right w:val="nil"/>
            </w:tcBorders>
            <w:noWrap/>
            <w:vAlign w:val="center"/>
            <w:hideMark/>
          </w:tcPr>
          <w:p w14:paraId="0E5F1929"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6.344</w:t>
            </w:r>
          </w:p>
        </w:tc>
        <w:tc>
          <w:tcPr>
            <w:tcW w:w="957" w:type="dxa"/>
            <w:tcBorders>
              <w:top w:val="nil"/>
              <w:left w:val="nil"/>
              <w:bottom w:val="nil"/>
              <w:right w:val="nil"/>
            </w:tcBorders>
            <w:noWrap/>
            <w:vAlign w:val="center"/>
            <w:hideMark/>
          </w:tcPr>
          <w:p w14:paraId="7154FA1B"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6.16</w:t>
            </w:r>
          </w:p>
        </w:tc>
        <w:tc>
          <w:tcPr>
            <w:tcW w:w="957" w:type="dxa"/>
            <w:tcBorders>
              <w:top w:val="nil"/>
              <w:left w:val="nil"/>
              <w:bottom w:val="nil"/>
              <w:right w:val="nil"/>
            </w:tcBorders>
            <w:noWrap/>
            <w:vAlign w:val="center"/>
            <w:hideMark/>
          </w:tcPr>
          <w:p w14:paraId="640BD132"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6.731</w:t>
            </w:r>
          </w:p>
        </w:tc>
        <w:tc>
          <w:tcPr>
            <w:tcW w:w="957" w:type="dxa"/>
            <w:tcBorders>
              <w:top w:val="nil"/>
              <w:left w:val="nil"/>
              <w:bottom w:val="nil"/>
              <w:right w:val="nil"/>
            </w:tcBorders>
            <w:noWrap/>
            <w:vAlign w:val="center"/>
            <w:hideMark/>
          </w:tcPr>
          <w:p w14:paraId="346560E1"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6.687</w:t>
            </w:r>
          </w:p>
        </w:tc>
        <w:tc>
          <w:tcPr>
            <w:tcW w:w="957" w:type="dxa"/>
            <w:tcBorders>
              <w:top w:val="nil"/>
              <w:left w:val="nil"/>
              <w:bottom w:val="nil"/>
              <w:right w:val="nil"/>
            </w:tcBorders>
            <w:noWrap/>
            <w:vAlign w:val="center"/>
            <w:hideMark/>
          </w:tcPr>
          <w:p w14:paraId="304258ED"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6.427</w:t>
            </w:r>
          </w:p>
        </w:tc>
        <w:tc>
          <w:tcPr>
            <w:tcW w:w="957" w:type="dxa"/>
            <w:tcBorders>
              <w:top w:val="nil"/>
              <w:left w:val="nil"/>
              <w:bottom w:val="nil"/>
              <w:right w:val="nil"/>
            </w:tcBorders>
            <w:noWrap/>
            <w:vAlign w:val="center"/>
            <w:hideMark/>
          </w:tcPr>
          <w:p w14:paraId="7C5A56FB"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6.177</w:t>
            </w:r>
          </w:p>
        </w:tc>
        <w:tc>
          <w:tcPr>
            <w:tcW w:w="959" w:type="dxa"/>
            <w:tcBorders>
              <w:top w:val="nil"/>
              <w:left w:val="nil"/>
              <w:bottom w:val="nil"/>
              <w:right w:val="nil"/>
            </w:tcBorders>
            <w:noWrap/>
            <w:vAlign w:val="center"/>
            <w:hideMark/>
          </w:tcPr>
          <w:p w14:paraId="30C7E80D"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6.311</w:t>
            </w:r>
          </w:p>
        </w:tc>
      </w:tr>
      <w:tr w:rsidR="00DE59AC" w:rsidRPr="0076043C" w14:paraId="54DF33B3" w14:textId="77777777" w:rsidTr="003F224E">
        <w:trPr>
          <w:trHeight w:val="287"/>
        </w:trPr>
        <w:tc>
          <w:tcPr>
            <w:tcW w:w="957" w:type="dxa"/>
            <w:tcBorders>
              <w:top w:val="nil"/>
              <w:left w:val="nil"/>
              <w:bottom w:val="nil"/>
              <w:right w:val="nil"/>
            </w:tcBorders>
            <w:noWrap/>
            <w:vAlign w:val="center"/>
            <w:hideMark/>
          </w:tcPr>
          <w:p w14:paraId="1A10CC21" w14:textId="77777777" w:rsidR="00DE59AC" w:rsidRPr="0076043C" w:rsidRDefault="00DE59AC" w:rsidP="003F224E">
            <w:pPr>
              <w:spacing w:after="0" w:line="240" w:lineRule="auto"/>
              <w:jc w:val="center"/>
              <w:rPr>
                <w:rFonts w:eastAsia="Times New Roman"/>
                <w:b/>
                <w:bCs/>
                <w:sz w:val="18"/>
                <w:szCs w:val="18"/>
                <w:lang w:eastAsia="en-GB"/>
              </w:rPr>
            </w:pPr>
            <w:proofErr w:type="spellStart"/>
            <w:r w:rsidRPr="0076043C">
              <w:rPr>
                <w:rFonts w:eastAsia="Times New Roman"/>
                <w:b/>
                <w:bCs/>
                <w:sz w:val="18"/>
                <w:szCs w:val="18"/>
                <w:lang w:eastAsia="en-GB"/>
              </w:rPr>
              <w:t>Obs</w:t>
            </w:r>
            <w:proofErr w:type="spellEnd"/>
          </w:p>
        </w:tc>
        <w:tc>
          <w:tcPr>
            <w:tcW w:w="981" w:type="dxa"/>
            <w:tcBorders>
              <w:top w:val="nil"/>
              <w:left w:val="nil"/>
              <w:bottom w:val="nil"/>
              <w:right w:val="nil"/>
            </w:tcBorders>
            <w:noWrap/>
            <w:vAlign w:val="center"/>
            <w:hideMark/>
          </w:tcPr>
          <w:p w14:paraId="1173CECE"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918</w:t>
            </w:r>
          </w:p>
        </w:tc>
        <w:tc>
          <w:tcPr>
            <w:tcW w:w="981" w:type="dxa"/>
            <w:tcBorders>
              <w:top w:val="nil"/>
              <w:left w:val="nil"/>
              <w:bottom w:val="nil"/>
              <w:right w:val="nil"/>
            </w:tcBorders>
            <w:noWrap/>
            <w:vAlign w:val="center"/>
            <w:hideMark/>
          </w:tcPr>
          <w:p w14:paraId="22D17B40"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888</w:t>
            </w:r>
          </w:p>
        </w:tc>
        <w:tc>
          <w:tcPr>
            <w:tcW w:w="981" w:type="dxa"/>
            <w:tcBorders>
              <w:top w:val="nil"/>
              <w:left w:val="nil"/>
              <w:bottom w:val="nil"/>
              <w:right w:val="nil"/>
            </w:tcBorders>
            <w:noWrap/>
            <w:vAlign w:val="center"/>
            <w:hideMark/>
          </w:tcPr>
          <w:p w14:paraId="59721E0C"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850</w:t>
            </w:r>
          </w:p>
        </w:tc>
        <w:tc>
          <w:tcPr>
            <w:tcW w:w="981" w:type="dxa"/>
            <w:tcBorders>
              <w:top w:val="nil"/>
              <w:left w:val="nil"/>
              <w:bottom w:val="nil"/>
              <w:right w:val="nil"/>
            </w:tcBorders>
            <w:noWrap/>
            <w:vAlign w:val="center"/>
            <w:hideMark/>
          </w:tcPr>
          <w:p w14:paraId="09F78F93"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651</w:t>
            </w:r>
          </w:p>
        </w:tc>
        <w:tc>
          <w:tcPr>
            <w:tcW w:w="981" w:type="dxa"/>
            <w:tcBorders>
              <w:top w:val="nil"/>
              <w:left w:val="nil"/>
              <w:bottom w:val="nil"/>
              <w:right w:val="nil"/>
            </w:tcBorders>
            <w:noWrap/>
            <w:vAlign w:val="center"/>
            <w:hideMark/>
          </w:tcPr>
          <w:p w14:paraId="794BAC60"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917</w:t>
            </w:r>
          </w:p>
        </w:tc>
        <w:tc>
          <w:tcPr>
            <w:tcW w:w="957" w:type="dxa"/>
            <w:tcBorders>
              <w:top w:val="nil"/>
              <w:left w:val="nil"/>
              <w:bottom w:val="nil"/>
              <w:right w:val="nil"/>
            </w:tcBorders>
            <w:noWrap/>
            <w:vAlign w:val="center"/>
            <w:hideMark/>
          </w:tcPr>
          <w:p w14:paraId="6720E4FF"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645</w:t>
            </w:r>
          </w:p>
        </w:tc>
        <w:tc>
          <w:tcPr>
            <w:tcW w:w="983" w:type="dxa"/>
            <w:tcBorders>
              <w:top w:val="nil"/>
              <w:left w:val="nil"/>
              <w:bottom w:val="nil"/>
              <w:right w:val="single" w:sz="4" w:space="0" w:color="auto"/>
            </w:tcBorders>
            <w:noWrap/>
            <w:vAlign w:val="center"/>
            <w:hideMark/>
          </w:tcPr>
          <w:p w14:paraId="73FDE9DE"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918</w:t>
            </w:r>
          </w:p>
        </w:tc>
        <w:tc>
          <w:tcPr>
            <w:tcW w:w="957" w:type="dxa"/>
            <w:tcBorders>
              <w:top w:val="nil"/>
              <w:left w:val="single" w:sz="4" w:space="0" w:color="auto"/>
              <w:bottom w:val="nil"/>
              <w:right w:val="nil"/>
            </w:tcBorders>
            <w:noWrap/>
            <w:vAlign w:val="center"/>
            <w:hideMark/>
          </w:tcPr>
          <w:p w14:paraId="6F01E4AE"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1813</w:t>
            </w:r>
          </w:p>
        </w:tc>
        <w:tc>
          <w:tcPr>
            <w:tcW w:w="957" w:type="dxa"/>
            <w:tcBorders>
              <w:top w:val="nil"/>
              <w:left w:val="nil"/>
              <w:bottom w:val="nil"/>
              <w:right w:val="nil"/>
            </w:tcBorders>
            <w:noWrap/>
            <w:vAlign w:val="center"/>
            <w:hideMark/>
          </w:tcPr>
          <w:p w14:paraId="36AECAF1"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1760</w:t>
            </w:r>
          </w:p>
        </w:tc>
        <w:tc>
          <w:tcPr>
            <w:tcW w:w="957" w:type="dxa"/>
            <w:tcBorders>
              <w:top w:val="nil"/>
              <w:left w:val="nil"/>
              <w:bottom w:val="nil"/>
              <w:right w:val="nil"/>
            </w:tcBorders>
            <w:noWrap/>
            <w:vAlign w:val="center"/>
            <w:hideMark/>
          </w:tcPr>
          <w:p w14:paraId="6AAC5065"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1620</w:t>
            </w:r>
          </w:p>
        </w:tc>
        <w:tc>
          <w:tcPr>
            <w:tcW w:w="957" w:type="dxa"/>
            <w:tcBorders>
              <w:top w:val="nil"/>
              <w:left w:val="nil"/>
              <w:bottom w:val="nil"/>
              <w:right w:val="nil"/>
            </w:tcBorders>
            <w:noWrap/>
            <w:vAlign w:val="center"/>
            <w:hideMark/>
          </w:tcPr>
          <w:p w14:paraId="6F953284"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1318</w:t>
            </w:r>
          </w:p>
        </w:tc>
        <w:tc>
          <w:tcPr>
            <w:tcW w:w="957" w:type="dxa"/>
            <w:tcBorders>
              <w:top w:val="nil"/>
              <w:left w:val="nil"/>
              <w:bottom w:val="nil"/>
              <w:right w:val="nil"/>
            </w:tcBorders>
            <w:noWrap/>
            <w:vAlign w:val="center"/>
            <w:hideMark/>
          </w:tcPr>
          <w:p w14:paraId="49BFED82"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1811</w:t>
            </w:r>
          </w:p>
        </w:tc>
        <w:tc>
          <w:tcPr>
            <w:tcW w:w="957" w:type="dxa"/>
            <w:tcBorders>
              <w:top w:val="nil"/>
              <w:left w:val="nil"/>
              <w:bottom w:val="nil"/>
              <w:right w:val="nil"/>
            </w:tcBorders>
            <w:noWrap/>
            <w:vAlign w:val="center"/>
            <w:hideMark/>
          </w:tcPr>
          <w:p w14:paraId="6307824B"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1275</w:t>
            </w:r>
          </w:p>
        </w:tc>
        <w:tc>
          <w:tcPr>
            <w:tcW w:w="959" w:type="dxa"/>
            <w:tcBorders>
              <w:top w:val="nil"/>
              <w:left w:val="nil"/>
              <w:bottom w:val="nil"/>
              <w:right w:val="nil"/>
            </w:tcBorders>
            <w:noWrap/>
            <w:vAlign w:val="center"/>
            <w:hideMark/>
          </w:tcPr>
          <w:p w14:paraId="321E70EE"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1813</w:t>
            </w:r>
          </w:p>
        </w:tc>
      </w:tr>
      <w:tr w:rsidR="00DE59AC" w:rsidRPr="0076043C" w14:paraId="6E887CBB" w14:textId="77777777" w:rsidTr="003F224E">
        <w:trPr>
          <w:trHeight w:val="301"/>
        </w:trPr>
        <w:tc>
          <w:tcPr>
            <w:tcW w:w="957" w:type="dxa"/>
            <w:tcBorders>
              <w:top w:val="nil"/>
              <w:left w:val="nil"/>
              <w:bottom w:val="single" w:sz="8" w:space="0" w:color="auto"/>
              <w:right w:val="nil"/>
            </w:tcBorders>
            <w:noWrap/>
            <w:vAlign w:val="center"/>
            <w:hideMark/>
          </w:tcPr>
          <w:p w14:paraId="11CF40AF" w14:textId="77777777" w:rsidR="00DE59AC" w:rsidRPr="0076043C" w:rsidRDefault="00DE59AC" w:rsidP="003F224E">
            <w:pPr>
              <w:spacing w:after="0" w:line="240" w:lineRule="auto"/>
              <w:jc w:val="center"/>
              <w:rPr>
                <w:rFonts w:eastAsia="Times New Roman"/>
                <w:b/>
                <w:bCs/>
                <w:sz w:val="18"/>
                <w:szCs w:val="18"/>
                <w:lang w:eastAsia="en-GB"/>
              </w:rPr>
            </w:pPr>
            <w:r w:rsidRPr="0076043C">
              <w:rPr>
                <w:rFonts w:eastAsia="Times New Roman"/>
                <w:b/>
                <w:bCs/>
                <w:sz w:val="18"/>
                <w:szCs w:val="18"/>
                <w:lang w:eastAsia="en-GB"/>
              </w:rPr>
              <w:t>Clusters</w:t>
            </w:r>
          </w:p>
        </w:tc>
        <w:tc>
          <w:tcPr>
            <w:tcW w:w="981" w:type="dxa"/>
            <w:tcBorders>
              <w:top w:val="nil"/>
              <w:left w:val="nil"/>
              <w:bottom w:val="single" w:sz="8" w:space="0" w:color="auto"/>
              <w:right w:val="nil"/>
            </w:tcBorders>
            <w:noWrap/>
            <w:vAlign w:val="center"/>
            <w:hideMark/>
          </w:tcPr>
          <w:p w14:paraId="56F12734"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80</w:t>
            </w:r>
          </w:p>
        </w:tc>
        <w:tc>
          <w:tcPr>
            <w:tcW w:w="981" w:type="dxa"/>
            <w:tcBorders>
              <w:top w:val="nil"/>
              <w:left w:val="nil"/>
              <w:bottom w:val="single" w:sz="8" w:space="0" w:color="auto"/>
              <w:right w:val="nil"/>
            </w:tcBorders>
            <w:noWrap/>
            <w:vAlign w:val="center"/>
            <w:hideMark/>
          </w:tcPr>
          <w:p w14:paraId="7C79E77B"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80</w:t>
            </w:r>
          </w:p>
        </w:tc>
        <w:tc>
          <w:tcPr>
            <w:tcW w:w="981" w:type="dxa"/>
            <w:tcBorders>
              <w:top w:val="nil"/>
              <w:left w:val="nil"/>
              <w:bottom w:val="single" w:sz="8" w:space="0" w:color="auto"/>
              <w:right w:val="nil"/>
            </w:tcBorders>
            <w:noWrap/>
            <w:vAlign w:val="center"/>
            <w:hideMark/>
          </w:tcPr>
          <w:p w14:paraId="6BB2419B"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79</w:t>
            </w:r>
          </w:p>
        </w:tc>
        <w:tc>
          <w:tcPr>
            <w:tcW w:w="981" w:type="dxa"/>
            <w:tcBorders>
              <w:top w:val="nil"/>
              <w:left w:val="nil"/>
              <w:bottom w:val="single" w:sz="8" w:space="0" w:color="auto"/>
              <w:right w:val="nil"/>
            </w:tcBorders>
            <w:noWrap/>
            <w:vAlign w:val="center"/>
            <w:hideMark/>
          </w:tcPr>
          <w:p w14:paraId="308BD51D"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71</w:t>
            </w:r>
          </w:p>
        </w:tc>
        <w:tc>
          <w:tcPr>
            <w:tcW w:w="981" w:type="dxa"/>
            <w:tcBorders>
              <w:top w:val="nil"/>
              <w:left w:val="nil"/>
              <w:bottom w:val="single" w:sz="8" w:space="0" w:color="auto"/>
              <w:right w:val="nil"/>
            </w:tcBorders>
            <w:noWrap/>
            <w:vAlign w:val="center"/>
            <w:hideMark/>
          </w:tcPr>
          <w:p w14:paraId="7F7B9279"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80</w:t>
            </w:r>
          </w:p>
        </w:tc>
        <w:tc>
          <w:tcPr>
            <w:tcW w:w="957" w:type="dxa"/>
            <w:tcBorders>
              <w:top w:val="nil"/>
              <w:left w:val="nil"/>
              <w:bottom w:val="single" w:sz="8" w:space="0" w:color="auto"/>
              <w:right w:val="nil"/>
            </w:tcBorders>
            <w:noWrap/>
            <w:vAlign w:val="center"/>
            <w:hideMark/>
          </w:tcPr>
          <w:p w14:paraId="42AF1D19"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77</w:t>
            </w:r>
          </w:p>
        </w:tc>
        <w:tc>
          <w:tcPr>
            <w:tcW w:w="983" w:type="dxa"/>
            <w:tcBorders>
              <w:top w:val="nil"/>
              <w:left w:val="nil"/>
              <w:bottom w:val="single" w:sz="8" w:space="0" w:color="auto"/>
              <w:right w:val="single" w:sz="4" w:space="0" w:color="auto"/>
            </w:tcBorders>
            <w:noWrap/>
            <w:vAlign w:val="center"/>
            <w:hideMark/>
          </w:tcPr>
          <w:p w14:paraId="52FC2CB6"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80</w:t>
            </w:r>
          </w:p>
        </w:tc>
        <w:tc>
          <w:tcPr>
            <w:tcW w:w="957" w:type="dxa"/>
            <w:tcBorders>
              <w:top w:val="nil"/>
              <w:left w:val="single" w:sz="4" w:space="0" w:color="auto"/>
              <w:bottom w:val="single" w:sz="8" w:space="0" w:color="auto"/>
              <w:right w:val="nil"/>
            </w:tcBorders>
            <w:noWrap/>
            <w:vAlign w:val="center"/>
            <w:hideMark/>
          </w:tcPr>
          <w:p w14:paraId="2F4C19C9"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154</w:t>
            </w:r>
          </w:p>
        </w:tc>
        <w:tc>
          <w:tcPr>
            <w:tcW w:w="957" w:type="dxa"/>
            <w:tcBorders>
              <w:top w:val="nil"/>
              <w:left w:val="nil"/>
              <w:bottom w:val="single" w:sz="8" w:space="0" w:color="auto"/>
              <w:right w:val="nil"/>
            </w:tcBorders>
            <w:noWrap/>
            <w:vAlign w:val="center"/>
            <w:hideMark/>
          </w:tcPr>
          <w:p w14:paraId="1585FB6E"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153</w:t>
            </w:r>
          </w:p>
        </w:tc>
        <w:tc>
          <w:tcPr>
            <w:tcW w:w="957" w:type="dxa"/>
            <w:tcBorders>
              <w:top w:val="nil"/>
              <w:left w:val="nil"/>
              <w:bottom w:val="single" w:sz="8" w:space="0" w:color="auto"/>
              <w:right w:val="nil"/>
            </w:tcBorders>
            <w:noWrap/>
            <w:vAlign w:val="center"/>
            <w:hideMark/>
          </w:tcPr>
          <w:p w14:paraId="500B6268"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150</w:t>
            </w:r>
          </w:p>
        </w:tc>
        <w:tc>
          <w:tcPr>
            <w:tcW w:w="957" w:type="dxa"/>
            <w:tcBorders>
              <w:top w:val="nil"/>
              <w:left w:val="nil"/>
              <w:bottom w:val="single" w:sz="8" w:space="0" w:color="auto"/>
              <w:right w:val="nil"/>
            </w:tcBorders>
            <w:noWrap/>
            <w:vAlign w:val="center"/>
            <w:hideMark/>
          </w:tcPr>
          <w:p w14:paraId="5FCB1981"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145</w:t>
            </w:r>
          </w:p>
        </w:tc>
        <w:tc>
          <w:tcPr>
            <w:tcW w:w="957" w:type="dxa"/>
            <w:tcBorders>
              <w:top w:val="nil"/>
              <w:left w:val="nil"/>
              <w:bottom w:val="single" w:sz="8" w:space="0" w:color="auto"/>
              <w:right w:val="nil"/>
            </w:tcBorders>
            <w:noWrap/>
            <w:vAlign w:val="center"/>
            <w:hideMark/>
          </w:tcPr>
          <w:p w14:paraId="0D9E4F05"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154</w:t>
            </w:r>
          </w:p>
        </w:tc>
        <w:tc>
          <w:tcPr>
            <w:tcW w:w="957" w:type="dxa"/>
            <w:tcBorders>
              <w:top w:val="nil"/>
              <w:left w:val="nil"/>
              <w:bottom w:val="single" w:sz="8" w:space="0" w:color="auto"/>
              <w:right w:val="nil"/>
            </w:tcBorders>
            <w:noWrap/>
            <w:vAlign w:val="center"/>
            <w:hideMark/>
          </w:tcPr>
          <w:p w14:paraId="0D4A2E8A"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147</w:t>
            </w:r>
          </w:p>
        </w:tc>
        <w:tc>
          <w:tcPr>
            <w:tcW w:w="959" w:type="dxa"/>
            <w:tcBorders>
              <w:top w:val="nil"/>
              <w:left w:val="nil"/>
              <w:bottom w:val="single" w:sz="8" w:space="0" w:color="auto"/>
              <w:right w:val="nil"/>
            </w:tcBorders>
            <w:noWrap/>
            <w:vAlign w:val="center"/>
            <w:hideMark/>
          </w:tcPr>
          <w:p w14:paraId="71E80EB0" w14:textId="77777777" w:rsidR="00DE59AC" w:rsidRPr="0076043C" w:rsidRDefault="00DE59AC" w:rsidP="003F224E">
            <w:pPr>
              <w:spacing w:after="0" w:line="240" w:lineRule="auto"/>
              <w:jc w:val="center"/>
              <w:rPr>
                <w:rFonts w:eastAsia="Times New Roman"/>
                <w:sz w:val="18"/>
                <w:szCs w:val="18"/>
                <w:lang w:eastAsia="en-GB"/>
              </w:rPr>
            </w:pPr>
            <w:r w:rsidRPr="0076043C">
              <w:rPr>
                <w:rFonts w:eastAsia="Times New Roman"/>
                <w:sz w:val="18"/>
                <w:szCs w:val="18"/>
                <w:lang w:eastAsia="en-GB"/>
              </w:rPr>
              <w:t>154</w:t>
            </w:r>
          </w:p>
        </w:tc>
      </w:tr>
    </w:tbl>
    <w:p w14:paraId="05260973" w14:textId="77777777" w:rsidR="00DE59AC" w:rsidRPr="001D0B03" w:rsidRDefault="00DE59AC" w:rsidP="00DE59AC">
      <w:pPr>
        <w:spacing w:after="0" w:line="240" w:lineRule="auto"/>
        <w:textAlignment w:val="baseline"/>
      </w:pPr>
      <w:r w:rsidRPr="001D0B03">
        <w:rPr>
          <w:rStyle w:val="normaltextrun"/>
          <w:b/>
          <w:color w:val="auto"/>
        </w:rPr>
        <w:t xml:space="preserve">Table </w:t>
      </w:r>
      <w:r>
        <w:rPr>
          <w:rStyle w:val="normaltextrun"/>
          <w:b/>
          <w:color w:val="auto"/>
        </w:rPr>
        <w:t>6</w:t>
      </w:r>
      <w:r w:rsidRPr="001D0B03">
        <w:rPr>
          <w:rStyle w:val="normaltextrun"/>
          <w:b/>
          <w:color w:val="auto"/>
        </w:rPr>
        <w:t xml:space="preserve">.24: </w:t>
      </w:r>
      <w:r w:rsidRPr="001D0B03">
        <w:t>SGI’s Determinants and ACMS commitments based on industry orientation</w:t>
      </w:r>
    </w:p>
    <w:p w14:paraId="1F452977" w14:textId="77777777" w:rsidR="00DE59AC" w:rsidRPr="002A6C0C" w:rsidRDefault="00DE59AC" w:rsidP="00DE59AC">
      <w:pPr>
        <w:spacing w:after="0"/>
        <w:rPr>
          <w:rFonts w:eastAsiaTheme="majorEastAsia"/>
          <w:b/>
          <w:bCs/>
        </w:rPr>
      </w:pPr>
      <w:r w:rsidRPr="0029708B">
        <w:rPr>
          <w:rStyle w:val="normaltextrun"/>
          <w:b/>
          <w:color w:val="auto"/>
          <w:sz w:val="20"/>
          <w:szCs w:val="20"/>
        </w:rPr>
        <w:t>Note:</w:t>
      </w:r>
      <w:r w:rsidRPr="0029708B">
        <w:rPr>
          <w:rStyle w:val="normaltextrun"/>
          <w:bCs/>
          <w:color w:val="auto"/>
          <w:sz w:val="20"/>
          <w:szCs w:val="20"/>
        </w:rPr>
        <w:t xml:space="preserve"> Detailed definitions of all the variables in Table</w:t>
      </w:r>
      <w:r w:rsidRPr="0029708B">
        <w:rPr>
          <w:rStyle w:val="normaltextrun"/>
          <w:bCs/>
          <w:sz w:val="20"/>
          <w:szCs w:val="20"/>
        </w:rPr>
        <w:t xml:space="preserve"> </w:t>
      </w:r>
      <w:r>
        <w:rPr>
          <w:rStyle w:val="normaltextrun"/>
          <w:bCs/>
          <w:color w:val="auto"/>
          <w:sz w:val="20"/>
          <w:szCs w:val="20"/>
        </w:rPr>
        <w:t>5.13</w:t>
      </w:r>
      <w:r w:rsidRPr="0029708B">
        <w:rPr>
          <w:rStyle w:val="normaltextrun"/>
          <w:bCs/>
          <w:sz w:val="20"/>
          <w:szCs w:val="20"/>
        </w:rPr>
        <w:t>.</w:t>
      </w:r>
      <w:r>
        <w:rPr>
          <w:rStyle w:val="normaltextrun"/>
          <w:bCs/>
          <w:sz w:val="20"/>
          <w:szCs w:val="20"/>
        </w:rPr>
        <w:t xml:space="preserve"> </w:t>
      </w:r>
      <w:r w:rsidRPr="002A6C0C">
        <w:rPr>
          <w:rStyle w:val="Strong"/>
          <w:rFonts w:eastAsiaTheme="majorEastAsia"/>
          <w:b w:val="0"/>
          <w:bCs w:val="0"/>
          <w:sz w:val="18"/>
          <w:szCs w:val="18"/>
        </w:rPr>
        <w:t>Robust standard errors</w:t>
      </w:r>
      <w:r w:rsidRPr="001015FD">
        <w:rPr>
          <w:sz w:val="18"/>
          <w:szCs w:val="18"/>
        </w:rPr>
        <w:t xml:space="preserve"> are reported in parentheses and clustered at the firm level. ***, **, * denote significance at the 1%, 5%, and 10% levels, respectively.</w:t>
      </w:r>
    </w:p>
    <w:p w14:paraId="3B5485E9" w14:textId="77777777" w:rsidR="00DE59AC" w:rsidRDefault="00DE59AC" w:rsidP="00DE59AC">
      <w:pPr>
        <w:pStyle w:val="NormalWeb"/>
        <w:spacing w:before="0" w:beforeAutospacing="0" w:after="0" w:afterAutospacing="0" w:line="480" w:lineRule="auto"/>
        <w:sectPr w:rsidR="00DE59AC" w:rsidSect="00DE59AC">
          <w:pgSz w:w="16838" w:h="11906" w:orient="landscape"/>
          <w:pgMar w:top="1440" w:right="1440" w:bottom="1440" w:left="1440" w:header="709" w:footer="709" w:gutter="0"/>
          <w:cols w:space="708"/>
          <w:docGrid w:linePitch="360"/>
        </w:sectPr>
      </w:pPr>
    </w:p>
    <w:p w14:paraId="34A200A8" w14:textId="77777777" w:rsidR="00DE59AC" w:rsidRDefault="00DE59AC" w:rsidP="00DE59AC">
      <w:pPr>
        <w:pStyle w:val="Heading3"/>
        <w:rPr>
          <w:rStyle w:val="Strong"/>
          <w:b/>
        </w:rPr>
      </w:pPr>
      <w:bookmarkStart w:id="73" w:name="_Toc220846415"/>
      <w:bookmarkStart w:id="74" w:name="_Toc221437682"/>
      <w:r>
        <w:rPr>
          <w:rStyle w:val="Strong"/>
          <w:b/>
        </w:rPr>
        <w:lastRenderedPageBreak/>
        <w:t xml:space="preserve">6.3.5 </w:t>
      </w:r>
      <w:r w:rsidRPr="00AE0F20">
        <w:rPr>
          <w:rStyle w:val="Strong"/>
          <w:b/>
        </w:rPr>
        <w:t>Robustness check</w:t>
      </w:r>
      <w:bookmarkEnd w:id="73"/>
      <w:bookmarkEnd w:id="74"/>
    </w:p>
    <w:p w14:paraId="45FFEBAC" w14:textId="77777777" w:rsidR="00DE59AC" w:rsidRPr="00AE0F20" w:rsidRDefault="00DE59AC" w:rsidP="00DE59AC">
      <w:pPr>
        <w:pStyle w:val="Heading4"/>
      </w:pPr>
      <w:r>
        <w:t xml:space="preserve">6.3.5.1 </w:t>
      </w:r>
      <w:r w:rsidRPr="00AE0F20">
        <w:t xml:space="preserve">System and Difference GMM Estimation </w:t>
      </w:r>
    </w:p>
    <w:p w14:paraId="0600F9A2" w14:textId="77777777" w:rsidR="00DE59AC" w:rsidRPr="00AE0F20" w:rsidRDefault="00DE59AC" w:rsidP="00DE59AC">
      <w:pPr>
        <w:pStyle w:val="NormalWeb"/>
        <w:spacing w:line="480" w:lineRule="auto"/>
        <w:jc w:val="both"/>
      </w:pPr>
      <w:r w:rsidRPr="00AE0F20">
        <w:rPr>
          <w:rStyle w:val="normaltextrun"/>
          <w:rFonts w:eastAsiaTheme="majorEastAsia"/>
          <w:shd w:val="clear" w:color="auto" w:fill="FFFFFF"/>
        </w:rPr>
        <w:t xml:space="preserve">To validate the robustness of our main findings presented in Table </w:t>
      </w:r>
      <w:r>
        <w:rPr>
          <w:rStyle w:val="normaltextrun"/>
          <w:rFonts w:eastAsiaTheme="majorEastAsia"/>
          <w:shd w:val="clear" w:color="auto" w:fill="FFFFFF"/>
        </w:rPr>
        <w:t>8.17, this study</w:t>
      </w:r>
      <w:r w:rsidRPr="00AE0F20">
        <w:t xml:space="preserve"> conducted additional dynamic panel estimations using both </w:t>
      </w:r>
      <w:r w:rsidRPr="00AE0F20">
        <w:rPr>
          <w:rStyle w:val="Strong"/>
          <w:rFonts w:eastAsiaTheme="majorEastAsia"/>
          <w:b w:val="0"/>
          <w:bCs w:val="0"/>
        </w:rPr>
        <w:t>System GMM</w:t>
      </w:r>
      <w:r w:rsidRPr="00AE0F20">
        <w:t xml:space="preserve"> and </w:t>
      </w:r>
      <w:r w:rsidRPr="00AE0F20">
        <w:rPr>
          <w:rStyle w:val="Strong"/>
          <w:rFonts w:eastAsiaTheme="majorEastAsia"/>
          <w:b w:val="0"/>
          <w:bCs w:val="0"/>
        </w:rPr>
        <w:t>Difference GMM</w:t>
      </w:r>
      <w:r w:rsidRPr="00AE0F20">
        <w:t xml:space="preserve"> estimators. These techniques address potential endogeneity and unobserved heterogeneity, which are common concerns in panel data settings with lagged dependent variables and potentially endogenous regressors </w:t>
      </w:r>
      <w:sdt>
        <w:sdtPr>
          <w:tag w:val="MENDELEY_CITATION_v3_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"/>
          <w:id w:val="-918639028"/>
          <w:placeholder>
            <w:docPart w:val="3D766C9CB4444E71830BFB86749A0690"/>
          </w:placeholder>
        </w:sdtPr>
        <w:sdtEndPr/>
        <w:sdtContent>
          <w:r w:rsidRPr="00A73C12">
            <w:t>(Arellano and Bond, 1991)</w:t>
          </w:r>
        </w:sdtContent>
      </w:sdt>
      <w:r w:rsidRPr="00AE0F20">
        <w:t xml:space="preserve">. </w:t>
      </w:r>
      <w:r w:rsidRPr="0022484F">
        <w:t xml:space="preserve">The results presented in the 8.25 remain consistent with our main analysis, reinforcing the positive, statistically significant relationship between </w:t>
      </w:r>
      <w:r w:rsidRPr="0022484F">
        <w:rPr>
          <w:rStyle w:val="Strong"/>
          <w:rFonts w:eastAsiaTheme="majorEastAsia"/>
          <w:b w:val="0"/>
          <w:bCs w:val="0"/>
        </w:rPr>
        <w:t>SGI</w:t>
      </w:r>
      <w:r w:rsidRPr="0022484F">
        <w:t xml:space="preserve"> and </w:t>
      </w:r>
      <w:r w:rsidRPr="0022484F">
        <w:rPr>
          <w:rStyle w:val="Strong"/>
          <w:rFonts w:eastAsiaTheme="majorEastAsia"/>
          <w:b w:val="0"/>
          <w:bCs w:val="0"/>
        </w:rPr>
        <w:t>ACMS</w:t>
      </w:r>
      <w:r w:rsidRPr="0022484F">
        <w:rPr>
          <w:b/>
          <w:bCs/>
        </w:rPr>
        <w:t>.</w:t>
      </w:r>
    </w:p>
    <w:p w14:paraId="6E756EA7" w14:textId="77777777" w:rsidR="00DE59AC" w:rsidRDefault="00DE59AC" w:rsidP="00DE59AC">
      <w:pPr>
        <w:pStyle w:val="NormalWeb"/>
        <w:spacing w:line="480" w:lineRule="auto"/>
        <w:ind w:firstLine="720"/>
        <w:jc w:val="both"/>
        <w:rPr>
          <w:rStyle w:val="normaltextrun"/>
          <w:rFonts w:eastAsiaTheme="minorEastAsia"/>
          <w:kern w:val="2"/>
          <w:shd w:val="clear" w:color="auto" w:fill="FFFFFF"/>
          <w:lang w:eastAsia="en-US"/>
          <w14:ligatures w14:val="standardContextual"/>
        </w:rPr>
      </w:pPr>
      <w:r w:rsidRPr="00AE0F20">
        <w:t xml:space="preserve">The diagnostic statistics provide strong support for instrument validity and model specification. The Arellano-Bond tests show significant AR (1) (p &lt; 0.05) and insignificant AR (2) results (System GMM: p = 0.469; Difference GMM: p = 0.462), confirming no second-order serial correlation—a key requirement for model validity </w:t>
      </w:r>
      <w:sdt>
        <w:sdtPr>
          <w:tag w:val="MENDELEY_CITATION_v3_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"/>
          <w:id w:val="-137888069"/>
          <w:placeholder>
            <w:docPart w:val="3D766C9CB4444E71830BFB86749A0690"/>
          </w:placeholder>
        </w:sdtPr>
        <w:sdtEndPr/>
        <w:sdtContent>
          <w:r w:rsidRPr="00A73C12">
            <w:t xml:space="preserve">(Albitar </w:t>
          </w:r>
          <w:r w:rsidRPr="00A73C12">
            <w:rPr>
              <w:i/>
              <w:iCs/>
            </w:rPr>
            <w:t>et al.</w:t>
          </w:r>
          <w:r w:rsidRPr="00A73C12">
            <w:t xml:space="preserve">, 2025; Lu </w:t>
          </w:r>
          <w:r w:rsidRPr="00A73C12">
            <w:rPr>
              <w:i/>
              <w:iCs/>
            </w:rPr>
            <w:t>et al.</w:t>
          </w:r>
          <w:r w:rsidRPr="00A73C12">
            <w:t>, 2018)</w:t>
          </w:r>
        </w:sdtContent>
      </w:sdt>
      <w:r>
        <w:t xml:space="preserve">. </w:t>
      </w:r>
      <w:r w:rsidRPr="00AE0F20">
        <w:rPr>
          <w:rStyle w:val="normaltextrun"/>
          <w:rFonts w:eastAsiaTheme="minorEastAsia"/>
          <w:kern w:val="2"/>
          <w:shd w:val="clear" w:color="auto" w:fill="FFFFFF"/>
          <w:lang w:eastAsia="en-US"/>
          <w14:ligatures w14:val="standardContextual"/>
        </w:rPr>
        <w:t xml:space="preserve">The </w:t>
      </w:r>
      <w:proofErr w:type="spellStart"/>
      <w:r w:rsidRPr="00AE0F20">
        <w:rPr>
          <w:rStyle w:val="normaltextrun"/>
          <w:rFonts w:eastAsiaTheme="minorEastAsia"/>
          <w:kern w:val="2"/>
          <w:shd w:val="clear" w:color="auto" w:fill="FFFFFF"/>
          <w:lang w:eastAsia="en-US"/>
          <w14:ligatures w14:val="standardContextual"/>
        </w:rPr>
        <w:t>Sargan</w:t>
      </w:r>
      <w:proofErr w:type="spellEnd"/>
      <w:r w:rsidRPr="00AE0F20">
        <w:rPr>
          <w:rStyle w:val="normaltextrun"/>
          <w:rFonts w:eastAsiaTheme="minorEastAsia"/>
          <w:kern w:val="2"/>
          <w:shd w:val="clear" w:color="auto" w:fill="FFFFFF"/>
          <w:lang w:eastAsia="en-US"/>
          <w14:ligatures w14:val="standardContextual"/>
        </w:rPr>
        <w:t xml:space="preserve"> and Hansen J tests support the validity of over-identifying restrictions, particularly in the System GMM model (Hansen p = 0.091), while the Difference-in-Hansen tests confirm the exogeneity of instrument subsets (p-values &gt; 0.95 for both GMM and IV instruments). These robustness checks confirm that the observed relationship between SGI and A</w:t>
      </w:r>
      <w:r>
        <w:rPr>
          <w:rStyle w:val="normaltextrun"/>
          <w:rFonts w:eastAsiaTheme="minorEastAsia"/>
          <w:kern w:val="2"/>
          <w:shd w:val="clear" w:color="auto" w:fill="FFFFFF"/>
          <w:lang w:eastAsia="en-US"/>
          <w14:ligatures w14:val="standardContextual"/>
        </w:rPr>
        <w:t>C</w:t>
      </w:r>
      <w:r w:rsidRPr="00AE0F20">
        <w:rPr>
          <w:rStyle w:val="normaltextrun"/>
          <w:rFonts w:eastAsiaTheme="minorEastAsia"/>
          <w:kern w:val="2"/>
          <w:shd w:val="clear" w:color="auto" w:fill="FFFFFF"/>
          <w:lang w:eastAsia="en-US"/>
          <w14:ligatures w14:val="standardContextual"/>
        </w:rPr>
        <w:t xml:space="preserve">MS is not driven by model misspecification or instrument weakness but rather reflects a structurally consistent dynamic pattern. </w:t>
      </w:r>
      <w:r>
        <w:rPr>
          <w:rStyle w:val="normaltextrun"/>
          <w:rFonts w:eastAsiaTheme="minorEastAsia"/>
          <w:kern w:val="2"/>
          <w:shd w:val="clear" w:color="auto" w:fill="FFFFFF"/>
          <w:lang w:eastAsia="en-US"/>
          <w14:ligatures w14:val="standardContextual"/>
        </w:rPr>
        <w:t>Therefore,</w:t>
      </w:r>
      <w:r w:rsidRPr="00AE0F20">
        <w:rPr>
          <w:rStyle w:val="normaltextrun"/>
          <w:rFonts w:eastAsiaTheme="minorEastAsia"/>
          <w:kern w:val="2"/>
          <w:shd w:val="clear" w:color="auto" w:fill="FFFFFF"/>
          <w:lang w:eastAsia="en-US"/>
          <w14:ligatures w14:val="standardContextual"/>
        </w:rPr>
        <w:t xml:space="preserve"> the System and Difference GMM analyses provide compelling robustness evidence, bolstering the reliability of the main findings</w:t>
      </w:r>
      <w:r>
        <w:rPr>
          <w:rStyle w:val="normaltextrun"/>
          <w:rFonts w:eastAsiaTheme="minorEastAsia"/>
          <w:kern w:val="2"/>
          <w:shd w:val="clear" w:color="auto" w:fill="FFFFFF"/>
          <w:lang w:eastAsia="en-US"/>
          <w14:ligatures w14:val="standardContextual"/>
        </w:rPr>
        <w:t>.</w:t>
      </w:r>
    </w:p>
    <w:p w14:paraId="2A22DC5A" w14:textId="77777777" w:rsidR="00DE59AC" w:rsidRDefault="00DE59AC" w:rsidP="00DE59AC">
      <w:pPr>
        <w:pStyle w:val="NormalWeb"/>
        <w:spacing w:line="480" w:lineRule="auto"/>
        <w:ind w:firstLine="720"/>
        <w:jc w:val="both"/>
        <w:rPr>
          <w:rStyle w:val="normaltextrun"/>
          <w:rFonts w:eastAsiaTheme="minorEastAsia"/>
          <w:kern w:val="2"/>
          <w:shd w:val="clear" w:color="auto" w:fill="FFFFFF"/>
          <w:lang w:eastAsia="en-US"/>
          <w14:ligatures w14:val="standardContextual"/>
        </w:rPr>
      </w:pPr>
    </w:p>
    <w:p w14:paraId="166C40E4" w14:textId="77777777" w:rsidR="00DE59AC" w:rsidRDefault="00DE59AC" w:rsidP="00DE59AC">
      <w:pPr>
        <w:pStyle w:val="NormalWeb"/>
        <w:spacing w:line="480" w:lineRule="auto"/>
        <w:ind w:firstLine="720"/>
        <w:jc w:val="both"/>
        <w:rPr>
          <w:rStyle w:val="normaltextrun"/>
          <w:rFonts w:eastAsiaTheme="minorEastAsia"/>
          <w:kern w:val="2"/>
          <w:shd w:val="clear" w:color="auto" w:fill="FFFFFF"/>
          <w:lang w:eastAsia="en-US"/>
          <w14:ligatures w14:val="standardContextual"/>
        </w:rPr>
      </w:pPr>
    </w:p>
    <w:p w14:paraId="52021649" w14:textId="77777777" w:rsidR="00DE59AC" w:rsidRDefault="00DE59AC" w:rsidP="00DE59AC">
      <w:pPr>
        <w:pStyle w:val="NormalWeb"/>
        <w:spacing w:line="480" w:lineRule="auto"/>
        <w:ind w:firstLine="720"/>
        <w:jc w:val="both"/>
        <w:rPr>
          <w:rStyle w:val="normaltextrun"/>
          <w:rFonts w:eastAsiaTheme="minorEastAsia"/>
          <w:kern w:val="2"/>
          <w:shd w:val="clear" w:color="auto" w:fill="FFFFFF"/>
          <w:lang w:eastAsia="en-US"/>
          <w14:ligatures w14:val="standardContextual"/>
        </w:rPr>
      </w:pPr>
    </w:p>
    <w:p w14:paraId="351DD5D9" w14:textId="77777777" w:rsidR="00DE59AC" w:rsidRPr="001015FD" w:rsidRDefault="00DE59AC" w:rsidP="00DE59AC">
      <w:pPr>
        <w:jc w:val="both"/>
      </w:pPr>
      <w:r w:rsidRPr="001015FD">
        <w:rPr>
          <w:b/>
          <w:bCs/>
        </w:rPr>
        <w:lastRenderedPageBreak/>
        <w:t xml:space="preserve">Table </w:t>
      </w:r>
      <w:r>
        <w:rPr>
          <w:b/>
          <w:bCs/>
        </w:rPr>
        <w:t>6.25</w:t>
      </w:r>
      <w:r w:rsidRPr="001015FD">
        <w:rPr>
          <w:b/>
          <w:bCs/>
        </w:rPr>
        <w:t>:</w:t>
      </w:r>
      <w:r w:rsidRPr="001015FD">
        <w:t xml:space="preserve"> System and Difference GMM Estimation Results</w:t>
      </w:r>
    </w:p>
    <w:tbl>
      <w:tblPr>
        <w:tblW w:w="9214" w:type="dxa"/>
        <w:tblBorders>
          <w:top w:val="single" w:sz="6" w:space="0" w:color="auto"/>
          <w:bottom w:val="single" w:sz="6" w:space="0" w:color="auto"/>
        </w:tblBorders>
        <w:tblLook w:val="04A0" w:firstRow="1" w:lastRow="0" w:firstColumn="1" w:lastColumn="0" w:noHBand="0" w:noVBand="1"/>
      </w:tblPr>
      <w:tblGrid>
        <w:gridCol w:w="3544"/>
        <w:gridCol w:w="2693"/>
        <w:gridCol w:w="2893"/>
        <w:gridCol w:w="84"/>
      </w:tblGrid>
      <w:tr w:rsidR="00DE59AC" w:rsidRPr="000304B6" w14:paraId="7BD95439" w14:textId="77777777" w:rsidTr="003F224E">
        <w:trPr>
          <w:gridAfter w:val="1"/>
          <w:wAfter w:w="84" w:type="dxa"/>
          <w:trHeight w:val="418"/>
        </w:trPr>
        <w:tc>
          <w:tcPr>
            <w:tcW w:w="3544" w:type="dxa"/>
            <w:tcBorders>
              <w:top w:val="single" w:sz="6" w:space="0" w:color="auto"/>
              <w:bottom w:val="single" w:sz="6" w:space="0" w:color="auto"/>
            </w:tcBorders>
            <w:vAlign w:val="center"/>
            <w:hideMark/>
          </w:tcPr>
          <w:p w14:paraId="54A1ABD0" w14:textId="77777777" w:rsidR="00DE59AC" w:rsidRPr="000304B6" w:rsidRDefault="00DE59AC" w:rsidP="003F224E">
            <w:pPr>
              <w:spacing w:after="0" w:line="240" w:lineRule="auto"/>
              <w:jc w:val="center"/>
              <w:rPr>
                <w:rFonts w:eastAsia="Times New Roman"/>
                <w:b/>
                <w:bCs/>
                <w:lang w:eastAsia="en-GB"/>
              </w:rPr>
            </w:pPr>
            <w:r w:rsidRPr="000304B6">
              <w:rPr>
                <w:rFonts w:eastAsia="Times New Roman"/>
                <w:b/>
                <w:bCs/>
                <w:lang w:eastAsia="en-GB"/>
              </w:rPr>
              <w:t>Variable</w:t>
            </w:r>
          </w:p>
        </w:tc>
        <w:tc>
          <w:tcPr>
            <w:tcW w:w="2693" w:type="dxa"/>
            <w:tcBorders>
              <w:top w:val="single" w:sz="6" w:space="0" w:color="auto"/>
              <w:bottom w:val="single" w:sz="6" w:space="0" w:color="auto"/>
            </w:tcBorders>
            <w:vAlign w:val="center"/>
            <w:hideMark/>
          </w:tcPr>
          <w:p w14:paraId="59493D6D" w14:textId="77777777" w:rsidR="00DE59AC" w:rsidRPr="000304B6" w:rsidRDefault="00DE59AC" w:rsidP="003F224E">
            <w:pPr>
              <w:spacing w:after="0" w:line="240" w:lineRule="auto"/>
              <w:jc w:val="center"/>
              <w:rPr>
                <w:rFonts w:eastAsia="Times New Roman"/>
                <w:b/>
                <w:bCs/>
                <w:lang w:eastAsia="en-GB"/>
              </w:rPr>
            </w:pPr>
            <w:r w:rsidRPr="000304B6">
              <w:rPr>
                <w:rFonts w:eastAsia="Times New Roman"/>
                <w:b/>
                <w:bCs/>
                <w:lang w:eastAsia="en-GB"/>
              </w:rPr>
              <w:t xml:space="preserve">System GMM </w:t>
            </w:r>
          </w:p>
        </w:tc>
        <w:tc>
          <w:tcPr>
            <w:tcW w:w="2893" w:type="dxa"/>
            <w:tcBorders>
              <w:top w:val="single" w:sz="6" w:space="0" w:color="auto"/>
              <w:bottom w:val="single" w:sz="6" w:space="0" w:color="auto"/>
            </w:tcBorders>
            <w:vAlign w:val="center"/>
            <w:hideMark/>
          </w:tcPr>
          <w:p w14:paraId="69C669E5" w14:textId="77777777" w:rsidR="00DE59AC" w:rsidRPr="000304B6" w:rsidRDefault="00DE59AC" w:rsidP="003F224E">
            <w:pPr>
              <w:spacing w:after="0" w:line="240" w:lineRule="auto"/>
              <w:jc w:val="center"/>
              <w:rPr>
                <w:rFonts w:eastAsia="Times New Roman"/>
                <w:b/>
                <w:bCs/>
                <w:lang w:eastAsia="en-GB"/>
              </w:rPr>
            </w:pPr>
            <w:r w:rsidRPr="000304B6">
              <w:rPr>
                <w:rFonts w:eastAsia="Times New Roman"/>
                <w:b/>
                <w:bCs/>
                <w:lang w:eastAsia="en-GB"/>
              </w:rPr>
              <w:t xml:space="preserve">Difference GMM </w:t>
            </w:r>
          </w:p>
        </w:tc>
      </w:tr>
      <w:tr w:rsidR="00DE59AC" w:rsidRPr="000304B6" w14:paraId="40ADCDAD" w14:textId="77777777" w:rsidTr="003F224E">
        <w:trPr>
          <w:trHeight w:val="428"/>
        </w:trPr>
        <w:tc>
          <w:tcPr>
            <w:tcW w:w="3544" w:type="dxa"/>
            <w:tcBorders>
              <w:top w:val="single" w:sz="6" w:space="0" w:color="auto"/>
            </w:tcBorders>
            <w:vAlign w:val="center"/>
            <w:hideMark/>
          </w:tcPr>
          <w:p w14:paraId="5B810D56" w14:textId="77777777" w:rsidR="00DE59AC" w:rsidRPr="000304B6" w:rsidRDefault="00DE59AC" w:rsidP="003F224E">
            <w:pPr>
              <w:spacing w:after="0" w:line="240" w:lineRule="auto"/>
              <w:rPr>
                <w:rFonts w:eastAsia="Times New Roman"/>
                <w:b/>
                <w:bCs/>
                <w:lang w:eastAsia="en-GB"/>
              </w:rPr>
            </w:pPr>
            <w:r w:rsidRPr="000304B6">
              <w:rPr>
                <w:rFonts w:eastAsia="Times New Roman"/>
                <w:b/>
                <w:bCs/>
                <w:lang w:eastAsia="en-GB"/>
              </w:rPr>
              <w:t xml:space="preserve">Lagged </w:t>
            </w:r>
            <w:r>
              <w:rPr>
                <w:rFonts w:eastAsia="Times New Roman"/>
                <w:b/>
                <w:bCs/>
                <w:lang w:eastAsia="en-GB"/>
              </w:rPr>
              <w:t>C</w:t>
            </w:r>
            <w:r w:rsidRPr="000304B6">
              <w:rPr>
                <w:rFonts w:eastAsia="Times New Roman"/>
                <w:b/>
                <w:bCs/>
                <w:lang w:eastAsia="en-GB"/>
              </w:rPr>
              <w:t>MS</w:t>
            </w:r>
          </w:p>
        </w:tc>
        <w:tc>
          <w:tcPr>
            <w:tcW w:w="2693" w:type="dxa"/>
            <w:tcBorders>
              <w:top w:val="single" w:sz="6" w:space="0" w:color="auto"/>
            </w:tcBorders>
            <w:vAlign w:val="center"/>
            <w:hideMark/>
          </w:tcPr>
          <w:p w14:paraId="00E97530" w14:textId="77777777" w:rsidR="00DE59AC" w:rsidRPr="000304B6" w:rsidRDefault="00DE59AC" w:rsidP="003F224E">
            <w:pPr>
              <w:spacing w:after="0" w:line="240" w:lineRule="auto"/>
              <w:jc w:val="center"/>
              <w:rPr>
                <w:rFonts w:eastAsia="Times New Roman"/>
                <w:lang w:eastAsia="en-GB"/>
              </w:rPr>
            </w:pPr>
            <w:r w:rsidRPr="000304B6">
              <w:rPr>
                <w:rFonts w:eastAsia="Times New Roman"/>
                <w:lang w:eastAsia="en-GB"/>
              </w:rPr>
              <w:t>0.924*** (0.009)</w:t>
            </w:r>
          </w:p>
        </w:tc>
        <w:tc>
          <w:tcPr>
            <w:tcW w:w="2977" w:type="dxa"/>
            <w:gridSpan w:val="2"/>
            <w:tcBorders>
              <w:top w:val="single" w:sz="6" w:space="0" w:color="auto"/>
            </w:tcBorders>
            <w:vAlign w:val="center"/>
            <w:hideMark/>
          </w:tcPr>
          <w:p w14:paraId="174156DB" w14:textId="77777777" w:rsidR="00DE59AC" w:rsidRPr="000304B6" w:rsidRDefault="00DE59AC" w:rsidP="003F224E">
            <w:pPr>
              <w:spacing w:after="0" w:line="240" w:lineRule="auto"/>
              <w:jc w:val="center"/>
              <w:rPr>
                <w:rFonts w:eastAsia="Times New Roman"/>
                <w:lang w:eastAsia="en-GB"/>
              </w:rPr>
            </w:pPr>
            <w:r w:rsidRPr="000304B6">
              <w:rPr>
                <w:rFonts w:eastAsia="Times New Roman"/>
                <w:lang w:eastAsia="en-GB"/>
              </w:rPr>
              <w:t>0.910*** (0.014)</w:t>
            </w:r>
          </w:p>
        </w:tc>
      </w:tr>
      <w:tr w:rsidR="00DE59AC" w:rsidRPr="000304B6" w14:paraId="459F809F" w14:textId="77777777" w:rsidTr="003F224E">
        <w:trPr>
          <w:trHeight w:val="428"/>
        </w:trPr>
        <w:tc>
          <w:tcPr>
            <w:tcW w:w="3544" w:type="dxa"/>
            <w:vAlign w:val="center"/>
            <w:hideMark/>
          </w:tcPr>
          <w:p w14:paraId="66B83B14" w14:textId="77777777" w:rsidR="00DE59AC" w:rsidRPr="000304B6" w:rsidRDefault="00DE59AC" w:rsidP="003F224E">
            <w:pPr>
              <w:spacing w:after="0" w:line="240" w:lineRule="auto"/>
              <w:rPr>
                <w:rFonts w:eastAsia="Times New Roman"/>
                <w:b/>
                <w:bCs/>
                <w:lang w:eastAsia="en-GB"/>
              </w:rPr>
            </w:pPr>
            <w:r w:rsidRPr="000304B6">
              <w:rPr>
                <w:rFonts w:eastAsia="Times New Roman"/>
                <w:b/>
                <w:bCs/>
                <w:lang w:eastAsia="en-GB"/>
              </w:rPr>
              <w:t>SGI</w:t>
            </w:r>
          </w:p>
        </w:tc>
        <w:tc>
          <w:tcPr>
            <w:tcW w:w="2693" w:type="dxa"/>
            <w:vAlign w:val="center"/>
            <w:hideMark/>
          </w:tcPr>
          <w:p w14:paraId="44BF4C87" w14:textId="77777777" w:rsidR="00DE59AC" w:rsidRPr="000304B6" w:rsidRDefault="00DE59AC" w:rsidP="003F224E">
            <w:pPr>
              <w:spacing w:after="0" w:line="240" w:lineRule="auto"/>
              <w:jc w:val="center"/>
              <w:rPr>
                <w:rFonts w:eastAsia="Times New Roman"/>
                <w:lang w:eastAsia="en-GB"/>
              </w:rPr>
            </w:pPr>
            <w:r w:rsidRPr="000304B6">
              <w:rPr>
                <w:rFonts w:eastAsia="Times New Roman"/>
                <w:lang w:eastAsia="en-GB"/>
              </w:rPr>
              <w:t>0.039*** (0.010)</w:t>
            </w:r>
          </w:p>
        </w:tc>
        <w:tc>
          <w:tcPr>
            <w:tcW w:w="2977" w:type="dxa"/>
            <w:gridSpan w:val="2"/>
            <w:vAlign w:val="center"/>
            <w:hideMark/>
          </w:tcPr>
          <w:p w14:paraId="79E79DD9" w14:textId="77777777" w:rsidR="00DE59AC" w:rsidRPr="000304B6" w:rsidRDefault="00DE59AC" w:rsidP="003F224E">
            <w:pPr>
              <w:spacing w:after="0" w:line="240" w:lineRule="auto"/>
              <w:jc w:val="center"/>
              <w:rPr>
                <w:rFonts w:eastAsia="Times New Roman"/>
                <w:lang w:eastAsia="en-GB"/>
              </w:rPr>
            </w:pPr>
            <w:r w:rsidRPr="000304B6">
              <w:rPr>
                <w:rFonts w:eastAsia="Times New Roman"/>
                <w:lang w:eastAsia="en-GB"/>
              </w:rPr>
              <w:t>0.050*** (0.014)</w:t>
            </w:r>
          </w:p>
        </w:tc>
      </w:tr>
      <w:tr w:rsidR="00DE59AC" w:rsidRPr="000304B6" w14:paraId="24E64BFF" w14:textId="77777777" w:rsidTr="003F224E">
        <w:trPr>
          <w:trHeight w:val="428"/>
        </w:trPr>
        <w:tc>
          <w:tcPr>
            <w:tcW w:w="3544" w:type="dxa"/>
            <w:vAlign w:val="center"/>
            <w:hideMark/>
          </w:tcPr>
          <w:p w14:paraId="13163818" w14:textId="77777777" w:rsidR="00DE59AC" w:rsidRPr="000304B6" w:rsidRDefault="00DE59AC" w:rsidP="003F224E">
            <w:pPr>
              <w:spacing w:after="0" w:line="240" w:lineRule="auto"/>
              <w:rPr>
                <w:rFonts w:eastAsia="Times New Roman"/>
                <w:b/>
                <w:bCs/>
                <w:lang w:eastAsia="en-GB"/>
              </w:rPr>
            </w:pPr>
            <w:r w:rsidRPr="000304B6">
              <w:rPr>
                <w:rFonts w:eastAsia="Times New Roman"/>
                <w:b/>
                <w:bCs/>
                <w:lang w:eastAsia="en-GB"/>
              </w:rPr>
              <w:t>BSIZE</w:t>
            </w:r>
          </w:p>
        </w:tc>
        <w:tc>
          <w:tcPr>
            <w:tcW w:w="2693" w:type="dxa"/>
            <w:vAlign w:val="center"/>
            <w:hideMark/>
          </w:tcPr>
          <w:p w14:paraId="5672AC83" w14:textId="77777777" w:rsidR="00DE59AC" w:rsidRPr="000304B6" w:rsidRDefault="00DE59AC" w:rsidP="003F224E">
            <w:pPr>
              <w:spacing w:after="0" w:line="240" w:lineRule="auto"/>
              <w:jc w:val="center"/>
              <w:rPr>
                <w:rFonts w:eastAsia="Times New Roman"/>
                <w:lang w:eastAsia="en-GB"/>
              </w:rPr>
            </w:pPr>
            <w:r w:rsidRPr="000304B6">
              <w:rPr>
                <w:rFonts w:eastAsia="Times New Roman"/>
                <w:lang w:eastAsia="en-GB"/>
              </w:rPr>
              <w:t>0.034** (0.015)</w:t>
            </w:r>
          </w:p>
        </w:tc>
        <w:tc>
          <w:tcPr>
            <w:tcW w:w="2977" w:type="dxa"/>
            <w:gridSpan w:val="2"/>
            <w:vAlign w:val="center"/>
            <w:hideMark/>
          </w:tcPr>
          <w:p w14:paraId="0850F57C" w14:textId="77777777" w:rsidR="00DE59AC" w:rsidRPr="000304B6" w:rsidRDefault="00DE59AC" w:rsidP="003F224E">
            <w:pPr>
              <w:spacing w:after="0" w:line="240" w:lineRule="auto"/>
              <w:jc w:val="center"/>
              <w:rPr>
                <w:rFonts w:eastAsia="Times New Roman"/>
                <w:lang w:eastAsia="en-GB"/>
              </w:rPr>
            </w:pPr>
            <w:r w:rsidRPr="000304B6">
              <w:rPr>
                <w:rFonts w:eastAsia="Times New Roman"/>
                <w:lang w:eastAsia="en-GB"/>
              </w:rPr>
              <w:t>0.026 (0.028)</w:t>
            </w:r>
          </w:p>
        </w:tc>
      </w:tr>
      <w:tr w:rsidR="00DE59AC" w:rsidRPr="000304B6" w14:paraId="46670246" w14:textId="77777777" w:rsidTr="003F224E">
        <w:trPr>
          <w:trHeight w:val="428"/>
        </w:trPr>
        <w:tc>
          <w:tcPr>
            <w:tcW w:w="3544" w:type="dxa"/>
            <w:vAlign w:val="center"/>
            <w:hideMark/>
          </w:tcPr>
          <w:p w14:paraId="31FE4716" w14:textId="77777777" w:rsidR="00DE59AC" w:rsidRPr="000304B6" w:rsidRDefault="00DE59AC" w:rsidP="003F224E">
            <w:pPr>
              <w:spacing w:after="0" w:line="240" w:lineRule="auto"/>
              <w:rPr>
                <w:rFonts w:eastAsia="Times New Roman"/>
                <w:b/>
                <w:bCs/>
                <w:lang w:eastAsia="en-GB"/>
              </w:rPr>
            </w:pPr>
            <w:proofErr w:type="spellStart"/>
            <w:r w:rsidRPr="000304B6">
              <w:rPr>
                <w:rFonts w:eastAsia="Times New Roman"/>
                <w:b/>
                <w:bCs/>
                <w:lang w:eastAsia="en-GB"/>
              </w:rPr>
              <w:t>log_ROA</w:t>
            </w:r>
            <w:proofErr w:type="spellEnd"/>
          </w:p>
        </w:tc>
        <w:tc>
          <w:tcPr>
            <w:tcW w:w="2693" w:type="dxa"/>
            <w:vAlign w:val="center"/>
            <w:hideMark/>
          </w:tcPr>
          <w:p w14:paraId="02F9DB7B" w14:textId="77777777" w:rsidR="00DE59AC" w:rsidRPr="000304B6" w:rsidRDefault="00DE59AC" w:rsidP="003F224E">
            <w:pPr>
              <w:spacing w:after="0" w:line="240" w:lineRule="auto"/>
              <w:jc w:val="center"/>
              <w:rPr>
                <w:rFonts w:eastAsia="Times New Roman"/>
                <w:lang w:eastAsia="en-GB"/>
              </w:rPr>
            </w:pPr>
            <w:r w:rsidRPr="000304B6">
              <w:rPr>
                <w:rFonts w:eastAsia="Times New Roman"/>
                <w:lang w:eastAsia="en-GB"/>
              </w:rPr>
              <w:t>–0.004 (0.047)</w:t>
            </w:r>
          </w:p>
        </w:tc>
        <w:tc>
          <w:tcPr>
            <w:tcW w:w="2977" w:type="dxa"/>
            <w:gridSpan w:val="2"/>
            <w:vAlign w:val="center"/>
            <w:hideMark/>
          </w:tcPr>
          <w:p w14:paraId="4665B1E9" w14:textId="77777777" w:rsidR="00DE59AC" w:rsidRPr="000304B6" w:rsidRDefault="00DE59AC" w:rsidP="003F224E">
            <w:pPr>
              <w:spacing w:after="0" w:line="240" w:lineRule="auto"/>
              <w:jc w:val="center"/>
              <w:rPr>
                <w:rFonts w:eastAsia="Times New Roman"/>
                <w:lang w:eastAsia="en-GB"/>
              </w:rPr>
            </w:pPr>
            <w:r w:rsidRPr="000304B6">
              <w:rPr>
                <w:rFonts w:eastAsia="Times New Roman"/>
                <w:lang w:eastAsia="en-GB"/>
              </w:rPr>
              <w:t>–0.146** (0.070)</w:t>
            </w:r>
          </w:p>
        </w:tc>
      </w:tr>
      <w:tr w:rsidR="00DE59AC" w:rsidRPr="000304B6" w14:paraId="52FEBF25" w14:textId="77777777" w:rsidTr="003F224E">
        <w:trPr>
          <w:trHeight w:val="428"/>
        </w:trPr>
        <w:tc>
          <w:tcPr>
            <w:tcW w:w="3544" w:type="dxa"/>
            <w:vAlign w:val="center"/>
            <w:hideMark/>
          </w:tcPr>
          <w:p w14:paraId="78CF24F9" w14:textId="77777777" w:rsidR="00DE59AC" w:rsidRPr="000304B6" w:rsidRDefault="00DE59AC" w:rsidP="003F224E">
            <w:pPr>
              <w:spacing w:after="0" w:line="240" w:lineRule="auto"/>
              <w:rPr>
                <w:rFonts w:eastAsia="Times New Roman"/>
                <w:b/>
                <w:bCs/>
                <w:lang w:eastAsia="en-GB"/>
              </w:rPr>
            </w:pPr>
            <w:proofErr w:type="spellStart"/>
            <w:r w:rsidRPr="000304B6">
              <w:rPr>
                <w:rFonts w:eastAsia="Times New Roman"/>
                <w:b/>
                <w:bCs/>
                <w:lang w:eastAsia="en-GB"/>
              </w:rPr>
              <w:t>log_FTE</w:t>
            </w:r>
            <w:proofErr w:type="spellEnd"/>
          </w:p>
        </w:tc>
        <w:tc>
          <w:tcPr>
            <w:tcW w:w="2693" w:type="dxa"/>
            <w:vAlign w:val="center"/>
            <w:hideMark/>
          </w:tcPr>
          <w:p w14:paraId="3DCA53BA" w14:textId="77777777" w:rsidR="00DE59AC" w:rsidRPr="000304B6" w:rsidRDefault="00DE59AC" w:rsidP="003F224E">
            <w:pPr>
              <w:spacing w:after="0" w:line="240" w:lineRule="auto"/>
              <w:jc w:val="center"/>
              <w:rPr>
                <w:rFonts w:eastAsia="Times New Roman"/>
                <w:lang w:eastAsia="en-GB"/>
              </w:rPr>
            </w:pPr>
            <w:r w:rsidRPr="000304B6">
              <w:rPr>
                <w:rFonts w:eastAsia="Times New Roman"/>
                <w:lang w:eastAsia="en-GB"/>
              </w:rPr>
              <w:t>0.004 (0.044)</w:t>
            </w:r>
          </w:p>
        </w:tc>
        <w:tc>
          <w:tcPr>
            <w:tcW w:w="2977" w:type="dxa"/>
            <w:gridSpan w:val="2"/>
            <w:vAlign w:val="center"/>
            <w:hideMark/>
          </w:tcPr>
          <w:p w14:paraId="15FAD65F" w14:textId="77777777" w:rsidR="00DE59AC" w:rsidRPr="000304B6" w:rsidRDefault="00DE59AC" w:rsidP="003F224E">
            <w:pPr>
              <w:spacing w:after="0" w:line="240" w:lineRule="auto"/>
              <w:jc w:val="center"/>
              <w:rPr>
                <w:rFonts w:eastAsia="Times New Roman"/>
                <w:lang w:eastAsia="en-GB"/>
              </w:rPr>
            </w:pPr>
            <w:r w:rsidRPr="000304B6">
              <w:rPr>
                <w:rFonts w:eastAsia="Times New Roman"/>
                <w:lang w:eastAsia="en-GB"/>
              </w:rPr>
              <w:t>0.186 (0.287)</w:t>
            </w:r>
          </w:p>
        </w:tc>
      </w:tr>
      <w:tr w:rsidR="00DE59AC" w:rsidRPr="000304B6" w14:paraId="3E41CCD3" w14:textId="77777777" w:rsidTr="003F224E">
        <w:trPr>
          <w:trHeight w:val="335"/>
        </w:trPr>
        <w:tc>
          <w:tcPr>
            <w:tcW w:w="3544" w:type="dxa"/>
            <w:vAlign w:val="center"/>
            <w:hideMark/>
          </w:tcPr>
          <w:p w14:paraId="11F7D6F8" w14:textId="77777777" w:rsidR="00DE59AC" w:rsidRPr="000304B6" w:rsidRDefault="00DE59AC" w:rsidP="003F224E">
            <w:pPr>
              <w:spacing w:after="0" w:line="240" w:lineRule="auto"/>
              <w:rPr>
                <w:rFonts w:eastAsia="Times New Roman"/>
                <w:b/>
                <w:bCs/>
                <w:lang w:eastAsia="en-GB"/>
              </w:rPr>
            </w:pPr>
            <w:r w:rsidRPr="000304B6">
              <w:rPr>
                <w:rFonts w:eastAsia="Times New Roman"/>
                <w:b/>
                <w:bCs/>
                <w:lang w:eastAsia="en-GB"/>
              </w:rPr>
              <w:t>BSKIL</w:t>
            </w:r>
          </w:p>
        </w:tc>
        <w:tc>
          <w:tcPr>
            <w:tcW w:w="2693" w:type="dxa"/>
            <w:vAlign w:val="center"/>
            <w:hideMark/>
          </w:tcPr>
          <w:p w14:paraId="6BFEAA7A" w14:textId="77777777" w:rsidR="00DE59AC" w:rsidRPr="000304B6" w:rsidRDefault="00DE59AC" w:rsidP="003F224E">
            <w:pPr>
              <w:spacing w:after="0" w:line="240" w:lineRule="auto"/>
              <w:jc w:val="center"/>
              <w:rPr>
                <w:rFonts w:eastAsia="Times New Roman"/>
                <w:lang w:eastAsia="en-GB"/>
              </w:rPr>
            </w:pPr>
            <w:r w:rsidRPr="000304B6">
              <w:rPr>
                <w:rFonts w:eastAsia="Times New Roman"/>
                <w:lang w:eastAsia="en-GB"/>
              </w:rPr>
              <w:t>–0.003 (0.002)</w:t>
            </w:r>
          </w:p>
        </w:tc>
        <w:tc>
          <w:tcPr>
            <w:tcW w:w="2977" w:type="dxa"/>
            <w:gridSpan w:val="2"/>
            <w:vAlign w:val="center"/>
            <w:hideMark/>
          </w:tcPr>
          <w:p w14:paraId="23DF07FA" w14:textId="77777777" w:rsidR="00DE59AC" w:rsidRPr="000304B6" w:rsidRDefault="00DE59AC" w:rsidP="003F224E">
            <w:pPr>
              <w:spacing w:after="0" w:line="240" w:lineRule="auto"/>
              <w:jc w:val="center"/>
              <w:rPr>
                <w:rFonts w:eastAsia="Times New Roman"/>
                <w:lang w:eastAsia="en-GB"/>
              </w:rPr>
            </w:pPr>
            <w:r w:rsidRPr="000304B6">
              <w:rPr>
                <w:rFonts w:eastAsia="Times New Roman"/>
                <w:lang w:eastAsia="en-GB"/>
              </w:rPr>
              <w:t>0.004 (0.004)</w:t>
            </w:r>
          </w:p>
        </w:tc>
      </w:tr>
      <w:tr w:rsidR="00DE59AC" w:rsidRPr="000304B6" w14:paraId="74B5EF7A" w14:textId="77777777" w:rsidTr="003F224E">
        <w:trPr>
          <w:trHeight w:val="362"/>
        </w:trPr>
        <w:tc>
          <w:tcPr>
            <w:tcW w:w="3544" w:type="dxa"/>
            <w:vAlign w:val="center"/>
            <w:hideMark/>
          </w:tcPr>
          <w:p w14:paraId="7D5B8DAB" w14:textId="77777777" w:rsidR="00DE59AC" w:rsidRPr="000304B6" w:rsidRDefault="00DE59AC" w:rsidP="003F224E">
            <w:pPr>
              <w:spacing w:after="0" w:line="240" w:lineRule="auto"/>
              <w:rPr>
                <w:rFonts w:eastAsia="Times New Roman"/>
                <w:b/>
                <w:bCs/>
                <w:lang w:eastAsia="en-GB"/>
              </w:rPr>
            </w:pPr>
            <w:r w:rsidRPr="000304B6">
              <w:rPr>
                <w:rFonts w:eastAsia="Times New Roman"/>
                <w:b/>
                <w:bCs/>
                <w:lang w:eastAsia="en-GB"/>
              </w:rPr>
              <w:t>BINDP</w:t>
            </w:r>
          </w:p>
        </w:tc>
        <w:tc>
          <w:tcPr>
            <w:tcW w:w="2693" w:type="dxa"/>
            <w:vAlign w:val="center"/>
            <w:hideMark/>
          </w:tcPr>
          <w:p w14:paraId="3C56E337" w14:textId="77777777" w:rsidR="00DE59AC" w:rsidRPr="000304B6" w:rsidRDefault="00DE59AC" w:rsidP="003F224E">
            <w:pPr>
              <w:spacing w:after="0" w:line="240" w:lineRule="auto"/>
              <w:jc w:val="center"/>
              <w:rPr>
                <w:rFonts w:eastAsia="Times New Roman"/>
                <w:lang w:eastAsia="en-GB"/>
              </w:rPr>
            </w:pPr>
            <w:r w:rsidRPr="000304B6">
              <w:rPr>
                <w:rFonts w:eastAsia="Times New Roman"/>
                <w:lang w:eastAsia="en-GB"/>
              </w:rPr>
              <w:t>0.005** (0.002)</w:t>
            </w:r>
          </w:p>
        </w:tc>
        <w:tc>
          <w:tcPr>
            <w:tcW w:w="2977" w:type="dxa"/>
            <w:gridSpan w:val="2"/>
            <w:vAlign w:val="center"/>
            <w:hideMark/>
          </w:tcPr>
          <w:p w14:paraId="6C5785D3" w14:textId="77777777" w:rsidR="00DE59AC" w:rsidRPr="000304B6" w:rsidRDefault="00DE59AC" w:rsidP="003F224E">
            <w:pPr>
              <w:spacing w:after="0" w:line="240" w:lineRule="auto"/>
              <w:jc w:val="center"/>
              <w:rPr>
                <w:rFonts w:eastAsia="Times New Roman"/>
                <w:lang w:eastAsia="en-GB"/>
              </w:rPr>
            </w:pPr>
            <w:r w:rsidRPr="000304B6">
              <w:rPr>
                <w:rFonts w:eastAsia="Times New Roman"/>
                <w:lang w:eastAsia="en-GB"/>
              </w:rPr>
              <w:t>0.001 (0.003)</w:t>
            </w:r>
          </w:p>
        </w:tc>
      </w:tr>
      <w:tr w:rsidR="00DE59AC" w:rsidRPr="000304B6" w14:paraId="60F929F1" w14:textId="77777777" w:rsidTr="003F224E">
        <w:trPr>
          <w:trHeight w:val="235"/>
        </w:trPr>
        <w:tc>
          <w:tcPr>
            <w:tcW w:w="3544" w:type="dxa"/>
            <w:vAlign w:val="center"/>
            <w:hideMark/>
          </w:tcPr>
          <w:p w14:paraId="02B11708" w14:textId="77777777" w:rsidR="00DE59AC" w:rsidRPr="000304B6" w:rsidRDefault="00DE59AC" w:rsidP="003F224E">
            <w:pPr>
              <w:spacing w:after="0" w:line="240" w:lineRule="auto"/>
              <w:rPr>
                <w:rFonts w:eastAsia="Times New Roman"/>
                <w:b/>
                <w:bCs/>
                <w:lang w:eastAsia="en-GB"/>
              </w:rPr>
            </w:pPr>
            <w:r w:rsidRPr="000304B6">
              <w:rPr>
                <w:rFonts w:eastAsia="Times New Roman"/>
                <w:b/>
                <w:bCs/>
                <w:lang w:eastAsia="en-GB"/>
              </w:rPr>
              <w:t>CSRREP</w:t>
            </w:r>
          </w:p>
        </w:tc>
        <w:tc>
          <w:tcPr>
            <w:tcW w:w="2693" w:type="dxa"/>
            <w:vAlign w:val="center"/>
            <w:hideMark/>
          </w:tcPr>
          <w:p w14:paraId="5ECD3D2F" w14:textId="77777777" w:rsidR="00DE59AC" w:rsidRPr="000304B6" w:rsidRDefault="00DE59AC" w:rsidP="003F224E">
            <w:pPr>
              <w:spacing w:after="0" w:line="240" w:lineRule="auto"/>
              <w:jc w:val="center"/>
              <w:rPr>
                <w:rFonts w:eastAsia="Times New Roman"/>
                <w:lang w:eastAsia="en-GB"/>
              </w:rPr>
            </w:pPr>
            <w:r w:rsidRPr="000304B6">
              <w:rPr>
                <w:rFonts w:eastAsia="Times New Roman"/>
                <w:lang w:eastAsia="en-GB"/>
              </w:rPr>
              <w:t>0.009** (0.004)</w:t>
            </w:r>
          </w:p>
        </w:tc>
        <w:tc>
          <w:tcPr>
            <w:tcW w:w="2977" w:type="dxa"/>
            <w:gridSpan w:val="2"/>
            <w:vAlign w:val="center"/>
            <w:hideMark/>
          </w:tcPr>
          <w:p w14:paraId="02B12586" w14:textId="77777777" w:rsidR="00DE59AC" w:rsidRPr="000304B6" w:rsidRDefault="00DE59AC" w:rsidP="003F224E">
            <w:pPr>
              <w:spacing w:after="0" w:line="240" w:lineRule="auto"/>
              <w:jc w:val="center"/>
              <w:rPr>
                <w:rFonts w:eastAsia="Times New Roman"/>
                <w:lang w:eastAsia="en-GB"/>
              </w:rPr>
            </w:pPr>
            <w:r w:rsidRPr="000304B6">
              <w:rPr>
                <w:rFonts w:eastAsia="Times New Roman"/>
                <w:lang w:eastAsia="en-GB"/>
              </w:rPr>
              <w:t>0.051*** (0.010)</w:t>
            </w:r>
          </w:p>
        </w:tc>
      </w:tr>
      <w:tr w:rsidR="00DE59AC" w:rsidRPr="000304B6" w14:paraId="07B144E3" w14:textId="77777777" w:rsidTr="003F224E">
        <w:trPr>
          <w:trHeight w:val="243"/>
        </w:trPr>
        <w:tc>
          <w:tcPr>
            <w:tcW w:w="3544" w:type="dxa"/>
            <w:vAlign w:val="center"/>
            <w:hideMark/>
          </w:tcPr>
          <w:p w14:paraId="51CAFF75" w14:textId="77777777" w:rsidR="00DE59AC" w:rsidRPr="000304B6" w:rsidRDefault="00DE59AC" w:rsidP="003F224E">
            <w:pPr>
              <w:spacing w:after="0" w:line="240" w:lineRule="auto"/>
              <w:rPr>
                <w:rFonts w:eastAsia="Times New Roman"/>
                <w:b/>
                <w:bCs/>
                <w:lang w:eastAsia="en-GB"/>
              </w:rPr>
            </w:pPr>
            <w:r w:rsidRPr="000304B6">
              <w:rPr>
                <w:rFonts w:eastAsia="Times New Roman"/>
                <w:b/>
                <w:bCs/>
                <w:lang w:eastAsia="en-GB"/>
              </w:rPr>
              <w:t>Constant</w:t>
            </w:r>
          </w:p>
        </w:tc>
        <w:tc>
          <w:tcPr>
            <w:tcW w:w="2693" w:type="dxa"/>
            <w:vAlign w:val="center"/>
            <w:hideMark/>
          </w:tcPr>
          <w:p w14:paraId="73B7147A" w14:textId="77777777" w:rsidR="00DE59AC" w:rsidRPr="000304B6" w:rsidRDefault="00DE59AC" w:rsidP="003F224E">
            <w:pPr>
              <w:spacing w:after="0" w:line="240" w:lineRule="auto"/>
              <w:jc w:val="center"/>
              <w:rPr>
                <w:rFonts w:eastAsia="Times New Roman"/>
                <w:lang w:eastAsia="en-GB"/>
              </w:rPr>
            </w:pPr>
            <w:r w:rsidRPr="000304B6">
              <w:rPr>
                <w:rFonts w:eastAsia="Times New Roman"/>
                <w:lang w:eastAsia="en-GB"/>
              </w:rPr>
              <w:t>8.336*** (0.710)</w:t>
            </w:r>
          </w:p>
        </w:tc>
        <w:tc>
          <w:tcPr>
            <w:tcW w:w="2977" w:type="dxa"/>
            <w:gridSpan w:val="2"/>
            <w:vAlign w:val="center"/>
            <w:hideMark/>
          </w:tcPr>
          <w:p w14:paraId="51997884" w14:textId="77777777" w:rsidR="00DE59AC" w:rsidRPr="000304B6" w:rsidRDefault="00DE59AC" w:rsidP="003F224E">
            <w:pPr>
              <w:spacing w:after="0" w:line="240" w:lineRule="auto"/>
              <w:jc w:val="center"/>
              <w:rPr>
                <w:rFonts w:eastAsia="Times New Roman"/>
                <w:lang w:eastAsia="en-GB"/>
              </w:rPr>
            </w:pPr>
            <w:r w:rsidRPr="000304B6">
              <w:rPr>
                <w:rFonts w:eastAsia="Times New Roman"/>
                <w:lang w:eastAsia="en-GB"/>
              </w:rPr>
              <w:t>3.64** (0.34)</w:t>
            </w:r>
          </w:p>
        </w:tc>
      </w:tr>
      <w:tr w:rsidR="00DE59AC" w:rsidRPr="000304B6" w14:paraId="3221AD0A" w14:textId="77777777" w:rsidTr="003F224E">
        <w:trPr>
          <w:trHeight w:val="363"/>
        </w:trPr>
        <w:tc>
          <w:tcPr>
            <w:tcW w:w="3544" w:type="dxa"/>
            <w:vAlign w:val="center"/>
          </w:tcPr>
          <w:p w14:paraId="36AC5F47" w14:textId="77777777" w:rsidR="00DE59AC" w:rsidRPr="000304B6" w:rsidRDefault="00DE59AC" w:rsidP="003F224E">
            <w:pPr>
              <w:spacing w:after="0" w:line="240" w:lineRule="auto"/>
              <w:rPr>
                <w:rFonts w:eastAsia="Times New Roman"/>
                <w:b/>
                <w:bCs/>
                <w:lang w:eastAsia="en-GB"/>
              </w:rPr>
            </w:pPr>
            <w:r w:rsidRPr="000304B6">
              <w:rPr>
                <w:rFonts w:eastAsia="Times New Roman"/>
                <w:b/>
                <w:bCs/>
                <w:lang w:eastAsia="en-GB"/>
              </w:rPr>
              <w:t>Year and Firm Fixed Effect</w:t>
            </w:r>
          </w:p>
        </w:tc>
        <w:tc>
          <w:tcPr>
            <w:tcW w:w="2693" w:type="dxa"/>
            <w:vAlign w:val="center"/>
          </w:tcPr>
          <w:p w14:paraId="0DD00415" w14:textId="77777777" w:rsidR="00DE59AC" w:rsidRPr="000304B6" w:rsidRDefault="00DE59AC" w:rsidP="003F224E">
            <w:pPr>
              <w:spacing w:after="0" w:line="240" w:lineRule="auto"/>
              <w:jc w:val="center"/>
              <w:rPr>
                <w:rFonts w:eastAsia="Times New Roman"/>
                <w:lang w:eastAsia="en-GB"/>
              </w:rPr>
            </w:pPr>
            <w:r w:rsidRPr="000304B6">
              <w:rPr>
                <w:rFonts w:eastAsia="Times New Roman"/>
                <w:lang w:eastAsia="en-GB"/>
              </w:rPr>
              <w:t>Yes</w:t>
            </w:r>
          </w:p>
        </w:tc>
        <w:tc>
          <w:tcPr>
            <w:tcW w:w="2977" w:type="dxa"/>
            <w:gridSpan w:val="2"/>
            <w:vAlign w:val="center"/>
          </w:tcPr>
          <w:p w14:paraId="00395294" w14:textId="77777777" w:rsidR="00DE59AC" w:rsidRPr="000304B6" w:rsidRDefault="00DE59AC" w:rsidP="003F224E">
            <w:pPr>
              <w:spacing w:after="0" w:line="240" w:lineRule="auto"/>
              <w:jc w:val="center"/>
              <w:rPr>
                <w:rFonts w:eastAsia="Times New Roman"/>
                <w:lang w:eastAsia="en-GB"/>
              </w:rPr>
            </w:pPr>
            <w:r w:rsidRPr="000304B6">
              <w:rPr>
                <w:rFonts w:eastAsia="Times New Roman"/>
                <w:lang w:eastAsia="en-GB"/>
              </w:rPr>
              <w:t>Yes</w:t>
            </w:r>
          </w:p>
        </w:tc>
      </w:tr>
      <w:tr w:rsidR="00DE59AC" w:rsidRPr="000304B6" w14:paraId="445AAA2E" w14:textId="77777777" w:rsidTr="003F224E">
        <w:trPr>
          <w:trHeight w:val="363"/>
        </w:trPr>
        <w:tc>
          <w:tcPr>
            <w:tcW w:w="3544" w:type="dxa"/>
            <w:vAlign w:val="center"/>
            <w:hideMark/>
          </w:tcPr>
          <w:p w14:paraId="50F83818" w14:textId="77777777" w:rsidR="00DE59AC" w:rsidRPr="000304B6" w:rsidRDefault="00DE59AC" w:rsidP="003F224E">
            <w:pPr>
              <w:spacing w:after="0" w:line="240" w:lineRule="auto"/>
              <w:rPr>
                <w:rFonts w:eastAsia="Times New Roman"/>
                <w:b/>
                <w:bCs/>
                <w:lang w:eastAsia="en-GB"/>
              </w:rPr>
            </w:pPr>
            <w:r w:rsidRPr="000304B6">
              <w:rPr>
                <w:rFonts w:eastAsia="Times New Roman"/>
                <w:b/>
                <w:bCs/>
                <w:lang w:eastAsia="en-GB"/>
              </w:rPr>
              <w:t>Observations</w:t>
            </w:r>
          </w:p>
        </w:tc>
        <w:tc>
          <w:tcPr>
            <w:tcW w:w="2693" w:type="dxa"/>
            <w:vAlign w:val="center"/>
            <w:hideMark/>
          </w:tcPr>
          <w:p w14:paraId="5D8CC250" w14:textId="77777777" w:rsidR="00DE59AC" w:rsidRPr="000304B6" w:rsidRDefault="00DE59AC" w:rsidP="003F224E">
            <w:pPr>
              <w:spacing w:after="0" w:line="240" w:lineRule="auto"/>
              <w:jc w:val="center"/>
              <w:rPr>
                <w:rFonts w:eastAsia="Times New Roman"/>
                <w:lang w:eastAsia="en-GB"/>
              </w:rPr>
            </w:pPr>
            <w:r w:rsidRPr="000304B6">
              <w:rPr>
                <w:rFonts w:eastAsia="Times New Roman"/>
                <w:lang w:eastAsia="en-GB"/>
              </w:rPr>
              <w:t>2,731</w:t>
            </w:r>
          </w:p>
        </w:tc>
        <w:tc>
          <w:tcPr>
            <w:tcW w:w="2977" w:type="dxa"/>
            <w:gridSpan w:val="2"/>
            <w:vAlign w:val="center"/>
            <w:hideMark/>
          </w:tcPr>
          <w:p w14:paraId="7C076FD8" w14:textId="77777777" w:rsidR="00DE59AC" w:rsidRPr="000304B6" w:rsidRDefault="00DE59AC" w:rsidP="003F224E">
            <w:pPr>
              <w:spacing w:after="0" w:line="240" w:lineRule="auto"/>
              <w:jc w:val="center"/>
              <w:rPr>
                <w:rFonts w:eastAsia="Times New Roman"/>
                <w:lang w:eastAsia="en-GB"/>
              </w:rPr>
            </w:pPr>
            <w:r w:rsidRPr="000304B6">
              <w:rPr>
                <w:rFonts w:eastAsia="Times New Roman"/>
                <w:lang w:eastAsia="en-GB"/>
              </w:rPr>
              <w:t>2,324</w:t>
            </w:r>
          </w:p>
        </w:tc>
      </w:tr>
      <w:tr w:rsidR="00DE59AC" w:rsidRPr="000304B6" w14:paraId="03D3BF6D" w14:textId="77777777" w:rsidTr="003F224E">
        <w:trPr>
          <w:trHeight w:val="211"/>
        </w:trPr>
        <w:tc>
          <w:tcPr>
            <w:tcW w:w="3544" w:type="dxa"/>
            <w:vAlign w:val="center"/>
            <w:hideMark/>
          </w:tcPr>
          <w:p w14:paraId="653F7229" w14:textId="77777777" w:rsidR="00DE59AC" w:rsidRPr="000304B6" w:rsidRDefault="00DE59AC" w:rsidP="003F224E">
            <w:pPr>
              <w:spacing w:after="0" w:line="240" w:lineRule="auto"/>
              <w:rPr>
                <w:rFonts w:eastAsia="Times New Roman"/>
                <w:b/>
                <w:bCs/>
                <w:lang w:eastAsia="en-GB"/>
              </w:rPr>
            </w:pPr>
            <w:r w:rsidRPr="000304B6">
              <w:rPr>
                <w:rFonts w:eastAsia="Times New Roman"/>
                <w:b/>
                <w:bCs/>
                <w:lang w:eastAsia="en-GB"/>
              </w:rPr>
              <w:t>Firms</w:t>
            </w:r>
          </w:p>
        </w:tc>
        <w:tc>
          <w:tcPr>
            <w:tcW w:w="2693" w:type="dxa"/>
            <w:vAlign w:val="center"/>
            <w:hideMark/>
          </w:tcPr>
          <w:p w14:paraId="4E0B8BB9" w14:textId="77777777" w:rsidR="00DE59AC" w:rsidRPr="000304B6" w:rsidRDefault="00DE59AC" w:rsidP="003F224E">
            <w:pPr>
              <w:spacing w:after="0" w:line="240" w:lineRule="auto"/>
              <w:jc w:val="center"/>
              <w:rPr>
                <w:rFonts w:eastAsia="Times New Roman"/>
                <w:lang w:eastAsia="en-GB"/>
              </w:rPr>
            </w:pPr>
            <w:r w:rsidRPr="000304B6">
              <w:rPr>
                <w:rFonts w:eastAsia="Times New Roman"/>
                <w:lang w:eastAsia="en-GB"/>
              </w:rPr>
              <w:t>234</w:t>
            </w:r>
          </w:p>
        </w:tc>
        <w:tc>
          <w:tcPr>
            <w:tcW w:w="2977" w:type="dxa"/>
            <w:gridSpan w:val="2"/>
            <w:vAlign w:val="center"/>
            <w:hideMark/>
          </w:tcPr>
          <w:p w14:paraId="2BFC2993" w14:textId="77777777" w:rsidR="00DE59AC" w:rsidRPr="000304B6" w:rsidRDefault="00DE59AC" w:rsidP="003F224E">
            <w:pPr>
              <w:spacing w:after="0" w:line="240" w:lineRule="auto"/>
              <w:jc w:val="center"/>
              <w:rPr>
                <w:rFonts w:eastAsia="Times New Roman"/>
                <w:lang w:eastAsia="en-GB"/>
              </w:rPr>
            </w:pPr>
            <w:r w:rsidRPr="000304B6">
              <w:rPr>
                <w:rFonts w:eastAsia="Times New Roman"/>
                <w:lang w:eastAsia="en-GB"/>
              </w:rPr>
              <w:t>230</w:t>
            </w:r>
          </w:p>
        </w:tc>
      </w:tr>
      <w:tr w:rsidR="00DE59AC" w:rsidRPr="000304B6" w14:paraId="50954A7A" w14:textId="77777777" w:rsidTr="003F224E">
        <w:trPr>
          <w:trHeight w:val="211"/>
        </w:trPr>
        <w:tc>
          <w:tcPr>
            <w:tcW w:w="3544" w:type="dxa"/>
            <w:vAlign w:val="center"/>
            <w:hideMark/>
          </w:tcPr>
          <w:p w14:paraId="6D6375F6" w14:textId="77777777" w:rsidR="00DE59AC" w:rsidRPr="000304B6" w:rsidRDefault="00DE59AC" w:rsidP="003F224E">
            <w:pPr>
              <w:spacing w:after="0" w:line="240" w:lineRule="auto"/>
              <w:rPr>
                <w:rFonts w:eastAsia="Times New Roman"/>
                <w:b/>
                <w:bCs/>
                <w:lang w:eastAsia="en-GB"/>
              </w:rPr>
            </w:pPr>
            <w:r w:rsidRPr="000304B6">
              <w:rPr>
                <w:rFonts w:eastAsia="Times New Roman"/>
                <w:b/>
                <w:bCs/>
                <w:lang w:eastAsia="en-GB"/>
              </w:rPr>
              <w:t>Instruments</w:t>
            </w:r>
          </w:p>
        </w:tc>
        <w:tc>
          <w:tcPr>
            <w:tcW w:w="2693" w:type="dxa"/>
            <w:vAlign w:val="center"/>
            <w:hideMark/>
          </w:tcPr>
          <w:p w14:paraId="1BB15581" w14:textId="77777777" w:rsidR="00DE59AC" w:rsidRPr="000304B6" w:rsidRDefault="00DE59AC" w:rsidP="003F224E">
            <w:pPr>
              <w:spacing w:after="0" w:line="240" w:lineRule="auto"/>
              <w:jc w:val="center"/>
              <w:rPr>
                <w:rFonts w:eastAsia="Times New Roman"/>
                <w:lang w:eastAsia="en-GB"/>
              </w:rPr>
            </w:pPr>
            <w:r w:rsidRPr="000304B6">
              <w:rPr>
                <w:rFonts w:eastAsia="Times New Roman"/>
                <w:lang w:eastAsia="en-GB"/>
              </w:rPr>
              <w:t>201</w:t>
            </w:r>
          </w:p>
        </w:tc>
        <w:tc>
          <w:tcPr>
            <w:tcW w:w="2977" w:type="dxa"/>
            <w:gridSpan w:val="2"/>
            <w:vAlign w:val="center"/>
            <w:hideMark/>
          </w:tcPr>
          <w:p w14:paraId="7D2A0881" w14:textId="77777777" w:rsidR="00DE59AC" w:rsidRPr="000304B6" w:rsidRDefault="00DE59AC" w:rsidP="003F224E">
            <w:pPr>
              <w:spacing w:after="0" w:line="240" w:lineRule="auto"/>
              <w:jc w:val="center"/>
              <w:rPr>
                <w:rFonts w:eastAsia="Times New Roman"/>
                <w:lang w:eastAsia="en-GB"/>
              </w:rPr>
            </w:pPr>
            <w:r w:rsidRPr="000304B6">
              <w:rPr>
                <w:rFonts w:eastAsia="Times New Roman"/>
                <w:lang w:eastAsia="en-GB"/>
              </w:rPr>
              <w:t>175</w:t>
            </w:r>
          </w:p>
        </w:tc>
      </w:tr>
      <w:tr w:rsidR="00DE59AC" w:rsidRPr="000304B6" w14:paraId="616C3808" w14:textId="77777777" w:rsidTr="003F224E">
        <w:trPr>
          <w:trHeight w:val="211"/>
        </w:trPr>
        <w:tc>
          <w:tcPr>
            <w:tcW w:w="3544" w:type="dxa"/>
            <w:vAlign w:val="center"/>
            <w:hideMark/>
          </w:tcPr>
          <w:p w14:paraId="0A570FDA" w14:textId="77777777" w:rsidR="00DE59AC" w:rsidRPr="000304B6" w:rsidRDefault="00DE59AC" w:rsidP="003F224E">
            <w:pPr>
              <w:spacing w:after="0" w:line="240" w:lineRule="auto"/>
              <w:rPr>
                <w:rFonts w:eastAsia="Times New Roman"/>
                <w:b/>
                <w:bCs/>
                <w:lang w:eastAsia="en-GB"/>
              </w:rPr>
            </w:pPr>
            <w:r w:rsidRPr="000304B6">
              <w:rPr>
                <w:b/>
                <w:bCs/>
              </w:rPr>
              <w:t>AR (1)</w:t>
            </w:r>
          </w:p>
        </w:tc>
        <w:tc>
          <w:tcPr>
            <w:tcW w:w="2693" w:type="dxa"/>
            <w:vAlign w:val="center"/>
            <w:hideMark/>
          </w:tcPr>
          <w:p w14:paraId="4907D664" w14:textId="77777777" w:rsidR="00DE59AC" w:rsidRPr="000304B6" w:rsidRDefault="00DE59AC" w:rsidP="003F224E">
            <w:pPr>
              <w:spacing w:after="0" w:line="240" w:lineRule="auto"/>
              <w:jc w:val="center"/>
              <w:rPr>
                <w:rFonts w:eastAsia="Times New Roman"/>
                <w:lang w:eastAsia="en-GB"/>
              </w:rPr>
            </w:pPr>
            <w:r w:rsidRPr="000304B6">
              <w:t>–2.40 (0.016)</w:t>
            </w:r>
          </w:p>
        </w:tc>
        <w:tc>
          <w:tcPr>
            <w:tcW w:w="2977" w:type="dxa"/>
            <w:gridSpan w:val="2"/>
            <w:vAlign w:val="center"/>
            <w:hideMark/>
          </w:tcPr>
          <w:p w14:paraId="4CB89D02" w14:textId="77777777" w:rsidR="00DE59AC" w:rsidRPr="000304B6" w:rsidRDefault="00DE59AC" w:rsidP="003F224E">
            <w:pPr>
              <w:spacing w:after="0" w:line="240" w:lineRule="auto"/>
              <w:jc w:val="center"/>
              <w:rPr>
                <w:rFonts w:eastAsia="Times New Roman"/>
                <w:lang w:eastAsia="en-GB"/>
              </w:rPr>
            </w:pPr>
            <w:r w:rsidRPr="000304B6">
              <w:t>–2.40 (0.017)</w:t>
            </w:r>
          </w:p>
        </w:tc>
      </w:tr>
      <w:tr w:rsidR="00DE59AC" w:rsidRPr="000304B6" w14:paraId="70698BC5" w14:textId="77777777" w:rsidTr="003F224E">
        <w:trPr>
          <w:trHeight w:val="211"/>
        </w:trPr>
        <w:tc>
          <w:tcPr>
            <w:tcW w:w="3544" w:type="dxa"/>
            <w:vAlign w:val="center"/>
            <w:hideMark/>
          </w:tcPr>
          <w:p w14:paraId="0FAE70BD" w14:textId="77777777" w:rsidR="00DE59AC" w:rsidRPr="000304B6" w:rsidRDefault="00DE59AC" w:rsidP="003F224E">
            <w:pPr>
              <w:spacing w:after="0" w:line="240" w:lineRule="auto"/>
              <w:rPr>
                <w:rFonts w:eastAsia="Times New Roman"/>
                <w:b/>
                <w:bCs/>
                <w:lang w:eastAsia="en-GB"/>
              </w:rPr>
            </w:pPr>
            <w:r w:rsidRPr="000304B6">
              <w:rPr>
                <w:b/>
                <w:bCs/>
              </w:rPr>
              <w:t>AR</w:t>
            </w:r>
            <w:r>
              <w:rPr>
                <w:b/>
                <w:bCs/>
              </w:rPr>
              <w:t xml:space="preserve"> </w:t>
            </w:r>
            <w:r w:rsidRPr="000304B6">
              <w:rPr>
                <w:b/>
                <w:bCs/>
              </w:rPr>
              <w:t xml:space="preserve">(2) </w:t>
            </w:r>
          </w:p>
        </w:tc>
        <w:tc>
          <w:tcPr>
            <w:tcW w:w="2693" w:type="dxa"/>
            <w:vAlign w:val="center"/>
            <w:hideMark/>
          </w:tcPr>
          <w:p w14:paraId="3227B05E" w14:textId="77777777" w:rsidR="00DE59AC" w:rsidRPr="000304B6" w:rsidRDefault="00DE59AC" w:rsidP="003F224E">
            <w:pPr>
              <w:spacing w:after="0" w:line="240" w:lineRule="auto"/>
              <w:jc w:val="center"/>
              <w:rPr>
                <w:rFonts w:eastAsia="Times New Roman"/>
                <w:lang w:eastAsia="en-GB"/>
              </w:rPr>
            </w:pPr>
            <w:r w:rsidRPr="000304B6">
              <w:t>0.81 (0.469)</w:t>
            </w:r>
          </w:p>
        </w:tc>
        <w:tc>
          <w:tcPr>
            <w:tcW w:w="2977" w:type="dxa"/>
            <w:gridSpan w:val="2"/>
            <w:vAlign w:val="center"/>
            <w:hideMark/>
          </w:tcPr>
          <w:p w14:paraId="37A5D858" w14:textId="77777777" w:rsidR="00DE59AC" w:rsidRPr="000304B6" w:rsidRDefault="00DE59AC" w:rsidP="003F224E">
            <w:pPr>
              <w:spacing w:after="0" w:line="240" w:lineRule="auto"/>
              <w:jc w:val="center"/>
              <w:rPr>
                <w:rFonts w:eastAsia="Times New Roman"/>
                <w:lang w:eastAsia="en-GB"/>
              </w:rPr>
            </w:pPr>
            <w:r w:rsidRPr="000304B6">
              <w:t>0.74 (0.462)</w:t>
            </w:r>
          </w:p>
        </w:tc>
      </w:tr>
      <w:tr w:rsidR="00DE59AC" w:rsidRPr="000304B6" w14:paraId="42E7DFA9" w14:textId="77777777" w:rsidTr="003F224E">
        <w:trPr>
          <w:trHeight w:val="211"/>
        </w:trPr>
        <w:tc>
          <w:tcPr>
            <w:tcW w:w="3544" w:type="dxa"/>
            <w:vAlign w:val="center"/>
            <w:hideMark/>
          </w:tcPr>
          <w:p w14:paraId="1C2402AC" w14:textId="77777777" w:rsidR="00DE59AC" w:rsidRPr="000304B6" w:rsidRDefault="00DE59AC" w:rsidP="003F224E">
            <w:pPr>
              <w:spacing w:after="0" w:line="240" w:lineRule="auto"/>
              <w:rPr>
                <w:rFonts w:eastAsia="Times New Roman"/>
                <w:b/>
                <w:bCs/>
                <w:lang w:eastAsia="en-GB"/>
              </w:rPr>
            </w:pPr>
            <w:proofErr w:type="spellStart"/>
            <w:r w:rsidRPr="000304B6">
              <w:rPr>
                <w:b/>
                <w:bCs/>
              </w:rPr>
              <w:t>Sargan</w:t>
            </w:r>
            <w:proofErr w:type="spellEnd"/>
            <w:r w:rsidRPr="000304B6">
              <w:rPr>
                <w:b/>
                <w:bCs/>
              </w:rPr>
              <w:t xml:space="preserve"> Test</w:t>
            </w:r>
          </w:p>
        </w:tc>
        <w:tc>
          <w:tcPr>
            <w:tcW w:w="2693" w:type="dxa"/>
            <w:vAlign w:val="center"/>
            <w:hideMark/>
          </w:tcPr>
          <w:p w14:paraId="2C874EF0" w14:textId="77777777" w:rsidR="00DE59AC" w:rsidRPr="000304B6" w:rsidRDefault="00DE59AC" w:rsidP="003F224E">
            <w:pPr>
              <w:spacing w:after="0" w:line="240" w:lineRule="auto"/>
              <w:jc w:val="center"/>
              <w:rPr>
                <w:rFonts w:eastAsia="Times New Roman"/>
                <w:lang w:eastAsia="en-GB"/>
              </w:rPr>
            </w:pPr>
            <w:r w:rsidRPr="000304B6">
              <w:t>χ</w:t>
            </w:r>
            <w:proofErr w:type="gramStart"/>
            <w:r w:rsidRPr="000304B6">
              <w:t>²(</w:t>
            </w:r>
            <w:proofErr w:type="gramEnd"/>
            <w:r w:rsidRPr="000304B6">
              <w:t>167) = 213.25 (0.655)</w:t>
            </w:r>
          </w:p>
        </w:tc>
        <w:tc>
          <w:tcPr>
            <w:tcW w:w="2977" w:type="dxa"/>
            <w:gridSpan w:val="2"/>
            <w:vAlign w:val="center"/>
            <w:hideMark/>
          </w:tcPr>
          <w:p w14:paraId="5DEC077B" w14:textId="77777777" w:rsidR="00DE59AC" w:rsidRPr="000304B6" w:rsidRDefault="00DE59AC" w:rsidP="003F224E">
            <w:pPr>
              <w:spacing w:after="0" w:line="240" w:lineRule="auto"/>
              <w:jc w:val="center"/>
              <w:rPr>
                <w:rFonts w:eastAsia="Times New Roman"/>
                <w:lang w:eastAsia="en-GB"/>
              </w:rPr>
            </w:pPr>
            <w:r w:rsidRPr="000304B6">
              <w:t>χ</w:t>
            </w:r>
            <w:proofErr w:type="gramStart"/>
            <w:r w:rsidRPr="000304B6">
              <w:t>²(</w:t>
            </w:r>
            <w:proofErr w:type="gramEnd"/>
            <w:r w:rsidRPr="000304B6">
              <w:t>167) = 437.36 (0.769)</w:t>
            </w:r>
          </w:p>
        </w:tc>
      </w:tr>
      <w:tr w:rsidR="00DE59AC" w:rsidRPr="000304B6" w14:paraId="7B3B32DF" w14:textId="77777777" w:rsidTr="003F224E">
        <w:trPr>
          <w:trHeight w:val="211"/>
        </w:trPr>
        <w:tc>
          <w:tcPr>
            <w:tcW w:w="3544" w:type="dxa"/>
            <w:vAlign w:val="center"/>
            <w:hideMark/>
          </w:tcPr>
          <w:p w14:paraId="547C3866" w14:textId="77777777" w:rsidR="00DE59AC" w:rsidRPr="000304B6" w:rsidRDefault="00DE59AC" w:rsidP="003F224E">
            <w:pPr>
              <w:spacing w:after="0" w:line="240" w:lineRule="auto"/>
              <w:rPr>
                <w:rFonts w:eastAsia="Times New Roman"/>
                <w:b/>
                <w:bCs/>
                <w:lang w:eastAsia="en-GB"/>
              </w:rPr>
            </w:pPr>
            <w:r w:rsidRPr="000304B6">
              <w:rPr>
                <w:b/>
                <w:bCs/>
              </w:rPr>
              <w:t>Hansen J Test</w:t>
            </w:r>
          </w:p>
        </w:tc>
        <w:tc>
          <w:tcPr>
            <w:tcW w:w="2693" w:type="dxa"/>
            <w:vAlign w:val="center"/>
            <w:hideMark/>
          </w:tcPr>
          <w:p w14:paraId="3C8C915F" w14:textId="77777777" w:rsidR="00DE59AC" w:rsidRPr="000304B6" w:rsidRDefault="00DE59AC" w:rsidP="003F224E">
            <w:pPr>
              <w:spacing w:after="0" w:line="240" w:lineRule="auto"/>
              <w:jc w:val="center"/>
              <w:rPr>
                <w:rFonts w:eastAsia="Times New Roman"/>
                <w:lang w:eastAsia="en-GB"/>
              </w:rPr>
            </w:pPr>
            <w:r w:rsidRPr="000304B6">
              <w:t>χ</w:t>
            </w:r>
            <w:proofErr w:type="gramStart"/>
            <w:r w:rsidRPr="000304B6">
              <w:t>²(</w:t>
            </w:r>
            <w:proofErr w:type="gramEnd"/>
            <w:r w:rsidRPr="000304B6">
              <w:t>25) = 5.37 (0.083*)</w:t>
            </w:r>
          </w:p>
        </w:tc>
        <w:tc>
          <w:tcPr>
            <w:tcW w:w="2977" w:type="dxa"/>
            <w:gridSpan w:val="2"/>
            <w:vAlign w:val="center"/>
            <w:hideMark/>
          </w:tcPr>
          <w:p w14:paraId="77B1CE10" w14:textId="77777777" w:rsidR="00DE59AC" w:rsidRPr="000304B6" w:rsidRDefault="00DE59AC" w:rsidP="003F224E">
            <w:pPr>
              <w:spacing w:after="0" w:line="240" w:lineRule="auto"/>
              <w:jc w:val="center"/>
              <w:rPr>
                <w:rFonts w:eastAsia="Times New Roman"/>
                <w:lang w:eastAsia="en-GB"/>
              </w:rPr>
            </w:pPr>
            <w:r w:rsidRPr="000304B6">
              <w:t>χ</w:t>
            </w:r>
            <w:proofErr w:type="gramStart"/>
            <w:r w:rsidRPr="000304B6">
              <w:t>²(</w:t>
            </w:r>
            <w:proofErr w:type="gramEnd"/>
            <w:r w:rsidRPr="000304B6">
              <w:t xml:space="preserve">167) = 210.45 </w:t>
            </w:r>
            <w:proofErr w:type="gramStart"/>
            <w:r w:rsidRPr="000304B6">
              <w:t>( 0.091</w:t>
            </w:r>
            <w:proofErr w:type="gramEnd"/>
            <w:r w:rsidRPr="000304B6">
              <w:t>*)</w:t>
            </w:r>
          </w:p>
        </w:tc>
      </w:tr>
      <w:tr w:rsidR="00DE59AC" w:rsidRPr="000304B6" w14:paraId="3C42010A" w14:textId="77777777" w:rsidTr="003F224E">
        <w:trPr>
          <w:trHeight w:val="270"/>
        </w:trPr>
        <w:tc>
          <w:tcPr>
            <w:tcW w:w="3544" w:type="dxa"/>
            <w:vAlign w:val="center"/>
            <w:hideMark/>
          </w:tcPr>
          <w:p w14:paraId="291B86FB" w14:textId="77777777" w:rsidR="00DE59AC" w:rsidRPr="000304B6" w:rsidRDefault="00DE59AC" w:rsidP="003F224E">
            <w:pPr>
              <w:spacing w:after="0" w:line="240" w:lineRule="auto"/>
              <w:rPr>
                <w:rFonts w:eastAsia="Times New Roman"/>
                <w:b/>
                <w:bCs/>
                <w:lang w:val="de-DE" w:eastAsia="en-GB"/>
              </w:rPr>
            </w:pPr>
            <w:r w:rsidRPr="000304B6">
              <w:rPr>
                <w:b/>
                <w:bCs/>
                <w:lang w:val="de-DE"/>
              </w:rPr>
              <w:t>Diff-in-Hansen (GMM Instruments)</w:t>
            </w:r>
          </w:p>
        </w:tc>
        <w:tc>
          <w:tcPr>
            <w:tcW w:w="2693" w:type="dxa"/>
            <w:vAlign w:val="center"/>
            <w:hideMark/>
          </w:tcPr>
          <w:p w14:paraId="2016094D" w14:textId="77777777" w:rsidR="00DE59AC" w:rsidRPr="000304B6" w:rsidRDefault="00DE59AC" w:rsidP="003F224E">
            <w:pPr>
              <w:spacing w:after="0" w:line="240" w:lineRule="auto"/>
              <w:jc w:val="center"/>
              <w:rPr>
                <w:rFonts w:eastAsia="Times New Roman"/>
                <w:lang w:eastAsia="en-GB"/>
              </w:rPr>
            </w:pPr>
            <w:r w:rsidRPr="000304B6">
              <w:t>χ</w:t>
            </w:r>
            <w:proofErr w:type="gramStart"/>
            <w:r w:rsidRPr="000304B6">
              <w:t>²(</w:t>
            </w:r>
            <w:proofErr w:type="gramEnd"/>
            <w:r w:rsidRPr="000304B6">
              <w:t>2) = 1.98 (0.589)</w:t>
            </w:r>
          </w:p>
        </w:tc>
        <w:tc>
          <w:tcPr>
            <w:tcW w:w="2977" w:type="dxa"/>
            <w:gridSpan w:val="2"/>
            <w:vAlign w:val="center"/>
            <w:hideMark/>
          </w:tcPr>
          <w:p w14:paraId="086F98B5" w14:textId="77777777" w:rsidR="00DE59AC" w:rsidRPr="000304B6" w:rsidRDefault="00DE59AC" w:rsidP="003F224E">
            <w:pPr>
              <w:spacing w:after="0" w:line="240" w:lineRule="auto"/>
              <w:jc w:val="center"/>
              <w:rPr>
                <w:rFonts w:eastAsia="Times New Roman"/>
                <w:lang w:eastAsia="en-GB"/>
              </w:rPr>
            </w:pPr>
            <w:r w:rsidRPr="000304B6">
              <w:t>χ</w:t>
            </w:r>
            <w:proofErr w:type="gramStart"/>
            <w:r w:rsidRPr="000304B6">
              <w:t>²(</w:t>
            </w:r>
            <w:proofErr w:type="gramEnd"/>
            <w:r w:rsidRPr="000304B6">
              <w:t xml:space="preserve">2) = 1.98 </w:t>
            </w:r>
            <w:proofErr w:type="gramStart"/>
            <w:r w:rsidRPr="000304B6">
              <w:t>( 0.564</w:t>
            </w:r>
            <w:proofErr w:type="gramEnd"/>
            <w:r w:rsidRPr="000304B6">
              <w:t>)</w:t>
            </w:r>
          </w:p>
        </w:tc>
      </w:tr>
      <w:tr w:rsidR="00DE59AC" w:rsidRPr="000304B6" w14:paraId="6C31CCAE" w14:textId="77777777" w:rsidTr="003F224E">
        <w:trPr>
          <w:trHeight w:val="119"/>
        </w:trPr>
        <w:tc>
          <w:tcPr>
            <w:tcW w:w="3544" w:type="dxa"/>
            <w:vAlign w:val="center"/>
            <w:hideMark/>
          </w:tcPr>
          <w:p w14:paraId="4B2EB9B2" w14:textId="77777777" w:rsidR="00DE59AC" w:rsidRPr="000304B6" w:rsidRDefault="00DE59AC" w:rsidP="003F224E">
            <w:pPr>
              <w:spacing w:after="0" w:line="240" w:lineRule="auto"/>
              <w:rPr>
                <w:rFonts w:eastAsia="Times New Roman"/>
                <w:b/>
                <w:bCs/>
                <w:lang w:val="de-DE" w:eastAsia="en-GB"/>
              </w:rPr>
            </w:pPr>
            <w:r w:rsidRPr="000304B6">
              <w:rPr>
                <w:b/>
                <w:bCs/>
                <w:lang w:val="de-DE"/>
              </w:rPr>
              <w:t>Diff-in-Hansen (Exogenous IVs)</w:t>
            </w:r>
          </w:p>
        </w:tc>
        <w:tc>
          <w:tcPr>
            <w:tcW w:w="2693" w:type="dxa"/>
            <w:vAlign w:val="center"/>
            <w:hideMark/>
          </w:tcPr>
          <w:p w14:paraId="5A96AC11" w14:textId="77777777" w:rsidR="00DE59AC" w:rsidRPr="000304B6" w:rsidRDefault="00DE59AC" w:rsidP="003F224E">
            <w:pPr>
              <w:spacing w:after="0" w:line="240" w:lineRule="auto"/>
              <w:jc w:val="center"/>
              <w:rPr>
                <w:rFonts w:eastAsia="Times New Roman"/>
                <w:lang w:eastAsia="en-GB"/>
              </w:rPr>
            </w:pPr>
            <w:r w:rsidRPr="000304B6">
              <w:t>χ</w:t>
            </w:r>
            <w:proofErr w:type="gramStart"/>
            <w:r w:rsidRPr="000304B6">
              <w:t>²(</w:t>
            </w:r>
            <w:proofErr w:type="gramEnd"/>
            <w:r w:rsidRPr="000304B6">
              <w:t xml:space="preserve">6) = 5.42 </w:t>
            </w:r>
            <w:proofErr w:type="gramStart"/>
            <w:r w:rsidRPr="000304B6">
              <w:t>( 0.991</w:t>
            </w:r>
            <w:proofErr w:type="gramEnd"/>
            <w:r w:rsidRPr="000304B6">
              <w:t>)</w:t>
            </w:r>
          </w:p>
        </w:tc>
        <w:tc>
          <w:tcPr>
            <w:tcW w:w="2977" w:type="dxa"/>
            <w:gridSpan w:val="2"/>
            <w:vAlign w:val="center"/>
            <w:hideMark/>
          </w:tcPr>
          <w:p w14:paraId="6153F02D" w14:textId="77777777" w:rsidR="00DE59AC" w:rsidRPr="000304B6" w:rsidRDefault="00DE59AC" w:rsidP="003F224E">
            <w:pPr>
              <w:spacing w:after="0" w:line="240" w:lineRule="auto"/>
              <w:jc w:val="center"/>
              <w:rPr>
                <w:rFonts w:eastAsia="Times New Roman"/>
                <w:lang w:eastAsia="en-GB"/>
              </w:rPr>
            </w:pPr>
            <w:r w:rsidRPr="000304B6">
              <w:t>χ</w:t>
            </w:r>
            <w:proofErr w:type="gramStart"/>
            <w:r w:rsidRPr="000304B6">
              <w:t>²(</w:t>
            </w:r>
            <w:proofErr w:type="gramEnd"/>
            <w:r w:rsidRPr="000304B6">
              <w:t>6) = 5.42 (0.956)</w:t>
            </w:r>
          </w:p>
        </w:tc>
      </w:tr>
    </w:tbl>
    <w:p w14:paraId="4D862359" w14:textId="77777777" w:rsidR="00DE59AC" w:rsidRPr="001015FD" w:rsidRDefault="00DE59AC" w:rsidP="00DE59AC">
      <w:pPr>
        <w:pStyle w:val="NormalWeb"/>
        <w:spacing w:before="0" w:beforeAutospacing="0" w:after="0" w:afterAutospacing="0"/>
        <w:rPr>
          <w:sz w:val="18"/>
          <w:szCs w:val="18"/>
        </w:rPr>
      </w:pPr>
      <w:r w:rsidRPr="0029708B">
        <w:rPr>
          <w:rStyle w:val="normaltextrun"/>
          <w:b/>
          <w:color w:val="auto"/>
          <w:sz w:val="20"/>
          <w:szCs w:val="20"/>
        </w:rPr>
        <w:t>Note:</w:t>
      </w:r>
      <w:r w:rsidRPr="0029708B">
        <w:rPr>
          <w:rStyle w:val="normaltextrun"/>
          <w:bCs/>
          <w:color w:val="auto"/>
          <w:sz w:val="20"/>
          <w:szCs w:val="20"/>
        </w:rPr>
        <w:t xml:space="preserve"> Detailed definitions of all the variables in Table</w:t>
      </w:r>
      <w:r w:rsidRPr="0029708B">
        <w:rPr>
          <w:rStyle w:val="normaltextrun"/>
          <w:bCs/>
          <w:sz w:val="20"/>
          <w:szCs w:val="20"/>
        </w:rPr>
        <w:t xml:space="preserve"> </w:t>
      </w:r>
      <w:r>
        <w:rPr>
          <w:rStyle w:val="normaltextrun"/>
          <w:bCs/>
          <w:color w:val="auto"/>
          <w:sz w:val="20"/>
          <w:szCs w:val="20"/>
        </w:rPr>
        <w:t>6.13</w:t>
      </w:r>
      <w:r w:rsidRPr="0029708B">
        <w:rPr>
          <w:rStyle w:val="normaltextrun"/>
          <w:bCs/>
          <w:sz w:val="20"/>
          <w:szCs w:val="20"/>
        </w:rPr>
        <w:t>.</w:t>
      </w:r>
      <w:r w:rsidRPr="00AD215A">
        <w:rPr>
          <w:rStyle w:val="normaltextrun"/>
          <w:bCs/>
          <w:sz w:val="20"/>
          <w:szCs w:val="20"/>
        </w:rPr>
        <w:t xml:space="preserve"> </w:t>
      </w:r>
      <w:r w:rsidRPr="00AD215A">
        <w:rPr>
          <w:rStyle w:val="Strong"/>
          <w:rFonts w:eastAsiaTheme="majorEastAsia"/>
          <w:b w:val="0"/>
          <w:sz w:val="18"/>
          <w:szCs w:val="18"/>
        </w:rPr>
        <w:t>Standard errors</w:t>
      </w:r>
      <w:r w:rsidRPr="00AD215A">
        <w:rPr>
          <w:bCs/>
          <w:sz w:val="18"/>
          <w:szCs w:val="18"/>
        </w:rPr>
        <w:t xml:space="preserve"> in parentheses are </w:t>
      </w:r>
      <w:r w:rsidRPr="00AD215A">
        <w:rPr>
          <w:rStyle w:val="Strong"/>
          <w:rFonts w:eastAsiaTheme="majorEastAsia"/>
          <w:b w:val="0"/>
          <w:sz w:val="18"/>
          <w:szCs w:val="18"/>
        </w:rPr>
        <w:t>robust and clustered</w:t>
      </w:r>
      <w:r w:rsidRPr="00AD215A">
        <w:rPr>
          <w:bCs/>
          <w:sz w:val="18"/>
          <w:szCs w:val="18"/>
        </w:rPr>
        <w:t xml:space="preserve"> at the firm or industry level. ***, **, * denote significance at the 1%, 5%, and 10% levels, respectively</w:t>
      </w:r>
      <w:r w:rsidRPr="001015FD">
        <w:rPr>
          <w:sz w:val="18"/>
          <w:szCs w:val="18"/>
        </w:rPr>
        <w:t>.</w:t>
      </w:r>
    </w:p>
    <w:p w14:paraId="2E06FC27" w14:textId="77777777" w:rsidR="00DE59AC" w:rsidRDefault="00DE59AC" w:rsidP="00DE59AC"/>
    <w:p w14:paraId="5D043072" w14:textId="77777777" w:rsidR="00DE59AC" w:rsidRDefault="00DE59AC" w:rsidP="00DE59AC"/>
    <w:p w14:paraId="04C35BCF" w14:textId="77777777" w:rsidR="00DE59AC" w:rsidRDefault="00DE59AC" w:rsidP="00DE59AC"/>
    <w:p w14:paraId="55A5D83C" w14:textId="77777777" w:rsidR="00DE59AC" w:rsidRDefault="00DE59AC" w:rsidP="00DE59AC"/>
    <w:p w14:paraId="56654CF0" w14:textId="77777777" w:rsidR="00DE59AC" w:rsidRDefault="00DE59AC" w:rsidP="00DE59AC"/>
    <w:p w14:paraId="0745768C" w14:textId="77777777" w:rsidR="00DE59AC" w:rsidRDefault="00DE59AC" w:rsidP="00DE59AC"/>
    <w:p w14:paraId="0EE186CB" w14:textId="77777777" w:rsidR="00DE59AC" w:rsidRDefault="00DE59AC" w:rsidP="00DE59AC"/>
    <w:p w14:paraId="7CFCDA7B" w14:textId="77777777" w:rsidR="00DE59AC" w:rsidRDefault="00DE59AC" w:rsidP="00DE59AC"/>
    <w:p w14:paraId="0B569E7E" w14:textId="77777777" w:rsidR="00DE59AC" w:rsidRDefault="00DE59AC" w:rsidP="00DE59AC"/>
    <w:p w14:paraId="150AFA5A" w14:textId="77777777" w:rsidR="00DE59AC" w:rsidRDefault="00DE59AC" w:rsidP="00DE59AC"/>
    <w:p w14:paraId="61331979" w14:textId="77777777" w:rsidR="00DE59AC" w:rsidRDefault="00DE59AC" w:rsidP="00DE59AC"/>
    <w:p w14:paraId="00651B71" w14:textId="77777777" w:rsidR="00DE59AC" w:rsidRDefault="00DE59AC" w:rsidP="00DE59AC"/>
    <w:p w14:paraId="41DA616B" w14:textId="77777777" w:rsidR="00DE59AC" w:rsidRPr="00061225" w:rsidRDefault="00DE59AC" w:rsidP="00DE59AC">
      <w:pPr>
        <w:spacing w:after="0"/>
      </w:pPr>
    </w:p>
    <w:p w14:paraId="71D81585" w14:textId="77777777" w:rsidR="00DE59AC" w:rsidRPr="00FF4569" w:rsidRDefault="00DE59AC" w:rsidP="00DE59AC">
      <w:pPr>
        <w:pStyle w:val="Heading3"/>
      </w:pPr>
      <w:bookmarkStart w:id="75" w:name="_Toc187607659"/>
      <w:bookmarkStart w:id="76" w:name="_Toc220846416"/>
      <w:bookmarkStart w:id="77" w:name="_Toc221437683"/>
      <w:r>
        <w:lastRenderedPageBreak/>
        <w:t>6</w:t>
      </w:r>
      <w:r w:rsidRPr="00FF4569">
        <w:t>.</w:t>
      </w:r>
      <w:bookmarkEnd w:id="75"/>
      <w:r w:rsidRPr="00FF4569">
        <w:t>3.6 Disclosure Analysis</w:t>
      </w:r>
      <w:bookmarkEnd w:id="76"/>
      <w:bookmarkEnd w:id="77"/>
    </w:p>
    <w:p w14:paraId="09BE7AC4" w14:textId="77777777" w:rsidR="00DE59AC" w:rsidRPr="00F703B6" w:rsidRDefault="00DE59AC" w:rsidP="00DE59AC">
      <w:pPr>
        <w:pStyle w:val="NormalWeb"/>
        <w:spacing w:line="480" w:lineRule="auto"/>
        <w:jc w:val="both"/>
      </w:pPr>
      <w:r w:rsidRPr="00F703B6">
        <w:t xml:space="preserve">This section employs a content analysis framework underpinning NIT to examine corporate disclosures from Christian Dior, Inditex, and Nike. NIT suggests that organisational practices are influenced by coercive, normative, and mimetic pressures, which drive compliance with institutional norms, such as international labour standards. The analysis evaluates the depth, consistency, and evolution of disclosures in key areas of </w:t>
      </w:r>
      <w:r>
        <w:t>CMS</w:t>
      </w:r>
      <w:r w:rsidRPr="00F703B6">
        <w:t xml:space="preserve"> practices mitigation, focusing on five themes: elimination of child labour, elimination of forced labour, providing a safe and healthy work environment, and freedom of association and collective bargaining.</w:t>
      </w:r>
    </w:p>
    <w:p w14:paraId="6B7876F6" w14:textId="77777777" w:rsidR="00DE59AC" w:rsidRPr="00F703B6" w:rsidRDefault="00DE59AC" w:rsidP="00DE59AC">
      <w:pPr>
        <w:tabs>
          <w:tab w:val="left" w:pos="1134"/>
        </w:tabs>
        <w:spacing w:line="480" w:lineRule="auto"/>
        <w:jc w:val="both"/>
      </w:pPr>
      <w:r>
        <w:tab/>
      </w:r>
      <w:r w:rsidRPr="00F703B6">
        <w:t xml:space="preserve">The selected disclosures span from 2019 to 2023, capturing </w:t>
      </w:r>
      <w:r>
        <w:t>the progression of corporate commitments and actions</w:t>
      </w:r>
      <w:r w:rsidRPr="00F703B6">
        <w:t xml:space="preserve"> across these critical areas. The framework assesses how these organisations navigate pressures from global governance frameworks, stakeholder expectations, and competitive dynamics, shedding light on how these drivers influence transparency and ethical labour practices </w:t>
      </w:r>
      <w:sdt>
        <w:sdtPr>
          <w:rPr>
            <w:rFonts w:eastAsia="Times New Roman"/>
          </w:rPr>
          <w:tag w:val="MENDELEY_CITATION_v3_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"/>
          <w:id w:val="630365112"/>
          <w:placeholder>
            <w:docPart w:val="D85BA33534844FA491ABA870F8AE765A"/>
          </w:placeholder>
        </w:sdtPr>
        <w:sdtEndPr/>
        <w:sdtContent>
          <w:r w:rsidRPr="00A73C12">
            <w:rPr>
              <w:rFonts w:eastAsia="Times New Roman"/>
            </w:rPr>
            <w:t>(Islam and McPhail, 2011b)</w:t>
          </w:r>
        </w:sdtContent>
      </w:sdt>
      <w:r>
        <w:rPr>
          <w:rFonts w:eastAsia="Times New Roman"/>
        </w:rPr>
        <w:t>.</w:t>
      </w:r>
      <w:r w:rsidRPr="00F703B6">
        <w:t xml:space="preserve"> The framework is grounded in the ILO's Fundamental Principles and Rights at Work (1998) and incorporates additional governance themes relevant to supply chain management and ethical sourcing </w:t>
      </w:r>
      <w:sdt>
        <w:sdtPr>
          <w:tag w:val="MENDELEY_CITATION_v3_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"/>
          <w:id w:val="1061136146"/>
          <w:placeholder>
            <w:docPart w:val="5C59B7CAEBA4474AB746E787FA09C15F"/>
          </w:placeholder>
        </w:sdtPr>
        <w:sdtEndPr/>
        <w:sdtContent>
          <w:r w:rsidRPr="00A73C12">
            <w:t>(ILO, 1998)</w:t>
          </w:r>
        </w:sdtContent>
      </w:sdt>
      <w:r w:rsidRPr="00F703B6">
        <w:t>. The ILO's framework provided the foundation for categorising corporate disclosures across five key themes:</w:t>
      </w:r>
    </w:p>
    <w:p w14:paraId="07789955" w14:textId="77777777" w:rsidR="00DE59AC" w:rsidRDefault="00DE59AC" w:rsidP="00DE59AC">
      <w:pPr>
        <w:pStyle w:val="Heading4"/>
        <w:numPr>
          <w:ilvl w:val="3"/>
          <w:numId w:val="36"/>
        </w:numPr>
        <w:rPr>
          <w:rStyle w:val="Strong"/>
          <w:b/>
        </w:rPr>
      </w:pPr>
      <w:bookmarkStart w:id="78" w:name="_Toc187607660"/>
      <w:r w:rsidRPr="00E67E04">
        <w:rPr>
          <w:rStyle w:val="Strong"/>
          <w:b/>
        </w:rPr>
        <w:t xml:space="preserve">Elimination of Child </w:t>
      </w:r>
      <w:r w:rsidRPr="002C2EC4">
        <w:rPr>
          <w:rStyle w:val="Strong"/>
          <w:b/>
        </w:rPr>
        <w:t>Labour</w:t>
      </w:r>
      <w:bookmarkEnd w:id="78"/>
    </w:p>
    <w:p w14:paraId="389EFCF7" w14:textId="77777777" w:rsidR="00DE59AC" w:rsidRPr="00CF1253" w:rsidRDefault="00DE59AC" w:rsidP="00DE59AC">
      <w:pPr>
        <w:pStyle w:val="ListParagraph"/>
        <w:ind w:left="1575"/>
        <w:rPr>
          <w:lang w:eastAsia="en-GB"/>
        </w:rPr>
      </w:pPr>
    </w:p>
    <w:p w14:paraId="465B5437" w14:textId="77777777" w:rsidR="00DE59AC" w:rsidRPr="00F703B6" w:rsidRDefault="00DE59AC" w:rsidP="00DE59AC">
      <w:pPr>
        <w:pStyle w:val="NormalWeb"/>
        <w:spacing w:before="0" w:beforeAutospacing="0" w:after="0" w:afterAutospacing="0" w:line="480" w:lineRule="auto"/>
        <w:jc w:val="both"/>
      </w:pPr>
      <w:r w:rsidRPr="00F703B6">
        <w:t xml:space="preserve">The elimination of child labour is a critical aspect of sustainability within global supply chains, driven by both normative and coercive pressures. Nike, Inditex, and Christian Dior have publicly committed to upholding ethical labour standards by embedding prohibitions on child labour into their Supplier Codes of Conduct. Despite these commitments, significant gaps </w:t>
      </w:r>
      <w:r>
        <w:t>persist between corporate disclosures and operational realities</w:t>
      </w:r>
      <w:r w:rsidRPr="00F703B6">
        <w:t xml:space="preserve">, raising questions about the efficacy of their policies and the authenticity of their implementation. These inconsistencies </w:t>
      </w:r>
      <w:r w:rsidRPr="00F703B6">
        <w:lastRenderedPageBreak/>
        <w:t>are particularly concerning given the heightened expectations from data</w:t>
      </w:r>
      <w:r>
        <w:t>-</w:t>
      </w:r>
      <w:r w:rsidRPr="00F703B6">
        <w:t xml:space="preserve">driven global governance frameworks such as the ILO and growing consumer demand for transparency and accountability in labour practices </w:t>
      </w:r>
      <w:sdt>
        <w:sdtPr>
          <w:tag w:val="MENDELEY_CITATION_v3_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"/>
          <w:id w:val="1755704581"/>
          <w:placeholder>
            <w:docPart w:val="5253CB73E9FE4F04A42D50078DAFCC97"/>
          </w:placeholder>
        </w:sdtPr>
        <w:sdtEndPr/>
        <w:sdtContent>
          <w:r w:rsidRPr="00A73C12">
            <w:t>(ILO, 1998)</w:t>
          </w:r>
        </w:sdtContent>
      </w:sdt>
      <w:r w:rsidRPr="00F703B6">
        <w:t>.</w:t>
      </w:r>
    </w:p>
    <w:p w14:paraId="38BA9C92" w14:textId="77777777" w:rsidR="00DE59AC" w:rsidRPr="00F703B6" w:rsidRDefault="00DE59AC" w:rsidP="00DE59AC">
      <w:pPr>
        <w:pStyle w:val="NormalWeb"/>
        <w:spacing w:before="0" w:beforeAutospacing="0" w:after="0" w:afterAutospacing="0" w:line="480" w:lineRule="auto"/>
        <w:ind w:firstLine="720"/>
        <w:jc w:val="both"/>
      </w:pPr>
      <w:r w:rsidRPr="00F703B6">
        <w:t>Christian Dior's Supplier Code of Conduct explicitly prohibits child labour</w:t>
      </w:r>
      <w:r>
        <w:t xml:space="preserve"> and requires</w:t>
      </w:r>
      <w:r w:rsidRPr="00F703B6">
        <w:t xml:space="preserve"> suppliers and subcontractors to adhere to international labour standards. The company's audit processes, which assess compliance, have shown quantitative progress in recent years. For example, its 2023 annual report </w:t>
      </w:r>
      <w:r>
        <w:t>states</w:t>
      </w:r>
      <w:r w:rsidRPr="00F703B6">
        <w:t xml:space="preserve"> that "</w:t>
      </w:r>
      <w:r w:rsidRPr="00F703B6">
        <w:rPr>
          <w:rStyle w:val="QuoteChar"/>
          <w:color w:val="auto"/>
        </w:rPr>
        <w:t>76% of audits covered both workforce-related aspects (health and safety, forced labour, child labour, decent pay, working hours, discrimination, freedom of association and collective bargaining, the right to strike, anti-corruption, etc.) and environmental aspects</w:t>
      </w:r>
      <w:r w:rsidRPr="00F703B6">
        <w:t xml:space="preserve">" </w:t>
      </w:r>
      <w:r>
        <w:t xml:space="preserve"> </w:t>
      </w:r>
      <w:sdt>
        <w:sdtPr>
          <w:tag w:val="MENDELEY_CITATION_v3_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"/>
          <w:id w:val="1971473490"/>
          <w:placeholder>
            <w:docPart w:val="5E492C1A58604BE9A33D0CC5E9FF4D14"/>
          </w:placeholder>
        </w:sdtPr>
        <w:sdtEndPr/>
        <w:sdtContent>
          <w:r w:rsidRPr="00A73C12">
            <w:t>(Christian  Dior (AR), 2023, p. 60)</w:t>
          </w:r>
        </w:sdtContent>
      </w:sdt>
      <w:r w:rsidRPr="00F703B6">
        <w:t>. However, this expansion toward broader audit coverage</w:t>
      </w:r>
      <w:r>
        <w:t>, integrating environmental and social factors, has coincided with a significant decline in workforce-only audits, which dropped from 45% in 2020 to just</w:t>
      </w:r>
      <w:r w:rsidRPr="00F703B6">
        <w:t xml:space="preserve"> 11% in 2023. This shift suggests a potential weakening of focus on critical workforce-related issues, including child labour, and raises concerns about the depth and specificity of their audit processes, particularly in developing countries where labour rights abuses are most prevalent.</w:t>
      </w:r>
    </w:p>
    <w:p w14:paraId="6A1557AA" w14:textId="77777777" w:rsidR="00DE59AC" w:rsidRPr="00F703B6" w:rsidRDefault="00DE59AC" w:rsidP="00DE59AC">
      <w:pPr>
        <w:pStyle w:val="NormalWeb"/>
        <w:spacing w:before="0" w:beforeAutospacing="0" w:after="0" w:afterAutospacing="0" w:line="480" w:lineRule="auto"/>
        <w:ind w:firstLine="720"/>
        <w:jc w:val="both"/>
      </w:pPr>
      <w:r w:rsidRPr="00F703B6">
        <w:t xml:space="preserve">Similarly, Inditex has repeatedly emphasised its zero-tolerance policy for child labour in its corporate disclosures, aligning with the growing institutional pressures for ethical labour practices </w:t>
      </w:r>
      <w:sdt>
        <w:sdtPr>
          <w:tag w:val="MENDELEY_CITATION_v3_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"/>
          <w:id w:val="-908915872"/>
          <w:placeholder>
            <w:docPart w:val="AF874EA7FC0E4F88A2DDC45CAC339379"/>
          </w:placeholder>
        </w:sdtPr>
        <w:sdtEndPr/>
        <w:sdtContent>
          <w:r w:rsidRPr="00A73C12">
            <w:t>(Inditex (AR), 2023)</w:t>
          </w:r>
        </w:sdtContent>
      </w:sdt>
      <w:r w:rsidRPr="00F703B6">
        <w:t xml:space="preserve">. </w:t>
      </w:r>
      <w:r>
        <w:t>Further</w:t>
      </w:r>
      <w:r w:rsidRPr="00F703B6">
        <w:t>, the company explicitly prohibits child labour at all tiers of its supply chain and claims to have implemented "</w:t>
      </w:r>
      <w:r w:rsidRPr="00F703B6">
        <w:rPr>
          <w:rStyle w:val="QuoteChar"/>
          <w:color w:val="auto"/>
        </w:rPr>
        <w:t>strict controls to prevent it</w:t>
      </w:r>
      <w:r w:rsidRPr="00F703B6">
        <w:t xml:space="preserve">" </w:t>
      </w:r>
      <w:sdt>
        <w:sdtPr>
          <w:tag w:val="MENDELEY_CITATION_v3_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"/>
          <w:id w:val="-1838065689"/>
          <w:placeholder>
            <w:docPart w:val="AF874EA7FC0E4F88A2DDC45CAC339379"/>
          </w:placeholder>
        </w:sdtPr>
        <w:sdtEndPr/>
        <w:sdtContent>
          <w:r w:rsidRPr="00A73C12">
            <w:t>(Inditex, 2019, p.56).</w:t>
          </w:r>
        </w:sdtContent>
      </w:sdt>
      <w:r w:rsidRPr="00F703B6">
        <w:t xml:space="preserve"> This statement reflects adherence to normative and coercive pressures to conform to international labour standards and societal expectations. Further elaboration in the 2020 annual report describes it as</w:t>
      </w:r>
      <w:r>
        <w:t>: "</w:t>
      </w:r>
      <w:r w:rsidRPr="00E67E04">
        <w:rPr>
          <w:rStyle w:val="QuoteChar"/>
        </w:rPr>
        <w:t>The programme for supervising compliance with Inditex's Code of Conduct for Manufacturers and Suppliers… assesses the level of compliance with the prohibition of child labour</w:t>
      </w:r>
      <w:r>
        <w:t xml:space="preserve">"  </w:t>
      </w:r>
      <w:sdt>
        <w:sdtPr>
          <w:tag w:val="MENDELEY_CITATION_v3_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"/>
          <w:id w:val="-166481021"/>
          <w:placeholder>
            <w:docPart w:val="5E492C1A58604BE9A33D0CC5E9FF4D14"/>
          </w:placeholder>
        </w:sdtPr>
        <w:sdtEndPr/>
        <w:sdtContent>
          <w:r w:rsidRPr="00A73C12">
            <w:t>(Inditex (AR), 2020, p. 59)</w:t>
          </w:r>
        </w:sdtContent>
      </w:sdt>
      <w:r w:rsidRPr="00F703B6">
        <w:t xml:space="preserve">. However, while these disclosures reflect adherence to normative and coercive pressures, they often lack detailed accounts of </w:t>
      </w:r>
      <w:r w:rsidRPr="00F703B6">
        <w:lastRenderedPageBreak/>
        <w:t xml:space="preserve">enforcement outcomes or tangible corrective actions. Moreover, the absence of supplier transparency, including the refusal to disclose supplier names, hinders independent verification and external accountability, particularly in high-risk regions. Stakeholders and investors have expressed concerns about this opacity, undermining </w:t>
      </w:r>
      <w:r>
        <w:t>Inditex's credibility in its commitment</w:t>
      </w:r>
      <w:r w:rsidRPr="00F703B6">
        <w:t xml:space="preserve"> to eradicating child labour.</w:t>
      </w:r>
    </w:p>
    <w:p w14:paraId="4FD111AA" w14:textId="77777777" w:rsidR="00DE59AC" w:rsidRPr="00F703B6" w:rsidRDefault="00DE59AC" w:rsidP="00DE59AC">
      <w:pPr>
        <w:pStyle w:val="NormalWeb"/>
        <w:spacing w:line="480" w:lineRule="auto"/>
        <w:ind w:firstLine="720"/>
        <w:jc w:val="both"/>
      </w:pPr>
      <w:r w:rsidRPr="00F703B6">
        <w:t xml:space="preserve">Nike has positioned itself as a leader in ethical supply chain management by integrating </w:t>
      </w:r>
      <w:r>
        <w:t>prohibitions on child labour i</w:t>
      </w:r>
      <w:r w:rsidRPr="00F703B6">
        <w:t xml:space="preserve">nto its Supplier Code of Conduct </w:t>
      </w:r>
      <w:sdt>
        <w:sdtPr>
          <w:tag w:val="MENDELEY_CITATION_v3_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"/>
          <w:id w:val="1069608911"/>
          <w:placeholder>
            <w:docPart w:val="5C59B7CAEBA4474AB746E787FA09C15F"/>
          </w:placeholder>
        </w:sdtPr>
        <w:sdtEndPr/>
        <w:sdtContent>
          <w:r w:rsidRPr="00A73C12">
            <w:t>(Nike, 2020a)</w:t>
          </w:r>
        </w:sdtContent>
      </w:sdt>
      <w:r w:rsidRPr="00F703B6">
        <w:t xml:space="preserve">. The company claims to conduct third-party audits to </w:t>
      </w:r>
      <w:r>
        <w:t>verify age and ensure</w:t>
      </w:r>
      <w:r w:rsidRPr="00F703B6">
        <w:t xml:space="preserve"> compliance with labour laws. For example, "</w:t>
      </w:r>
      <w:r w:rsidRPr="00F703B6">
        <w:rPr>
          <w:rStyle w:val="QuoteChar"/>
          <w:color w:val="auto"/>
        </w:rPr>
        <w:t>NIKE's Code of Conduct requires that workers be at least 16 years of age, or past the national legal age of compulsory schooling and minimum working age, whichever is higher... NIKE's Code Leadership Standards include specific requirements on how suppliers must verify workers' age prior to starting employment</w:t>
      </w:r>
      <w:r w:rsidRPr="00F703B6">
        <w:t xml:space="preserve">"​ </w:t>
      </w:r>
      <w:sdt>
        <w:sdtPr>
          <w:tag w:val="MENDELEY_CITATION_v3_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"/>
          <w:id w:val="-1549522427"/>
          <w:placeholder>
            <w:docPart w:val="5E492C1A58604BE9A33D0CC5E9FF4D14"/>
          </w:placeholder>
        </w:sdtPr>
        <w:sdtEndPr/>
        <w:sdtContent>
          <w:r w:rsidRPr="00A73C12">
            <w:t>(Nike (IR), 2020)</w:t>
          </w:r>
        </w:sdtContent>
      </w:sdt>
      <w:r>
        <w:t>.</w:t>
      </w:r>
      <w:r w:rsidRPr="00F703B6">
        <w:t xml:space="preserve"> </w:t>
      </w:r>
    </w:p>
    <w:p w14:paraId="229F78BB" w14:textId="77777777" w:rsidR="00DE59AC" w:rsidRDefault="00DE59AC" w:rsidP="00DE59AC">
      <w:pPr>
        <w:tabs>
          <w:tab w:val="left" w:pos="851"/>
        </w:tabs>
        <w:spacing w:line="480" w:lineRule="auto"/>
        <w:jc w:val="both"/>
        <w:rPr>
          <w:rFonts w:eastAsia="Times New Roman"/>
        </w:rPr>
      </w:pPr>
      <w:r>
        <w:tab/>
      </w:r>
      <w:r w:rsidRPr="00F703B6">
        <w:t xml:space="preserve">Nike mandates suppliers to implement pre-employment age-verification procedures, claiming to uphold children's rights while adhering to international labour standards. In its 2020 impact report, Nike described a specific case </w:t>
      </w:r>
      <w:r>
        <w:t xml:space="preserve">in which underage workers were removed from production roles and reassigned to non-production functions while continuing their apprenticeship programs (Nike (AR), 2020, p. </w:t>
      </w:r>
      <w:sdt>
        <w:sdtPr>
          <w:tag w:val="MENDELEY_CITATION_v3_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"/>
          <w:id w:val="1990213947"/>
          <w:placeholder>
            <w:docPart w:val="6136D9E123AB44F1BBA5A609415F68D4"/>
          </w:placeholder>
        </w:sdtPr>
        <w:sdtEndPr/>
        <w:sdtContent>
          <w:r w:rsidRPr="00A73C12">
            <w:t>3)</w:t>
          </w:r>
        </w:sdtContent>
      </w:sdt>
      <w:r w:rsidRPr="00F703B6">
        <w:t xml:space="preserve">. These measures ostensibly reflect Nike's alignment with normative and coercive pressures to maintain compliance with global ethical standards </w:t>
      </w:r>
      <w:sdt>
        <w:sdtPr>
          <w:rPr>
            <w:rFonts w:eastAsia="Times New Roman"/>
          </w:rPr>
          <w:tag w:val="MENDELEY_CITATION_v3_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"/>
          <w:id w:val="1090578555"/>
          <w:placeholder>
            <w:docPart w:val="A4F9C77564104382A8E47E895CE26E06"/>
          </w:placeholder>
        </w:sdtPr>
        <w:sdtEndPr/>
        <w:sdtContent>
          <w:r w:rsidRPr="00A73C12">
            <w:rPr>
              <w:rFonts w:eastAsia="Times New Roman"/>
            </w:rPr>
            <w:t>(Islam and McPhail, 2011b)</w:t>
          </w:r>
        </w:sdtContent>
      </w:sdt>
      <w:r>
        <w:rPr>
          <w:rFonts w:eastAsia="Times New Roman"/>
        </w:rPr>
        <w:t>.</w:t>
      </w:r>
    </w:p>
    <w:p w14:paraId="5AE76CD5" w14:textId="77777777" w:rsidR="00DE59AC" w:rsidRPr="00F703B6" w:rsidRDefault="00DE59AC" w:rsidP="00DE59AC">
      <w:pPr>
        <w:pStyle w:val="NormalWeb"/>
        <w:spacing w:before="0" w:beforeAutospacing="0" w:after="0" w:afterAutospacing="0" w:line="480" w:lineRule="auto"/>
        <w:ind w:firstLine="720"/>
        <w:jc w:val="both"/>
      </w:pPr>
      <w:r w:rsidRPr="00F703B6">
        <w:t xml:space="preserve"> A closer examination of Nike's impact reports for the last few years reveals little evidence of new or significant commitments to eliminate bonded labour or child labour beyond a generic statement. For the last four years, Nike's reports disclosures have been limited to reiterating the same definition: </w:t>
      </w:r>
      <w:r w:rsidRPr="00F703B6">
        <w:rPr>
          <w:rStyle w:val="QuoteChar"/>
          <w:color w:val="auto"/>
        </w:rPr>
        <w:t>"</w:t>
      </w:r>
      <w:r>
        <w:rPr>
          <w:rStyle w:val="QuoteChar"/>
          <w:color w:val="auto"/>
        </w:rPr>
        <w:t>c</w:t>
      </w:r>
      <w:r w:rsidRPr="00F703B6">
        <w:rPr>
          <w:rStyle w:val="QuoteChar"/>
          <w:color w:val="auto"/>
        </w:rPr>
        <w:t xml:space="preserve"> the labour rights of workers in NIKE's supply chain (operations and manufacturing), including the </w:t>
      </w:r>
      <w:r w:rsidRPr="00256E92">
        <w:rPr>
          <w:rStyle w:val="QuoteChar"/>
          <w:color w:val="auto"/>
        </w:rPr>
        <w:t>right to freedom of association and collective bargaining, child labour, and other labour rights</w:t>
      </w:r>
      <w:r w:rsidRPr="00256E92">
        <w:t xml:space="preserve">" </w:t>
      </w:r>
      <w:sdt>
        <w:sdtPr>
          <w:tag w:val="MENDELEY_CITATION_v3_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"/>
          <w:id w:val="-1239397581"/>
          <w:placeholder>
            <w:docPart w:val="6136D9E123AB44F1BBA5A609415F68D4"/>
          </w:placeholder>
        </w:sdtPr>
        <w:sdtEndPr/>
        <w:sdtContent>
          <w:r w:rsidRPr="00A73C12">
            <w:t xml:space="preserve">(Nike (IR), 2020 (p.102), 2021 (p.141), </w:t>
          </w:r>
          <w:r w:rsidRPr="00A73C12">
            <w:lastRenderedPageBreak/>
            <w:t>2022 (p.160), 2023 (p.147))</w:t>
          </w:r>
        </w:sdtContent>
      </w:sdt>
      <w:r w:rsidRPr="00256E92">
        <w:t>. Notably</w:t>
      </w:r>
      <w:r w:rsidRPr="00F703B6">
        <w:t>, in 2022 and 2023, nothing has been disclosed except this normative definition. This repetitive language, lacking any meaningful updates or detailed preventive actions, highlights Nike's superficial approach (Greenwashing) to reporting on child labour. The absence of actionable insights or significant progress raises concerns about whether Nike's reporting is primarily aimed at meeting compliance requirements rather than reflecting genuine engagement with supply chain challenges.</w:t>
      </w:r>
    </w:p>
    <w:p w14:paraId="7B470B7B" w14:textId="77777777" w:rsidR="00DE59AC" w:rsidRPr="00CE5D01" w:rsidRDefault="00DE59AC" w:rsidP="00DE59AC">
      <w:pPr>
        <w:pStyle w:val="NormalWeb"/>
        <w:spacing w:before="0" w:beforeAutospacing="0" w:after="0" w:afterAutospacing="0" w:line="480" w:lineRule="auto"/>
        <w:ind w:firstLine="720"/>
        <w:jc w:val="both"/>
        <w:rPr>
          <w:color w:val="EE0000"/>
        </w:rPr>
      </w:pPr>
      <w:r w:rsidRPr="001E2FCC">
        <w:t>From a</w:t>
      </w:r>
      <w:r>
        <w:t>n</w:t>
      </w:r>
      <w:r w:rsidRPr="001E2FCC">
        <w:t xml:space="preserve"> NIT perspective, the findings indicate that companies are </w:t>
      </w:r>
      <w:r>
        <w:t>navigating and reconciling</w:t>
      </w:r>
      <w:r w:rsidRPr="001E2FCC">
        <w:t xml:space="preserve"> multiple, sometimes conflicting, institutional pressures. Firms respond to normative expectations from stakeholders by putting in place supplier codes of conduct, audit regimes</w:t>
      </w:r>
      <w:r>
        <w:t>, and remediation programmes that signal a commitment to ethical supply chain practices</w:t>
      </w:r>
      <w:sdt>
        <w:sdtPr>
          <w:tag w:val="MENDELEY_CITATION_v3_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"/>
          <w:id w:val="-677424309"/>
          <w:placeholder>
            <w:docPart w:val="E132C7066D3B43AB9CD3D6C3D52BEF76"/>
          </w:placeholder>
        </w:sdtPr>
        <w:sdtEndPr/>
        <w:sdtContent>
          <w:r w:rsidRPr="00A73C12">
            <w:t xml:space="preserve">(Huq and Stevenson, 2020; Saeed </w:t>
          </w:r>
          <w:r w:rsidRPr="00A73C12">
            <w:rPr>
              <w:i/>
              <w:iCs/>
            </w:rPr>
            <w:t>et al.</w:t>
          </w:r>
          <w:r w:rsidRPr="00A73C12">
            <w:t>, 2018)</w:t>
          </w:r>
        </w:sdtContent>
      </w:sdt>
      <w:r w:rsidRPr="001F2830">
        <w:rPr>
          <w:color w:val="auto"/>
        </w:rPr>
        <w:t>. Also, coercive pressures from global governance frameworks and mimetic pressures to adopt industry best practices further shape their strategies. However, the gap between symbolic compliance—such as broader disclosures and policies—and substantive action</w:t>
      </w:r>
      <w:r>
        <w:rPr>
          <w:color w:val="auto"/>
        </w:rPr>
        <w:t xml:space="preserve">—such as transparency in supplier names or reporting on deeper supply chain tiers- </w:t>
      </w:r>
      <w:r w:rsidRPr="001F2830">
        <w:rPr>
          <w:color w:val="auto"/>
        </w:rPr>
        <w:t xml:space="preserve">suggests a decoupling of corporate commitments from ground realities </w:t>
      </w:r>
      <w:sdt>
        <w:sdtPr>
          <w:tag w:val="MENDELEY_CITATION_v3_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"/>
          <w:id w:val="-1315630120"/>
          <w:placeholder>
            <w:docPart w:val="5E492C1A58604BE9A33D0CC5E9FF4D14"/>
          </w:placeholder>
        </w:sdtPr>
        <w:sdtEndPr/>
        <w:sdtContent>
          <w:r w:rsidRPr="00A73C12">
            <w:t>(Pinnington and Meehan, 2023)</w:t>
          </w:r>
        </w:sdtContent>
      </w:sdt>
      <w:r w:rsidRPr="001F2830">
        <w:rPr>
          <w:color w:val="auto"/>
        </w:rPr>
        <w:t xml:space="preserve">. This decoupling is particularly evident in the limited focus on subcontractors and informal labour networks, which often pose the highest risks for the prevalence of child labour </w:t>
      </w:r>
      <w:sdt>
        <w:sdtPr>
          <w:tag w:val="MENDELEY_CITATION_v3_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"/>
          <w:id w:val="-2098772259"/>
          <w:placeholder>
            <w:docPart w:val="5E492C1A58604BE9A33D0CC5E9FF4D14"/>
          </w:placeholder>
        </w:sdtPr>
        <w:sdtEndPr/>
        <w:sdtContent>
          <w:r w:rsidRPr="00A73C12">
            <w:t>(DiMaggio and Powell, 1983; Geels, 2020)</w:t>
          </w:r>
        </w:sdtContent>
      </w:sdt>
      <w:r w:rsidRPr="001F2830">
        <w:rPr>
          <w:color w:val="auto"/>
        </w:rPr>
        <w:t xml:space="preserve">. </w:t>
      </w:r>
    </w:p>
    <w:p w14:paraId="6F90614C" w14:textId="77777777" w:rsidR="00DE59AC" w:rsidRPr="00F703B6" w:rsidRDefault="00DE59AC" w:rsidP="00DE59AC">
      <w:pPr>
        <w:pStyle w:val="NormalWeb"/>
        <w:spacing w:before="0" w:beforeAutospacing="0" w:after="0" w:afterAutospacing="0" w:line="480" w:lineRule="auto"/>
        <w:ind w:firstLine="720"/>
        <w:jc w:val="both"/>
      </w:pPr>
      <w:r w:rsidRPr="00F703B6">
        <w:t xml:space="preserve">Transparency gaps are a recurring weakness across all three companies. While Christian Dior, Inditex, and Nike have strengthened audit coverage and included broader social and environmental factors, they have not provided sufficient detail on corrective actions, specific instances of non-compliance, or engagement with deeper supply chain tiers. For example, </w:t>
      </w:r>
      <w:r>
        <w:t>Christian Dior</w:t>
      </w:r>
      <w:r w:rsidRPr="00F703B6">
        <w:t>'s alignment with the California Transparency in Supply Chains Act</w:t>
      </w:r>
      <w:r w:rsidRPr="00F703B6">
        <w:rPr>
          <w:rStyle w:val="FootnoteReference"/>
        </w:rPr>
        <w:footnoteReference w:id="3"/>
      </w:r>
      <w:r w:rsidRPr="00F703B6">
        <w:t xml:space="preserve"> and its Supplier Code of Conduct demonstrates its response to normative pressures within the </w:t>
      </w:r>
      <w:r w:rsidRPr="00F703B6">
        <w:lastRenderedPageBreak/>
        <w:t>luxury fashion industry. However, as noted by critics, these disclosures often lack specificity regarding remediation and preventive actions. Christian Dior's labour conditions, particularly concerning child labour and broader worker rights, highlight significant gaps in its practices despite the luxury brand's global prominence. The brand's labour rating, categorised as "</w:t>
      </w:r>
      <w:r w:rsidRPr="00F703B6">
        <w:rPr>
          <w:rStyle w:val="QuoteChar"/>
          <w:color w:val="auto"/>
        </w:rPr>
        <w:t>Not Good Enough</w:t>
      </w:r>
      <w:r w:rsidRPr="00F703B6">
        <w:t xml:space="preserve">," reflects systemic deficiencies in transparency, inclusion, and worker protection </w:t>
      </w:r>
      <w:sdt>
        <w:sdtPr>
          <w:tag w:val="MENDELEY_CITATION_v3_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"/>
          <w:id w:val="608783818"/>
          <w:placeholder>
            <w:docPart w:val="5C59B7CAEBA4474AB746E787FA09C15F"/>
          </w:placeholder>
        </w:sdtPr>
        <w:sdtEndPr/>
        <w:sdtContent>
          <w:r w:rsidRPr="00A73C12">
            <w:t>(Solene Rauturier, 2022)</w:t>
          </w:r>
        </w:sdtContent>
      </w:sdt>
      <w:r w:rsidRPr="00F703B6">
        <w:t xml:space="preserve">. </w:t>
      </w:r>
      <w:r>
        <w:t>Christian Dior</w:t>
      </w:r>
      <w:r w:rsidRPr="00F703B6">
        <w:t xml:space="preserve"> operates in medium-risk countries for labour abuse during its final production stages, yet the brand received a low score of 21-30% (29) on the Fashion Transparency Index</w:t>
      </w:r>
      <w:r w:rsidRPr="00F703B6">
        <w:rPr>
          <w:rStyle w:val="FootnoteReference"/>
        </w:rPr>
        <w:footnoteReference w:id="4"/>
      </w:r>
      <w:r w:rsidRPr="00F703B6">
        <w:t xml:space="preserve">, underscoring its limited public disclosure regarding supply chain practices </w:t>
      </w:r>
      <w:sdt>
        <w:sdtPr>
          <w:tag w:val="MENDELEY_CITATION_v3_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"/>
          <w:id w:val="69094027"/>
          <w:placeholder>
            <w:docPart w:val="5C59B7CAEBA4474AB746E787FA09C15F"/>
          </w:placeholder>
        </w:sdtPr>
        <w:sdtEndPr/>
        <w:sdtContent>
          <w:r w:rsidRPr="00A73C12">
            <w:t>(Fashion Revolution, 2023)</w:t>
          </w:r>
        </w:sdtContent>
      </w:sdt>
      <w:r w:rsidRPr="00F703B6">
        <w:t xml:space="preserve">. Meanwhile, Nike and all the brands belonging to Inditex receive 50. </w:t>
      </w:r>
    </w:p>
    <w:p w14:paraId="10F184F1" w14:textId="77777777" w:rsidR="00DE59AC" w:rsidRPr="00F703B6" w:rsidRDefault="00DE59AC" w:rsidP="00DE59AC">
      <w:pPr>
        <w:pStyle w:val="NormalWeb"/>
        <w:spacing w:before="0" w:beforeAutospacing="0" w:after="0" w:afterAutospacing="0" w:line="480" w:lineRule="auto"/>
        <w:ind w:firstLine="720"/>
        <w:jc w:val="both"/>
      </w:pPr>
      <w:r w:rsidRPr="00F703B6">
        <w:t xml:space="preserve">Similarly, Inditex's refusal to disclose the names of its suppliers has raised concerns among investors and stakeholders about the transparency of its supply chain practices, particularly </w:t>
      </w:r>
      <w:r>
        <w:t>regarding child labour and other forms of fo</w:t>
      </w:r>
      <w:r w:rsidRPr="00F703B6">
        <w:t xml:space="preserve">rced labour </w:t>
      </w:r>
      <w:sdt>
        <w:sdtPr>
          <w:tag w:val="MENDELEY_CITATION_v3_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"/>
          <w:id w:val="1710138020"/>
          <w:placeholder>
            <w:docPart w:val="5C59B7CAEBA4474AB746E787FA09C15F"/>
          </w:placeholder>
        </w:sdtPr>
        <w:sdtEndPr/>
        <w:sdtContent>
          <w:r w:rsidRPr="00A73C12">
            <w:t>(Eleanor Butler, 2024)</w:t>
          </w:r>
        </w:sdtContent>
      </w:sdt>
      <w:r w:rsidRPr="00F703B6">
        <w:t xml:space="preserve">. Unlike other competitors (H&amp;M and Adidas), which have adopted a more transparent approach by revealing the names of their suppliers, Inditex's secrecy hampers external scrutiny and limits the ability of independent organisations to verify compliance with labour standards </w:t>
      </w:r>
      <w:sdt>
        <w:sdtPr>
          <w:tag w:val="MENDELEY_CITATION_v3_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"/>
          <w:id w:val="388239501"/>
          <w:placeholder>
            <w:docPart w:val="5C59B7CAEBA4474AB746E787FA09C15F"/>
          </w:placeholder>
        </w:sdtPr>
        <w:sdtEndPr/>
        <w:sdtContent>
          <w:r w:rsidRPr="00A73C12">
            <w:t>(Sidhi Mittal, 2024)</w:t>
          </w:r>
        </w:sdtContent>
      </w:sdt>
      <w:r w:rsidRPr="00F703B6">
        <w:t xml:space="preserve">. This lack of visibility creates a significant gap between its reported commitments to child labour eradication and the on-ground realities. Furthermore, investors have expressed nervousness </w:t>
      </w:r>
      <w:r>
        <w:t>about Inditex's approach, emphasising the importance of transparency to build trust and ensure a</w:t>
      </w:r>
      <w:r w:rsidRPr="00F703B6">
        <w:t xml:space="preserve">ccountability across its supply chain </w:t>
      </w:r>
      <w:sdt>
        <w:sdtPr>
          <w:tag w:val="MENDELEY_CITATION_v3_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"/>
          <w:id w:val="-133099497"/>
          <w:placeholder>
            <w:docPart w:val="5C59B7CAEBA4474AB746E787FA09C15F"/>
          </w:placeholder>
        </w:sdtPr>
        <w:sdtEndPr/>
        <w:sdtContent>
          <w:r w:rsidRPr="00A73C12">
            <w:t>(Eleanor Butler, 2024)</w:t>
          </w:r>
        </w:sdtContent>
      </w:sdt>
      <w:r w:rsidRPr="00F703B6">
        <w:t xml:space="preserve">. Transparency in naming suppliers is critical in fostering collaboration with external stakeholders, including non-governmental organisations and labour rights groups, to address systemic labour issues </w:t>
      </w:r>
      <w:sdt>
        <w:sdtPr>
          <w:tag w:val="MENDELEY_CITATION_v3_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"/>
          <w:id w:val="1367414939"/>
          <w:placeholder>
            <w:docPart w:val="5C59B7CAEBA4474AB746E787FA09C15F"/>
          </w:placeholder>
        </w:sdtPr>
        <w:sdtEndPr/>
        <w:sdtContent>
          <w:r w:rsidRPr="00A73C12">
            <w:t xml:space="preserve">(Christ </w:t>
          </w:r>
          <w:r w:rsidRPr="00A73C12">
            <w:rPr>
              <w:i/>
              <w:iCs/>
            </w:rPr>
            <w:t>et al.</w:t>
          </w:r>
          <w:r w:rsidRPr="00A73C12">
            <w:t>, 2020)</w:t>
          </w:r>
        </w:sdtContent>
      </w:sdt>
      <w:r w:rsidRPr="00F703B6">
        <w:t xml:space="preserve">.  </w:t>
      </w:r>
    </w:p>
    <w:p w14:paraId="1C85CD6C" w14:textId="77777777" w:rsidR="00DE59AC" w:rsidRPr="00F703B6" w:rsidRDefault="00DE59AC" w:rsidP="00DE59AC">
      <w:pPr>
        <w:pStyle w:val="NormalWeb"/>
        <w:spacing w:line="480" w:lineRule="auto"/>
        <w:ind w:firstLine="720"/>
        <w:jc w:val="both"/>
      </w:pPr>
      <w:r w:rsidRPr="00F703B6">
        <w:lastRenderedPageBreak/>
        <w:t xml:space="preserve">Inditex also emphasises remediation efforts to address systemic issues that contribute to child labour, such as poverty and lack of access to education. For example, Inditex's 2022 Annual Report </w:t>
      </w:r>
      <w:r>
        <w:t>seeks to portray a proactive approach by detailing its plans to prevent and remediate child labour</w:t>
      </w:r>
      <w:r w:rsidRPr="00F703B6">
        <w:t>. The company asserts, "</w:t>
      </w:r>
      <w:r w:rsidRPr="00F703B6">
        <w:rPr>
          <w:rStyle w:val="QuoteChar"/>
          <w:color w:val="auto"/>
        </w:rPr>
        <w:t>We have child labour remediation plans, but also important proactive endeavours to prevent school drop-out and raise awareness of children's rights</w:t>
      </w:r>
      <w:r w:rsidRPr="00F703B6">
        <w:t xml:space="preserve">" (Inditex, 2022, p. 234). While the statement suggests a shift toward a preventive and restorative approach, the report lacks details on specific cases of non-compliance and their resolutions, undermining the credibility of these claims. This omission aligns with critiques that Inditex's disclosures often prioritise compliance rhetoric over actionable transparency. However, this balancing act may </w:t>
      </w:r>
      <w:r>
        <w:t>lead to a decoupling between formal commitments to labour rights and actual practices, as a lack of supplier transparency impede</w:t>
      </w:r>
      <w:r w:rsidRPr="00F703B6">
        <w:t>s effective monitoring and verification of compliance.</w:t>
      </w:r>
    </w:p>
    <w:p w14:paraId="542660BB" w14:textId="77777777" w:rsidR="00DE59AC" w:rsidRPr="00F703B6" w:rsidRDefault="00DE59AC" w:rsidP="00DE59AC">
      <w:pPr>
        <w:pStyle w:val="NormalWeb"/>
        <w:spacing w:after="0" w:afterAutospacing="0" w:line="480" w:lineRule="auto"/>
        <w:ind w:firstLine="720"/>
        <w:jc w:val="both"/>
      </w:pPr>
      <w:r w:rsidRPr="00F703B6">
        <w:t>In addition, transparency gaps in all three companies highlight their disclosures of policies and audit practices; they provide limited details on the outcomes of corrective actions or engagement with deeper supply chain tiers. These tiers, often characterised by informal labour networks and subcontracting, present heightened risks for child labour. NIT suggests that while symbolic compliance through Supplier Codes and audit reports helps companies achieve legitimacy, substantive engagement with systemic risks requires deeper transparency and proactive measures. For example, detailed reporting on specific instances of child labour violations, corrective actions taken, and their tangible impacts would enhance accountability and credibility.</w:t>
      </w:r>
    </w:p>
    <w:p w14:paraId="5F59BE1F" w14:textId="77777777" w:rsidR="00DE59AC" w:rsidRPr="00F703B6" w:rsidRDefault="00DE59AC" w:rsidP="00DE59AC">
      <w:pPr>
        <w:pStyle w:val="NormalWeb"/>
        <w:spacing w:before="0" w:beforeAutospacing="0" w:after="0" w:afterAutospacing="0" w:line="480" w:lineRule="auto"/>
        <w:ind w:firstLine="720"/>
        <w:jc w:val="both"/>
      </w:pPr>
      <w:r w:rsidRPr="00F703B6">
        <w:t xml:space="preserve">Moreover, the focus on Tier 1 suppliers across </w:t>
      </w:r>
      <w:r>
        <w:t>Christian Dior</w:t>
      </w:r>
      <w:r w:rsidRPr="00F703B6">
        <w:t xml:space="preserve">, Inditex, and Nike limits visibility into practices further down the supply chain, where enforcement of labour standards is often weaker </w:t>
      </w:r>
      <w:sdt>
        <w:sdtPr>
          <w:tag w:val="MENDELEY_CITATION_v3_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"/>
          <w:id w:val="-1848698322"/>
          <w:placeholder>
            <w:docPart w:val="5C59B7CAEBA4474AB746E787FA09C15F"/>
          </w:placeholder>
        </w:sdtPr>
        <w:sdtEndPr/>
        <w:sdtContent>
          <w:r w:rsidRPr="00A73C12">
            <w:t xml:space="preserve">(Christ </w:t>
          </w:r>
          <w:r w:rsidRPr="00A73C12">
            <w:rPr>
              <w:i/>
              <w:iCs/>
            </w:rPr>
            <w:t>et al.</w:t>
          </w:r>
          <w:r w:rsidRPr="00A73C12">
            <w:t>, 2019)</w:t>
          </w:r>
        </w:sdtContent>
      </w:sdt>
      <w:r w:rsidRPr="00F703B6">
        <w:t xml:space="preserve">. Companies must expand their monitoring mechanisms to include subcontractors and informal labour arrangements to address these gaps. Enhanced </w:t>
      </w:r>
      <w:r w:rsidRPr="00F703B6">
        <w:lastRenderedPageBreak/>
        <w:t xml:space="preserve">engagement with local communities, governments, and NGOs in high-risk regions can also help address the root causes of child labour and build more sustainable supply chain systems. However, their disclosures highlight the tension between symbolic compliance and substantive action. To strengthen their legitimacy, these companies must prioritise transparency by reporting detailed outcomes of corrective actions, expanding audit coverage to deeper supply chain tiers, and addressing systemic risks comprehensively </w:t>
      </w:r>
      <w:sdt>
        <w:sdtPr>
          <w:tag w:val="MENDELEY_CITATION_v3_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"/>
          <w:id w:val="-540672233"/>
          <w:placeholder>
            <w:docPart w:val="5C59B7CAEBA4474AB746E787FA09C15F"/>
          </w:placeholder>
        </w:sdtPr>
        <w:sdtEndPr/>
        <w:sdtContent>
          <w:r w:rsidRPr="00A73C12">
            <w:t xml:space="preserve">(Ahmad </w:t>
          </w:r>
          <w:r w:rsidRPr="00A73C12">
            <w:rPr>
              <w:i/>
              <w:iCs/>
            </w:rPr>
            <w:t>et al.</w:t>
          </w:r>
          <w:r w:rsidRPr="00A73C12">
            <w:t>, 2023; Islam and Van Staden, 2021)</w:t>
          </w:r>
        </w:sdtContent>
      </w:sdt>
      <w:r w:rsidRPr="00F703B6">
        <w:t xml:space="preserve">. By adopting these measures, they can reinforce their </w:t>
      </w:r>
      <w:r>
        <w:t>leadership</w:t>
      </w:r>
      <w:r w:rsidRPr="00F703B6">
        <w:t xml:space="preserve"> in ethical labour practices and contribute meaningfully to the global elimination of child labour.</w:t>
      </w:r>
    </w:p>
    <w:p w14:paraId="10DFA373" w14:textId="77777777" w:rsidR="00DE59AC" w:rsidRDefault="00DE59AC" w:rsidP="00DE59AC">
      <w:pPr>
        <w:pStyle w:val="Heading4"/>
        <w:rPr>
          <w:rStyle w:val="Strong"/>
          <w:b/>
        </w:rPr>
      </w:pPr>
      <w:bookmarkStart w:id="79" w:name="_Toc187607661"/>
      <w:r>
        <w:rPr>
          <w:rStyle w:val="Strong"/>
          <w:b/>
        </w:rPr>
        <w:t>8.3.6.2</w:t>
      </w:r>
      <w:r w:rsidRPr="000F7B4B">
        <w:rPr>
          <w:rStyle w:val="Strong"/>
          <w:b/>
        </w:rPr>
        <w:t xml:space="preserve"> Elimination of Forced Labour</w:t>
      </w:r>
      <w:bookmarkEnd w:id="79"/>
    </w:p>
    <w:p w14:paraId="6E8E33BD" w14:textId="77777777" w:rsidR="00DE59AC" w:rsidRPr="00FE7BAB" w:rsidRDefault="00DE59AC" w:rsidP="00DE59AC">
      <w:pPr>
        <w:rPr>
          <w:lang w:eastAsia="en-GB"/>
        </w:rPr>
      </w:pPr>
    </w:p>
    <w:p w14:paraId="6063C601" w14:textId="77777777" w:rsidR="00DE59AC" w:rsidRPr="00F703B6" w:rsidRDefault="00DE59AC" w:rsidP="00DE59AC">
      <w:pPr>
        <w:pStyle w:val="NormalWeb"/>
        <w:spacing w:before="0" w:beforeAutospacing="0" w:after="0" w:afterAutospacing="0" w:line="480" w:lineRule="auto"/>
        <w:jc w:val="both"/>
      </w:pPr>
      <w:r w:rsidRPr="00F703B6">
        <w:t xml:space="preserve">Eliminating forced labour is a cornerstone of CSR, reflecting coercive pressures from international labour standards and normative expectations for ethical practices. Christian Dior, Inditex, and Nike explicitly address forced labour in their Supplier Codes of Conduct and monitoring frameworks. However, the analysis of their disclosures reveals a mix of progress and persistent gaps, particularly in transparency and engagement with deeper supply chain tiers. </w:t>
      </w:r>
    </w:p>
    <w:p w14:paraId="6EB00760" w14:textId="77777777" w:rsidR="00DE59AC" w:rsidRPr="00F703B6" w:rsidRDefault="00DE59AC" w:rsidP="00DE59AC">
      <w:pPr>
        <w:pStyle w:val="NormalWeb"/>
        <w:spacing w:before="0" w:beforeAutospacing="0" w:after="0" w:afterAutospacing="0" w:line="480" w:lineRule="auto"/>
        <w:ind w:firstLine="720"/>
        <w:jc w:val="both"/>
      </w:pPr>
      <w:r w:rsidRPr="00F703B6">
        <w:t xml:space="preserve">Christian Dior demonstrates a strong policy commitment to eliminating forced labour through its supplier code of conduct, which explicitly prohibits such practices </w:t>
      </w:r>
      <w:sdt>
        <w:sdtPr>
          <w:tag w:val="MENDELEY_CITATION_v3_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"/>
          <w:id w:val="1883673336"/>
          <w:placeholder>
            <w:docPart w:val="5E492C1A58604BE9A33D0CC5E9FF4D14"/>
          </w:placeholder>
        </w:sdtPr>
        <w:sdtEndPr/>
        <w:sdtContent>
          <w:r w:rsidRPr="00A73C12">
            <w:t>(LVMH, 2024)</w:t>
          </w:r>
        </w:sdtContent>
      </w:sdt>
      <w:r>
        <w:t xml:space="preserve">. </w:t>
      </w:r>
      <w:r w:rsidRPr="00F703B6">
        <w:t>The company monitors compliance through audits and innovative mechanisms</w:t>
      </w:r>
      <w:r>
        <w:t>, such as</w:t>
      </w:r>
      <w:r w:rsidRPr="00F703B6">
        <w:t xml:space="preserve"> anonymous employee surveys. These surveys, introduced in 2023, enable workers to report issues such as forced labour and harassment directly, ensuring confidentiality and reducing fear of retaliation. The 2023 Annual Report states, "</w:t>
      </w:r>
      <w:r w:rsidRPr="00F703B6">
        <w:rPr>
          <w:i/>
          <w:iCs/>
        </w:rPr>
        <w:t>These surveys help gain a clearer vision of working conditions at the sites concerned and check for problems such as forced labour or harassment, which may not be detected during audits</w:t>
      </w:r>
      <w:r w:rsidRPr="00F703B6">
        <w:t xml:space="preserve">" </w:t>
      </w:r>
      <w:sdt>
        <w:sdtPr>
          <w:tag w:val="MENDELEY_CITATION_v3_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"/>
          <w:id w:val="486592880"/>
          <w:placeholder>
            <w:docPart w:val="5C59B7CAEBA4474AB746E787FA09C15F"/>
          </w:placeholder>
        </w:sdtPr>
        <w:sdtEndPr/>
        <w:sdtContent>
          <w:r w:rsidRPr="00A73C12">
            <w:t>(Dior, 2023, p. 61)</w:t>
          </w:r>
        </w:sdtContent>
      </w:sdt>
      <w:r w:rsidRPr="00F703B6">
        <w:t xml:space="preserve">. </w:t>
      </w:r>
      <w:r w:rsidRPr="00F10F55">
        <w:t>This marks a positive shift toward more proactive e</w:t>
      </w:r>
      <w:r>
        <w:t>fforts to detect</w:t>
      </w:r>
      <w:r w:rsidRPr="00F10F55">
        <w:t xml:space="preserve"> forced labour.</w:t>
      </w:r>
    </w:p>
    <w:p w14:paraId="7217E71B" w14:textId="77777777" w:rsidR="00DE59AC" w:rsidRPr="00F703B6" w:rsidRDefault="00DE59AC" w:rsidP="00DE59AC">
      <w:pPr>
        <w:pStyle w:val="NormalWeb"/>
        <w:spacing w:line="480" w:lineRule="auto"/>
        <w:ind w:firstLine="720"/>
        <w:jc w:val="both"/>
      </w:pPr>
      <w:r w:rsidRPr="00F703B6">
        <w:lastRenderedPageBreak/>
        <w:t xml:space="preserve"> However, the brand's practices and public disclosures reveal a dissonance between commitments and the reality of violations within its supply chain. In 2024, a Milan court placed </w:t>
      </w:r>
      <w:r>
        <w:t>Christian Dior</w:t>
      </w:r>
      <w:r w:rsidRPr="00F703B6">
        <w:t xml:space="preserve"> under judicial administration after investigations found two Chinese-owned subcontractors exploiting workers near Milan, a clear violation of </w:t>
      </w:r>
      <w:r>
        <w:t>Christian Dior</w:t>
      </w:r>
      <w:r w:rsidRPr="00F703B6">
        <w:t xml:space="preserve">'s stated zero-tolerance policy on forced labour </w:t>
      </w:r>
      <w:sdt>
        <w:sdtPr>
          <w:tag w:val="MENDELEY_CITATION_v3_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"/>
          <w:id w:val="449047905"/>
          <w:placeholder>
            <w:docPart w:val="5C59B7CAEBA4474AB746E787FA09C15F"/>
          </w:placeholder>
        </w:sdtPr>
        <w:sdtEndPr/>
        <w:sdtContent>
          <w:r w:rsidRPr="00A73C12">
            <w:t>(Reuters, 2024a)</w:t>
          </w:r>
        </w:sdtContent>
      </w:sdt>
      <w:r w:rsidRPr="00F703B6">
        <w:t xml:space="preserve">. Such incidents raise questions about </w:t>
      </w:r>
      <w:r>
        <w:t xml:space="preserve">the effectiveness of </w:t>
      </w:r>
      <w:r w:rsidRPr="00F703B6">
        <w:t xml:space="preserve">its monitoring systems and ability to enforce compliance consistently across supply chains. While </w:t>
      </w:r>
      <w:r>
        <w:t>Christian Dior</w:t>
      </w:r>
      <w:r w:rsidRPr="00F703B6">
        <w:t xml:space="preserve"> has strengthened its risk mitigation processes through training programs and anonymous worker surveys, gaps in consistent supplier compliance remain a concern.</w:t>
      </w:r>
    </w:p>
    <w:p w14:paraId="1A09F31E" w14:textId="77777777" w:rsidR="00DE59AC" w:rsidRPr="00F703B6" w:rsidRDefault="00DE59AC" w:rsidP="00DE59AC">
      <w:pPr>
        <w:pStyle w:val="NormalWeb"/>
        <w:spacing w:line="480" w:lineRule="auto"/>
        <w:ind w:firstLine="720"/>
        <w:jc w:val="both"/>
      </w:pPr>
      <w:r w:rsidRPr="00F703B6">
        <w:t>Similarly, Inditex</w:t>
      </w:r>
      <w:r>
        <w:t>'s public disclosures highlight measures to ensure compliance across all levels of its supply chain, including monitoring, supplier training, and collaboration with global organisations such as</w:t>
      </w:r>
      <w:r w:rsidRPr="00F703B6">
        <w:t xml:space="preserve"> the ILO. In its 2023 Annual Report, Inditex states, "</w:t>
      </w:r>
      <w:r w:rsidRPr="0071107D">
        <w:rPr>
          <w:rStyle w:val="QuoteChar"/>
        </w:rPr>
        <w:t>At Inditex, we have a zero-tolerance policy towards child labour and any kind of forced labour</w:t>
      </w:r>
      <w:r w:rsidRPr="00F703B6">
        <w:rPr>
          <w:rStyle w:val="QuoteChar"/>
          <w:color w:val="auto"/>
        </w:rPr>
        <w:t>"</w:t>
      </w:r>
      <w:r w:rsidRPr="00F703B6">
        <w:t xml:space="preserve"> </w:t>
      </w:r>
      <w:sdt>
        <w:sdtPr>
          <w:tag w:val="MENDELEY_CITATION_v3_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"/>
          <w:id w:val="659661275"/>
          <w:placeholder>
            <w:docPart w:val="5C59B7CAEBA4474AB746E787FA09C15F"/>
          </w:placeholder>
        </w:sdtPr>
        <w:sdtEndPr/>
        <w:sdtContent>
          <w:r w:rsidRPr="00A73C12">
            <w:t>(Inditex (AR), 2023, p.293)</w:t>
          </w:r>
        </w:sdtContent>
      </w:sdt>
      <w:r w:rsidRPr="00F703B6">
        <w:t xml:space="preserve">. Initiatives such as the </w:t>
      </w:r>
      <w:proofErr w:type="spellStart"/>
      <w:r w:rsidRPr="00F703B6">
        <w:t>Sowbhagyam</w:t>
      </w:r>
      <w:proofErr w:type="spellEnd"/>
      <w:r w:rsidRPr="00F703B6">
        <w:t xml:space="preserve"> project</w:t>
      </w:r>
      <w:r w:rsidRPr="00F703B6">
        <w:rPr>
          <w:rStyle w:val="FootnoteReference"/>
        </w:rPr>
        <w:footnoteReference w:id="5"/>
      </w:r>
      <w:r w:rsidRPr="00F703B6">
        <w:t xml:space="preserve"> in India and remediation programs</w:t>
      </w:r>
      <w:r w:rsidRPr="00F703B6">
        <w:rPr>
          <w:rStyle w:val="FootnoteReference"/>
        </w:rPr>
        <w:footnoteReference w:id="6"/>
      </w:r>
      <w:r w:rsidRPr="00F703B6">
        <w:t xml:space="preserve"> in Turkey are highlighted as evidence of the company's proactive approach to addressing forced labour risks. Nevertheless, allegations of forced labour in its supply chain cast a shadow over these claims. Reports by organisations such as the Australian Strategic Policy Institute (ASPI) and Worker Rights Consortium (WRC) have implicated Inditex in sourcing materials from Xinjiang, China, a region where systemic forced labour, particularly of the Uyghur population, has been widely documented </w:t>
      </w:r>
      <w:sdt>
        <w:sdtPr>
          <w:rPr>
            <w:highlight w:val="yellow"/>
          </w:rPr>
          <w:tag w:val="MENDELEY_CITATION_v3_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"/>
          <w:id w:val="-6140154"/>
          <w:placeholder>
            <w:docPart w:val="9C78CBC36BFF4B1EBE57296081A3F653"/>
          </w:placeholder>
        </w:sdtPr>
        <w:sdtEndPr/>
        <w:sdtContent>
          <w:r w:rsidRPr="00A73C12">
            <w:t xml:space="preserve">(Business &amp; Human Rights Resource Centre, 2020a; Business and Human Rights Resource Centre, 2024a; Worker rights </w:t>
          </w:r>
          <w:r w:rsidRPr="00A73C12">
            <w:lastRenderedPageBreak/>
            <w:t>consortium, 2020)</w:t>
          </w:r>
        </w:sdtContent>
      </w:sdt>
      <w:r w:rsidRPr="00F703B6">
        <w:t>. These accusations suggest that Nike and Inditex's supply chain</w:t>
      </w:r>
      <w:r>
        <w:t>s</w:t>
      </w:r>
      <w:r w:rsidRPr="00F703B6">
        <w:t xml:space="preserve"> may not be free from forced labour despite the </w:t>
      </w:r>
      <w:proofErr w:type="gramStart"/>
      <w:r w:rsidRPr="00F703B6">
        <w:t>compan</w:t>
      </w:r>
      <w:r>
        <w:t>ies’</w:t>
      </w:r>
      <w:proofErr w:type="gramEnd"/>
      <w:r w:rsidRPr="00F703B6">
        <w:t xml:space="preserve"> stated commitments. The 2023 annual report's assertion of compliance and monitoring starkly contrasts these external findings, creating a credibility gap in its public disclosures.</w:t>
      </w:r>
    </w:p>
    <w:p w14:paraId="0AC08691" w14:textId="77777777" w:rsidR="00DE59AC" w:rsidRPr="00F703B6" w:rsidRDefault="00DE59AC" w:rsidP="00DE59AC">
      <w:pPr>
        <w:pStyle w:val="NormalWeb"/>
        <w:spacing w:line="480" w:lineRule="auto"/>
        <w:ind w:firstLine="720"/>
        <w:jc w:val="both"/>
      </w:pPr>
      <w:r w:rsidRPr="00F703B6">
        <w:t xml:space="preserve">Compounding this issue is Inditex's reluctance to disclose the names and locations of its suppliers, unlike competitors such as Adidas and H&amp;M, which have adopted more transparent supply chain reporting practices </w:t>
      </w:r>
      <w:sdt>
        <w:sdtPr>
          <w:tag w:val="MENDELEY_CITATION_v3_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"/>
          <w:id w:val="1143626807"/>
          <w:placeholder>
            <w:docPart w:val="5C59B7CAEBA4474AB746E787FA09C15F"/>
          </w:placeholder>
        </w:sdtPr>
        <w:sdtEndPr/>
        <w:sdtContent>
          <w:r w:rsidRPr="00A73C12">
            <w:t>(Castro, 2018; Fashion Revolution, 2023)</w:t>
          </w:r>
        </w:sdtContent>
      </w:sdt>
      <w:r w:rsidRPr="00F703B6">
        <w:t xml:space="preserve">. While Inditex reports on the number of suppliers it engages within 12 core countries, it does not provide factory-level details </w:t>
      </w:r>
      <w:sdt>
        <w:sdtPr>
          <w:tag w:val="MENDELEY_CITATION_v3_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"/>
          <w:id w:val="-1600167398"/>
          <w:placeholder>
            <w:docPart w:val="5C59B7CAEBA4474AB746E787FA09C15F"/>
          </w:placeholder>
        </w:sdtPr>
        <w:sdtEndPr/>
        <w:sdtContent>
          <w:r w:rsidRPr="00A73C12">
            <w:t>(Sidhi Mittal, 2024)</w:t>
          </w:r>
        </w:sdtContent>
      </w:sdt>
      <w:r w:rsidRPr="00F703B6">
        <w:t xml:space="preserve">. Critics argue that such opacity </w:t>
      </w:r>
      <w:r>
        <w:t>enables "greenwashing," in which companies create the</w:t>
      </w:r>
      <w:r w:rsidRPr="00F703B6">
        <w:t xml:space="preserve"> illusion of ethical responsibility without substantive action. For instance, reports from regions like Xinjiang and Brazil, where forced and child labour are prevalent, have implicated supply chains associated with Inditex, further intensifying scepticism about the efficacy of its compliance mechanisms </w:t>
      </w:r>
      <w:sdt>
        <w:sdtPr>
          <w:tag w:val="MENDELEY_CITATION_v3_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"/>
          <w:id w:val="-668711617"/>
          <w:placeholder>
            <w:docPart w:val="5C59B7CAEBA4474AB746E787FA09C15F"/>
          </w:placeholder>
        </w:sdtPr>
        <w:sdtEndPr/>
        <w:sdtContent>
          <w:r w:rsidRPr="00A73C12">
            <w:t>(Business &amp; Human Rights Resource Centre, 2020a; Stephen Burgen and Tom Phillips, 2011)</w:t>
          </w:r>
        </w:sdtContent>
      </w:sdt>
      <w:r w:rsidRPr="00F703B6">
        <w:t>. This opacity hinders external scrutiny and limits stakeholders' ability to verify compliance with ethical labour standards. This secrecy raises questions about the effectiveness of Inditex's monitoring and its commitment to eradicating forced labour from its supply chain.</w:t>
      </w:r>
    </w:p>
    <w:p w14:paraId="16F712CA" w14:textId="77777777" w:rsidR="00DE59AC" w:rsidRPr="00F703B6" w:rsidRDefault="00DE59AC" w:rsidP="00DE59AC">
      <w:pPr>
        <w:pStyle w:val="NormalWeb"/>
        <w:spacing w:line="480" w:lineRule="auto"/>
        <w:ind w:firstLine="720"/>
        <w:jc w:val="both"/>
      </w:pPr>
      <w:r w:rsidRPr="00F703B6">
        <w:t xml:space="preserve">In the same way, Nike's disclosures consistently highlight the prohibition of forced, bonded, and prison labour, complemented by tools and partnerships aimed at mitigating risks </w:t>
      </w:r>
      <w:sdt>
        <w:sdtPr>
          <w:tag w:val="MENDELEY_CITATION_v3_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"/>
          <w:id w:val="1906026418"/>
          <w:placeholder>
            <w:docPart w:val="5C59B7CAEBA4474AB746E787FA09C15F"/>
          </w:placeholder>
        </w:sdtPr>
        <w:sdtEndPr/>
        <w:sdtContent>
          <w:r w:rsidRPr="00A73C12">
            <w:t>(Nike (AR), 2023; Nike (IR), 2021)</w:t>
          </w:r>
        </w:sdtContent>
      </w:sdt>
      <w:r w:rsidRPr="00F703B6">
        <w:t>. For instance, the FY23 Impact Report reiterates Nike's adoption of the CUMULUS Forced Labour Screen™</w:t>
      </w:r>
      <w:r w:rsidRPr="00F703B6">
        <w:rPr>
          <w:rStyle w:val="FootnoteReference"/>
        </w:rPr>
        <w:footnoteReference w:id="7"/>
      </w:r>
      <w:r w:rsidRPr="00F703B6">
        <w:t xml:space="preserve">, a due diligence tool designed to identify </w:t>
      </w:r>
      <w:r w:rsidRPr="00F703B6">
        <w:lastRenderedPageBreak/>
        <w:t xml:space="preserve">forced labour risks in cross-border labour supply chains and recruitment practices </w:t>
      </w:r>
      <w:sdt>
        <w:sdtPr>
          <w:tag w:val="MENDELEY_CITATION_v3_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"/>
          <w:id w:val="-933827653"/>
          <w:placeholder>
            <w:docPart w:val="5C59B7CAEBA4474AB746E787FA09C15F"/>
          </w:placeholder>
        </w:sdtPr>
        <w:sdtEndPr/>
        <w:sdtContent>
          <w:r w:rsidRPr="00A73C12">
            <w:t>(Nike, 2023, p. 69)</w:t>
          </w:r>
        </w:sdtContent>
      </w:sdt>
      <w:r w:rsidRPr="00F703B6">
        <w:t xml:space="preserve">. Similarly, since FY19, Nike has claimed to uphold the "Employer Pays Principle," ensuring workers do not incur recruitment fees and emphasising contracts provided in workers' native languages </w:t>
      </w:r>
      <w:sdt>
        <w:sdtPr>
          <w:tag w:val="MENDELEY_CITATION_v3_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"/>
          <w:id w:val="-1867209634"/>
          <w:placeholder>
            <w:docPart w:val="5C59B7CAEBA4474AB746E787FA09C15F"/>
          </w:placeholder>
        </w:sdtPr>
        <w:sdtEndPr/>
        <w:sdtContent>
          <w:r w:rsidRPr="00A73C12">
            <w:t>(Nike (IR), 2019 (p 33), 2023 (p. 9))</w:t>
          </w:r>
        </w:sdtContent>
      </w:sdt>
      <w:r>
        <w:t xml:space="preserve">. </w:t>
      </w:r>
      <w:r w:rsidRPr="00F703B6">
        <w:t xml:space="preserve">Despite these measures, Nike's disclosures remain primarily focused on Tier 1 suppliers, offering limited insight into risks in deeper supply chain tiers, where forced labour is most prevalent. Moreover, the absence of detailed case studies or tangible remediation outcomes weakens Nike's accountability and transparency. External reports have also implicated Nike in sourcing materials from regions </w:t>
      </w:r>
      <w:r>
        <w:t>such as Xinjiang, which is known for systemic forced labour violations</w:t>
      </w:r>
      <w:sdt>
        <w:sdtPr>
          <w:tag w:val="MENDELEY_CITATION_v3_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"/>
          <w:id w:val="227888792"/>
          <w:placeholder>
            <w:docPart w:val="4DA9FDE33C6647AB87161DFAA0DB4938"/>
          </w:placeholder>
        </w:sdtPr>
        <w:sdtEndPr/>
        <w:sdtContent>
          <w:r w:rsidRPr="00A73C12">
            <w:t>(Business &amp; Human Rights Resource Centre, 2020a; Stephen Burgen and Tom Phillips, 2011)</w:t>
          </w:r>
        </w:sdtContent>
      </w:sdt>
      <w:r w:rsidRPr="00F703B6">
        <w:t xml:space="preserve">. </w:t>
      </w:r>
    </w:p>
    <w:p w14:paraId="1F988602" w14:textId="77777777" w:rsidR="00DE59AC" w:rsidRPr="00F703B6" w:rsidRDefault="00DE59AC" w:rsidP="00DE59AC">
      <w:pPr>
        <w:tabs>
          <w:tab w:val="left" w:pos="1134"/>
        </w:tabs>
        <w:spacing w:line="480" w:lineRule="auto"/>
        <w:jc w:val="both"/>
      </w:pPr>
      <w:r>
        <w:tab/>
      </w:r>
      <w:r w:rsidRPr="00F703B6">
        <w:t xml:space="preserve">An overarching issue across </w:t>
      </w:r>
      <w:r>
        <w:t>Christian Dior</w:t>
      </w:r>
      <w:r w:rsidRPr="00F703B6">
        <w:t xml:space="preserve">, Inditex, and Nike is their limited engagement with deeper supply chain tiers, where informal labour networks and subcontractors often operate beyond the reach of traditional audits. These tiers are particularly vulnerable to forced labour risks, yet the companies provide insufficient disclosures on how such risks are identified and mitigated </w:t>
      </w:r>
      <w:sdt>
        <w:sdtPr>
          <w:rPr>
            <w:rFonts w:eastAsia="Times New Roman"/>
          </w:rPr>
          <w:tag w:val="MENDELEY_CITATION_v3_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"/>
          <w:id w:val="-500270494"/>
          <w:placeholder>
            <w:docPart w:val="89E2A99FC4684B0D963F86E3C2622726"/>
          </w:placeholder>
        </w:sdtPr>
        <w:sdtEndPr/>
        <w:sdtContent>
          <w:r w:rsidRPr="00A73C12">
            <w:rPr>
              <w:rFonts w:eastAsia="Times New Roman"/>
            </w:rPr>
            <w:t>(Islam and McPhail, 2011b)</w:t>
          </w:r>
        </w:sdtContent>
      </w:sdt>
      <w:r>
        <w:rPr>
          <w:rFonts w:eastAsia="Times New Roman"/>
        </w:rPr>
        <w:t xml:space="preserve">. </w:t>
      </w:r>
      <w:r w:rsidRPr="00F703B6">
        <w:t xml:space="preserve">These practices can be </w:t>
      </w:r>
      <w:proofErr w:type="spellStart"/>
      <w:r w:rsidRPr="00F703B6">
        <w:t>sen</w:t>
      </w:r>
      <w:proofErr w:type="spellEnd"/>
      <w:r w:rsidRPr="00F703B6">
        <w:t xml:space="preserve"> as symbolic compliance efforts designed to address coercive pressures from international frameworks and mimetic pressures from peer organisations </w:t>
      </w:r>
      <w:sdt>
        <w:sdtPr>
          <w:tag w:val="MENDELEY_CITATION_v3_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"/>
          <w:id w:val="1632517732"/>
          <w:placeholder>
            <w:docPart w:val="3A3ADD1E77574C0E9876A857DB9A467D"/>
          </w:placeholder>
        </w:sdtPr>
        <w:sdtEndPr/>
        <w:sdtContent>
          <w:r w:rsidRPr="00A73C12">
            <w:t>(García-Sánchez and Araújo-Bernardo, 2020)</w:t>
          </w:r>
        </w:sdtContent>
      </w:sdt>
      <w:r w:rsidRPr="00F703B6">
        <w:t xml:space="preserve">. In contrast, the absence of detailed case studies on forced labour violations, corrective measures, and tangible outcomes indicates a decoupling between these symbolic efforts and substantive transparency </w:t>
      </w:r>
      <w:sdt>
        <w:sdtPr>
          <w:tag w:val="MENDELEY_CITATION_v3_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"/>
          <w:id w:val="-1570725139"/>
          <w:placeholder>
            <w:docPart w:val="321A6E419AE642B3B75220622C693251"/>
          </w:placeholder>
        </w:sdtPr>
        <w:sdtEndPr/>
        <w:sdtContent>
          <w:r w:rsidRPr="00A73C12">
            <w:t>(Islam and Van Staden, 2021)</w:t>
          </w:r>
        </w:sdtContent>
      </w:sdt>
      <w:r>
        <w:t xml:space="preserve">. </w:t>
      </w:r>
      <w:r w:rsidRPr="00F703B6">
        <w:t>While symbolic actions may address external legitimacy concerns, they fall short of providing the depth of accountability necessary to tackle systemic risks in deeper supply chain tiers.</w:t>
      </w:r>
    </w:p>
    <w:p w14:paraId="3959BE2A" w14:textId="77777777" w:rsidR="00DE59AC" w:rsidRPr="00277B4F" w:rsidRDefault="00DE59AC" w:rsidP="00DE59AC">
      <w:pPr>
        <w:spacing w:line="480" w:lineRule="auto"/>
        <w:ind w:firstLine="720"/>
      </w:pPr>
      <w:r w:rsidRPr="00F703B6">
        <w:lastRenderedPageBreak/>
        <w:t xml:space="preserve">Furthermore, </w:t>
      </w:r>
      <w:r>
        <w:t>Christian Dior</w:t>
      </w:r>
      <w:r w:rsidRPr="00F703B6">
        <w:t xml:space="preserve">'s introduction of anonymous surveys represents an innovative approach to addressing forced labour risks, particularly those that are challenging to detect through traditional audits </w:t>
      </w:r>
      <w:sdt>
        <w:sdtPr>
          <w:tag w:val="MENDELEY_CITATION_v3_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"/>
          <w:id w:val="-1404374668"/>
          <w:placeholder>
            <w:docPart w:val="5C59B7CAEBA4474AB746E787FA09C15F"/>
          </w:placeholder>
        </w:sdtPr>
        <w:sdtEndPr/>
        <w:sdtContent>
          <w:r w:rsidRPr="00A73C12">
            <w:t>(Christian Dior (AR), 2021)</w:t>
          </w:r>
        </w:sdtContent>
      </w:sdt>
      <w:r w:rsidRPr="00F703B6">
        <w:t xml:space="preserve">. However, the effectiveness of these surveys depends on the company's ability to act on the feedback provided. </w:t>
      </w:r>
      <w:r>
        <w:t>Christian Dior</w:t>
      </w:r>
      <w:r w:rsidRPr="00F703B6">
        <w:t>'s disclosures do not include concrete outcomes or examples of improvements resulting from these surveys, leaving their impact unclear. Similarly, Inditex and Nike's reports lack detailed case studies or metrics to demonstrate the success of their corrective actions. Without such evidence, their claims risk being perceived as rhetorical rather than action-driven</w:t>
      </w:r>
      <w:r>
        <w:t xml:space="preserve"> </w:t>
      </w:r>
      <w:sdt>
        <w:sdtPr>
          <w:tag w:val="MENDELEY_CITATION_v3_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"/>
          <w:id w:val="-2027398132"/>
          <w:placeholder>
            <w:docPart w:val="37C42D6D8EF240BCB5E96571D7C43658"/>
          </w:placeholder>
        </w:sdtPr>
        <w:sdtEndPr/>
        <w:sdtContent>
          <w:r w:rsidRPr="00A73C12">
            <w:t>(Islam and McPhail, 2011; Islam and Van Staden, 2021)</w:t>
          </w:r>
        </w:sdtContent>
      </w:sdt>
      <w:r>
        <w:t>.</w:t>
      </w:r>
    </w:p>
    <w:p w14:paraId="42E11704" w14:textId="77777777" w:rsidR="00DE59AC" w:rsidRDefault="00DE59AC" w:rsidP="00DE59AC">
      <w:pPr>
        <w:pStyle w:val="Heading4"/>
        <w:rPr>
          <w:rStyle w:val="Strong"/>
          <w:b/>
        </w:rPr>
      </w:pPr>
      <w:bookmarkStart w:id="80" w:name="_Toc187607662"/>
      <w:r w:rsidRPr="00005E11">
        <w:rPr>
          <w:rStyle w:val="Strong"/>
          <w:b/>
        </w:rPr>
        <w:t>8.3.</w:t>
      </w:r>
      <w:r>
        <w:rPr>
          <w:rStyle w:val="Strong"/>
          <w:b/>
        </w:rPr>
        <w:t>6</w:t>
      </w:r>
      <w:r w:rsidRPr="00005E11">
        <w:rPr>
          <w:rStyle w:val="Strong"/>
          <w:b/>
        </w:rPr>
        <w:t>.3 Providing a Decent Working Environment</w:t>
      </w:r>
      <w:bookmarkEnd w:id="80"/>
    </w:p>
    <w:p w14:paraId="503CD26A" w14:textId="77777777" w:rsidR="00DE59AC" w:rsidRPr="00FE7BAB" w:rsidRDefault="00DE59AC" w:rsidP="00DE59AC">
      <w:pPr>
        <w:rPr>
          <w:lang w:eastAsia="en-GB"/>
        </w:rPr>
      </w:pPr>
    </w:p>
    <w:p w14:paraId="4860FDCE" w14:textId="77777777" w:rsidR="00DE59AC" w:rsidRPr="00F703B6" w:rsidRDefault="00DE59AC" w:rsidP="00DE59AC">
      <w:pPr>
        <w:pStyle w:val="NormalWeb"/>
        <w:spacing w:before="0" w:beforeAutospacing="0" w:line="480" w:lineRule="auto"/>
        <w:ind w:firstLine="720"/>
        <w:jc w:val="both"/>
      </w:pPr>
      <w:r w:rsidRPr="00F703B6">
        <w:t xml:space="preserve">Providing a decent work environment is a fundamental aspect of CSR and sustainable supply chain management </w:t>
      </w:r>
      <w:sdt>
        <w:sdtPr>
          <w:tag w:val="MENDELEY_CITATION_v3_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"/>
          <w:id w:val="808284449"/>
          <w:placeholder>
            <w:docPart w:val="5C59B7CAEBA4474AB746E787FA09C15F"/>
          </w:placeholder>
        </w:sdtPr>
        <w:sdtEndPr/>
        <w:sdtContent>
          <w:r w:rsidRPr="00A73C12">
            <w:t>(Gold et al., 2015; New, 2015)</w:t>
          </w:r>
        </w:sdtContent>
      </w:sdt>
      <w:r w:rsidRPr="00F703B6">
        <w:t xml:space="preserve">. This commitment aligns with the ILO </w:t>
      </w:r>
      <w:r w:rsidRPr="00F703B6">
        <w:rPr>
          <w:rStyle w:val="Strong"/>
          <w:rFonts w:eastAsiaTheme="majorEastAsia"/>
          <w:b w:val="0"/>
          <w:bCs w:val="0"/>
        </w:rPr>
        <w:t>Occupational Safety and Health Convention (No. 155)</w:t>
      </w:r>
      <w:r w:rsidRPr="00F703B6">
        <w:t xml:space="preserve"> and other international frameworks emphasising the prevention of workplace hazards and the promotion of employee well-being </w:t>
      </w:r>
      <w:sdt>
        <w:sdtPr>
          <w:tag w:val="MENDELEY_CITATION_v3_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"/>
          <w:id w:val="-1433432492"/>
          <w:placeholder>
            <w:docPart w:val="069574027A0048428CCD1BE74B0FEB35"/>
          </w:placeholder>
        </w:sdtPr>
        <w:sdtEndPr/>
        <w:sdtContent>
          <w:r w:rsidRPr="00A73C12">
            <w:t>(ILO, 1998)</w:t>
          </w:r>
        </w:sdtContent>
      </w:sdt>
      <w:r w:rsidRPr="00F703B6">
        <w:t xml:space="preserve">. The analysis of workplace health and safety incidents across Inditex, </w:t>
      </w:r>
      <w:r>
        <w:t>Christian Dior</w:t>
      </w:r>
      <w:r w:rsidRPr="00F703B6">
        <w:t xml:space="preserve">, and Nike reveals significant discrepancies between reported health and safety metrics and the operational realities within these companies' supply chains. </w:t>
      </w:r>
    </w:p>
    <w:p w14:paraId="4BF5A4BF" w14:textId="77777777" w:rsidR="00DE59AC" w:rsidRPr="00F703B6" w:rsidRDefault="00DE59AC" w:rsidP="00DE59AC">
      <w:pPr>
        <w:pStyle w:val="NormalWeb"/>
        <w:spacing w:line="480" w:lineRule="auto"/>
        <w:ind w:firstLine="720"/>
        <w:jc w:val="both"/>
      </w:pPr>
      <w:r w:rsidRPr="00F703B6">
        <w:t>Christian Dior underscores its commitment to workplace safety through its h</w:t>
      </w:r>
      <w:r w:rsidRPr="00F703B6">
        <w:rPr>
          <w:rStyle w:val="Strong"/>
          <w:rFonts w:eastAsiaTheme="majorEastAsia"/>
          <w:b w:val="0"/>
          <w:bCs w:val="0"/>
        </w:rPr>
        <w:t>ealth and safety charter</w:t>
      </w:r>
      <w:r w:rsidRPr="00F703B6">
        <w:rPr>
          <w:b/>
          <w:bCs/>
        </w:rPr>
        <w:t xml:space="preserve">, </w:t>
      </w:r>
      <w:r w:rsidRPr="00F703B6">
        <w:t xml:space="preserve">which promotes a "zero accident" culture </w:t>
      </w:r>
      <w:sdt>
        <w:sdtPr>
          <w:tag w:val="MENDELEY_CITATION_v3_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"/>
          <w:id w:val="-867060265"/>
          <w:placeholder>
            <w:docPart w:val="5C59B7CAEBA4474AB746E787FA09C15F"/>
          </w:placeholder>
        </w:sdtPr>
        <w:sdtEndPr/>
        <w:sdtContent>
          <w:r w:rsidRPr="00A73C12">
            <w:t>(Christian Dior (AR), 2021)</w:t>
          </w:r>
        </w:sdtContent>
      </w:sdt>
      <w:r w:rsidRPr="00F703B6">
        <w:t xml:space="preserve">. Besides, </w:t>
      </w:r>
      <w:r>
        <w:t>Christian Dior</w:t>
      </w:r>
      <w:r w:rsidRPr="00F703B6">
        <w:t>'s failed their supplier audit 22% in 2020, 5% in 2021, 2022 in 7% and 6% in 2023</w:t>
      </w:r>
      <w:r w:rsidRPr="00F703B6">
        <w:rPr>
          <w:rStyle w:val="Strong"/>
          <w:rFonts w:eastAsiaTheme="majorEastAsia"/>
        </w:rPr>
        <w:t xml:space="preserve"> </w:t>
      </w:r>
      <w:r w:rsidRPr="00F703B6">
        <w:t xml:space="preserve">to meet the Group's compliance standards based on a four-tier performance scale, primarily concerning health and safety measures </w:t>
      </w:r>
      <w:sdt>
        <w:sdtPr>
          <w:tag w:val="MENDELEY_CITATION_v3_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"/>
          <w:id w:val="-1068652775"/>
          <w:placeholder>
            <w:docPart w:val="9D00405F318048F49754D4EA634AAC3A"/>
          </w:placeholder>
        </w:sdtPr>
        <w:sdtEndPr/>
        <w:sdtContent>
          <w:r w:rsidRPr="00A73C12">
            <w:t>(Christian Dior (AR), 2023; Christian Dior (AR), 2020, 2021, 2022)</w:t>
          </w:r>
        </w:sdtContent>
      </w:sdt>
      <w:r w:rsidRPr="00F703B6">
        <w:t xml:space="preserve">. These recurring lapses indicate ongoing challenges in enforcing consistent compliance with the company's supplier code of conduct. Further, these failures primarily </w:t>
      </w:r>
      <w:r>
        <w:t>concerned health and safety issues, underscoring the challenges of maintain</w:t>
      </w:r>
      <w:r w:rsidRPr="00F703B6">
        <w:t xml:space="preserve">ing </w:t>
      </w:r>
      <w:r w:rsidRPr="00F703B6">
        <w:lastRenderedPageBreak/>
        <w:t xml:space="preserve">consistent standards across its supply chain. </w:t>
      </w:r>
      <w:r>
        <w:t>Christian Dior</w:t>
      </w:r>
      <w:r w:rsidRPr="00F703B6">
        <w:t>'s disclosures lack specific metrics on workplace incidents or examples of tangible safety improvements, limiting transparency.</w:t>
      </w:r>
    </w:p>
    <w:p w14:paraId="29BE1638" w14:textId="77777777" w:rsidR="00DE59AC" w:rsidRPr="00F703B6" w:rsidRDefault="00DE59AC" w:rsidP="00DE59AC">
      <w:pPr>
        <w:pStyle w:val="NormalWeb"/>
        <w:spacing w:line="480" w:lineRule="auto"/>
        <w:ind w:firstLine="720"/>
        <w:jc w:val="both"/>
      </w:pPr>
      <w:r w:rsidRPr="00F703B6">
        <w:t xml:space="preserve">Over the past five years, Inditex, the parent company of brands like Zara, has implemented several measures to address workplace health and safety concerns within its global supply chain. These measures are outlined in the company's occupational health and safety policy, which emphasises preventive strategies, safety training, and regular audits </w:t>
      </w:r>
      <w:sdt>
        <w:sdtPr>
          <w:tag w:val="MENDELEY_CITATION_v3_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"/>
          <w:id w:val="-692305444"/>
          <w:placeholder>
            <w:docPart w:val="86CA38BDEDBF4F64B6C0CB4A1EDCAD16"/>
          </w:placeholder>
        </w:sdtPr>
        <w:sdtEndPr/>
        <w:sdtContent>
          <w:r w:rsidRPr="00A73C12">
            <w:t>(Inditex, 2022)</w:t>
          </w:r>
        </w:sdtContent>
      </w:sdt>
      <w:r w:rsidRPr="00F703B6">
        <w:t>. Inditex adopts a similarly structured approach, integrating ergonomic assessments and health promotion programs into its supply chain. Inditex launched initiatives</w:t>
      </w:r>
      <w:r>
        <w:t>,</w:t>
      </w:r>
      <w:r w:rsidRPr="00F703B6">
        <w:t xml:space="preserve"> include "</w:t>
      </w:r>
      <w:r w:rsidRPr="00F703B6">
        <w:rPr>
          <w:rStyle w:val="QuoteChar"/>
          <w:color w:val="auto"/>
        </w:rPr>
        <w:t>yoga, Pilates and swimming pool training at various partner centres, with specific exercises or tips on 'Caring for your Back' in the store environment</w:t>
      </w:r>
      <w:r w:rsidRPr="00F703B6">
        <w:t xml:space="preserve">" aim to reduce musculoskeletal risks for workers in supplier factories </w:t>
      </w:r>
      <w:sdt>
        <w:sdtPr>
          <w:tag w:val="MENDELEY_CITATION_v3_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"/>
          <w:id w:val="2135832852"/>
          <w:placeholder>
            <w:docPart w:val="3312B48A66124F7CA20484B0A55F248E"/>
          </w:placeholder>
        </w:sdtPr>
        <w:sdtEndPr/>
        <w:sdtContent>
          <w:r w:rsidRPr="00A73C12">
            <w:t>(Inditex, 2022, p.175)</w:t>
          </w:r>
        </w:sdtContent>
      </w:sdt>
      <w:r w:rsidRPr="00F703B6">
        <w:t>. Despite these reported efforts, persistent gaps between commitments and on-the-ground realities indicate systemic challenges in achieving consistent safety standards across its operations.</w:t>
      </w:r>
    </w:p>
    <w:p w14:paraId="7C672C38" w14:textId="77777777" w:rsidR="00DE59AC" w:rsidRPr="00F703B6" w:rsidRDefault="00DE59AC" w:rsidP="00DE59AC">
      <w:pPr>
        <w:pStyle w:val="NormalWeb"/>
        <w:spacing w:line="480" w:lineRule="auto"/>
        <w:ind w:firstLine="720"/>
        <w:jc w:val="both"/>
      </w:pPr>
      <w:r>
        <w:t>Christian Dior</w:t>
      </w:r>
      <w:r w:rsidRPr="00F703B6">
        <w:t xml:space="preserve">, Inditex, and Nike have reported their efforts to prevent workplace health and safety issues through corporate disclosures detailing incidents, frequency, and severity rates. However, discrepancies between their reported data and documented violations reveal ongoing challenges in aligning commitments with operational realities. </w:t>
      </w:r>
      <w:r>
        <w:t>Christian Dior</w:t>
      </w:r>
      <w:r w:rsidRPr="00F703B6">
        <w:t xml:space="preserve">, for example, reported a decline in incident rates from 445 in 2022 to 414 in 2023, with frequency rates dropping from 3.85 to 3.25 and severity rates remaining stable at 0.11 </w:t>
      </w:r>
      <w:sdt>
        <w:sdtPr>
          <w:tag w:val="MENDELEY_CITATION_v3_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"/>
          <w:id w:val="-162557778"/>
          <w:placeholder>
            <w:docPart w:val="5C59B7CAEBA4474AB746E787FA09C15F"/>
          </w:placeholder>
        </w:sdtPr>
        <w:sdtEndPr/>
        <w:sdtContent>
          <w:r w:rsidRPr="00A73C12">
            <w:t>(Christian Dior (AR), 2023)</w:t>
          </w:r>
        </w:sdtContent>
      </w:sdt>
      <w:r w:rsidRPr="00F703B6">
        <w:t>. However, reliance on theoretical OECD data</w:t>
      </w:r>
      <w:r w:rsidRPr="00F703B6">
        <w:rPr>
          <w:rStyle w:val="FootnoteReference"/>
        </w:rPr>
        <w:footnoteReference w:id="8"/>
      </w:r>
      <w:r w:rsidRPr="00F703B6">
        <w:t xml:space="preserve"> for non-French operations understated risks, particularly during the COVID-19 pandemic, when unworked hours were excluded from calculations </w:t>
      </w:r>
      <w:sdt>
        <w:sdtPr>
          <w:tag w:val="MENDELEY_CITATION_v3_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"/>
          <w:id w:val="750323168"/>
          <w:placeholder>
            <w:docPart w:val="5C59B7CAEBA4474AB746E787FA09C15F"/>
          </w:placeholder>
        </w:sdtPr>
        <w:sdtEndPr/>
        <w:sdtContent>
          <w:r w:rsidRPr="00A73C12">
            <w:t>(Christian Dior (AR), 2022)</w:t>
          </w:r>
        </w:sdtContent>
      </w:sdt>
      <w:r w:rsidRPr="00F703B6">
        <w:t xml:space="preserve">. Furthermore, in 2024, an Italian court placed </w:t>
      </w:r>
      <w:r>
        <w:t>Christian Dior</w:t>
      </w:r>
      <w:r w:rsidRPr="00F703B6">
        <w:t xml:space="preserve"> under judicial administration following revelations of unsafe working </w:t>
      </w:r>
      <w:r w:rsidRPr="00F703B6">
        <w:lastRenderedPageBreak/>
        <w:t xml:space="preserve">conditions and excessive hours at subcontractor facilities near Milan, directly contradicting the company's reported safety commitments </w:t>
      </w:r>
      <w:sdt>
        <w:sdtPr>
          <w:tag w:val="MENDELEY_CITATION_v3_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"/>
          <w:id w:val="278005293"/>
          <w:placeholder>
            <w:docPart w:val="5C59B7CAEBA4474AB746E787FA09C15F"/>
          </w:placeholder>
        </w:sdtPr>
        <w:sdtEndPr/>
        <w:sdtContent>
          <w:r w:rsidRPr="00A73C12">
            <w:t>(Reuters, 2024a)</w:t>
          </w:r>
        </w:sdtContent>
      </w:sdt>
      <w:r w:rsidRPr="00F703B6">
        <w:t>.</w:t>
      </w:r>
    </w:p>
    <w:p w14:paraId="1D18644C" w14:textId="77777777" w:rsidR="00DE59AC" w:rsidRPr="00F703B6" w:rsidRDefault="00DE59AC" w:rsidP="00DE59AC">
      <w:pPr>
        <w:pStyle w:val="NormalWeb"/>
        <w:spacing w:after="0" w:afterAutospacing="0" w:line="480" w:lineRule="auto"/>
        <w:ind w:firstLine="720"/>
        <w:jc w:val="both"/>
      </w:pPr>
      <w:r w:rsidRPr="00F703B6">
        <w:t xml:space="preserve">Inditex has faced similar challenges in preventing workplace safety risks, particularly in high-risk operations such as logistics centres. In 2023, Inditex reported incident rates of 94.88 for men in Spanish logistics operations, with frequency rates of 66.53 and severity rates of 1.49, indicating persistent risks despite stated preventive measures </w:t>
      </w:r>
      <w:sdt>
        <w:sdtPr>
          <w:tag w:val="MENDELEY_CITATION_v3_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"/>
          <w:id w:val="-459809974"/>
          <w:placeholder>
            <w:docPart w:val="5C59B7CAEBA4474AB746E787FA09C15F"/>
          </w:placeholder>
        </w:sdtPr>
        <w:sdtEndPr/>
        <w:sdtContent>
          <w:r w:rsidRPr="00A73C12">
            <w:t>(Inditex (AR), 2023)</w:t>
          </w:r>
        </w:sdtContent>
      </w:sdt>
      <w:r w:rsidRPr="00F703B6">
        <w:t>. While the company's Occupational Health and Safety Policy emphasise training and compliance through audits, external reports have identified unresolved safety hazards in its supply chain. In 2021, unresolved fire safety violations were found in 40 o</w:t>
      </w:r>
      <w:r>
        <w:t>f 54 supplier factories in Bangladesh, highlighting gaps in the enforcement of safety standards (see F</w:t>
      </w:r>
      <w:r w:rsidRPr="00742759">
        <w:t xml:space="preserve">igure </w:t>
      </w:r>
      <w:r>
        <w:t>6</w:t>
      </w:r>
      <w:r w:rsidRPr="00742759">
        <w:t xml:space="preserve">.1) </w:t>
      </w:r>
      <w:sdt>
        <w:sdtPr>
          <w:tag w:val="MENDELEY_CITATION_v3_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"/>
          <w:id w:val="-2133394296"/>
          <w:placeholder>
            <w:docPart w:val="5C59B7CAEBA4474AB746E787FA09C15F"/>
          </w:placeholder>
        </w:sdtPr>
        <w:sdtEndPr/>
        <w:sdtContent>
          <w:r w:rsidRPr="00A73C12">
            <w:t>(Clean Clothes Campaign, 2021; Clean Clothes Campaign et al., 2021)</w:t>
          </w:r>
        </w:sdtContent>
      </w:sdt>
      <w:r w:rsidRPr="00F703B6">
        <w:t xml:space="preserve">. Furthermore, Inditex's refusal to disclose supplier names and locations has further limited external verification and undermined transparency, raising concerns about the effectiveness of its safety programs </w:t>
      </w:r>
      <w:sdt>
        <w:sdtPr>
          <w:tag w:val="MENDELEY_CITATION_v3_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"/>
          <w:id w:val="-411622447"/>
          <w:placeholder>
            <w:docPart w:val="5C59B7CAEBA4474AB746E787FA09C15F"/>
          </w:placeholder>
        </w:sdtPr>
        <w:sdtEndPr/>
        <w:sdtContent>
          <w:r w:rsidRPr="00A73C12">
            <w:t>(Sidhi Mittal, 2024)</w:t>
          </w:r>
        </w:sdtContent>
      </w:sdt>
      <w:r w:rsidRPr="00F703B6">
        <w:t>.</w:t>
      </w:r>
    </w:p>
    <w:p w14:paraId="4BCC6624" w14:textId="77777777" w:rsidR="00DE59AC" w:rsidRPr="00F703B6" w:rsidRDefault="00DE59AC" w:rsidP="00DE59AC">
      <w:pPr>
        <w:pStyle w:val="NormalWeb"/>
        <w:spacing w:before="0" w:beforeAutospacing="0" w:after="0" w:afterAutospacing="0"/>
        <w:ind w:firstLine="720"/>
        <w:jc w:val="center"/>
      </w:pPr>
      <w:r w:rsidRPr="00F703B6">
        <w:rPr>
          <w:noProof/>
        </w:rPr>
        <w:lastRenderedPageBreak/>
        <w:drawing>
          <wp:inline distT="0" distB="0" distL="0" distR="0" wp14:anchorId="7EC8895E" wp14:editId="6E4AE3AA">
            <wp:extent cx="3679190" cy="4642490"/>
            <wp:effectExtent l="0" t="0" r="0" b="5715"/>
            <wp:docPr id="870993157" name="Picture 1" descr="A diagram of safety haz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993157" name="Picture 1" descr="A diagram of safety hazard"/>
                    <pic:cNvPicPr/>
                  </pic:nvPicPr>
                  <pic:blipFill>
                    <a:blip r:embed="rId12"/>
                    <a:stretch>
                      <a:fillRect/>
                    </a:stretch>
                  </pic:blipFill>
                  <pic:spPr>
                    <a:xfrm>
                      <a:off x="0" y="0"/>
                      <a:ext cx="3747734" cy="4728980"/>
                    </a:xfrm>
                    <a:prstGeom prst="rect">
                      <a:avLst/>
                    </a:prstGeom>
                  </pic:spPr>
                </pic:pic>
              </a:graphicData>
            </a:graphic>
          </wp:inline>
        </w:drawing>
      </w:r>
    </w:p>
    <w:p w14:paraId="7B774532" w14:textId="77777777" w:rsidR="00DE59AC" w:rsidRPr="00F703B6" w:rsidRDefault="00DE59AC" w:rsidP="00DE59AC">
      <w:pPr>
        <w:pStyle w:val="NormalWeb"/>
        <w:spacing w:before="0" w:beforeAutospacing="0" w:after="0" w:afterAutospacing="0"/>
        <w:ind w:firstLine="720"/>
        <w:jc w:val="center"/>
      </w:pPr>
    </w:p>
    <w:p w14:paraId="29A6925D" w14:textId="77777777" w:rsidR="00DE59AC" w:rsidRPr="00ED537A" w:rsidRDefault="00DE59AC" w:rsidP="00DE59AC">
      <w:pPr>
        <w:pStyle w:val="Caption"/>
        <w:rPr>
          <w:i/>
        </w:rPr>
      </w:pPr>
      <w:bookmarkStart w:id="81" w:name="_Toc184841027"/>
      <w:r w:rsidRPr="00ED537A">
        <w:rPr>
          <w:b/>
          <w:bCs/>
        </w:rPr>
        <w:t xml:space="preserve">Figure </w:t>
      </w:r>
      <w:r>
        <w:rPr>
          <w:b/>
          <w:bCs/>
        </w:rPr>
        <w:t>6</w:t>
      </w:r>
      <w:r w:rsidRPr="00ED537A">
        <w:rPr>
          <w:b/>
          <w:bCs/>
        </w:rPr>
        <w:t>.1</w:t>
      </w:r>
      <w:r w:rsidRPr="00ED537A">
        <w:t xml:space="preserve">: Outstanding safety hazards </w:t>
      </w:r>
      <w:r>
        <w:t>in</w:t>
      </w:r>
      <w:r w:rsidRPr="00ED537A">
        <w:t xml:space="preserve"> garment </w:t>
      </w:r>
      <w:r>
        <w:t xml:space="preserve">factories </w:t>
      </w:r>
      <w:r w:rsidRPr="00ED537A">
        <w:t>in Bangladesh Factories</w:t>
      </w:r>
      <w:bookmarkEnd w:id="81"/>
    </w:p>
    <w:p w14:paraId="7649D5B8" w14:textId="77777777" w:rsidR="00DE59AC" w:rsidRPr="00ED537A" w:rsidRDefault="00DE59AC" w:rsidP="00DE59AC">
      <w:pPr>
        <w:pStyle w:val="NormalWeb"/>
        <w:spacing w:before="0" w:beforeAutospacing="0"/>
        <w:ind w:firstLine="720"/>
        <w:jc w:val="center"/>
      </w:pPr>
      <w:r w:rsidRPr="00ED537A">
        <w:rPr>
          <w:b/>
          <w:bCs/>
        </w:rPr>
        <w:t>Source</w:t>
      </w:r>
      <w:r w:rsidRPr="00ED537A">
        <w:t xml:space="preserve">: </w:t>
      </w:r>
      <w:sdt>
        <w:sdtPr>
          <w:tag w:val="MENDELEY_CITATION_v3_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"/>
          <w:id w:val="224651597"/>
          <w:placeholder>
            <w:docPart w:val="5C59B7CAEBA4474AB746E787FA09C15F"/>
          </w:placeholder>
        </w:sdtPr>
        <w:sdtEndPr/>
        <w:sdtContent>
          <w:r w:rsidRPr="00A73C12">
            <w:t>(Clean Clothes Campaign et al., 2021, p.3)</w:t>
          </w:r>
        </w:sdtContent>
      </w:sdt>
    </w:p>
    <w:p w14:paraId="0998EF2E" w14:textId="77777777" w:rsidR="00DE59AC" w:rsidRPr="00F703B6" w:rsidRDefault="00DE59AC" w:rsidP="00DE59AC">
      <w:pPr>
        <w:pStyle w:val="NormalWeb"/>
        <w:spacing w:line="480" w:lineRule="auto"/>
        <w:ind w:firstLine="720"/>
        <w:jc w:val="both"/>
      </w:pPr>
      <w:r w:rsidRPr="00F703B6">
        <w:t xml:space="preserve">Nike has also reported mixed progress in workplace safety. In 2023, the company's Total Case Incident Rate (TCIR) for distribution operations increased to 2.1 from 1.05 in 2022, which is 100% increased, while the Lost Time Injury Rate (LTIR) rose from 0.32 to 1.44 </w:t>
      </w:r>
      <w:sdt>
        <w:sdtPr>
          <w:tag w:val="MENDELEY_CITATION_v3_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"/>
          <w:id w:val="1908570676"/>
          <w:placeholder>
            <w:docPart w:val="5C59B7CAEBA4474AB746E787FA09C15F"/>
          </w:placeholder>
        </w:sdtPr>
        <w:sdtEndPr/>
        <w:sdtContent>
          <w:r w:rsidRPr="00A73C12">
            <w:t>(Nike (IR), 2023)</w:t>
          </w:r>
        </w:sdtContent>
      </w:sdt>
      <w:r w:rsidRPr="00F703B6">
        <w:t xml:space="preserve">, which is 450% remarkable increased. Persistently high TCIR rates in Air MI operations, which peaked at 4.81 in 2020 and stabilised at 2.83 in 2023, highlight ongoing challenges in managing risks in high-intensity environments </w:t>
      </w:r>
      <w:sdt>
        <w:sdtPr>
          <w:tag w:val="MENDELEY_CITATION_v3_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"/>
          <w:id w:val="1040016059"/>
          <w:placeholder>
            <w:docPart w:val="5C59B7CAEBA4474AB746E787FA09C15F"/>
          </w:placeholder>
        </w:sdtPr>
        <w:sdtEndPr/>
        <w:sdtContent>
          <w:r w:rsidRPr="00A73C12">
            <w:t>(Nike (IR), 2023)</w:t>
          </w:r>
        </w:sdtContent>
      </w:sdt>
      <w:r w:rsidRPr="00F703B6">
        <w:t xml:space="preserve">. In sum, except </w:t>
      </w:r>
      <w:r>
        <w:t>i</w:t>
      </w:r>
      <w:r w:rsidRPr="00F703B6">
        <w:t>n Vietnam, inspections of Nike's factories have uncovered widespread health and safety violations</w:t>
      </w:r>
      <w:r>
        <w:t xml:space="preserve"> and</w:t>
      </w:r>
      <w:r w:rsidRPr="00F703B6">
        <w:t xml:space="preserve"> exposure to hazardous materials. These issues have been documented in various reports, </w:t>
      </w:r>
      <w:r>
        <w:t>including the World Bank's analysis of the Tae Kwang Vina factory, which identified significant nonco</w:t>
      </w:r>
      <w:r w:rsidRPr="00F703B6">
        <w:t xml:space="preserve">mpliance with safety standards </w:t>
      </w:r>
      <w:sdt>
        <w:sdtPr>
          <w:tag w:val="MENDELEY_CITATION_v3_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"/>
          <w:id w:val="534005299"/>
          <w:placeholder>
            <w:docPart w:val="5C59B7CAEBA4474AB746E787FA09C15F"/>
          </w:placeholder>
        </w:sdtPr>
        <w:sdtEndPr/>
        <w:sdtContent>
          <w:r w:rsidRPr="00A73C12">
            <w:t>(World Bank, 2000)</w:t>
          </w:r>
        </w:sdtContent>
      </w:sdt>
      <w:r w:rsidRPr="00F703B6">
        <w:t xml:space="preserve">. For example, the toxic </w:t>
      </w:r>
      <w:r w:rsidRPr="00F703B6">
        <w:lastRenderedPageBreak/>
        <w:t xml:space="preserve">and glue used in manufacturing caused dizziness, nausea, and respiratory ailments among workers </w:t>
      </w:r>
      <w:sdt>
        <w:sdtPr>
          <w:tag w:val="MENDELEY_CITATION_v3_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"/>
          <w:id w:val="1079175326"/>
          <w:placeholder>
            <w:docPart w:val="5C59B7CAEBA4474AB746E787FA09C15F"/>
          </w:placeholder>
        </w:sdtPr>
        <w:sdtEndPr/>
        <w:sdtContent>
          <w:r w:rsidRPr="00A73C12">
            <w:t>(World Bank, 2000, p. 1)</w:t>
          </w:r>
        </w:sdtContent>
      </w:sdt>
      <w:r w:rsidRPr="00F703B6">
        <w:t xml:space="preserve">. </w:t>
      </w:r>
    </w:p>
    <w:p w14:paraId="4B1C6A96" w14:textId="77777777" w:rsidR="00DE59AC" w:rsidRPr="00F703B6" w:rsidRDefault="00DE59AC" w:rsidP="00DE59AC">
      <w:pPr>
        <w:tabs>
          <w:tab w:val="left" w:pos="1134"/>
        </w:tabs>
        <w:spacing w:line="480" w:lineRule="auto"/>
        <w:jc w:val="both"/>
      </w:pPr>
      <w:r>
        <w:tab/>
      </w:r>
      <w:r w:rsidRPr="00F703B6">
        <w:t xml:space="preserve">Critics argue that Nike's safety initiatives often prioritise Tier 1 suppliers, leaving </w:t>
      </w:r>
      <w:r>
        <w:t>lower tiers of the supply chain</w:t>
      </w:r>
      <w:r w:rsidRPr="00F703B6">
        <w:t xml:space="preserve"> under-monitored, where violations are more frequent. This </w:t>
      </w:r>
      <w:r w:rsidRPr="007D4D80">
        <w:t xml:space="preserve">oversight has led to recurring safety issues in subcontracted factories, particularly in Southeast Asia  </w:t>
      </w:r>
      <w:sdt>
        <w:sdtPr>
          <w:rPr>
            <w:rFonts w:eastAsia="Times New Roman"/>
          </w:rPr>
          <w:tag w:val="MENDELEY_CITATION_v3_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"/>
          <w:id w:val="-953097703"/>
          <w:placeholder>
            <w:docPart w:val="C9C591C88444415D8EC34AAAF2F0BD4B"/>
          </w:placeholder>
        </w:sdtPr>
        <w:sdtEndPr/>
        <w:sdtContent>
          <w:r w:rsidRPr="00A73C12">
            <w:rPr>
              <w:rFonts w:eastAsia="Times New Roman"/>
            </w:rPr>
            <w:t xml:space="preserve">(Carty Tamara, 2001; Siddiqui </w:t>
          </w:r>
          <w:r w:rsidRPr="00A73C12">
            <w:rPr>
              <w:rFonts w:eastAsia="Times New Roman"/>
              <w:i/>
              <w:iCs/>
            </w:rPr>
            <w:t>et al.</w:t>
          </w:r>
          <w:r w:rsidRPr="00A73C12">
            <w:rPr>
              <w:rFonts w:eastAsia="Times New Roman"/>
            </w:rPr>
            <w:t>, 2020b)</w:t>
          </w:r>
        </w:sdtContent>
      </w:sdt>
      <w:r w:rsidRPr="007D4D80">
        <w:rPr>
          <w:rFonts w:eastAsia="Times New Roman"/>
        </w:rPr>
        <w:t>.</w:t>
      </w:r>
      <w:r w:rsidRPr="007D4D80">
        <w:t>Moreover, Nike's public disclosures frequently reiterate policy commitments without providing detailed corrective actions, suggesting</w:t>
      </w:r>
      <w:r w:rsidRPr="00F703B6">
        <w:t xml:space="preserve"> limited engagement with systemic risks. For example, while Nike's Code of Conduct outlines expectations for supplier compliance with health and safety standards, enforcement mechanisms and transparency regarding violations remain insufficient </w:t>
      </w:r>
      <w:sdt>
        <w:sdtPr>
          <w:tag w:val="MENDELEY_CITATION_v3_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"/>
          <w:id w:val="553045448"/>
          <w:placeholder>
            <w:docPart w:val="5C59B7CAEBA4474AB746E787FA09C15F"/>
          </w:placeholder>
        </w:sdtPr>
        <w:sdtEndPr/>
        <w:sdtContent>
          <w:r w:rsidRPr="00A73C12">
            <w:t>(Nike (IR), 2023)</w:t>
          </w:r>
        </w:sdtContent>
      </w:sdt>
      <w:r w:rsidRPr="00F703B6">
        <w:t>.</w:t>
      </w:r>
    </w:p>
    <w:p w14:paraId="1C31E325" w14:textId="77777777" w:rsidR="00DE59AC" w:rsidRPr="00F703B6" w:rsidRDefault="00DE59AC" w:rsidP="00DE59AC">
      <w:pPr>
        <w:pStyle w:val="NormalWeb"/>
        <w:spacing w:before="0" w:beforeAutospacing="0" w:after="0" w:afterAutospacing="0" w:line="480" w:lineRule="auto"/>
        <w:ind w:firstLine="720"/>
        <w:jc w:val="both"/>
      </w:pPr>
      <w:r w:rsidRPr="00F703B6">
        <w:t xml:space="preserve">  Nike's occupational health and safety efforts are anchored in its </w:t>
      </w:r>
      <w:r w:rsidRPr="00F703B6">
        <w:rPr>
          <w:rStyle w:val="Strong"/>
          <w:rFonts w:eastAsiaTheme="majorEastAsia"/>
          <w:b w:val="0"/>
          <w:bCs w:val="0"/>
        </w:rPr>
        <w:t>Workplace Safety Facilitator Program</w:t>
      </w:r>
      <w:r w:rsidRPr="00F703B6">
        <w:rPr>
          <w:b/>
          <w:bCs/>
        </w:rPr>
        <w:t>,</w:t>
      </w:r>
      <w:r w:rsidRPr="00F703B6">
        <w:t xml:space="preserve"> which trained over 5,000 workers on fire safety, hazard identification, and risk prevention. The </w:t>
      </w:r>
      <w:r w:rsidRPr="00F703B6">
        <w:rPr>
          <w:rStyle w:val="Strong"/>
          <w:rFonts w:eastAsiaTheme="majorEastAsia"/>
          <w:b w:val="0"/>
          <w:bCs w:val="0"/>
        </w:rPr>
        <w:t>2020 Impact Report</w:t>
      </w:r>
      <w:r w:rsidRPr="00F703B6">
        <w:t xml:space="preserve"> notes that the program aligns with local regulations and industry standards, reflecting coercive pressures to meet compliance requirements. Additionally, Nike's disclosures emphasise its collaboration with independent auditors to assess safety conditions in supplier factories. However, </w:t>
      </w:r>
      <w:r>
        <w:t>like Christian Dior and Inditex, Nike's reporting does not provide specific examples of how its</w:t>
      </w:r>
      <w:r w:rsidRPr="00F703B6">
        <w:t xml:space="preserve"> safety initiatives have tangibly improved conditions in high-risk regions or supplier facilities. The absence of detailed metrics on workplace incidents or the impact of training programs limits the ability to evaluate the effectiveness of these efforts.</w:t>
      </w:r>
    </w:p>
    <w:p w14:paraId="40E3D670" w14:textId="77777777" w:rsidR="00DE59AC" w:rsidRPr="00F703B6" w:rsidRDefault="00DE59AC" w:rsidP="00DE59AC">
      <w:pPr>
        <w:pStyle w:val="NormalWeb"/>
        <w:rPr>
          <w:noProof/>
        </w:rPr>
        <w:sectPr w:rsidR="00DE59AC" w:rsidRPr="00F703B6" w:rsidSect="00DE59AC">
          <w:footerReference w:type="default" r:id="rId13"/>
          <w:pgSz w:w="11906" w:h="16838"/>
          <w:pgMar w:top="1135" w:right="1440" w:bottom="992" w:left="1440" w:header="709" w:footer="709" w:gutter="0"/>
          <w:cols w:space="708"/>
          <w:docGrid w:linePitch="360"/>
        </w:sectPr>
      </w:pPr>
    </w:p>
    <w:tbl>
      <w:tblPr>
        <w:tblpPr w:leftFromText="180" w:rightFromText="180" w:vertAnchor="page" w:horzAnchor="margin" w:tblpXSpec="center" w:tblpY="1764"/>
        <w:tblW w:w="14586" w:type="dxa"/>
        <w:tblLayout w:type="fixed"/>
        <w:tblLook w:val="04A0" w:firstRow="1" w:lastRow="0" w:firstColumn="1" w:lastColumn="0" w:noHBand="0" w:noVBand="1"/>
      </w:tblPr>
      <w:tblGrid>
        <w:gridCol w:w="922"/>
        <w:gridCol w:w="241"/>
        <w:gridCol w:w="1131"/>
        <w:gridCol w:w="998"/>
        <w:gridCol w:w="920"/>
        <w:gridCol w:w="754"/>
        <w:gridCol w:w="754"/>
        <w:gridCol w:w="754"/>
        <w:gridCol w:w="773"/>
        <w:gridCol w:w="754"/>
        <w:gridCol w:w="754"/>
        <w:gridCol w:w="754"/>
        <w:gridCol w:w="754"/>
        <w:gridCol w:w="773"/>
        <w:gridCol w:w="6"/>
        <w:gridCol w:w="698"/>
        <w:gridCol w:w="700"/>
        <w:gridCol w:w="700"/>
        <w:gridCol w:w="700"/>
        <w:gridCol w:w="708"/>
        <w:gridCol w:w="38"/>
      </w:tblGrid>
      <w:tr w:rsidR="00DE59AC" w:rsidRPr="002F6500" w14:paraId="51759EAE" w14:textId="77777777" w:rsidTr="003F224E">
        <w:trPr>
          <w:trHeight w:val="306"/>
        </w:trPr>
        <w:tc>
          <w:tcPr>
            <w:tcW w:w="923" w:type="dxa"/>
            <w:tcBorders>
              <w:top w:val="single" w:sz="4" w:space="0" w:color="auto"/>
              <w:left w:val="single" w:sz="4" w:space="0" w:color="auto"/>
              <w:bottom w:val="nil"/>
              <w:right w:val="nil"/>
            </w:tcBorders>
            <w:noWrap/>
            <w:vAlign w:val="bottom"/>
            <w:hideMark/>
          </w:tcPr>
          <w:p w14:paraId="7FA651E9" w14:textId="77777777" w:rsidR="00DE59AC" w:rsidRPr="002F6500" w:rsidRDefault="00DE59AC" w:rsidP="003F224E">
            <w:pPr>
              <w:spacing w:after="0" w:line="240" w:lineRule="auto"/>
              <w:rPr>
                <w:rFonts w:eastAsia="Times New Roman"/>
                <w:sz w:val="18"/>
                <w:szCs w:val="18"/>
                <w:lang w:eastAsia="en-GB"/>
              </w:rPr>
            </w:pPr>
            <w:r w:rsidRPr="002F6500">
              <w:rPr>
                <w:rFonts w:eastAsia="Times New Roman"/>
                <w:sz w:val="18"/>
                <w:szCs w:val="18"/>
                <w:lang w:eastAsia="en-GB"/>
              </w:rPr>
              <w:lastRenderedPageBreak/>
              <w:t> </w:t>
            </w:r>
          </w:p>
        </w:tc>
        <w:tc>
          <w:tcPr>
            <w:tcW w:w="1374" w:type="dxa"/>
            <w:gridSpan w:val="2"/>
            <w:tcBorders>
              <w:top w:val="single" w:sz="4" w:space="0" w:color="auto"/>
              <w:left w:val="nil"/>
              <w:bottom w:val="nil"/>
              <w:right w:val="nil"/>
            </w:tcBorders>
            <w:noWrap/>
            <w:vAlign w:val="bottom"/>
            <w:hideMark/>
          </w:tcPr>
          <w:p w14:paraId="2AA165EF" w14:textId="77777777" w:rsidR="00DE59AC" w:rsidRPr="002F6500" w:rsidRDefault="00DE59AC" w:rsidP="003F224E">
            <w:pPr>
              <w:spacing w:after="0" w:line="240" w:lineRule="auto"/>
              <w:rPr>
                <w:rFonts w:eastAsia="Times New Roman"/>
                <w:sz w:val="18"/>
                <w:szCs w:val="18"/>
                <w:lang w:eastAsia="en-GB"/>
              </w:rPr>
            </w:pPr>
            <w:r w:rsidRPr="002F6500">
              <w:rPr>
                <w:rFonts w:eastAsia="Times New Roman"/>
                <w:sz w:val="18"/>
                <w:szCs w:val="18"/>
                <w:lang w:eastAsia="en-GB"/>
              </w:rPr>
              <w:t> </w:t>
            </w:r>
          </w:p>
        </w:tc>
        <w:tc>
          <w:tcPr>
            <w:tcW w:w="999" w:type="dxa"/>
            <w:tcBorders>
              <w:top w:val="single" w:sz="4" w:space="0" w:color="auto"/>
              <w:left w:val="nil"/>
              <w:bottom w:val="nil"/>
              <w:right w:val="single" w:sz="4" w:space="0" w:color="auto"/>
            </w:tcBorders>
            <w:noWrap/>
            <w:vAlign w:val="bottom"/>
            <w:hideMark/>
          </w:tcPr>
          <w:p w14:paraId="0CD05945" w14:textId="77777777" w:rsidR="00DE59AC" w:rsidRPr="002F6500" w:rsidRDefault="00DE59AC" w:rsidP="003F224E">
            <w:pPr>
              <w:spacing w:after="0" w:line="240" w:lineRule="auto"/>
              <w:rPr>
                <w:rFonts w:eastAsia="Times New Roman"/>
                <w:sz w:val="18"/>
                <w:szCs w:val="18"/>
                <w:lang w:eastAsia="en-GB"/>
              </w:rPr>
            </w:pPr>
            <w:r w:rsidRPr="002F6500">
              <w:rPr>
                <w:rFonts w:eastAsia="Times New Roman"/>
                <w:sz w:val="18"/>
                <w:szCs w:val="18"/>
                <w:lang w:eastAsia="en-GB"/>
              </w:rPr>
              <w:t> </w:t>
            </w:r>
          </w:p>
        </w:tc>
        <w:tc>
          <w:tcPr>
            <w:tcW w:w="3956" w:type="dxa"/>
            <w:gridSpan w:val="5"/>
            <w:tcBorders>
              <w:top w:val="single" w:sz="8" w:space="0" w:color="auto"/>
              <w:left w:val="nil"/>
              <w:bottom w:val="single" w:sz="4" w:space="0" w:color="auto"/>
              <w:right w:val="nil"/>
            </w:tcBorders>
            <w:noWrap/>
            <w:vAlign w:val="bottom"/>
            <w:hideMark/>
          </w:tcPr>
          <w:p w14:paraId="2FFD5E92" w14:textId="77777777" w:rsidR="00DE59AC" w:rsidRPr="002F6500" w:rsidRDefault="00DE59AC" w:rsidP="003F224E">
            <w:pPr>
              <w:spacing w:after="0" w:line="240" w:lineRule="auto"/>
              <w:jc w:val="center"/>
              <w:rPr>
                <w:rFonts w:eastAsia="Times New Roman"/>
                <w:b/>
                <w:bCs/>
                <w:sz w:val="18"/>
                <w:szCs w:val="18"/>
                <w:lang w:eastAsia="en-GB"/>
              </w:rPr>
            </w:pPr>
            <w:r w:rsidRPr="002F6500">
              <w:rPr>
                <w:rFonts w:eastAsia="Times New Roman"/>
                <w:b/>
                <w:bCs/>
                <w:sz w:val="18"/>
                <w:szCs w:val="18"/>
                <w:lang w:eastAsia="en-GB"/>
              </w:rPr>
              <w:t>Incident Rate</w:t>
            </w:r>
          </w:p>
        </w:tc>
        <w:tc>
          <w:tcPr>
            <w:tcW w:w="3795" w:type="dxa"/>
            <w:gridSpan w:val="6"/>
            <w:tcBorders>
              <w:top w:val="single" w:sz="8" w:space="0" w:color="auto"/>
              <w:left w:val="single" w:sz="4" w:space="0" w:color="auto"/>
              <w:bottom w:val="single" w:sz="4" w:space="0" w:color="auto"/>
              <w:right w:val="single" w:sz="4" w:space="0" w:color="000000"/>
            </w:tcBorders>
            <w:noWrap/>
            <w:vAlign w:val="bottom"/>
            <w:hideMark/>
          </w:tcPr>
          <w:p w14:paraId="2621CADA" w14:textId="77777777" w:rsidR="00DE59AC" w:rsidRPr="002F6500" w:rsidRDefault="00DE59AC" w:rsidP="003F224E">
            <w:pPr>
              <w:spacing w:after="0" w:line="240" w:lineRule="auto"/>
              <w:jc w:val="center"/>
              <w:rPr>
                <w:rFonts w:eastAsia="Times New Roman"/>
                <w:b/>
                <w:bCs/>
                <w:sz w:val="18"/>
                <w:szCs w:val="18"/>
                <w:lang w:eastAsia="en-GB"/>
              </w:rPr>
            </w:pPr>
            <w:r w:rsidRPr="002F6500">
              <w:rPr>
                <w:rFonts w:eastAsia="Times New Roman"/>
                <w:b/>
                <w:bCs/>
                <w:sz w:val="18"/>
                <w:szCs w:val="18"/>
                <w:lang w:eastAsia="en-GB"/>
              </w:rPr>
              <w:t xml:space="preserve">Frequency Rate </w:t>
            </w:r>
          </w:p>
        </w:tc>
        <w:tc>
          <w:tcPr>
            <w:tcW w:w="3539" w:type="dxa"/>
            <w:gridSpan w:val="6"/>
            <w:tcBorders>
              <w:top w:val="single" w:sz="8" w:space="0" w:color="auto"/>
              <w:left w:val="nil"/>
              <w:bottom w:val="single" w:sz="4" w:space="0" w:color="auto"/>
              <w:right w:val="single" w:sz="4" w:space="0" w:color="000000"/>
            </w:tcBorders>
            <w:noWrap/>
            <w:vAlign w:val="bottom"/>
            <w:hideMark/>
          </w:tcPr>
          <w:p w14:paraId="796FCF6E" w14:textId="77777777" w:rsidR="00DE59AC" w:rsidRPr="002F6500" w:rsidRDefault="00DE59AC" w:rsidP="003F224E">
            <w:pPr>
              <w:spacing w:after="0" w:line="240" w:lineRule="auto"/>
              <w:jc w:val="center"/>
              <w:rPr>
                <w:rFonts w:eastAsia="Times New Roman"/>
                <w:b/>
                <w:bCs/>
                <w:sz w:val="18"/>
                <w:szCs w:val="18"/>
                <w:lang w:eastAsia="en-GB"/>
              </w:rPr>
            </w:pPr>
            <w:r w:rsidRPr="002F6500">
              <w:rPr>
                <w:rFonts w:eastAsia="Times New Roman"/>
                <w:b/>
                <w:bCs/>
                <w:sz w:val="18"/>
                <w:szCs w:val="18"/>
                <w:lang w:eastAsia="en-GB"/>
              </w:rPr>
              <w:t xml:space="preserve">Severity Rate </w:t>
            </w:r>
          </w:p>
        </w:tc>
      </w:tr>
      <w:tr w:rsidR="00DE59AC" w:rsidRPr="002F6500" w14:paraId="3292954D" w14:textId="77777777" w:rsidTr="003F224E">
        <w:trPr>
          <w:gridAfter w:val="1"/>
          <w:wAfter w:w="38" w:type="dxa"/>
          <w:trHeight w:val="617"/>
        </w:trPr>
        <w:tc>
          <w:tcPr>
            <w:tcW w:w="1165" w:type="dxa"/>
            <w:gridSpan w:val="2"/>
            <w:tcBorders>
              <w:top w:val="nil"/>
              <w:left w:val="single" w:sz="4" w:space="0" w:color="auto"/>
              <w:bottom w:val="single" w:sz="4" w:space="0" w:color="auto"/>
              <w:right w:val="nil"/>
            </w:tcBorders>
            <w:vAlign w:val="center"/>
            <w:hideMark/>
          </w:tcPr>
          <w:p w14:paraId="28554C75" w14:textId="77777777" w:rsidR="00DE59AC" w:rsidRPr="002F6500" w:rsidRDefault="00DE59AC" w:rsidP="003F224E">
            <w:pPr>
              <w:spacing w:after="0" w:line="240" w:lineRule="auto"/>
              <w:jc w:val="center"/>
              <w:rPr>
                <w:rFonts w:eastAsia="Times New Roman"/>
                <w:b/>
                <w:bCs/>
                <w:sz w:val="18"/>
                <w:szCs w:val="18"/>
                <w:lang w:eastAsia="en-GB"/>
              </w:rPr>
            </w:pPr>
            <w:r w:rsidRPr="002F6500">
              <w:rPr>
                <w:rFonts w:eastAsia="Times New Roman"/>
                <w:b/>
                <w:bCs/>
                <w:sz w:val="18"/>
                <w:szCs w:val="18"/>
                <w:lang w:eastAsia="en-GB"/>
              </w:rPr>
              <w:t>Region</w:t>
            </w:r>
          </w:p>
        </w:tc>
        <w:tc>
          <w:tcPr>
            <w:tcW w:w="1132" w:type="dxa"/>
            <w:tcBorders>
              <w:top w:val="nil"/>
              <w:left w:val="nil"/>
              <w:bottom w:val="single" w:sz="4" w:space="0" w:color="auto"/>
              <w:right w:val="nil"/>
            </w:tcBorders>
            <w:vAlign w:val="center"/>
            <w:hideMark/>
          </w:tcPr>
          <w:p w14:paraId="6B62F6C6" w14:textId="77777777" w:rsidR="00DE59AC" w:rsidRPr="002F6500" w:rsidRDefault="00DE59AC" w:rsidP="003F224E">
            <w:pPr>
              <w:spacing w:after="0" w:line="240" w:lineRule="auto"/>
              <w:jc w:val="center"/>
              <w:rPr>
                <w:rFonts w:eastAsia="Times New Roman"/>
                <w:b/>
                <w:bCs/>
                <w:sz w:val="18"/>
                <w:szCs w:val="18"/>
                <w:lang w:eastAsia="en-GB"/>
              </w:rPr>
            </w:pPr>
            <w:r w:rsidRPr="002F6500">
              <w:rPr>
                <w:rFonts w:eastAsia="Times New Roman"/>
                <w:b/>
                <w:bCs/>
                <w:sz w:val="18"/>
                <w:szCs w:val="18"/>
                <w:lang w:eastAsia="en-GB"/>
              </w:rPr>
              <w:t>Type of Operation</w:t>
            </w:r>
          </w:p>
        </w:tc>
        <w:tc>
          <w:tcPr>
            <w:tcW w:w="999" w:type="dxa"/>
            <w:tcBorders>
              <w:top w:val="nil"/>
              <w:left w:val="nil"/>
              <w:bottom w:val="single" w:sz="4" w:space="0" w:color="auto"/>
              <w:right w:val="single" w:sz="4" w:space="0" w:color="auto"/>
            </w:tcBorders>
            <w:vAlign w:val="center"/>
            <w:hideMark/>
          </w:tcPr>
          <w:p w14:paraId="4EA1F4B4" w14:textId="77777777" w:rsidR="00DE59AC" w:rsidRPr="002F6500" w:rsidRDefault="00DE59AC" w:rsidP="003F224E">
            <w:pPr>
              <w:spacing w:after="0" w:line="240" w:lineRule="auto"/>
              <w:jc w:val="center"/>
              <w:rPr>
                <w:rFonts w:eastAsia="Times New Roman"/>
                <w:b/>
                <w:bCs/>
                <w:sz w:val="18"/>
                <w:szCs w:val="18"/>
                <w:lang w:eastAsia="en-GB"/>
              </w:rPr>
            </w:pPr>
            <w:r w:rsidRPr="002F6500">
              <w:rPr>
                <w:rFonts w:eastAsia="Times New Roman"/>
                <w:b/>
                <w:bCs/>
                <w:sz w:val="18"/>
                <w:szCs w:val="18"/>
                <w:lang w:eastAsia="en-GB"/>
              </w:rPr>
              <w:t>Gender</w:t>
            </w:r>
          </w:p>
        </w:tc>
        <w:tc>
          <w:tcPr>
            <w:tcW w:w="921" w:type="dxa"/>
            <w:tcBorders>
              <w:top w:val="nil"/>
              <w:left w:val="nil"/>
              <w:bottom w:val="single" w:sz="4" w:space="0" w:color="auto"/>
              <w:right w:val="nil"/>
            </w:tcBorders>
            <w:vAlign w:val="center"/>
            <w:hideMark/>
          </w:tcPr>
          <w:p w14:paraId="36357116" w14:textId="77777777" w:rsidR="00DE59AC" w:rsidRPr="002F6500" w:rsidRDefault="00DE59AC" w:rsidP="003F224E">
            <w:pPr>
              <w:spacing w:after="0" w:line="240" w:lineRule="auto"/>
              <w:jc w:val="center"/>
              <w:rPr>
                <w:rFonts w:eastAsia="Times New Roman"/>
                <w:b/>
                <w:bCs/>
                <w:sz w:val="18"/>
                <w:szCs w:val="18"/>
                <w:lang w:eastAsia="en-GB"/>
              </w:rPr>
            </w:pPr>
            <w:r w:rsidRPr="002F6500">
              <w:rPr>
                <w:rFonts w:eastAsia="Times New Roman"/>
                <w:b/>
                <w:bCs/>
                <w:sz w:val="18"/>
                <w:szCs w:val="18"/>
                <w:lang w:eastAsia="en-GB"/>
              </w:rPr>
              <w:t>2023</w:t>
            </w:r>
          </w:p>
        </w:tc>
        <w:tc>
          <w:tcPr>
            <w:tcW w:w="754" w:type="dxa"/>
            <w:tcBorders>
              <w:top w:val="nil"/>
              <w:left w:val="nil"/>
              <w:bottom w:val="single" w:sz="4" w:space="0" w:color="auto"/>
              <w:right w:val="nil"/>
            </w:tcBorders>
            <w:vAlign w:val="center"/>
            <w:hideMark/>
          </w:tcPr>
          <w:p w14:paraId="3B402EB6" w14:textId="77777777" w:rsidR="00DE59AC" w:rsidRPr="002F6500" w:rsidRDefault="00DE59AC" w:rsidP="003F224E">
            <w:pPr>
              <w:spacing w:after="0" w:line="240" w:lineRule="auto"/>
              <w:jc w:val="center"/>
              <w:rPr>
                <w:rFonts w:eastAsia="Times New Roman"/>
                <w:b/>
                <w:bCs/>
                <w:sz w:val="18"/>
                <w:szCs w:val="18"/>
                <w:lang w:eastAsia="en-GB"/>
              </w:rPr>
            </w:pPr>
            <w:r w:rsidRPr="002F6500">
              <w:rPr>
                <w:rFonts w:eastAsia="Times New Roman"/>
                <w:b/>
                <w:bCs/>
                <w:sz w:val="18"/>
                <w:szCs w:val="18"/>
                <w:lang w:eastAsia="en-GB"/>
              </w:rPr>
              <w:t>2022</w:t>
            </w:r>
          </w:p>
        </w:tc>
        <w:tc>
          <w:tcPr>
            <w:tcW w:w="754" w:type="dxa"/>
            <w:tcBorders>
              <w:top w:val="nil"/>
              <w:left w:val="nil"/>
              <w:bottom w:val="single" w:sz="4" w:space="0" w:color="auto"/>
              <w:right w:val="nil"/>
            </w:tcBorders>
            <w:vAlign w:val="center"/>
            <w:hideMark/>
          </w:tcPr>
          <w:p w14:paraId="284CCE2A" w14:textId="77777777" w:rsidR="00DE59AC" w:rsidRPr="002F6500" w:rsidRDefault="00DE59AC" w:rsidP="003F224E">
            <w:pPr>
              <w:spacing w:after="0" w:line="240" w:lineRule="auto"/>
              <w:jc w:val="center"/>
              <w:rPr>
                <w:rFonts w:eastAsia="Times New Roman"/>
                <w:b/>
                <w:bCs/>
                <w:sz w:val="18"/>
                <w:szCs w:val="18"/>
                <w:lang w:eastAsia="en-GB"/>
              </w:rPr>
            </w:pPr>
            <w:r w:rsidRPr="002F6500">
              <w:rPr>
                <w:rFonts w:eastAsia="Times New Roman"/>
                <w:b/>
                <w:bCs/>
                <w:sz w:val="18"/>
                <w:szCs w:val="18"/>
                <w:lang w:eastAsia="en-GB"/>
              </w:rPr>
              <w:t>2021</w:t>
            </w:r>
          </w:p>
        </w:tc>
        <w:tc>
          <w:tcPr>
            <w:tcW w:w="754" w:type="dxa"/>
            <w:tcBorders>
              <w:top w:val="nil"/>
              <w:left w:val="nil"/>
              <w:bottom w:val="single" w:sz="4" w:space="0" w:color="auto"/>
              <w:right w:val="nil"/>
            </w:tcBorders>
            <w:vAlign w:val="center"/>
            <w:hideMark/>
          </w:tcPr>
          <w:p w14:paraId="258DF721" w14:textId="77777777" w:rsidR="00DE59AC" w:rsidRPr="002F6500" w:rsidRDefault="00DE59AC" w:rsidP="003F224E">
            <w:pPr>
              <w:spacing w:after="0" w:line="240" w:lineRule="auto"/>
              <w:jc w:val="center"/>
              <w:rPr>
                <w:rFonts w:eastAsia="Times New Roman"/>
                <w:b/>
                <w:bCs/>
                <w:sz w:val="18"/>
                <w:szCs w:val="18"/>
                <w:lang w:eastAsia="en-GB"/>
              </w:rPr>
            </w:pPr>
            <w:r w:rsidRPr="002F6500">
              <w:rPr>
                <w:rFonts w:eastAsia="Times New Roman"/>
                <w:b/>
                <w:bCs/>
                <w:sz w:val="18"/>
                <w:szCs w:val="18"/>
                <w:lang w:eastAsia="en-GB"/>
              </w:rPr>
              <w:t>2020</w:t>
            </w:r>
          </w:p>
        </w:tc>
        <w:tc>
          <w:tcPr>
            <w:tcW w:w="768" w:type="dxa"/>
            <w:tcBorders>
              <w:top w:val="nil"/>
              <w:left w:val="nil"/>
              <w:bottom w:val="single" w:sz="4" w:space="0" w:color="auto"/>
              <w:right w:val="nil"/>
            </w:tcBorders>
            <w:vAlign w:val="center"/>
            <w:hideMark/>
          </w:tcPr>
          <w:p w14:paraId="524E669B" w14:textId="77777777" w:rsidR="00DE59AC" w:rsidRPr="002F6500" w:rsidRDefault="00DE59AC" w:rsidP="003F224E">
            <w:pPr>
              <w:spacing w:after="0" w:line="240" w:lineRule="auto"/>
              <w:jc w:val="center"/>
              <w:rPr>
                <w:rFonts w:eastAsia="Times New Roman"/>
                <w:b/>
                <w:bCs/>
                <w:sz w:val="18"/>
                <w:szCs w:val="18"/>
                <w:lang w:eastAsia="en-GB"/>
              </w:rPr>
            </w:pPr>
            <w:r w:rsidRPr="002F6500">
              <w:rPr>
                <w:rFonts w:eastAsia="Times New Roman"/>
                <w:b/>
                <w:bCs/>
                <w:sz w:val="18"/>
                <w:szCs w:val="18"/>
                <w:lang w:eastAsia="en-GB"/>
              </w:rPr>
              <w:t>2019</w:t>
            </w:r>
          </w:p>
        </w:tc>
        <w:tc>
          <w:tcPr>
            <w:tcW w:w="754" w:type="dxa"/>
            <w:tcBorders>
              <w:top w:val="nil"/>
              <w:left w:val="single" w:sz="4" w:space="0" w:color="auto"/>
              <w:bottom w:val="single" w:sz="4" w:space="0" w:color="auto"/>
              <w:right w:val="nil"/>
            </w:tcBorders>
            <w:vAlign w:val="center"/>
            <w:hideMark/>
          </w:tcPr>
          <w:p w14:paraId="24C33C4D" w14:textId="77777777" w:rsidR="00DE59AC" w:rsidRPr="002F6500" w:rsidRDefault="00DE59AC" w:rsidP="003F224E">
            <w:pPr>
              <w:spacing w:after="0" w:line="240" w:lineRule="auto"/>
              <w:jc w:val="center"/>
              <w:rPr>
                <w:rFonts w:eastAsia="Times New Roman"/>
                <w:b/>
                <w:bCs/>
                <w:sz w:val="18"/>
                <w:szCs w:val="18"/>
                <w:lang w:eastAsia="en-GB"/>
              </w:rPr>
            </w:pPr>
            <w:r w:rsidRPr="002F6500">
              <w:rPr>
                <w:rFonts w:eastAsia="Times New Roman"/>
                <w:b/>
                <w:bCs/>
                <w:sz w:val="18"/>
                <w:szCs w:val="18"/>
                <w:lang w:eastAsia="en-GB"/>
              </w:rPr>
              <w:t>2023</w:t>
            </w:r>
          </w:p>
        </w:tc>
        <w:tc>
          <w:tcPr>
            <w:tcW w:w="754" w:type="dxa"/>
            <w:tcBorders>
              <w:top w:val="nil"/>
              <w:left w:val="nil"/>
              <w:bottom w:val="single" w:sz="4" w:space="0" w:color="auto"/>
              <w:right w:val="nil"/>
            </w:tcBorders>
            <w:vAlign w:val="center"/>
            <w:hideMark/>
          </w:tcPr>
          <w:p w14:paraId="70ED1057" w14:textId="77777777" w:rsidR="00DE59AC" w:rsidRPr="002F6500" w:rsidRDefault="00DE59AC" w:rsidP="003F224E">
            <w:pPr>
              <w:spacing w:after="0" w:line="240" w:lineRule="auto"/>
              <w:jc w:val="center"/>
              <w:rPr>
                <w:rFonts w:eastAsia="Times New Roman"/>
                <w:b/>
                <w:bCs/>
                <w:sz w:val="18"/>
                <w:szCs w:val="18"/>
                <w:lang w:eastAsia="en-GB"/>
              </w:rPr>
            </w:pPr>
            <w:r w:rsidRPr="002F6500">
              <w:rPr>
                <w:rFonts w:eastAsia="Times New Roman"/>
                <w:b/>
                <w:bCs/>
                <w:sz w:val="18"/>
                <w:szCs w:val="18"/>
                <w:lang w:eastAsia="en-GB"/>
              </w:rPr>
              <w:t>2022</w:t>
            </w:r>
          </w:p>
        </w:tc>
        <w:tc>
          <w:tcPr>
            <w:tcW w:w="754" w:type="dxa"/>
            <w:tcBorders>
              <w:top w:val="nil"/>
              <w:left w:val="nil"/>
              <w:bottom w:val="single" w:sz="4" w:space="0" w:color="auto"/>
              <w:right w:val="nil"/>
            </w:tcBorders>
            <w:vAlign w:val="center"/>
            <w:hideMark/>
          </w:tcPr>
          <w:p w14:paraId="5198C68D" w14:textId="77777777" w:rsidR="00DE59AC" w:rsidRPr="002F6500" w:rsidRDefault="00DE59AC" w:rsidP="003F224E">
            <w:pPr>
              <w:spacing w:after="0" w:line="240" w:lineRule="auto"/>
              <w:jc w:val="center"/>
              <w:rPr>
                <w:rFonts w:eastAsia="Times New Roman"/>
                <w:b/>
                <w:bCs/>
                <w:sz w:val="18"/>
                <w:szCs w:val="18"/>
                <w:lang w:eastAsia="en-GB"/>
              </w:rPr>
            </w:pPr>
            <w:r w:rsidRPr="002F6500">
              <w:rPr>
                <w:rFonts w:eastAsia="Times New Roman"/>
                <w:b/>
                <w:bCs/>
                <w:sz w:val="18"/>
                <w:szCs w:val="18"/>
                <w:lang w:eastAsia="en-GB"/>
              </w:rPr>
              <w:t>2021</w:t>
            </w:r>
          </w:p>
        </w:tc>
        <w:tc>
          <w:tcPr>
            <w:tcW w:w="754" w:type="dxa"/>
            <w:tcBorders>
              <w:top w:val="nil"/>
              <w:left w:val="nil"/>
              <w:bottom w:val="single" w:sz="4" w:space="0" w:color="auto"/>
              <w:right w:val="nil"/>
            </w:tcBorders>
            <w:vAlign w:val="center"/>
            <w:hideMark/>
          </w:tcPr>
          <w:p w14:paraId="6D05ED41" w14:textId="77777777" w:rsidR="00DE59AC" w:rsidRPr="002F6500" w:rsidRDefault="00DE59AC" w:rsidP="003F224E">
            <w:pPr>
              <w:spacing w:after="0" w:line="240" w:lineRule="auto"/>
              <w:jc w:val="center"/>
              <w:rPr>
                <w:rFonts w:eastAsia="Times New Roman"/>
                <w:b/>
                <w:bCs/>
                <w:sz w:val="18"/>
                <w:szCs w:val="18"/>
                <w:lang w:eastAsia="en-GB"/>
              </w:rPr>
            </w:pPr>
            <w:r w:rsidRPr="002F6500">
              <w:rPr>
                <w:rFonts w:eastAsia="Times New Roman"/>
                <w:b/>
                <w:bCs/>
                <w:sz w:val="18"/>
                <w:szCs w:val="18"/>
                <w:lang w:eastAsia="en-GB"/>
              </w:rPr>
              <w:t>2020</w:t>
            </w:r>
          </w:p>
        </w:tc>
        <w:tc>
          <w:tcPr>
            <w:tcW w:w="773" w:type="dxa"/>
            <w:tcBorders>
              <w:top w:val="nil"/>
              <w:left w:val="nil"/>
              <w:bottom w:val="single" w:sz="4" w:space="0" w:color="auto"/>
              <w:right w:val="single" w:sz="4" w:space="0" w:color="auto"/>
            </w:tcBorders>
            <w:vAlign w:val="center"/>
            <w:hideMark/>
          </w:tcPr>
          <w:p w14:paraId="176BD53F" w14:textId="77777777" w:rsidR="00DE59AC" w:rsidRPr="002F6500" w:rsidRDefault="00DE59AC" w:rsidP="003F224E">
            <w:pPr>
              <w:spacing w:after="0" w:line="240" w:lineRule="auto"/>
              <w:jc w:val="center"/>
              <w:rPr>
                <w:rFonts w:eastAsia="Times New Roman"/>
                <w:b/>
                <w:bCs/>
                <w:sz w:val="18"/>
                <w:szCs w:val="18"/>
                <w:lang w:eastAsia="en-GB"/>
              </w:rPr>
            </w:pPr>
            <w:r w:rsidRPr="002F6500">
              <w:rPr>
                <w:rFonts w:eastAsia="Times New Roman"/>
                <w:b/>
                <w:bCs/>
                <w:sz w:val="18"/>
                <w:szCs w:val="18"/>
                <w:lang w:eastAsia="en-GB"/>
              </w:rPr>
              <w:t>2019</w:t>
            </w:r>
          </w:p>
        </w:tc>
        <w:tc>
          <w:tcPr>
            <w:tcW w:w="704" w:type="dxa"/>
            <w:gridSpan w:val="2"/>
            <w:tcBorders>
              <w:top w:val="nil"/>
              <w:left w:val="nil"/>
              <w:bottom w:val="single" w:sz="4" w:space="0" w:color="auto"/>
              <w:right w:val="nil"/>
            </w:tcBorders>
            <w:vAlign w:val="center"/>
            <w:hideMark/>
          </w:tcPr>
          <w:p w14:paraId="1EE08477" w14:textId="77777777" w:rsidR="00DE59AC" w:rsidRPr="002F6500" w:rsidRDefault="00DE59AC" w:rsidP="003F224E">
            <w:pPr>
              <w:spacing w:after="0" w:line="240" w:lineRule="auto"/>
              <w:jc w:val="center"/>
              <w:rPr>
                <w:rFonts w:eastAsia="Times New Roman"/>
                <w:b/>
                <w:bCs/>
                <w:sz w:val="18"/>
                <w:szCs w:val="18"/>
                <w:lang w:eastAsia="en-GB"/>
              </w:rPr>
            </w:pPr>
            <w:r w:rsidRPr="002F6500">
              <w:rPr>
                <w:rFonts w:eastAsia="Times New Roman"/>
                <w:b/>
                <w:bCs/>
                <w:sz w:val="18"/>
                <w:szCs w:val="18"/>
                <w:lang w:eastAsia="en-GB"/>
              </w:rPr>
              <w:t>2023</w:t>
            </w:r>
          </w:p>
        </w:tc>
        <w:tc>
          <w:tcPr>
            <w:tcW w:w="700" w:type="dxa"/>
            <w:tcBorders>
              <w:top w:val="nil"/>
              <w:left w:val="nil"/>
              <w:bottom w:val="single" w:sz="4" w:space="0" w:color="auto"/>
              <w:right w:val="nil"/>
            </w:tcBorders>
            <w:vAlign w:val="center"/>
            <w:hideMark/>
          </w:tcPr>
          <w:p w14:paraId="26469403" w14:textId="77777777" w:rsidR="00DE59AC" w:rsidRPr="002F6500" w:rsidRDefault="00DE59AC" w:rsidP="003F224E">
            <w:pPr>
              <w:spacing w:after="0" w:line="240" w:lineRule="auto"/>
              <w:jc w:val="center"/>
              <w:rPr>
                <w:rFonts w:eastAsia="Times New Roman"/>
                <w:b/>
                <w:bCs/>
                <w:sz w:val="18"/>
                <w:szCs w:val="18"/>
                <w:lang w:eastAsia="en-GB"/>
              </w:rPr>
            </w:pPr>
            <w:r w:rsidRPr="002F6500">
              <w:rPr>
                <w:rFonts w:eastAsia="Times New Roman"/>
                <w:b/>
                <w:bCs/>
                <w:sz w:val="18"/>
                <w:szCs w:val="18"/>
                <w:lang w:eastAsia="en-GB"/>
              </w:rPr>
              <w:t>2022</w:t>
            </w:r>
          </w:p>
        </w:tc>
        <w:tc>
          <w:tcPr>
            <w:tcW w:w="700" w:type="dxa"/>
            <w:tcBorders>
              <w:top w:val="nil"/>
              <w:left w:val="nil"/>
              <w:bottom w:val="single" w:sz="4" w:space="0" w:color="auto"/>
              <w:right w:val="nil"/>
            </w:tcBorders>
            <w:vAlign w:val="center"/>
            <w:hideMark/>
          </w:tcPr>
          <w:p w14:paraId="7CA8F534" w14:textId="77777777" w:rsidR="00DE59AC" w:rsidRPr="002F6500" w:rsidRDefault="00DE59AC" w:rsidP="003F224E">
            <w:pPr>
              <w:spacing w:after="0" w:line="240" w:lineRule="auto"/>
              <w:jc w:val="center"/>
              <w:rPr>
                <w:rFonts w:eastAsia="Times New Roman"/>
                <w:b/>
                <w:bCs/>
                <w:sz w:val="18"/>
                <w:szCs w:val="18"/>
                <w:lang w:eastAsia="en-GB"/>
              </w:rPr>
            </w:pPr>
            <w:r w:rsidRPr="002F6500">
              <w:rPr>
                <w:rFonts w:eastAsia="Times New Roman"/>
                <w:b/>
                <w:bCs/>
                <w:sz w:val="18"/>
                <w:szCs w:val="18"/>
                <w:lang w:eastAsia="en-GB"/>
              </w:rPr>
              <w:t>2021</w:t>
            </w:r>
          </w:p>
        </w:tc>
        <w:tc>
          <w:tcPr>
            <w:tcW w:w="700" w:type="dxa"/>
            <w:tcBorders>
              <w:top w:val="nil"/>
              <w:left w:val="nil"/>
              <w:bottom w:val="single" w:sz="4" w:space="0" w:color="auto"/>
              <w:right w:val="nil"/>
            </w:tcBorders>
            <w:vAlign w:val="center"/>
            <w:hideMark/>
          </w:tcPr>
          <w:p w14:paraId="78D3BBFB" w14:textId="77777777" w:rsidR="00DE59AC" w:rsidRPr="002F6500" w:rsidRDefault="00DE59AC" w:rsidP="003F224E">
            <w:pPr>
              <w:spacing w:after="0" w:line="240" w:lineRule="auto"/>
              <w:jc w:val="center"/>
              <w:rPr>
                <w:rFonts w:eastAsia="Times New Roman"/>
                <w:b/>
                <w:bCs/>
                <w:sz w:val="18"/>
                <w:szCs w:val="18"/>
                <w:lang w:eastAsia="en-GB"/>
              </w:rPr>
            </w:pPr>
            <w:r w:rsidRPr="002F6500">
              <w:rPr>
                <w:rFonts w:eastAsia="Times New Roman"/>
                <w:b/>
                <w:bCs/>
                <w:sz w:val="18"/>
                <w:szCs w:val="18"/>
                <w:lang w:eastAsia="en-GB"/>
              </w:rPr>
              <w:t>2020</w:t>
            </w:r>
          </w:p>
        </w:tc>
        <w:tc>
          <w:tcPr>
            <w:tcW w:w="708" w:type="dxa"/>
            <w:tcBorders>
              <w:top w:val="nil"/>
              <w:left w:val="nil"/>
              <w:bottom w:val="single" w:sz="4" w:space="0" w:color="auto"/>
              <w:right w:val="single" w:sz="4" w:space="0" w:color="auto"/>
            </w:tcBorders>
            <w:vAlign w:val="center"/>
            <w:hideMark/>
          </w:tcPr>
          <w:p w14:paraId="6DDF8231" w14:textId="77777777" w:rsidR="00DE59AC" w:rsidRPr="002F6500" w:rsidRDefault="00DE59AC" w:rsidP="003F224E">
            <w:pPr>
              <w:spacing w:after="0" w:line="240" w:lineRule="auto"/>
              <w:jc w:val="center"/>
              <w:rPr>
                <w:rFonts w:eastAsia="Times New Roman"/>
                <w:b/>
                <w:bCs/>
                <w:sz w:val="18"/>
                <w:szCs w:val="18"/>
                <w:lang w:eastAsia="en-GB"/>
              </w:rPr>
            </w:pPr>
            <w:r w:rsidRPr="002F6500">
              <w:rPr>
                <w:rFonts w:eastAsia="Times New Roman"/>
                <w:b/>
                <w:bCs/>
                <w:sz w:val="18"/>
                <w:szCs w:val="18"/>
                <w:lang w:eastAsia="en-GB"/>
              </w:rPr>
              <w:t>2019</w:t>
            </w:r>
          </w:p>
        </w:tc>
      </w:tr>
      <w:tr w:rsidR="00DE59AC" w:rsidRPr="002F6500" w14:paraId="5233F906" w14:textId="77777777" w:rsidTr="003F224E">
        <w:trPr>
          <w:gridAfter w:val="1"/>
          <w:wAfter w:w="38" w:type="dxa"/>
          <w:trHeight w:val="306"/>
        </w:trPr>
        <w:tc>
          <w:tcPr>
            <w:tcW w:w="1165" w:type="dxa"/>
            <w:gridSpan w:val="2"/>
            <w:vMerge w:val="restart"/>
            <w:tcBorders>
              <w:top w:val="nil"/>
              <w:left w:val="single" w:sz="4" w:space="0" w:color="auto"/>
              <w:bottom w:val="single" w:sz="4" w:space="0" w:color="000000"/>
              <w:right w:val="nil"/>
            </w:tcBorders>
            <w:vAlign w:val="center"/>
            <w:hideMark/>
          </w:tcPr>
          <w:p w14:paraId="3C767C6C" w14:textId="77777777" w:rsidR="00DE59AC" w:rsidRPr="002F6500" w:rsidRDefault="00DE59AC" w:rsidP="003F224E">
            <w:pPr>
              <w:spacing w:after="0" w:line="240" w:lineRule="auto"/>
              <w:jc w:val="center"/>
              <w:rPr>
                <w:rFonts w:eastAsia="Times New Roman"/>
                <w:b/>
                <w:bCs/>
                <w:sz w:val="18"/>
                <w:szCs w:val="18"/>
                <w:lang w:eastAsia="en-GB"/>
              </w:rPr>
            </w:pPr>
            <w:r w:rsidRPr="002F6500">
              <w:rPr>
                <w:rFonts w:eastAsia="Times New Roman"/>
                <w:b/>
                <w:bCs/>
                <w:sz w:val="18"/>
                <w:szCs w:val="18"/>
                <w:lang w:eastAsia="en-GB"/>
              </w:rPr>
              <w:t>Spain</w:t>
            </w:r>
          </w:p>
        </w:tc>
        <w:tc>
          <w:tcPr>
            <w:tcW w:w="1132" w:type="dxa"/>
            <w:vMerge w:val="restart"/>
            <w:tcBorders>
              <w:top w:val="nil"/>
              <w:left w:val="nil"/>
              <w:bottom w:val="nil"/>
              <w:right w:val="nil"/>
            </w:tcBorders>
            <w:vAlign w:val="center"/>
            <w:hideMark/>
          </w:tcPr>
          <w:p w14:paraId="288FFFB8"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Own Stores</w:t>
            </w:r>
          </w:p>
        </w:tc>
        <w:tc>
          <w:tcPr>
            <w:tcW w:w="999" w:type="dxa"/>
            <w:tcBorders>
              <w:top w:val="nil"/>
              <w:left w:val="nil"/>
              <w:bottom w:val="nil"/>
              <w:right w:val="single" w:sz="4" w:space="0" w:color="auto"/>
            </w:tcBorders>
            <w:vAlign w:val="center"/>
            <w:hideMark/>
          </w:tcPr>
          <w:p w14:paraId="3752106F" w14:textId="77777777" w:rsidR="00DE59AC" w:rsidRPr="002F6500" w:rsidRDefault="00DE59AC" w:rsidP="003F224E">
            <w:pPr>
              <w:spacing w:after="0" w:line="240" w:lineRule="auto"/>
              <w:rPr>
                <w:rFonts w:eastAsia="Times New Roman"/>
                <w:sz w:val="18"/>
                <w:szCs w:val="18"/>
                <w:lang w:eastAsia="en-GB"/>
              </w:rPr>
            </w:pPr>
            <w:r w:rsidRPr="002F6500">
              <w:rPr>
                <w:rFonts w:eastAsia="Times New Roman"/>
                <w:sz w:val="18"/>
                <w:szCs w:val="18"/>
                <w:lang w:eastAsia="en-GB"/>
              </w:rPr>
              <w:t>Women</w:t>
            </w:r>
          </w:p>
        </w:tc>
        <w:tc>
          <w:tcPr>
            <w:tcW w:w="921" w:type="dxa"/>
            <w:tcBorders>
              <w:top w:val="nil"/>
              <w:left w:val="nil"/>
              <w:bottom w:val="nil"/>
              <w:right w:val="nil"/>
            </w:tcBorders>
            <w:vAlign w:val="center"/>
            <w:hideMark/>
          </w:tcPr>
          <w:p w14:paraId="624D3CF3"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15.76</w:t>
            </w:r>
          </w:p>
        </w:tc>
        <w:tc>
          <w:tcPr>
            <w:tcW w:w="754" w:type="dxa"/>
            <w:tcBorders>
              <w:top w:val="nil"/>
              <w:left w:val="nil"/>
              <w:bottom w:val="nil"/>
              <w:right w:val="nil"/>
            </w:tcBorders>
            <w:vAlign w:val="center"/>
            <w:hideMark/>
          </w:tcPr>
          <w:p w14:paraId="4828332F"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17.99</w:t>
            </w:r>
          </w:p>
        </w:tc>
        <w:tc>
          <w:tcPr>
            <w:tcW w:w="754" w:type="dxa"/>
            <w:tcBorders>
              <w:top w:val="nil"/>
              <w:left w:val="nil"/>
              <w:bottom w:val="nil"/>
              <w:right w:val="nil"/>
            </w:tcBorders>
            <w:vAlign w:val="center"/>
            <w:hideMark/>
          </w:tcPr>
          <w:p w14:paraId="4940640C"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15.20</w:t>
            </w:r>
          </w:p>
        </w:tc>
        <w:tc>
          <w:tcPr>
            <w:tcW w:w="754" w:type="dxa"/>
            <w:tcBorders>
              <w:top w:val="nil"/>
              <w:left w:val="nil"/>
              <w:bottom w:val="nil"/>
              <w:right w:val="nil"/>
            </w:tcBorders>
            <w:vAlign w:val="center"/>
            <w:hideMark/>
          </w:tcPr>
          <w:p w14:paraId="464AEF42"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14.08</w:t>
            </w:r>
          </w:p>
        </w:tc>
        <w:tc>
          <w:tcPr>
            <w:tcW w:w="768" w:type="dxa"/>
            <w:tcBorders>
              <w:top w:val="nil"/>
              <w:left w:val="nil"/>
              <w:bottom w:val="nil"/>
              <w:right w:val="nil"/>
            </w:tcBorders>
            <w:vAlign w:val="center"/>
            <w:hideMark/>
          </w:tcPr>
          <w:p w14:paraId="43C99B15"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19.28</w:t>
            </w:r>
          </w:p>
        </w:tc>
        <w:tc>
          <w:tcPr>
            <w:tcW w:w="754" w:type="dxa"/>
            <w:tcBorders>
              <w:top w:val="nil"/>
              <w:left w:val="single" w:sz="4" w:space="0" w:color="auto"/>
              <w:bottom w:val="nil"/>
              <w:right w:val="nil"/>
            </w:tcBorders>
            <w:vAlign w:val="center"/>
            <w:hideMark/>
          </w:tcPr>
          <w:p w14:paraId="284F41E2"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12.94</w:t>
            </w:r>
          </w:p>
        </w:tc>
        <w:tc>
          <w:tcPr>
            <w:tcW w:w="754" w:type="dxa"/>
            <w:tcBorders>
              <w:top w:val="nil"/>
              <w:left w:val="nil"/>
              <w:bottom w:val="nil"/>
              <w:right w:val="nil"/>
            </w:tcBorders>
            <w:vAlign w:val="center"/>
            <w:hideMark/>
          </w:tcPr>
          <w:p w14:paraId="039F38FF"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14.81</w:t>
            </w:r>
          </w:p>
        </w:tc>
        <w:tc>
          <w:tcPr>
            <w:tcW w:w="754" w:type="dxa"/>
            <w:tcBorders>
              <w:top w:val="nil"/>
              <w:left w:val="nil"/>
              <w:bottom w:val="nil"/>
              <w:right w:val="nil"/>
            </w:tcBorders>
            <w:vAlign w:val="center"/>
            <w:hideMark/>
          </w:tcPr>
          <w:p w14:paraId="0E5A4377"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12.79</w:t>
            </w:r>
          </w:p>
        </w:tc>
        <w:tc>
          <w:tcPr>
            <w:tcW w:w="754" w:type="dxa"/>
            <w:tcBorders>
              <w:top w:val="nil"/>
              <w:left w:val="nil"/>
              <w:bottom w:val="nil"/>
              <w:right w:val="nil"/>
            </w:tcBorders>
            <w:vAlign w:val="center"/>
            <w:hideMark/>
          </w:tcPr>
          <w:p w14:paraId="37DAE1E1"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14.81</w:t>
            </w:r>
          </w:p>
        </w:tc>
        <w:tc>
          <w:tcPr>
            <w:tcW w:w="773" w:type="dxa"/>
            <w:tcBorders>
              <w:top w:val="nil"/>
              <w:left w:val="nil"/>
              <w:bottom w:val="nil"/>
              <w:right w:val="single" w:sz="4" w:space="0" w:color="auto"/>
            </w:tcBorders>
            <w:vAlign w:val="center"/>
            <w:hideMark/>
          </w:tcPr>
          <w:p w14:paraId="631850AC"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10.71</w:t>
            </w:r>
          </w:p>
        </w:tc>
        <w:tc>
          <w:tcPr>
            <w:tcW w:w="704" w:type="dxa"/>
            <w:gridSpan w:val="2"/>
            <w:tcBorders>
              <w:top w:val="nil"/>
              <w:left w:val="nil"/>
              <w:bottom w:val="nil"/>
              <w:right w:val="nil"/>
            </w:tcBorders>
            <w:vAlign w:val="center"/>
            <w:hideMark/>
          </w:tcPr>
          <w:p w14:paraId="36DBD1D1"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0.29</w:t>
            </w:r>
          </w:p>
        </w:tc>
        <w:tc>
          <w:tcPr>
            <w:tcW w:w="700" w:type="dxa"/>
            <w:tcBorders>
              <w:top w:val="nil"/>
              <w:left w:val="nil"/>
              <w:bottom w:val="nil"/>
              <w:right w:val="nil"/>
            </w:tcBorders>
            <w:vAlign w:val="center"/>
            <w:hideMark/>
          </w:tcPr>
          <w:p w14:paraId="2A0D1804"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0.38</w:t>
            </w:r>
          </w:p>
        </w:tc>
        <w:tc>
          <w:tcPr>
            <w:tcW w:w="700" w:type="dxa"/>
            <w:tcBorders>
              <w:top w:val="nil"/>
              <w:left w:val="nil"/>
              <w:bottom w:val="nil"/>
              <w:right w:val="nil"/>
            </w:tcBorders>
            <w:vAlign w:val="center"/>
            <w:hideMark/>
          </w:tcPr>
          <w:p w14:paraId="535F2A2B"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0.28</w:t>
            </w:r>
          </w:p>
        </w:tc>
        <w:tc>
          <w:tcPr>
            <w:tcW w:w="700" w:type="dxa"/>
            <w:tcBorders>
              <w:top w:val="nil"/>
              <w:left w:val="nil"/>
              <w:bottom w:val="nil"/>
              <w:right w:val="nil"/>
            </w:tcBorders>
            <w:vAlign w:val="center"/>
            <w:hideMark/>
          </w:tcPr>
          <w:p w14:paraId="04E18FDD"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1.08</w:t>
            </w:r>
          </w:p>
        </w:tc>
        <w:tc>
          <w:tcPr>
            <w:tcW w:w="708" w:type="dxa"/>
            <w:tcBorders>
              <w:top w:val="nil"/>
              <w:left w:val="nil"/>
              <w:bottom w:val="nil"/>
              <w:right w:val="single" w:sz="4" w:space="0" w:color="auto"/>
            </w:tcBorders>
            <w:vAlign w:val="center"/>
            <w:hideMark/>
          </w:tcPr>
          <w:p w14:paraId="5C58B566"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0.19</w:t>
            </w:r>
          </w:p>
        </w:tc>
      </w:tr>
      <w:tr w:rsidR="00DE59AC" w:rsidRPr="002F6500" w14:paraId="3961B388" w14:textId="77777777" w:rsidTr="003F224E">
        <w:trPr>
          <w:gridAfter w:val="1"/>
          <w:wAfter w:w="38" w:type="dxa"/>
          <w:trHeight w:val="306"/>
        </w:trPr>
        <w:tc>
          <w:tcPr>
            <w:tcW w:w="1165" w:type="dxa"/>
            <w:gridSpan w:val="2"/>
            <w:vMerge/>
            <w:tcBorders>
              <w:top w:val="nil"/>
              <w:left w:val="single" w:sz="4" w:space="0" w:color="auto"/>
              <w:bottom w:val="single" w:sz="4" w:space="0" w:color="000000"/>
              <w:right w:val="nil"/>
            </w:tcBorders>
            <w:vAlign w:val="center"/>
            <w:hideMark/>
          </w:tcPr>
          <w:p w14:paraId="2EE53565" w14:textId="77777777" w:rsidR="00DE59AC" w:rsidRPr="002F6500" w:rsidRDefault="00DE59AC" w:rsidP="003F224E">
            <w:pPr>
              <w:spacing w:after="0" w:line="240" w:lineRule="auto"/>
              <w:rPr>
                <w:rFonts w:eastAsia="Times New Roman"/>
                <w:b/>
                <w:bCs/>
                <w:sz w:val="18"/>
                <w:szCs w:val="18"/>
                <w:lang w:eastAsia="en-GB"/>
              </w:rPr>
            </w:pPr>
          </w:p>
        </w:tc>
        <w:tc>
          <w:tcPr>
            <w:tcW w:w="1132" w:type="dxa"/>
            <w:vMerge/>
            <w:tcBorders>
              <w:top w:val="nil"/>
              <w:left w:val="nil"/>
              <w:bottom w:val="nil"/>
              <w:right w:val="nil"/>
            </w:tcBorders>
            <w:vAlign w:val="center"/>
            <w:hideMark/>
          </w:tcPr>
          <w:p w14:paraId="2A3E31D8" w14:textId="77777777" w:rsidR="00DE59AC" w:rsidRPr="002F6500" w:rsidRDefault="00DE59AC" w:rsidP="003F224E">
            <w:pPr>
              <w:spacing w:after="0" w:line="240" w:lineRule="auto"/>
              <w:rPr>
                <w:rFonts w:eastAsia="Times New Roman"/>
                <w:sz w:val="18"/>
                <w:szCs w:val="18"/>
                <w:lang w:eastAsia="en-GB"/>
              </w:rPr>
            </w:pPr>
          </w:p>
        </w:tc>
        <w:tc>
          <w:tcPr>
            <w:tcW w:w="999" w:type="dxa"/>
            <w:tcBorders>
              <w:top w:val="nil"/>
              <w:left w:val="nil"/>
              <w:bottom w:val="nil"/>
              <w:right w:val="single" w:sz="4" w:space="0" w:color="auto"/>
            </w:tcBorders>
            <w:vAlign w:val="center"/>
            <w:hideMark/>
          </w:tcPr>
          <w:p w14:paraId="2F0AF041" w14:textId="77777777" w:rsidR="00DE59AC" w:rsidRPr="002F6500" w:rsidRDefault="00DE59AC" w:rsidP="003F224E">
            <w:pPr>
              <w:spacing w:after="0" w:line="240" w:lineRule="auto"/>
              <w:rPr>
                <w:rFonts w:eastAsia="Times New Roman"/>
                <w:sz w:val="18"/>
                <w:szCs w:val="18"/>
                <w:lang w:eastAsia="en-GB"/>
              </w:rPr>
            </w:pPr>
            <w:r w:rsidRPr="002F6500">
              <w:rPr>
                <w:rFonts w:eastAsia="Times New Roman"/>
                <w:sz w:val="18"/>
                <w:szCs w:val="18"/>
                <w:lang w:eastAsia="en-GB"/>
              </w:rPr>
              <w:t>Men</w:t>
            </w:r>
          </w:p>
        </w:tc>
        <w:tc>
          <w:tcPr>
            <w:tcW w:w="921" w:type="dxa"/>
            <w:tcBorders>
              <w:top w:val="nil"/>
              <w:left w:val="nil"/>
              <w:bottom w:val="nil"/>
              <w:right w:val="nil"/>
            </w:tcBorders>
            <w:vAlign w:val="center"/>
            <w:hideMark/>
          </w:tcPr>
          <w:p w14:paraId="51AFBDB6"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12.09</w:t>
            </w:r>
          </w:p>
        </w:tc>
        <w:tc>
          <w:tcPr>
            <w:tcW w:w="754" w:type="dxa"/>
            <w:tcBorders>
              <w:top w:val="nil"/>
              <w:left w:val="nil"/>
              <w:bottom w:val="nil"/>
              <w:right w:val="nil"/>
            </w:tcBorders>
            <w:vAlign w:val="center"/>
            <w:hideMark/>
          </w:tcPr>
          <w:p w14:paraId="5E0DCFA0"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14.38</w:t>
            </w:r>
          </w:p>
        </w:tc>
        <w:tc>
          <w:tcPr>
            <w:tcW w:w="754" w:type="dxa"/>
            <w:tcBorders>
              <w:top w:val="nil"/>
              <w:left w:val="nil"/>
              <w:bottom w:val="nil"/>
              <w:right w:val="nil"/>
            </w:tcBorders>
            <w:vAlign w:val="center"/>
            <w:hideMark/>
          </w:tcPr>
          <w:p w14:paraId="52E3052A"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15.10</w:t>
            </w:r>
          </w:p>
        </w:tc>
        <w:tc>
          <w:tcPr>
            <w:tcW w:w="754" w:type="dxa"/>
            <w:tcBorders>
              <w:top w:val="nil"/>
              <w:left w:val="nil"/>
              <w:bottom w:val="nil"/>
              <w:right w:val="nil"/>
            </w:tcBorders>
            <w:vAlign w:val="center"/>
            <w:hideMark/>
          </w:tcPr>
          <w:p w14:paraId="6A4A0681"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12.17</w:t>
            </w:r>
          </w:p>
        </w:tc>
        <w:tc>
          <w:tcPr>
            <w:tcW w:w="768" w:type="dxa"/>
            <w:tcBorders>
              <w:top w:val="nil"/>
              <w:left w:val="nil"/>
              <w:bottom w:val="nil"/>
              <w:right w:val="nil"/>
            </w:tcBorders>
            <w:vAlign w:val="center"/>
            <w:hideMark/>
          </w:tcPr>
          <w:p w14:paraId="34E8726F"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13.31</w:t>
            </w:r>
          </w:p>
        </w:tc>
        <w:tc>
          <w:tcPr>
            <w:tcW w:w="754" w:type="dxa"/>
            <w:tcBorders>
              <w:top w:val="nil"/>
              <w:left w:val="single" w:sz="4" w:space="0" w:color="auto"/>
              <w:bottom w:val="nil"/>
              <w:right w:val="nil"/>
            </w:tcBorders>
            <w:vAlign w:val="center"/>
            <w:hideMark/>
          </w:tcPr>
          <w:p w14:paraId="547AD18F"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9.02</w:t>
            </w:r>
          </w:p>
        </w:tc>
        <w:tc>
          <w:tcPr>
            <w:tcW w:w="754" w:type="dxa"/>
            <w:tcBorders>
              <w:top w:val="nil"/>
              <w:left w:val="nil"/>
              <w:bottom w:val="nil"/>
              <w:right w:val="nil"/>
            </w:tcBorders>
            <w:vAlign w:val="center"/>
            <w:hideMark/>
          </w:tcPr>
          <w:p w14:paraId="06C62E80"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10.74</w:t>
            </w:r>
          </w:p>
        </w:tc>
        <w:tc>
          <w:tcPr>
            <w:tcW w:w="754" w:type="dxa"/>
            <w:tcBorders>
              <w:top w:val="nil"/>
              <w:left w:val="nil"/>
              <w:bottom w:val="nil"/>
              <w:right w:val="nil"/>
            </w:tcBorders>
            <w:vAlign w:val="center"/>
            <w:hideMark/>
          </w:tcPr>
          <w:p w14:paraId="7BF285EA"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11.26</w:t>
            </w:r>
          </w:p>
        </w:tc>
        <w:tc>
          <w:tcPr>
            <w:tcW w:w="754" w:type="dxa"/>
            <w:tcBorders>
              <w:top w:val="nil"/>
              <w:left w:val="nil"/>
              <w:bottom w:val="nil"/>
              <w:right w:val="nil"/>
            </w:tcBorders>
            <w:vAlign w:val="center"/>
            <w:hideMark/>
          </w:tcPr>
          <w:p w14:paraId="220862A9"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12.88</w:t>
            </w:r>
          </w:p>
        </w:tc>
        <w:tc>
          <w:tcPr>
            <w:tcW w:w="773" w:type="dxa"/>
            <w:tcBorders>
              <w:top w:val="nil"/>
              <w:left w:val="nil"/>
              <w:bottom w:val="nil"/>
              <w:right w:val="single" w:sz="4" w:space="0" w:color="auto"/>
            </w:tcBorders>
            <w:vAlign w:val="center"/>
            <w:hideMark/>
          </w:tcPr>
          <w:p w14:paraId="36BDC297"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7.39</w:t>
            </w:r>
          </w:p>
        </w:tc>
        <w:tc>
          <w:tcPr>
            <w:tcW w:w="704" w:type="dxa"/>
            <w:gridSpan w:val="2"/>
            <w:tcBorders>
              <w:top w:val="nil"/>
              <w:left w:val="nil"/>
              <w:bottom w:val="nil"/>
              <w:right w:val="nil"/>
            </w:tcBorders>
            <w:vAlign w:val="center"/>
            <w:hideMark/>
          </w:tcPr>
          <w:p w14:paraId="28DEE27D"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0.11</w:t>
            </w:r>
          </w:p>
        </w:tc>
        <w:tc>
          <w:tcPr>
            <w:tcW w:w="700" w:type="dxa"/>
            <w:tcBorders>
              <w:top w:val="nil"/>
              <w:left w:val="nil"/>
              <w:bottom w:val="nil"/>
              <w:right w:val="nil"/>
            </w:tcBorders>
            <w:vAlign w:val="center"/>
            <w:hideMark/>
          </w:tcPr>
          <w:p w14:paraId="09A3A1C4"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0.24</w:t>
            </w:r>
          </w:p>
        </w:tc>
        <w:tc>
          <w:tcPr>
            <w:tcW w:w="700" w:type="dxa"/>
            <w:tcBorders>
              <w:top w:val="nil"/>
              <w:left w:val="nil"/>
              <w:bottom w:val="nil"/>
              <w:right w:val="nil"/>
            </w:tcBorders>
            <w:vAlign w:val="center"/>
            <w:hideMark/>
          </w:tcPr>
          <w:p w14:paraId="65819333"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0.20</w:t>
            </w:r>
          </w:p>
        </w:tc>
        <w:tc>
          <w:tcPr>
            <w:tcW w:w="700" w:type="dxa"/>
            <w:tcBorders>
              <w:top w:val="nil"/>
              <w:left w:val="nil"/>
              <w:bottom w:val="nil"/>
              <w:right w:val="nil"/>
            </w:tcBorders>
            <w:vAlign w:val="center"/>
            <w:hideMark/>
          </w:tcPr>
          <w:p w14:paraId="36F8F1CE"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1.60</w:t>
            </w:r>
          </w:p>
        </w:tc>
        <w:tc>
          <w:tcPr>
            <w:tcW w:w="708" w:type="dxa"/>
            <w:tcBorders>
              <w:top w:val="nil"/>
              <w:left w:val="nil"/>
              <w:bottom w:val="nil"/>
              <w:right w:val="single" w:sz="4" w:space="0" w:color="auto"/>
            </w:tcBorders>
            <w:vAlign w:val="center"/>
            <w:hideMark/>
          </w:tcPr>
          <w:p w14:paraId="0761435B"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0.15</w:t>
            </w:r>
          </w:p>
        </w:tc>
      </w:tr>
      <w:tr w:rsidR="00DE59AC" w:rsidRPr="002F6500" w14:paraId="7D253A22" w14:textId="77777777" w:rsidTr="003F224E">
        <w:trPr>
          <w:gridAfter w:val="1"/>
          <w:wAfter w:w="38" w:type="dxa"/>
          <w:trHeight w:val="306"/>
        </w:trPr>
        <w:tc>
          <w:tcPr>
            <w:tcW w:w="1165" w:type="dxa"/>
            <w:gridSpan w:val="2"/>
            <w:vMerge/>
            <w:tcBorders>
              <w:top w:val="nil"/>
              <w:left w:val="single" w:sz="4" w:space="0" w:color="auto"/>
              <w:bottom w:val="single" w:sz="4" w:space="0" w:color="000000"/>
              <w:right w:val="nil"/>
            </w:tcBorders>
            <w:vAlign w:val="center"/>
            <w:hideMark/>
          </w:tcPr>
          <w:p w14:paraId="74312818" w14:textId="77777777" w:rsidR="00DE59AC" w:rsidRPr="002F6500" w:rsidRDefault="00DE59AC" w:rsidP="003F224E">
            <w:pPr>
              <w:spacing w:after="0" w:line="240" w:lineRule="auto"/>
              <w:rPr>
                <w:rFonts w:eastAsia="Times New Roman"/>
                <w:b/>
                <w:bCs/>
                <w:sz w:val="18"/>
                <w:szCs w:val="18"/>
                <w:lang w:eastAsia="en-GB"/>
              </w:rPr>
            </w:pPr>
          </w:p>
        </w:tc>
        <w:tc>
          <w:tcPr>
            <w:tcW w:w="1132" w:type="dxa"/>
            <w:vMerge w:val="restart"/>
            <w:tcBorders>
              <w:top w:val="nil"/>
              <w:left w:val="nil"/>
              <w:bottom w:val="nil"/>
              <w:right w:val="nil"/>
            </w:tcBorders>
            <w:vAlign w:val="center"/>
            <w:hideMark/>
          </w:tcPr>
          <w:p w14:paraId="1CDC09B2"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 xml:space="preserve">Logistics </w:t>
            </w:r>
            <w:proofErr w:type="spellStart"/>
            <w:r w:rsidRPr="002F6500">
              <w:rPr>
                <w:rFonts w:eastAsia="Times New Roman"/>
                <w:sz w:val="18"/>
                <w:szCs w:val="18"/>
                <w:lang w:eastAsia="en-GB"/>
              </w:rPr>
              <w:t>Centers</w:t>
            </w:r>
            <w:proofErr w:type="spellEnd"/>
          </w:p>
        </w:tc>
        <w:tc>
          <w:tcPr>
            <w:tcW w:w="999" w:type="dxa"/>
            <w:tcBorders>
              <w:top w:val="nil"/>
              <w:left w:val="nil"/>
              <w:bottom w:val="nil"/>
              <w:right w:val="single" w:sz="4" w:space="0" w:color="auto"/>
            </w:tcBorders>
            <w:vAlign w:val="center"/>
            <w:hideMark/>
          </w:tcPr>
          <w:p w14:paraId="406CB793" w14:textId="77777777" w:rsidR="00DE59AC" w:rsidRPr="002F6500" w:rsidRDefault="00DE59AC" w:rsidP="003F224E">
            <w:pPr>
              <w:spacing w:after="0" w:line="240" w:lineRule="auto"/>
              <w:rPr>
                <w:rFonts w:eastAsia="Times New Roman"/>
                <w:sz w:val="18"/>
                <w:szCs w:val="18"/>
                <w:lang w:eastAsia="en-GB"/>
              </w:rPr>
            </w:pPr>
            <w:r w:rsidRPr="002F6500">
              <w:rPr>
                <w:rFonts w:eastAsia="Times New Roman"/>
                <w:sz w:val="18"/>
                <w:szCs w:val="18"/>
                <w:lang w:eastAsia="en-GB"/>
              </w:rPr>
              <w:t>Women</w:t>
            </w:r>
          </w:p>
        </w:tc>
        <w:tc>
          <w:tcPr>
            <w:tcW w:w="921" w:type="dxa"/>
            <w:tcBorders>
              <w:top w:val="nil"/>
              <w:left w:val="nil"/>
              <w:bottom w:val="nil"/>
              <w:right w:val="nil"/>
            </w:tcBorders>
            <w:vAlign w:val="center"/>
            <w:hideMark/>
          </w:tcPr>
          <w:p w14:paraId="25CB47F0"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87.50</w:t>
            </w:r>
          </w:p>
        </w:tc>
        <w:tc>
          <w:tcPr>
            <w:tcW w:w="754" w:type="dxa"/>
            <w:tcBorders>
              <w:top w:val="nil"/>
              <w:left w:val="nil"/>
              <w:bottom w:val="nil"/>
              <w:right w:val="nil"/>
            </w:tcBorders>
            <w:vAlign w:val="center"/>
            <w:hideMark/>
          </w:tcPr>
          <w:p w14:paraId="02938B3F"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96.27</w:t>
            </w:r>
          </w:p>
        </w:tc>
        <w:tc>
          <w:tcPr>
            <w:tcW w:w="754" w:type="dxa"/>
            <w:tcBorders>
              <w:top w:val="nil"/>
              <w:left w:val="nil"/>
              <w:bottom w:val="nil"/>
              <w:right w:val="nil"/>
            </w:tcBorders>
            <w:vAlign w:val="center"/>
            <w:hideMark/>
          </w:tcPr>
          <w:p w14:paraId="7151A72E"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85.40</w:t>
            </w:r>
          </w:p>
        </w:tc>
        <w:tc>
          <w:tcPr>
            <w:tcW w:w="754" w:type="dxa"/>
            <w:tcBorders>
              <w:top w:val="nil"/>
              <w:left w:val="nil"/>
              <w:bottom w:val="nil"/>
              <w:right w:val="nil"/>
            </w:tcBorders>
            <w:vAlign w:val="center"/>
            <w:hideMark/>
          </w:tcPr>
          <w:p w14:paraId="648791DD"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68.99</w:t>
            </w:r>
          </w:p>
        </w:tc>
        <w:tc>
          <w:tcPr>
            <w:tcW w:w="768" w:type="dxa"/>
            <w:tcBorders>
              <w:top w:val="nil"/>
              <w:left w:val="nil"/>
              <w:bottom w:val="nil"/>
              <w:right w:val="nil"/>
            </w:tcBorders>
            <w:vAlign w:val="center"/>
            <w:hideMark/>
          </w:tcPr>
          <w:p w14:paraId="3FF3A952"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100.45</w:t>
            </w:r>
          </w:p>
        </w:tc>
        <w:tc>
          <w:tcPr>
            <w:tcW w:w="754" w:type="dxa"/>
            <w:tcBorders>
              <w:top w:val="nil"/>
              <w:left w:val="single" w:sz="4" w:space="0" w:color="auto"/>
              <w:bottom w:val="nil"/>
              <w:right w:val="nil"/>
            </w:tcBorders>
            <w:vAlign w:val="center"/>
            <w:hideMark/>
          </w:tcPr>
          <w:p w14:paraId="01B3870F"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64.32</w:t>
            </w:r>
          </w:p>
        </w:tc>
        <w:tc>
          <w:tcPr>
            <w:tcW w:w="754" w:type="dxa"/>
            <w:tcBorders>
              <w:top w:val="nil"/>
              <w:left w:val="nil"/>
              <w:bottom w:val="nil"/>
              <w:right w:val="nil"/>
            </w:tcBorders>
            <w:vAlign w:val="center"/>
            <w:hideMark/>
          </w:tcPr>
          <w:p w14:paraId="5F50FCE0"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71.28</w:t>
            </w:r>
          </w:p>
        </w:tc>
        <w:tc>
          <w:tcPr>
            <w:tcW w:w="754" w:type="dxa"/>
            <w:tcBorders>
              <w:top w:val="nil"/>
              <w:left w:val="nil"/>
              <w:bottom w:val="nil"/>
              <w:right w:val="nil"/>
            </w:tcBorders>
            <w:vAlign w:val="center"/>
            <w:hideMark/>
          </w:tcPr>
          <w:p w14:paraId="41020095"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63.83</w:t>
            </w:r>
          </w:p>
        </w:tc>
        <w:tc>
          <w:tcPr>
            <w:tcW w:w="754" w:type="dxa"/>
            <w:tcBorders>
              <w:top w:val="nil"/>
              <w:left w:val="nil"/>
              <w:bottom w:val="nil"/>
              <w:right w:val="nil"/>
            </w:tcBorders>
            <w:vAlign w:val="center"/>
            <w:hideMark/>
          </w:tcPr>
          <w:p w14:paraId="04DD317E"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72.38</w:t>
            </w:r>
          </w:p>
        </w:tc>
        <w:tc>
          <w:tcPr>
            <w:tcW w:w="773" w:type="dxa"/>
            <w:tcBorders>
              <w:top w:val="nil"/>
              <w:left w:val="nil"/>
              <w:bottom w:val="nil"/>
              <w:right w:val="single" w:sz="4" w:space="0" w:color="auto"/>
            </w:tcBorders>
            <w:vAlign w:val="center"/>
            <w:hideMark/>
          </w:tcPr>
          <w:p w14:paraId="34C06EB0"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55.80</w:t>
            </w:r>
          </w:p>
        </w:tc>
        <w:tc>
          <w:tcPr>
            <w:tcW w:w="704" w:type="dxa"/>
            <w:gridSpan w:val="2"/>
            <w:tcBorders>
              <w:top w:val="nil"/>
              <w:left w:val="nil"/>
              <w:bottom w:val="nil"/>
              <w:right w:val="nil"/>
            </w:tcBorders>
            <w:vAlign w:val="center"/>
            <w:hideMark/>
          </w:tcPr>
          <w:p w14:paraId="55632D74"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1.50</w:t>
            </w:r>
          </w:p>
        </w:tc>
        <w:tc>
          <w:tcPr>
            <w:tcW w:w="700" w:type="dxa"/>
            <w:tcBorders>
              <w:top w:val="nil"/>
              <w:left w:val="nil"/>
              <w:bottom w:val="nil"/>
              <w:right w:val="nil"/>
            </w:tcBorders>
            <w:vAlign w:val="center"/>
            <w:hideMark/>
          </w:tcPr>
          <w:p w14:paraId="58D39AF9"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2.43</w:t>
            </w:r>
          </w:p>
        </w:tc>
        <w:tc>
          <w:tcPr>
            <w:tcW w:w="700" w:type="dxa"/>
            <w:tcBorders>
              <w:top w:val="nil"/>
              <w:left w:val="nil"/>
              <w:bottom w:val="nil"/>
              <w:right w:val="nil"/>
            </w:tcBorders>
            <w:vAlign w:val="center"/>
            <w:hideMark/>
          </w:tcPr>
          <w:p w14:paraId="48ED2882"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2.03</w:t>
            </w:r>
          </w:p>
        </w:tc>
        <w:tc>
          <w:tcPr>
            <w:tcW w:w="700" w:type="dxa"/>
            <w:tcBorders>
              <w:top w:val="nil"/>
              <w:left w:val="nil"/>
              <w:bottom w:val="nil"/>
              <w:right w:val="nil"/>
            </w:tcBorders>
            <w:vAlign w:val="center"/>
            <w:hideMark/>
          </w:tcPr>
          <w:p w14:paraId="4D37EC33"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1.24</w:t>
            </w:r>
          </w:p>
        </w:tc>
        <w:tc>
          <w:tcPr>
            <w:tcW w:w="708" w:type="dxa"/>
            <w:tcBorders>
              <w:top w:val="nil"/>
              <w:left w:val="nil"/>
              <w:bottom w:val="nil"/>
              <w:right w:val="single" w:sz="4" w:space="0" w:color="auto"/>
            </w:tcBorders>
            <w:vAlign w:val="center"/>
            <w:hideMark/>
          </w:tcPr>
          <w:p w14:paraId="756D4CB9"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1.58</w:t>
            </w:r>
          </w:p>
        </w:tc>
      </w:tr>
      <w:tr w:rsidR="00DE59AC" w:rsidRPr="002F6500" w14:paraId="056884D8" w14:textId="77777777" w:rsidTr="003F224E">
        <w:trPr>
          <w:gridAfter w:val="1"/>
          <w:wAfter w:w="38" w:type="dxa"/>
          <w:trHeight w:val="306"/>
        </w:trPr>
        <w:tc>
          <w:tcPr>
            <w:tcW w:w="1165" w:type="dxa"/>
            <w:gridSpan w:val="2"/>
            <w:vMerge/>
            <w:tcBorders>
              <w:top w:val="nil"/>
              <w:left w:val="single" w:sz="4" w:space="0" w:color="auto"/>
              <w:bottom w:val="single" w:sz="4" w:space="0" w:color="000000"/>
              <w:right w:val="nil"/>
            </w:tcBorders>
            <w:vAlign w:val="center"/>
            <w:hideMark/>
          </w:tcPr>
          <w:p w14:paraId="18341DF8" w14:textId="77777777" w:rsidR="00DE59AC" w:rsidRPr="002F6500" w:rsidRDefault="00DE59AC" w:rsidP="003F224E">
            <w:pPr>
              <w:spacing w:after="0" w:line="240" w:lineRule="auto"/>
              <w:rPr>
                <w:rFonts w:eastAsia="Times New Roman"/>
                <w:b/>
                <w:bCs/>
                <w:sz w:val="18"/>
                <w:szCs w:val="18"/>
                <w:lang w:eastAsia="en-GB"/>
              </w:rPr>
            </w:pPr>
          </w:p>
        </w:tc>
        <w:tc>
          <w:tcPr>
            <w:tcW w:w="1132" w:type="dxa"/>
            <w:vMerge/>
            <w:tcBorders>
              <w:top w:val="nil"/>
              <w:left w:val="nil"/>
              <w:bottom w:val="nil"/>
              <w:right w:val="nil"/>
            </w:tcBorders>
            <w:vAlign w:val="center"/>
            <w:hideMark/>
          </w:tcPr>
          <w:p w14:paraId="226E7110" w14:textId="77777777" w:rsidR="00DE59AC" w:rsidRPr="002F6500" w:rsidRDefault="00DE59AC" w:rsidP="003F224E">
            <w:pPr>
              <w:spacing w:after="0" w:line="240" w:lineRule="auto"/>
              <w:rPr>
                <w:rFonts w:eastAsia="Times New Roman"/>
                <w:sz w:val="18"/>
                <w:szCs w:val="18"/>
                <w:lang w:eastAsia="en-GB"/>
              </w:rPr>
            </w:pPr>
          </w:p>
        </w:tc>
        <w:tc>
          <w:tcPr>
            <w:tcW w:w="999" w:type="dxa"/>
            <w:tcBorders>
              <w:top w:val="nil"/>
              <w:left w:val="nil"/>
              <w:bottom w:val="nil"/>
              <w:right w:val="single" w:sz="4" w:space="0" w:color="auto"/>
            </w:tcBorders>
            <w:vAlign w:val="center"/>
            <w:hideMark/>
          </w:tcPr>
          <w:p w14:paraId="01F42E9C" w14:textId="77777777" w:rsidR="00DE59AC" w:rsidRPr="002F6500" w:rsidRDefault="00DE59AC" w:rsidP="003F224E">
            <w:pPr>
              <w:spacing w:after="0" w:line="240" w:lineRule="auto"/>
              <w:rPr>
                <w:rFonts w:eastAsia="Times New Roman"/>
                <w:sz w:val="18"/>
                <w:szCs w:val="18"/>
                <w:lang w:eastAsia="en-GB"/>
              </w:rPr>
            </w:pPr>
            <w:r w:rsidRPr="002F6500">
              <w:rPr>
                <w:rFonts w:eastAsia="Times New Roman"/>
                <w:sz w:val="18"/>
                <w:szCs w:val="18"/>
                <w:lang w:eastAsia="en-GB"/>
              </w:rPr>
              <w:t>Men</w:t>
            </w:r>
          </w:p>
        </w:tc>
        <w:tc>
          <w:tcPr>
            <w:tcW w:w="921" w:type="dxa"/>
            <w:tcBorders>
              <w:top w:val="nil"/>
              <w:left w:val="nil"/>
              <w:bottom w:val="nil"/>
              <w:right w:val="nil"/>
            </w:tcBorders>
            <w:vAlign w:val="center"/>
            <w:hideMark/>
          </w:tcPr>
          <w:p w14:paraId="0FACC834"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94.88</w:t>
            </w:r>
          </w:p>
        </w:tc>
        <w:tc>
          <w:tcPr>
            <w:tcW w:w="754" w:type="dxa"/>
            <w:tcBorders>
              <w:top w:val="nil"/>
              <w:left w:val="nil"/>
              <w:bottom w:val="nil"/>
              <w:right w:val="nil"/>
            </w:tcBorders>
            <w:vAlign w:val="center"/>
            <w:hideMark/>
          </w:tcPr>
          <w:p w14:paraId="728928D7"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96.36</w:t>
            </w:r>
          </w:p>
        </w:tc>
        <w:tc>
          <w:tcPr>
            <w:tcW w:w="754" w:type="dxa"/>
            <w:tcBorders>
              <w:top w:val="nil"/>
              <w:left w:val="nil"/>
              <w:bottom w:val="nil"/>
              <w:right w:val="nil"/>
            </w:tcBorders>
            <w:vAlign w:val="center"/>
            <w:hideMark/>
          </w:tcPr>
          <w:p w14:paraId="12F0A88F"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107.80</w:t>
            </w:r>
          </w:p>
        </w:tc>
        <w:tc>
          <w:tcPr>
            <w:tcW w:w="754" w:type="dxa"/>
            <w:tcBorders>
              <w:top w:val="nil"/>
              <w:left w:val="nil"/>
              <w:bottom w:val="nil"/>
              <w:right w:val="nil"/>
            </w:tcBorders>
            <w:vAlign w:val="center"/>
            <w:hideMark/>
          </w:tcPr>
          <w:p w14:paraId="357F3185"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81.95</w:t>
            </w:r>
          </w:p>
        </w:tc>
        <w:tc>
          <w:tcPr>
            <w:tcW w:w="768" w:type="dxa"/>
            <w:tcBorders>
              <w:top w:val="nil"/>
              <w:left w:val="nil"/>
              <w:bottom w:val="nil"/>
              <w:right w:val="nil"/>
            </w:tcBorders>
            <w:vAlign w:val="center"/>
            <w:hideMark/>
          </w:tcPr>
          <w:p w14:paraId="6B9B7E4D"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107.94</w:t>
            </w:r>
          </w:p>
        </w:tc>
        <w:tc>
          <w:tcPr>
            <w:tcW w:w="754" w:type="dxa"/>
            <w:tcBorders>
              <w:top w:val="nil"/>
              <w:left w:val="single" w:sz="4" w:space="0" w:color="auto"/>
              <w:bottom w:val="nil"/>
              <w:right w:val="nil"/>
            </w:tcBorders>
            <w:vAlign w:val="center"/>
            <w:hideMark/>
          </w:tcPr>
          <w:p w14:paraId="474938A6"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66.53</w:t>
            </w:r>
          </w:p>
        </w:tc>
        <w:tc>
          <w:tcPr>
            <w:tcW w:w="754" w:type="dxa"/>
            <w:tcBorders>
              <w:top w:val="nil"/>
              <w:left w:val="nil"/>
              <w:bottom w:val="nil"/>
              <w:right w:val="nil"/>
            </w:tcBorders>
            <w:vAlign w:val="center"/>
            <w:hideMark/>
          </w:tcPr>
          <w:p w14:paraId="5F0F08B4"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68.08</w:t>
            </w:r>
          </w:p>
        </w:tc>
        <w:tc>
          <w:tcPr>
            <w:tcW w:w="754" w:type="dxa"/>
            <w:tcBorders>
              <w:top w:val="nil"/>
              <w:left w:val="nil"/>
              <w:bottom w:val="nil"/>
              <w:right w:val="nil"/>
            </w:tcBorders>
            <w:vAlign w:val="center"/>
            <w:hideMark/>
          </w:tcPr>
          <w:p w14:paraId="5ECDB768"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74.66</w:t>
            </w:r>
          </w:p>
        </w:tc>
        <w:tc>
          <w:tcPr>
            <w:tcW w:w="754" w:type="dxa"/>
            <w:tcBorders>
              <w:top w:val="nil"/>
              <w:left w:val="nil"/>
              <w:bottom w:val="nil"/>
              <w:right w:val="nil"/>
            </w:tcBorders>
            <w:vAlign w:val="center"/>
            <w:hideMark/>
          </w:tcPr>
          <w:p w14:paraId="1501FEB4"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76.80</w:t>
            </w:r>
          </w:p>
        </w:tc>
        <w:tc>
          <w:tcPr>
            <w:tcW w:w="773" w:type="dxa"/>
            <w:tcBorders>
              <w:top w:val="nil"/>
              <w:left w:val="nil"/>
              <w:bottom w:val="nil"/>
              <w:right w:val="single" w:sz="4" w:space="0" w:color="auto"/>
            </w:tcBorders>
            <w:vAlign w:val="center"/>
            <w:hideMark/>
          </w:tcPr>
          <w:p w14:paraId="089504C7"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59.97</w:t>
            </w:r>
          </w:p>
        </w:tc>
        <w:tc>
          <w:tcPr>
            <w:tcW w:w="704" w:type="dxa"/>
            <w:gridSpan w:val="2"/>
            <w:tcBorders>
              <w:top w:val="nil"/>
              <w:left w:val="nil"/>
              <w:bottom w:val="nil"/>
              <w:right w:val="nil"/>
            </w:tcBorders>
            <w:vAlign w:val="center"/>
            <w:hideMark/>
          </w:tcPr>
          <w:p w14:paraId="57E50169"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1.49</w:t>
            </w:r>
          </w:p>
        </w:tc>
        <w:tc>
          <w:tcPr>
            <w:tcW w:w="700" w:type="dxa"/>
            <w:tcBorders>
              <w:top w:val="nil"/>
              <w:left w:val="nil"/>
              <w:bottom w:val="nil"/>
              <w:right w:val="nil"/>
            </w:tcBorders>
            <w:vAlign w:val="center"/>
            <w:hideMark/>
          </w:tcPr>
          <w:p w14:paraId="0773FF0D"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2.63</w:t>
            </w:r>
          </w:p>
        </w:tc>
        <w:tc>
          <w:tcPr>
            <w:tcW w:w="700" w:type="dxa"/>
            <w:tcBorders>
              <w:top w:val="nil"/>
              <w:left w:val="nil"/>
              <w:bottom w:val="nil"/>
              <w:right w:val="nil"/>
            </w:tcBorders>
            <w:vAlign w:val="center"/>
            <w:hideMark/>
          </w:tcPr>
          <w:p w14:paraId="080C4A67"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2.25</w:t>
            </w:r>
          </w:p>
        </w:tc>
        <w:tc>
          <w:tcPr>
            <w:tcW w:w="700" w:type="dxa"/>
            <w:tcBorders>
              <w:top w:val="nil"/>
              <w:left w:val="nil"/>
              <w:bottom w:val="nil"/>
              <w:right w:val="nil"/>
            </w:tcBorders>
            <w:vAlign w:val="center"/>
            <w:hideMark/>
          </w:tcPr>
          <w:p w14:paraId="5A8EF921"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1.18</w:t>
            </w:r>
          </w:p>
        </w:tc>
        <w:tc>
          <w:tcPr>
            <w:tcW w:w="708" w:type="dxa"/>
            <w:tcBorders>
              <w:top w:val="nil"/>
              <w:left w:val="nil"/>
              <w:bottom w:val="nil"/>
              <w:right w:val="single" w:sz="4" w:space="0" w:color="auto"/>
            </w:tcBorders>
            <w:vAlign w:val="center"/>
            <w:hideMark/>
          </w:tcPr>
          <w:p w14:paraId="39F84B2B"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1.53</w:t>
            </w:r>
          </w:p>
        </w:tc>
      </w:tr>
      <w:tr w:rsidR="00DE59AC" w:rsidRPr="002F6500" w14:paraId="31057852" w14:textId="77777777" w:rsidTr="003F224E">
        <w:trPr>
          <w:gridAfter w:val="1"/>
          <w:wAfter w:w="38" w:type="dxa"/>
          <w:trHeight w:val="306"/>
        </w:trPr>
        <w:tc>
          <w:tcPr>
            <w:tcW w:w="1165" w:type="dxa"/>
            <w:gridSpan w:val="2"/>
            <w:vMerge/>
            <w:tcBorders>
              <w:top w:val="nil"/>
              <w:left w:val="single" w:sz="4" w:space="0" w:color="auto"/>
              <w:bottom w:val="single" w:sz="4" w:space="0" w:color="000000"/>
              <w:right w:val="nil"/>
            </w:tcBorders>
            <w:vAlign w:val="center"/>
            <w:hideMark/>
          </w:tcPr>
          <w:p w14:paraId="15BD0C3E" w14:textId="77777777" w:rsidR="00DE59AC" w:rsidRPr="002F6500" w:rsidRDefault="00DE59AC" w:rsidP="003F224E">
            <w:pPr>
              <w:spacing w:after="0" w:line="240" w:lineRule="auto"/>
              <w:rPr>
                <w:rFonts w:eastAsia="Times New Roman"/>
                <w:b/>
                <w:bCs/>
                <w:sz w:val="18"/>
                <w:szCs w:val="18"/>
                <w:lang w:eastAsia="en-GB"/>
              </w:rPr>
            </w:pPr>
          </w:p>
        </w:tc>
        <w:tc>
          <w:tcPr>
            <w:tcW w:w="1132" w:type="dxa"/>
            <w:vMerge w:val="restart"/>
            <w:tcBorders>
              <w:top w:val="nil"/>
              <w:left w:val="nil"/>
              <w:bottom w:val="nil"/>
              <w:right w:val="nil"/>
            </w:tcBorders>
            <w:vAlign w:val="center"/>
            <w:hideMark/>
          </w:tcPr>
          <w:p w14:paraId="108B5BBA"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Own Factories</w:t>
            </w:r>
          </w:p>
        </w:tc>
        <w:tc>
          <w:tcPr>
            <w:tcW w:w="999" w:type="dxa"/>
            <w:tcBorders>
              <w:top w:val="nil"/>
              <w:left w:val="nil"/>
              <w:bottom w:val="nil"/>
              <w:right w:val="single" w:sz="4" w:space="0" w:color="auto"/>
            </w:tcBorders>
            <w:vAlign w:val="center"/>
            <w:hideMark/>
          </w:tcPr>
          <w:p w14:paraId="4D4AA0B2" w14:textId="77777777" w:rsidR="00DE59AC" w:rsidRPr="002F6500" w:rsidRDefault="00DE59AC" w:rsidP="003F224E">
            <w:pPr>
              <w:spacing w:after="0" w:line="240" w:lineRule="auto"/>
              <w:rPr>
                <w:rFonts w:eastAsia="Times New Roman"/>
                <w:sz w:val="18"/>
                <w:szCs w:val="18"/>
                <w:lang w:eastAsia="en-GB"/>
              </w:rPr>
            </w:pPr>
            <w:r w:rsidRPr="002F6500">
              <w:rPr>
                <w:rFonts w:eastAsia="Times New Roman"/>
                <w:sz w:val="18"/>
                <w:szCs w:val="18"/>
                <w:lang w:eastAsia="en-GB"/>
              </w:rPr>
              <w:t>Women</w:t>
            </w:r>
          </w:p>
        </w:tc>
        <w:tc>
          <w:tcPr>
            <w:tcW w:w="921" w:type="dxa"/>
            <w:tcBorders>
              <w:top w:val="nil"/>
              <w:left w:val="nil"/>
              <w:bottom w:val="nil"/>
              <w:right w:val="nil"/>
            </w:tcBorders>
            <w:vAlign w:val="center"/>
            <w:hideMark/>
          </w:tcPr>
          <w:p w14:paraId="4303BA5C"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35.06</w:t>
            </w:r>
          </w:p>
        </w:tc>
        <w:tc>
          <w:tcPr>
            <w:tcW w:w="754" w:type="dxa"/>
            <w:tcBorders>
              <w:top w:val="nil"/>
              <w:left w:val="nil"/>
              <w:bottom w:val="nil"/>
              <w:right w:val="nil"/>
            </w:tcBorders>
            <w:vAlign w:val="center"/>
            <w:hideMark/>
          </w:tcPr>
          <w:p w14:paraId="01113245"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5.03</w:t>
            </w:r>
          </w:p>
        </w:tc>
        <w:tc>
          <w:tcPr>
            <w:tcW w:w="754" w:type="dxa"/>
            <w:tcBorders>
              <w:top w:val="nil"/>
              <w:left w:val="nil"/>
              <w:bottom w:val="nil"/>
              <w:right w:val="nil"/>
            </w:tcBorders>
            <w:vAlign w:val="center"/>
            <w:hideMark/>
          </w:tcPr>
          <w:p w14:paraId="0BC22230"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19.20</w:t>
            </w:r>
          </w:p>
        </w:tc>
        <w:tc>
          <w:tcPr>
            <w:tcW w:w="754" w:type="dxa"/>
            <w:tcBorders>
              <w:top w:val="nil"/>
              <w:left w:val="nil"/>
              <w:bottom w:val="nil"/>
              <w:right w:val="nil"/>
            </w:tcBorders>
            <w:vAlign w:val="center"/>
            <w:hideMark/>
          </w:tcPr>
          <w:p w14:paraId="31A649DB"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8.40</w:t>
            </w:r>
          </w:p>
        </w:tc>
        <w:tc>
          <w:tcPr>
            <w:tcW w:w="768" w:type="dxa"/>
            <w:tcBorders>
              <w:top w:val="nil"/>
              <w:left w:val="nil"/>
              <w:bottom w:val="nil"/>
              <w:right w:val="nil"/>
            </w:tcBorders>
            <w:vAlign w:val="center"/>
            <w:hideMark/>
          </w:tcPr>
          <w:p w14:paraId="536C214C"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58.12</w:t>
            </w:r>
          </w:p>
        </w:tc>
        <w:tc>
          <w:tcPr>
            <w:tcW w:w="754" w:type="dxa"/>
            <w:tcBorders>
              <w:top w:val="nil"/>
              <w:left w:val="single" w:sz="4" w:space="0" w:color="auto"/>
              <w:bottom w:val="nil"/>
              <w:right w:val="nil"/>
            </w:tcBorders>
            <w:vAlign w:val="center"/>
            <w:hideMark/>
          </w:tcPr>
          <w:p w14:paraId="764654C8"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13.43</w:t>
            </w:r>
          </w:p>
        </w:tc>
        <w:tc>
          <w:tcPr>
            <w:tcW w:w="754" w:type="dxa"/>
            <w:tcBorders>
              <w:top w:val="nil"/>
              <w:left w:val="nil"/>
              <w:bottom w:val="nil"/>
              <w:right w:val="nil"/>
            </w:tcBorders>
            <w:vAlign w:val="center"/>
            <w:hideMark/>
          </w:tcPr>
          <w:p w14:paraId="032F8208"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2.61</w:t>
            </w:r>
          </w:p>
        </w:tc>
        <w:tc>
          <w:tcPr>
            <w:tcW w:w="754" w:type="dxa"/>
            <w:tcBorders>
              <w:top w:val="nil"/>
              <w:left w:val="nil"/>
              <w:bottom w:val="nil"/>
              <w:right w:val="nil"/>
            </w:tcBorders>
            <w:vAlign w:val="center"/>
            <w:hideMark/>
          </w:tcPr>
          <w:p w14:paraId="509C2CAB"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10.55</w:t>
            </w:r>
          </w:p>
        </w:tc>
        <w:tc>
          <w:tcPr>
            <w:tcW w:w="754" w:type="dxa"/>
            <w:tcBorders>
              <w:top w:val="nil"/>
              <w:left w:val="nil"/>
              <w:bottom w:val="nil"/>
              <w:right w:val="nil"/>
            </w:tcBorders>
            <w:vAlign w:val="center"/>
            <w:hideMark/>
          </w:tcPr>
          <w:p w14:paraId="126A8C12"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6.93</w:t>
            </w:r>
          </w:p>
        </w:tc>
        <w:tc>
          <w:tcPr>
            <w:tcW w:w="773" w:type="dxa"/>
            <w:tcBorders>
              <w:top w:val="nil"/>
              <w:left w:val="nil"/>
              <w:bottom w:val="nil"/>
              <w:right w:val="single" w:sz="4" w:space="0" w:color="auto"/>
            </w:tcBorders>
            <w:vAlign w:val="center"/>
            <w:hideMark/>
          </w:tcPr>
          <w:p w14:paraId="1C8C40E5"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32.29</w:t>
            </w:r>
          </w:p>
        </w:tc>
        <w:tc>
          <w:tcPr>
            <w:tcW w:w="704" w:type="dxa"/>
            <w:gridSpan w:val="2"/>
            <w:tcBorders>
              <w:top w:val="nil"/>
              <w:left w:val="nil"/>
              <w:bottom w:val="nil"/>
              <w:right w:val="nil"/>
            </w:tcBorders>
            <w:vAlign w:val="center"/>
            <w:hideMark/>
          </w:tcPr>
          <w:p w14:paraId="4BA24711"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0.14</w:t>
            </w:r>
          </w:p>
        </w:tc>
        <w:tc>
          <w:tcPr>
            <w:tcW w:w="700" w:type="dxa"/>
            <w:tcBorders>
              <w:top w:val="nil"/>
              <w:left w:val="nil"/>
              <w:bottom w:val="nil"/>
              <w:right w:val="nil"/>
            </w:tcBorders>
            <w:vAlign w:val="center"/>
            <w:hideMark/>
          </w:tcPr>
          <w:p w14:paraId="2B8D21A8"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0.09</w:t>
            </w:r>
          </w:p>
        </w:tc>
        <w:tc>
          <w:tcPr>
            <w:tcW w:w="700" w:type="dxa"/>
            <w:tcBorders>
              <w:top w:val="nil"/>
              <w:left w:val="nil"/>
              <w:bottom w:val="nil"/>
              <w:right w:val="nil"/>
            </w:tcBorders>
            <w:vAlign w:val="center"/>
            <w:hideMark/>
          </w:tcPr>
          <w:p w14:paraId="6050F2A3"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0.44</w:t>
            </w:r>
          </w:p>
        </w:tc>
        <w:tc>
          <w:tcPr>
            <w:tcW w:w="700" w:type="dxa"/>
            <w:tcBorders>
              <w:top w:val="nil"/>
              <w:left w:val="nil"/>
              <w:bottom w:val="nil"/>
              <w:right w:val="nil"/>
            </w:tcBorders>
            <w:vAlign w:val="center"/>
            <w:hideMark/>
          </w:tcPr>
          <w:p w14:paraId="1C79316E"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1.14</w:t>
            </w:r>
          </w:p>
        </w:tc>
        <w:tc>
          <w:tcPr>
            <w:tcW w:w="708" w:type="dxa"/>
            <w:tcBorders>
              <w:top w:val="nil"/>
              <w:left w:val="nil"/>
              <w:bottom w:val="nil"/>
              <w:right w:val="single" w:sz="4" w:space="0" w:color="auto"/>
            </w:tcBorders>
            <w:vAlign w:val="center"/>
            <w:hideMark/>
          </w:tcPr>
          <w:p w14:paraId="706A171C"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0.99</w:t>
            </w:r>
          </w:p>
        </w:tc>
      </w:tr>
      <w:tr w:rsidR="00DE59AC" w:rsidRPr="002F6500" w14:paraId="4DF218C9" w14:textId="77777777" w:rsidTr="003F224E">
        <w:trPr>
          <w:gridAfter w:val="1"/>
          <w:wAfter w:w="38" w:type="dxa"/>
          <w:trHeight w:val="306"/>
        </w:trPr>
        <w:tc>
          <w:tcPr>
            <w:tcW w:w="1165" w:type="dxa"/>
            <w:gridSpan w:val="2"/>
            <w:vMerge/>
            <w:tcBorders>
              <w:top w:val="nil"/>
              <w:left w:val="single" w:sz="4" w:space="0" w:color="auto"/>
              <w:bottom w:val="single" w:sz="4" w:space="0" w:color="000000"/>
              <w:right w:val="nil"/>
            </w:tcBorders>
            <w:vAlign w:val="center"/>
            <w:hideMark/>
          </w:tcPr>
          <w:p w14:paraId="39E5B20A" w14:textId="77777777" w:rsidR="00DE59AC" w:rsidRPr="002F6500" w:rsidRDefault="00DE59AC" w:rsidP="003F224E">
            <w:pPr>
              <w:spacing w:after="0" w:line="240" w:lineRule="auto"/>
              <w:rPr>
                <w:rFonts w:eastAsia="Times New Roman"/>
                <w:b/>
                <w:bCs/>
                <w:sz w:val="18"/>
                <w:szCs w:val="18"/>
                <w:lang w:eastAsia="en-GB"/>
              </w:rPr>
            </w:pPr>
          </w:p>
        </w:tc>
        <w:tc>
          <w:tcPr>
            <w:tcW w:w="1132" w:type="dxa"/>
            <w:vMerge/>
            <w:tcBorders>
              <w:top w:val="nil"/>
              <w:left w:val="nil"/>
              <w:bottom w:val="nil"/>
              <w:right w:val="nil"/>
            </w:tcBorders>
            <w:vAlign w:val="center"/>
            <w:hideMark/>
          </w:tcPr>
          <w:p w14:paraId="3BEBF1B7" w14:textId="77777777" w:rsidR="00DE59AC" w:rsidRPr="002F6500" w:rsidRDefault="00DE59AC" w:rsidP="003F224E">
            <w:pPr>
              <w:spacing w:after="0" w:line="240" w:lineRule="auto"/>
              <w:rPr>
                <w:rFonts w:eastAsia="Times New Roman"/>
                <w:sz w:val="18"/>
                <w:szCs w:val="18"/>
                <w:lang w:eastAsia="en-GB"/>
              </w:rPr>
            </w:pPr>
          </w:p>
        </w:tc>
        <w:tc>
          <w:tcPr>
            <w:tcW w:w="999" w:type="dxa"/>
            <w:tcBorders>
              <w:top w:val="nil"/>
              <w:left w:val="nil"/>
              <w:bottom w:val="nil"/>
              <w:right w:val="single" w:sz="4" w:space="0" w:color="auto"/>
            </w:tcBorders>
            <w:vAlign w:val="center"/>
            <w:hideMark/>
          </w:tcPr>
          <w:p w14:paraId="65A4C947" w14:textId="77777777" w:rsidR="00DE59AC" w:rsidRPr="002F6500" w:rsidRDefault="00DE59AC" w:rsidP="003F224E">
            <w:pPr>
              <w:spacing w:after="0" w:line="240" w:lineRule="auto"/>
              <w:rPr>
                <w:rFonts w:eastAsia="Times New Roman"/>
                <w:sz w:val="18"/>
                <w:szCs w:val="18"/>
                <w:lang w:eastAsia="en-GB"/>
              </w:rPr>
            </w:pPr>
            <w:r w:rsidRPr="002F6500">
              <w:rPr>
                <w:rFonts w:eastAsia="Times New Roman"/>
                <w:sz w:val="18"/>
                <w:szCs w:val="18"/>
                <w:lang w:eastAsia="en-GB"/>
              </w:rPr>
              <w:t>Men</w:t>
            </w:r>
          </w:p>
        </w:tc>
        <w:tc>
          <w:tcPr>
            <w:tcW w:w="921" w:type="dxa"/>
            <w:tcBorders>
              <w:top w:val="nil"/>
              <w:left w:val="nil"/>
              <w:bottom w:val="nil"/>
              <w:right w:val="nil"/>
            </w:tcBorders>
            <w:vAlign w:val="center"/>
            <w:hideMark/>
          </w:tcPr>
          <w:p w14:paraId="7DCA93CA"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86.08</w:t>
            </w:r>
          </w:p>
        </w:tc>
        <w:tc>
          <w:tcPr>
            <w:tcW w:w="754" w:type="dxa"/>
            <w:tcBorders>
              <w:top w:val="nil"/>
              <w:left w:val="nil"/>
              <w:bottom w:val="nil"/>
              <w:right w:val="nil"/>
            </w:tcBorders>
            <w:vAlign w:val="center"/>
            <w:hideMark/>
          </w:tcPr>
          <w:p w14:paraId="5F9494E8"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26.81</w:t>
            </w:r>
          </w:p>
        </w:tc>
        <w:tc>
          <w:tcPr>
            <w:tcW w:w="754" w:type="dxa"/>
            <w:tcBorders>
              <w:top w:val="nil"/>
              <w:left w:val="nil"/>
              <w:bottom w:val="nil"/>
              <w:right w:val="nil"/>
            </w:tcBorders>
            <w:vAlign w:val="center"/>
            <w:hideMark/>
          </w:tcPr>
          <w:p w14:paraId="6221711B"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53.70</w:t>
            </w:r>
          </w:p>
        </w:tc>
        <w:tc>
          <w:tcPr>
            <w:tcW w:w="754" w:type="dxa"/>
            <w:tcBorders>
              <w:top w:val="nil"/>
              <w:left w:val="nil"/>
              <w:bottom w:val="nil"/>
              <w:right w:val="nil"/>
            </w:tcBorders>
            <w:vAlign w:val="center"/>
            <w:hideMark/>
          </w:tcPr>
          <w:p w14:paraId="37FCF712"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0.00</w:t>
            </w:r>
          </w:p>
        </w:tc>
        <w:tc>
          <w:tcPr>
            <w:tcW w:w="768" w:type="dxa"/>
            <w:tcBorders>
              <w:top w:val="nil"/>
              <w:left w:val="nil"/>
              <w:bottom w:val="nil"/>
              <w:right w:val="nil"/>
            </w:tcBorders>
            <w:vAlign w:val="center"/>
            <w:hideMark/>
          </w:tcPr>
          <w:p w14:paraId="7E9F3458"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64.91</w:t>
            </w:r>
          </w:p>
        </w:tc>
        <w:tc>
          <w:tcPr>
            <w:tcW w:w="754" w:type="dxa"/>
            <w:tcBorders>
              <w:top w:val="nil"/>
              <w:left w:val="single" w:sz="4" w:space="0" w:color="auto"/>
              <w:bottom w:val="nil"/>
              <w:right w:val="nil"/>
            </w:tcBorders>
            <w:vAlign w:val="center"/>
            <w:hideMark/>
          </w:tcPr>
          <w:p w14:paraId="3CA806C2"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10.48</w:t>
            </w:r>
          </w:p>
        </w:tc>
        <w:tc>
          <w:tcPr>
            <w:tcW w:w="754" w:type="dxa"/>
            <w:tcBorders>
              <w:top w:val="nil"/>
              <w:left w:val="nil"/>
              <w:bottom w:val="nil"/>
              <w:right w:val="nil"/>
            </w:tcBorders>
            <w:vAlign w:val="center"/>
            <w:hideMark/>
          </w:tcPr>
          <w:p w14:paraId="151824CF"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9.93</w:t>
            </w:r>
          </w:p>
        </w:tc>
        <w:tc>
          <w:tcPr>
            <w:tcW w:w="754" w:type="dxa"/>
            <w:tcBorders>
              <w:top w:val="nil"/>
              <w:left w:val="nil"/>
              <w:bottom w:val="nil"/>
              <w:right w:val="nil"/>
            </w:tcBorders>
            <w:vAlign w:val="center"/>
            <w:hideMark/>
          </w:tcPr>
          <w:p w14:paraId="5A48D4FE"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21.07</w:t>
            </w:r>
          </w:p>
        </w:tc>
        <w:tc>
          <w:tcPr>
            <w:tcW w:w="754" w:type="dxa"/>
            <w:tcBorders>
              <w:top w:val="nil"/>
              <w:left w:val="nil"/>
              <w:bottom w:val="nil"/>
              <w:right w:val="nil"/>
            </w:tcBorders>
            <w:vAlign w:val="center"/>
            <w:hideMark/>
          </w:tcPr>
          <w:p w14:paraId="371FEC2A"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0.00</w:t>
            </w:r>
          </w:p>
        </w:tc>
        <w:tc>
          <w:tcPr>
            <w:tcW w:w="773" w:type="dxa"/>
            <w:tcBorders>
              <w:top w:val="nil"/>
              <w:left w:val="nil"/>
              <w:bottom w:val="nil"/>
              <w:right w:val="single" w:sz="4" w:space="0" w:color="auto"/>
            </w:tcBorders>
            <w:vAlign w:val="center"/>
            <w:hideMark/>
          </w:tcPr>
          <w:p w14:paraId="5EB3E391"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36.06</w:t>
            </w:r>
          </w:p>
        </w:tc>
        <w:tc>
          <w:tcPr>
            <w:tcW w:w="704" w:type="dxa"/>
            <w:gridSpan w:val="2"/>
            <w:tcBorders>
              <w:top w:val="nil"/>
              <w:left w:val="nil"/>
              <w:bottom w:val="nil"/>
              <w:right w:val="nil"/>
            </w:tcBorders>
            <w:vAlign w:val="center"/>
            <w:hideMark/>
          </w:tcPr>
          <w:p w14:paraId="362E297D"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0.03</w:t>
            </w:r>
          </w:p>
        </w:tc>
        <w:tc>
          <w:tcPr>
            <w:tcW w:w="700" w:type="dxa"/>
            <w:tcBorders>
              <w:top w:val="nil"/>
              <w:left w:val="nil"/>
              <w:bottom w:val="nil"/>
              <w:right w:val="nil"/>
            </w:tcBorders>
            <w:vAlign w:val="center"/>
            <w:hideMark/>
          </w:tcPr>
          <w:p w14:paraId="23FA64E6"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0.52</w:t>
            </w:r>
          </w:p>
        </w:tc>
        <w:tc>
          <w:tcPr>
            <w:tcW w:w="700" w:type="dxa"/>
            <w:tcBorders>
              <w:top w:val="nil"/>
              <w:left w:val="nil"/>
              <w:bottom w:val="nil"/>
              <w:right w:val="nil"/>
            </w:tcBorders>
            <w:vAlign w:val="center"/>
            <w:hideMark/>
          </w:tcPr>
          <w:p w14:paraId="57FD7FC7"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0.67</w:t>
            </w:r>
          </w:p>
        </w:tc>
        <w:tc>
          <w:tcPr>
            <w:tcW w:w="700" w:type="dxa"/>
            <w:tcBorders>
              <w:top w:val="nil"/>
              <w:left w:val="nil"/>
              <w:bottom w:val="nil"/>
              <w:right w:val="nil"/>
            </w:tcBorders>
            <w:vAlign w:val="center"/>
            <w:hideMark/>
          </w:tcPr>
          <w:p w14:paraId="331BE649"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0.00</w:t>
            </w:r>
          </w:p>
        </w:tc>
        <w:tc>
          <w:tcPr>
            <w:tcW w:w="708" w:type="dxa"/>
            <w:tcBorders>
              <w:top w:val="nil"/>
              <w:left w:val="nil"/>
              <w:bottom w:val="nil"/>
              <w:right w:val="single" w:sz="4" w:space="0" w:color="auto"/>
            </w:tcBorders>
            <w:vAlign w:val="center"/>
            <w:hideMark/>
          </w:tcPr>
          <w:p w14:paraId="505E5510"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1.88</w:t>
            </w:r>
          </w:p>
        </w:tc>
      </w:tr>
      <w:tr w:rsidR="00DE59AC" w:rsidRPr="002F6500" w14:paraId="02B4C089" w14:textId="77777777" w:rsidTr="003F224E">
        <w:trPr>
          <w:gridAfter w:val="1"/>
          <w:wAfter w:w="38" w:type="dxa"/>
          <w:trHeight w:val="306"/>
        </w:trPr>
        <w:tc>
          <w:tcPr>
            <w:tcW w:w="1165" w:type="dxa"/>
            <w:gridSpan w:val="2"/>
            <w:vMerge/>
            <w:tcBorders>
              <w:top w:val="nil"/>
              <w:left w:val="single" w:sz="4" w:space="0" w:color="auto"/>
              <w:bottom w:val="single" w:sz="4" w:space="0" w:color="000000"/>
              <w:right w:val="nil"/>
            </w:tcBorders>
            <w:vAlign w:val="center"/>
            <w:hideMark/>
          </w:tcPr>
          <w:p w14:paraId="5BADA5EB" w14:textId="77777777" w:rsidR="00DE59AC" w:rsidRPr="002F6500" w:rsidRDefault="00DE59AC" w:rsidP="003F224E">
            <w:pPr>
              <w:spacing w:after="0" w:line="240" w:lineRule="auto"/>
              <w:rPr>
                <w:rFonts w:eastAsia="Times New Roman"/>
                <w:b/>
                <w:bCs/>
                <w:sz w:val="18"/>
                <w:szCs w:val="18"/>
                <w:lang w:eastAsia="en-GB"/>
              </w:rPr>
            </w:pPr>
          </w:p>
        </w:tc>
        <w:tc>
          <w:tcPr>
            <w:tcW w:w="1132" w:type="dxa"/>
            <w:vMerge w:val="restart"/>
            <w:tcBorders>
              <w:top w:val="nil"/>
              <w:left w:val="nil"/>
              <w:bottom w:val="single" w:sz="4" w:space="0" w:color="000000"/>
              <w:right w:val="nil"/>
            </w:tcBorders>
            <w:vAlign w:val="center"/>
            <w:hideMark/>
          </w:tcPr>
          <w:p w14:paraId="2FC30C7A"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Central Services</w:t>
            </w:r>
          </w:p>
        </w:tc>
        <w:tc>
          <w:tcPr>
            <w:tcW w:w="999" w:type="dxa"/>
            <w:tcBorders>
              <w:top w:val="nil"/>
              <w:left w:val="nil"/>
              <w:bottom w:val="nil"/>
              <w:right w:val="single" w:sz="4" w:space="0" w:color="auto"/>
            </w:tcBorders>
            <w:vAlign w:val="center"/>
            <w:hideMark/>
          </w:tcPr>
          <w:p w14:paraId="68C27192" w14:textId="77777777" w:rsidR="00DE59AC" w:rsidRPr="002F6500" w:rsidRDefault="00DE59AC" w:rsidP="003F224E">
            <w:pPr>
              <w:spacing w:after="0" w:line="240" w:lineRule="auto"/>
              <w:rPr>
                <w:rFonts w:eastAsia="Times New Roman"/>
                <w:sz w:val="18"/>
                <w:szCs w:val="18"/>
                <w:lang w:eastAsia="en-GB"/>
              </w:rPr>
            </w:pPr>
            <w:r w:rsidRPr="002F6500">
              <w:rPr>
                <w:rFonts w:eastAsia="Times New Roman"/>
                <w:sz w:val="18"/>
                <w:szCs w:val="18"/>
                <w:lang w:eastAsia="en-GB"/>
              </w:rPr>
              <w:t>Women</w:t>
            </w:r>
          </w:p>
        </w:tc>
        <w:tc>
          <w:tcPr>
            <w:tcW w:w="921" w:type="dxa"/>
            <w:tcBorders>
              <w:top w:val="nil"/>
              <w:left w:val="nil"/>
              <w:bottom w:val="nil"/>
              <w:right w:val="nil"/>
            </w:tcBorders>
            <w:vAlign w:val="center"/>
            <w:hideMark/>
          </w:tcPr>
          <w:p w14:paraId="068BD24C"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2.67</w:t>
            </w:r>
          </w:p>
        </w:tc>
        <w:tc>
          <w:tcPr>
            <w:tcW w:w="754" w:type="dxa"/>
            <w:tcBorders>
              <w:top w:val="nil"/>
              <w:left w:val="nil"/>
              <w:bottom w:val="nil"/>
              <w:right w:val="nil"/>
            </w:tcBorders>
            <w:vAlign w:val="center"/>
            <w:hideMark/>
          </w:tcPr>
          <w:p w14:paraId="3D0F626F"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3.95</w:t>
            </w:r>
          </w:p>
        </w:tc>
        <w:tc>
          <w:tcPr>
            <w:tcW w:w="754" w:type="dxa"/>
            <w:tcBorders>
              <w:top w:val="nil"/>
              <w:left w:val="nil"/>
              <w:bottom w:val="nil"/>
              <w:right w:val="nil"/>
            </w:tcBorders>
            <w:vAlign w:val="center"/>
            <w:hideMark/>
          </w:tcPr>
          <w:p w14:paraId="12401857"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1.80</w:t>
            </w:r>
          </w:p>
        </w:tc>
        <w:tc>
          <w:tcPr>
            <w:tcW w:w="754" w:type="dxa"/>
            <w:tcBorders>
              <w:top w:val="nil"/>
              <w:left w:val="nil"/>
              <w:bottom w:val="nil"/>
              <w:right w:val="nil"/>
            </w:tcBorders>
            <w:vAlign w:val="center"/>
          </w:tcPr>
          <w:p w14:paraId="3FF2772E"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2.68</w:t>
            </w:r>
          </w:p>
        </w:tc>
        <w:tc>
          <w:tcPr>
            <w:tcW w:w="768" w:type="dxa"/>
            <w:tcBorders>
              <w:top w:val="nil"/>
              <w:left w:val="nil"/>
              <w:bottom w:val="nil"/>
              <w:right w:val="nil"/>
            </w:tcBorders>
            <w:vAlign w:val="center"/>
          </w:tcPr>
          <w:p w14:paraId="53D2F4AE"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3.51</w:t>
            </w:r>
          </w:p>
        </w:tc>
        <w:tc>
          <w:tcPr>
            <w:tcW w:w="754" w:type="dxa"/>
            <w:tcBorders>
              <w:top w:val="nil"/>
              <w:left w:val="single" w:sz="4" w:space="0" w:color="auto"/>
              <w:bottom w:val="nil"/>
              <w:right w:val="nil"/>
            </w:tcBorders>
            <w:vAlign w:val="center"/>
            <w:hideMark/>
          </w:tcPr>
          <w:p w14:paraId="5F01904D"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1.33</w:t>
            </w:r>
          </w:p>
        </w:tc>
        <w:tc>
          <w:tcPr>
            <w:tcW w:w="754" w:type="dxa"/>
            <w:tcBorders>
              <w:top w:val="nil"/>
              <w:left w:val="nil"/>
              <w:bottom w:val="nil"/>
              <w:right w:val="nil"/>
            </w:tcBorders>
            <w:vAlign w:val="center"/>
            <w:hideMark/>
          </w:tcPr>
          <w:p w14:paraId="5A09B2B0"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1.97</w:t>
            </w:r>
          </w:p>
        </w:tc>
        <w:tc>
          <w:tcPr>
            <w:tcW w:w="754" w:type="dxa"/>
            <w:tcBorders>
              <w:top w:val="nil"/>
              <w:left w:val="nil"/>
              <w:bottom w:val="nil"/>
              <w:right w:val="nil"/>
            </w:tcBorders>
            <w:vAlign w:val="center"/>
            <w:hideMark/>
          </w:tcPr>
          <w:p w14:paraId="4118E62D"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0.88</w:t>
            </w:r>
          </w:p>
        </w:tc>
        <w:tc>
          <w:tcPr>
            <w:tcW w:w="754" w:type="dxa"/>
            <w:tcBorders>
              <w:top w:val="nil"/>
              <w:left w:val="nil"/>
              <w:bottom w:val="nil"/>
              <w:right w:val="nil"/>
            </w:tcBorders>
            <w:vAlign w:val="center"/>
            <w:hideMark/>
          </w:tcPr>
          <w:p w14:paraId="734316D3"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1.77</w:t>
            </w:r>
          </w:p>
        </w:tc>
        <w:tc>
          <w:tcPr>
            <w:tcW w:w="773" w:type="dxa"/>
            <w:tcBorders>
              <w:top w:val="nil"/>
              <w:left w:val="nil"/>
              <w:bottom w:val="nil"/>
              <w:right w:val="single" w:sz="4" w:space="0" w:color="auto"/>
            </w:tcBorders>
            <w:vAlign w:val="center"/>
            <w:hideMark/>
          </w:tcPr>
          <w:p w14:paraId="6FCF8B9E"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1.95</w:t>
            </w:r>
          </w:p>
        </w:tc>
        <w:tc>
          <w:tcPr>
            <w:tcW w:w="704" w:type="dxa"/>
            <w:gridSpan w:val="2"/>
            <w:tcBorders>
              <w:top w:val="nil"/>
              <w:left w:val="nil"/>
              <w:bottom w:val="nil"/>
              <w:right w:val="nil"/>
            </w:tcBorders>
            <w:vAlign w:val="center"/>
            <w:hideMark/>
          </w:tcPr>
          <w:p w14:paraId="082C2D0E"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0.04</w:t>
            </w:r>
          </w:p>
        </w:tc>
        <w:tc>
          <w:tcPr>
            <w:tcW w:w="700" w:type="dxa"/>
            <w:tcBorders>
              <w:top w:val="nil"/>
              <w:left w:val="nil"/>
              <w:bottom w:val="nil"/>
              <w:right w:val="nil"/>
            </w:tcBorders>
            <w:vAlign w:val="center"/>
            <w:hideMark/>
          </w:tcPr>
          <w:p w14:paraId="21C920EB"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0.06</w:t>
            </w:r>
          </w:p>
        </w:tc>
        <w:tc>
          <w:tcPr>
            <w:tcW w:w="700" w:type="dxa"/>
            <w:tcBorders>
              <w:top w:val="nil"/>
              <w:left w:val="nil"/>
              <w:bottom w:val="nil"/>
              <w:right w:val="nil"/>
            </w:tcBorders>
            <w:vAlign w:val="center"/>
            <w:hideMark/>
          </w:tcPr>
          <w:p w14:paraId="3C009F01"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0.01</w:t>
            </w:r>
          </w:p>
        </w:tc>
        <w:tc>
          <w:tcPr>
            <w:tcW w:w="700" w:type="dxa"/>
            <w:tcBorders>
              <w:top w:val="nil"/>
              <w:left w:val="nil"/>
              <w:bottom w:val="nil"/>
              <w:right w:val="nil"/>
            </w:tcBorders>
            <w:vAlign w:val="center"/>
            <w:hideMark/>
          </w:tcPr>
          <w:p w14:paraId="7EE0B5B6"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0.38</w:t>
            </w:r>
          </w:p>
        </w:tc>
        <w:tc>
          <w:tcPr>
            <w:tcW w:w="708" w:type="dxa"/>
            <w:tcBorders>
              <w:top w:val="nil"/>
              <w:left w:val="nil"/>
              <w:bottom w:val="nil"/>
              <w:right w:val="single" w:sz="4" w:space="0" w:color="auto"/>
            </w:tcBorders>
            <w:vAlign w:val="center"/>
            <w:hideMark/>
          </w:tcPr>
          <w:p w14:paraId="0DA80AD8"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0.03</w:t>
            </w:r>
          </w:p>
        </w:tc>
      </w:tr>
      <w:tr w:rsidR="00DE59AC" w:rsidRPr="002F6500" w14:paraId="2844824F" w14:textId="77777777" w:rsidTr="003F224E">
        <w:trPr>
          <w:gridAfter w:val="1"/>
          <w:wAfter w:w="38" w:type="dxa"/>
          <w:trHeight w:val="306"/>
        </w:trPr>
        <w:tc>
          <w:tcPr>
            <w:tcW w:w="1165" w:type="dxa"/>
            <w:gridSpan w:val="2"/>
            <w:vMerge/>
            <w:tcBorders>
              <w:top w:val="nil"/>
              <w:left w:val="single" w:sz="4" w:space="0" w:color="auto"/>
              <w:bottom w:val="single" w:sz="4" w:space="0" w:color="000000"/>
              <w:right w:val="nil"/>
            </w:tcBorders>
            <w:vAlign w:val="center"/>
            <w:hideMark/>
          </w:tcPr>
          <w:p w14:paraId="6B4B06DB" w14:textId="77777777" w:rsidR="00DE59AC" w:rsidRPr="002F6500" w:rsidRDefault="00DE59AC" w:rsidP="003F224E">
            <w:pPr>
              <w:spacing w:after="0" w:line="240" w:lineRule="auto"/>
              <w:rPr>
                <w:rFonts w:eastAsia="Times New Roman"/>
                <w:b/>
                <w:bCs/>
                <w:sz w:val="18"/>
                <w:szCs w:val="18"/>
                <w:lang w:eastAsia="en-GB"/>
              </w:rPr>
            </w:pPr>
          </w:p>
        </w:tc>
        <w:tc>
          <w:tcPr>
            <w:tcW w:w="1132" w:type="dxa"/>
            <w:vMerge/>
            <w:tcBorders>
              <w:top w:val="nil"/>
              <w:left w:val="nil"/>
              <w:bottom w:val="single" w:sz="4" w:space="0" w:color="000000"/>
              <w:right w:val="nil"/>
            </w:tcBorders>
            <w:vAlign w:val="center"/>
            <w:hideMark/>
          </w:tcPr>
          <w:p w14:paraId="3852FD84" w14:textId="77777777" w:rsidR="00DE59AC" w:rsidRPr="002F6500" w:rsidRDefault="00DE59AC" w:rsidP="003F224E">
            <w:pPr>
              <w:spacing w:after="0" w:line="240" w:lineRule="auto"/>
              <w:rPr>
                <w:rFonts w:eastAsia="Times New Roman"/>
                <w:sz w:val="18"/>
                <w:szCs w:val="18"/>
                <w:lang w:eastAsia="en-GB"/>
              </w:rPr>
            </w:pPr>
          </w:p>
        </w:tc>
        <w:tc>
          <w:tcPr>
            <w:tcW w:w="999" w:type="dxa"/>
            <w:tcBorders>
              <w:top w:val="nil"/>
              <w:left w:val="nil"/>
              <w:bottom w:val="single" w:sz="4" w:space="0" w:color="auto"/>
              <w:right w:val="single" w:sz="4" w:space="0" w:color="auto"/>
            </w:tcBorders>
            <w:vAlign w:val="center"/>
            <w:hideMark/>
          </w:tcPr>
          <w:p w14:paraId="62D48865" w14:textId="77777777" w:rsidR="00DE59AC" w:rsidRPr="002F6500" w:rsidRDefault="00DE59AC" w:rsidP="003F224E">
            <w:pPr>
              <w:spacing w:after="0" w:line="240" w:lineRule="auto"/>
              <w:rPr>
                <w:rFonts w:eastAsia="Times New Roman"/>
                <w:sz w:val="18"/>
                <w:szCs w:val="18"/>
                <w:lang w:eastAsia="en-GB"/>
              </w:rPr>
            </w:pPr>
            <w:r w:rsidRPr="002F6500">
              <w:rPr>
                <w:rFonts w:eastAsia="Times New Roman"/>
                <w:sz w:val="18"/>
                <w:szCs w:val="18"/>
                <w:lang w:eastAsia="en-GB"/>
              </w:rPr>
              <w:t>Men</w:t>
            </w:r>
          </w:p>
        </w:tc>
        <w:tc>
          <w:tcPr>
            <w:tcW w:w="921" w:type="dxa"/>
            <w:tcBorders>
              <w:top w:val="nil"/>
              <w:left w:val="nil"/>
              <w:bottom w:val="single" w:sz="4" w:space="0" w:color="auto"/>
              <w:right w:val="nil"/>
            </w:tcBorders>
            <w:vAlign w:val="center"/>
            <w:hideMark/>
          </w:tcPr>
          <w:p w14:paraId="0E81638F"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1.85</w:t>
            </w:r>
          </w:p>
        </w:tc>
        <w:tc>
          <w:tcPr>
            <w:tcW w:w="754" w:type="dxa"/>
            <w:tcBorders>
              <w:top w:val="nil"/>
              <w:left w:val="nil"/>
              <w:bottom w:val="single" w:sz="4" w:space="0" w:color="auto"/>
              <w:right w:val="nil"/>
            </w:tcBorders>
            <w:vAlign w:val="center"/>
            <w:hideMark/>
          </w:tcPr>
          <w:p w14:paraId="14D528C3"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2.82</w:t>
            </w:r>
          </w:p>
        </w:tc>
        <w:tc>
          <w:tcPr>
            <w:tcW w:w="754" w:type="dxa"/>
            <w:tcBorders>
              <w:top w:val="nil"/>
              <w:left w:val="nil"/>
              <w:bottom w:val="single" w:sz="4" w:space="0" w:color="auto"/>
              <w:right w:val="nil"/>
            </w:tcBorders>
            <w:vAlign w:val="center"/>
            <w:hideMark/>
          </w:tcPr>
          <w:p w14:paraId="50898313"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3.30</w:t>
            </w:r>
          </w:p>
        </w:tc>
        <w:tc>
          <w:tcPr>
            <w:tcW w:w="754" w:type="dxa"/>
            <w:tcBorders>
              <w:top w:val="nil"/>
              <w:left w:val="nil"/>
              <w:bottom w:val="single" w:sz="4" w:space="0" w:color="auto"/>
              <w:right w:val="nil"/>
            </w:tcBorders>
            <w:vAlign w:val="center"/>
          </w:tcPr>
          <w:p w14:paraId="46765F9F"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2.50</w:t>
            </w:r>
          </w:p>
        </w:tc>
        <w:tc>
          <w:tcPr>
            <w:tcW w:w="768" w:type="dxa"/>
            <w:tcBorders>
              <w:top w:val="nil"/>
              <w:left w:val="nil"/>
              <w:bottom w:val="single" w:sz="4" w:space="0" w:color="auto"/>
              <w:right w:val="nil"/>
            </w:tcBorders>
            <w:vAlign w:val="center"/>
          </w:tcPr>
          <w:p w14:paraId="463F29EF"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2.48</w:t>
            </w:r>
          </w:p>
        </w:tc>
        <w:tc>
          <w:tcPr>
            <w:tcW w:w="754" w:type="dxa"/>
            <w:tcBorders>
              <w:top w:val="nil"/>
              <w:left w:val="single" w:sz="4" w:space="0" w:color="auto"/>
              <w:bottom w:val="single" w:sz="4" w:space="0" w:color="auto"/>
              <w:right w:val="nil"/>
            </w:tcBorders>
            <w:vAlign w:val="center"/>
            <w:hideMark/>
          </w:tcPr>
          <w:p w14:paraId="00388122"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0.92</w:t>
            </w:r>
          </w:p>
        </w:tc>
        <w:tc>
          <w:tcPr>
            <w:tcW w:w="754" w:type="dxa"/>
            <w:tcBorders>
              <w:top w:val="nil"/>
              <w:left w:val="nil"/>
              <w:bottom w:val="single" w:sz="4" w:space="0" w:color="auto"/>
              <w:right w:val="nil"/>
            </w:tcBorders>
            <w:vAlign w:val="center"/>
            <w:hideMark/>
          </w:tcPr>
          <w:p w14:paraId="12BE9786"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1.40</w:t>
            </w:r>
          </w:p>
        </w:tc>
        <w:tc>
          <w:tcPr>
            <w:tcW w:w="754" w:type="dxa"/>
            <w:tcBorders>
              <w:top w:val="nil"/>
              <w:left w:val="nil"/>
              <w:bottom w:val="single" w:sz="4" w:space="0" w:color="auto"/>
              <w:right w:val="nil"/>
            </w:tcBorders>
            <w:vAlign w:val="center"/>
            <w:hideMark/>
          </w:tcPr>
          <w:p w14:paraId="34C79C90"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1.63</w:t>
            </w:r>
          </w:p>
        </w:tc>
        <w:tc>
          <w:tcPr>
            <w:tcW w:w="754" w:type="dxa"/>
            <w:tcBorders>
              <w:top w:val="nil"/>
              <w:left w:val="nil"/>
              <w:bottom w:val="single" w:sz="4" w:space="0" w:color="auto"/>
              <w:right w:val="nil"/>
            </w:tcBorders>
            <w:vAlign w:val="center"/>
            <w:hideMark/>
          </w:tcPr>
          <w:p w14:paraId="68CE20F3"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1.40</w:t>
            </w:r>
          </w:p>
        </w:tc>
        <w:tc>
          <w:tcPr>
            <w:tcW w:w="773" w:type="dxa"/>
            <w:tcBorders>
              <w:top w:val="nil"/>
              <w:left w:val="nil"/>
              <w:bottom w:val="single" w:sz="4" w:space="0" w:color="auto"/>
              <w:right w:val="single" w:sz="4" w:space="0" w:color="auto"/>
            </w:tcBorders>
            <w:vAlign w:val="center"/>
            <w:hideMark/>
          </w:tcPr>
          <w:p w14:paraId="46D2F81F"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1.38</w:t>
            </w:r>
          </w:p>
        </w:tc>
        <w:tc>
          <w:tcPr>
            <w:tcW w:w="704" w:type="dxa"/>
            <w:gridSpan w:val="2"/>
            <w:tcBorders>
              <w:top w:val="nil"/>
              <w:left w:val="nil"/>
              <w:bottom w:val="single" w:sz="4" w:space="0" w:color="auto"/>
              <w:right w:val="nil"/>
            </w:tcBorders>
            <w:vAlign w:val="center"/>
            <w:hideMark/>
          </w:tcPr>
          <w:p w14:paraId="2685A20B"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0.01</w:t>
            </w:r>
          </w:p>
        </w:tc>
        <w:tc>
          <w:tcPr>
            <w:tcW w:w="700" w:type="dxa"/>
            <w:tcBorders>
              <w:top w:val="nil"/>
              <w:left w:val="nil"/>
              <w:bottom w:val="single" w:sz="4" w:space="0" w:color="auto"/>
              <w:right w:val="nil"/>
            </w:tcBorders>
            <w:vAlign w:val="center"/>
            <w:hideMark/>
          </w:tcPr>
          <w:p w14:paraId="6FA63F3C"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0.09</w:t>
            </w:r>
          </w:p>
        </w:tc>
        <w:tc>
          <w:tcPr>
            <w:tcW w:w="700" w:type="dxa"/>
            <w:tcBorders>
              <w:top w:val="nil"/>
              <w:left w:val="nil"/>
              <w:bottom w:val="single" w:sz="4" w:space="0" w:color="auto"/>
              <w:right w:val="nil"/>
            </w:tcBorders>
            <w:vAlign w:val="center"/>
            <w:hideMark/>
          </w:tcPr>
          <w:p w14:paraId="57D4C653"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0.04</w:t>
            </w:r>
          </w:p>
        </w:tc>
        <w:tc>
          <w:tcPr>
            <w:tcW w:w="700" w:type="dxa"/>
            <w:tcBorders>
              <w:top w:val="nil"/>
              <w:left w:val="nil"/>
              <w:bottom w:val="single" w:sz="4" w:space="0" w:color="auto"/>
              <w:right w:val="nil"/>
            </w:tcBorders>
            <w:vAlign w:val="center"/>
            <w:hideMark/>
          </w:tcPr>
          <w:p w14:paraId="18C93CCA"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0.47</w:t>
            </w:r>
          </w:p>
        </w:tc>
        <w:tc>
          <w:tcPr>
            <w:tcW w:w="708" w:type="dxa"/>
            <w:tcBorders>
              <w:top w:val="nil"/>
              <w:left w:val="nil"/>
              <w:bottom w:val="single" w:sz="4" w:space="0" w:color="auto"/>
              <w:right w:val="single" w:sz="4" w:space="0" w:color="auto"/>
            </w:tcBorders>
            <w:vAlign w:val="center"/>
            <w:hideMark/>
          </w:tcPr>
          <w:p w14:paraId="7B2DD4AA"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0.00</w:t>
            </w:r>
          </w:p>
        </w:tc>
      </w:tr>
      <w:tr w:rsidR="00DE59AC" w:rsidRPr="002F6500" w14:paraId="01711C11" w14:textId="77777777" w:rsidTr="003F224E">
        <w:trPr>
          <w:gridAfter w:val="1"/>
          <w:wAfter w:w="38" w:type="dxa"/>
          <w:trHeight w:val="306"/>
        </w:trPr>
        <w:tc>
          <w:tcPr>
            <w:tcW w:w="1165" w:type="dxa"/>
            <w:gridSpan w:val="2"/>
            <w:vMerge w:val="restart"/>
            <w:tcBorders>
              <w:top w:val="nil"/>
              <w:left w:val="single" w:sz="4" w:space="0" w:color="auto"/>
              <w:bottom w:val="single" w:sz="4" w:space="0" w:color="000000"/>
              <w:right w:val="nil"/>
            </w:tcBorders>
            <w:vAlign w:val="center"/>
            <w:hideMark/>
          </w:tcPr>
          <w:p w14:paraId="6747D09C" w14:textId="77777777" w:rsidR="00DE59AC" w:rsidRPr="002F6500" w:rsidRDefault="00DE59AC" w:rsidP="003F224E">
            <w:pPr>
              <w:spacing w:after="0" w:line="240" w:lineRule="auto"/>
              <w:jc w:val="center"/>
              <w:rPr>
                <w:rFonts w:eastAsia="Times New Roman"/>
                <w:b/>
                <w:bCs/>
                <w:sz w:val="18"/>
                <w:szCs w:val="18"/>
                <w:lang w:eastAsia="en-GB"/>
              </w:rPr>
            </w:pPr>
            <w:r w:rsidRPr="002F6500">
              <w:rPr>
                <w:rFonts w:eastAsia="Times New Roman"/>
                <w:b/>
                <w:bCs/>
                <w:sz w:val="18"/>
                <w:szCs w:val="18"/>
                <w:lang w:eastAsia="en-GB"/>
              </w:rPr>
              <w:t>Europe</w:t>
            </w:r>
          </w:p>
        </w:tc>
        <w:tc>
          <w:tcPr>
            <w:tcW w:w="1132" w:type="dxa"/>
            <w:vMerge w:val="restart"/>
            <w:tcBorders>
              <w:top w:val="nil"/>
              <w:left w:val="nil"/>
              <w:bottom w:val="single" w:sz="4" w:space="0" w:color="000000"/>
              <w:right w:val="nil"/>
            </w:tcBorders>
            <w:vAlign w:val="center"/>
            <w:hideMark/>
          </w:tcPr>
          <w:p w14:paraId="491AEE8D"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General</w:t>
            </w:r>
          </w:p>
        </w:tc>
        <w:tc>
          <w:tcPr>
            <w:tcW w:w="999" w:type="dxa"/>
            <w:tcBorders>
              <w:top w:val="nil"/>
              <w:left w:val="nil"/>
              <w:bottom w:val="nil"/>
              <w:right w:val="single" w:sz="4" w:space="0" w:color="auto"/>
            </w:tcBorders>
            <w:vAlign w:val="center"/>
            <w:hideMark/>
          </w:tcPr>
          <w:p w14:paraId="293E770F" w14:textId="77777777" w:rsidR="00DE59AC" w:rsidRPr="002F6500" w:rsidRDefault="00DE59AC" w:rsidP="003F224E">
            <w:pPr>
              <w:spacing w:after="0" w:line="240" w:lineRule="auto"/>
              <w:rPr>
                <w:rFonts w:eastAsia="Times New Roman"/>
                <w:sz w:val="18"/>
                <w:szCs w:val="18"/>
                <w:lang w:eastAsia="en-GB"/>
              </w:rPr>
            </w:pPr>
            <w:r w:rsidRPr="002F6500">
              <w:rPr>
                <w:rFonts w:eastAsia="Times New Roman"/>
                <w:sz w:val="18"/>
                <w:szCs w:val="18"/>
                <w:lang w:eastAsia="en-GB"/>
              </w:rPr>
              <w:t>Women</w:t>
            </w:r>
          </w:p>
        </w:tc>
        <w:tc>
          <w:tcPr>
            <w:tcW w:w="921" w:type="dxa"/>
            <w:tcBorders>
              <w:top w:val="nil"/>
              <w:left w:val="nil"/>
              <w:bottom w:val="nil"/>
              <w:right w:val="nil"/>
            </w:tcBorders>
            <w:vAlign w:val="center"/>
            <w:hideMark/>
          </w:tcPr>
          <w:p w14:paraId="5C6A3A23"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15.67</w:t>
            </w:r>
          </w:p>
        </w:tc>
        <w:tc>
          <w:tcPr>
            <w:tcW w:w="754" w:type="dxa"/>
            <w:tcBorders>
              <w:top w:val="nil"/>
              <w:left w:val="nil"/>
              <w:bottom w:val="nil"/>
              <w:right w:val="nil"/>
            </w:tcBorders>
            <w:vAlign w:val="center"/>
            <w:hideMark/>
          </w:tcPr>
          <w:p w14:paraId="724539B0"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16.55</w:t>
            </w:r>
          </w:p>
        </w:tc>
        <w:tc>
          <w:tcPr>
            <w:tcW w:w="754" w:type="dxa"/>
            <w:tcBorders>
              <w:top w:val="nil"/>
              <w:left w:val="nil"/>
              <w:bottom w:val="nil"/>
              <w:right w:val="nil"/>
            </w:tcBorders>
            <w:vAlign w:val="center"/>
            <w:hideMark/>
          </w:tcPr>
          <w:p w14:paraId="64C30122"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14.83</w:t>
            </w:r>
          </w:p>
        </w:tc>
        <w:tc>
          <w:tcPr>
            <w:tcW w:w="754" w:type="dxa"/>
            <w:tcBorders>
              <w:top w:val="nil"/>
              <w:left w:val="nil"/>
              <w:bottom w:val="nil"/>
              <w:right w:val="nil"/>
            </w:tcBorders>
            <w:vAlign w:val="center"/>
            <w:hideMark/>
          </w:tcPr>
          <w:p w14:paraId="280F5A48"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13.06</w:t>
            </w:r>
          </w:p>
        </w:tc>
        <w:tc>
          <w:tcPr>
            <w:tcW w:w="768" w:type="dxa"/>
            <w:tcBorders>
              <w:top w:val="nil"/>
              <w:left w:val="nil"/>
              <w:bottom w:val="nil"/>
              <w:right w:val="nil"/>
            </w:tcBorders>
            <w:vAlign w:val="center"/>
            <w:hideMark/>
          </w:tcPr>
          <w:p w14:paraId="70074954"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20.80</w:t>
            </w:r>
          </w:p>
        </w:tc>
        <w:tc>
          <w:tcPr>
            <w:tcW w:w="754" w:type="dxa"/>
            <w:tcBorders>
              <w:top w:val="nil"/>
              <w:left w:val="single" w:sz="4" w:space="0" w:color="auto"/>
              <w:bottom w:val="nil"/>
              <w:right w:val="nil"/>
            </w:tcBorders>
            <w:vAlign w:val="center"/>
            <w:hideMark/>
          </w:tcPr>
          <w:p w14:paraId="62951F2A"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13.31</w:t>
            </w:r>
          </w:p>
        </w:tc>
        <w:tc>
          <w:tcPr>
            <w:tcW w:w="754" w:type="dxa"/>
            <w:tcBorders>
              <w:top w:val="nil"/>
              <w:left w:val="nil"/>
              <w:bottom w:val="nil"/>
              <w:right w:val="nil"/>
            </w:tcBorders>
            <w:vAlign w:val="center"/>
            <w:hideMark/>
          </w:tcPr>
          <w:p w14:paraId="0DD96DA5"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14.40</w:t>
            </w:r>
          </w:p>
        </w:tc>
        <w:tc>
          <w:tcPr>
            <w:tcW w:w="754" w:type="dxa"/>
            <w:tcBorders>
              <w:top w:val="nil"/>
              <w:left w:val="nil"/>
              <w:bottom w:val="nil"/>
              <w:right w:val="nil"/>
            </w:tcBorders>
            <w:vAlign w:val="center"/>
            <w:hideMark/>
          </w:tcPr>
          <w:p w14:paraId="69500F2E"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12.80</w:t>
            </w:r>
          </w:p>
        </w:tc>
        <w:tc>
          <w:tcPr>
            <w:tcW w:w="754" w:type="dxa"/>
            <w:tcBorders>
              <w:top w:val="nil"/>
              <w:left w:val="nil"/>
              <w:bottom w:val="nil"/>
              <w:right w:val="nil"/>
            </w:tcBorders>
            <w:vAlign w:val="center"/>
            <w:hideMark/>
          </w:tcPr>
          <w:p w14:paraId="3F63596A"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14.76</w:t>
            </w:r>
          </w:p>
        </w:tc>
        <w:tc>
          <w:tcPr>
            <w:tcW w:w="773" w:type="dxa"/>
            <w:tcBorders>
              <w:top w:val="nil"/>
              <w:left w:val="nil"/>
              <w:bottom w:val="nil"/>
              <w:right w:val="single" w:sz="4" w:space="0" w:color="auto"/>
            </w:tcBorders>
            <w:vAlign w:val="center"/>
            <w:hideMark/>
          </w:tcPr>
          <w:p w14:paraId="6169FB17"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14.50</w:t>
            </w:r>
          </w:p>
        </w:tc>
        <w:tc>
          <w:tcPr>
            <w:tcW w:w="704" w:type="dxa"/>
            <w:gridSpan w:val="2"/>
            <w:tcBorders>
              <w:top w:val="nil"/>
              <w:left w:val="nil"/>
              <w:bottom w:val="nil"/>
              <w:right w:val="nil"/>
            </w:tcBorders>
            <w:vAlign w:val="center"/>
            <w:hideMark/>
          </w:tcPr>
          <w:p w14:paraId="39D29B6A"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0.41</w:t>
            </w:r>
          </w:p>
        </w:tc>
        <w:tc>
          <w:tcPr>
            <w:tcW w:w="700" w:type="dxa"/>
            <w:tcBorders>
              <w:top w:val="nil"/>
              <w:left w:val="nil"/>
              <w:bottom w:val="nil"/>
              <w:right w:val="nil"/>
            </w:tcBorders>
            <w:vAlign w:val="center"/>
            <w:hideMark/>
          </w:tcPr>
          <w:p w14:paraId="5FA10739"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0.24</w:t>
            </w:r>
          </w:p>
        </w:tc>
        <w:tc>
          <w:tcPr>
            <w:tcW w:w="700" w:type="dxa"/>
            <w:tcBorders>
              <w:top w:val="nil"/>
              <w:left w:val="nil"/>
              <w:bottom w:val="nil"/>
              <w:right w:val="nil"/>
            </w:tcBorders>
            <w:vAlign w:val="center"/>
          </w:tcPr>
          <w:p w14:paraId="3F9F0E1E"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N/A</w:t>
            </w:r>
          </w:p>
        </w:tc>
        <w:tc>
          <w:tcPr>
            <w:tcW w:w="700" w:type="dxa"/>
            <w:tcBorders>
              <w:top w:val="nil"/>
              <w:left w:val="nil"/>
              <w:bottom w:val="nil"/>
              <w:right w:val="nil"/>
            </w:tcBorders>
            <w:vAlign w:val="center"/>
          </w:tcPr>
          <w:p w14:paraId="53ED6AC4"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N/A</w:t>
            </w:r>
          </w:p>
        </w:tc>
        <w:tc>
          <w:tcPr>
            <w:tcW w:w="708" w:type="dxa"/>
            <w:tcBorders>
              <w:top w:val="nil"/>
              <w:left w:val="nil"/>
              <w:bottom w:val="nil"/>
              <w:right w:val="single" w:sz="4" w:space="0" w:color="auto"/>
            </w:tcBorders>
            <w:vAlign w:val="center"/>
          </w:tcPr>
          <w:p w14:paraId="5625C12F"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N/A</w:t>
            </w:r>
          </w:p>
        </w:tc>
      </w:tr>
      <w:tr w:rsidR="00DE59AC" w:rsidRPr="002F6500" w14:paraId="269862BF" w14:textId="77777777" w:rsidTr="003F224E">
        <w:trPr>
          <w:gridAfter w:val="1"/>
          <w:wAfter w:w="38" w:type="dxa"/>
          <w:trHeight w:val="306"/>
        </w:trPr>
        <w:tc>
          <w:tcPr>
            <w:tcW w:w="1165" w:type="dxa"/>
            <w:gridSpan w:val="2"/>
            <w:vMerge/>
            <w:tcBorders>
              <w:top w:val="nil"/>
              <w:left w:val="single" w:sz="4" w:space="0" w:color="auto"/>
              <w:bottom w:val="single" w:sz="4" w:space="0" w:color="000000"/>
              <w:right w:val="nil"/>
            </w:tcBorders>
            <w:vAlign w:val="center"/>
            <w:hideMark/>
          </w:tcPr>
          <w:p w14:paraId="6B4E728B" w14:textId="77777777" w:rsidR="00DE59AC" w:rsidRPr="002F6500" w:rsidRDefault="00DE59AC" w:rsidP="003F224E">
            <w:pPr>
              <w:spacing w:after="0" w:line="240" w:lineRule="auto"/>
              <w:rPr>
                <w:rFonts w:eastAsia="Times New Roman"/>
                <w:b/>
                <w:bCs/>
                <w:sz w:val="18"/>
                <w:szCs w:val="18"/>
                <w:lang w:eastAsia="en-GB"/>
              </w:rPr>
            </w:pPr>
          </w:p>
        </w:tc>
        <w:tc>
          <w:tcPr>
            <w:tcW w:w="1132" w:type="dxa"/>
            <w:vMerge/>
            <w:tcBorders>
              <w:top w:val="nil"/>
              <w:left w:val="nil"/>
              <w:bottom w:val="single" w:sz="4" w:space="0" w:color="000000"/>
              <w:right w:val="nil"/>
            </w:tcBorders>
            <w:vAlign w:val="center"/>
            <w:hideMark/>
          </w:tcPr>
          <w:p w14:paraId="3B8D2B72" w14:textId="77777777" w:rsidR="00DE59AC" w:rsidRPr="002F6500" w:rsidRDefault="00DE59AC" w:rsidP="003F224E">
            <w:pPr>
              <w:spacing w:after="0" w:line="240" w:lineRule="auto"/>
              <w:rPr>
                <w:rFonts w:eastAsia="Times New Roman"/>
                <w:sz w:val="18"/>
                <w:szCs w:val="18"/>
                <w:lang w:eastAsia="en-GB"/>
              </w:rPr>
            </w:pPr>
          </w:p>
        </w:tc>
        <w:tc>
          <w:tcPr>
            <w:tcW w:w="999" w:type="dxa"/>
            <w:tcBorders>
              <w:top w:val="nil"/>
              <w:left w:val="nil"/>
              <w:bottom w:val="nil"/>
              <w:right w:val="single" w:sz="4" w:space="0" w:color="auto"/>
            </w:tcBorders>
            <w:vAlign w:val="center"/>
            <w:hideMark/>
          </w:tcPr>
          <w:p w14:paraId="31C8777A" w14:textId="77777777" w:rsidR="00DE59AC" w:rsidRPr="002F6500" w:rsidRDefault="00DE59AC" w:rsidP="003F224E">
            <w:pPr>
              <w:spacing w:after="0" w:line="240" w:lineRule="auto"/>
              <w:rPr>
                <w:rFonts w:eastAsia="Times New Roman"/>
                <w:sz w:val="18"/>
                <w:szCs w:val="18"/>
                <w:lang w:eastAsia="en-GB"/>
              </w:rPr>
            </w:pPr>
            <w:r w:rsidRPr="002F6500">
              <w:rPr>
                <w:rFonts w:eastAsia="Times New Roman"/>
                <w:sz w:val="18"/>
                <w:szCs w:val="18"/>
                <w:lang w:eastAsia="en-GB"/>
              </w:rPr>
              <w:t>Men</w:t>
            </w:r>
          </w:p>
        </w:tc>
        <w:tc>
          <w:tcPr>
            <w:tcW w:w="921" w:type="dxa"/>
            <w:tcBorders>
              <w:top w:val="nil"/>
              <w:left w:val="nil"/>
              <w:bottom w:val="nil"/>
              <w:right w:val="nil"/>
            </w:tcBorders>
            <w:vAlign w:val="center"/>
            <w:hideMark/>
          </w:tcPr>
          <w:p w14:paraId="729C4C99"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11.67</w:t>
            </w:r>
          </w:p>
        </w:tc>
        <w:tc>
          <w:tcPr>
            <w:tcW w:w="754" w:type="dxa"/>
            <w:tcBorders>
              <w:top w:val="nil"/>
              <w:left w:val="nil"/>
              <w:bottom w:val="nil"/>
              <w:right w:val="nil"/>
            </w:tcBorders>
            <w:vAlign w:val="center"/>
            <w:hideMark/>
          </w:tcPr>
          <w:p w14:paraId="71337C25"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13.95</w:t>
            </w:r>
          </w:p>
        </w:tc>
        <w:tc>
          <w:tcPr>
            <w:tcW w:w="754" w:type="dxa"/>
            <w:tcBorders>
              <w:top w:val="nil"/>
              <w:left w:val="nil"/>
              <w:bottom w:val="nil"/>
              <w:right w:val="nil"/>
            </w:tcBorders>
            <w:vAlign w:val="center"/>
            <w:hideMark/>
          </w:tcPr>
          <w:p w14:paraId="5F2E8D4D"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15.37</w:t>
            </w:r>
          </w:p>
        </w:tc>
        <w:tc>
          <w:tcPr>
            <w:tcW w:w="754" w:type="dxa"/>
            <w:tcBorders>
              <w:top w:val="nil"/>
              <w:left w:val="nil"/>
              <w:bottom w:val="nil"/>
              <w:right w:val="nil"/>
            </w:tcBorders>
            <w:vAlign w:val="center"/>
            <w:hideMark/>
          </w:tcPr>
          <w:p w14:paraId="17EFB88A"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15.31</w:t>
            </w:r>
          </w:p>
        </w:tc>
        <w:tc>
          <w:tcPr>
            <w:tcW w:w="768" w:type="dxa"/>
            <w:tcBorders>
              <w:top w:val="nil"/>
              <w:left w:val="nil"/>
              <w:bottom w:val="nil"/>
              <w:right w:val="nil"/>
            </w:tcBorders>
            <w:vAlign w:val="center"/>
            <w:hideMark/>
          </w:tcPr>
          <w:p w14:paraId="62873962"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17.30</w:t>
            </w:r>
          </w:p>
        </w:tc>
        <w:tc>
          <w:tcPr>
            <w:tcW w:w="754" w:type="dxa"/>
            <w:tcBorders>
              <w:top w:val="nil"/>
              <w:left w:val="single" w:sz="4" w:space="0" w:color="auto"/>
              <w:bottom w:val="nil"/>
              <w:right w:val="nil"/>
            </w:tcBorders>
            <w:vAlign w:val="center"/>
            <w:hideMark/>
          </w:tcPr>
          <w:p w14:paraId="78B147BB"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8.73</w:t>
            </w:r>
          </w:p>
        </w:tc>
        <w:tc>
          <w:tcPr>
            <w:tcW w:w="754" w:type="dxa"/>
            <w:tcBorders>
              <w:top w:val="nil"/>
              <w:left w:val="nil"/>
              <w:bottom w:val="nil"/>
              <w:right w:val="nil"/>
            </w:tcBorders>
            <w:vAlign w:val="center"/>
            <w:hideMark/>
          </w:tcPr>
          <w:p w14:paraId="4419B6B0"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10.40</w:t>
            </w:r>
          </w:p>
        </w:tc>
        <w:tc>
          <w:tcPr>
            <w:tcW w:w="754" w:type="dxa"/>
            <w:tcBorders>
              <w:top w:val="nil"/>
              <w:left w:val="nil"/>
              <w:bottom w:val="nil"/>
              <w:right w:val="nil"/>
            </w:tcBorders>
            <w:vAlign w:val="center"/>
            <w:hideMark/>
          </w:tcPr>
          <w:p w14:paraId="29824B31"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11.64</w:t>
            </w:r>
          </w:p>
        </w:tc>
        <w:tc>
          <w:tcPr>
            <w:tcW w:w="754" w:type="dxa"/>
            <w:tcBorders>
              <w:top w:val="nil"/>
              <w:left w:val="nil"/>
              <w:bottom w:val="nil"/>
              <w:right w:val="nil"/>
            </w:tcBorders>
            <w:vAlign w:val="center"/>
            <w:hideMark/>
          </w:tcPr>
          <w:p w14:paraId="068B54B2"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17.29</w:t>
            </w:r>
          </w:p>
        </w:tc>
        <w:tc>
          <w:tcPr>
            <w:tcW w:w="773" w:type="dxa"/>
            <w:tcBorders>
              <w:top w:val="nil"/>
              <w:left w:val="nil"/>
              <w:bottom w:val="nil"/>
              <w:right w:val="single" w:sz="4" w:space="0" w:color="auto"/>
            </w:tcBorders>
            <w:vAlign w:val="center"/>
            <w:hideMark/>
          </w:tcPr>
          <w:p w14:paraId="2A3CE57D"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13.50</w:t>
            </w:r>
          </w:p>
        </w:tc>
        <w:tc>
          <w:tcPr>
            <w:tcW w:w="704" w:type="dxa"/>
            <w:gridSpan w:val="2"/>
            <w:tcBorders>
              <w:top w:val="nil"/>
              <w:left w:val="nil"/>
              <w:bottom w:val="nil"/>
              <w:right w:val="nil"/>
            </w:tcBorders>
            <w:vAlign w:val="center"/>
            <w:hideMark/>
          </w:tcPr>
          <w:p w14:paraId="7D3CC86B"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0.29</w:t>
            </w:r>
          </w:p>
        </w:tc>
        <w:tc>
          <w:tcPr>
            <w:tcW w:w="700" w:type="dxa"/>
            <w:tcBorders>
              <w:top w:val="nil"/>
              <w:left w:val="nil"/>
              <w:bottom w:val="nil"/>
              <w:right w:val="nil"/>
            </w:tcBorders>
            <w:vAlign w:val="center"/>
            <w:hideMark/>
          </w:tcPr>
          <w:p w14:paraId="1FE1B32C"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0.22</w:t>
            </w:r>
          </w:p>
        </w:tc>
        <w:tc>
          <w:tcPr>
            <w:tcW w:w="700" w:type="dxa"/>
            <w:tcBorders>
              <w:top w:val="nil"/>
              <w:left w:val="nil"/>
              <w:bottom w:val="nil"/>
              <w:right w:val="nil"/>
            </w:tcBorders>
          </w:tcPr>
          <w:p w14:paraId="30A37407"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N/A</w:t>
            </w:r>
          </w:p>
        </w:tc>
        <w:tc>
          <w:tcPr>
            <w:tcW w:w="700" w:type="dxa"/>
            <w:tcBorders>
              <w:top w:val="nil"/>
              <w:left w:val="nil"/>
              <w:bottom w:val="nil"/>
              <w:right w:val="nil"/>
            </w:tcBorders>
          </w:tcPr>
          <w:p w14:paraId="09A7109B"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N/A</w:t>
            </w:r>
          </w:p>
        </w:tc>
        <w:tc>
          <w:tcPr>
            <w:tcW w:w="708" w:type="dxa"/>
            <w:tcBorders>
              <w:top w:val="nil"/>
              <w:left w:val="nil"/>
              <w:bottom w:val="nil"/>
              <w:right w:val="single" w:sz="4" w:space="0" w:color="auto"/>
            </w:tcBorders>
          </w:tcPr>
          <w:p w14:paraId="6934B88A"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N/A</w:t>
            </w:r>
          </w:p>
        </w:tc>
      </w:tr>
      <w:tr w:rsidR="00DE59AC" w:rsidRPr="002F6500" w14:paraId="1BFA0C56" w14:textId="77777777" w:rsidTr="003F224E">
        <w:trPr>
          <w:gridAfter w:val="1"/>
          <w:wAfter w:w="38" w:type="dxa"/>
          <w:trHeight w:val="277"/>
        </w:trPr>
        <w:tc>
          <w:tcPr>
            <w:tcW w:w="1165" w:type="dxa"/>
            <w:gridSpan w:val="2"/>
            <w:tcBorders>
              <w:top w:val="nil"/>
              <w:left w:val="single" w:sz="4" w:space="0" w:color="auto"/>
              <w:bottom w:val="nil"/>
              <w:right w:val="nil"/>
            </w:tcBorders>
            <w:vAlign w:val="center"/>
            <w:hideMark/>
          </w:tcPr>
          <w:p w14:paraId="3F110058" w14:textId="77777777" w:rsidR="00DE59AC" w:rsidRPr="002F6500" w:rsidRDefault="00DE59AC" w:rsidP="003F224E">
            <w:pPr>
              <w:spacing w:after="0" w:line="240" w:lineRule="auto"/>
              <w:jc w:val="center"/>
              <w:rPr>
                <w:rFonts w:eastAsia="Times New Roman"/>
                <w:b/>
                <w:bCs/>
                <w:sz w:val="18"/>
                <w:szCs w:val="18"/>
                <w:lang w:eastAsia="en-GB"/>
              </w:rPr>
            </w:pPr>
            <w:r w:rsidRPr="002F6500">
              <w:rPr>
                <w:rFonts w:eastAsia="Times New Roman"/>
                <w:b/>
                <w:bCs/>
                <w:sz w:val="18"/>
                <w:szCs w:val="18"/>
                <w:lang w:eastAsia="en-GB"/>
              </w:rPr>
              <w:t>Asia &amp; Rest</w:t>
            </w:r>
          </w:p>
        </w:tc>
        <w:tc>
          <w:tcPr>
            <w:tcW w:w="1132" w:type="dxa"/>
            <w:vMerge w:val="restart"/>
            <w:tcBorders>
              <w:top w:val="nil"/>
              <w:left w:val="nil"/>
              <w:bottom w:val="single" w:sz="4" w:space="0" w:color="000000"/>
              <w:right w:val="nil"/>
            </w:tcBorders>
            <w:vAlign w:val="center"/>
            <w:hideMark/>
          </w:tcPr>
          <w:p w14:paraId="0A470A56"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General</w:t>
            </w:r>
          </w:p>
        </w:tc>
        <w:tc>
          <w:tcPr>
            <w:tcW w:w="999" w:type="dxa"/>
            <w:tcBorders>
              <w:top w:val="single" w:sz="4" w:space="0" w:color="auto"/>
              <w:left w:val="nil"/>
              <w:bottom w:val="nil"/>
              <w:right w:val="single" w:sz="4" w:space="0" w:color="auto"/>
            </w:tcBorders>
            <w:vAlign w:val="center"/>
            <w:hideMark/>
          </w:tcPr>
          <w:p w14:paraId="62643AF7" w14:textId="77777777" w:rsidR="00DE59AC" w:rsidRPr="002F6500" w:rsidRDefault="00DE59AC" w:rsidP="003F224E">
            <w:pPr>
              <w:spacing w:after="0" w:line="240" w:lineRule="auto"/>
              <w:rPr>
                <w:rFonts w:eastAsia="Times New Roman"/>
                <w:sz w:val="18"/>
                <w:szCs w:val="18"/>
                <w:lang w:eastAsia="en-GB"/>
              </w:rPr>
            </w:pPr>
            <w:r w:rsidRPr="002F6500">
              <w:rPr>
                <w:rFonts w:eastAsia="Times New Roman"/>
                <w:sz w:val="18"/>
                <w:szCs w:val="18"/>
                <w:lang w:eastAsia="en-GB"/>
              </w:rPr>
              <w:t>Women</w:t>
            </w:r>
          </w:p>
        </w:tc>
        <w:tc>
          <w:tcPr>
            <w:tcW w:w="921" w:type="dxa"/>
            <w:tcBorders>
              <w:top w:val="single" w:sz="4" w:space="0" w:color="auto"/>
              <w:left w:val="nil"/>
              <w:bottom w:val="nil"/>
              <w:right w:val="nil"/>
            </w:tcBorders>
            <w:vAlign w:val="center"/>
            <w:hideMark/>
          </w:tcPr>
          <w:p w14:paraId="3A36F8A3"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5.01</w:t>
            </w:r>
          </w:p>
        </w:tc>
        <w:tc>
          <w:tcPr>
            <w:tcW w:w="754" w:type="dxa"/>
            <w:tcBorders>
              <w:top w:val="single" w:sz="4" w:space="0" w:color="auto"/>
              <w:left w:val="nil"/>
              <w:bottom w:val="nil"/>
              <w:right w:val="nil"/>
            </w:tcBorders>
            <w:vAlign w:val="center"/>
            <w:hideMark/>
          </w:tcPr>
          <w:p w14:paraId="69ED560F"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5.02</w:t>
            </w:r>
          </w:p>
        </w:tc>
        <w:tc>
          <w:tcPr>
            <w:tcW w:w="754" w:type="dxa"/>
            <w:tcBorders>
              <w:top w:val="single" w:sz="4" w:space="0" w:color="auto"/>
              <w:left w:val="nil"/>
              <w:bottom w:val="nil"/>
              <w:right w:val="nil"/>
            </w:tcBorders>
            <w:vAlign w:val="center"/>
            <w:hideMark/>
          </w:tcPr>
          <w:p w14:paraId="510B7D47"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5.28</w:t>
            </w:r>
          </w:p>
        </w:tc>
        <w:tc>
          <w:tcPr>
            <w:tcW w:w="754" w:type="dxa"/>
            <w:tcBorders>
              <w:top w:val="single" w:sz="4" w:space="0" w:color="auto"/>
              <w:left w:val="nil"/>
              <w:bottom w:val="nil"/>
              <w:right w:val="nil"/>
            </w:tcBorders>
            <w:vAlign w:val="center"/>
            <w:hideMark/>
          </w:tcPr>
          <w:p w14:paraId="40D1E1FD"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4.50</w:t>
            </w:r>
          </w:p>
        </w:tc>
        <w:tc>
          <w:tcPr>
            <w:tcW w:w="768" w:type="dxa"/>
            <w:tcBorders>
              <w:top w:val="single" w:sz="4" w:space="0" w:color="auto"/>
              <w:left w:val="nil"/>
              <w:bottom w:val="nil"/>
              <w:right w:val="nil"/>
            </w:tcBorders>
            <w:vAlign w:val="center"/>
            <w:hideMark/>
          </w:tcPr>
          <w:p w14:paraId="4ED76E8B"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3.50</w:t>
            </w:r>
          </w:p>
        </w:tc>
        <w:tc>
          <w:tcPr>
            <w:tcW w:w="754" w:type="dxa"/>
            <w:tcBorders>
              <w:top w:val="single" w:sz="4" w:space="0" w:color="auto"/>
              <w:left w:val="single" w:sz="4" w:space="0" w:color="auto"/>
              <w:bottom w:val="nil"/>
              <w:right w:val="nil"/>
            </w:tcBorders>
            <w:vAlign w:val="center"/>
            <w:hideMark/>
          </w:tcPr>
          <w:p w14:paraId="39B896D9"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3.81</w:t>
            </w:r>
          </w:p>
        </w:tc>
        <w:tc>
          <w:tcPr>
            <w:tcW w:w="754" w:type="dxa"/>
            <w:tcBorders>
              <w:top w:val="single" w:sz="4" w:space="0" w:color="auto"/>
              <w:left w:val="nil"/>
              <w:bottom w:val="nil"/>
              <w:right w:val="nil"/>
            </w:tcBorders>
            <w:vAlign w:val="center"/>
            <w:hideMark/>
          </w:tcPr>
          <w:p w14:paraId="797FE031"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3.80</w:t>
            </w:r>
          </w:p>
        </w:tc>
        <w:tc>
          <w:tcPr>
            <w:tcW w:w="754" w:type="dxa"/>
            <w:tcBorders>
              <w:top w:val="single" w:sz="4" w:space="0" w:color="auto"/>
              <w:left w:val="nil"/>
              <w:bottom w:val="nil"/>
              <w:right w:val="nil"/>
            </w:tcBorders>
            <w:vAlign w:val="center"/>
            <w:hideMark/>
          </w:tcPr>
          <w:p w14:paraId="39C89E14"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3.80</w:t>
            </w:r>
          </w:p>
        </w:tc>
        <w:tc>
          <w:tcPr>
            <w:tcW w:w="754" w:type="dxa"/>
            <w:tcBorders>
              <w:top w:val="single" w:sz="4" w:space="0" w:color="auto"/>
              <w:left w:val="nil"/>
              <w:bottom w:val="nil"/>
              <w:right w:val="nil"/>
            </w:tcBorders>
            <w:vAlign w:val="center"/>
            <w:hideMark/>
          </w:tcPr>
          <w:p w14:paraId="60653CDB"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3.73</w:t>
            </w:r>
          </w:p>
        </w:tc>
        <w:tc>
          <w:tcPr>
            <w:tcW w:w="773" w:type="dxa"/>
            <w:tcBorders>
              <w:top w:val="single" w:sz="4" w:space="0" w:color="auto"/>
              <w:left w:val="nil"/>
              <w:bottom w:val="nil"/>
              <w:right w:val="single" w:sz="4" w:space="0" w:color="auto"/>
            </w:tcBorders>
            <w:vAlign w:val="center"/>
            <w:hideMark/>
          </w:tcPr>
          <w:p w14:paraId="26DC845D"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2.60</w:t>
            </w:r>
          </w:p>
        </w:tc>
        <w:tc>
          <w:tcPr>
            <w:tcW w:w="704" w:type="dxa"/>
            <w:gridSpan w:val="2"/>
            <w:tcBorders>
              <w:top w:val="single" w:sz="4" w:space="0" w:color="auto"/>
              <w:left w:val="nil"/>
              <w:bottom w:val="nil"/>
              <w:right w:val="nil"/>
            </w:tcBorders>
            <w:vAlign w:val="center"/>
            <w:hideMark/>
          </w:tcPr>
          <w:p w14:paraId="74CE9F5A"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0.06</w:t>
            </w:r>
          </w:p>
        </w:tc>
        <w:tc>
          <w:tcPr>
            <w:tcW w:w="700" w:type="dxa"/>
            <w:tcBorders>
              <w:top w:val="single" w:sz="4" w:space="0" w:color="auto"/>
              <w:left w:val="nil"/>
              <w:bottom w:val="nil"/>
              <w:right w:val="nil"/>
            </w:tcBorders>
            <w:vAlign w:val="center"/>
          </w:tcPr>
          <w:p w14:paraId="35C4290C"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0.00</w:t>
            </w:r>
          </w:p>
        </w:tc>
        <w:tc>
          <w:tcPr>
            <w:tcW w:w="700" w:type="dxa"/>
            <w:tcBorders>
              <w:top w:val="single" w:sz="4" w:space="0" w:color="auto"/>
              <w:left w:val="nil"/>
              <w:bottom w:val="nil"/>
              <w:right w:val="nil"/>
            </w:tcBorders>
            <w:vAlign w:val="center"/>
          </w:tcPr>
          <w:p w14:paraId="416773D2"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N/A</w:t>
            </w:r>
          </w:p>
        </w:tc>
        <w:tc>
          <w:tcPr>
            <w:tcW w:w="700" w:type="dxa"/>
            <w:tcBorders>
              <w:top w:val="single" w:sz="4" w:space="0" w:color="auto"/>
              <w:left w:val="nil"/>
              <w:bottom w:val="nil"/>
              <w:right w:val="nil"/>
            </w:tcBorders>
            <w:vAlign w:val="center"/>
          </w:tcPr>
          <w:p w14:paraId="38D31D8D"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N/A</w:t>
            </w:r>
          </w:p>
        </w:tc>
        <w:tc>
          <w:tcPr>
            <w:tcW w:w="708" w:type="dxa"/>
            <w:tcBorders>
              <w:top w:val="single" w:sz="4" w:space="0" w:color="auto"/>
              <w:left w:val="nil"/>
              <w:bottom w:val="nil"/>
              <w:right w:val="single" w:sz="4" w:space="0" w:color="auto"/>
            </w:tcBorders>
            <w:vAlign w:val="center"/>
          </w:tcPr>
          <w:p w14:paraId="16217108"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N/A</w:t>
            </w:r>
          </w:p>
        </w:tc>
      </w:tr>
      <w:tr w:rsidR="00DE59AC" w:rsidRPr="002F6500" w14:paraId="730F7DFA" w14:textId="77777777" w:rsidTr="003F224E">
        <w:trPr>
          <w:gridAfter w:val="1"/>
          <w:wAfter w:w="38" w:type="dxa"/>
          <w:trHeight w:val="96"/>
        </w:trPr>
        <w:tc>
          <w:tcPr>
            <w:tcW w:w="1165" w:type="dxa"/>
            <w:gridSpan w:val="2"/>
            <w:tcBorders>
              <w:top w:val="nil"/>
              <w:left w:val="single" w:sz="4" w:space="0" w:color="auto"/>
              <w:bottom w:val="single" w:sz="4" w:space="0" w:color="auto"/>
              <w:right w:val="nil"/>
            </w:tcBorders>
            <w:vAlign w:val="center"/>
            <w:hideMark/>
          </w:tcPr>
          <w:p w14:paraId="62B7FD35" w14:textId="77777777" w:rsidR="00DE59AC" w:rsidRPr="002F6500" w:rsidRDefault="00DE59AC" w:rsidP="003F224E">
            <w:pPr>
              <w:spacing w:after="0" w:line="240" w:lineRule="auto"/>
              <w:jc w:val="center"/>
              <w:rPr>
                <w:rFonts w:eastAsia="Times New Roman"/>
                <w:b/>
                <w:bCs/>
                <w:sz w:val="18"/>
                <w:szCs w:val="18"/>
                <w:lang w:eastAsia="en-GB"/>
              </w:rPr>
            </w:pPr>
            <w:r w:rsidRPr="002F6500">
              <w:rPr>
                <w:rFonts w:eastAsia="Times New Roman"/>
                <w:b/>
                <w:bCs/>
                <w:sz w:val="18"/>
                <w:szCs w:val="18"/>
                <w:lang w:eastAsia="en-GB"/>
              </w:rPr>
              <w:t> </w:t>
            </w:r>
          </w:p>
        </w:tc>
        <w:tc>
          <w:tcPr>
            <w:tcW w:w="1132" w:type="dxa"/>
            <w:vMerge/>
            <w:tcBorders>
              <w:top w:val="nil"/>
              <w:left w:val="nil"/>
              <w:bottom w:val="single" w:sz="4" w:space="0" w:color="auto"/>
              <w:right w:val="nil"/>
            </w:tcBorders>
            <w:vAlign w:val="center"/>
            <w:hideMark/>
          </w:tcPr>
          <w:p w14:paraId="4779BC69" w14:textId="77777777" w:rsidR="00DE59AC" w:rsidRPr="002F6500" w:rsidRDefault="00DE59AC" w:rsidP="003F224E">
            <w:pPr>
              <w:spacing w:after="0" w:line="240" w:lineRule="auto"/>
              <w:rPr>
                <w:rFonts w:eastAsia="Times New Roman"/>
                <w:sz w:val="18"/>
                <w:szCs w:val="18"/>
                <w:lang w:eastAsia="en-GB"/>
              </w:rPr>
            </w:pPr>
          </w:p>
        </w:tc>
        <w:tc>
          <w:tcPr>
            <w:tcW w:w="999" w:type="dxa"/>
            <w:tcBorders>
              <w:top w:val="nil"/>
              <w:left w:val="nil"/>
              <w:bottom w:val="single" w:sz="4" w:space="0" w:color="auto"/>
              <w:right w:val="single" w:sz="4" w:space="0" w:color="auto"/>
            </w:tcBorders>
            <w:vAlign w:val="center"/>
            <w:hideMark/>
          </w:tcPr>
          <w:p w14:paraId="243DE00A" w14:textId="77777777" w:rsidR="00DE59AC" w:rsidRPr="002F6500" w:rsidRDefault="00DE59AC" w:rsidP="003F224E">
            <w:pPr>
              <w:spacing w:after="0" w:line="240" w:lineRule="auto"/>
              <w:rPr>
                <w:rFonts w:eastAsia="Times New Roman"/>
                <w:sz w:val="18"/>
                <w:szCs w:val="18"/>
                <w:lang w:eastAsia="en-GB"/>
              </w:rPr>
            </w:pPr>
            <w:r w:rsidRPr="002F6500">
              <w:rPr>
                <w:rFonts w:eastAsia="Times New Roman"/>
                <w:sz w:val="18"/>
                <w:szCs w:val="18"/>
                <w:lang w:eastAsia="en-GB"/>
              </w:rPr>
              <w:t>Men</w:t>
            </w:r>
          </w:p>
        </w:tc>
        <w:tc>
          <w:tcPr>
            <w:tcW w:w="921" w:type="dxa"/>
            <w:tcBorders>
              <w:top w:val="nil"/>
              <w:left w:val="nil"/>
              <w:bottom w:val="single" w:sz="4" w:space="0" w:color="auto"/>
              <w:right w:val="nil"/>
            </w:tcBorders>
            <w:vAlign w:val="center"/>
            <w:hideMark/>
          </w:tcPr>
          <w:p w14:paraId="74C89594"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4.34</w:t>
            </w:r>
          </w:p>
        </w:tc>
        <w:tc>
          <w:tcPr>
            <w:tcW w:w="754" w:type="dxa"/>
            <w:tcBorders>
              <w:top w:val="nil"/>
              <w:left w:val="nil"/>
              <w:bottom w:val="single" w:sz="4" w:space="0" w:color="auto"/>
              <w:right w:val="nil"/>
            </w:tcBorders>
            <w:vAlign w:val="center"/>
            <w:hideMark/>
          </w:tcPr>
          <w:p w14:paraId="4E1F4693"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2.84</w:t>
            </w:r>
          </w:p>
        </w:tc>
        <w:tc>
          <w:tcPr>
            <w:tcW w:w="754" w:type="dxa"/>
            <w:tcBorders>
              <w:top w:val="nil"/>
              <w:left w:val="nil"/>
              <w:bottom w:val="single" w:sz="4" w:space="0" w:color="auto"/>
              <w:right w:val="nil"/>
            </w:tcBorders>
            <w:vAlign w:val="center"/>
            <w:hideMark/>
          </w:tcPr>
          <w:p w14:paraId="20E36054"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4.53</w:t>
            </w:r>
          </w:p>
        </w:tc>
        <w:tc>
          <w:tcPr>
            <w:tcW w:w="754" w:type="dxa"/>
            <w:tcBorders>
              <w:top w:val="nil"/>
              <w:left w:val="nil"/>
              <w:bottom w:val="single" w:sz="4" w:space="0" w:color="auto"/>
              <w:right w:val="nil"/>
            </w:tcBorders>
            <w:vAlign w:val="center"/>
            <w:hideMark/>
          </w:tcPr>
          <w:p w14:paraId="4DF331B5"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4.00</w:t>
            </w:r>
          </w:p>
        </w:tc>
        <w:tc>
          <w:tcPr>
            <w:tcW w:w="768" w:type="dxa"/>
            <w:tcBorders>
              <w:top w:val="nil"/>
              <w:left w:val="nil"/>
              <w:bottom w:val="single" w:sz="4" w:space="0" w:color="auto"/>
              <w:right w:val="nil"/>
            </w:tcBorders>
            <w:vAlign w:val="center"/>
            <w:hideMark/>
          </w:tcPr>
          <w:p w14:paraId="05C6D9A1"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2.80</w:t>
            </w:r>
          </w:p>
        </w:tc>
        <w:tc>
          <w:tcPr>
            <w:tcW w:w="754" w:type="dxa"/>
            <w:tcBorders>
              <w:top w:val="nil"/>
              <w:left w:val="single" w:sz="4" w:space="0" w:color="auto"/>
              <w:bottom w:val="single" w:sz="4" w:space="0" w:color="auto"/>
              <w:right w:val="nil"/>
            </w:tcBorders>
            <w:vAlign w:val="center"/>
            <w:hideMark/>
          </w:tcPr>
          <w:p w14:paraId="3897A60B"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2.98</w:t>
            </w:r>
          </w:p>
        </w:tc>
        <w:tc>
          <w:tcPr>
            <w:tcW w:w="754" w:type="dxa"/>
            <w:tcBorders>
              <w:top w:val="nil"/>
              <w:left w:val="nil"/>
              <w:bottom w:val="single" w:sz="4" w:space="0" w:color="auto"/>
              <w:right w:val="nil"/>
            </w:tcBorders>
            <w:vAlign w:val="center"/>
            <w:hideMark/>
          </w:tcPr>
          <w:p w14:paraId="2CC9C273"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1.83</w:t>
            </w:r>
          </w:p>
        </w:tc>
        <w:tc>
          <w:tcPr>
            <w:tcW w:w="754" w:type="dxa"/>
            <w:tcBorders>
              <w:top w:val="nil"/>
              <w:left w:val="nil"/>
              <w:bottom w:val="single" w:sz="4" w:space="0" w:color="auto"/>
              <w:right w:val="nil"/>
            </w:tcBorders>
            <w:vAlign w:val="center"/>
            <w:hideMark/>
          </w:tcPr>
          <w:p w14:paraId="53357012"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3.03</w:t>
            </w:r>
          </w:p>
        </w:tc>
        <w:tc>
          <w:tcPr>
            <w:tcW w:w="754" w:type="dxa"/>
            <w:tcBorders>
              <w:top w:val="nil"/>
              <w:left w:val="nil"/>
              <w:bottom w:val="single" w:sz="4" w:space="0" w:color="auto"/>
              <w:right w:val="nil"/>
            </w:tcBorders>
            <w:vAlign w:val="center"/>
            <w:hideMark/>
          </w:tcPr>
          <w:p w14:paraId="44194884"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3.26</w:t>
            </w:r>
          </w:p>
        </w:tc>
        <w:tc>
          <w:tcPr>
            <w:tcW w:w="773" w:type="dxa"/>
            <w:tcBorders>
              <w:top w:val="nil"/>
              <w:left w:val="nil"/>
              <w:bottom w:val="single" w:sz="4" w:space="0" w:color="auto"/>
              <w:right w:val="single" w:sz="4" w:space="0" w:color="auto"/>
            </w:tcBorders>
            <w:vAlign w:val="center"/>
            <w:hideMark/>
          </w:tcPr>
          <w:p w14:paraId="18FFD1F6"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2.00</w:t>
            </w:r>
          </w:p>
        </w:tc>
        <w:tc>
          <w:tcPr>
            <w:tcW w:w="704" w:type="dxa"/>
            <w:gridSpan w:val="2"/>
            <w:tcBorders>
              <w:top w:val="nil"/>
              <w:left w:val="nil"/>
              <w:bottom w:val="single" w:sz="4" w:space="0" w:color="auto"/>
              <w:right w:val="nil"/>
            </w:tcBorders>
            <w:vAlign w:val="center"/>
            <w:hideMark/>
          </w:tcPr>
          <w:p w14:paraId="29269453"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0.06</w:t>
            </w:r>
          </w:p>
        </w:tc>
        <w:tc>
          <w:tcPr>
            <w:tcW w:w="700" w:type="dxa"/>
            <w:tcBorders>
              <w:top w:val="nil"/>
              <w:left w:val="nil"/>
              <w:bottom w:val="single" w:sz="4" w:space="0" w:color="auto"/>
              <w:right w:val="nil"/>
            </w:tcBorders>
            <w:vAlign w:val="center"/>
          </w:tcPr>
          <w:p w14:paraId="4814F258"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0.00</w:t>
            </w:r>
          </w:p>
        </w:tc>
        <w:tc>
          <w:tcPr>
            <w:tcW w:w="700" w:type="dxa"/>
            <w:tcBorders>
              <w:top w:val="nil"/>
              <w:left w:val="nil"/>
              <w:bottom w:val="single" w:sz="4" w:space="0" w:color="auto"/>
              <w:right w:val="nil"/>
            </w:tcBorders>
          </w:tcPr>
          <w:p w14:paraId="66A1EAAA"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N/A</w:t>
            </w:r>
          </w:p>
        </w:tc>
        <w:tc>
          <w:tcPr>
            <w:tcW w:w="700" w:type="dxa"/>
            <w:tcBorders>
              <w:top w:val="nil"/>
              <w:left w:val="nil"/>
              <w:bottom w:val="single" w:sz="4" w:space="0" w:color="auto"/>
              <w:right w:val="nil"/>
            </w:tcBorders>
          </w:tcPr>
          <w:p w14:paraId="6CB46DA5"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N/A</w:t>
            </w:r>
          </w:p>
        </w:tc>
        <w:tc>
          <w:tcPr>
            <w:tcW w:w="708" w:type="dxa"/>
            <w:tcBorders>
              <w:top w:val="nil"/>
              <w:left w:val="nil"/>
              <w:bottom w:val="single" w:sz="4" w:space="0" w:color="auto"/>
              <w:right w:val="single" w:sz="4" w:space="0" w:color="auto"/>
            </w:tcBorders>
          </w:tcPr>
          <w:p w14:paraId="60DF56BD"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N/A</w:t>
            </w:r>
          </w:p>
        </w:tc>
      </w:tr>
      <w:tr w:rsidR="00DE59AC" w:rsidRPr="002F6500" w14:paraId="58FF8128" w14:textId="77777777" w:rsidTr="003F224E">
        <w:trPr>
          <w:gridAfter w:val="1"/>
          <w:wAfter w:w="38" w:type="dxa"/>
          <w:trHeight w:val="236"/>
        </w:trPr>
        <w:tc>
          <w:tcPr>
            <w:tcW w:w="1165" w:type="dxa"/>
            <w:gridSpan w:val="2"/>
            <w:vMerge w:val="restart"/>
            <w:tcBorders>
              <w:top w:val="single" w:sz="4" w:space="0" w:color="auto"/>
              <w:left w:val="single" w:sz="4" w:space="0" w:color="auto"/>
              <w:bottom w:val="single" w:sz="4" w:space="0" w:color="000000"/>
              <w:right w:val="nil"/>
            </w:tcBorders>
            <w:vAlign w:val="center"/>
            <w:hideMark/>
          </w:tcPr>
          <w:p w14:paraId="3460E08C" w14:textId="77777777" w:rsidR="00DE59AC" w:rsidRPr="002F6500" w:rsidRDefault="00DE59AC" w:rsidP="003F224E">
            <w:pPr>
              <w:spacing w:after="0" w:line="240" w:lineRule="auto"/>
              <w:jc w:val="center"/>
              <w:rPr>
                <w:rFonts w:eastAsia="Times New Roman"/>
                <w:b/>
                <w:bCs/>
                <w:sz w:val="18"/>
                <w:szCs w:val="18"/>
                <w:lang w:eastAsia="en-GB"/>
              </w:rPr>
            </w:pPr>
            <w:r w:rsidRPr="002F6500">
              <w:rPr>
                <w:rFonts w:eastAsia="Times New Roman"/>
                <w:b/>
                <w:bCs/>
                <w:sz w:val="18"/>
                <w:szCs w:val="18"/>
                <w:lang w:eastAsia="en-GB"/>
              </w:rPr>
              <w:t>Americas</w:t>
            </w:r>
          </w:p>
        </w:tc>
        <w:tc>
          <w:tcPr>
            <w:tcW w:w="1132" w:type="dxa"/>
            <w:vMerge w:val="restart"/>
            <w:tcBorders>
              <w:top w:val="single" w:sz="4" w:space="0" w:color="auto"/>
              <w:left w:val="nil"/>
              <w:bottom w:val="single" w:sz="4" w:space="0" w:color="000000"/>
              <w:right w:val="nil"/>
            </w:tcBorders>
            <w:vAlign w:val="center"/>
            <w:hideMark/>
          </w:tcPr>
          <w:p w14:paraId="0393371A"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General</w:t>
            </w:r>
          </w:p>
        </w:tc>
        <w:tc>
          <w:tcPr>
            <w:tcW w:w="999" w:type="dxa"/>
            <w:tcBorders>
              <w:top w:val="single" w:sz="4" w:space="0" w:color="auto"/>
              <w:left w:val="nil"/>
              <w:bottom w:val="nil"/>
              <w:right w:val="single" w:sz="4" w:space="0" w:color="auto"/>
            </w:tcBorders>
            <w:vAlign w:val="center"/>
            <w:hideMark/>
          </w:tcPr>
          <w:p w14:paraId="41B58490" w14:textId="77777777" w:rsidR="00DE59AC" w:rsidRPr="002F6500" w:rsidRDefault="00DE59AC" w:rsidP="003F224E">
            <w:pPr>
              <w:spacing w:after="0" w:line="240" w:lineRule="auto"/>
              <w:rPr>
                <w:rFonts w:eastAsia="Times New Roman"/>
                <w:sz w:val="18"/>
                <w:szCs w:val="18"/>
                <w:lang w:eastAsia="en-GB"/>
              </w:rPr>
            </w:pPr>
            <w:r w:rsidRPr="002F6500">
              <w:rPr>
                <w:rFonts w:eastAsia="Times New Roman"/>
                <w:sz w:val="18"/>
                <w:szCs w:val="18"/>
                <w:lang w:eastAsia="en-GB"/>
              </w:rPr>
              <w:t>Women</w:t>
            </w:r>
          </w:p>
        </w:tc>
        <w:tc>
          <w:tcPr>
            <w:tcW w:w="921" w:type="dxa"/>
            <w:tcBorders>
              <w:top w:val="single" w:sz="4" w:space="0" w:color="auto"/>
              <w:left w:val="nil"/>
              <w:bottom w:val="nil"/>
              <w:right w:val="nil"/>
            </w:tcBorders>
            <w:vAlign w:val="center"/>
            <w:hideMark/>
          </w:tcPr>
          <w:p w14:paraId="6BAB50EA"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12.78</w:t>
            </w:r>
          </w:p>
        </w:tc>
        <w:tc>
          <w:tcPr>
            <w:tcW w:w="754" w:type="dxa"/>
            <w:tcBorders>
              <w:top w:val="single" w:sz="4" w:space="0" w:color="auto"/>
              <w:left w:val="nil"/>
              <w:bottom w:val="nil"/>
              <w:right w:val="nil"/>
            </w:tcBorders>
            <w:vAlign w:val="center"/>
            <w:hideMark/>
          </w:tcPr>
          <w:p w14:paraId="264C2196"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13.02</w:t>
            </w:r>
          </w:p>
        </w:tc>
        <w:tc>
          <w:tcPr>
            <w:tcW w:w="754" w:type="dxa"/>
            <w:tcBorders>
              <w:top w:val="single" w:sz="4" w:space="0" w:color="auto"/>
              <w:left w:val="nil"/>
              <w:bottom w:val="nil"/>
              <w:right w:val="nil"/>
            </w:tcBorders>
            <w:vAlign w:val="center"/>
            <w:hideMark/>
          </w:tcPr>
          <w:p w14:paraId="51B145A4"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13.04</w:t>
            </w:r>
          </w:p>
        </w:tc>
        <w:tc>
          <w:tcPr>
            <w:tcW w:w="754" w:type="dxa"/>
            <w:tcBorders>
              <w:top w:val="single" w:sz="4" w:space="0" w:color="auto"/>
              <w:left w:val="nil"/>
              <w:bottom w:val="nil"/>
              <w:right w:val="nil"/>
            </w:tcBorders>
            <w:vAlign w:val="center"/>
            <w:hideMark/>
          </w:tcPr>
          <w:p w14:paraId="18C98FBA"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40.86</w:t>
            </w:r>
          </w:p>
        </w:tc>
        <w:tc>
          <w:tcPr>
            <w:tcW w:w="768" w:type="dxa"/>
            <w:tcBorders>
              <w:top w:val="single" w:sz="4" w:space="0" w:color="auto"/>
              <w:left w:val="nil"/>
              <w:bottom w:val="nil"/>
              <w:right w:val="nil"/>
            </w:tcBorders>
            <w:vAlign w:val="center"/>
            <w:hideMark/>
          </w:tcPr>
          <w:p w14:paraId="079BA2AC"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17.90</w:t>
            </w:r>
          </w:p>
        </w:tc>
        <w:tc>
          <w:tcPr>
            <w:tcW w:w="754" w:type="dxa"/>
            <w:tcBorders>
              <w:top w:val="single" w:sz="4" w:space="0" w:color="auto"/>
              <w:left w:val="single" w:sz="4" w:space="0" w:color="auto"/>
              <w:bottom w:val="nil"/>
              <w:right w:val="nil"/>
            </w:tcBorders>
            <w:vAlign w:val="center"/>
            <w:hideMark/>
          </w:tcPr>
          <w:p w14:paraId="78BC5AA0"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9.34</w:t>
            </w:r>
          </w:p>
        </w:tc>
        <w:tc>
          <w:tcPr>
            <w:tcW w:w="754" w:type="dxa"/>
            <w:tcBorders>
              <w:top w:val="single" w:sz="4" w:space="0" w:color="auto"/>
              <w:left w:val="nil"/>
              <w:bottom w:val="nil"/>
              <w:right w:val="nil"/>
            </w:tcBorders>
            <w:vAlign w:val="center"/>
            <w:hideMark/>
          </w:tcPr>
          <w:p w14:paraId="6CEDAA87"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10.82</w:t>
            </w:r>
          </w:p>
        </w:tc>
        <w:tc>
          <w:tcPr>
            <w:tcW w:w="754" w:type="dxa"/>
            <w:tcBorders>
              <w:top w:val="single" w:sz="4" w:space="0" w:color="auto"/>
              <w:left w:val="nil"/>
              <w:bottom w:val="nil"/>
              <w:right w:val="nil"/>
            </w:tcBorders>
            <w:vAlign w:val="center"/>
            <w:hideMark/>
          </w:tcPr>
          <w:p w14:paraId="74B3E75D"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9.43</w:t>
            </w:r>
          </w:p>
        </w:tc>
        <w:tc>
          <w:tcPr>
            <w:tcW w:w="754" w:type="dxa"/>
            <w:tcBorders>
              <w:top w:val="single" w:sz="4" w:space="0" w:color="auto"/>
              <w:left w:val="nil"/>
              <w:bottom w:val="nil"/>
              <w:right w:val="nil"/>
            </w:tcBorders>
            <w:vAlign w:val="center"/>
            <w:hideMark/>
          </w:tcPr>
          <w:p w14:paraId="34BFD166"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45.84</w:t>
            </w:r>
          </w:p>
        </w:tc>
        <w:tc>
          <w:tcPr>
            <w:tcW w:w="773" w:type="dxa"/>
            <w:tcBorders>
              <w:top w:val="single" w:sz="4" w:space="0" w:color="auto"/>
              <w:left w:val="nil"/>
              <w:bottom w:val="nil"/>
              <w:right w:val="single" w:sz="4" w:space="0" w:color="auto"/>
            </w:tcBorders>
            <w:vAlign w:val="center"/>
            <w:hideMark/>
          </w:tcPr>
          <w:p w14:paraId="3DD0FE36"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13.00</w:t>
            </w:r>
          </w:p>
        </w:tc>
        <w:tc>
          <w:tcPr>
            <w:tcW w:w="704" w:type="dxa"/>
            <w:gridSpan w:val="2"/>
            <w:tcBorders>
              <w:top w:val="single" w:sz="4" w:space="0" w:color="auto"/>
              <w:left w:val="nil"/>
              <w:bottom w:val="nil"/>
              <w:right w:val="nil"/>
            </w:tcBorders>
            <w:vAlign w:val="center"/>
            <w:hideMark/>
          </w:tcPr>
          <w:p w14:paraId="15B53463"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0.24</w:t>
            </w:r>
          </w:p>
        </w:tc>
        <w:tc>
          <w:tcPr>
            <w:tcW w:w="700" w:type="dxa"/>
            <w:tcBorders>
              <w:top w:val="single" w:sz="4" w:space="0" w:color="auto"/>
              <w:left w:val="nil"/>
              <w:bottom w:val="nil"/>
              <w:right w:val="nil"/>
            </w:tcBorders>
            <w:vAlign w:val="center"/>
            <w:hideMark/>
          </w:tcPr>
          <w:p w14:paraId="63A77A7A"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0.32</w:t>
            </w:r>
          </w:p>
        </w:tc>
        <w:tc>
          <w:tcPr>
            <w:tcW w:w="700" w:type="dxa"/>
            <w:tcBorders>
              <w:top w:val="single" w:sz="4" w:space="0" w:color="auto"/>
              <w:left w:val="nil"/>
              <w:bottom w:val="nil"/>
              <w:right w:val="nil"/>
            </w:tcBorders>
            <w:vAlign w:val="center"/>
            <w:hideMark/>
          </w:tcPr>
          <w:p w14:paraId="2B128339"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N/A</w:t>
            </w:r>
          </w:p>
        </w:tc>
        <w:tc>
          <w:tcPr>
            <w:tcW w:w="700" w:type="dxa"/>
            <w:tcBorders>
              <w:top w:val="single" w:sz="4" w:space="0" w:color="auto"/>
              <w:left w:val="nil"/>
              <w:bottom w:val="nil"/>
              <w:right w:val="nil"/>
            </w:tcBorders>
            <w:vAlign w:val="center"/>
            <w:hideMark/>
          </w:tcPr>
          <w:p w14:paraId="0040E093"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N/A</w:t>
            </w:r>
          </w:p>
        </w:tc>
        <w:tc>
          <w:tcPr>
            <w:tcW w:w="708" w:type="dxa"/>
            <w:tcBorders>
              <w:top w:val="single" w:sz="4" w:space="0" w:color="auto"/>
              <w:left w:val="nil"/>
              <w:bottom w:val="nil"/>
              <w:right w:val="single" w:sz="4" w:space="0" w:color="auto"/>
            </w:tcBorders>
            <w:vAlign w:val="center"/>
            <w:hideMark/>
          </w:tcPr>
          <w:p w14:paraId="53F42A16"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N/A</w:t>
            </w:r>
          </w:p>
        </w:tc>
      </w:tr>
      <w:tr w:rsidR="00DE59AC" w:rsidRPr="002F6500" w14:paraId="5699609D" w14:textId="77777777" w:rsidTr="003F224E">
        <w:trPr>
          <w:gridAfter w:val="1"/>
          <w:wAfter w:w="38" w:type="dxa"/>
          <w:trHeight w:val="306"/>
        </w:trPr>
        <w:tc>
          <w:tcPr>
            <w:tcW w:w="1165" w:type="dxa"/>
            <w:gridSpan w:val="2"/>
            <w:vMerge/>
            <w:tcBorders>
              <w:top w:val="nil"/>
              <w:left w:val="single" w:sz="4" w:space="0" w:color="auto"/>
              <w:bottom w:val="single" w:sz="4" w:space="0" w:color="auto"/>
              <w:right w:val="nil"/>
            </w:tcBorders>
            <w:vAlign w:val="center"/>
            <w:hideMark/>
          </w:tcPr>
          <w:p w14:paraId="5D0ACAB9" w14:textId="77777777" w:rsidR="00DE59AC" w:rsidRPr="002F6500" w:rsidRDefault="00DE59AC" w:rsidP="003F224E">
            <w:pPr>
              <w:spacing w:after="0" w:line="240" w:lineRule="auto"/>
              <w:rPr>
                <w:rFonts w:eastAsia="Times New Roman"/>
                <w:b/>
                <w:bCs/>
                <w:sz w:val="16"/>
                <w:szCs w:val="16"/>
                <w:lang w:eastAsia="en-GB"/>
              </w:rPr>
            </w:pPr>
          </w:p>
        </w:tc>
        <w:tc>
          <w:tcPr>
            <w:tcW w:w="1132" w:type="dxa"/>
            <w:vMerge/>
            <w:tcBorders>
              <w:top w:val="nil"/>
              <w:left w:val="nil"/>
              <w:bottom w:val="single" w:sz="4" w:space="0" w:color="auto"/>
              <w:right w:val="nil"/>
            </w:tcBorders>
            <w:vAlign w:val="center"/>
            <w:hideMark/>
          </w:tcPr>
          <w:p w14:paraId="02100A54" w14:textId="77777777" w:rsidR="00DE59AC" w:rsidRPr="002F6500" w:rsidRDefault="00DE59AC" w:rsidP="003F224E">
            <w:pPr>
              <w:spacing w:after="0" w:line="240" w:lineRule="auto"/>
              <w:rPr>
                <w:rFonts w:eastAsia="Times New Roman"/>
                <w:sz w:val="18"/>
                <w:szCs w:val="18"/>
                <w:lang w:eastAsia="en-GB"/>
              </w:rPr>
            </w:pPr>
          </w:p>
        </w:tc>
        <w:tc>
          <w:tcPr>
            <w:tcW w:w="999" w:type="dxa"/>
            <w:tcBorders>
              <w:top w:val="nil"/>
              <w:left w:val="nil"/>
              <w:bottom w:val="single" w:sz="4" w:space="0" w:color="auto"/>
              <w:right w:val="single" w:sz="4" w:space="0" w:color="auto"/>
            </w:tcBorders>
            <w:vAlign w:val="center"/>
            <w:hideMark/>
          </w:tcPr>
          <w:p w14:paraId="3C68FA4E" w14:textId="77777777" w:rsidR="00DE59AC" w:rsidRPr="002F6500" w:rsidRDefault="00DE59AC" w:rsidP="003F224E">
            <w:pPr>
              <w:spacing w:after="0" w:line="240" w:lineRule="auto"/>
              <w:rPr>
                <w:rFonts w:eastAsia="Times New Roman"/>
                <w:sz w:val="18"/>
                <w:szCs w:val="18"/>
                <w:lang w:eastAsia="en-GB"/>
              </w:rPr>
            </w:pPr>
            <w:r w:rsidRPr="002F6500">
              <w:rPr>
                <w:rFonts w:eastAsia="Times New Roman"/>
                <w:sz w:val="18"/>
                <w:szCs w:val="18"/>
                <w:lang w:eastAsia="en-GB"/>
              </w:rPr>
              <w:t>Men</w:t>
            </w:r>
          </w:p>
        </w:tc>
        <w:tc>
          <w:tcPr>
            <w:tcW w:w="921" w:type="dxa"/>
            <w:tcBorders>
              <w:top w:val="nil"/>
              <w:left w:val="nil"/>
              <w:bottom w:val="single" w:sz="4" w:space="0" w:color="auto"/>
              <w:right w:val="nil"/>
            </w:tcBorders>
            <w:vAlign w:val="center"/>
            <w:hideMark/>
          </w:tcPr>
          <w:p w14:paraId="22574840"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3.74</w:t>
            </w:r>
          </w:p>
        </w:tc>
        <w:tc>
          <w:tcPr>
            <w:tcW w:w="754" w:type="dxa"/>
            <w:tcBorders>
              <w:top w:val="nil"/>
              <w:left w:val="nil"/>
              <w:bottom w:val="single" w:sz="4" w:space="0" w:color="auto"/>
              <w:right w:val="nil"/>
            </w:tcBorders>
            <w:vAlign w:val="center"/>
            <w:hideMark/>
          </w:tcPr>
          <w:p w14:paraId="097B756D"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8.69</w:t>
            </w:r>
          </w:p>
        </w:tc>
        <w:tc>
          <w:tcPr>
            <w:tcW w:w="754" w:type="dxa"/>
            <w:tcBorders>
              <w:top w:val="nil"/>
              <w:left w:val="nil"/>
              <w:bottom w:val="single" w:sz="4" w:space="0" w:color="auto"/>
              <w:right w:val="nil"/>
            </w:tcBorders>
            <w:vAlign w:val="center"/>
            <w:hideMark/>
          </w:tcPr>
          <w:p w14:paraId="60549696"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11.58</w:t>
            </w:r>
          </w:p>
        </w:tc>
        <w:tc>
          <w:tcPr>
            <w:tcW w:w="754" w:type="dxa"/>
            <w:tcBorders>
              <w:top w:val="nil"/>
              <w:left w:val="nil"/>
              <w:bottom w:val="single" w:sz="4" w:space="0" w:color="auto"/>
              <w:right w:val="nil"/>
            </w:tcBorders>
            <w:vAlign w:val="center"/>
            <w:hideMark/>
          </w:tcPr>
          <w:p w14:paraId="2821D6FB"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31.20</w:t>
            </w:r>
          </w:p>
        </w:tc>
        <w:tc>
          <w:tcPr>
            <w:tcW w:w="768" w:type="dxa"/>
            <w:tcBorders>
              <w:top w:val="nil"/>
              <w:left w:val="nil"/>
              <w:bottom w:val="single" w:sz="4" w:space="0" w:color="auto"/>
              <w:right w:val="nil"/>
            </w:tcBorders>
            <w:vAlign w:val="center"/>
            <w:hideMark/>
          </w:tcPr>
          <w:p w14:paraId="35411089"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15.40</w:t>
            </w:r>
          </w:p>
        </w:tc>
        <w:tc>
          <w:tcPr>
            <w:tcW w:w="754" w:type="dxa"/>
            <w:tcBorders>
              <w:top w:val="nil"/>
              <w:left w:val="single" w:sz="4" w:space="0" w:color="auto"/>
              <w:bottom w:val="single" w:sz="4" w:space="0" w:color="auto"/>
              <w:right w:val="nil"/>
            </w:tcBorders>
            <w:vAlign w:val="center"/>
            <w:hideMark/>
          </w:tcPr>
          <w:p w14:paraId="1C2417D6"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9.15</w:t>
            </w:r>
          </w:p>
        </w:tc>
        <w:tc>
          <w:tcPr>
            <w:tcW w:w="754" w:type="dxa"/>
            <w:tcBorders>
              <w:top w:val="nil"/>
              <w:left w:val="nil"/>
              <w:bottom w:val="single" w:sz="4" w:space="0" w:color="auto"/>
              <w:right w:val="nil"/>
            </w:tcBorders>
            <w:vAlign w:val="center"/>
            <w:hideMark/>
          </w:tcPr>
          <w:p w14:paraId="2FB32BD5"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6.69</w:t>
            </w:r>
          </w:p>
        </w:tc>
        <w:tc>
          <w:tcPr>
            <w:tcW w:w="754" w:type="dxa"/>
            <w:tcBorders>
              <w:top w:val="nil"/>
              <w:left w:val="nil"/>
              <w:bottom w:val="single" w:sz="4" w:space="0" w:color="auto"/>
              <w:right w:val="nil"/>
            </w:tcBorders>
            <w:vAlign w:val="center"/>
            <w:hideMark/>
          </w:tcPr>
          <w:p w14:paraId="07A561F9"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7.85</w:t>
            </w:r>
          </w:p>
        </w:tc>
        <w:tc>
          <w:tcPr>
            <w:tcW w:w="754" w:type="dxa"/>
            <w:tcBorders>
              <w:top w:val="nil"/>
              <w:left w:val="nil"/>
              <w:bottom w:val="single" w:sz="4" w:space="0" w:color="auto"/>
              <w:right w:val="nil"/>
            </w:tcBorders>
            <w:vAlign w:val="center"/>
            <w:hideMark/>
          </w:tcPr>
          <w:p w14:paraId="6EAC4DE5"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34.20</w:t>
            </w:r>
          </w:p>
        </w:tc>
        <w:tc>
          <w:tcPr>
            <w:tcW w:w="773" w:type="dxa"/>
            <w:tcBorders>
              <w:top w:val="nil"/>
              <w:left w:val="nil"/>
              <w:bottom w:val="single" w:sz="4" w:space="0" w:color="auto"/>
              <w:right w:val="single" w:sz="4" w:space="0" w:color="auto"/>
            </w:tcBorders>
            <w:vAlign w:val="center"/>
            <w:hideMark/>
          </w:tcPr>
          <w:p w14:paraId="63352C1F"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10.70</w:t>
            </w:r>
          </w:p>
        </w:tc>
        <w:tc>
          <w:tcPr>
            <w:tcW w:w="704" w:type="dxa"/>
            <w:gridSpan w:val="2"/>
            <w:tcBorders>
              <w:top w:val="nil"/>
              <w:left w:val="nil"/>
              <w:bottom w:val="single" w:sz="4" w:space="0" w:color="auto"/>
              <w:right w:val="nil"/>
            </w:tcBorders>
            <w:vAlign w:val="center"/>
            <w:hideMark/>
          </w:tcPr>
          <w:p w14:paraId="09EA8AB0"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0.18</w:t>
            </w:r>
          </w:p>
        </w:tc>
        <w:tc>
          <w:tcPr>
            <w:tcW w:w="700" w:type="dxa"/>
            <w:tcBorders>
              <w:top w:val="nil"/>
              <w:left w:val="nil"/>
              <w:bottom w:val="single" w:sz="4" w:space="0" w:color="auto"/>
              <w:right w:val="nil"/>
            </w:tcBorders>
            <w:vAlign w:val="center"/>
            <w:hideMark/>
          </w:tcPr>
          <w:p w14:paraId="05D74B39"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0.30</w:t>
            </w:r>
          </w:p>
        </w:tc>
        <w:tc>
          <w:tcPr>
            <w:tcW w:w="700" w:type="dxa"/>
            <w:tcBorders>
              <w:top w:val="nil"/>
              <w:left w:val="nil"/>
              <w:bottom w:val="single" w:sz="4" w:space="0" w:color="auto"/>
              <w:right w:val="nil"/>
            </w:tcBorders>
            <w:hideMark/>
          </w:tcPr>
          <w:p w14:paraId="2F6D6F8C"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N/A</w:t>
            </w:r>
          </w:p>
        </w:tc>
        <w:tc>
          <w:tcPr>
            <w:tcW w:w="700" w:type="dxa"/>
            <w:tcBorders>
              <w:top w:val="nil"/>
              <w:left w:val="nil"/>
              <w:bottom w:val="single" w:sz="4" w:space="0" w:color="auto"/>
              <w:right w:val="nil"/>
            </w:tcBorders>
            <w:hideMark/>
          </w:tcPr>
          <w:p w14:paraId="145D1D49"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N/A</w:t>
            </w:r>
          </w:p>
        </w:tc>
        <w:tc>
          <w:tcPr>
            <w:tcW w:w="708" w:type="dxa"/>
            <w:tcBorders>
              <w:top w:val="nil"/>
              <w:left w:val="nil"/>
              <w:bottom w:val="single" w:sz="4" w:space="0" w:color="auto"/>
              <w:right w:val="single" w:sz="4" w:space="0" w:color="auto"/>
            </w:tcBorders>
            <w:hideMark/>
          </w:tcPr>
          <w:p w14:paraId="533941AD" w14:textId="77777777" w:rsidR="00DE59AC" w:rsidRPr="002F6500" w:rsidRDefault="00DE59AC" w:rsidP="003F224E">
            <w:pPr>
              <w:spacing w:after="0" w:line="240" w:lineRule="auto"/>
              <w:jc w:val="center"/>
              <w:rPr>
                <w:rFonts w:eastAsia="Times New Roman"/>
                <w:sz w:val="18"/>
                <w:szCs w:val="18"/>
                <w:lang w:eastAsia="en-GB"/>
              </w:rPr>
            </w:pPr>
            <w:r w:rsidRPr="002F6500">
              <w:rPr>
                <w:rFonts w:eastAsia="Times New Roman"/>
                <w:sz w:val="18"/>
                <w:szCs w:val="18"/>
                <w:lang w:eastAsia="en-GB"/>
              </w:rPr>
              <w:t>N/A</w:t>
            </w:r>
          </w:p>
        </w:tc>
      </w:tr>
    </w:tbl>
    <w:p w14:paraId="551C4DE9" w14:textId="77777777" w:rsidR="00DE59AC" w:rsidRPr="00C42316" w:rsidRDefault="00DE59AC" w:rsidP="00DE59AC">
      <w:pPr>
        <w:pStyle w:val="Caption"/>
        <w:rPr>
          <w:i/>
          <w:noProof/>
        </w:rPr>
      </w:pPr>
      <w:r w:rsidRPr="00C42316">
        <w:rPr>
          <w:b/>
          <w:bCs/>
        </w:rPr>
        <w:t xml:space="preserve">Table </w:t>
      </w:r>
      <w:r>
        <w:rPr>
          <w:b/>
          <w:bCs/>
        </w:rPr>
        <w:t>6</w:t>
      </w:r>
      <w:r w:rsidRPr="00C42316">
        <w:rPr>
          <w:b/>
          <w:bCs/>
        </w:rPr>
        <w:t>.26</w:t>
      </w:r>
      <w:r>
        <w:rPr>
          <w:b/>
          <w:bCs/>
        </w:rPr>
        <w:t>:</w:t>
      </w:r>
      <w:r w:rsidRPr="00C42316">
        <w:t xml:space="preserve"> Inditex health and safety incidents for the period of 2019-2023</w:t>
      </w:r>
    </w:p>
    <w:p w14:paraId="39E5CC8B" w14:textId="77777777" w:rsidR="00DE59AC" w:rsidRPr="00F703B6" w:rsidRDefault="00DE59AC" w:rsidP="00DE59AC">
      <w:pPr>
        <w:pStyle w:val="NormalWeb"/>
        <w:spacing w:before="0" w:beforeAutospacing="0" w:after="0" w:afterAutospacing="0"/>
        <w:rPr>
          <w:sz w:val="20"/>
          <w:szCs w:val="20"/>
        </w:rPr>
      </w:pPr>
      <w:r w:rsidRPr="00F703B6">
        <w:rPr>
          <w:sz w:val="20"/>
          <w:szCs w:val="20"/>
        </w:rPr>
        <w:t>• Incidence rate with sick leave = (No. of accidents with sick leave *1,000) / Average number of employees.</w:t>
      </w:r>
      <w:r>
        <w:rPr>
          <w:sz w:val="20"/>
          <w:szCs w:val="20"/>
        </w:rPr>
        <w:t xml:space="preserve">   </w:t>
      </w:r>
      <w:r w:rsidRPr="00F703B6">
        <w:rPr>
          <w:sz w:val="20"/>
          <w:szCs w:val="20"/>
        </w:rPr>
        <w:t>• Frequency rate = (No. of accidents with sick leave *1,000,000) / Hours worked • Severity rate = (Days of sick leave *1,000,000) / Hours worked</w:t>
      </w:r>
    </w:p>
    <w:p w14:paraId="3FE4D5B9" w14:textId="77777777" w:rsidR="00DE59AC" w:rsidRPr="00F703B6" w:rsidRDefault="00DE59AC" w:rsidP="00DE59AC">
      <w:pPr>
        <w:pStyle w:val="NormalWeb"/>
        <w:spacing w:before="0" w:beforeAutospacing="0" w:after="0" w:afterAutospacing="0"/>
        <w:rPr>
          <w:sz w:val="20"/>
          <w:szCs w:val="20"/>
        </w:rPr>
      </w:pPr>
    </w:p>
    <w:p w14:paraId="48E80342" w14:textId="77777777" w:rsidR="00DE59AC" w:rsidRPr="00F703B6" w:rsidRDefault="00DE59AC" w:rsidP="00DE59AC">
      <w:pPr>
        <w:pStyle w:val="Caption"/>
        <w:rPr>
          <w:i/>
          <w:noProof/>
        </w:rPr>
      </w:pPr>
      <w:r w:rsidRPr="00F703B6">
        <w:t xml:space="preserve">Table </w:t>
      </w:r>
      <w:r>
        <w:t>6.27</w:t>
      </w:r>
      <w:r w:rsidRPr="00F703B6">
        <w:t xml:space="preserve"> </w:t>
      </w:r>
      <w:r>
        <w:t>Christian Dior</w:t>
      </w:r>
      <w:r w:rsidRPr="00F703B6">
        <w:t xml:space="preserve"> </w:t>
      </w:r>
      <w:r w:rsidRPr="00F703B6">
        <w:rPr>
          <w:noProof/>
        </w:rPr>
        <w:t>health and safety incident for the period of 2020-2023</w:t>
      </w:r>
    </w:p>
    <w:tbl>
      <w:tblPr>
        <w:tblW w:w="11520" w:type="dxa"/>
        <w:tblInd w:w="1657" w:type="dxa"/>
        <w:tblLook w:val="04A0" w:firstRow="1" w:lastRow="0" w:firstColumn="1" w:lastColumn="0" w:noHBand="0" w:noVBand="1"/>
      </w:tblPr>
      <w:tblGrid>
        <w:gridCol w:w="960"/>
        <w:gridCol w:w="960"/>
        <w:gridCol w:w="960"/>
        <w:gridCol w:w="960"/>
        <w:gridCol w:w="960"/>
        <w:gridCol w:w="960"/>
        <w:gridCol w:w="960"/>
        <w:gridCol w:w="960"/>
        <w:gridCol w:w="960"/>
        <w:gridCol w:w="960"/>
        <w:gridCol w:w="960"/>
        <w:gridCol w:w="960"/>
      </w:tblGrid>
      <w:tr w:rsidR="00DE59AC" w:rsidRPr="00F703B6" w14:paraId="61EE2866" w14:textId="77777777" w:rsidTr="003F224E">
        <w:trPr>
          <w:trHeight w:val="300"/>
        </w:trPr>
        <w:tc>
          <w:tcPr>
            <w:tcW w:w="3840" w:type="dxa"/>
            <w:gridSpan w:val="4"/>
            <w:tcBorders>
              <w:top w:val="single" w:sz="8" w:space="0" w:color="auto"/>
              <w:left w:val="single" w:sz="8" w:space="0" w:color="auto"/>
              <w:bottom w:val="single" w:sz="4" w:space="0" w:color="auto"/>
              <w:right w:val="single" w:sz="8" w:space="0" w:color="000000"/>
            </w:tcBorders>
            <w:noWrap/>
            <w:vAlign w:val="bottom"/>
            <w:hideMark/>
          </w:tcPr>
          <w:p w14:paraId="07D1C7C8" w14:textId="77777777" w:rsidR="00DE59AC" w:rsidRPr="00F703B6" w:rsidRDefault="00DE59AC" w:rsidP="003F224E">
            <w:pPr>
              <w:spacing w:after="0" w:line="240" w:lineRule="auto"/>
              <w:jc w:val="center"/>
              <w:rPr>
                <w:rFonts w:asciiTheme="majorHAnsi" w:eastAsia="Times New Roman" w:hAnsiTheme="majorHAnsi"/>
                <w:b/>
                <w:bCs/>
                <w:sz w:val="18"/>
                <w:szCs w:val="18"/>
                <w:lang w:eastAsia="en-GB"/>
              </w:rPr>
            </w:pPr>
            <w:r w:rsidRPr="00F703B6">
              <w:rPr>
                <w:rFonts w:asciiTheme="majorHAnsi" w:eastAsia="Times New Roman" w:hAnsiTheme="majorHAnsi"/>
                <w:b/>
                <w:bCs/>
                <w:sz w:val="18"/>
                <w:szCs w:val="18"/>
                <w:lang w:eastAsia="en-GB"/>
              </w:rPr>
              <w:t>Incident Rate</w:t>
            </w:r>
          </w:p>
        </w:tc>
        <w:tc>
          <w:tcPr>
            <w:tcW w:w="3840" w:type="dxa"/>
            <w:gridSpan w:val="4"/>
            <w:tcBorders>
              <w:top w:val="single" w:sz="8" w:space="0" w:color="auto"/>
              <w:left w:val="nil"/>
              <w:bottom w:val="single" w:sz="4" w:space="0" w:color="auto"/>
              <w:right w:val="single" w:sz="8" w:space="0" w:color="000000"/>
            </w:tcBorders>
            <w:noWrap/>
            <w:vAlign w:val="bottom"/>
            <w:hideMark/>
          </w:tcPr>
          <w:p w14:paraId="15E9FE1A" w14:textId="77777777" w:rsidR="00DE59AC" w:rsidRPr="00F703B6" w:rsidRDefault="00DE59AC" w:rsidP="003F224E">
            <w:pPr>
              <w:spacing w:after="0" w:line="240" w:lineRule="auto"/>
              <w:jc w:val="center"/>
              <w:rPr>
                <w:rFonts w:asciiTheme="majorHAnsi" w:eastAsia="Times New Roman" w:hAnsiTheme="majorHAnsi"/>
                <w:b/>
                <w:bCs/>
                <w:sz w:val="18"/>
                <w:szCs w:val="18"/>
                <w:lang w:eastAsia="en-GB"/>
              </w:rPr>
            </w:pPr>
            <w:r w:rsidRPr="00F703B6">
              <w:rPr>
                <w:rFonts w:asciiTheme="majorHAnsi" w:eastAsia="Times New Roman" w:hAnsiTheme="majorHAnsi"/>
                <w:b/>
                <w:bCs/>
                <w:sz w:val="18"/>
                <w:szCs w:val="18"/>
                <w:lang w:eastAsia="en-GB"/>
              </w:rPr>
              <w:t xml:space="preserve">Frequency Rate </w:t>
            </w:r>
          </w:p>
        </w:tc>
        <w:tc>
          <w:tcPr>
            <w:tcW w:w="3840" w:type="dxa"/>
            <w:gridSpan w:val="4"/>
            <w:tcBorders>
              <w:top w:val="single" w:sz="8" w:space="0" w:color="auto"/>
              <w:left w:val="nil"/>
              <w:bottom w:val="single" w:sz="4" w:space="0" w:color="auto"/>
              <w:right w:val="single" w:sz="8" w:space="0" w:color="000000"/>
            </w:tcBorders>
            <w:noWrap/>
            <w:vAlign w:val="bottom"/>
            <w:hideMark/>
          </w:tcPr>
          <w:p w14:paraId="4CC5F8FF" w14:textId="77777777" w:rsidR="00DE59AC" w:rsidRPr="00F703B6" w:rsidRDefault="00DE59AC" w:rsidP="003F224E">
            <w:pPr>
              <w:spacing w:after="0" w:line="240" w:lineRule="auto"/>
              <w:jc w:val="center"/>
              <w:rPr>
                <w:rFonts w:asciiTheme="majorHAnsi" w:eastAsia="Times New Roman" w:hAnsiTheme="majorHAnsi"/>
                <w:b/>
                <w:bCs/>
                <w:sz w:val="18"/>
                <w:szCs w:val="18"/>
                <w:lang w:eastAsia="en-GB"/>
              </w:rPr>
            </w:pPr>
            <w:r w:rsidRPr="00F703B6">
              <w:rPr>
                <w:rFonts w:asciiTheme="majorHAnsi" w:eastAsia="Times New Roman" w:hAnsiTheme="majorHAnsi"/>
                <w:b/>
                <w:bCs/>
                <w:sz w:val="18"/>
                <w:szCs w:val="18"/>
                <w:lang w:eastAsia="en-GB"/>
              </w:rPr>
              <w:t xml:space="preserve">Severity Rate </w:t>
            </w:r>
          </w:p>
        </w:tc>
      </w:tr>
      <w:tr w:rsidR="00DE59AC" w:rsidRPr="00F703B6" w14:paraId="3CC6AA1D" w14:textId="77777777" w:rsidTr="003F224E">
        <w:trPr>
          <w:trHeight w:val="315"/>
        </w:trPr>
        <w:tc>
          <w:tcPr>
            <w:tcW w:w="960" w:type="dxa"/>
            <w:tcBorders>
              <w:top w:val="nil"/>
              <w:left w:val="single" w:sz="8" w:space="0" w:color="auto"/>
              <w:bottom w:val="single" w:sz="8" w:space="0" w:color="auto"/>
              <w:right w:val="nil"/>
            </w:tcBorders>
            <w:vAlign w:val="center"/>
            <w:hideMark/>
          </w:tcPr>
          <w:p w14:paraId="0890C220" w14:textId="77777777" w:rsidR="00DE59AC" w:rsidRPr="00F703B6" w:rsidRDefault="00DE59AC" w:rsidP="003F224E">
            <w:pPr>
              <w:spacing w:after="0" w:line="240" w:lineRule="auto"/>
              <w:jc w:val="center"/>
              <w:rPr>
                <w:rFonts w:asciiTheme="majorHAnsi" w:eastAsia="Times New Roman" w:hAnsiTheme="majorHAnsi"/>
                <w:b/>
                <w:bCs/>
                <w:sz w:val="18"/>
                <w:szCs w:val="18"/>
                <w:lang w:eastAsia="en-GB"/>
              </w:rPr>
            </w:pPr>
            <w:r w:rsidRPr="00F703B6">
              <w:rPr>
                <w:rFonts w:asciiTheme="majorHAnsi" w:eastAsia="Times New Roman" w:hAnsiTheme="majorHAnsi"/>
                <w:b/>
                <w:bCs/>
                <w:sz w:val="18"/>
                <w:szCs w:val="18"/>
                <w:lang w:eastAsia="en-GB"/>
              </w:rPr>
              <w:t>2023</w:t>
            </w:r>
          </w:p>
        </w:tc>
        <w:tc>
          <w:tcPr>
            <w:tcW w:w="960" w:type="dxa"/>
            <w:tcBorders>
              <w:top w:val="nil"/>
              <w:left w:val="nil"/>
              <w:bottom w:val="single" w:sz="8" w:space="0" w:color="auto"/>
              <w:right w:val="nil"/>
            </w:tcBorders>
            <w:vAlign w:val="center"/>
            <w:hideMark/>
          </w:tcPr>
          <w:p w14:paraId="3473FCC6" w14:textId="77777777" w:rsidR="00DE59AC" w:rsidRPr="00F703B6" w:rsidRDefault="00DE59AC" w:rsidP="003F224E">
            <w:pPr>
              <w:spacing w:after="0" w:line="240" w:lineRule="auto"/>
              <w:jc w:val="center"/>
              <w:rPr>
                <w:rFonts w:asciiTheme="majorHAnsi" w:eastAsia="Times New Roman" w:hAnsiTheme="majorHAnsi"/>
                <w:b/>
                <w:bCs/>
                <w:sz w:val="18"/>
                <w:szCs w:val="18"/>
                <w:lang w:eastAsia="en-GB"/>
              </w:rPr>
            </w:pPr>
            <w:r w:rsidRPr="00F703B6">
              <w:rPr>
                <w:rFonts w:asciiTheme="majorHAnsi" w:eastAsia="Times New Roman" w:hAnsiTheme="majorHAnsi"/>
                <w:b/>
                <w:bCs/>
                <w:sz w:val="18"/>
                <w:szCs w:val="18"/>
                <w:lang w:eastAsia="en-GB"/>
              </w:rPr>
              <w:t>2022</w:t>
            </w:r>
          </w:p>
        </w:tc>
        <w:tc>
          <w:tcPr>
            <w:tcW w:w="960" w:type="dxa"/>
            <w:tcBorders>
              <w:top w:val="nil"/>
              <w:left w:val="nil"/>
              <w:bottom w:val="single" w:sz="8" w:space="0" w:color="auto"/>
              <w:right w:val="nil"/>
            </w:tcBorders>
            <w:vAlign w:val="center"/>
            <w:hideMark/>
          </w:tcPr>
          <w:p w14:paraId="60B505C7" w14:textId="77777777" w:rsidR="00DE59AC" w:rsidRPr="00F703B6" w:rsidRDefault="00DE59AC" w:rsidP="003F224E">
            <w:pPr>
              <w:spacing w:after="0" w:line="240" w:lineRule="auto"/>
              <w:jc w:val="center"/>
              <w:rPr>
                <w:rFonts w:asciiTheme="majorHAnsi" w:eastAsia="Times New Roman" w:hAnsiTheme="majorHAnsi"/>
                <w:b/>
                <w:bCs/>
                <w:sz w:val="18"/>
                <w:szCs w:val="18"/>
                <w:lang w:eastAsia="en-GB"/>
              </w:rPr>
            </w:pPr>
            <w:r w:rsidRPr="00F703B6">
              <w:rPr>
                <w:rFonts w:asciiTheme="majorHAnsi" w:eastAsia="Times New Roman" w:hAnsiTheme="majorHAnsi"/>
                <w:b/>
                <w:bCs/>
                <w:sz w:val="18"/>
                <w:szCs w:val="18"/>
                <w:lang w:eastAsia="en-GB"/>
              </w:rPr>
              <w:t>2021</w:t>
            </w:r>
          </w:p>
        </w:tc>
        <w:tc>
          <w:tcPr>
            <w:tcW w:w="960" w:type="dxa"/>
            <w:tcBorders>
              <w:top w:val="nil"/>
              <w:left w:val="nil"/>
              <w:bottom w:val="single" w:sz="8" w:space="0" w:color="auto"/>
              <w:right w:val="single" w:sz="8" w:space="0" w:color="auto"/>
            </w:tcBorders>
            <w:vAlign w:val="center"/>
            <w:hideMark/>
          </w:tcPr>
          <w:p w14:paraId="1BAB98EF" w14:textId="77777777" w:rsidR="00DE59AC" w:rsidRPr="00F703B6" w:rsidRDefault="00DE59AC" w:rsidP="003F224E">
            <w:pPr>
              <w:spacing w:after="0" w:line="240" w:lineRule="auto"/>
              <w:jc w:val="center"/>
              <w:rPr>
                <w:rFonts w:asciiTheme="majorHAnsi" w:eastAsia="Times New Roman" w:hAnsiTheme="majorHAnsi"/>
                <w:b/>
                <w:bCs/>
                <w:sz w:val="18"/>
                <w:szCs w:val="18"/>
                <w:lang w:eastAsia="en-GB"/>
              </w:rPr>
            </w:pPr>
            <w:r w:rsidRPr="00F703B6">
              <w:rPr>
                <w:rFonts w:asciiTheme="majorHAnsi" w:eastAsia="Times New Roman" w:hAnsiTheme="majorHAnsi"/>
                <w:b/>
                <w:bCs/>
                <w:sz w:val="18"/>
                <w:szCs w:val="18"/>
                <w:lang w:eastAsia="en-GB"/>
              </w:rPr>
              <w:t>2020</w:t>
            </w:r>
          </w:p>
        </w:tc>
        <w:tc>
          <w:tcPr>
            <w:tcW w:w="960" w:type="dxa"/>
            <w:tcBorders>
              <w:top w:val="nil"/>
              <w:left w:val="nil"/>
              <w:bottom w:val="single" w:sz="8" w:space="0" w:color="auto"/>
              <w:right w:val="nil"/>
            </w:tcBorders>
            <w:vAlign w:val="center"/>
            <w:hideMark/>
          </w:tcPr>
          <w:p w14:paraId="2116C30C" w14:textId="77777777" w:rsidR="00DE59AC" w:rsidRPr="00F703B6" w:rsidRDefault="00DE59AC" w:rsidP="003F224E">
            <w:pPr>
              <w:spacing w:after="0" w:line="240" w:lineRule="auto"/>
              <w:jc w:val="center"/>
              <w:rPr>
                <w:rFonts w:asciiTheme="majorHAnsi" w:eastAsia="Times New Roman" w:hAnsiTheme="majorHAnsi"/>
                <w:b/>
                <w:bCs/>
                <w:sz w:val="18"/>
                <w:szCs w:val="18"/>
                <w:lang w:eastAsia="en-GB"/>
              </w:rPr>
            </w:pPr>
            <w:r w:rsidRPr="00F703B6">
              <w:rPr>
                <w:rFonts w:asciiTheme="majorHAnsi" w:eastAsia="Times New Roman" w:hAnsiTheme="majorHAnsi"/>
                <w:b/>
                <w:bCs/>
                <w:sz w:val="18"/>
                <w:szCs w:val="18"/>
                <w:lang w:eastAsia="en-GB"/>
              </w:rPr>
              <w:t>2023</w:t>
            </w:r>
          </w:p>
        </w:tc>
        <w:tc>
          <w:tcPr>
            <w:tcW w:w="960" w:type="dxa"/>
            <w:tcBorders>
              <w:top w:val="nil"/>
              <w:left w:val="nil"/>
              <w:bottom w:val="single" w:sz="8" w:space="0" w:color="auto"/>
              <w:right w:val="nil"/>
            </w:tcBorders>
            <w:vAlign w:val="center"/>
            <w:hideMark/>
          </w:tcPr>
          <w:p w14:paraId="01455C02" w14:textId="77777777" w:rsidR="00DE59AC" w:rsidRPr="00F703B6" w:rsidRDefault="00DE59AC" w:rsidP="003F224E">
            <w:pPr>
              <w:spacing w:after="0" w:line="240" w:lineRule="auto"/>
              <w:jc w:val="center"/>
              <w:rPr>
                <w:rFonts w:asciiTheme="majorHAnsi" w:eastAsia="Times New Roman" w:hAnsiTheme="majorHAnsi"/>
                <w:b/>
                <w:bCs/>
                <w:sz w:val="18"/>
                <w:szCs w:val="18"/>
                <w:lang w:eastAsia="en-GB"/>
              </w:rPr>
            </w:pPr>
            <w:r w:rsidRPr="00F703B6">
              <w:rPr>
                <w:rFonts w:asciiTheme="majorHAnsi" w:eastAsia="Times New Roman" w:hAnsiTheme="majorHAnsi"/>
                <w:b/>
                <w:bCs/>
                <w:sz w:val="18"/>
                <w:szCs w:val="18"/>
                <w:lang w:eastAsia="en-GB"/>
              </w:rPr>
              <w:t>2022</w:t>
            </w:r>
          </w:p>
        </w:tc>
        <w:tc>
          <w:tcPr>
            <w:tcW w:w="960" w:type="dxa"/>
            <w:tcBorders>
              <w:top w:val="nil"/>
              <w:left w:val="nil"/>
              <w:bottom w:val="single" w:sz="8" w:space="0" w:color="auto"/>
              <w:right w:val="nil"/>
            </w:tcBorders>
            <w:vAlign w:val="center"/>
            <w:hideMark/>
          </w:tcPr>
          <w:p w14:paraId="5CE7787D" w14:textId="77777777" w:rsidR="00DE59AC" w:rsidRPr="00F703B6" w:rsidRDefault="00DE59AC" w:rsidP="003F224E">
            <w:pPr>
              <w:spacing w:after="0" w:line="240" w:lineRule="auto"/>
              <w:jc w:val="center"/>
              <w:rPr>
                <w:rFonts w:asciiTheme="majorHAnsi" w:eastAsia="Times New Roman" w:hAnsiTheme="majorHAnsi"/>
                <w:b/>
                <w:bCs/>
                <w:sz w:val="18"/>
                <w:szCs w:val="18"/>
                <w:lang w:eastAsia="en-GB"/>
              </w:rPr>
            </w:pPr>
            <w:r w:rsidRPr="00F703B6">
              <w:rPr>
                <w:rFonts w:asciiTheme="majorHAnsi" w:eastAsia="Times New Roman" w:hAnsiTheme="majorHAnsi"/>
                <w:b/>
                <w:bCs/>
                <w:sz w:val="18"/>
                <w:szCs w:val="18"/>
                <w:lang w:eastAsia="en-GB"/>
              </w:rPr>
              <w:t>2021</w:t>
            </w:r>
          </w:p>
        </w:tc>
        <w:tc>
          <w:tcPr>
            <w:tcW w:w="960" w:type="dxa"/>
            <w:tcBorders>
              <w:top w:val="nil"/>
              <w:left w:val="nil"/>
              <w:bottom w:val="single" w:sz="8" w:space="0" w:color="auto"/>
              <w:right w:val="single" w:sz="8" w:space="0" w:color="auto"/>
            </w:tcBorders>
            <w:vAlign w:val="center"/>
            <w:hideMark/>
          </w:tcPr>
          <w:p w14:paraId="3706435B" w14:textId="77777777" w:rsidR="00DE59AC" w:rsidRPr="00F703B6" w:rsidRDefault="00DE59AC" w:rsidP="003F224E">
            <w:pPr>
              <w:spacing w:after="0" w:line="240" w:lineRule="auto"/>
              <w:jc w:val="center"/>
              <w:rPr>
                <w:rFonts w:asciiTheme="majorHAnsi" w:eastAsia="Times New Roman" w:hAnsiTheme="majorHAnsi"/>
                <w:b/>
                <w:bCs/>
                <w:sz w:val="18"/>
                <w:szCs w:val="18"/>
                <w:lang w:eastAsia="en-GB"/>
              </w:rPr>
            </w:pPr>
            <w:r w:rsidRPr="00F703B6">
              <w:rPr>
                <w:rFonts w:asciiTheme="majorHAnsi" w:eastAsia="Times New Roman" w:hAnsiTheme="majorHAnsi"/>
                <w:b/>
                <w:bCs/>
                <w:sz w:val="18"/>
                <w:szCs w:val="18"/>
                <w:lang w:eastAsia="en-GB"/>
              </w:rPr>
              <w:t>2020</w:t>
            </w:r>
          </w:p>
        </w:tc>
        <w:tc>
          <w:tcPr>
            <w:tcW w:w="960" w:type="dxa"/>
            <w:tcBorders>
              <w:top w:val="nil"/>
              <w:left w:val="nil"/>
              <w:bottom w:val="single" w:sz="8" w:space="0" w:color="auto"/>
              <w:right w:val="nil"/>
            </w:tcBorders>
            <w:vAlign w:val="center"/>
            <w:hideMark/>
          </w:tcPr>
          <w:p w14:paraId="0652C73D" w14:textId="77777777" w:rsidR="00DE59AC" w:rsidRPr="00F703B6" w:rsidRDefault="00DE59AC" w:rsidP="003F224E">
            <w:pPr>
              <w:spacing w:after="0" w:line="240" w:lineRule="auto"/>
              <w:jc w:val="center"/>
              <w:rPr>
                <w:rFonts w:asciiTheme="majorHAnsi" w:eastAsia="Times New Roman" w:hAnsiTheme="majorHAnsi"/>
                <w:b/>
                <w:bCs/>
                <w:sz w:val="18"/>
                <w:szCs w:val="18"/>
                <w:lang w:eastAsia="en-GB"/>
              </w:rPr>
            </w:pPr>
            <w:r w:rsidRPr="00F703B6">
              <w:rPr>
                <w:rFonts w:asciiTheme="majorHAnsi" w:eastAsia="Times New Roman" w:hAnsiTheme="majorHAnsi"/>
                <w:b/>
                <w:bCs/>
                <w:sz w:val="18"/>
                <w:szCs w:val="18"/>
                <w:lang w:eastAsia="en-GB"/>
              </w:rPr>
              <w:t>2023</w:t>
            </w:r>
          </w:p>
        </w:tc>
        <w:tc>
          <w:tcPr>
            <w:tcW w:w="960" w:type="dxa"/>
            <w:tcBorders>
              <w:top w:val="nil"/>
              <w:left w:val="nil"/>
              <w:bottom w:val="single" w:sz="8" w:space="0" w:color="auto"/>
              <w:right w:val="nil"/>
            </w:tcBorders>
            <w:vAlign w:val="center"/>
            <w:hideMark/>
          </w:tcPr>
          <w:p w14:paraId="30B22615" w14:textId="77777777" w:rsidR="00DE59AC" w:rsidRPr="00F703B6" w:rsidRDefault="00DE59AC" w:rsidP="003F224E">
            <w:pPr>
              <w:spacing w:after="0" w:line="240" w:lineRule="auto"/>
              <w:jc w:val="center"/>
              <w:rPr>
                <w:rFonts w:asciiTheme="majorHAnsi" w:eastAsia="Times New Roman" w:hAnsiTheme="majorHAnsi"/>
                <w:b/>
                <w:bCs/>
                <w:sz w:val="18"/>
                <w:szCs w:val="18"/>
                <w:lang w:eastAsia="en-GB"/>
              </w:rPr>
            </w:pPr>
            <w:r w:rsidRPr="00F703B6">
              <w:rPr>
                <w:rFonts w:asciiTheme="majorHAnsi" w:eastAsia="Times New Roman" w:hAnsiTheme="majorHAnsi"/>
                <w:b/>
                <w:bCs/>
                <w:sz w:val="18"/>
                <w:szCs w:val="18"/>
                <w:lang w:eastAsia="en-GB"/>
              </w:rPr>
              <w:t>2022</w:t>
            </w:r>
          </w:p>
        </w:tc>
        <w:tc>
          <w:tcPr>
            <w:tcW w:w="960" w:type="dxa"/>
            <w:tcBorders>
              <w:top w:val="nil"/>
              <w:left w:val="nil"/>
              <w:bottom w:val="single" w:sz="8" w:space="0" w:color="auto"/>
              <w:right w:val="nil"/>
            </w:tcBorders>
            <w:vAlign w:val="center"/>
            <w:hideMark/>
          </w:tcPr>
          <w:p w14:paraId="3D6BD2F0" w14:textId="77777777" w:rsidR="00DE59AC" w:rsidRPr="00F703B6" w:rsidRDefault="00DE59AC" w:rsidP="003F224E">
            <w:pPr>
              <w:spacing w:after="0" w:line="240" w:lineRule="auto"/>
              <w:jc w:val="center"/>
              <w:rPr>
                <w:rFonts w:asciiTheme="majorHAnsi" w:eastAsia="Times New Roman" w:hAnsiTheme="majorHAnsi"/>
                <w:b/>
                <w:bCs/>
                <w:sz w:val="18"/>
                <w:szCs w:val="18"/>
                <w:lang w:eastAsia="en-GB"/>
              </w:rPr>
            </w:pPr>
            <w:r w:rsidRPr="00F703B6">
              <w:rPr>
                <w:rFonts w:asciiTheme="majorHAnsi" w:eastAsia="Times New Roman" w:hAnsiTheme="majorHAnsi"/>
                <w:b/>
                <w:bCs/>
                <w:sz w:val="18"/>
                <w:szCs w:val="18"/>
                <w:lang w:eastAsia="en-GB"/>
              </w:rPr>
              <w:t>2021</w:t>
            </w:r>
          </w:p>
        </w:tc>
        <w:tc>
          <w:tcPr>
            <w:tcW w:w="960" w:type="dxa"/>
            <w:tcBorders>
              <w:top w:val="nil"/>
              <w:left w:val="nil"/>
              <w:bottom w:val="single" w:sz="8" w:space="0" w:color="auto"/>
              <w:right w:val="single" w:sz="8" w:space="0" w:color="auto"/>
            </w:tcBorders>
            <w:vAlign w:val="center"/>
            <w:hideMark/>
          </w:tcPr>
          <w:p w14:paraId="6C881CD3" w14:textId="77777777" w:rsidR="00DE59AC" w:rsidRPr="00F703B6" w:rsidRDefault="00DE59AC" w:rsidP="003F224E">
            <w:pPr>
              <w:spacing w:after="0" w:line="240" w:lineRule="auto"/>
              <w:jc w:val="center"/>
              <w:rPr>
                <w:rFonts w:asciiTheme="majorHAnsi" w:eastAsia="Times New Roman" w:hAnsiTheme="majorHAnsi"/>
                <w:b/>
                <w:bCs/>
                <w:sz w:val="18"/>
                <w:szCs w:val="18"/>
                <w:lang w:eastAsia="en-GB"/>
              </w:rPr>
            </w:pPr>
            <w:r w:rsidRPr="00F703B6">
              <w:rPr>
                <w:rFonts w:asciiTheme="majorHAnsi" w:eastAsia="Times New Roman" w:hAnsiTheme="majorHAnsi"/>
                <w:b/>
                <w:bCs/>
                <w:sz w:val="18"/>
                <w:szCs w:val="18"/>
                <w:lang w:eastAsia="en-GB"/>
              </w:rPr>
              <w:t>2020</w:t>
            </w:r>
          </w:p>
        </w:tc>
      </w:tr>
      <w:tr w:rsidR="00DE59AC" w:rsidRPr="00F703B6" w14:paraId="0AEE1437" w14:textId="77777777" w:rsidTr="003F224E">
        <w:trPr>
          <w:trHeight w:val="315"/>
        </w:trPr>
        <w:tc>
          <w:tcPr>
            <w:tcW w:w="960" w:type="dxa"/>
            <w:tcBorders>
              <w:top w:val="nil"/>
              <w:left w:val="single" w:sz="8" w:space="0" w:color="auto"/>
              <w:bottom w:val="single" w:sz="8" w:space="0" w:color="auto"/>
              <w:right w:val="nil"/>
            </w:tcBorders>
            <w:noWrap/>
            <w:vAlign w:val="bottom"/>
            <w:hideMark/>
          </w:tcPr>
          <w:p w14:paraId="2C78DDE6" w14:textId="77777777" w:rsidR="00DE59AC" w:rsidRPr="00F703B6" w:rsidRDefault="00DE59AC" w:rsidP="003F224E">
            <w:pPr>
              <w:spacing w:after="0" w:line="240" w:lineRule="auto"/>
              <w:jc w:val="center"/>
              <w:rPr>
                <w:rFonts w:ascii="Aptos Narrow" w:eastAsia="Times New Roman" w:hAnsi="Aptos Narrow"/>
                <w:sz w:val="16"/>
                <w:szCs w:val="16"/>
                <w:lang w:eastAsia="en-GB"/>
              </w:rPr>
            </w:pPr>
            <w:r w:rsidRPr="00F703B6">
              <w:rPr>
                <w:rFonts w:ascii="Aptos Narrow" w:eastAsia="Times New Roman" w:hAnsi="Aptos Narrow"/>
                <w:sz w:val="16"/>
                <w:szCs w:val="16"/>
                <w:lang w:eastAsia="en-GB"/>
              </w:rPr>
              <w:t>414</w:t>
            </w:r>
          </w:p>
        </w:tc>
        <w:tc>
          <w:tcPr>
            <w:tcW w:w="960" w:type="dxa"/>
            <w:tcBorders>
              <w:top w:val="nil"/>
              <w:left w:val="nil"/>
              <w:bottom w:val="single" w:sz="8" w:space="0" w:color="auto"/>
              <w:right w:val="nil"/>
            </w:tcBorders>
            <w:noWrap/>
            <w:vAlign w:val="bottom"/>
            <w:hideMark/>
          </w:tcPr>
          <w:p w14:paraId="33E57F58" w14:textId="77777777" w:rsidR="00DE59AC" w:rsidRPr="00F703B6" w:rsidRDefault="00DE59AC" w:rsidP="003F224E">
            <w:pPr>
              <w:spacing w:after="0" w:line="240" w:lineRule="auto"/>
              <w:jc w:val="center"/>
              <w:rPr>
                <w:rFonts w:ascii="Aptos Narrow" w:eastAsia="Times New Roman" w:hAnsi="Aptos Narrow"/>
                <w:sz w:val="16"/>
                <w:szCs w:val="16"/>
                <w:lang w:eastAsia="en-GB"/>
              </w:rPr>
            </w:pPr>
            <w:r w:rsidRPr="00F703B6">
              <w:rPr>
                <w:rFonts w:ascii="Aptos Narrow" w:eastAsia="Times New Roman" w:hAnsi="Aptos Narrow"/>
                <w:sz w:val="16"/>
                <w:szCs w:val="16"/>
                <w:lang w:eastAsia="en-GB"/>
              </w:rPr>
              <w:t>445</w:t>
            </w:r>
          </w:p>
        </w:tc>
        <w:tc>
          <w:tcPr>
            <w:tcW w:w="960" w:type="dxa"/>
            <w:tcBorders>
              <w:top w:val="nil"/>
              <w:left w:val="nil"/>
              <w:bottom w:val="single" w:sz="8" w:space="0" w:color="auto"/>
              <w:right w:val="nil"/>
            </w:tcBorders>
            <w:noWrap/>
            <w:vAlign w:val="bottom"/>
            <w:hideMark/>
          </w:tcPr>
          <w:p w14:paraId="0653350E" w14:textId="77777777" w:rsidR="00DE59AC" w:rsidRPr="00F703B6" w:rsidRDefault="00DE59AC" w:rsidP="003F224E">
            <w:pPr>
              <w:spacing w:after="0" w:line="240" w:lineRule="auto"/>
              <w:jc w:val="center"/>
              <w:rPr>
                <w:rFonts w:ascii="Aptos Narrow" w:eastAsia="Times New Roman" w:hAnsi="Aptos Narrow"/>
                <w:sz w:val="16"/>
                <w:szCs w:val="16"/>
                <w:lang w:eastAsia="en-GB"/>
              </w:rPr>
            </w:pPr>
            <w:r w:rsidRPr="00F703B6">
              <w:rPr>
                <w:rFonts w:ascii="Aptos Narrow" w:eastAsia="Times New Roman" w:hAnsi="Aptos Narrow"/>
                <w:sz w:val="16"/>
                <w:szCs w:val="16"/>
                <w:lang w:eastAsia="en-GB"/>
              </w:rPr>
              <w:t>406</w:t>
            </w:r>
          </w:p>
        </w:tc>
        <w:tc>
          <w:tcPr>
            <w:tcW w:w="960" w:type="dxa"/>
            <w:tcBorders>
              <w:top w:val="nil"/>
              <w:left w:val="nil"/>
              <w:bottom w:val="single" w:sz="8" w:space="0" w:color="auto"/>
              <w:right w:val="single" w:sz="8" w:space="0" w:color="auto"/>
            </w:tcBorders>
            <w:noWrap/>
            <w:vAlign w:val="bottom"/>
            <w:hideMark/>
          </w:tcPr>
          <w:p w14:paraId="412704A5" w14:textId="77777777" w:rsidR="00DE59AC" w:rsidRPr="00F703B6" w:rsidRDefault="00DE59AC" w:rsidP="003F224E">
            <w:pPr>
              <w:spacing w:after="0" w:line="240" w:lineRule="auto"/>
              <w:jc w:val="center"/>
              <w:rPr>
                <w:rFonts w:ascii="Aptos Narrow" w:eastAsia="Times New Roman" w:hAnsi="Aptos Narrow"/>
                <w:sz w:val="16"/>
                <w:szCs w:val="16"/>
                <w:lang w:eastAsia="en-GB"/>
              </w:rPr>
            </w:pPr>
            <w:r w:rsidRPr="00F703B6">
              <w:rPr>
                <w:rFonts w:ascii="Aptos Narrow" w:eastAsia="Times New Roman" w:hAnsi="Aptos Narrow"/>
                <w:sz w:val="16"/>
                <w:szCs w:val="16"/>
                <w:lang w:eastAsia="en-GB"/>
              </w:rPr>
              <w:t>333</w:t>
            </w:r>
          </w:p>
        </w:tc>
        <w:tc>
          <w:tcPr>
            <w:tcW w:w="960" w:type="dxa"/>
            <w:tcBorders>
              <w:top w:val="nil"/>
              <w:left w:val="nil"/>
              <w:bottom w:val="single" w:sz="8" w:space="0" w:color="auto"/>
              <w:right w:val="nil"/>
            </w:tcBorders>
            <w:noWrap/>
            <w:vAlign w:val="bottom"/>
            <w:hideMark/>
          </w:tcPr>
          <w:p w14:paraId="10EA0E61" w14:textId="77777777" w:rsidR="00DE59AC" w:rsidRPr="00F703B6" w:rsidRDefault="00DE59AC" w:rsidP="003F224E">
            <w:pPr>
              <w:spacing w:after="0" w:line="240" w:lineRule="auto"/>
              <w:jc w:val="center"/>
              <w:rPr>
                <w:rFonts w:ascii="Aptos Narrow" w:eastAsia="Times New Roman" w:hAnsi="Aptos Narrow"/>
                <w:sz w:val="16"/>
                <w:szCs w:val="16"/>
                <w:lang w:eastAsia="en-GB"/>
              </w:rPr>
            </w:pPr>
            <w:r w:rsidRPr="00F703B6">
              <w:rPr>
                <w:rFonts w:ascii="Aptos Narrow" w:eastAsia="Times New Roman" w:hAnsi="Aptos Narrow"/>
                <w:sz w:val="16"/>
                <w:szCs w:val="16"/>
                <w:lang w:eastAsia="en-GB"/>
              </w:rPr>
              <w:t>3.25</w:t>
            </w:r>
          </w:p>
        </w:tc>
        <w:tc>
          <w:tcPr>
            <w:tcW w:w="960" w:type="dxa"/>
            <w:tcBorders>
              <w:top w:val="nil"/>
              <w:left w:val="nil"/>
              <w:bottom w:val="single" w:sz="8" w:space="0" w:color="auto"/>
              <w:right w:val="nil"/>
            </w:tcBorders>
            <w:noWrap/>
            <w:vAlign w:val="bottom"/>
            <w:hideMark/>
          </w:tcPr>
          <w:p w14:paraId="7E3649F2" w14:textId="77777777" w:rsidR="00DE59AC" w:rsidRPr="00F703B6" w:rsidRDefault="00DE59AC" w:rsidP="003F224E">
            <w:pPr>
              <w:spacing w:after="0" w:line="240" w:lineRule="auto"/>
              <w:jc w:val="center"/>
              <w:rPr>
                <w:rFonts w:ascii="Aptos Narrow" w:eastAsia="Times New Roman" w:hAnsi="Aptos Narrow"/>
                <w:sz w:val="16"/>
                <w:szCs w:val="16"/>
                <w:lang w:eastAsia="en-GB"/>
              </w:rPr>
            </w:pPr>
            <w:r w:rsidRPr="00F703B6">
              <w:rPr>
                <w:rFonts w:ascii="Aptos Narrow" w:eastAsia="Times New Roman" w:hAnsi="Aptos Narrow"/>
                <w:sz w:val="16"/>
                <w:szCs w:val="16"/>
                <w:lang w:eastAsia="en-GB"/>
              </w:rPr>
              <w:t>3.85</w:t>
            </w:r>
          </w:p>
        </w:tc>
        <w:tc>
          <w:tcPr>
            <w:tcW w:w="960" w:type="dxa"/>
            <w:tcBorders>
              <w:top w:val="nil"/>
              <w:left w:val="nil"/>
              <w:bottom w:val="single" w:sz="8" w:space="0" w:color="auto"/>
              <w:right w:val="nil"/>
            </w:tcBorders>
            <w:noWrap/>
            <w:vAlign w:val="bottom"/>
            <w:hideMark/>
          </w:tcPr>
          <w:p w14:paraId="03BFB74A" w14:textId="77777777" w:rsidR="00DE59AC" w:rsidRPr="00F703B6" w:rsidRDefault="00DE59AC" w:rsidP="003F224E">
            <w:pPr>
              <w:spacing w:after="0" w:line="240" w:lineRule="auto"/>
              <w:jc w:val="center"/>
              <w:rPr>
                <w:rFonts w:ascii="Aptos Narrow" w:eastAsia="Times New Roman" w:hAnsi="Aptos Narrow"/>
                <w:sz w:val="16"/>
                <w:szCs w:val="16"/>
                <w:lang w:eastAsia="en-GB"/>
              </w:rPr>
            </w:pPr>
            <w:r w:rsidRPr="00F703B6">
              <w:rPr>
                <w:rFonts w:ascii="Aptos Narrow" w:eastAsia="Times New Roman" w:hAnsi="Aptos Narrow"/>
                <w:sz w:val="16"/>
                <w:szCs w:val="16"/>
                <w:lang w:eastAsia="en-GB"/>
              </w:rPr>
              <w:t>3.99</w:t>
            </w:r>
          </w:p>
        </w:tc>
        <w:tc>
          <w:tcPr>
            <w:tcW w:w="960" w:type="dxa"/>
            <w:tcBorders>
              <w:top w:val="nil"/>
              <w:left w:val="nil"/>
              <w:bottom w:val="single" w:sz="8" w:space="0" w:color="auto"/>
              <w:right w:val="single" w:sz="8" w:space="0" w:color="auto"/>
            </w:tcBorders>
            <w:noWrap/>
            <w:vAlign w:val="bottom"/>
            <w:hideMark/>
          </w:tcPr>
          <w:p w14:paraId="6CE7346C" w14:textId="77777777" w:rsidR="00DE59AC" w:rsidRPr="00F703B6" w:rsidRDefault="00DE59AC" w:rsidP="003F224E">
            <w:pPr>
              <w:spacing w:after="0" w:line="240" w:lineRule="auto"/>
              <w:jc w:val="center"/>
              <w:rPr>
                <w:rFonts w:ascii="Aptos Narrow" w:eastAsia="Times New Roman" w:hAnsi="Aptos Narrow"/>
                <w:sz w:val="16"/>
                <w:szCs w:val="16"/>
                <w:lang w:eastAsia="en-GB"/>
              </w:rPr>
            </w:pPr>
            <w:r w:rsidRPr="00F703B6">
              <w:rPr>
                <w:rFonts w:ascii="Aptos Narrow" w:eastAsia="Times New Roman" w:hAnsi="Aptos Narrow"/>
                <w:sz w:val="16"/>
                <w:szCs w:val="16"/>
                <w:lang w:eastAsia="en-GB"/>
              </w:rPr>
              <w:t>3.71</w:t>
            </w:r>
          </w:p>
        </w:tc>
        <w:tc>
          <w:tcPr>
            <w:tcW w:w="960" w:type="dxa"/>
            <w:tcBorders>
              <w:top w:val="nil"/>
              <w:left w:val="nil"/>
              <w:bottom w:val="single" w:sz="8" w:space="0" w:color="auto"/>
              <w:right w:val="nil"/>
            </w:tcBorders>
            <w:noWrap/>
            <w:vAlign w:val="bottom"/>
            <w:hideMark/>
          </w:tcPr>
          <w:p w14:paraId="7CD30951" w14:textId="77777777" w:rsidR="00DE59AC" w:rsidRPr="00F703B6" w:rsidRDefault="00DE59AC" w:rsidP="003F224E">
            <w:pPr>
              <w:spacing w:after="0" w:line="240" w:lineRule="auto"/>
              <w:jc w:val="center"/>
              <w:rPr>
                <w:rFonts w:ascii="Aptos Narrow" w:eastAsia="Times New Roman" w:hAnsi="Aptos Narrow"/>
                <w:sz w:val="16"/>
                <w:szCs w:val="16"/>
                <w:lang w:eastAsia="en-GB"/>
              </w:rPr>
            </w:pPr>
            <w:r w:rsidRPr="00F703B6">
              <w:rPr>
                <w:rFonts w:ascii="Aptos Narrow" w:eastAsia="Times New Roman" w:hAnsi="Aptos Narrow"/>
                <w:sz w:val="16"/>
                <w:szCs w:val="16"/>
                <w:lang w:eastAsia="en-GB"/>
              </w:rPr>
              <w:t>0.11</w:t>
            </w:r>
          </w:p>
        </w:tc>
        <w:tc>
          <w:tcPr>
            <w:tcW w:w="960" w:type="dxa"/>
            <w:tcBorders>
              <w:top w:val="nil"/>
              <w:left w:val="nil"/>
              <w:bottom w:val="single" w:sz="8" w:space="0" w:color="auto"/>
              <w:right w:val="nil"/>
            </w:tcBorders>
            <w:noWrap/>
            <w:vAlign w:val="bottom"/>
            <w:hideMark/>
          </w:tcPr>
          <w:p w14:paraId="471972D1" w14:textId="77777777" w:rsidR="00DE59AC" w:rsidRPr="00F703B6" w:rsidRDefault="00DE59AC" w:rsidP="003F224E">
            <w:pPr>
              <w:spacing w:after="0" w:line="240" w:lineRule="auto"/>
              <w:jc w:val="center"/>
              <w:rPr>
                <w:rFonts w:ascii="Aptos Narrow" w:eastAsia="Times New Roman" w:hAnsi="Aptos Narrow"/>
                <w:sz w:val="16"/>
                <w:szCs w:val="16"/>
                <w:lang w:eastAsia="en-GB"/>
              </w:rPr>
            </w:pPr>
            <w:r w:rsidRPr="00F703B6">
              <w:rPr>
                <w:rFonts w:ascii="Aptos Narrow" w:eastAsia="Times New Roman" w:hAnsi="Aptos Narrow"/>
                <w:sz w:val="16"/>
                <w:szCs w:val="16"/>
                <w:lang w:eastAsia="en-GB"/>
              </w:rPr>
              <w:t>0.11</w:t>
            </w:r>
          </w:p>
        </w:tc>
        <w:tc>
          <w:tcPr>
            <w:tcW w:w="960" w:type="dxa"/>
            <w:tcBorders>
              <w:top w:val="nil"/>
              <w:left w:val="nil"/>
              <w:bottom w:val="single" w:sz="8" w:space="0" w:color="auto"/>
              <w:right w:val="nil"/>
            </w:tcBorders>
            <w:noWrap/>
            <w:vAlign w:val="bottom"/>
            <w:hideMark/>
          </w:tcPr>
          <w:p w14:paraId="3656A8A6" w14:textId="77777777" w:rsidR="00DE59AC" w:rsidRPr="00F703B6" w:rsidRDefault="00DE59AC" w:rsidP="003F224E">
            <w:pPr>
              <w:spacing w:after="0" w:line="240" w:lineRule="auto"/>
              <w:jc w:val="center"/>
              <w:rPr>
                <w:rFonts w:ascii="Aptos Narrow" w:eastAsia="Times New Roman" w:hAnsi="Aptos Narrow"/>
                <w:sz w:val="16"/>
                <w:szCs w:val="16"/>
                <w:lang w:eastAsia="en-GB"/>
              </w:rPr>
            </w:pPr>
            <w:r w:rsidRPr="00F703B6">
              <w:rPr>
                <w:rFonts w:ascii="Aptos Narrow" w:eastAsia="Times New Roman" w:hAnsi="Aptos Narrow"/>
                <w:sz w:val="16"/>
                <w:szCs w:val="16"/>
                <w:lang w:eastAsia="en-GB"/>
              </w:rPr>
              <w:t>0.11</w:t>
            </w:r>
          </w:p>
        </w:tc>
        <w:tc>
          <w:tcPr>
            <w:tcW w:w="960" w:type="dxa"/>
            <w:tcBorders>
              <w:top w:val="nil"/>
              <w:left w:val="nil"/>
              <w:bottom w:val="single" w:sz="8" w:space="0" w:color="auto"/>
              <w:right w:val="single" w:sz="8" w:space="0" w:color="auto"/>
            </w:tcBorders>
            <w:noWrap/>
            <w:vAlign w:val="bottom"/>
            <w:hideMark/>
          </w:tcPr>
          <w:p w14:paraId="3590B149" w14:textId="77777777" w:rsidR="00DE59AC" w:rsidRPr="00F703B6" w:rsidRDefault="00DE59AC" w:rsidP="003F224E">
            <w:pPr>
              <w:spacing w:after="0" w:line="240" w:lineRule="auto"/>
              <w:jc w:val="center"/>
              <w:rPr>
                <w:rFonts w:ascii="Aptos Narrow" w:eastAsia="Times New Roman" w:hAnsi="Aptos Narrow"/>
                <w:sz w:val="16"/>
                <w:szCs w:val="16"/>
                <w:lang w:eastAsia="en-GB"/>
              </w:rPr>
            </w:pPr>
            <w:r w:rsidRPr="00F703B6">
              <w:rPr>
                <w:rFonts w:ascii="Aptos Narrow" w:eastAsia="Times New Roman" w:hAnsi="Aptos Narrow"/>
                <w:sz w:val="16"/>
                <w:szCs w:val="16"/>
                <w:lang w:eastAsia="en-GB"/>
              </w:rPr>
              <w:t>0.11</w:t>
            </w:r>
          </w:p>
        </w:tc>
      </w:tr>
    </w:tbl>
    <w:p w14:paraId="6A8A3B86" w14:textId="77777777" w:rsidR="00DE59AC" w:rsidRPr="00F703B6" w:rsidRDefault="00DE59AC" w:rsidP="00DE59AC">
      <w:pPr>
        <w:pStyle w:val="NormalWeb"/>
        <w:numPr>
          <w:ilvl w:val="0"/>
          <w:numId w:val="34"/>
        </w:numPr>
        <w:spacing w:before="0" w:beforeAutospacing="0" w:after="0" w:afterAutospacing="0"/>
        <w:rPr>
          <w:sz w:val="20"/>
          <w:szCs w:val="20"/>
        </w:rPr>
      </w:pPr>
      <w:r w:rsidRPr="00F703B6">
        <w:t>Th</w:t>
      </w:r>
      <w:r w:rsidRPr="00F703B6">
        <w:rPr>
          <w:sz w:val="20"/>
          <w:szCs w:val="20"/>
        </w:rPr>
        <w:t>e frequency rate is equal to the number of accidents resulting in leave of absence, multiplied by 1,000,000 and divided by the total number of hours worked.</w:t>
      </w:r>
    </w:p>
    <w:p w14:paraId="541A70B3" w14:textId="77777777" w:rsidR="00DE59AC" w:rsidRPr="00F703B6" w:rsidRDefault="00DE59AC" w:rsidP="00DE59AC">
      <w:pPr>
        <w:pStyle w:val="NormalWeb"/>
        <w:numPr>
          <w:ilvl w:val="0"/>
          <w:numId w:val="34"/>
        </w:numPr>
        <w:spacing w:before="0" w:beforeAutospacing="0" w:after="0" w:afterAutospacing="0"/>
        <w:rPr>
          <w:sz w:val="20"/>
          <w:szCs w:val="20"/>
        </w:rPr>
      </w:pPr>
      <w:r w:rsidRPr="00F703B6">
        <w:rPr>
          <w:sz w:val="20"/>
          <w:szCs w:val="20"/>
        </w:rPr>
        <w:t xml:space="preserve"> The calculation of hours worked is based on actual data for France; for other countries, it is based on the number of full-time equivalent (FTE) employees present within the Group as of December 31 of the fiscal year and a ratio of hours worked per FTE employee per country taken from OECD knowledge bases. Theoretical 2020 data from the OECD do</w:t>
      </w:r>
      <w:r>
        <w:rPr>
          <w:sz w:val="20"/>
          <w:szCs w:val="20"/>
        </w:rPr>
        <w:t xml:space="preserve"> not include hours not worked due to the public health crisis, resulting in understated frequency and severity rates</w:t>
      </w:r>
      <w:r w:rsidRPr="00F703B6">
        <w:rPr>
          <w:sz w:val="20"/>
          <w:szCs w:val="20"/>
        </w:rPr>
        <w:t>.</w:t>
      </w:r>
    </w:p>
    <w:p w14:paraId="156267E2" w14:textId="77777777" w:rsidR="00DE59AC" w:rsidRPr="00F703B6" w:rsidRDefault="00DE59AC" w:rsidP="00DE59AC">
      <w:pPr>
        <w:pStyle w:val="NormalWeb"/>
        <w:numPr>
          <w:ilvl w:val="0"/>
          <w:numId w:val="34"/>
        </w:numPr>
        <w:spacing w:before="0" w:beforeAutospacing="0" w:after="0" w:afterAutospacing="0"/>
        <w:rPr>
          <w:sz w:val="20"/>
          <w:szCs w:val="20"/>
        </w:rPr>
      </w:pPr>
      <w:r w:rsidRPr="00F703B6">
        <w:rPr>
          <w:sz w:val="20"/>
          <w:szCs w:val="20"/>
        </w:rPr>
        <w:lastRenderedPageBreak/>
        <w:t xml:space="preserve"> The severity rate is equal to the number of workdays lost, multiplied by 1,000 and divided by the total number of hours worked.</w:t>
      </w:r>
    </w:p>
    <w:p w14:paraId="7B380F4E" w14:textId="77777777" w:rsidR="00DE59AC" w:rsidRPr="00F703B6" w:rsidRDefault="00DE59AC" w:rsidP="00DE59AC">
      <w:pPr>
        <w:pStyle w:val="NormalWeb"/>
        <w:spacing w:before="0" w:beforeAutospacing="0" w:after="0" w:afterAutospacing="0"/>
        <w:rPr>
          <w:sz w:val="20"/>
          <w:szCs w:val="20"/>
        </w:rPr>
        <w:sectPr w:rsidR="00DE59AC" w:rsidRPr="00F703B6" w:rsidSect="00DE59AC">
          <w:pgSz w:w="16838" w:h="11906" w:orient="landscape"/>
          <w:pgMar w:top="1440" w:right="1440" w:bottom="1440" w:left="992" w:header="709" w:footer="709" w:gutter="0"/>
          <w:cols w:space="708"/>
          <w:docGrid w:linePitch="360"/>
        </w:sectPr>
      </w:pPr>
    </w:p>
    <w:tbl>
      <w:tblPr>
        <w:tblpPr w:leftFromText="180" w:rightFromText="180" w:vertAnchor="page" w:horzAnchor="margin" w:tblpY="1816"/>
        <w:tblW w:w="9175" w:type="dxa"/>
        <w:tblLook w:val="04A0" w:firstRow="1" w:lastRow="0" w:firstColumn="1" w:lastColumn="0" w:noHBand="0" w:noVBand="1"/>
      </w:tblPr>
      <w:tblGrid>
        <w:gridCol w:w="1923"/>
        <w:gridCol w:w="3206"/>
        <w:gridCol w:w="809"/>
        <w:gridCol w:w="809"/>
        <w:gridCol w:w="809"/>
        <w:gridCol w:w="809"/>
        <w:gridCol w:w="810"/>
      </w:tblGrid>
      <w:tr w:rsidR="00DE59AC" w:rsidRPr="00B33D5A" w14:paraId="1958807C" w14:textId="77777777" w:rsidTr="003F224E">
        <w:trPr>
          <w:trHeight w:val="570"/>
        </w:trPr>
        <w:tc>
          <w:tcPr>
            <w:tcW w:w="1923" w:type="dxa"/>
            <w:tcBorders>
              <w:top w:val="single" w:sz="8" w:space="0" w:color="auto"/>
              <w:left w:val="single" w:sz="8" w:space="0" w:color="auto"/>
              <w:bottom w:val="single" w:sz="8" w:space="0" w:color="auto"/>
              <w:right w:val="single" w:sz="4" w:space="0" w:color="auto"/>
            </w:tcBorders>
            <w:vAlign w:val="center"/>
            <w:hideMark/>
          </w:tcPr>
          <w:p w14:paraId="30B02B1B" w14:textId="77777777" w:rsidR="00DE59AC" w:rsidRPr="00B33D5A" w:rsidRDefault="00DE59AC" w:rsidP="003F224E">
            <w:pPr>
              <w:spacing w:after="0" w:line="240" w:lineRule="auto"/>
              <w:rPr>
                <w:rFonts w:eastAsia="Times New Roman"/>
                <w:b/>
                <w:bCs/>
                <w:sz w:val="22"/>
                <w:szCs w:val="22"/>
                <w:lang w:eastAsia="en-GB"/>
              </w:rPr>
            </w:pPr>
            <w:r w:rsidRPr="00B33D5A">
              <w:rPr>
                <w:rFonts w:eastAsia="Times New Roman"/>
                <w:b/>
                <w:bCs/>
                <w:sz w:val="22"/>
                <w:szCs w:val="22"/>
                <w:lang w:eastAsia="en-GB"/>
              </w:rPr>
              <w:lastRenderedPageBreak/>
              <w:t>NIKE Employees</w:t>
            </w:r>
          </w:p>
        </w:tc>
        <w:tc>
          <w:tcPr>
            <w:tcW w:w="3206" w:type="dxa"/>
            <w:tcBorders>
              <w:top w:val="single" w:sz="4" w:space="0" w:color="auto"/>
              <w:left w:val="single" w:sz="4" w:space="0" w:color="auto"/>
              <w:bottom w:val="single" w:sz="4" w:space="0" w:color="auto"/>
              <w:right w:val="nil"/>
            </w:tcBorders>
            <w:vAlign w:val="center"/>
            <w:hideMark/>
          </w:tcPr>
          <w:p w14:paraId="717289BD" w14:textId="77777777" w:rsidR="00DE59AC" w:rsidRPr="00B33D5A" w:rsidRDefault="00DE59AC" w:rsidP="003F224E">
            <w:pPr>
              <w:spacing w:after="0" w:line="240" w:lineRule="auto"/>
              <w:jc w:val="center"/>
              <w:rPr>
                <w:rFonts w:eastAsia="Times New Roman"/>
                <w:b/>
                <w:bCs/>
                <w:sz w:val="22"/>
                <w:szCs w:val="22"/>
                <w:lang w:eastAsia="en-GB"/>
              </w:rPr>
            </w:pPr>
            <w:r w:rsidRPr="00B33D5A">
              <w:rPr>
                <w:rFonts w:eastAsia="Times New Roman"/>
                <w:b/>
                <w:bCs/>
                <w:sz w:val="22"/>
                <w:szCs w:val="22"/>
                <w:lang w:eastAsia="en-GB"/>
              </w:rPr>
              <w:t>Metric</w:t>
            </w:r>
          </w:p>
        </w:tc>
        <w:tc>
          <w:tcPr>
            <w:tcW w:w="809" w:type="dxa"/>
            <w:tcBorders>
              <w:top w:val="single" w:sz="8" w:space="0" w:color="auto"/>
              <w:left w:val="single" w:sz="4" w:space="0" w:color="auto"/>
              <w:bottom w:val="single" w:sz="8" w:space="0" w:color="auto"/>
              <w:right w:val="nil"/>
            </w:tcBorders>
            <w:vAlign w:val="center"/>
            <w:hideMark/>
          </w:tcPr>
          <w:p w14:paraId="521B1D2E" w14:textId="77777777" w:rsidR="00DE59AC" w:rsidRPr="00B33D5A" w:rsidRDefault="00DE59AC" w:rsidP="003F224E">
            <w:pPr>
              <w:spacing w:after="0" w:line="240" w:lineRule="auto"/>
              <w:jc w:val="right"/>
              <w:rPr>
                <w:rFonts w:eastAsia="Times New Roman"/>
                <w:b/>
                <w:bCs/>
                <w:sz w:val="22"/>
                <w:szCs w:val="22"/>
                <w:lang w:eastAsia="en-GB"/>
              </w:rPr>
            </w:pPr>
            <w:r w:rsidRPr="00B33D5A">
              <w:rPr>
                <w:rFonts w:eastAsia="Times New Roman"/>
                <w:b/>
                <w:bCs/>
                <w:sz w:val="22"/>
                <w:szCs w:val="22"/>
                <w:lang w:eastAsia="en-GB"/>
              </w:rPr>
              <w:t>2023</w:t>
            </w:r>
          </w:p>
        </w:tc>
        <w:tc>
          <w:tcPr>
            <w:tcW w:w="809" w:type="dxa"/>
            <w:tcBorders>
              <w:top w:val="single" w:sz="8" w:space="0" w:color="auto"/>
              <w:left w:val="nil"/>
              <w:bottom w:val="single" w:sz="8" w:space="0" w:color="auto"/>
              <w:right w:val="nil"/>
            </w:tcBorders>
            <w:vAlign w:val="center"/>
            <w:hideMark/>
          </w:tcPr>
          <w:p w14:paraId="753B61EC" w14:textId="77777777" w:rsidR="00DE59AC" w:rsidRPr="00B33D5A" w:rsidRDefault="00DE59AC" w:rsidP="003F224E">
            <w:pPr>
              <w:spacing w:after="0" w:line="240" w:lineRule="auto"/>
              <w:jc w:val="right"/>
              <w:rPr>
                <w:rFonts w:eastAsia="Times New Roman"/>
                <w:b/>
                <w:bCs/>
                <w:sz w:val="22"/>
                <w:szCs w:val="22"/>
                <w:lang w:eastAsia="en-GB"/>
              </w:rPr>
            </w:pPr>
            <w:r w:rsidRPr="00B33D5A">
              <w:rPr>
                <w:rFonts w:eastAsia="Times New Roman"/>
                <w:b/>
                <w:bCs/>
                <w:sz w:val="22"/>
                <w:szCs w:val="22"/>
                <w:lang w:eastAsia="en-GB"/>
              </w:rPr>
              <w:t>2022</w:t>
            </w:r>
          </w:p>
        </w:tc>
        <w:tc>
          <w:tcPr>
            <w:tcW w:w="809" w:type="dxa"/>
            <w:tcBorders>
              <w:top w:val="single" w:sz="8" w:space="0" w:color="auto"/>
              <w:left w:val="nil"/>
              <w:bottom w:val="single" w:sz="8" w:space="0" w:color="auto"/>
              <w:right w:val="nil"/>
            </w:tcBorders>
            <w:vAlign w:val="center"/>
            <w:hideMark/>
          </w:tcPr>
          <w:p w14:paraId="02289060" w14:textId="77777777" w:rsidR="00DE59AC" w:rsidRPr="00B33D5A" w:rsidRDefault="00DE59AC" w:rsidP="003F224E">
            <w:pPr>
              <w:spacing w:after="0" w:line="240" w:lineRule="auto"/>
              <w:jc w:val="right"/>
              <w:rPr>
                <w:rFonts w:eastAsia="Times New Roman"/>
                <w:b/>
                <w:bCs/>
                <w:sz w:val="22"/>
                <w:szCs w:val="22"/>
                <w:lang w:eastAsia="en-GB"/>
              </w:rPr>
            </w:pPr>
            <w:r w:rsidRPr="00B33D5A">
              <w:rPr>
                <w:rFonts w:eastAsia="Times New Roman"/>
                <w:b/>
                <w:bCs/>
                <w:sz w:val="22"/>
                <w:szCs w:val="22"/>
                <w:lang w:eastAsia="en-GB"/>
              </w:rPr>
              <w:t>2021</w:t>
            </w:r>
          </w:p>
        </w:tc>
        <w:tc>
          <w:tcPr>
            <w:tcW w:w="809" w:type="dxa"/>
            <w:tcBorders>
              <w:top w:val="single" w:sz="8" w:space="0" w:color="auto"/>
              <w:left w:val="nil"/>
              <w:bottom w:val="single" w:sz="8" w:space="0" w:color="auto"/>
              <w:right w:val="nil"/>
            </w:tcBorders>
            <w:vAlign w:val="center"/>
            <w:hideMark/>
          </w:tcPr>
          <w:p w14:paraId="69376D3E" w14:textId="77777777" w:rsidR="00DE59AC" w:rsidRPr="00B33D5A" w:rsidRDefault="00DE59AC" w:rsidP="003F224E">
            <w:pPr>
              <w:spacing w:after="0" w:line="240" w:lineRule="auto"/>
              <w:jc w:val="right"/>
              <w:rPr>
                <w:rFonts w:eastAsia="Times New Roman"/>
                <w:b/>
                <w:bCs/>
                <w:sz w:val="22"/>
                <w:szCs w:val="22"/>
                <w:lang w:eastAsia="en-GB"/>
              </w:rPr>
            </w:pPr>
            <w:r w:rsidRPr="00B33D5A">
              <w:rPr>
                <w:rFonts w:eastAsia="Times New Roman"/>
                <w:b/>
                <w:bCs/>
                <w:sz w:val="22"/>
                <w:szCs w:val="22"/>
                <w:lang w:eastAsia="en-GB"/>
              </w:rPr>
              <w:t>2020</w:t>
            </w:r>
          </w:p>
        </w:tc>
        <w:tc>
          <w:tcPr>
            <w:tcW w:w="810" w:type="dxa"/>
            <w:tcBorders>
              <w:top w:val="single" w:sz="8" w:space="0" w:color="auto"/>
              <w:left w:val="nil"/>
              <w:bottom w:val="single" w:sz="8" w:space="0" w:color="auto"/>
              <w:right w:val="single" w:sz="8" w:space="0" w:color="auto"/>
            </w:tcBorders>
            <w:vAlign w:val="center"/>
            <w:hideMark/>
          </w:tcPr>
          <w:p w14:paraId="0E66D07A" w14:textId="77777777" w:rsidR="00DE59AC" w:rsidRPr="00B33D5A" w:rsidRDefault="00DE59AC" w:rsidP="003F224E">
            <w:pPr>
              <w:spacing w:after="0" w:line="240" w:lineRule="auto"/>
              <w:jc w:val="right"/>
              <w:rPr>
                <w:rFonts w:eastAsia="Times New Roman"/>
                <w:b/>
                <w:bCs/>
                <w:sz w:val="22"/>
                <w:szCs w:val="22"/>
                <w:lang w:eastAsia="en-GB"/>
              </w:rPr>
            </w:pPr>
            <w:r w:rsidRPr="00B33D5A">
              <w:rPr>
                <w:rFonts w:eastAsia="Times New Roman"/>
                <w:b/>
                <w:bCs/>
                <w:sz w:val="22"/>
                <w:szCs w:val="22"/>
                <w:lang w:eastAsia="en-GB"/>
              </w:rPr>
              <w:t>2019</w:t>
            </w:r>
          </w:p>
        </w:tc>
      </w:tr>
      <w:tr w:rsidR="00DE59AC" w:rsidRPr="00B33D5A" w14:paraId="149BCA11" w14:textId="77777777" w:rsidTr="003F224E">
        <w:trPr>
          <w:trHeight w:val="585"/>
        </w:trPr>
        <w:tc>
          <w:tcPr>
            <w:tcW w:w="1923" w:type="dxa"/>
            <w:vMerge w:val="restart"/>
            <w:tcBorders>
              <w:top w:val="nil"/>
              <w:left w:val="single" w:sz="4" w:space="0" w:color="auto"/>
              <w:bottom w:val="nil"/>
              <w:right w:val="nil"/>
            </w:tcBorders>
            <w:vAlign w:val="center"/>
            <w:hideMark/>
          </w:tcPr>
          <w:p w14:paraId="7345D64E" w14:textId="77777777" w:rsidR="00DE59AC" w:rsidRPr="00B33D5A" w:rsidRDefault="00DE59AC" w:rsidP="003F224E">
            <w:pPr>
              <w:spacing w:after="0" w:line="240" w:lineRule="auto"/>
              <w:jc w:val="center"/>
              <w:rPr>
                <w:rFonts w:eastAsia="Times New Roman"/>
                <w:b/>
                <w:bCs/>
                <w:sz w:val="18"/>
                <w:szCs w:val="18"/>
                <w:lang w:eastAsia="en-GB"/>
              </w:rPr>
            </w:pPr>
            <w:r w:rsidRPr="00B33D5A">
              <w:rPr>
                <w:rFonts w:eastAsia="Times New Roman"/>
                <w:b/>
                <w:bCs/>
                <w:sz w:val="18"/>
                <w:szCs w:val="18"/>
                <w:lang w:eastAsia="en-GB"/>
              </w:rPr>
              <w:t xml:space="preserve">Distribution </w:t>
            </w:r>
          </w:p>
        </w:tc>
        <w:tc>
          <w:tcPr>
            <w:tcW w:w="3206" w:type="dxa"/>
            <w:tcBorders>
              <w:top w:val="single" w:sz="4" w:space="0" w:color="auto"/>
              <w:left w:val="single" w:sz="4" w:space="0" w:color="auto"/>
              <w:bottom w:val="nil"/>
              <w:right w:val="single" w:sz="4" w:space="0" w:color="auto"/>
            </w:tcBorders>
            <w:vAlign w:val="center"/>
            <w:hideMark/>
          </w:tcPr>
          <w:p w14:paraId="593B768E" w14:textId="77777777" w:rsidR="00DE59AC" w:rsidRPr="00B33D5A" w:rsidRDefault="00DE59AC" w:rsidP="003F224E">
            <w:pPr>
              <w:spacing w:after="0" w:line="240" w:lineRule="auto"/>
              <w:rPr>
                <w:rFonts w:eastAsia="Times New Roman"/>
                <w:sz w:val="18"/>
                <w:szCs w:val="18"/>
                <w:lang w:eastAsia="en-GB"/>
              </w:rPr>
            </w:pPr>
            <w:r w:rsidRPr="00B33D5A">
              <w:rPr>
                <w:rFonts w:eastAsia="Times New Roman"/>
                <w:sz w:val="18"/>
                <w:szCs w:val="18"/>
                <w:lang w:eastAsia="en-GB"/>
              </w:rPr>
              <w:t>Total Case Incident Rate (TCIR)</w:t>
            </w:r>
          </w:p>
        </w:tc>
        <w:tc>
          <w:tcPr>
            <w:tcW w:w="809" w:type="dxa"/>
            <w:tcBorders>
              <w:top w:val="nil"/>
              <w:left w:val="nil"/>
              <w:bottom w:val="nil"/>
              <w:right w:val="nil"/>
            </w:tcBorders>
            <w:vAlign w:val="center"/>
            <w:hideMark/>
          </w:tcPr>
          <w:p w14:paraId="5940081E"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2.10</w:t>
            </w:r>
          </w:p>
        </w:tc>
        <w:tc>
          <w:tcPr>
            <w:tcW w:w="809" w:type="dxa"/>
            <w:tcBorders>
              <w:top w:val="nil"/>
              <w:left w:val="nil"/>
              <w:bottom w:val="nil"/>
              <w:right w:val="nil"/>
            </w:tcBorders>
            <w:vAlign w:val="center"/>
            <w:hideMark/>
          </w:tcPr>
          <w:p w14:paraId="08843B45"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1.05</w:t>
            </w:r>
          </w:p>
        </w:tc>
        <w:tc>
          <w:tcPr>
            <w:tcW w:w="809" w:type="dxa"/>
            <w:tcBorders>
              <w:top w:val="nil"/>
              <w:left w:val="nil"/>
              <w:bottom w:val="nil"/>
              <w:right w:val="nil"/>
            </w:tcBorders>
            <w:vAlign w:val="center"/>
            <w:hideMark/>
          </w:tcPr>
          <w:p w14:paraId="53E28DC6"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0.96</w:t>
            </w:r>
          </w:p>
        </w:tc>
        <w:tc>
          <w:tcPr>
            <w:tcW w:w="809" w:type="dxa"/>
            <w:tcBorders>
              <w:top w:val="nil"/>
              <w:left w:val="nil"/>
              <w:bottom w:val="nil"/>
              <w:right w:val="nil"/>
            </w:tcBorders>
            <w:vAlign w:val="center"/>
            <w:hideMark/>
          </w:tcPr>
          <w:p w14:paraId="3565B840"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1.17</w:t>
            </w:r>
          </w:p>
        </w:tc>
        <w:tc>
          <w:tcPr>
            <w:tcW w:w="810" w:type="dxa"/>
            <w:tcBorders>
              <w:top w:val="nil"/>
              <w:left w:val="nil"/>
              <w:bottom w:val="nil"/>
              <w:right w:val="single" w:sz="4" w:space="0" w:color="auto"/>
            </w:tcBorders>
            <w:vAlign w:val="center"/>
            <w:hideMark/>
          </w:tcPr>
          <w:p w14:paraId="1A5A487E"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1.26</w:t>
            </w:r>
          </w:p>
        </w:tc>
      </w:tr>
      <w:tr w:rsidR="00DE59AC" w:rsidRPr="00B33D5A" w14:paraId="1CF8491B" w14:textId="77777777" w:rsidTr="003F224E">
        <w:trPr>
          <w:trHeight w:val="292"/>
        </w:trPr>
        <w:tc>
          <w:tcPr>
            <w:tcW w:w="1923" w:type="dxa"/>
            <w:vMerge/>
            <w:tcBorders>
              <w:top w:val="nil"/>
              <w:left w:val="single" w:sz="4" w:space="0" w:color="auto"/>
              <w:bottom w:val="nil"/>
              <w:right w:val="nil"/>
            </w:tcBorders>
            <w:vAlign w:val="center"/>
            <w:hideMark/>
          </w:tcPr>
          <w:p w14:paraId="37A39BCF" w14:textId="77777777" w:rsidR="00DE59AC" w:rsidRPr="00B33D5A" w:rsidRDefault="00DE59AC" w:rsidP="003F224E">
            <w:pPr>
              <w:spacing w:after="0" w:line="240" w:lineRule="auto"/>
              <w:rPr>
                <w:rFonts w:eastAsia="Times New Roman"/>
                <w:b/>
                <w:bCs/>
                <w:sz w:val="18"/>
                <w:szCs w:val="18"/>
                <w:lang w:eastAsia="en-GB"/>
              </w:rPr>
            </w:pPr>
          </w:p>
        </w:tc>
        <w:tc>
          <w:tcPr>
            <w:tcW w:w="3206" w:type="dxa"/>
            <w:tcBorders>
              <w:top w:val="nil"/>
              <w:left w:val="single" w:sz="4" w:space="0" w:color="auto"/>
              <w:bottom w:val="nil"/>
              <w:right w:val="single" w:sz="4" w:space="0" w:color="auto"/>
            </w:tcBorders>
            <w:vAlign w:val="center"/>
            <w:hideMark/>
          </w:tcPr>
          <w:p w14:paraId="1A9D1F6E" w14:textId="77777777" w:rsidR="00DE59AC" w:rsidRPr="00B33D5A" w:rsidRDefault="00DE59AC" w:rsidP="003F224E">
            <w:pPr>
              <w:spacing w:after="0" w:line="240" w:lineRule="auto"/>
              <w:rPr>
                <w:rFonts w:eastAsia="Times New Roman"/>
                <w:sz w:val="18"/>
                <w:szCs w:val="18"/>
                <w:lang w:eastAsia="en-GB"/>
              </w:rPr>
            </w:pPr>
            <w:r w:rsidRPr="00B33D5A">
              <w:rPr>
                <w:rFonts w:eastAsia="Times New Roman"/>
                <w:sz w:val="18"/>
                <w:szCs w:val="18"/>
                <w:lang w:eastAsia="en-GB"/>
              </w:rPr>
              <w:t>Lost Time Injury Rate (LTIR)</w:t>
            </w:r>
          </w:p>
        </w:tc>
        <w:tc>
          <w:tcPr>
            <w:tcW w:w="809" w:type="dxa"/>
            <w:tcBorders>
              <w:top w:val="nil"/>
              <w:left w:val="nil"/>
              <w:bottom w:val="nil"/>
              <w:right w:val="nil"/>
            </w:tcBorders>
            <w:vAlign w:val="center"/>
            <w:hideMark/>
          </w:tcPr>
          <w:p w14:paraId="18CB8087"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1.44</w:t>
            </w:r>
          </w:p>
        </w:tc>
        <w:tc>
          <w:tcPr>
            <w:tcW w:w="809" w:type="dxa"/>
            <w:tcBorders>
              <w:top w:val="nil"/>
              <w:left w:val="nil"/>
              <w:bottom w:val="nil"/>
              <w:right w:val="nil"/>
            </w:tcBorders>
            <w:vAlign w:val="center"/>
            <w:hideMark/>
          </w:tcPr>
          <w:p w14:paraId="520E6C0C"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0.32</w:t>
            </w:r>
          </w:p>
        </w:tc>
        <w:tc>
          <w:tcPr>
            <w:tcW w:w="809" w:type="dxa"/>
            <w:tcBorders>
              <w:top w:val="nil"/>
              <w:left w:val="nil"/>
              <w:bottom w:val="nil"/>
              <w:right w:val="nil"/>
            </w:tcBorders>
            <w:vAlign w:val="center"/>
            <w:hideMark/>
          </w:tcPr>
          <w:p w14:paraId="0E53DA42"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0.33</w:t>
            </w:r>
          </w:p>
        </w:tc>
        <w:tc>
          <w:tcPr>
            <w:tcW w:w="809" w:type="dxa"/>
            <w:tcBorders>
              <w:top w:val="nil"/>
              <w:left w:val="nil"/>
              <w:bottom w:val="nil"/>
              <w:right w:val="nil"/>
            </w:tcBorders>
            <w:vAlign w:val="center"/>
            <w:hideMark/>
          </w:tcPr>
          <w:p w14:paraId="41E8DDE8"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0.78</w:t>
            </w:r>
          </w:p>
        </w:tc>
        <w:tc>
          <w:tcPr>
            <w:tcW w:w="810" w:type="dxa"/>
            <w:tcBorders>
              <w:top w:val="nil"/>
              <w:left w:val="nil"/>
              <w:bottom w:val="nil"/>
              <w:right w:val="single" w:sz="4" w:space="0" w:color="auto"/>
            </w:tcBorders>
            <w:vAlign w:val="center"/>
            <w:hideMark/>
          </w:tcPr>
          <w:p w14:paraId="1D95F582"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0.20</w:t>
            </w:r>
          </w:p>
        </w:tc>
      </w:tr>
      <w:tr w:rsidR="00DE59AC" w:rsidRPr="00B33D5A" w14:paraId="3CEBD968" w14:textId="77777777" w:rsidTr="003F224E">
        <w:trPr>
          <w:trHeight w:val="585"/>
        </w:trPr>
        <w:tc>
          <w:tcPr>
            <w:tcW w:w="1923" w:type="dxa"/>
            <w:vMerge w:val="restart"/>
            <w:tcBorders>
              <w:top w:val="nil"/>
              <w:left w:val="single" w:sz="4" w:space="0" w:color="auto"/>
              <w:bottom w:val="nil"/>
              <w:right w:val="nil"/>
            </w:tcBorders>
            <w:vAlign w:val="center"/>
            <w:hideMark/>
          </w:tcPr>
          <w:p w14:paraId="7C195238" w14:textId="77777777" w:rsidR="00DE59AC" w:rsidRPr="00B33D5A" w:rsidRDefault="00DE59AC" w:rsidP="003F224E">
            <w:pPr>
              <w:spacing w:after="0" w:line="240" w:lineRule="auto"/>
              <w:jc w:val="center"/>
              <w:rPr>
                <w:rFonts w:eastAsia="Times New Roman"/>
                <w:b/>
                <w:bCs/>
                <w:sz w:val="18"/>
                <w:szCs w:val="18"/>
                <w:lang w:eastAsia="en-GB"/>
              </w:rPr>
            </w:pPr>
            <w:r w:rsidRPr="00B33D5A">
              <w:rPr>
                <w:rFonts w:eastAsia="Times New Roman"/>
                <w:b/>
                <w:bCs/>
                <w:sz w:val="18"/>
                <w:szCs w:val="18"/>
                <w:lang w:eastAsia="en-GB"/>
              </w:rPr>
              <w:t xml:space="preserve">Air MI </w:t>
            </w:r>
          </w:p>
        </w:tc>
        <w:tc>
          <w:tcPr>
            <w:tcW w:w="3206" w:type="dxa"/>
            <w:tcBorders>
              <w:top w:val="nil"/>
              <w:left w:val="single" w:sz="4" w:space="0" w:color="auto"/>
              <w:bottom w:val="nil"/>
              <w:right w:val="single" w:sz="4" w:space="0" w:color="auto"/>
            </w:tcBorders>
            <w:vAlign w:val="center"/>
            <w:hideMark/>
          </w:tcPr>
          <w:p w14:paraId="72741E22" w14:textId="77777777" w:rsidR="00DE59AC" w:rsidRPr="00B33D5A" w:rsidRDefault="00DE59AC" w:rsidP="003F224E">
            <w:pPr>
              <w:spacing w:after="0" w:line="240" w:lineRule="auto"/>
              <w:rPr>
                <w:rFonts w:eastAsia="Times New Roman"/>
                <w:sz w:val="18"/>
                <w:szCs w:val="18"/>
                <w:lang w:eastAsia="en-GB"/>
              </w:rPr>
            </w:pPr>
            <w:r w:rsidRPr="00B33D5A">
              <w:rPr>
                <w:rFonts w:eastAsia="Times New Roman"/>
                <w:sz w:val="18"/>
                <w:szCs w:val="18"/>
                <w:lang w:eastAsia="en-GB"/>
              </w:rPr>
              <w:t>Total Case Incident Rate (TCIR)</w:t>
            </w:r>
          </w:p>
        </w:tc>
        <w:tc>
          <w:tcPr>
            <w:tcW w:w="809" w:type="dxa"/>
            <w:tcBorders>
              <w:top w:val="nil"/>
              <w:left w:val="nil"/>
              <w:bottom w:val="nil"/>
              <w:right w:val="nil"/>
            </w:tcBorders>
            <w:vAlign w:val="center"/>
            <w:hideMark/>
          </w:tcPr>
          <w:p w14:paraId="6BB4FEDA"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2.83</w:t>
            </w:r>
          </w:p>
        </w:tc>
        <w:tc>
          <w:tcPr>
            <w:tcW w:w="809" w:type="dxa"/>
            <w:tcBorders>
              <w:top w:val="nil"/>
              <w:left w:val="nil"/>
              <w:bottom w:val="nil"/>
              <w:right w:val="nil"/>
            </w:tcBorders>
            <w:vAlign w:val="center"/>
            <w:hideMark/>
          </w:tcPr>
          <w:p w14:paraId="19A1DED1"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3.17</w:t>
            </w:r>
          </w:p>
        </w:tc>
        <w:tc>
          <w:tcPr>
            <w:tcW w:w="809" w:type="dxa"/>
            <w:tcBorders>
              <w:top w:val="nil"/>
              <w:left w:val="nil"/>
              <w:bottom w:val="nil"/>
              <w:right w:val="nil"/>
            </w:tcBorders>
            <w:vAlign w:val="center"/>
            <w:hideMark/>
          </w:tcPr>
          <w:p w14:paraId="71EDC7DF"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4.7</w:t>
            </w:r>
          </w:p>
        </w:tc>
        <w:tc>
          <w:tcPr>
            <w:tcW w:w="809" w:type="dxa"/>
            <w:tcBorders>
              <w:top w:val="nil"/>
              <w:left w:val="nil"/>
              <w:bottom w:val="nil"/>
              <w:right w:val="nil"/>
            </w:tcBorders>
            <w:vAlign w:val="center"/>
            <w:hideMark/>
          </w:tcPr>
          <w:p w14:paraId="4A19AEF2"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4.81</w:t>
            </w:r>
          </w:p>
        </w:tc>
        <w:tc>
          <w:tcPr>
            <w:tcW w:w="810" w:type="dxa"/>
            <w:tcBorders>
              <w:top w:val="nil"/>
              <w:left w:val="nil"/>
              <w:bottom w:val="nil"/>
              <w:right w:val="single" w:sz="4" w:space="0" w:color="auto"/>
            </w:tcBorders>
            <w:vAlign w:val="center"/>
            <w:hideMark/>
          </w:tcPr>
          <w:p w14:paraId="56595A59"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4.76</w:t>
            </w:r>
          </w:p>
        </w:tc>
      </w:tr>
      <w:tr w:rsidR="00DE59AC" w:rsidRPr="00B33D5A" w14:paraId="18101BC1" w14:textId="77777777" w:rsidTr="003F224E">
        <w:trPr>
          <w:trHeight w:val="292"/>
        </w:trPr>
        <w:tc>
          <w:tcPr>
            <w:tcW w:w="1923" w:type="dxa"/>
            <w:vMerge/>
            <w:tcBorders>
              <w:top w:val="nil"/>
              <w:left w:val="single" w:sz="4" w:space="0" w:color="auto"/>
              <w:bottom w:val="nil"/>
              <w:right w:val="nil"/>
            </w:tcBorders>
            <w:vAlign w:val="center"/>
            <w:hideMark/>
          </w:tcPr>
          <w:p w14:paraId="3F0032CA" w14:textId="77777777" w:rsidR="00DE59AC" w:rsidRPr="00B33D5A" w:rsidRDefault="00DE59AC" w:rsidP="003F224E">
            <w:pPr>
              <w:spacing w:after="0" w:line="240" w:lineRule="auto"/>
              <w:rPr>
                <w:rFonts w:eastAsia="Times New Roman"/>
                <w:b/>
                <w:bCs/>
                <w:sz w:val="18"/>
                <w:szCs w:val="18"/>
                <w:lang w:eastAsia="en-GB"/>
              </w:rPr>
            </w:pPr>
          </w:p>
        </w:tc>
        <w:tc>
          <w:tcPr>
            <w:tcW w:w="3206" w:type="dxa"/>
            <w:tcBorders>
              <w:top w:val="nil"/>
              <w:left w:val="single" w:sz="4" w:space="0" w:color="auto"/>
              <w:bottom w:val="nil"/>
              <w:right w:val="single" w:sz="4" w:space="0" w:color="auto"/>
            </w:tcBorders>
            <w:vAlign w:val="center"/>
            <w:hideMark/>
          </w:tcPr>
          <w:p w14:paraId="05A93838" w14:textId="77777777" w:rsidR="00DE59AC" w:rsidRPr="00B33D5A" w:rsidRDefault="00DE59AC" w:rsidP="003F224E">
            <w:pPr>
              <w:spacing w:after="0" w:line="240" w:lineRule="auto"/>
              <w:rPr>
                <w:rFonts w:eastAsia="Times New Roman"/>
                <w:sz w:val="18"/>
                <w:szCs w:val="18"/>
                <w:lang w:eastAsia="en-GB"/>
              </w:rPr>
            </w:pPr>
            <w:r w:rsidRPr="00B33D5A">
              <w:rPr>
                <w:rFonts w:eastAsia="Times New Roman"/>
                <w:sz w:val="18"/>
                <w:szCs w:val="18"/>
                <w:lang w:eastAsia="en-GB"/>
              </w:rPr>
              <w:t>Lost Time Injury Rate (LTIR)</w:t>
            </w:r>
          </w:p>
        </w:tc>
        <w:tc>
          <w:tcPr>
            <w:tcW w:w="809" w:type="dxa"/>
            <w:tcBorders>
              <w:top w:val="nil"/>
              <w:left w:val="nil"/>
              <w:bottom w:val="nil"/>
              <w:right w:val="nil"/>
            </w:tcBorders>
            <w:vAlign w:val="center"/>
            <w:hideMark/>
          </w:tcPr>
          <w:p w14:paraId="47DE5EBC"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1.20</w:t>
            </w:r>
          </w:p>
        </w:tc>
        <w:tc>
          <w:tcPr>
            <w:tcW w:w="809" w:type="dxa"/>
            <w:tcBorders>
              <w:top w:val="nil"/>
              <w:left w:val="nil"/>
              <w:bottom w:val="nil"/>
              <w:right w:val="nil"/>
            </w:tcBorders>
            <w:vAlign w:val="center"/>
            <w:hideMark/>
          </w:tcPr>
          <w:p w14:paraId="38E53A73"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1.58</w:t>
            </w:r>
          </w:p>
        </w:tc>
        <w:tc>
          <w:tcPr>
            <w:tcW w:w="809" w:type="dxa"/>
            <w:tcBorders>
              <w:top w:val="nil"/>
              <w:left w:val="nil"/>
              <w:bottom w:val="nil"/>
              <w:right w:val="nil"/>
            </w:tcBorders>
            <w:vAlign w:val="center"/>
            <w:hideMark/>
          </w:tcPr>
          <w:p w14:paraId="4D0013AF"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1.93</w:t>
            </w:r>
          </w:p>
        </w:tc>
        <w:tc>
          <w:tcPr>
            <w:tcW w:w="809" w:type="dxa"/>
            <w:tcBorders>
              <w:top w:val="nil"/>
              <w:left w:val="nil"/>
              <w:bottom w:val="nil"/>
              <w:right w:val="nil"/>
            </w:tcBorders>
            <w:vAlign w:val="center"/>
            <w:hideMark/>
          </w:tcPr>
          <w:p w14:paraId="17000C79"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1.93</w:t>
            </w:r>
          </w:p>
        </w:tc>
        <w:tc>
          <w:tcPr>
            <w:tcW w:w="810" w:type="dxa"/>
            <w:tcBorders>
              <w:top w:val="nil"/>
              <w:left w:val="nil"/>
              <w:bottom w:val="nil"/>
              <w:right w:val="single" w:sz="4" w:space="0" w:color="auto"/>
            </w:tcBorders>
            <w:vAlign w:val="center"/>
            <w:hideMark/>
          </w:tcPr>
          <w:p w14:paraId="77EB4702"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2.2</w:t>
            </w:r>
          </w:p>
        </w:tc>
      </w:tr>
      <w:tr w:rsidR="00DE59AC" w:rsidRPr="00B33D5A" w14:paraId="38B9C2A4" w14:textId="77777777" w:rsidTr="003F224E">
        <w:trPr>
          <w:trHeight w:val="585"/>
        </w:trPr>
        <w:tc>
          <w:tcPr>
            <w:tcW w:w="1923" w:type="dxa"/>
            <w:vMerge w:val="restart"/>
            <w:tcBorders>
              <w:top w:val="nil"/>
              <w:left w:val="single" w:sz="4" w:space="0" w:color="auto"/>
              <w:bottom w:val="nil"/>
              <w:right w:val="nil"/>
            </w:tcBorders>
            <w:vAlign w:val="center"/>
            <w:hideMark/>
          </w:tcPr>
          <w:p w14:paraId="3D0570B0" w14:textId="77777777" w:rsidR="00DE59AC" w:rsidRPr="00B33D5A" w:rsidRDefault="00DE59AC" w:rsidP="003F224E">
            <w:pPr>
              <w:spacing w:after="0" w:line="240" w:lineRule="auto"/>
              <w:jc w:val="center"/>
              <w:rPr>
                <w:rFonts w:eastAsia="Times New Roman"/>
                <w:b/>
                <w:bCs/>
                <w:sz w:val="18"/>
                <w:szCs w:val="18"/>
                <w:lang w:eastAsia="en-GB"/>
              </w:rPr>
            </w:pPr>
            <w:r w:rsidRPr="00B33D5A">
              <w:rPr>
                <w:rFonts w:eastAsia="Times New Roman"/>
                <w:b/>
                <w:bCs/>
                <w:sz w:val="18"/>
                <w:szCs w:val="18"/>
                <w:lang w:eastAsia="en-GB"/>
              </w:rPr>
              <w:t xml:space="preserve">Offices </w:t>
            </w:r>
          </w:p>
        </w:tc>
        <w:tc>
          <w:tcPr>
            <w:tcW w:w="3206" w:type="dxa"/>
            <w:tcBorders>
              <w:top w:val="nil"/>
              <w:left w:val="single" w:sz="4" w:space="0" w:color="auto"/>
              <w:bottom w:val="nil"/>
              <w:right w:val="single" w:sz="4" w:space="0" w:color="auto"/>
            </w:tcBorders>
            <w:vAlign w:val="center"/>
            <w:hideMark/>
          </w:tcPr>
          <w:p w14:paraId="14C0E4E9" w14:textId="77777777" w:rsidR="00DE59AC" w:rsidRPr="00B33D5A" w:rsidRDefault="00DE59AC" w:rsidP="003F224E">
            <w:pPr>
              <w:spacing w:after="0" w:line="240" w:lineRule="auto"/>
              <w:rPr>
                <w:rFonts w:eastAsia="Times New Roman"/>
                <w:sz w:val="18"/>
                <w:szCs w:val="18"/>
                <w:lang w:eastAsia="en-GB"/>
              </w:rPr>
            </w:pPr>
            <w:r w:rsidRPr="00B33D5A">
              <w:rPr>
                <w:rFonts w:eastAsia="Times New Roman"/>
                <w:sz w:val="18"/>
                <w:szCs w:val="18"/>
                <w:lang w:eastAsia="en-GB"/>
              </w:rPr>
              <w:t>Total Case Incident Rate (TCIR)</w:t>
            </w:r>
          </w:p>
        </w:tc>
        <w:tc>
          <w:tcPr>
            <w:tcW w:w="809" w:type="dxa"/>
            <w:tcBorders>
              <w:top w:val="nil"/>
              <w:left w:val="nil"/>
              <w:bottom w:val="nil"/>
              <w:right w:val="nil"/>
            </w:tcBorders>
            <w:vAlign w:val="center"/>
            <w:hideMark/>
          </w:tcPr>
          <w:p w14:paraId="471A715F"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0.07</w:t>
            </w:r>
          </w:p>
        </w:tc>
        <w:tc>
          <w:tcPr>
            <w:tcW w:w="809" w:type="dxa"/>
            <w:tcBorders>
              <w:top w:val="nil"/>
              <w:left w:val="nil"/>
              <w:bottom w:val="nil"/>
              <w:right w:val="nil"/>
            </w:tcBorders>
            <w:vAlign w:val="center"/>
            <w:hideMark/>
          </w:tcPr>
          <w:p w14:paraId="5C7C223A"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0.04</w:t>
            </w:r>
          </w:p>
        </w:tc>
        <w:tc>
          <w:tcPr>
            <w:tcW w:w="809" w:type="dxa"/>
            <w:tcBorders>
              <w:top w:val="nil"/>
              <w:left w:val="nil"/>
              <w:bottom w:val="nil"/>
              <w:right w:val="nil"/>
            </w:tcBorders>
            <w:vAlign w:val="center"/>
            <w:hideMark/>
          </w:tcPr>
          <w:p w14:paraId="2139E74F"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0.01</w:t>
            </w:r>
          </w:p>
        </w:tc>
        <w:tc>
          <w:tcPr>
            <w:tcW w:w="809" w:type="dxa"/>
            <w:tcBorders>
              <w:top w:val="nil"/>
              <w:left w:val="nil"/>
              <w:bottom w:val="nil"/>
              <w:right w:val="nil"/>
            </w:tcBorders>
            <w:vAlign w:val="center"/>
            <w:hideMark/>
          </w:tcPr>
          <w:p w14:paraId="456B8C2E"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0.35</w:t>
            </w:r>
          </w:p>
        </w:tc>
        <w:tc>
          <w:tcPr>
            <w:tcW w:w="810" w:type="dxa"/>
            <w:tcBorders>
              <w:top w:val="nil"/>
              <w:left w:val="nil"/>
              <w:bottom w:val="nil"/>
              <w:right w:val="single" w:sz="4" w:space="0" w:color="auto"/>
            </w:tcBorders>
            <w:vAlign w:val="center"/>
            <w:hideMark/>
          </w:tcPr>
          <w:p w14:paraId="49ED8951"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0.22</w:t>
            </w:r>
          </w:p>
        </w:tc>
      </w:tr>
      <w:tr w:rsidR="00DE59AC" w:rsidRPr="00B33D5A" w14:paraId="2028F5C1" w14:textId="77777777" w:rsidTr="003F224E">
        <w:trPr>
          <w:trHeight w:val="292"/>
        </w:trPr>
        <w:tc>
          <w:tcPr>
            <w:tcW w:w="1923" w:type="dxa"/>
            <w:vMerge/>
            <w:tcBorders>
              <w:top w:val="nil"/>
              <w:left w:val="single" w:sz="4" w:space="0" w:color="auto"/>
              <w:bottom w:val="nil"/>
              <w:right w:val="nil"/>
            </w:tcBorders>
            <w:vAlign w:val="center"/>
            <w:hideMark/>
          </w:tcPr>
          <w:p w14:paraId="496CDBBA" w14:textId="77777777" w:rsidR="00DE59AC" w:rsidRPr="00B33D5A" w:rsidRDefault="00DE59AC" w:rsidP="003F224E">
            <w:pPr>
              <w:spacing w:after="0" w:line="240" w:lineRule="auto"/>
              <w:rPr>
                <w:rFonts w:eastAsia="Times New Roman"/>
                <w:b/>
                <w:bCs/>
                <w:sz w:val="18"/>
                <w:szCs w:val="18"/>
                <w:lang w:eastAsia="en-GB"/>
              </w:rPr>
            </w:pPr>
          </w:p>
        </w:tc>
        <w:tc>
          <w:tcPr>
            <w:tcW w:w="3206" w:type="dxa"/>
            <w:tcBorders>
              <w:top w:val="nil"/>
              <w:left w:val="single" w:sz="4" w:space="0" w:color="auto"/>
              <w:bottom w:val="nil"/>
              <w:right w:val="single" w:sz="4" w:space="0" w:color="auto"/>
            </w:tcBorders>
            <w:vAlign w:val="center"/>
            <w:hideMark/>
          </w:tcPr>
          <w:p w14:paraId="703659B7" w14:textId="77777777" w:rsidR="00DE59AC" w:rsidRPr="00B33D5A" w:rsidRDefault="00DE59AC" w:rsidP="003F224E">
            <w:pPr>
              <w:spacing w:after="0" w:line="240" w:lineRule="auto"/>
              <w:rPr>
                <w:rFonts w:eastAsia="Times New Roman"/>
                <w:sz w:val="18"/>
                <w:szCs w:val="18"/>
                <w:lang w:eastAsia="en-GB"/>
              </w:rPr>
            </w:pPr>
            <w:r w:rsidRPr="00B33D5A">
              <w:rPr>
                <w:rFonts w:eastAsia="Times New Roman"/>
                <w:sz w:val="18"/>
                <w:szCs w:val="18"/>
                <w:lang w:eastAsia="en-GB"/>
              </w:rPr>
              <w:t>Lost Time Injury Rate (LTIR)</w:t>
            </w:r>
          </w:p>
        </w:tc>
        <w:tc>
          <w:tcPr>
            <w:tcW w:w="809" w:type="dxa"/>
            <w:tcBorders>
              <w:top w:val="nil"/>
              <w:left w:val="nil"/>
              <w:bottom w:val="nil"/>
              <w:right w:val="nil"/>
            </w:tcBorders>
            <w:vAlign w:val="center"/>
            <w:hideMark/>
          </w:tcPr>
          <w:p w14:paraId="701CB7F1"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0.01</w:t>
            </w:r>
          </w:p>
        </w:tc>
        <w:tc>
          <w:tcPr>
            <w:tcW w:w="809" w:type="dxa"/>
            <w:tcBorders>
              <w:top w:val="nil"/>
              <w:left w:val="nil"/>
              <w:bottom w:val="nil"/>
              <w:right w:val="nil"/>
            </w:tcBorders>
            <w:vAlign w:val="center"/>
            <w:hideMark/>
          </w:tcPr>
          <w:p w14:paraId="18C97923"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0.00</w:t>
            </w:r>
          </w:p>
        </w:tc>
        <w:tc>
          <w:tcPr>
            <w:tcW w:w="809" w:type="dxa"/>
            <w:tcBorders>
              <w:top w:val="nil"/>
              <w:left w:val="nil"/>
              <w:bottom w:val="nil"/>
              <w:right w:val="nil"/>
            </w:tcBorders>
            <w:vAlign w:val="center"/>
            <w:hideMark/>
          </w:tcPr>
          <w:p w14:paraId="0438EC71"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0.01</w:t>
            </w:r>
          </w:p>
        </w:tc>
        <w:tc>
          <w:tcPr>
            <w:tcW w:w="809" w:type="dxa"/>
            <w:tcBorders>
              <w:top w:val="nil"/>
              <w:left w:val="nil"/>
              <w:bottom w:val="nil"/>
              <w:right w:val="nil"/>
            </w:tcBorders>
            <w:vAlign w:val="center"/>
            <w:hideMark/>
          </w:tcPr>
          <w:p w14:paraId="16D34B6C"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0.15</w:t>
            </w:r>
          </w:p>
        </w:tc>
        <w:tc>
          <w:tcPr>
            <w:tcW w:w="810" w:type="dxa"/>
            <w:tcBorders>
              <w:top w:val="nil"/>
              <w:left w:val="nil"/>
              <w:bottom w:val="nil"/>
              <w:right w:val="single" w:sz="4" w:space="0" w:color="auto"/>
            </w:tcBorders>
            <w:vAlign w:val="center"/>
            <w:hideMark/>
          </w:tcPr>
          <w:p w14:paraId="430133B1"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0.07</w:t>
            </w:r>
          </w:p>
        </w:tc>
      </w:tr>
      <w:tr w:rsidR="00DE59AC" w:rsidRPr="00B33D5A" w14:paraId="701644D1" w14:textId="77777777" w:rsidTr="003F224E">
        <w:trPr>
          <w:trHeight w:val="307"/>
        </w:trPr>
        <w:tc>
          <w:tcPr>
            <w:tcW w:w="9175" w:type="dxa"/>
            <w:gridSpan w:val="7"/>
            <w:tcBorders>
              <w:top w:val="single" w:sz="4" w:space="0" w:color="auto"/>
              <w:left w:val="single" w:sz="4" w:space="0" w:color="auto"/>
              <w:bottom w:val="single" w:sz="4" w:space="0" w:color="auto"/>
              <w:right w:val="single" w:sz="4" w:space="0" w:color="000000"/>
            </w:tcBorders>
            <w:vAlign w:val="center"/>
            <w:hideMark/>
          </w:tcPr>
          <w:p w14:paraId="5E68A888" w14:textId="77777777" w:rsidR="00DE59AC" w:rsidRPr="00B33D5A" w:rsidRDefault="00DE59AC" w:rsidP="003F224E">
            <w:pPr>
              <w:spacing w:after="0" w:line="240" w:lineRule="auto"/>
              <w:jc w:val="center"/>
              <w:rPr>
                <w:rFonts w:eastAsia="Times New Roman"/>
                <w:b/>
                <w:bCs/>
                <w:sz w:val="22"/>
                <w:szCs w:val="22"/>
                <w:lang w:eastAsia="en-GB"/>
              </w:rPr>
            </w:pPr>
            <w:r w:rsidRPr="00B33D5A">
              <w:rPr>
                <w:rFonts w:eastAsia="Times New Roman"/>
                <w:b/>
                <w:bCs/>
                <w:sz w:val="22"/>
                <w:szCs w:val="22"/>
                <w:lang w:eastAsia="en-GB"/>
              </w:rPr>
              <w:t>Tier 1 Focus Factories</w:t>
            </w:r>
          </w:p>
        </w:tc>
      </w:tr>
      <w:tr w:rsidR="00DE59AC" w:rsidRPr="00B33D5A" w14:paraId="338AB846" w14:textId="77777777" w:rsidTr="003F224E">
        <w:trPr>
          <w:trHeight w:val="585"/>
        </w:trPr>
        <w:tc>
          <w:tcPr>
            <w:tcW w:w="1923" w:type="dxa"/>
            <w:vMerge w:val="restart"/>
            <w:tcBorders>
              <w:top w:val="nil"/>
              <w:left w:val="single" w:sz="4" w:space="0" w:color="auto"/>
              <w:bottom w:val="nil"/>
              <w:right w:val="nil"/>
            </w:tcBorders>
            <w:vAlign w:val="center"/>
            <w:hideMark/>
          </w:tcPr>
          <w:p w14:paraId="215AF6D8" w14:textId="77777777" w:rsidR="00DE59AC" w:rsidRPr="00B33D5A" w:rsidRDefault="00DE59AC" w:rsidP="003F224E">
            <w:pPr>
              <w:spacing w:after="0" w:line="240" w:lineRule="auto"/>
              <w:jc w:val="center"/>
              <w:rPr>
                <w:rFonts w:eastAsia="Times New Roman"/>
                <w:b/>
                <w:bCs/>
                <w:sz w:val="22"/>
                <w:szCs w:val="22"/>
                <w:lang w:eastAsia="en-GB"/>
              </w:rPr>
            </w:pPr>
            <w:r w:rsidRPr="00B33D5A">
              <w:rPr>
                <w:rFonts w:eastAsia="Times New Roman"/>
                <w:b/>
                <w:bCs/>
                <w:sz w:val="22"/>
                <w:szCs w:val="22"/>
                <w:lang w:eastAsia="en-GB"/>
              </w:rPr>
              <w:t xml:space="preserve">Footwear </w:t>
            </w:r>
          </w:p>
        </w:tc>
        <w:tc>
          <w:tcPr>
            <w:tcW w:w="3206" w:type="dxa"/>
            <w:tcBorders>
              <w:top w:val="nil"/>
              <w:left w:val="single" w:sz="4" w:space="0" w:color="auto"/>
              <w:bottom w:val="nil"/>
              <w:right w:val="single" w:sz="4" w:space="0" w:color="auto"/>
            </w:tcBorders>
            <w:vAlign w:val="center"/>
            <w:hideMark/>
          </w:tcPr>
          <w:p w14:paraId="39BC8C1E" w14:textId="77777777" w:rsidR="00DE59AC" w:rsidRPr="00B33D5A" w:rsidRDefault="00DE59AC" w:rsidP="003F224E">
            <w:pPr>
              <w:spacing w:after="0" w:line="240" w:lineRule="auto"/>
              <w:rPr>
                <w:rFonts w:eastAsia="Times New Roman"/>
                <w:sz w:val="18"/>
                <w:szCs w:val="18"/>
                <w:lang w:eastAsia="en-GB"/>
              </w:rPr>
            </w:pPr>
            <w:r w:rsidRPr="00B33D5A">
              <w:rPr>
                <w:rFonts w:eastAsia="Times New Roman"/>
                <w:sz w:val="18"/>
                <w:szCs w:val="18"/>
                <w:lang w:eastAsia="en-GB"/>
              </w:rPr>
              <w:t>Total Case Incident Rate (TCIR)</w:t>
            </w:r>
          </w:p>
        </w:tc>
        <w:tc>
          <w:tcPr>
            <w:tcW w:w="809" w:type="dxa"/>
            <w:tcBorders>
              <w:top w:val="nil"/>
              <w:left w:val="nil"/>
              <w:bottom w:val="nil"/>
              <w:right w:val="nil"/>
            </w:tcBorders>
            <w:vAlign w:val="center"/>
            <w:hideMark/>
          </w:tcPr>
          <w:p w14:paraId="115837F6"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0.11</w:t>
            </w:r>
          </w:p>
        </w:tc>
        <w:tc>
          <w:tcPr>
            <w:tcW w:w="809" w:type="dxa"/>
            <w:tcBorders>
              <w:top w:val="nil"/>
              <w:left w:val="nil"/>
              <w:bottom w:val="nil"/>
              <w:right w:val="nil"/>
            </w:tcBorders>
            <w:vAlign w:val="center"/>
            <w:hideMark/>
          </w:tcPr>
          <w:p w14:paraId="0067A2C6"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1.05</w:t>
            </w:r>
          </w:p>
        </w:tc>
        <w:tc>
          <w:tcPr>
            <w:tcW w:w="809" w:type="dxa"/>
            <w:tcBorders>
              <w:top w:val="nil"/>
              <w:left w:val="nil"/>
              <w:bottom w:val="nil"/>
              <w:right w:val="nil"/>
            </w:tcBorders>
            <w:vAlign w:val="center"/>
            <w:hideMark/>
          </w:tcPr>
          <w:p w14:paraId="22DC4792"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0.15</w:t>
            </w:r>
          </w:p>
        </w:tc>
        <w:tc>
          <w:tcPr>
            <w:tcW w:w="809" w:type="dxa"/>
            <w:tcBorders>
              <w:top w:val="nil"/>
              <w:left w:val="nil"/>
              <w:bottom w:val="nil"/>
              <w:right w:val="nil"/>
            </w:tcBorders>
            <w:vAlign w:val="center"/>
            <w:hideMark/>
          </w:tcPr>
          <w:p w14:paraId="77B26402"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0.28</w:t>
            </w:r>
          </w:p>
        </w:tc>
        <w:tc>
          <w:tcPr>
            <w:tcW w:w="810" w:type="dxa"/>
            <w:tcBorders>
              <w:top w:val="nil"/>
              <w:left w:val="nil"/>
              <w:bottom w:val="nil"/>
              <w:right w:val="single" w:sz="4" w:space="0" w:color="auto"/>
            </w:tcBorders>
            <w:vAlign w:val="center"/>
            <w:hideMark/>
          </w:tcPr>
          <w:p w14:paraId="11B3A341"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0.39</w:t>
            </w:r>
          </w:p>
        </w:tc>
      </w:tr>
      <w:tr w:rsidR="00DE59AC" w:rsidRPr="00B33D5A" w14:paraId="65D90A20" w14:textId="77777777" w:rsidTr="003F224E">
        <w:trPr>
          <w:trHeight w:val="292"/>
        </w:trPr>
        <w:tc>
          <w:tcPr>
            <w:tcW w:w="1923" w:type="dxa"/>
            <w:vMerge/>
            <w:tcBorders>
              <w:top w:val="nil"/>
              <w:left w:val="single" w:sz="4" w:space="0" w:color="auto"/>
              <w:bottom w:val="nil"/>
              <w:right w:val="nil"/>
            </w:tcBorders>
            <w:vAlign w:val="center"/>
            <w:hideMark/>
          </w:tcPr>
          <w:p w14:paraId="6BCC3017" w14:textId="77777777" w:rsidR="00DE59AC" w:rsidRPr="00B33D5A" w:rsidRDefault="00DE59AC" w:rsidP="003F224E">
            <w:pPr>
              <w:spacing w:after="0" w:line="240" w:lineRule="auto"/>
              <w:rPr>
                <w:rFonts w:eastAsia="Times New Roman"/>
                <w:b/>
                <w:bCs/>
                <w:sz w:val="22"/>
                <w:szCs w:val="22"/>
                <w:lang w:eastAsia="en-GB"/>
              </w:rPr>
            </w:pPr>
          </w:p>
        </w:tc>
        <w:tc>
          <w:tcPr>
            <w:tcW w:w="3206" w:type="dxa"/>
            <w:tcBorders>
              <w:top w:val="nil"/>
              <w:left w:val="single" w:sz="4" w:space="0" w:color="auto"/>
              <w:bottom w:val="nil"/>
              <w:right w:val="single" w:sz="4" w:space="0" w:color="auto"/>
            </w:tcBorders>
            <w:vAlign w:val="center"/>
            <w:hideMark/>
          </w:tcPr>
          <w:p w14:paraId="135DDA52" w14:textId="77777777" w:rsidR="00DE59AC" w:rsidRPr="00B33D5A" w:rsidRDefault="00DE59AC" w:rsidP="003F224E">
            <w:pPr>
              <w:spacing w:after="0" w:line="240" w:lineRule="auto"/>
              <w:rPr>
                <w:rFonts w:eastAsia="Times New Roman"/>
                <w:sz w:val="18"/>
                <w:szCs w:val="18"/>
                <w:lang w:eastAsia="en-GB"/>
              </w:rPr>
            </w:pPr>
            <w:r w:rsidRPr="00B33D5A">
              <w:rPr>
                <w:rFonts w:eastAsia="Times New Roman"/>
                <w:sz w:val="18"/>
                <w:szCs w:val="18"/>
                <w:lang w:eastAsia="en-GB"/>
              </w:rPr>
              <w:t>Lost Time Injury Rate (LTIR)</w:t>
            </w:r>
          </w:p>
        </w:tc>
        <w:tc>
          <w:tcPr>
            <w:tcW w:w="809" w:type="dxa"/>
            <w:tcBorders>
              <w:top w:val="nil"/>
              <w:left w:val="nil"/>
              <w:bottom w:val="nil"/>
              <w:right w:val="nil"/>
            </w:tcBorders>
            <w:vAlign w:val="center"/>
            <w:hideMark/>
          </w:tcPr>
          <w:p w14:paraId="128D27ED"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0.06</w:t>
            </w:r>
          </w:p>
        </w:tc>
        <w:tc>
          <w:tcPr>
            <w:tcW w:w="809" w:type="dxa"/>
            <w:tcBorders>
              <w:top w:val="nil"/>
              <w:left w:val="nil"/>
              <w:bottom w:val="nil"/>
              <w:right w:val="nil"/>
            </w:tcBorders>
            <w:vAlign w:val="center"/>
            <w:hideMark/>
          </w:tcPr>
          <w:p w14:paraId="4C41620C"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0.32</w:t>
            </w:r>
          </w:p>
        </w:tc>
        <w:tc>
          <w:tcPr>
            <w:tcW w:w="809" w:type="dxa"/>
            <w:tcBorders>
              <w:top w:val="nil"/>
              <w:left w:val="nil"/>
              <w:bottom w:val="nil"/>
              <w:right w:val="nil"/>
            </w:tcBorders>
            <w:vAlign w:val="center"/>
            <w:hideMark/>
          </w:tcPr>
          <w:p w14:paraId="035B53FC"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0.08</w:t>
            </w:r>
          </w:p>
        </w:tc>
        <w:tc>
          <w:tcPr>
            <w:tcW w:w="809" w:type="dxa"/>
            <w:tcBorders>
              <w:top w:val="nil"/>
              <w:left w:val="nil"/>
              <w:bottom w:val="nil"/>
              <w:right w:val="nil"/>
            </w:tcBorders>
            <w:vAlign w:val="center"/>
            <w:hideMark/>
          </w:tcPr>
          <w:p w14:paraId="61B1940E"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0.15</w:t>
            </w:r>
          </w:p>
        </w:tc>
        <w:tc>
          <w:tcPr>
            <w:tcW w:w="810" w:type="dxa"/>
            <w:tcBorders>
              <w:top w:val="nil"/>
              <w:left w:val="nil"/>
              <w:bottom w:val="nil"/>
              <w:right w:val="single" w:sz="4" w:space="0" w:color="auto"/>
            </w:tcBorders>
            <w:vAlign w:val="center"/>
            <w:hideMark/>
          </w:tcPr>
          <w:p w14:paraId="7489CF0D"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0.26</w:t>
            </w:r>
          </w:p>
        </w:tc>
      </w:tr>
      <w:tr w:rsidR="00DE59AC" w:rsidRPr="00B33D5A" w14:paraId="35A5F95F" w14:textId="77777777" w:rsidTr="003F224E">
        <w:trPr>
          <w:trHeight w:val="585"/>
        </w:trPr>
        <w:tc>
          <w:tcPr>
            <w:tcW w:w="1923" w:type="dxa"/>
            <w:vMerge w:val="restart"/>
            <w:tcBorders>
              <w:top w:val="nil"/>
              <w:left w:val="single" w:sz="4" w:space="0" w:color="auto"/>
              <w:bottom w:val="single" w:sz="4" w:space="0" w:color="000000"/>
              <w:right w:val="nil"/>
            </w:tcBorders>
            <w:vAlign w:val="center"/>
            <w:hideMark/>
          </w:tcPr>
          <w:p w14:paraId="526656C0" w14:textId="77777777" w:rsidR="00DE59AC" w:rsidRPr="00B33D5A" w:rsidRDefault="00DE59AC" w:rsidP="003F224E">
            <w:pPr>
              <w:spacing w:after="0" w:line="240" w:lineRule="auto"/>
              <w:jc w:val="center"/>
              <w:rPr>
                <w:rFonts w:eastAsia="Times New Roman"/>
                <w:b/>
                <w:bCs/>
                <w:sz w:val="22"/>
                <w:szCs w:val="22"/>
                <w:lang w:eastAsia="en-GB"/>
              </w:rPr>
            </w:pPr>
            <w:r w:rsidRPr="00B33D5A">
              <w:rPr>
                <w:rFonts w:eastAsia="Times New Roman"/>
                <w:b/>
                <w:bCs/>
                <w:sz w:val="22"/>
                <w:szCs w:val="22"/>
                <w:lang w:eastAsia="en-GB"/>
              </w:rPr>
              <w:t xml:space="preserve">Apparel </w:t>
            </w:r>
          </w:p>
        </w:tc>
        <w:tc>
          <w:tcPr>
            <w:tcW w:w="3206" w:type="dxa"/>
            <w:tcBorders>
              <w:top w:val="nil"/>
              <w:left w:val="single" w:sz="4" w:space="0" w:color="auto"/>
              <w:bottom w:val="nil"/>
              <w:right w:val="single" w:sz="4" w:space="0" w:color="auto"/>
            </w:tcBorders>
            <w:vAlign w:val="center"/>
            <w:hideMark/>
          </w:tcPr>
          <w:p w14:paraId="3B1AD785" w14:textId="77777777" w:rsidR="00DE59AC" w:rsidRPr="00B33D5A" w:rsidRDefault="00DE59AC" w:rsidP="003F224E">
            <w:pPr>
              <w:spacing w:after="0" w:line="240" w:lineRule="auto"/>
              <w:rPr>
                <w:rFonts w:eastAsia="Times New Roman"/>
                <w:sz w:val="18"/>
                <w:szCs w:val="18"/>
                <w:lang w:eastAsia="en-GB"/>
              </w:rPr>
            </w:pPr>
            <w:r w:rsidRPr="00B33D5A">
              <w:rPr>
                <w:rFonts w:eastAsia="Times New Roman"/>
                <w:sz w:val="18"/>
                <w:szCs w:val="18"/>
                <w:lang w:eastAsia="en-GB"/>
              </w:rPr>
              <w:t>Total Case Incident Rate (TCIR)</w:t>
            </w:r>
          </w:p>
        </w:tc>
        <w:tc>
          <w:tcPr>
            <w:tcW w:w="809" w:type="dxa"/>
            <w:tcBorders>
              <w:top w:val="nil"/>
              <w:left w:val="nil"/>
              <w:bottom w:val="nil"/>
              <w:right w:val="nil"/>
            </w:tcBorders>
            <w:vAlign w:val="center"/>
            <w:hideMark/>
          </w:tcPr>
          <w:p w14:paraId="0FCAE602"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0.29</w:t>
            </w:r>
          </w:p>
        </w:tc>
        <w:tc>
          <w:tcPr>
            <w:tcW w:w="809" w:type="dxa"/>
            <w:tcBorders>
              <w:top w:val="nil"/>
              <w:left w:val="nil"/>
              <w:bottom w:val="nil"/>
              <w:right w:val="nil"/>
            </w:tcBorders>
            <w:vAlign w:val="center"/>
            <w:hideMark/>
          </w:tcPr>
          <w:p w14:paraId="75E68249"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3.17</w:t>
            </w:r>
          </w:p>
        </w:tc>
        <w:tc>
          <w:tcPr>
            <w:tcW w:w="809" w:type="dxa"/>
            <w:tcBorders>
              <w:top w:val="nil"/>
              <w:left w:val="nil"/>
              <w:bottom w:val="nil"/>
              <w:right w:val="nil"/>
            </w:tcBorders>
            <w:vAlign w:val="center"/>
            <w:hideMark/>
          </w:tcPr>
          <w:p w14:paraId="27212721"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0.52</w:t>
            </w:r>
          </w:p>
        </w:tc>
        <w:tc>
          <w:tcPr>
            <w:tcW w:w="809" w:type="dxa"/>
            <w:tcBorders>
              <w:top w:val="nil"/>
              <w:left w:val="nil"/>
              <w:bottom w:val="nil"/>
              <w:right w:val="nil"/>
            </w:tcBorders>
            <w:vAlign w:val="center"/>
            <w:hideMark/>
          </w:tcPr>
          <w:p w14:paraId="3DE6D329"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0.5</w:t>
            </w:r>
          </w:p>
        </w:tc>
        <w:tc>
          <w:tcPr>
            <w:tcW w:w="810" w:type="dxa"/>
            <w:tcBorders>
              <w:top w:val="nil"/>
              <w:left w:val="nil"/>
              <w:bottom w:val="nil"/>
              <w:right w:val="single" w:sz="4" w:space="0" w:color="auto"/>
            </w:tcBorders>
            <w:vAlign w:val="center"/>
            <w:hideMark/>
          </w:tcPr>
          <w:p w14:paraId="5B3FB23F"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0.56</w:t>
            </w:r>
          </w:p>
        </w:tc>
      </w:tr>
      <w:tr w:rsidR="00DE59AC" w:rsidRPr="00B33D5A" w14:paraId="33105068" w14:textId="77777777" w:rsidTr="003F224E">
        <w:trPr>
          <w:trHeight w:val="292"/>
        </w:trPr>
        <w:tc>
          <w:tcPr>
            <w:tcW w:w="1923" w:type="dxa"/>
            <w:vMerge/>
            <w:tcBorders>
              <w:top w:val="nil"/>
              <w:left w:val="single" w:sz="4" w:space="0" w:color="auto"/>
              <w:bottom w:val="single" w:sz="4" w:space="0" w:color="000000"/>
              <w:right w:val="nil"/>
            </w:tcBorders>
            <w:vAlign w:val="center"/>
            <w:hideMark/>
          </w:tcPr>
          <w:p w14:paraId="3B5C8D39" w14:textId="77777777" w:rsidR="00DE59AC" w:rsidRPr="00B33D5A" w:rsidRDefault="00DE59AC" w:rsidP="003F224E">
            <w:pPr>
              <w:spacing w:after="0" w:line="240" w:lineRule="auto"/>
              <w:rPr>
                <w:rFonts w:eastAsia="Times New Roman"/>
                <w:b/>
                <w:bCs/>
                <w:sz w:val="22"/>
                <w:szCs w:val="22"/>
                <w:lang w:eastAsia="en-GB"/>
              </w:rPr>
            </w:pPr>
          </w:p>
        </w:tc>
        <w:tc>
          <w:tcPr>
            <w:tcW w:w="3206" w:type="dxa"/>
            <w:tcBorders>
              <w:top w:val="nil"/>
              <w:left w:val="single" w:sz="4" w:space="0" w:color="auto"/>
              <w:bottom w:val="single" w:sz="4" w:space="0" w:color="auto"/>
              <w:right w:val="single" w:sz="4" w:space="0" w:color="auto"/>
            </w:tcBorders>
            <w:vAlign w:val="center"/>
            <w:hideMark/>
          </w:tcPr>
          <w:p w14:paraId="68A2AA22" w14:textId="77777777" w:rsidR="00DE59AC" w:rsidRPr="00B33D5A" w:rsidRDefault="00DE59AC" w:rsidP="003F224E">
            <w:pPr>
              <w:spacing w:after="0" w:line="240" w:lineRule="auto"/>
              <w:rPr>
                <w:rFonts w:eastAsia="Times New Roman"/>
                <w:sz w:val="18"/>
                <w:szCs w:val="18"/>
                <w:lang w:eastAsia="en-GB"/>
              </w:rPr>
            </w:pPr>
            <w:r w:rsidRPr="00B33D5A">
              <w:rPr>
                <w:rFonts w:eastAsia="Times New Roman"/>
                <w:sz w:val="18"/>
                <w:szCs w:val="18"/>
                <w:lang w:eastAsia="en-GB"/>
              </w:rPr>
              <w:t>Lost Time Injury Rate (LTIR)</w:t>
            </w:r>
          </w:p>
        </w:tc>
        <w:tc>
          <w:tcPr>
            <w:tcW w:w="809" w:type="dxa"/>
            <w:tcBorders>
              <w:top w:val="nil"/>
              <w:left w:val="nil"/>
              <w:bottom w:val="single" w:sz="4" w:space="0" w:color="auto"/>
              <w:right w:val="nil"/>
            </w:tcBorders>
            <w:vAlign w:val="center"/>
            <w:hideMark/>
          </w:tcPr>
          <w:p w14:paraId="4365BFCE"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0.13</w:t>
            </w:r>
          </w:p>
        </w:tc>
        <w:tc>
          <w:tcPr>
            <w:tcW w:w="809" w:type="dxa"/>
            <w:tcBorders>
              <w:top w:val="nil"/>
              <w:left w:val="nil"/>
              <w:bottom w:val="single" w:sz="4" w:space="0" w:color="auto"/>
              <w:right w:val="nil"/>
            </w:tcBorders>
            <w:vAlign w:val="center"/>
            <w:hideMark/>
          </w:tcPr>
          <w:p w14:paraId="317C196E"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1.58</w:t>
            </w:r>
          </w:p>
        </w:tc>
        <w:tc>
          <w:tcPr>
            <w:tcW w:w="809" w:type="dxa"/>
            <w:tcBorders>
              <w:top w:val="nil"/>
              <w:left w:val="nil"/>
              <w:bottom w:val="single" w:sz="4" w:space="0" w:color="auto"/>
              <w:right w:val="nil"/>
            </w:tcBorders>
            <w:vAlign w:val="center"/>
            <w:hideMark/>
          </w:tcPr>
          <w:p w14:paraId="00E85167"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0.21</w:t>
            </w:r>
          </w:p>
        </w:tc>
        <w:tc>
          <w:tcPr>
            <w:tcW w:w="809" w:type="dxa"/>
            <w:tcBorders>
              <w:top w:val="nil"/>
              <w:left w:val="nil"/>
              <w:bottom w:val="single" w:sz="4" w:space="0" w:color="auto"/>
              <w:right w:val="nil"/>
            </w:tcBorders>
            <w:vAlign w:val="center"/>
            <w:hideMark/>
          </w:tcPr>
          <w:p w14:paraId="6B8797FC"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0.27</w:t>
            </w:r>
          </w:p>
        </w:tc>
        <w:tc>
          <w:tcPr>
            <w:tcW w:w="810" w:type="dxa"/>
            <w:tcBorders>
              <w:top w:val="nil"/>
              <w:left w:val="nil"/>
              <w:bottom w:val="single" w:sz="4" w:space="0" w:color="auto"/>
              <w:right w:val="single" w:sz="4" w:space="0" w:color="auto"/>
            </w:tcBorders>
            <w:vAlign w:val="center"/>
            <w:hideMark/>
          </w:tcPr>
          <w:p w14:paraId="4BDE87E6" w14:textId="77777777" w:rsidR="00DE59AC" w:rsidRPr="00B33D5A" w:rsidRDefault="00DE59AC" w:rsidP="003F224E">
            <w:pPr>
              <w:spacing w:after="0" w:line="240" w:lineRule="auto"/>
              <w:jc w:val="right"/>
              <w:rPr>
                <w:rFonts w:eastAsia="Times New Roman"/>
                <w:sz w:val="18"/>
                <w:szCs w:val="18"/>
                <w:lang w:eastAsia="en-GB"/>
              </w:rPr>
            </w:pPr>
            <w:r w:rsidRPr="00B33D5A">
              <w:rPr>
                <w:rFonts w:eastAsia="Times New Roman"/>
                <w:sz w:val="18"/>
                <w:szCs w:val="18"/>
                <w:lang w:eastAsia="en-GB"/>
              </w:rPr>
              <w:t>0.34</w:t>
            </w:r>
          </w:p>
        </w:tc>
      </w:tr>
    </w:tbl>
    <w:p w14:paraId="13E9750F" w14:textId="77777777" w:rsidR="00DE59AC" w:rsidRPr="00E05A2B" w:rsidRDefault="00DE59AC" w:rsidP="00DE59AC">
      <w:pPr>
        <w:pStyle w:val="Caption"/>
        <w:rPr>
          <w:i/>
        </w:rPr>
      </w:pPr>
      <w:r w:rsidRPr="00E05A2B">
        <w:rPr>
          <w:b/>
          <w:bCs/>
        </w:rPr>
        <w:t xml:space="preserve">Table </w:t>
      </w:r>
      <w:r>
        <w:rPr>
          <w:b/>
          <w:bCs/>
        </w:rPr>
        <w:t>6</w:t>
      </w:r>
      <w:r w:rsidRPr="00E05A2B">
        <w:rPr>
          <w:b/>
          <w:bCs/>
        </w:rPr>
        <w:t>.27</w:t>
      </w:r>
      <w:r>
        <w:rPr>
          <w:b/>
          <w:bCs/>
        </w:rPr>
        <w:t>:</w:t>
      </w:r>
      <w:r w:rsidRPr="00E05A2B">
        <w:t xml:space="preserve"> Occupational health and safety data for Nike Employee</w:t>
      </w:r>
    </w:p>
    <w:p w14:paraId="7E3C7AAA" w14:textId="77777777" w:rsidR="00DE59AC" w:rsidRPr="00F703B6" w:rsidRDefault="00DE59AC" w:rsidP="00DE59AC">
      <w:pPr>
        <w:pStyle w:val="NormalWeb"/>
        <w:spacing w:before="0" w:beforeAutospacing="0" w:after="0" w:afterAutospacing="0" w:line="480" w:lineRule="auto"/>
        <w:ind w:firstLine="720"/>
        <w:jc w:val="both"/>
      </w:pPr>
    </w:p>
    <w:p w14:paraId="713AD121" w14:textId="77777777" w:rsidR="00DE59AC" w:rsidRPr="00F703B6" w:rsidRDefault="00DE59AC" w:rsidP="00DE59AC">
      <w:pPr>
        <w:pStyle w:val="NormalWeb"/>
        <w:spacing w:before="0" w:beforeAutospacing="0" w:after="0" w:afterAutospacing="0" w:line="480" w:lineRule="auto"/>
        <w:ind w:firstLine="720"/>
        <w:jc w:val="both"/>
      </w:pPr>
      <w:r w:rsidRPr="00F703B6">
        <w:t xml:space="preserve">Across these companies, a recurring pattern of symbolic compliance is evident, where reporting frameworks emphasise aspirational commitments without adequately addressing systemic violations. Transparency remains a critical issue, as detailed accounts of violations, corrective actions, and tangible outcomes are often missing. </w:t>
      </w:r>
      <w:r>
        <w:t>Christian Dior</w:t>
      </w:r>
      <w:r w:rsidRPr="00F703B6">
        <w:t xml:space="preserve">'s reduced focus on workforce-specific audits, Inditex's opacity in supplier disclosures, and Nike's neglect of deeper supply chain tiers point to significant accountability gaps. External audits and labour rights organisations consistently report safety violations in subcontractor facilities and high-risk regions, further undermining the credibility of these disclosures </w:t>
      </w:r>
      <w:sdt>
        <w:sdtPr>
          <w:tag w:val="MENDELEY_CITATION_v3_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"/>
          <w:id w:val="849454035"/>
          <w:placeholder>
            <w:docPart w:val="B253F23BC9914788A9CEAEC28DB784DB"/>
          </w:placeholder>
        </w:sdtPr>
        <w:sdtEndPr/>
        <w:sdtContent>
          <w:r w:rsidRPr="00A73C12">
            <w:t>(Clean Clothes Campaign, 2021b; Clean Clothes Campaign et al., 2021)</w:t>
          </w:r>
        </w:sdtContent>
      </w:sdt>
      <w:r w:rsidRPr="00F703B6">
        <w:t>.</w:t>
      </w:r>
    </w:p>
    <w:p w14:paraId="7875C51D" w14:textId="77777777" w:rsidR="00DE59AC" w:rsidRPr="00F7673D" w:rsidRDefault="00DE59AC" w:rsidP="00DE59AC">
      <w:pPr>
        <w:pStyle w:val="Heading4"/>
        <w:rPr>
          <w:rStyle w:val="Strong"/>
          <w:b/>
          <w:bCs w:val="0"/>
        </w:rPr>
      </w:pPr>
      <w:bookmarkStart w:id="82" w:name="_Toc187607663"/>
      <w:r w:rsidRPr="00F7673D">
        <w:rPr>
          <w:rStyle w:val="Strong"/>
          <w:b/>
        </w:rPr>
        <w:t>8.3.6.4 Freedom of Association and Collective Bargaining</w:t>
      </w:r>
      <w:bookmarkEnd w:id="82"/>
    </w:p>
    <w:p w14:paraId="5917D98D" w14:textId="77777777" w:rsidR="00DE59AC" w:rsidRPr="00F703B6" w:rsidRDefault="00DE59AC" w:rsidP="00DE59AC">
      <w:pPr>
        <w:pStyle w:val="NormalWeb"/>
        <w:spacing w:line="480" w:lineRule="auto"/>
        <w:ind w:firstLine="720"/>
        <w:jc w:val="both"/>
      </w:pPr>
      <w:r w:rsidRPr="00F703B6">
        <w:t xml:space="preserve">Christian Dior, Inditex, and Nike all emphasise their commitment to fundamental labour rights, including freedom of association and collective bargaining, which enable workers to unionise, negotiate employment terms collectively, and advocate for equitable treatment. These principles are integral to their corporate policies and supplier engagement </w:t>
      </w:r>
      <w:r w:rsidRPr="00F703B6">
        <w:lastRenderedPageBreak/>
        <w:t>frameworks and are influenced by international labour conventions, stakeholder expectations, and industry standards. However, a closer analysis reveals significant gaps between their commitments and actual practices.</w:t>
      </w:r>
    </w:p>
    <w:p w14:paraId="0301E558" w14:textId="77777777" w:rsidR="00DE59AC" w:rsidRPr="00F703B6" w:rsidRDefault="00DE59AC" w:rsidP="00DE59AC">
      <w:pPr>
        <w:pStyle w:val="NormalWeb"/>
        <w:spacing w:line="480" w:lineRule="auto"/>
        <w:ind w:firstLine="720"/>
        <w:jc w:val="both"/>
      </w:pPr>
      <w:r>
        <w:t xml:space="preserve">Despite disclosures of adherence to the Christian Dior supplier code of conduct, the language used in these disclosures has remained largely unchanged over the past four years, reflecting repetitive reporting with limited substantive updates or measurable outcomes. For example, the 2021 Annual Report states that audits ensure suppliers respect workers' rights to freedom of association, but there is no information on specific findings or outcomes related to these audits </w:t>
      </w:r>
      <w:sdt>
        <w:sdtPr>
          <w:tag w:val="MENDELEY_CITATION_v3_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"/>
          <w:id w:val="-671955396"/>
          <w:placeholder>
            <w:docPart w:val="2208FC4E44B3400393DEB4CA72E8F25B"/>
          </w:placeholder>
        </w:sdtPr>
        <w:sdtEndPr/>
        <w:sdtContent>
          <w:r w:rsidRPr="00A73C12">
            <w:t>(Dior, 2020 (p. 55), 2021 (p.55), 2022 (p.55), 2023(p.60))</w:t>
          </w:r>
        </w:sdtContent>
      </w:sdt>
      <w:r>
        <w:t xml:space="preserve">. </w:t>
      </w:r>
    </w:p>
    <w:p w14:paraId="7AC822C1" w14:textId="77777777" w:rsidR="00DE59AC" w:rsidRPr="00F703B6" w:rsidRDefault="00DE59AC" w:rsidP="00DE59AC">
      <w:pPr>
        <w:pStyle w:val="NormalWeb"/>
        <w:spacing w:line="480" w:lineRule="auto"/>
        <w:ind w:firstLine="720"/>
        <w:jc w:val="both"/>
      </w:pPr>
      <w:r>
        <w:t>Christian Dior</w:t>
      </w:r>
      <w:r w:rsidRPr="00F703B6">
        <w:t xml:space="preserve"> has also failed to provide examples of violations or corrective actions, leaving stakeholders unable to evaluate the effectiveness of their efforts. Furthermore, there is no discussion of how </w:t>
      </w:r>
      <w:r>
        <w:t>Christian Dior</w:t>
      </w:r>
      <w:r w:rsidRPr="00F703B6">
        <w:t xml:space="preserve"> addresses challenges in regions with restrictive labour laws</w:t>
      </w:r>
      <w:r>
        <w:t>, or of how it supports union formation and collaboration with labour organisations</w:t>
      </w:r>
      <w:r w:rsidRPr="00F703B6">
        <w:t xml:space="preserve">. Moreover, there is insufficient transparency regarding violations of freedom of association or collective bargaining rights. </w:t>
      </w:r>
      <w:r>
        <w:t>Christian Dior</w:t>
      </w:r>
      <w:r w:rsidRPr="00F703B6">
        <w:t xml:space="preserve"> does not provide examples of violations identified</w:t>
      </w:r>
      <w:r>
        <w:t xml:space="preserve"> or detail the corrective actions taken to address them</w:t>
      </w:r>
      <w:r w:rsidRPr="00F703B6">
        <w:t xml:space="preserve">, leaving stakeholders unable to evaluate the effectiveness of the company's efforts. Thirdly, while many suppliers operate in regions with restrictive labour laws, </w:t>
      </w:r>
      <w:r>
        <w:t>Christian Dior</w:t>
      </w:r>
      <w:r w:rsidRPr="00F703B6">
        <w:t>'s reports fail to discuss how these challenges are addressed. There are no insights into strategies for supporting union formation, collaborating with labour organisations, or addressing union suppression in such areas.</w:t>
      </w:r>
    </w:p>
    <w:p w14:paraId="6AEA3262" w14:textId="77777777" w:rsidR="00DE59AC" w:rsidRPr="00F703B6" w:rsidRDefault="00DE59AC" w:rsidP="00DE59AC">
      <w:pPr>
        <w:pStyle w:val="NormalWeb"/>
        <w:spacing w:line="480" w:lineRule="auto"/>
        <w:ind w:firstLine="720"/>
        <w:jc w:val="both"/>
      </w:pPr>
      <w:r w:rsidRPr="00F703B6">
        <w:t xml:space="preserve">Inditex's disclosures on freedom of association and collective bargaining reflect a strong commitment to international labour standards, such as those outlined </w:t>
      </w:r>
      <w:r>
        <w:t>in ILO Con</w:t>
      </w:r>
      <w:r w:rsidRPr="00F703B6">
        <w:t>vention</w:t>
      </w:r>
      <w:r>
        <w:t>s</w:t>
      </w:r>
      <w:r w:rsidRPr="00F703B6">
        <w:t xml:space="preserve"> 87 and 98 </w:t>
      </w:r>
      <w:sdt>
        <w:sdtPr>
          <w:tag w:val="MENDELEY_CITATION_v3_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"/>
          <w:id w:val="452444960"/>
          <w:placeholder>
            <w:docPart w:val="5C59B7CAEBA4474AB746E787FA09C15F"/>
          </w:placeholder>
        </w:sdtPr>
        <w:sdtEndPr/>
        <w:sdtContent>
          <w:r w:rsidRPr="00A73C12">
            <w:t>(ILO, 1998)</w:t>
          </w:r>
        </w:sdtContent>
      </w:sdt>
      <w:r w:rsidRPr="00F703B6">
        <w:t xml:space="preserve">. Inditex asserts that all suppliers </w:t>
      </w:r>
      <w:r>
        <w:t>must comply with its code of conduct, which allows</w:t>
      </w:r>
      <w:r w:rsidRPr="00F703B6">
        <w:t xml:space="preserve"> workers to unionise and negotiate collectively without fear of </w:t>
      </w:r>
      <w:r w:rsidRPr="00F703B6">
        <w:lastRenderedPageBreak/>
        <w:t xml:space="preserve">retaliation. However, while Inditex's disclosures provide aggregate data on supplier compliance, they lack granular details </w:t>
      </w:r>
      <w:r>
        <w:t>and case studies that demonstrate</w:t>
      </w:r>
      <w:r w:rsidRPr="00F703B6">
        <w:t xml:space="preserve"> how these efforts have resolved specific grievances or improved collective bargaining outcomes for workers. For example, "</w:t>
      </w:r>
      <w:r w:rsidRPr="00F703B6">
        <w:rPr>
          <w:rStyle w:val="QuoteChar"/>
          <w:color w:val="auto"/>
        </w:rPr>
        <w:t>The freedom to join any trade unions and non-discrimination on account of membership to a trade union as part of labour relations is also ensured</w:t>
      </w:r>
      <w:r w:rsidRPr="00F703B6">
        <w:t xml:space="preserve">" </w:t>
      </w:r>
      <w:sdt>
        <w:sdtPr>
          <w:tag w:val="MENDELEY_CITATION_v3_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"/>
          <w:id w:val="-609049888"/>
          <w:placeholder>
            <w:docPart w:val="5C59B7CAEBA4474AB746E787FA09C15F"/>
          </w:placeholder>
        </w:sdtPr>
        <w:sdtEndPr/>
        <w:sdtContent>
          <w:r w:rsidRPr="00A73C12">
            <w:t>(Inditex, 2021, p.255)</w:t>
          </w:r>
        </w:sdtContent>
      </w:sdt>
      <w:r w:rsidRPr="00F703B6">
        <w:t xml:space="preserve">. Inditex asserts that all suppliers are required to comply with these rights, allowing workers to unionise and negotiate collectively without fear of retaliation. However, while Inditex's disclosures provide aggregate data on supplier compliance, they lack granular details </w:t>
      </w:r>
      <w:r>
        <w:t>and case studies that demonstrate</w:t>
      </w:r>
      <w:r w:rsidRPr="00F703B6">
        <w:t xml:space="preserve"> how these efforts have resolved specific grievances or improved collective bargaining outcomes for workers. </w:t>
      </w:r>
    </w:p>
    <w:p w14:paraId="359BDC81" w14:textId="77777777" w:rsidR="00DE59AC" w:rsidRPr="00F703B6" w:rsidRDefault="00DE59AC" w:rsidP="00DE59AC">
      <w:pPr>
        <w:pStyle w:val="NormalWeb"/>
        <w:spacing w:line="480" w:lineRule="auto"/>
        <w:ind w:firstLine="720"/>
        <w:jc w:val="both"/>
      </w:pPr>
      <w:r w:rsidRPr="00F703B6">
        <w:t xml:space="preserve">Despite these commitments, multiple incidents suggest inadequate enforcement. In June 2020, over 100 workers at the </w:t>
      </w:r>
      <w:proofErr w:type="spellStart"/>
      <w:r w:rsidRPr="00F703B6">
        <w:t>Huabo</w:t>
      </w:r>
      <w:proofErr w:type="spellEnd"/>
      <w:r w:rsidRPr="00F703B6">
        <w:t xml:space="preserve"> Times factory in Myanmar were fired days after registering a union, and 298 union members at </w:t>
      </w:r>
      <w:r>
        <w:t xml:space="preserve">the </w:t>
      </w:r>
      <w:r w:rsidRPr="00F703B6">
        <w:t xml:space="preserve">Rui-Ning factory faced mass layoffs under the pretence of COVID-19-related downsizing </w:t>
      </w:r>
      <w:sdt>
        <w:sdtPr>
          <w:tag w:val="MENDELEY_CITATION_v3_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"/>
          <w:id w:val="2096276755"/>
          <w:placeholder>
            <w:docPart w:val="C356AB2D7E23432C92D7472B7D76A732"/>
          </w:placeholder>
        </w:sdtPr>
        <w:sdtEndPr/>
        <w:sdtContent>
          <w:r w:rsidRPr="00A73C12">
            <w:t>(The Guardian, 2020)</w:t>
          </w:r>
        </w:sdtContent>
      </w:sdt>
      <w:r w:rsidRPr="00F703B6">
        <w:t xml:space="preserve">. Both factories are suppliers for Zara. Workers alleged union-busting, with union leaders dismissed and replaced by non-unionised workers, and no employment contracts outlining their rights were provided. Similarly, in 2020, 3,000 garment workers were dismissed from </w:t>
      </w:r>
      <w:proofErr w:type="spellStart"/>
      <w:r w:rsidRPr="00F703B6">
        <w:t>Saybolt</w:t>
      </w:r>
      <w:proofErr w:type="spellEnd"/>
      <w:r w:rsidRPr="00F703B6">
        <w:t xml:space="preserve">, Tanaz Fashion, and Windy Wet &amp; Dry Process factories, suppliers for Zara and H&amp;M. The dismissals were reportedly a union-busting exercise disguised as pandemic-related layoffs </w:t>
      </w:r>
      <w:sdt>
        <w:sdtPr>
          <w:tag w:val="MENDELEY_CITATION_v3_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"/>
          <w:id w:val="-827514865"/>
          <w:placeholder>
            <w:docPart w:val="5C59B7CAEBA4474AB746E787FA09C15F"/>
          </w:placeholder>
        </w:sdtPr>
        <w:sdtEndPr/>
        <w:sdtContent>
          <w:r w:rsidRPr="00A73C12">
            <w:t>(Business &amp; Human Rights Resource Centre, 2020b)</w:t>
          </w:r>
        </w:sdtContent>
      </w:sdt>
    </w:p>
    <w:p w14:paraId="376700EE" w14:textId="77777777" w:rsidR="00DE59AC" w:rsidRPr="00F703B6" w:rsidRDefault="00DE59AC" w:rsidP="00DE59AC">
      <w:pPr>
        <w:pStyle w:val="NormalWeb"/>
        <w:spacing w:line="480" w:lineRule="auto"/>
        <w:ind w:firstLine="720"/>
        <w:jc w:val="both"/>
      </w:pPr>
      <w:r w:rsidRPr="00F703B6">
        <w:t xml:space="preserve">Nike also emphasises their supplier training and monitoring processes to uphold freedom of association. Despite this, allegations of union suppression have surfaced in its supply chain. In February 2024, a landmark victory for labour rights occurred at the </w:t>
      </w:r>
      <w:proofErr w:type="spellStart"/>
      <w:r w:rsidRPr="00F703B6">
        <w:t>Texlan</w:t>
      </w:r>
      <w:proofErr w:type="spellEnd"/>
      <w:r w:rsidRPr="00F703B6">
        <w:t xml:space="preserve"> Centre factory in Sri Lanka, a Nike supplier. After months of conflict, 18 workers who had </w:t>
      </w:r>
      <w:r w:rsidRPr="00F703B6">
        <w:lastRenderedPageBreak/>
        <w:t xml:space="preserve">been suspended for forming a union under </w:t>
      </w:r>
      <w:r w:rsidRPr="00411F59">
        <w:t>the Free Trade Zones and General Services Employees Union (FTZ &amp; GSEU) w</w:t>
      </w:r>
      <w:r w:rsidRPr="00F703B6">
        <w:t xml:space="preserve">ere reinstated </w:t>
      </w:r>
      <w:sdt>
        <w:sdtPr>
          <w:tag w:val="MENDELEY_CITATION_v3_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"/>
          <w:id w:val="1131363587"/>
          <w:placeholder>
            <w:docPart w:val="5C59B7CAEBA4474AB746E787FA09C15F"/>
          </w:placeholder>
        </w:sdtPr>
        <w:sdtEndPr/>
        <w:sdtContent>
          <w:r w:rsidRPr="00A73C12">
            <w:t>(Clean Clothes Campaign, 2024a)</w:t>
          </w:r>
        </w:sdtContent>
      </w:sdt>
      <w:r w:rsidRPr="00F703B6">
        <w:t>. The agreement included the removal of disciplinary charges, payment of missed bonuses, and a commitment by management to refrain from interfering with union activities.</w:t>
      </w:r>
    </w:p>
    <w:p w14:paraId="059B698E" w14:textId="77777777" w:rsidR="00DE59AC" w:rsidRDefault="00DE59AC" w:rsidP="00DE59AC">
      <w:pPr>
        <w:pStyle w:val="Heading4"/>
        <w:rPr>
          <w:rStyle w:val="Strong"/>
          <w:b/>
        </w:rPr>
      </w:pPr>
      <w:bookmarkStart w:id="83" w:name="_Toc187607664"/>
      <w:r>
        <w:rPr>
          <w:rStyle w:val="Strong"/>
          <w:b/>
        </w:rPr>
        <w:t>8.3.6.5</w:t>
      </w:r>
      <w:r w:rsidRPr="00EF2E50">
        <w:rPr>
          <w:rStyle w:val="Strong"/>
          <w:b/>
        </w:rPr>
        <w:t xml:space="preserve"> Elimination of All Forms of Discrimination</w:t>
      </w:r>
      <w:bookmarkEnd w:id="83"/>
    </w:p>
    <w:p w14:paraId="362D1DD1" w14:textId="77777777" w:rsidR="00DE59AC" w:rsidRPr="00B30354" w:rsidRDefault="00DE59AC" w:rsidP="00DE59AC">
      <w:pPr>
        <w:rPr>
          <w:lang w:eastAsia="en-GB"/>
        </w:rPr>
      </w:pPr>
    </w:p>
    <w:p w14:paraId="7BDD9B5C" w14:textId="77777777" w:rsidR="00DE59AC" w:rsidRPr="00F703B6" w:rsidRDefault="00DE59AC" w:rsidP="00DE59AC">
      <w:pPr>
        <w:spacing w:line="480" w:lineRule="auto"/>
        <w:ind w:firstLine="720"/>
        <w:jc w:val="both"/>
        <w:rPr>
          <w:rFonts w:eastAsia="Times New Roman"/>
          <w:lang w:eastAsia="en-GB"/>
        </w:rPr>
      </w:pPr>
      <w:r w:rsidRPr="00F703B6">
        <w:rPr>
          <w:rFonts w:eastAsia="Times New Roman"/>
          <w:lang w:eastAsia="en-GB"/>
        </w:rPr>
        <w:t>The elimination of discrimination is a central theme in the CSR initiatives of Nike, Christian Dior, and Inditex, reflected through their commitment to diversity, equity, and inclusion (DEI) and related practices. While these companies emphasise their progress in eliminating discrimination across gender, race, and other identities, a closer examination of their disclosures and reported incidents reveals discrepancies between stated policies and real-world outcomes.</w:t>
      </w:r>
    </w:p>
    <w:p w14:paraId="7F9E20B6" w14:textId="77777777" w:rsidR="00DE59AC" w:rsidRPr="00F703B6" w:rsidRDefault="00DE59AC" w:rsidP="00DE59AC">
      <w:pPr>
        <w:tabs>
          <w:tab w:val="left" w:pos="5529"/>
        </w:tabs>
        <w:spacing w:line="480" w:lineRule="auto"/>
        <w:ind w:firstLine="720"/>
        <w:jc w:val="both"/>
      </w:pPr>
      <w:r w:rsidRPr="00F703B6">
        <w:rPr>
          <w:rFonts w:eastAsia="Times New Roman"/>
          <w:lang w:eastAsia="en-GB"/>
        </w:rPr>
        <w:t xml:space="preserve">Christian Dior demonstrates a strong commitment to eliminating all forms of discrimination and fostering an inclusive culture throughout its operations. The company highlights its dedication to upholding employee rights regardless of ethnic, national, or social origins, gender identity, sexual orientation, disability, age, religion, political beliefs, or trade union membership </w:t>
      </w:r>
      <w:sdt>
        <w:sdtPr>
          <w:rPr>
            <w:rFonts w:eastAsia="Times New Roman"/>
            <w:lang w:eastAsia="en-GB"/>
          </w:rPr>
          <w:tag w:val="MENDELEY_CITATION_v3_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"/>
          <w:id w:val="-539275570"/>
          <w:placeholder>
            <w:docPart w:val="5C59B7CAEBA4474AB746E787FA09C15F"/>
          </w:placeholder>
        </w:sdtPr>
        <w:sdtEndPr/>
        <w:sdtContent>
          <w:r w:rsidRPr="00A73C12">
            <w:rPr>
              <w:rFonts w:eastAsia="Times New Roman"/>
              <w:lang w:eastAsia="en-GB"/>
            </w:rPr>
            <w:t>(Dior, 2023, p.134)</w:t>
          </w:r>
        </w:sdtContent>
      </w:sdt>
      <w:r w:rsidRPr="00F703B6">
        <w:rPr>
          <w:rFonts w:eastAsia="Times New Roman"/>
          <w:lang w:eastAsia="en-GB"/>
        </w:rPr>
        <w:t xml:space="preserve">. Moreover, </w:t>
      </w:r>
      <w:r>
        <w:rPr>
          <w:rFonts w:eastAsia="Times New Roman"/>
          <w:lang w:eastAsia="en-GB"/>
        </w:rPr>
        <w:t>b</w:t>
      </w:r>
      <w:r w:rsidRPr="00F703B6">
        <w:rPr>
          <w:rFonts w:eastAsia="Times New Roman"/>
          <w:lang w:eastAsia="en-GB"/>
        </w:rPr>
        <w:t xml:space="preserve">etween 2021 and 2023, 82% of </w:t>
      </w:r>
      <w:r>
        <w:rPr>
          <w:rFonts w:eastAsia="Times New Roman"/>
          <w:lang w:eastAsia="en-GB"/>
        </w:rPr>
        <w:t>Christian Dior</w:t>
      </w:r>
      <w:r w:rsidRPr="00F703B6">
        <w:rPr>
          <w:rFonts w:eastAsia="Times New Roman"/>
          <w:lang w:eastAsia="en-GB"/>
        </w:rPr>
        <w:t>'s recruitment staff</w:t>
      </w:r>
      <w:r w:rsidRPr="00F703B6">
        <w:t xml:space="preserve"> completed mandatory anti-discrimination training </w:t>
      </w:r>
      <w:r>
        <w:t xml:space="preserve">to reduce unconscious bias in hiring processes </w:t>
      </w:r>
      <w:sdt>
        <w:sdtPr>
          <w:tag w:val="MENDELEY_CITATION_v3_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"/>
          <w:id w:val="922620290"/>
          <w:placeholder>
            <w:docPart w:val="5C59B7CAEBA4474AB746E787FA09C15F"/>
          </w:placeholder>
        </w:sdtPr>
        <w:sdtEndPr/>
        <w:sdtContent>
          <w:r w:rsidRPr="00A73C12">
            <w:t>(Christian Dior (AR), 2023)</w:t>
          </w:r>
        </w:sdtContent>
      </w:sdt>
      <w:r w:rsidRPr="00F703B6">
        <w:t>.</w:t>
      </w:r>
    </w:p>
    <w:p w14:paraId="7059F5E7" w14:textId="77777777" w:rsidR="00DE59AC" w:rsidRPr="00F703B6" w:rsidRDefault="00DE59AC" w:rsidP="00DE59AC">
      <w:pPr>
        <w:tabs>
          <w:tab w:val="left" w:pos="5529"/>
        </w:tabs>
        <w:spacing w:line="480" w:lineRule="auto"/>
        <w:ind w:firstLine="720"/>
        <w:jc w:val="both"/>
        <w:rPr>
          <w:rFonts w:eastAsia="Times New Roman"/>
          <w:lang w:eastAsia="en-GB"/>
        </w:rPr>
      </w:pPr>
      <w:r w:rsidRPr="00F703B6">
        <w:t xml:space="preserve"> </w:t>
      </w:r>
      <w:r w:rsidRPr="00F703B6">
        <w:rPr>
          <w:rFonts w:eastAsia="Times New Roman"/>
          <w:lang w:eastAsia="en-GB"/>
        </w:rPr>
        <w:t xml:space="preserve">Furthermore, it emphasises employee rights regardless of identity or background, with initiatives focusing on diversity throughout the employee lifecycle, supplier relationships, and public image. Key programs include the </w:t>
      </w:r>
      <w:r>
        <w:rPr>
          <w:rFonts w:eastAsia="Times New Roman"/>
          <w:lang w:eastAsia="en-GB"/>
        </w:rPr>
        <w:t>Christian Dior</w:t>
      </w:r>
      <w:r w:rsidRPr="00F703B6">
        <w:rPr>
          <w:rFonts w:eastAsia="Times New Roman"/>
          <w:lang w:eastAsia="en-GB"/>
        </w:rPr>
        <w:t xml:space="preserve"> Open Day for diverse recruitment, unconscious bias training, and support for LGBTQ</w:t>
      </w:r>
      <w:r>
        <w:rPr>
          <w:rFonts w:eastAsia="Times New Roman"/>
          <w:lang w:eastAsia="en-GB"/>
        </w:rPr>
        <w:t>A</w:t>
      </w:r>
      <w:r w:rsidRPr="00F703B6">
        <w:rPr>
          <w:rFonts w:eastAsia="Times New Roman"/>
          <w:lang w:eastAsia="en-GB"/>
        </w:rPr>
        <w:t xml:space="preserve"> inclusion through initiatives </w:t>
      </w:r>
      <w:sdt>
        <w:sdtPr>
          <w:rPr>
            <w:rFonts w:eastAsia="Times New Roman"/>
            <w:lang w:eastAsia="en-GB"/>
          </w:rPr>
          <w:tag w:val="MENDELEY_CITATION_v3_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"/>
          <w:id w:val="1175000724"/>
          <w:placeholder>
            <w:docPart w:val="5C59B7CAEBA4474AB746E787FA09C15F"/>
          </w:placeholder>
        </w:sdtPr>
        <w:sdtEndPr/>
        <w:sdtContent>
          <w:r w:rsidRPr="00A73C12">
            <w:rPr>
              <w:rFonts w:eastAsia="Times New Roman"/>
              <w:lang w:eastAsia="en-GB"/>
            </w:rPr>
            <w:t>(Christian Dior (AR), 2023)</w:t>
          </w:r>
        </w:sdtContent>
      </w:sdt>
      <w:r w:rsidRPr="00F703B6">
        <w:rPr>
          <w:rFonts w:eastAsia="Times New Roman"/>
          <w:lang w:eastAsia="en-GB"/>
        </w:rPr>
        <w:t xml:space="preserve">. The Inclusion Index tracks nearly 200 diversity efforts </w:t>
      </w:r>
      <w:r>
        <w:rPr>
          <w:rFonts w:eastAsia="Times New Roman"/>
          <w:lang w:eastAsia="en-GB"/>
        </w:rPr>
        <w:t>each year, spanning areas such as</w:t>
      </w:r>
      <w:r w:rsidRPr="00F703B6">
        <w:rPr>
          <w:rFonts w:eastAsia="Times New Roman"/>
          <w:lang w:eastAsia="en-GB"/>
        </w:rPr>
        <w:t xml:space="preserve"> gender equity, disability inclusion, and generational collaboration. While these </w:t>
      </w:r>
      <w:r w:rsidRPr="00F703B6">
        <w:rPr>
          <w:rFonts w:eastAsia="Times New Roman"/>
          <w:lang w:eastAsia="en-GB"/>
        </w:rPr>
        <w:lastRenderedPageBreak/>
        <w:t xml:space="preserve">efforts showcase </w:t>
      </w:r>
      <w:r>
        <w:rPr>
          <w:rFonts w:eastAsia="Times New Roman"/>
          <w:lang w:eastAsia="en-GB"/>
        </w:rPr>
        <w:t>Christian Dior</w:t>
      </w:r>
      <w:r w:rsidRPr="00F703B6">
        <w:rPr>
          <w:rFonts w:eastAsia="Times New Roman"/>
          <w:lang w:eastAsia="en-GB"/>
        </w:rPr>
        <w:t xml:space="preserve">'s dedication to equity, the reporting lacks quantitative data on outcomes and insights into </w:t>
      </w:r>
      <w:r>
        <w:rPr>
          <w:rFonts w:eastAsia="Times New Roman"/>
          <w:lang w:eastAsia="en-GB"/>
        </w:rPr>
        <w:t>how challenges are being addressed</w:t>
      </w:r>
      <w:r w:rsidRPr="00F703B6">
        <w:rPr>
          <w:rFonts w:eastAsia="Times New Roman"/>
          <w:lang w:eastAsia="en-GB"/>
        </w:rPr>
        <w:t xml:space="preserve"> in regions with entrenched discrimination. Greater transparency and measurable results would enhance the impact of </w:t>
      </w:r>
      <w:r>
        <w:rPr>
          <w:rFonts w:eastAsia="Times New Roman"/>
          <w:lang w:eastAsia="en-GB"/>
        </w:rPr>
        <w:t>Christian Dior</w:t>
      </w:r>
      <w:r w:rsidRPr="00F703B6">
        <w:rPr>
          <w:rFonts w:eastAsia="Times New Roman"/>
          <w:lang w:eastAsia="en-GB"/>
        </w:rPr>
        <w:t>'s inclusivity strategy.</w:t>
      </w:r>
    </w:p>
    <w:p w14:paraId="463B8EA3" w14:textId="77777777" w:rsidR="00DE59AC" w:rsidRPr="00F703B6" w:rsidRDefault="00DE59AC" w:rsidP="00DE59AC">
      <w:pPr>
        <w:spacing w:line="480" w:lineRule="auto"/>
        <w:ind w:firstLine="720"/>
        <w:jc w:val="both"/>
        <w:rPr>
          <w:rFonts w:eastAsia="Times New Roman"/>
          <w:lang w:eastAsia="en-GB"/>
        </w:rPr>
      </w:pPr>
      <w:r w:rsidRPr="00F703B6">
        <w:rPr>
          <w:rFonts w:eastAsia="Times New Roman"/>
          <w:lang w:eastAsia="en-GB"/>
        </w:rPr>
        <w:t xml:space="preserve">Similarly, Inditex highlights its strong stance on eliminating discrimination and promoting diversity and inclusion within its supply chain and operations. In its 2023 Annual Report, Inditex emphasises: </w:t>
      </w:r>
      <w:r w:rsidRPr="00F703B6">
        <w:rPr>
          <w:rFonts w:eastAsia="Times New Roman"/>
          <w:i/>
          <w:iCs/>
          <w:lang w:eastAsia="en-GB"/>
        </w:rPr>
        <w:t>"We design opportunities for all, and we implement a zero-tolerance approach to any kind of discrimination or harassment</w:t>
      </w:r>
      <w:r w:rsidRPr="00F703B6">
        <w:rPr>
          <w:rFonts w:eastAsia="Times New Roman"/>
          <w:lang w:eastAsia="en-GB"/>
        </w:rPr>
        <w:t xml:space="preserve">" </w:t>
      </w:r>
      <w:sdt>
        <w:sdtPr>
          <w:rPr>
            <w:rFonts w:eastAsia="Times New Roman"/>
            <w:lang w:eastAsia="en-GB"/>
          </w:rPr>
          <w:tag w:val="MENDELEY_CITATION_v3_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"/>
          <w:id w:val="1268199365"/>
          <w:placeholder>
            <w:docPart w:val="5C59B7CAEBA4474AB746E787FA09C15F"/>
          </w:placeholder>
        </w:sdtPr>
        <w:sdtEndPr/>
        <w:sdtContent>
          <w:r w:rsidRPr="00A73C12">
            <w:rPr>
              <w:rFonts w:eastAsia="Times New Roman"/>
              <w:lang w:eastAsia="en-GB"/>
            </w:rPr>
            <w:t>(Inditex, 2023, p. 256)</w:t>
          </w:r>
        </w:sdtContent>
      </w:sdt>
      <w:r w:rsidRPr="00F703B6">
        <w:rPr>
          <w:rFonts w:eastAsia="Times New Roman"/>
          <w:lang w:eastAsia="en-GB"/>
        </w:rPr>
        <w:t xml:space="preserve">. The company's efforts include implementing diversity training and working toward gender parity in leadership positions. Inditex has also introduced initiatives like the "Salta" program, which supports the inclusion of marginalised individuals in the workforce </w:t>
      </w:r>
      <w:sdt>
        <w:sdtPr>
          <w:rPr>
            <w:rFonts w:eastAsia="Times New Roman"/>
            <w:lang w:eastAsia="en-GB"/>
          </w:rPr>
          <w:tag w:val="MENDELEY_CITATION_v3_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"/>
          <w:id w:val="696507705"/>
          <w:placeholder>
            <w:docPart w:val="5C59B7CAEBA4474AB746E787FA09C15F"/>
          </w:placeholder>
        </w:sdtPr>
        <w:sdtEndPr/>
        <w:sdtContent>
          <w:r w:rsidRPr="00A73C12">
            <w:rPr>
              <w:rFonts w:eastAsia="Times New Roman"/>
              <w:lang w:eastAsia="en-GB"/>
            </w:rPr>
            <w:t>(Inditex, 2023, p. 262)</w:t>
          </w:r>
        </w:sdtContent>
      </w:sdt>
      <w:r w:rsidRPr="00F703B6">
        <w:rPr>
          <w:rFonts w:eastAsia="Times New Roman"/>
          <w:lang w:eastAsia="en-GB"/>
        </w:rPr>
        <w:t>. Despite these advancements, their reporting lacks detailed metrics on the effectiveness of these measures and case studies of challenges encountered.</w:t>
      </w:r>
    </w:p>
    <w:p w14:paraId="75DBD675" w14:textId="77777777" w:rsidR="00DE59AC" w:rsidRPr="00F703B6" w:rsidRDefault="00DE59AC" w:rsidP="00DE59AC">
      <w:pPr>
        <w:pStyle w:val="NormalWeb"/>
        <w:spacing w:line="480" w:lineRule="auto"/>
        <w:ind w:firstLine="720"/>
        <w:jc w:val="both"/>
      </w:pPr>
      <w:r w:rsidRPr="00F703B6">
        <w:t xml:space="preserve">Nike demonstrates a steadfast commitment to eliminating discrimination in all its forms, striving to create an inclusive workplace, diverse leadership, and equitable opportunities for employees, suppliers, and communities. Across its impact reports, Nike highlights progress in fostering inclusivity, reducing barriers for underrepresented groups, and advancing equitable representation globally. For example, Nike emphasises its dedication to racial and ethnic equity within its U.S. corporate workforce, achieving 41% representation of racial and ethnic minorities </w:t>
      </w:r>
      <w:sdt>
        <w:sdtPr>
          <w:tag w:val="MENDELEY_CITATION_v3_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"/>
          <w:id w:val="892936363"/>
          <w:placeholder>
            <w:docPart w:val="5C59B7CAEBA4474AB746E787FA09C15F"/>
          </w:placeholder>
        </w:sdtPr>
        <w:sdtEndPr/>
        <w:sdtContent>
          <w:r w:rsidRPr="00A73C12">
            <w:t>(Nike, 2023b, p. 5).</w:t>
          </w:r>
        </w:sdtContent>
      </w:sdt>
      <w:r w:rsidRPr="00F703B6">
        <w:t xml:space="preserve"> The company ties this milestone to its broader purpose of fostering an inclusive culture that mirrors the diversity of the communities it serves. Nike also extends this approach to leadership, </w:t>
      </w:r>
      <w:r>
        <w:t>focusing on developing underrepresented groups for senior positions</w:t>
      </w:r>
      <w:r w:rsidRPr="00F703B6">
        <w:t>.</w:t>
      </w:r>
    </w:p>
    <w:p w14:paraId="0DBF3F24" w14:textId="77777777" w:rsidR="00DE59AC" w:rsidRPr="00F703B6" w:rsidRDefault="00DE59AC" w:rsidP="00DE59AC">
      <w:pPr>
        <w:pStyle w:val="NormalWeb"/>
        <w:spacing w:line="480" w:lineRule="auto"/>
        <w:ind w:firstLine="720"/>
        <w:jc w:val="both"/>
      </w:pPr>
      <w:r w:rsidRPr="00F703B6">
        <w:lastRenderedPageBreak/>
        <w:t xml:space="preserve">The </w:t>
      </w:r>
      <w:sdt>
        <w:sdtPr>
          <w:tag w:val="MENDELEY_CITATION_v3_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"/>
          <w:id w:val="1453977356"/>
          <w:placeholder>
            <w:docPart w:val="5C59B7CAEBA4474AB746E787FA09C15F"/>
          </w:placeholder>
        </w:sdtPr>
        <w:sdtEndPr>
          <w:rPr>
            <w:rStyle w:val="Strong"/>
            <w:rFonts w:eastAsiaTheme="majorEastAsia"/>
            <w:b/>
            <w:bCs/>
          </w:rPr>
        </w:sdtEndPr>
        <w:sdtContent>
          <w:r w:rsidRPr="00A73C12">
            <w:rPr>
              <w:rStyle w:val="Strong"/>
              <w:rFonts w:eastAsiaTheme="majorEastAsia"/>
              <w:b w:val="0"/>
            </w:rPr>
            <w:t>Nike impact report (2019b, p. 5)</w:t>
          </w:r>
        </w:sdtContent>
      </w:sdt>
      <w:r w:rsidRPr="00F703B6">
        <w:t xml:space="preserve"> reflects on similar efforts to enhance diversity. Notably, Nike increased the representation of women in VP-level roles by </w:t>
      </w:r>
      <w:r>
        <w:t>three</w:t>
      </w:r>
      <w:r w:rsidRPr="00F703B6">
        <w:t xml:space="preserve"> percentage points, reaching 39% globally, and </w:t>
      </w:r>
      <w:r>
        <w:t xml:space="preserve">the </w:t>
      </w:r>
      <w:r w:rsidRPr="00F703B6">
        <w:t>representation of U.S. racial and ethnic minorities in leadership rose to 21%. The report states, "</w:t>
      </w:r>
      <w:r w:rsidRPr="00F703B6">
        <w:rPr>
          <w:rStyle w:val="QuoteChar"/>
          <w:color w:val="auto"/>
        </w:rPr>
        <w:t>We are committed to standing up for equality – a core value of Nike – and addressing systemic barriers for underrepresented groups</w:t>
      </w:r>
      <w:r w:rsidRPr="00F703B6">
        <w:t xml:space="preserve">"​. Nike's initiatives include unconscious bias training for managers, equitable hiring practices, and professional development programs </w:t>
      </w:r>
      <w:r>
        <w:t>that support</w:t>
      </w:r>
      <w:r w:rsidRPr="00F703B6">
        <w:t xml:space="preserve"> women and minorities. Nike has consistently demonstrated a strong commitment to fostering an inclusive and equitable environment for LGBTQ</w:t>
      </w:r>
      <w:r>
        <w:t>A</w:t>
      </w:r>
      <w:r w:rsidRPr="00F703B6">
        <w:t xml:space="preserve"> individuals within its workplace and through broader initiatives. The Human Rights Campaign has recognised the company annually </w:t>
      </w:r>
      <w:r>
        <w:t xml:space="preserve">as </w:t>
      </w:r>
      <w:r w:rsidRPr="00F703B6">
        <w:t>a "</w:t>
      </w:r>
      <w:r w:rsidRPr="00F703B6">
        <w:rPr>
          <w:rStyle w:val="QuoteChar"/>
          <w:color w:val="auto"/>
        </w:rPr>
        <w:t>Best Place to Work for LGBTQ</w:t>
      </w:r>
      <w:r>
        <w:rPr>
          <w:rStyle w:val="QuoteChar"/>
          <w:color w:val="auto"/>
        </w:rPr>
        <w:t>A</w:t>
      </w:r>
      <w:r w:rsidRPr="00F703B6">
        <w:rPr>
          <w:rStyle w:val="QuoteChar"/>
          <w:color w:val="auto"/>
        </w:rPr>
        <w:t xml:space="preserve"> Equality</w:t>
      </w:r>
      <w:r w:rsidRPr="00F703B6">
        <w:t xml:space="preserve">," maintaining a perfect </w:t>
      </w:r>
      <w:r>
        <w:t xml:space="preserve">100% score on the Corporate Equality Index since its inception in 2002 (Nike, 2023b, p. </w:t>
      </w:r>
      <w:sdt>
        <w:sdtPr>
          <w:tag w:val="MENDELEY_CITATION_v3_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"/>
          <w:id w:val="1427226271"/>
          <w:placeholder>
            <w:docPart w:val="5C59B7CAEBA4474AB746E787FA09C15F"/>
          </w:placeholder>
        </w:sdtPr>
        <w:sdtEndPr/>
        <w:sdtContent>
          <w:r w:rsidRPr="00A73C12">
            <w:t>3)</w:t>
          </w:r>
        </w:sdtContent>
      </w:sdt>
      <w:r w:rsidRPr="00F703B6">
        <w:t>. This recognition underscores Nike's dedication to creating policies and practices that support LGBTQ</w:t>
      </w:r>
      <w:r>
        <w:t>A</w:t>
      </w:r>
      <w:r w:rsidRPr="00F703B6">
        <w:t xml:space="preserve"> employees and ensure a welcoming</w:t>
      </w:r>
      <w:r>
        <w:t>, safe environment</w:t>
      </w:r>
      <w:r w:rsidRPr="00F703B6">
        <w:t>.</w:t>
      </w:r>
    </w:p>
    <w:p w14:paraId="7CE60CA2" w14:textId="77777777" w:rsidR="00DE59AC" w:rsidRPr="00F7673D" w:rsidRDefault="00DE59AC" w:rsidP="00DE59AC">
      <w:pPr>
        <w:rPr>
          <w:b/>
          <w:bCs/>
        </w:rPr>
      </w:pPr>
      <w:r>
        <w:rPr>
          <w:b/>
          <w:bCs/>
        </w:rPr>
        <w:t xml:space="preserve">8.3.6.5.1 </w:t>
      </w:r>
      <w:r w:rsidRPr="00F7673D">
        <w:rPr>
          <w:b/>
          <w:bCs/>
        </w:rPr>
        <w:t>Elimination of wages and working time disparity</w:t>
      </w:r>
    </w:p>
    <w:p w14:paraId="207FAAC6" w14:textId="77777777" w:rsidR="00DE59AC" w:rsidRPr="00F703B6" w:rsidRDefault="00DE59AC" w:rsidP="00DE59AC"/>
    <w:p w14:paraId="5CC73496" w14:textId="77777777" w:rsidR="00DE59AC" w:rsidRPr="00F703B6" w:rsidRDefault="00DE59AC" w:rsidP="00DE59AC">
      <w:pPr>
        <w:spacing w:line="480" w:lineRule="auto"/>
        <w:jc w:val="both"/>
      </w:pPr>
      <w:r w:rsidRPr="00F703B6">
        <w:t xml:space="preserve">Christian Dior, Inditex, and Nike have </w:t>
      </w:r>
      <w:r>
        <w:t>publicly committed</w:t>
      </w:r>
      <w:r w:rsidRPr="00F703B6">
        <w:t xml:space="preserve"> to addressing wage disparities as part of their CSR strategies. However, the effectiveness and transparency of these efforts vary significantly across the three companies. </w:t>
      </w:r>
      <w:r>
        <w:t xml:space="preserve">In 2022, the LVMH Group, through Christian Dior, developed a fair wage policy applicable to its global workforce </w:t>
      </w:r>
      <w:sdt>
        <w:sdtPr>
          <w:tag w:val="MENDELEY_CITATION_v3_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"/>
          <w:id w:val="1352373392"/>
          <w:placeholder>
            <w:docPart w:val="5C59B7CAEBA4474AB746E787FA09C15F"/>
          </w:placeholder>
        </w:sdtPr>
        <w:sdtEndPr/>
        <w:sdtContent>
          <w:r w:rsidRPr="00A73C12">
            <w:t>(Christian Dior (AR), 2022)</w:t>
          </w:r>
        </w:sdtContent>
      </w:sdt>
      <w:r w:rsidRPr="00F703B6">
        <w:t xml:space="preserve">. Its </w:t>
      </w:r>
      <w:r w:rsidRPr="00F703B6">
        <w:rPr>
          <w:rStyle w:val="Strong"/>
          <w:b w:val="0"/>
          <w:bCs w:val="0"/>
        </w:rPr>
        <w:t>2023 Annual Report</w:t>
      </w:r>
      <w:r w:rsidRPr="00F703B6">
        <w:t xml:space="preserve"> highlights commitments to promoting equitable pay practices and monitoring working time adjustments. According </w:t>
      </w:r>
      <w:r w:rsidRPr="00C17323">
        <w:t>to Table 8.28,</w:t>
      </w:r>
      <w:r w:rsidRPr="00F703B6">
        <w:t xml:space="preserve"> </w:t>
      </w:r>
      <w:r>
        <w:t>Christian Dior</w:t>
      </w:r>
      <w:r w:rsidRPr="00F703B6">
        <w:t xml:space="preserve"> </w:t>
      </w:r>
      <w:r>
        <w:t xml:space="preserve">reports that 17% of its global workforce works under variable or adjusted hours, with significant differences by geographic location and job category </w:t>
      </w:r>
      <w:sdt>
        <w:sdtPr>
          <w:tag w:val="MENDELEY_CITATION_v3_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"/>
          <w:id w:val="-1096474129"/>
          <w:placeholder>
            <w:docPart w:val="5C59B7CAEBA4474AB746E787FA09C15F"/>
          </w:placeholder>
        </w:sdtPr>
        <w:sdtEndPr/>
        <w:sdtContent>
          <w:r w:rsidRPr="00A73C12">
            <w:t>(Christian Dior (AR), 2023, p. 3)</w:t>
          </w:r>
        </w:sdtContent>
      </w:sdt>
      <w:r w:rsidRPr="00F703B6">
        <w:t xml:space="preserve">. However, these disclosures lack details on whether employees are guaranteed a living wage, especially in regions with systemic pay inequities. Critics argue that </w:t>
      </w:r>
      <w:r>
        <w:t>Christian Dior</w:t>
      </w:r>
      <w:r w:rsidRPr="00F703B6">
        <w:t xml:space="preserve"> conflates </w:t>
      </w:r>
      <w:r w:rsidRPr="00F703B6">
        <w:lastRenderedPageBreak/>
        <w:t xml:space="preserve">fair wage principles with living wage commitments, which undermines its efforts to ensure economic sufficiency for its workers. Without transparent reporting on enforcement mechanisms or measurable outcomes, </w:t>
      </w:r>
      <w:r>
        <w:t>Christian Dior</w:t>
      </w:r>
      <w:r w:rsidRPr="00F703B6">
        <w:t>'s commitment to addressing wage disparities appears insufficiently robust.</w:t>
      </w:r>
    </w:p>
    <w:p w14:paraId="61394358" w14:textId="77777777" w:rsidR="00DE59AC" w:rsidRPr="00C03E61" w:rsidRDefault="00DE59AC" w:rsidP="00DE59AC">
      <w:pPr>
        <w:pStyle w:val="Caption"/>
        <w:rPr>
          <w:i/>
        </w:rPr>
      </w:pPr>
      <w:r w:rsidRPr="00195FC7">
        <w:rPr>
          <w:b/>
          <w:bCs/>
          <w:lang w:eastAsia="en-GB"/>
        </w:rPr>
        <w:t xml:space="preserve">Table </w:t>
      </w:r>
      <w:r>
        <w:rPr>
          <w:b/>
          <w:bCs/>
          <w:lang w:eastAsia="en-GB"/>
        </w:rPr>
        <w:t>6</w:t>
      </w:r>
      <w:r w:rsidRPr="00195FC7">
        <w:rPr>
          <w:b/>
          <w:bCs/>
          <w:lang w:eastAsia="en-GB"/>
        </w:rPr>
        <w:t>.28</w:t>
      </w:r>
      <w:r>
        <w:rPr>
          <w:lang w:eastAsia="en-GB"/>
        </w:rPr>
        <w:t>:</w:t>
      </w:r>
      <w:r w:rsidRPr="00C03E61">
        <w:rPr>
          <w:lang w:eastAsia="en-GB"/>
        </w:rPr>
        <w:t xml:space="preserve"> Global Workforce Affected by Various Forms of Working Time Adjustments: Breakdown by Geographic Region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98"/>
        <w:gridCol w:w="1279"/>
        <w:gridCol w:w="660"/>
        <w:gridCol w:w="1266"/>
        <w:gridCol w:w="894"/>
        <w:gridCol w:w="583"/>
        <w:gridCol w:w="1073"/>
        <w:gridCol w:w="1063"/>
      </w:tblGrid>
      <w:tr w:rsidR="00DE59AC" w:rsidRPr="00F703B6" w14:paraId="009A443F" w14:textId="77777777" w:rsidTr="003F224E">
        <w:trPr>
          <w:tblHeade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6CD9738A" w14:textId="77777777" w:rsidR="00DE59AC" w:rsidRPr="00F703B6" w:rsidRDefault="00DE59AC" w:rsidP="003F224E">
            <w:pPr>
              <w:spacing w:after="0" w:line="240" w:lineRule="auto"/>
              <w:jc w:val="center"/>
              <w:rPr>
                <w:rFonts w:eastAsia="Times New Roman"/>
                <w:b/>
                <w:bCs/>
                <w:sz w:val="20"/>
                <w:szCs w:val="20"/>
                <w:lang w:eastAsia="en-GB"/>
              </w:rPr>
            </w:pPr>
            <w:r w:rsidRPr="00F703B6">
              <w:rPr>
                <w:rFonts w:eastAsia="Times New Roman"/>
                <w:b/>
                <w:bCs/>
                <w:sz w:val="20"/>
                <w:szCs w:val="20"/>
                <w:lang w:eastAsia="en-GB"/>
              </w:rPr>
              <w:t>Employees Concerned (% of workforce)</w:t>
            </w:r>
          </w:p>
        </w:tc>
        <w:tc>
          <w:tcPr>
            <w:tcW w:w="0" w:type="auto"/>
            <w:tcBorders>
              <w:top w:val="single" w:sz="4" w:space="0" w:color="auto"/>
              <w:bottom w:val="single" w:sz="4" w:space="0" w:color="auto"/>
            </w:tcBorders>
            <w:vAlign w:val="center"/>
            <w:hideMark/>
          </w:tcPr>
          <w:p w14:paraId="6D32568A" w14:textId="77777777" w:rsidR="00DE59AC" w:rsidRPr="00F703B6" w:rsidRDefault="00DE59AC" w:rsidP="003F224E">
            <w:pPr>
              <w:spacing w:after="0" w:line="240" w:lineRule="auto"/>
              <w:jc w:val="center"/>
              <w:rPr>
                <w:rFonts w:eastAsia="Times New Roman"/>
                <w:b/>
                <w:bCs/>
                <w:sz w:val="20"/>
                <w:szCs w:val="20"/>
                <w:lang w:eastAsia="en-GB"/>
              </w:rPr>
            </w:pPr>
            <w:r w:rsidRPr="00F703B6">
              <w:rPr>
                <w:rFonts w:eastAsia="Times New Roman"/>
                <w:b/>
                <w:bCs/>
                <w:sz w:val="20"/>
                <w:szCs w:val="20"/>
                <w:lang w:eastAsia="en-GB"/>
              </w:rPr>
              <w:t>Global Workforce</w:t>
            </w:r>
          </w:p>
        </w:tc>
        <w:tc>
          <w:tcPr>
            <w:tcW w:w="0" w:type="auto"/>
            <w:tcBorders>
              <w:top w:val="single" w:sz="4" w:space="0" w:color="auto"/>
              <w:bottom w:val="single" w:sz="4" w:space="0" w:color="auto"/>
            </w:tcBorders>
            <w:vAlign w:val="center"/>
            <w:hideMark/>
          </w:tcPr>
          <w:p w14:paraId="3F2ECB11" w14:textId="77777777" w:rsidR="00DE59AC" w:rsidRPr="00F703B6" w:rsidRDefault="00DE59AC" w:rsidP="003F224E">
            <w:pPr>
              <w:spacing w:after="0" w:line="240" w:lineRule="auto"/>
              <w:jc w:val="center"/>
              <w:rPr>
                <w:rFonts w:eastAsia="Times New Roman"/>
                <w:b/>
                <w:bCs/>
                <w:sz w:val="20"/>
                <w:szCs w:val="20"/>
                <w:lang w:eastAsia="en-GB"/>
              </w:rPr>
            </w:pPr>
            <w:r w:rsidRPr="00F703B6">
              <w:rPr>
                <w:rFonts w:eastAsia="Times New Roman"/>
                <w:b/>
                <w:bCs/>
                <w:sz w:val="20"/>
                <w:szCs w:val="20"/>
                <w:lang w:eastAsia="en-GB"/>
              </w:rPr>
              <w:t>France</w:t>
            </w:r>
          </w:p>
        </w:tc>
        <w:tc>
          <w:tcPr>
            <w:tcW w:w="0" w:type="auto"/>
            <w:tcBorders>
              <w:top w:val="single" w:sz="4" w:space="0" w:color="auto"/>
              <w:bottom w:val="single" w:sz="4" w:space="0" w:color="auto"/>
            </w:tcBorders>
            <w:vAlign w:val="center"/>
            <w:hideMark/>
          </w:tcPr>
          <w:p w14:paraId="01312A6A" w14:textId="77777777" w:rsidR="00DE59AC" w:rsidRPr="00F703B6" w:rsidRDefault="00DE59AC" w:rsidP="003F224E">
            <w:pPr>
              <w:spacing w:after="0" w:line="240" w:lineRule="auto"/>
              <w:jc w:val="center"/>
              <w:rPr>
                <w:rFonts w:eastAsia="Times New Roman"/>
                <w:b/>
                <w:bCs/>
                <w:sz w:val="20"/>
                <w:szCs w:val="20"/>
                <w:lang w:eastAsia="en-GB"/>
              </w:rPr>
            </w:pPr>
            <w:r w:rsidRPr="00F703B6">
              <w:rPr>
                <w:rFonts w:eastAsia="Times New Roman"/>
                <w:b/>
                <w:bCs/>
                <w:sz w:val="20"/>
                <w:szCs w:val="20"/>
                <w:lang w:eastAsia="en-GB"/>
              </w:rPr>
              <w:t>Europe (excl. France)</w:t>
            </w:r>
          </w:p>
        </w:tc>
        <w:tc>
          <w:tcPr>
            <w:tcW w:w="0" w:type="auto"/>
            <w:tcBorders>
              <w:top w:val="single" w:sz="4" w:space="0" w:color="auto"/>
              <w:bottom w:val="single" w:sz="4" w:space="0" w:color="auto"/>
            </w:tcBorders>
            <w:vAlign w:val="center"/>
            <w:hideMark/>
          </w:tcPr>
          <w:p w14:paraId="5634D2D0" w14:textId="77777777" w:rsidR="00DE59AC" w:rsidRPr="00F703B6" w:rsidRDefault="00DE59AC" w:rsidP="003F224E">
            <w:pPr>
              <w:spacing w:after="0" w:line="240" w:lineRule="auto"/>
              <w:jc w:val="center"/>
              <w:rPr>
                <w:rFonts w:eastAsia="Times New Roman"/>
                <w:b/>
                <w:bCs/>
                <w:sz w:val="20"/>
                <w:szCs w:val="20"/>
                <w:lang w:eastAsia="en-GB"/>
              </w:rPr>
            </w:pPr>
            <w:r w:rsidRPr="00F703B6">
              <w:rPr>
                <w:rFonts w:eastAsia="Times New Roman"/>
                <w:b/>
                <w:bCs/>
                <w:sz w:val="20"/>
                <w:szCs w:val="20"/>
                <w:lang w:eastAsia="en-GB"/>
              </w:rPr>
              <w:t>United States</w:t>
            </w:r>
          </w:p>
        </w:tc>
        <w:tc>
          <w:tcPr>
            <w:tcW w:w="0" w:type="auto"/>
            <w:tcBorders>
              <w:top w:val="single" w:sz="4" w:space="0" w:color="auto"/>
              <w:bottom w:val="single" w:sz="4" w:space="0" w:color="auto"/>
            </w:tcBorders>
            <w:vAlign w:val="center"/>
            <w:hideMark/>
          </w:tcPr>
          <w:p w14:paraId="43885925" w14:textId="77777777" w:rsidR="00DE59AC" w:rsidRPr="00F703B6" w:rsidRDefault="00DE59AC" w:rsidP="003F224E">
            <w:pPr>
              <w:spacing w:after="0" w:line="240" w:lineRule="auto"/>
              <w:jc w:val="center"/>
              <w:rPr>
                <w:rFonts w:eastAsia="Times New Roman"/>
                <w:b/>
                <w:bCs/>
                <w:sz w:val="20"/>
                <w:szCs w:val="20"/>
                <w:lang w:eastAsia="en-GB"/>
              </w:rPr>
            </w:pPr>
            <w:r w:rsidRPr="00F703B6">
              <w:rPr>
                <w:rFonts w:eastAsia="Times New Roman"/>
                <w:b/>
                <w:bCs/>
                <w:sz w:val="20"/>
                <w:szCs w:val="20"/>
                <w:lang w:eastAsia="en-GB"/>
              </w:rPr>
              <w:t>Japan</w:t>
            </w:r>
          </w:p>
        </w:tc>
        <w:tc>
          <w:tcPr>
            <w:tcW w:w="0" w:type="auto"/>
            <w:tcBorders>
              <w:top w:val="single" w:sz="4" w:space="0" w:color="auto"/>
              <w:bottom w:val="single" w:sz="4" w:space="0" w:color="auto"/>
            </w:tcBorders>
            <w:vAlign w:val="center"/>
            <w:hideMark/>
          </w:tcPr>
          <w:p w14:paraId="60D0AEBD" w14:textId="77777777" w:rsidR="00DE59AC" w:rsidRPr="00F703B6" w:rsidRDefault="00DE59AC" w:rsidP="003F224E">
            <w:pPr>
              <w:spacing w:after="0" w:line="240" w:lineRule="auto"/>
              <w:jc w:val="center"/>
              <w:rPr>
                <w:rFonts w:eastAsia="Times New Roman"/>
                <w:b/>
                <w:bCs/>
                <w:sz w:val="20"/>
                <w:szCs w:val="20"/>
                <w:lang w:eastAsia="en-GB"/>
              </w:rPr>
            </w:pPr>
            <w:r w:rsidRPr="00F703B6">
              <w:rPr>
                <w:rFonts w:eastAsia="Times New Roman"/>
                <w:b/>
                <w:bCs/>
                <w:sz w:val="20"/>
                <w:szCs w:val="20"/>
                <w:lang w:eastAsia="en-GB"/>
              </w:rPr>
              <w:t>Asia (excl. Japan)</w:t>
            </w:r>
          </w:p>
        </w:tc>
        <w:tc>
          <w:tcPr>
            <w:tcW w:w="0" w:type="auto"/>
            <w:tcBorders>
              <w:top w:val="single" w:sz="4" w:space="0" w:color="auto"/>
              <w:bottom w:val="single" w:sz="4" w:space="0" w:color="auto"/>
              <w:right w:val="single" w:sz="4" w:space="0" w:color="auto"/>
            </w:tcBorders>
            <w:vAlign w:val="center"/>
            <w:hideMark/>
          </w:tcPr>
          <w:p w14:paraId="40CC81BF" w14:textId="77777777" w:rsidR="00DE59AC" w:rsidRPr="00F703B6" w:rsidRDefault="00DE59AC" w:rsidP="003F224E">
            <w:pPr>
              <w:spacing w:after="0" w:line="240" w:lineRule="auto"/>
              <w:jc w:val="center"/>
              <w:rPr>
                <w:rFonts w:eastAsia="Times New Roman"/>
                <w:b/>
                <w:bCs/>
                <w:sz w:val="20"/>
                <w:szCs w:val="20"/>
                <w:lang w:eastAsia="en-GB"/>
              </w:rPr>
            </w:pPr>
            <w:r w:rsidRPr="00F703B6">
              <w:rPr>
                <w:rFonts w:eastAsia="Times New Roman"/>
                <w:b/>
                <w:bCs/>
                <w:sz w:val="20"/>
                <w:szCs w:val="20"/>
                <w:lang w:eastAsia="en-GB"/>
              </w:rPr>
              <w:t>Other Markets</w:t>
            </w:r>
          </w:p>
        </w:tc>
      </w:tr>
      <w:tr w:rsidR="00DE59AC" w:rsidRPr="00F703B6" w14:paraId="58020487" w14:textId="77777777" w:rsidTr="003F224E">
        <w:trPr>
          <w:tblCellSpacing w:w="15" w:type="dxa"/>
        </w:trPr>
        <w:tc>
          <w:tcPr>
            <w:tcW w:w="0" w:type="auto"/>
            <w:tcBorders>
              <w:left w:val="single" w:sz="4" w:space="0" w:color="auto"/>
              <w:right w:val="single" w:sz="4" w:space="0" w:color="auto"/>
            </w:tcBorders>
            <w:vAlign w:val="center"/>
            <w:hideMark/>
          </w:tcPr>
          <w:p w14:paraId="3938DFC8" w14:textId="77777777" w:rsidR="00DE59AC" w:rsidRPr="00F703B6" w:rsidRDefault="00DE59AC" w:rsidP="003F224E">
            <w:pPr>
              <w:spacing w:after="0" w:line="240" w:lineRule="auto"/>
              <w:rPr>
                <w:rFonts w:eastAsia="Times New Roman"/>
                <w:sz w:val="20"/>
                <w:szCs w:val="20"/>
                <w:lang w:eastAsia="en-GB"/>
              </w:rPr>
            </w:pPr>
            <w:r w:rsidRPr="00F703B6">
              <w:rPr>
                <w:rFonts w:eastAsia="Times New Roman"/>
                <w:b/>
                <w:bCs/>
                <w:sz w:val="20"/>
                <w:szCs w:val="20"/>
                <w:lang w:eastAsia="en-GB"/>
              </w:rPr>
              <w:t>Variable or Adjusted Working Hours</w:t>
            </w:r>
          </w:p>
        </w:tc>
        <w:tc>
          <w:tcPr>
            <w:tcW w:w="0" w:type="auto"/>
            <w:vAlign w:val="center"/>
            <w:hideMark/>
          </w:tcPr>
          <w:p w14:paraId="55EDCCA7" w14:textId="77777777" w:rsidR="00DE59AC" w:rsidRPr="00F703B6" w:rsidRDefault="00DE59AC" w:rsidP="003F224E">
            <w:pPr>
              <w:spacing w:after="0" w:line="240" w:lineRule="auto"/>
              <w:jc w:val="center"/>
              <w:rPr>
                <w:rFonts w:eastAsia="Times New Roman"/>
                <w:sz w:val="20"/>
                <w:szCs w:val="20"/>
                <w:lang w:eastAsia="en-GB"/>
              </w:rPr>
            </w:pPr>
            <w:r w:rsidRPr="00F703B6">
              <w:rPr>
                <w:rFonts w:eastAsia="Times New Roman"/>
                <w:sz w:val="20"/>
                <w:szCs w:val="20"/>
                <w:lang w:eastAsia="en-GB"/>
              </w:rPr>
              <w:t>17%</w:t>
            </w:r>
          </w:p>
        </w:tc>
        <w:tc>
          <w:tcPr>
            <w:tcW w:w="0" w:type="auto"/>
            <w:vAlign w:val="center"/>
            <w:hideMark/>
          </w:tcPr>
          <w:p w14:paraId="1ED11589" w14:textId="77777777" w:rsidR="00DE59AC" w:rsidRPr="00F703B6" w:rsidRDefault="00DE59AC" w:rsidP="003F224E">
            <w:pPr>
              <w:spacing w:after="0" w:line="240" w:lineRule="auto"/>
              <w:jc w:val="center"/>
              <w:rPr>
                <w:rFonts w:eastAsia="Times New Roman"/>
                <w:sz w:val="20"/>
                <w:szCs w:val="20"/>
                <w:lang w:eastAsia="en-GB"/>
              </w:rPr>
            </w:pPr>
            <w:r w:rsidRPr="00F703B6">
              <w:rPr>
                <w:rFonts w:eastAsia="Times New Roman"/>
                <w:sz w:val="20"/>
                <w:szCs w:val="20"/>
                <w:lang w:eastAsia="en-GB"/>
              </w:rPr>
              <w:t>26%</w:t>
            </w:r>
          </w:p>
        </w:tc>
        <w:tc>
          <w:tcPr>
            <w:tcW w:w="0" w:type="auto"/>
            <w:vAlign w:val="center"/>
            <w:hideMark/>
          </w:tcPr>
          <w:p w14:paraId="5633EDB4" w14:textId="77777777" w:rsidR="00DE59AC" w:rsidRPr="00F703B6" w:rsidRDefault="00DE59AC" w:rsidP="003F224E">
            <w:pPr>
              <w:spacing w:after="0" w:line="240" w:lineRule="auto"/>
              <w:jc w:val="center"/>
              <w:rPr>
                <w:rFonts w:eastAsia="Times New Roman"/>
                <w:sz w:val="20"/>
                <w:szCs w:val="20"/>
                <w:lang w:eastAsia="en-GB"/>
              </w:rPr>
            </w:pPr>
            <w:r w:rsidRPr="00F703B6">
              <w:rPr>
                <w:rFonts w:eastAsia="Times New Roman"/>
                <w:sz w:val="20"/>
                <w:szCs w:val="20"/>
                <w:lang w:eastAsia="en-GB"/>
              </w:rPr>
              <w:t>26%</w:t>
            </w:r>
          </w:p>
        </w:tc>
        <w:tc>
          <w:tcPr>
            <w:tcW w:w="0" w:type="auto"/>
            <w:vAlign w:val="center"/>
            <w:hideMark/>
          </w:tcPr>
          <w:p w14:paraId="2132F06E" w14:textId="77777777" w:rsidR="00DE59AC" w:rsidRPr="00F703B6" w:rsidRDefault="00DE59AC" w:rsidP="003F224E">
            <w:pPr>
              <w:spacing w:after="0" w:line="240" w:lineRule="auto"/>
              <w:jc w:val="center"/>
              <w:rPr>
                <w:rFonts w:eastAsia="Times New Roman"/>
                <w:sz w:val="20"/>
                <w:szCs w:val="20"/>
                <w:lang w:eastAsia="en-GB"/>
              </w:rPr>
            </w:pPr>
            <w:r w:rsidRPr="00F703B6">
              <w:rPr>
                <w:rFonts w:eastAsia="Times New Roman"/>
                <w:sz w:val="20"/>
                <w:szCs w:val="20"/>
                <w:lang w:eastAsia="en-GB"/>
              </w:rPr>
              <w:t>1%</w:t>
            </w:r>
          </w:p>
        </w:tc>
        <w:tc>
          <w:tcPr>
            <w:tcW w:w="0" w:type="auto"/>
            <w:vAlign w:val="center"/>
            <w:hideMark/>
          </w:tcPr>
          <w:p w14:paraId="3A3E5DDD" w14:textId="77777777" w:rsidR="00DE59AC" w:rsidRPr="00F703B6" w:rsidRDefault="00DE59AC" w:rsidP="003F224E">
            <w:pPr>
              <w:spacing w:after="0" w:line="240" w:lineRule="auto"/>
              <w:jc w:val="center"/>
              <w:rPr>
                <w:rFonts w:eastAsia="Times New Roman"/>
                <w:sz w:val="20"/>
                <w:szCs w:val="20"/>
                <w:lang w:eastAsia="en-GB"/>
              </w:rPr>
            </w:pPr>
            <w:r w:rsidRPr="00F703B6">
              <w:rPr>
                <w:rFonts w:eastAsia="Times New Roman"/>
                <w:sz w:val="20"/>
                <w:szCs w:val="20"/>
                <w:lang w:eastAsia="en-GB"/>
              </w:rPr>
              <w:t>17%</w:t>
            </w:r>
          </w:p>
        </w:tc>
        <w:tc>
          <w:tcPr>
            <w:tcW w:w="0" w:type="auto"/>
            <w:vAlign w:val="center"/>
            <w:hideMark/>
          </w:tcPr>
          <w:p w14:paraId="05A3C014" w14:textId="77777777" w:rsidR="00DE59AC" w:rsidRPr="00F703B6" w:rsidRDefault="00DE59AC" w:rsidP="003F224E">
            <w:pPr>
              <w:spacing w:after="0" w:line="240" w:lineRule="auto"/>
              <w:jc w:val="center"/>
              <w:rPr>
                <w:rFonts w:eastAsia="Times New Roman"/>
                <w:sz w:val="20"/>
                <w:szCs w:val="20"/>
                <w:lang w:eastAsia="en-GB"/>
              </w:rPr>
            </w:pPr>
            <w:r w:rsidRPr="00F703B6">
              <w:rPr>
                <w:rFonts w:eastAsia="Times New Roman"/>
                <w:sz w:val="20"/>
                <w:szCs w:val="20"/>
                <w:lang w:eastAsia="en-GB"/>
              </w:rPr>
              <w:t>17%</w:t>
            </w:r>
          </w:p>
        </w:tc>
        <w:tc>
          <w:tcPr>
            <w:tcW w:w="0" w:type="auto"/>
            <w:tcBorders>
              <w:right w:val="single" w:sz="4" w:space="0" w:color="auto"/>
            </w:tcBorders>
            <w:vAlign w:val="center"/>
            <w:hideMark/>
          </w:tcPr>
          <w:p w14:paraId="760C7C1B" w14:textId="77777777" w:rsidR="00DE59AC" w:rsidRPr="00F703B6" w:rsidRDefault="00DE59AC" w:rsidP="003F224E">
            <w:pPr>
              <w:spacing w:after="0" w:line="240" w:lineRule="auto"/>
              <w:jc w:val="center"/>
              <w:rPr>
                <w:rFonts w:eastAsia="Times New Roman"/>
                <w:sz w:val="20"/>
                <w:szCs w:val="20"/>
                <w:lang w:eastAsia="en-GB"/>
              </w:rPr>
            </w:pPr>
            <w:r w:rsidRPr="00F703B6">
              <w:rPr>
                <w:rFonts w:eastAsia="Times New Roman"/>
                <w:sz w:val="20"/>
                <w:szCs w:val="20"/>
                <w:lang w:eastAsia="en-GB"/>
              </w:rPr>
              <w:t>9%</w:t>
            </w:r>
          </w:p>
        </w:tc>
      </w:tr>
      <w:tr w:rsidR="00DE59AC" w:rsidRPr="00F703B6" w14:paraId="7E94BD46" w14:textId="77777777" w:rsidTr="003F224E">
        <w:trPr>
          <w:tblCellSpacing w:w="15" w:type="dxa"/>
        </w:trPr>
        <w:tc>
          <w:tcPr>
            <w:tcW w:w="0" w:type="auto"/>
            <w:tcBorders>
              <w:left w:val="single" w:sz="4" w:space="0" w:color="auto"/>
              <w:right w:val="single" w:sz="4" w:space="0" w:color="auto"/>
            </w:tcBorders>
            <w:vAlign w:val="center"/>
            <w:hideMark/>
          </w:tcPr>
          <w:p w14:paraId="60749E76" w14:textId="77777777" w:rsidR="00DE59AC" w:rsidRPr="00F703B6" w:rsidRDefault="00DE59AC" w:rsidP="003F224E">
            <w:pPr>
              <w:spacing w:after="0" w:line="240" w:lineRule="auto"/>
              <w:rPr>
                <w:rFonts w:eastAsia="Times New Roman"/>
                <w:sz w:val="20"/>
                <w:szCs w:val="20"/>
                <w:lang w:eastAsia="en-GB"/>
              </w:rPr>
            </w:pPr>
            <w:r w:rsidRPr="00F703B6">
              <w:rPr>
                <w:rFonts w:eastAsia="Times New Roman"/>
                <w:b/>
                <w:bCs/>
                <w:sz w:val="20"/>
                <w:szCs w:val="20"/>
                <w:lang w:eastAsia="en-GB"/>
              </w:rPr>
              <w:t>Part-Time</w:t>
            </w:r>
          </w:p>
        </w:tc>
        <w:tc>
          <w:tcPr>
            <w:tcW w:w="0" w:type="auto"/>
            <w:vAlign w:val="center"/>
            <w:hideMark/>
          </w:tcPr>
          <w:p w14:paraId="74EFF286" w14:textId="77777777" w:rsidR="00DE59AC" w:rsidRPr="00F703B6" w:rsidRDefault="00DE59AC" w:rsidP="003F224E">
            <w:pPr>
              <w:spacing w:after="0" w:line="240" w:lineRule="auto"/>
              <w:jc w:val="center"/>
              <w:rPr>
                <w:rFonts w:eastAsia="Times New Roman"/>
                <w:sz w:val="20"/>
                <w:szCs w:val="20"/>
                <w:lang w:eastAsia="en-GB"/>
              </w:rPr>
            </w:pPr>
            <w:r w:rsidRPr="00F703B6">
              <w:rPr>
                <w:rFonts w:eastAsia="Times New Roman"/>
                <w:sz w:val="20"/>
                <w:szCs w:val="20"/>
                <w:lang w:eastAsia="en-GB"/>
              </w:rPr>
              <w:t>15%</w:t>
            </w:r>
          </w:p>
        </w:tc>
        <w:tc>
          <w:tcPr>
            <w:tcW w:w="0" w:type="auto"/>
            <w:vAlign w:val="center"/>
            <w:hideMark/>
          </w:tcPr>
          <w:p w14:paraId="343800D5" w14:textId="77777777" w:rsidR="00DE59AC" w:rsidRPr="00F703B6" w:rsidRDefault="00DE59AC" w:rsidP="003F224E">
            <w:pPr>
              <w:spacing w:after="0" w:line="240" w:lineRule="auto"/>
              <w:jc w:val="center"/>
              <w:rPr>
                <w:rFonts w:eastAsia="Times New Roman"/>
                <w:sz w:val="20"/>
                <w:szCs w:val="20"/>
                <w:lang w:eastAsia="en-GB"/>
              </w:rPr>
            </w:pPr>
            <w:r w:rsidRPr="00F703B6">
              <w:rPr>
                <w:rFonts w:eastAsia="Times New Roman"/>
                <w:sz w:val="20"/>
                <w:szCs w:val="20"/>
                <w:lang w:eastAsia="en-GB"/>
              </w:rPr>
              <w:t>7%</w:t>
            </w:r>
          </w:p>
        </w:tc>
        <w:tc>
          <w:tcPr>
            <w:tcW w:w="0" w:type="auto"/>
            <w:vAlign w:val="center"/>
            <w:hideMark/>
          </w:tcPr>
          <w:p w14:paraId="6384B27C" w14:textId="77777777" w:rsidR="00DE59AC" w:rsidRPr="00F703B6" w:rsidRDefault="00DE59AC" w:rsidP="003F224E">
            <w:pPr>
              <w:spacing w:after="0" w:line="240" w:lineRule="auto"/>
              <w:jc w:val="center"/>
              <w:rPr>
                <w:rFonts w:eastAsia="Times New Roman"/>
                <w:sz w:val="20"/>
                <w:szCs w:val="20"/>
                <w:lang w:eastAsia="en-GB"/>
              </w:rPr>
            </w:pPr>
            <w:r w:rsidRPr="00F703B6">
              <w:rPr>
                <w:rFonts w:eastAsia="Times New Roman"/>
                <w:sz w:val="20"/>
                <w:szCs w:val="20"/>
                <w:lang w:eastAsia="en-GB"/>
              </w:rPr>
              <w:t>16%</w:t>
            </w:r>
          </w:p>
        </w:tc>
        <w:tc>
          <w:tcPr>
            <w:tcW w:w="0" w:type="auto"/>
            <w:vAlign w:val="center"/>
            <w:hideMark/>
          </w:tcPr>
          <w:p w14:paraId="74C02758" w14:textId="77777777" w:rsidR="00DE59AC" w:rsidRPr="00F703B6" w:rsidRDefault="00DE59AC" w:rsidP="003F224E">
            <w:pPr>
              <w:spacing w:after="0" w:line="240" w:lineRule="auto"/>
              <w:jc w:val="center"/>
              <w:rPr>
                <w:rFonts w:eastAsia="Times New Roman"/>
                <w:sz w:val="20"/>
                <w:szCs w:val="20"/>
                <w:lang w:eastAsia="en-GB"/>
              </w:rPr>
            </w:pPr>
            <w:r w:rsidRPr="00F703B6">
              <w:rPr>
                <w:rFonts w:eastAsia="Times New Roman"/>
                <w:sz w:val="20"/>
                <w:szCs w:val="20"/>
                <w:lang w:eastAsia="en-GB"/>
              </w:rPr>
              <w:t>35%</w:t>
            </w:r>
          </w:p>
        </w:tc>
        <w:tc>
          <w:tcPr>
            <w:tcW w:w="0" w:type="auto"/>
            <w:vAlign w:val="center"/>
            <w:hideMark/>
          </w:tcPr>
          <w:p w14:paraId="0AB2552E" w14:textId="77777777" w:rsidR="00DE59AC" w:rsidRPr="00F703B6" w:rsidRDefault="00DE59AC" w:rsidP="003F224E">
            <w:pPr>
              <w:spacing w:after="0" w:line="240" w:lineRule="auto"/>
              <w:jc w:val="center"/>
              <w:rPr>
                <w:rFonts w:eastAsia="Times New Roman"/>
                <w:sz w:val="20"/>
                <w:szCs w:val="20"/>
                <w:lang w:eastAsia="en-GB"/>
              </w:rPr>
            </w:pPr>
            <w:r w:rsidRPr="00F703B6">
              <w:rPr>
                <w:rFonts w:eastAsia="Times New Roman"/>
                <w:sz w:val="20"/>
                <w:szCs w:val="20"/>
                <w:lang w:eastAsia="en-GB"/>
              </w:rPr>
              <w:t>6%</w:t>
            </w:r>
          </w:p>
        </w:tc>
        <w:tc>
          <w:tcPr>
            <w:tcW w:w="0" w:type="auto"/>
            <w:vAlign w:val="center"/>
            <w:hideMark/>
          </w:tcPr>
          <w:p w14:paraId="767A8313" w14:textId="77777777" w:rsidR="00DE59AC" w:rsidRPr="00F703B6" w:rsidRDefault="00DE59AC" w:rsidP="003F224E">
            <w:pPr>
              <w:spacing w:after="0" w:line="240" w:lineRule="auto"/>
              <w:jc w:val="center"/>
              <w:rPr>
                <w:rFonts w:eastAsia="Times New Roman"/>
                <w:sz w:val="20"/>
                <w:szCs w:val="20"/>
                <w:lang w:eastAsia="en-GB"/>
              </w:rPr>
            </w:pPr>
            <w:r w:rsidRPr="00F703B6">
              <w:rPr>
                <w:rFonts w:eastAsia="Times New Roman"/>
                <w:sz w:val="20"/>
                <w:szCs w:val="20"/>
                <w:lang w:eastAsia="en-GB"/>
              </w:rPr>
              <w:t>4%</w:t>
            </w:r>
          </w:p>
        </w:tc>
        <w:tc>
          <w:tcPr>
            <w:tcW w:w="0" w:type="auto"/>
            <w:tcBorders>
              <w:right w:val="single" w:sz="4" w:space="0" w:color="auto"/>
            </w:tcBorders>
            <w:vAlign w:val="center"/>
            <w:hideMark/>
          </w:tcPr>
          <w:p w14:paraId="5503670A" w14:textId="77777777" w:rsidR="00DE59AC" w:rsidRPr="00F703B6" w:rsidRDefault="00DE59AC" w:rsidP="003F224E">
            <w:pPr>
              <w:spacing w:after="0" w:line="240" w:lineRule="auto"/>
              <w:jc w:val="center"/>
              <w:rPr>
                <w:rFonts w:eastAsia="Times New Roman"/>
                <w:sz w:val="20"/>
                <w:szCs w:val="20"/>
                <w:lang w:eastAsia="en-GB"/>
              </w:rPr>
            </w:pPr>
            <w:r w:rsidRPr="00F703B6">
              <w:rPr>
                <w:rFonts w:eastAsia="Times New Roman"/>
                <w:sz w:val="20"/>
                <w:szCs w:val="20"/>
                <w:lang w:eastAsia="en-GB"/>
              </w:rPr>
              <w:t>20%</w:t>
            </w:r>
          </w:p>
        </w:tc>
      </w:tr>
      <w:tr w:rsidR="00DE59AC" w:rsidRPr="00F703B6" w14:paraId="205631DC" w14:textId="77777777" w:rsidTr="003F224E">
        <w:trPr>
          <w:tblCellSpacing w:w="15" w:type="dxa"/>
        </w:trPr>
        <w:tc>
          <w:tcPr>
            <w:tcW w:w="0" w:type="auto"/>
            <w:tcBorders>
              <w:left w:val="single" w:sz="4" w:space="0" w:color="auto"/>
              <w:bottom w:val="single" w:sz="4" w:space="0" w:color="auto"/>
              <w:right w:val="single" w:sz="4" w:space="0" w:color="auto"/>
            </w:tcBorders>
            <w:vAlign w:val="center"/>
            <w:hideMark/>
          </w:tcPr>
          <w:p w14:paraId="2B2E340C" w14:textId="77777777" w:rsidR="00DE59AC" w:rsidRPr="00F703B6" w:rsidRDefault="00DE59AC" w:rsidP="003F224E">
            <w:pPr>
              <w:spacing w:after="0" w:line="240" w:lineRule="auto"/>
              <w:rPr>
                <w:rFonts w:eastAsia="Times New Roman"/>
                <w:sz w:val="20"/>
                <w:szCs w:val="20"/>
                <w:lang w:eastAsia="en-GB"/>
              </w:rPr>
            </w:pPr>
            <w:r w:rsidRPr="00F703B6">
              <w:rPr>
                <w:rFonts w:eastAsia="Times New Roman"/>
                <w:b/>
                <w:bCs/>
                <w:sz w:val="20"/>
                <w:szCs w:val="20"/>
                <w:lang w:eastAsia="en-GB"/>
              </w:rPr>
              <w:t>Shift Work or Alternating Hours</w:t>
            </w:r>
          </w:p>
        </w:tc>
        <w:tc>
          <w:tcPr>
            <w:tcW w:w="0" w:type="auto"/>
            <w:tcBorders>
              <w:bottom w:val="single" w:sz="4" w:space="0" w:color="auto"/>
            </w:tcBorders>
            <w:vAlign w:val="center"/>
            <w:hideMark/>
          </w:tcPr>
          <w:p w14:paraId="268F6F87" w14:textId="77777777" w:rsidR="00DE59AC" w:rsidRPr="00F703B6" w:rsidRDefault="00DE59AC" w:rsidP="003F224E">
            <w:pPr>
              <w:spacing w:after="0" w:line="240" w:lineRule="auto"/>
              <w:jc w:val="center"/>
              <w:rPr>
                <w:rFonts w:eastAsia="Times New Roman"/>
                <w:sz w:val="20"/>
                <w:szCs w:val="20"/>
                <w:lang w:eastAsia="en-GB"/>
              </w:rPr>
            </w:pPr>
            <w:r w:rsidRPr="00F703B6">
              <w:rPr>
                <w:rFonts w:eastAsia="Times New Roman"/>
                <w:sz w:val="20"/>
                <w:szCs w:val="20"/>
                <w:lang w:eastAsia="en-GB"/>
              </w:rPr>
              <w:t>49%</w:t>
            </w:r>
          </w:p>
        </w:tc>
        <w:tc>
          <w:tcPr>
            <w:tcW w:w="0" w:type="auto"/>
            <w:tcBorders>
              <w:bottom w:val="single" w:sz="4" w:space="0" w:color="auto"/>
            </w:tcBorders>
            <w:vAlign w:val="center"/>
            <w:hideMark/>
          </w:tcPr>
          <w:p w14:paraId="67B6463D" w14:textId="77777777" w:rsidR="00DE59AC" w:rsidRPr="00F703B6" w:rsidRDefault="00DE59AC" w:rsidP="003F224E">
            <w:pPr>
              <w:spacing w:after="0" w:line="240" w:lineRule="auto"/>
              <w:jc w:val="center"/>
              <w:rPr>
                <w:rFonts w:eastAsia="Times New Roman"/>
                <w:sz w:val="20"/>
                <w:szCs w:val="20"/>
                <w:lang w:eastAsia="en-GB"/>
              </w:rPr>
            </w:pPr>
            <w:r w:rsidRPr="00F703B6">
              <w:rPr>
                <w:rFonts w:eastAsia="Times New Roman"/>
                <w:sz w:val="20"/>
                <w:szCs w:val="20"/>
                <w:lang w:eastAsia="en-GB"/>
              </w:rPr>
              <w:t>12%</w:t>
            </w:r>
          </w:p>
        </w:tc>
        <w:tc>
          <w:tcPr>
            <w:tcW w:w="0" w:type="auto"/>
            <w:tcBorders>
              <w:bottom w:val="single" w:sz="4" w:space="0" w:color="auto"/>
            </w:tcBorders>
            <w:vAlign w:val="center"/>
            <w:hideMark/>
          </w:tcPr>
          <w:p w14:paraId="56B174D7" w14:textId="77777777" w:rsidR="00DE59AC" w:rsidRPr="00F703B6" w:rsidRDefault="00DE59AC" w:rsidP="003F224E">
            <w:pPr>
              <w:spacing w:after="0" w:line="240" w:lineRule="auto"/>
              <w:jc w:val="center"/>
              <w:rPr>
                <w:rFonts w:eastAsia="Times New Roman"/>
                <w:sz w:val="20"/>
                <w:szCs w:val="20"/>
                <w:lang w:eastAsia="en-GB"/>
              </w:rPr>
            </w:pPr>
            <w:r w:rsidRPr="00F703B6">
              <w:rPr>
                <w:rFonts w:eastAsia="Times New Roman"/>
                <w:sz w:val="20"/>
                <w:szCs w:val="20"/>
                <w:lang w:eastAsia="en-GB"/>
              </w:rPr>
              <w:t>34%</w:t>
            </w:r>
          </w:p>
        </w:tc>
        <w:tc>
          <w:tcPr>
            <w:tcW w:w="0" w:type="auto"/>
            <w:tcBorders>
              <w:bottom w:val="single" w:sz="4" w:space="0" w:color="auto"/>
            </w:tcBorders>
            <w:vAlign w:val="center"/>
            <w:hideMark/>
          </w:tcPr>
          <w:p w14:paraId="70DC3E69" w14:textId="77777777" w:rsidR="00DE59AC" w:rsidRPr="00F703B6" w:rsidRDefault="00DE59AC" w:rsidP="003F224E">
            <w:pPr>
              <w:spacing w:after="0" w:line="240" w:lineRule="auto"/>
              <w:jc w:val="center"/>
              <w:rPr>
                <w:rFonts w:eastAsia="Times New Roman"/>
                <w:sz w:val="20"/>
                <w:szCs w:val="20"/>
                <w:lang w:eastAsia="en-GB"/>
              </w:rPr>
            </w:pPr>
            <w:r w:rsidRPr="00F703B6">
              <w:rPr>
                <w:rFonts w:eastAsia="Times New Roman"/>
                <w:sz w:val="20"/>
                <w:szCs w:val="20"/>
                <w:lang w:eastAsia="en-GB"/>
              </w:rPr>
              <w:t>7%</w:t>
            </w:r>
          </w:p>
        </w:tc>
        <w:tc>
          <w:tcPr>
            <w:tcW w:w="0" w:type="auto"/>
            <w:tcBorders>
              <w:bottom w:val="single" w:sz="4" w:space="0" w:color="auto"/>
            </w:tcBorders>
            <w:vAlign w:val="center"/>
            <w:hideMark/>
          </w:tcPr>
          <w:p w14:paraId="4C5327F9" w14:textId="77777777" w:rsidR="00DE59AC" w:rsidRPr="00F703B6" w:rsidRDefault="00DE59AC" w:rsidP="003F224E">
            <w:pPr>
              <w:spacing w:after="0" w:line="240" w:lineRule="auto"/>
              <w:jc w:val="center"/>
              <w:rPr>
                <w:rFonts w:eastAsia="Times New Roman"/>
                <w:sz w:val="20"/>
                <w:szCs w:val="20"/>
                <w:lang w:eastAsia="en-GB"/>
              </w:rPr>
            </w:pPr>
            <w:r w:rsidRPr="00F703B6">
              <w:rPr>
                <w:rFonts w:eastAsia="Times New Roman"/>
                <w:sz w:val="20"/>
                <w:szCs w:val="20"/>
                <w:lang w:eastAsia="en-GB"/>
              </w:rPr>
              <w:t>17%</w:t>
            </w:r>
          </w:p>
        </w:tc>
        <w:tc>
          <w:tcPr>
            <w:tcW w:w="0" w:type="auto"/>
            <w:tcBorders>
              <w:bottom w:val="single" w:sz="4" w:space="0" w:color="auto"/>
            </w:tcBorders>
            <w:vAlign w:val="center"/>
            <w:hideMark/>
          </w:tcPr>
          <w:p w14:paraId="2D314F9A" w14:textId="77777777" w:rsidR="00DE59AC" w:rsidRPr="00F703B6" w:rsidRDefault="00DE59AC" w:rsidP="003F224E">
            <w:pPr>
              <w:spacing w:after="0" w:line="240" w:lineRule="auto"/>
              <w:jc w:val="center"/>
              <w:rPr>
                <w:rFonts w:eastAsia="Times New Roman"/>
                <w:sz w:val="20"/>
                <w:szCs w:val="20"/>
                <w:lang w:eastAsia="en-GB"/>
              </w:rPr>
            </w:pPr>
            <w:r w:rsidRPr="00F703B6">
              <w:rPr>
                <w:rFonts w:eastAsia="Times New Roman"/>
                <w:sz w:val="20"/>
                <w:szCs w:val="20"/>
                <w:lang w:eastAsia="en-GB"/>
              </w:rPr>
              <w:t>63%</w:t>
            </w:r>
          </w:p>
        </w:tc>
        <w:tc>
          <w:tcPr>
            <w:tcW w:w="0" w:type="auto"/>
            <w:tcBorders>
              <w:bottom w:val="single" w:sz="4" w:space="0" w:color="auto"/>
              <w:right w:val="single" w:sz="4" w:space="0" w:color="auto"/>
            </w:tcBorders>
            <w:vAlign w:val="center"/>
            <w:hideMark/>
          </w:tcPr>
          <w:p w14:paraId="57C7A01C" w14:textId="77777777" w:rsidR="00DE59AC" w:rsidRPr="00F703B6" w:rsidRDefault="00DE59AC" w:rsidP="003F224E">
            <w:pPr>
              <w:spacing w:after="0" w:line="240" w:lineRule="auto"/>
              <w:jc w:val="center"/>
              <w:rPr>
                <w:rFonts w:eastAsia="Times New Roman"/>
                <w:sz w:val="20"/>
                <w:szCs w:val="20"/>
                <w:lang w:eastAsia="en-GB"/>
              </w:rPr>
            </w:pPr>
            <w:r w:rsidRPr="00F703B6">
              <w:rPr>
                <w:rFonts w:eastAsia="Times New Roman"/>
                <w:sz w:val="20"/>
                <w:szCs w:val="20"/>
                <w:lang w:eastAsia="en-GB"/>
              </w:rPr>
              <w:t>64%</w:t>
            </w:r>
          </w:p>
        </w:tc>
      </w:tr>
    </w:tbl>
    <w:p w14:paraId="25C376AD" w14:textId="77777777" w:rsidR="00DE59AC" w:rsidRPr="000767F5" w:rsidRDefault="00DE59AC" w:rsidP="00DE59AC">
      <w:pPr>
        <w:spacing w:after="0" w:line="240" w:lineRule="auto"/>
        <w:jc w:val="center"/>
        <w:rPr>
          <w:rFonts w:eastAsia="Times New Roman"/>
          <w:b/>
          <w:bCs/>
          <w:lang w:eastAsia="en-GB"/>
        </w:rPr>
      </w:pPr>
      <w:r w:rsidRPr="000767F5">
        <w:rPr>
          <w:rFonts w:eastAsia="Times New Roman"/>
          <w:b/>
          <w:bCs/>
          <w:lang w:eastAsia="en-GB"/>
        </w:rPr>
        <w:t xml:space="preserve">Source: </w:t>
      </w:r>
      <w:sdt>
        <w:sdtPr>
          <w:rPr>
            <w:rFonts w:eastAsia="Times New Roman"/>
            <w:lang w:eastAsia="en-GB"/>
          </w:rPr>
          <w:tag w:val="MENDELEY_CITATION_v3_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"/>
          <w:id w:val="673459067"/>
          <w:placeholder>
            <w:docPart w:val="F4C6C041C9E849D298C815FD05A41FBF"/>
          </w:placeholder>
        </w:sdtPr>
        <w:sdtEndPr/>
        <w:sdtContent>
          <w:r w:rsidRPr="00A73C12">
            <w:rPr>
              <w:rFonts w:eastAsia="Times New Roman"/>
              <w:lang w:eastAsia="en-GB"/>
            </w:rPr>
            <w:t>(Christian Dior (AR), 2023, p.133)</w:t>
          </w:r>
        </w:sdtContent>
      </w:sdt>
      <w:r w:rsidRPr="000767F5">
        <w:rPr>
          <w:rFonts w:eastAsia="Times New Roman"/>
          <w:b/>
          <w:bCs/>
          <w:lang w:eastAsia="en-GB"/>
        </w:rPr>
        <w:t xml:space="preserve"> </w:t>
      </w:r>
    </w:p>
    <w:p w14:paraId="56AC95B3" w14:textId="77777777" w:rsidR="00DE59AC" w:rsidRPr="00F703B6" w:rsidRDefault="00DE59AC" w:rsidP="00DE59AC">
      <w:pPr>
        <w:spacing w:before="100" w:beforeAutospacing="1" w:after="100" w:afterAutospacing="1" w:line="240" w:lineRule="auto"/>
        <w:rPr>
          <w:rFonts w:eastAsia="Times New Roman"/>
          <w:sz w:val="20"/>
          <w:szCs w:val="20"/>
          <w:lang w:eastAsia="en-GB"/>
        </w:rPr>
      </w:pPr>
      <w:r>
        <w:rPr>
          <w:rFonts w:eastAsia="Times New Roman"/>
          <w:sz w:val="20"/>
          <w:szCs w:val="20"/>
          <w:lang w:eastAsia="en-GB"/>
        </w:rPr>
        <w:t xml:space="preserve"> </w:t>
      </w:r>
      <w:r w:rsidRPr="00F703B6">
        <w:rPr>
          <w:rFonts w:eastAsia="Times New Roman"/>
          <w:sz w:val="20"/>
          <w:szCs w:val="20"/>
          <w:lang w:eastAsia="en-GB"/>
        </w:rPr>
        <w:t xml:space="preserve">* Percentages for France are calculated </w:t>
      </w:r>
      <w:r>
        <w:rPr>
          <w:rFonts w:eastAsia="Times New Roman"/>
          <w:sz w:val="20"/>
          <w:szCs w:val="20"/>
          <w:lang w:eastAsia="en-GB"/>
        </w:rPr>
        <w:t>based on</w:t>
      </w:r>
      <w:r w:rsidRPr="00F703B6">
        <w:rPr>
          <w:rFonts w:eastAsia="Times New Roman"/>
          <w:sz w:val="20"/>
          <w:szCs w:val="20"/>
          <w:lang w:eastAsia="en-GB"/>
        </w:rPr>
        <w:t xml:space="preserve"> the total headcount (employees under both permanent and fixed-term contracts). For other regions, they are calculated </w:t>
      </w:r>
      <w:r>
        <w:rPr>
          <w:rFonts w:eastAsia="Times New Roman"/>
          <w:sz w:val="20"/>
          <w:szCs w:val="20"/>
          <w:lang w:eastAsia="en-GB"/>
        </w:rPr>
        <w:t>based on the number of employees under permanent contracts, except for part-time workers, for whom</w:t>
      </w:r>
      <w:r w:rsidRPr="00F703B6">
        <w:rPr>
          <w:rFonts w:eastAsia="Times New Roman"/>
          <w:sz w:val="20"/>
          <w:szCs w:val="20"/>
          <w:lang w:eastAsia="en-GB"/>
        </w:rPr>
        <w:t xml:space="preserve"> the percentages are calculated with respect to the total headcount.</w:t>
      </w:r>
    </w:p>
    <w:p w14:paraId="35F7DF7A" w14:textId="77777777" w:rsidR="00DE59AC" w:rsidRPr="00F703B6" w:rsidRDefault="00DE59AC" w:rsidP="00DE59AC">
      <w:pPr>
        <w:spacing w:before="100" w:beforeAutospacing="1" w:after="100" w:afterAutospacing="1" w:line="480" w:lineRule="auto"/>
        <w:ind w:firstLine="720"/>
        <w:jc w:val="both"/>
      </w:pPr>
      <w:r w:rsidRPr="00F703B6">
        <w:t>Inditex takes a more defined stance, aligning its living wage policy with the ACT</w:t>
      </w:r>
      <w:r w:rsidRPr="00F703B6">
        <w:rPr>
          <w:rStyle w:val="FootnoteReference"/>
        </w:rPr>
        <w:footnoteReference w:id="9"/>
      </w:r>
      <w:r w:rsidRPr="00F703B6">
        <w:t xml:space="preserve"> initiative's definition: "</w:t>
      </w:r>
      <w:r w:rsidRPr="00F703B6">
        <w:rPr>
          <w:rStyle w:val="QuoteChar"/>
          <w:color w:val="auto"/>
        </w:rPr>
        <w:t>A living wage is the minimum income necessary for a worker to meet the basic needs of themselves and their family, including some discretionary income, earned during legal working hour limits</w:t>
      </w:r>
      <w:r w:rsidRPr="00F703B6">
        <w:t xml:space="preserve">" </w:t>
      </w:r>
      <w:sdt>
        <w:sdtPr>
          <w:tag w:val="MENDELEY_CITATION_v3_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"/>
          <w:id w:val="1713610499"/>
          <w:placeholder>
            <w:docPart w:val="5C59B7CAEBA4474AB746E787FA09C15F"/>
          </w:placeholder>
        </w:sdtPr>
        <w:sdtEndPr/>
        <w:sdtContent>
          <w:r w:rsidRPr="00A73C12">
            <w:t>(Inditex (AR), 2022)</w:t>
          </w:r>
        </w:sdtContent>
      </w:sdt>
      <w:r w:rsidRPr="00F703B6">
        <w:t xml:space="preserve">. Inditex highlights collaborations with ACT to promote collective bargaining agreements in high-risk regions such as Bangladesh and Cambodia, aiming to establish industry-wide wage improvements. Despite these efforts, the lack of granular reporting on supplier compliance or the proportion of workers receiving a living wage remains a major shortcoming. The systemic nature of wage issues in Inditex's </w:t>
      </w:r>
      <w:r w:rsidRPr="00F703B6">
        <w:lastRenderedPageBreak/>
        <w:t>supply chain, compounded by allegations of forced labour in Xinjiang, further complicates the company's claims of equitable wage practices.</w:t>
      </w:r>
    </w:p>
    <w:p w14:paraId="014510EF" w14:textId="77777777" w:rsidR="00DE59AC" w:rsidRPr="00F703B6" w:rsidRDefault="00DE59AC" w:rsidP="00DE59AC">
      <w:pPr>
        <w:pStyle w:val="NormalWeb"/>
        <w:spacing w:line="480" w:lineRule="auto"/>
        <w:ind w:firstLine="720"/>
        <w:jc w:val="both"/>
      </w:pPr>
      <w:r w:rsidRPr="00F703B6">
        <w:t>However, Nike's record is marred by systemic issues. In 2018, a class-action lawsuit filed by former female employees accused the company of violating the US Equal</w:t>
      </w:r>
      <w:r>
        <w:t xml:space="preserve"> </w:t>
      </w:r>
      <w:r w:rsidRPr="00F703B6">
        <w:t xml:space="preserve">Pay Act, paying women less for equivalent work, offering smaller bonuses, providing fewer promotion opportunities and allowing sexual harassment </w:t>
      </w:r>
      <w:sdt>
        <w:sdtPr>
          <w:tag w:val="MENDELEY_CITATION_v3_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"/>
          <w:id w:val="35404399"/>
          <w:placeholder>
            <w:docPart w:val="5C59B7CAEBA4474AB746E787FA09C15F"/>
          </w:placeholder>
        </w:sdtPr>
        <w:sdtEndPr/>
        <w:sdtContent>
          <w:r w:rsidRPr="00A73C12">
            <w:t>(Edward, 2018)</w:t>
          </w:r>
        </w:sdtContent>
      </w:sdt>
      <w:r w:rsidRPr="00F703B6">
        <w:t xml:space="preserve">. Furthermore, the plaintiffs also described a workplace culture where sexual harassment and demeaning treatment were ignored by human resources, leading to calls for external oversight and structural reforms </w:t>
      </w:r>
      <w:sdt>
        <w:sdtPr>
          <w:tag w:val="MENDELEY_CITATION_v3_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"/>
          <w:id w:val="1480034537"/>
          <w:placeholder>
            <w:docPart w:val="5C59B7CAEBA4474AB746E787FA09C15F"/>
          </w:placeholder>
        </w:sdtPr>
        <w:sdtEndPr/>
        <w:sdtContent>
          <w:r w:rsidRPr="00A73C12">
            <w:t>(Alexia, 2018)</w:t>
          </w:r>
        </w:sdtContent>
      </w:sdt>
      <w:r w:rsidRPr="00F703B6">
        <w:t xml:space="preserve">. </w:t>
      </w:r>
    </w:p>
    <w:p w14:paraId="51A74A7C" w14:textId="77777777" w:rsidR="00DE59AC" w:rsidRPr="00F703B6" w:rsidRDefault="00DE59AC" w:rsidP="00DE59AC">
      <w:pPr>
        <w:pStyle w:val="NormalWeb"/>
        <w:spacing w:line="480" w:lineRule="auto"/>
        <w:ind w:firstLine="720"/>
        <w:jc w:val="both"/>
      </w:pPr>
      <w:r w:rsidRPr="00F703B6">
        <w:t xml:space="preserve">In 2022, a federal court ruling revealed critical evidence supporting these claims, including statistical analyses showing gender pay and promotion disparities. The court also exposed Nike's incomplete 2018 pay equity analysis, which was abandoned without informing employees, further questioning the company's commitment to reform. Despite these challenges, Nike's handling of these issues has drawn criticism for a lack of transparency and insufficient accountability </w:t>
      </w:r>
      <w:sdt>
        <w:sdtPr>
          <w:tag w:val="MENDELEY_CITATION_v3_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"/>
          <w:id w:val="-715592041"/>
          <w:placeholder>
            <w:docPart w:val="5C59B7CAEBA4474AB746E787FA09C15F"/>
          </w:placeholder>
        </w:sdtPr>
        <w:sdtEndPr/>
        <w:sdtContent>
          <w:r w:rsidRPr="00A73C12">
            <w:t>(GDBH, 2022)</w:t>
          </w:r>
        </w:sdtContent>
      </w:sdt>
      <w:r w:rsidRPr="00F703B6">
        <w:t>.</w:t>
      </w:r>
    </w:p>
    <w:p w14:paraId="19E15097" w14:textId="77777777" w:rsidR="00DE59AC" w:rsidRPr="00F703B6" w:rsidRDefault="00DE59AC" w:rsidP="00DE59AC">
      <w:pPr>
        <w:pStyle w:val="NormalWeb"/>
        <w:spacing w:line="480" w:lineRule="auto"/>
        <w:ind w:firstLine="720"/>
        <w:jc w:val="both"/>
      </w:pPr>
      <w:r w:rsidRPr="00F703B6">
        <w:t xml:space="preserve">Furthermore, Nike has been accused of failing to pay $2.2 million in unpaid wages and benefits to over 4,000 garment workers in Cambodia and Thailand since 2020. Activist groups like </w:t>
      </w:r>
      <w:proofErr w:type="spellStart"/>
      <w:r w:rsidRPr="00F703B6">
        <w:t>Tulipshare</w:t>
      </w:r>
      <w:proofErr w:type="spellEnd"/>
      <w:r w:rsidRPr="00F703B6">
        <w:t xml:space="preserve"> have criticised Nike for inadequate transparency, arguing that its audits often fail to uncover deeply entrenched abuses within its supply chain </w:t>
      </w:r>
      <w:sdt>
        <w:sdtPr>
          <w:tag w:val="MENDELEY_CITATION_v3_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"/>
          <w:id w:val="-1723742944"/>
          <w:placeholder>
            <w:docPart w:val="5C59B7CAEBA4474AB746E787FA09C15F"/>
          </w:placeholder>
        </w:sdtPr>
        <w:sdtEndPr/>
        <w:sdtContent>
          <w:r w:rsidRPr="00A73C12">
            <w:t>(Clean Clothes Campaign, 2023, 2024b)</w:t>
          </w:r>
        </w:sdtContent>
      </w:sdt>
      <w:r w:rsidRPr="00F703B6">
        <w:t>. These findings imply that Nike's disclosures may serve more to enhance its public image rather than to substantively address the challenges of child labour and labour rights violations.</w:t>
      </w:r>
    </w:p>
    <w:p w14:paraId="73DD721D" w14:textId="77777777" w:rsidR="00DE59AC" w:rsidRDefault="00DE59AC" w:rsidP="00DE59AC">
      <w:pPr>
        <w:pStyle w:val="Heading2"/>
        <w:numPr>
          <w:ilvl w:val="1"/>
          <w:numId w:val="1"/>
        </w:numPr>
      </w:pPr>
      <w:bookmarkStart w:id="84" w:name="_Toc220846417"/>
      <w:bookmarkStart w:id="85" w:name="_Toc221437684"/>
      <w:r>
        <w:lastRenderedPageBreak/>
        <w:t>Micro-level analysis</w:t>
      </w:r>
      <w:bookmarkEnd w:id="84"/>
      <w:bookmarkEnd w:id="85"/>
      <w:r>
        <w:t xml:space="preserve"> </w:t>
      </w:r>
    </w:p>
    <w:p w14:paraId="116FCAC2" w14:textId="77777777" w:rsidR="00DE59AC" w:rsidRPr="002D37A8" w:rsidRDefault="00DE59AC" w:rsidP="00DE59AC">
      <w:pPr>
        <w:pStyle w:val="ListParagraph"/>
        <w:ind w:left="786"/>
      </w:pPr>
    </w:p>
    <w:p w14:paraId="08C230A6" w14:textId="77777777" w:rsidR="00DE59AC" w:rsidRDefault="00DE59AC" w:rsidP="00DE59AC">
      <w:pPr>
        <w:spacing w:after="0" w:line="480" w:lineRule="auto"/>
        <w:jc w:val="both"/>
      </w:pPr>
      <w:r w:rsidRPr="008661FC">
        <w:t xml:space="preserve">In recent years, the issue of CMS within the global A&amp;TI has garnered substantial attention, especially concerning the supply chains of </w:t>
      </w:r>
      <w:r>
        <w:t>MNCs</w:t>
      </w:r>
      <w:r w:rsidRPr="008661FC">
        <w:t xml:space="preserve"> operating in economically disadvantaged regions (e.g.</w:t>
      </w:r>
      <w:r>
        <w:t>,</w:t>
      </w:r>
      <w:r w:rsidRPr="008661FC">
        <w:t xml:space="preserve"> developing countries)</w:t>
      </w:r>
      <w:r>
        <w:t xml:space="preserve"> </w:t>
      </w:r>
      <w:sdt>
        <w:sdtPr>
          <w:tag w:val="MENDELEY_CITATION_v3_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"/>
          <w:id w:val="1216093241"/>
          <w:placeholder>
            <w:docPart w:val="5E492C1A58604BE9A33D0CC5E9FF4D14"/>
          </w:placeholder>
        </w:sdtPr>
        <w:sdtEndPr/>
        <w:sdtContent>
          <w:r w:rsidRPr="00A73C12">
            <w:rPr>
              <w:rFonts w:eastAsia="Times New Roman"/>
            </w:rPr>
            <w:t xml:space="preserve">(Ahmed </w:t>
          </w:r>
          <w:r w:rsidRPr="00A73C12">
            <w:rPr>
              <w:rFonts w:eastAsia="Times New Roman"/>
              <w:i/>
              <w:iCs/>
            </w:rPr>
            <w:t>et al.</w:t>
          </w:r>
          <w:r w:rsidRPr="00A73C12">
            <w:rPr>
              <w:rFonts w:eastAsia="Times New Roman"/>
            </w:rPr>
            <w:t xml:space="preserve">, 2025; Muthuthantrige </w:t>
          </w:r>
          <w:r w:rsidRPr="00A73C12">
            <w:rPr>
              <w:rFonts w:eastAsia="Times New Roman"/>
              <w:i/>
              <w:iCs/>
            </w:rPr>
            <w:t>et al.</w:t>
          </w:r>
          <w:r w:rsidRPr="00A73C12">
            <w:rPr>
              <w:rFonts w:eastAsia="Times New Roman"/>
            </w:rPr>
            <w:t>, 2026)</w:t>
          </w:r>
        </w:sdtContent>
      </w:sdt>
      <w:r w:rsidRPr="008661FC">
        <w:t xml:space="preserve">. The expansive nature of A&amp;TI supply chains, </w:t>
      </w:r>
      <w:r>
        <w:t>which often span</w:t>
      </w:r>
      <w:r w:rsidRPr="008661FC">
        <w:t xml:space="preserve"> numerous developing economies, has created conditions that can enable exploitative labour practices. Economic pressures, weak regulatory oversight, and structural vulnerabilities within these regions—particularly in Sri Lanka—pose considerable challenges to eradicating </w:t>
      </w:r>
      <w:r>
        <w:t>C</w:t>
      </w:r>
      <w:r w:rsidRPr="008661FC">
        <w:t xml:space="preserve">MS practices. </w:t>
      </w:r>
    </w:p>
    <w:p w14:paraId="1CD0FE50" w14:textId="77777777" w:rsidR="00DE59AC" w:rsidRDefault="00DE59AC" w:rsidP="00DE59AC">
      <w:pPr>
        <w:spacing w:after="0" w:line="480" w:lineRule="auto"/>
        <w:jc w:val="both"/>
      </w:pPr>
      <w:r>
        <w:tab/>
      </w:r>
      <w:r w:rsidRPr="00AF27CD">
        <w:t xml:space="preserve">Despite public commitments by leading MNCs—articulated through sustainability, CSR, and </w:t>
      </w:r>
      <w:r>
        <w:t>CMS</w:t>
      </w:r>
      <w:r w:rsidRPr="00AF27CD">
        <w:t xml:space="preserve"> reports</w:t>
      </w:r>
      <w:r>
        <w:t>—concerns persist about</w:t>
      </w:r>
      <w:r w:rsidRPr="00AF27CD">
        <w:t xml:space="preserve"> the extent to which these commitments translate into practice at the factory level. To examine this gap, the micro-level analysis adopts a two-stage empirical approach, combining questionnaire-based evidence from workers</w:t>
      </w:r>
      <w:r>
        <w:t xml:space="preserve"> and</w:t>
      </w:r>
      <w:r w:rsidRPr="00AF27CD">
        <w:t xml:space="preserve"> </w:t>
      </w:r>
      <w:r>
        <w:t>semi-structured interviews with different stakeholders</w:t>
      </w:r>
      <w:r w:rsidRPr="00AF27CD">
        <w:t xml:space="preserve"> across the A&amp;TI.</w:t>
      </w:r>
    </w:p>
    <w:p w14:paraId="18B90AC6" w14:textId="77777777" w:rsidR="00DE59AC" w:rsidRDefault="00DE59AC" w:rsidP="00DE59AC">
      <w:pPr>
        <w:spacing w:after="0" w:line="480" w:lineRule="auto"/>
        <w:ind w:firstLine="720"/>
        <w:jc w:val="both"/>
      </w:pPr>
      <w:r w:rsidRPr="002C5465">
        <w:t xml:space="preserve">First, a questionnaire was administered to capture workers’ perceptions and lived experiences of CMS practices within Sri Lanka’s </w:t>
      </w:r>
      <w:r>
        <w:t xml:space="preserve">A&amp;TI </w:t>
      </w:r>
      <w:r w:rsidRPr="002C5465">
        <w:t xml:space="preserve">sector. Consistent with prior studies (e.g. Islam and McPhail, 2011), the questionnaire addressed core labour rights themes, including the elimination of child and forced labour, non-discrimination, safe and healthy working conditions, and freedom of association. In addition, the </w:t>
      </w:r>
      <w:r>
        <w:t>questionnaire</w:t>
      </w:r>
      <w:r w:rsidRPr="002C5465">
        <w:t xml:space="preserve"> explicitly incorporated economic exploitation—such as wage dependency on overtime and income insecurity—as a central dimension of contemporary CMS. While the</w:t>
      </w:r>
      <w:r>
        <w:t xml:space="preserve"> questionnaire</w:t>
      </w:r>
      <w:r w:rsidRPr="002C5465">
        <w:t xml:space="preserve"> provided systematic evidence of prevailing labour conditions, it was limited to workers’ perspectives and could not fully explain how these practices are sustained within the broader supply-chain governance structure.</w:t>
      </w:r>
    </w:p>
    <w:p w14:paraId="0DDEFAE4" w14:textId="77777777" w:rsidR="00DE59AC" w:rsidRDefault="00DE59AC" w:rsidP="00DE59AC">
      <w:pPr>
        <w:spacing w:after="0" w:line="480" w:lineRule="auto"/>
        <w:ind w:firstLine="720"/>
        <w:jc w:val="both"/>
      </w:pPr>
      <w:r w:rsidRPr="00971C1A">
        <w:lastRenderedPageBreak/>
        <w:t xml:space="preserve">To address this limitation and provide a more comprehensive account of CMS realities, the analysis was extended through semi-structured interviews with 52 stakeholders across multiple tiers of the A&amp;TI. Interviewees included factory workers, supervisors, strategic managers, trade union representatives, NGOs, social activists, and academics. </w:t>
      </w:r>
      <w:r>
        <w:t>For</w:t>
      </w:r>
      <w:r w:rsidRPr="00971C1A">
        <w:t xml:space="preserve"> ethical considerations, individual firms are not identified; rather, the findings reflect experiences across a range of export-oriented enterprises operating within Sri Lanka’s FTZs.</w:t>
      </w:r>
    </w:p>
    <w:p w14:paraId="3E4BAFB4" w14:textId="77777777" w:rsidR="00DE59AC" w:rsidRDefault="00DE59AC" w:rsidP="00DE59AC">
      <w:pPr>
        <w:spacing w:after="0" w:line="480" w:lineRule="auto"/>
        <w:ind w:firstLine="720"/>
        <w:jc w:val="both"/>
      </w:pPr>
      <w:r>
        <w:t>Anchored in NIT, this chapter examines how coercive, normative, and mimetic pressures shape corporate behaviour and give rise to symbolic or performative compliance. By triangulating questionnaire findings with interview evidence, the analysis reveals how formal commitments and audit-driven compliance coexist with persistent issues such as job insecurity, wage exploitation, harassment, weak grievance mechanisms, and limited worker voice. This triangulated approach enables a direct comparison between corporate disclosure narratives and on-the-ground labour realities, exposing institutional constraints that undermine substantive accountability in global supply chains.</w:t>
      </w:r>
    </w:p>
    <w:p w14:paraId="78A0730A" w14:textId="77777777" w:rsidR="00DE59AC" w:rsidRDefault="00DE59AC" w:rsidP="00DE59AC">
      <w:pPr>
        <w:pStyle w:val="Heading3"/>
      </w:pPr>
      <w:bookmarkStart w:id="86" w:name="_Toc220846418"/>
      <w:bookmarkStart w:id="87" w:name="_Toc221437685"/>
      <w:r>
        <w:t>6.4.1 Questionnaire analysis</w:t>
      </w:r>
      <w:bookmarkEnd w:id="86"/>
      <w:bookmarkEnd w:id="87"/>
    </w:p>
    <w:p w14:paraId="3E6A40FE" w14:textId="77777777" w:rsidR="00DE59AC" w:rsidRDefault="00DE59AC" w:rsidP="00DE59AC">
      <w:pPr>
        <w:pStyle w:val="Heading4"/>
      </w:pPr>
      <w:bookmarkStart w:id="88" w:name="_Toc870789130"/>
      <w:r>
        <w:t>6</w:t>
      </w:r>
      <w:r w:rsidRPr="7078C6BF">
        <w:t>.</w:t>
      </w:r>
      <w:r>
        <w:t>4.1.1</w:t>
      </w:r>
      <w:r w:rsidRPr="7078C6BF">
        <w:t xml:space="preserve"> Living and working conditions</w:t>
      </w:r>
      <w:bookmarkEnd w:id="88"/>
    </w:p>
    <w:p w14:paraId="0D4C1B94" w14:textId="77777777" w:rsidR="00DE59AC" w:rsidRPr="002D37A8" w:rsidRDefault="00DE59AC" w:rsidP="00DE59AC">
      <w:pPr>
        <w:rPr>
          <w:lang w:eastAsia="en-GB"/>
        </w:rPr>
      </w:pPr>
    </w:p>
    <w:p w14:paraId="3BCAC54C" w14:textId="77777777" w:rsidR="00DE59AC" w:rsidRPr="00A06407" w:rsidRDefault="00DE59AC" w:rsidP="00DE59AC">
      <w:pPr>
        <w:spacing w:line="480" w:lineRule="auto"/>
        <w:ind w:firstLine="720"/>
        <w:jc w:val="both"/>
        <w:rPr>
          <w:color w:val="FF0000"/>
        </w:rPr>
      </w:pPr>
      <w:r w:rsidRPr="00A06407">
        <w:rPr>
          <w:color w:val="FF0000"/>
        </w:rPr>
        <w:t xml:space="preserve">The Sri Lankan </w:t>
      </w:r>
      <w:r>
        <w:rPr>
          <w:color w:val="FF0000"/>
        </w:rPr>
        <w:t xml:space="preserve">A&amp;TI </w:t>
      </w:r>
      <w:r w:rsidRPr="00A06407">
        <w:rPr>
          <w:color w:val="FF0000"/>
        </w:rPr>
        <w:t xml:space="preserve">shares many exploitative characteristics with other labour-intensive sectors, including long working hours, low wages, and poor health and safety conditions. </w:t>
      </w:r>
      <w:proofErr w:type="gramStart"/>
      <w:r w:rsidRPr="00A06407">
        <w:rPr>
          <w:color w:val="FF0000"/>
        </w:rPr>
        <w:t>Similar to</w:t>
      </w:r>
      <w:proofErr w:type="gramEnd"/>
      <w:r w:rsidRPr="00A06407">
        <w:rPr>
          <w:color w:val="FF0000"/>
        </w:rPr>
        <w:t xml:space="preserve"> industries </w:t>
      </w:r>
      <w:r>
        <w:rPr>
          <w:color w:val="FF0000"/>
        </w:rPr>
        <w:t xml:space="preserve">such as construction, mining, agriculture, </w:t>
      </w:r>
      <w:r w:rsidRPr="00A06407">
        <w:rPr>
          <w:color w:val="FF0000"/>
        </w:rPr>
        <w:t xml:space="preserve">and electronics manufacturing, workers in the </w:t>
      </w:r>
      <w:r>
        <w:rPr>
          <w:color w:val="FF0000"/>
        </w:rPr>
        <w:t xml:space="preserve">A&amp;TI </w:t>
      </w:r>
      <w:r w:rsidRPr="00A06407">
        <w:rPr>
          <w:color w:val="FF0000"/>
        </w:rPr>
        <w:t xml:space="preserve">often rely on excessive overtime to supplement insufficient wages, highlighting the prevalence of economic coercion </w:t>
      </w:r>
      <w:sdt>
        <w:sdtPr>
          <w:tag w:val="MENDELEY_CITATION_v3_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"/>
          <w:id w:val="-1629240912"/>
          <w:placeholder>
            <w:docPart w:val="D3A59C80740748C79D570493A8355515"/>
          </w:placeholder>
        </w:sdtPr>
        <w:sdtEndPr/>
        <w:sdtContent>
          <w:r w:rsidRPr="00A73C12">
            <w:rPr>
              <w:rFonts w:eastAsia="Times New Roman"/>
            </w:rPr>
            <w:t>(Christ et al., 2022; Coumans, 2017)</w:t>
          </w:r>
        </w:sdtContent>
      </w:sdt>
      <w:r w:rsidRPr="00A06407">
        <w:t>.</w:t>
      </w:r>
      <w:r w:rsidRPr="00A06407">
        <w:rPr>
          <w:color w:val="FF0000"/>
        </w:rPr>
        <w:t xml:space="preserve"> The industry also faces issues with child labour, especially in subcontracting operations, mirroring trends in agriculture and mining </w:t>
      </w:r>
      <w:sdt>
        <w:sdtPr>
          <w:tag w:val="MENDELEY_CITATION_v3_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"/>
          <w:id w:val="-996726610"/>
          <w:placeholder>
            <w:docPart w:val="D3A59C80740748C79D570493A8355515"/>
          </w:placeholder>
        </w:sdtPr>
        <w:sdtEndPr/>
        <w:sdtContent>
          <w:r w:rsidRPr="00A73C12">
            <w:t>(Gumus and Wingenbach, 2016; ILO, 2017a; Yeshey, 2019)</w:t>
          </w:r>
        </w:sdtContent>
      </w:sdt>
      <w:r w:rsidRPr="00A06407">
        <w:t>.</w:t>
      </w:r>
      <w:r w:rsidRPr="00A06407">
        <w:rPr>
          <w:color w:val="FF0000"/>
        </w:rPr>
        <w:t xml:space="preserve"> </w:t>
      </w:r>
    </w:p>
    <w:p w14:paraId="6CFFC7DA" w14:textId="77777777" w:rsidR="00DE59AC" w:rsidRPr="00A06407" w:rsidRDefault="00DE59AC" w:rsidP="00DE59AC">
      <w:pPr>
        <w:spacing w:line="480" w:lineRule="auto"/>
        <w:ind w:firstLine="720"/>
        <w:jc w:val="both"/>
        <w:rPr>
          <w:rFonts w:eastAsia="Times New Roman"/>
        </w:rPr>
      </w:pPr>
      <w:r w:rsidRPr="7078C6BF">
        <w:rPr>
          <w:rFonts w:eastAsia="Times New Roman"/>
        </w:rPr>
        <w:lastRenderedPageBreak/>
        <w:t xml:space="preserve">Table </w:t>
      </w:r>
      <w:r>
        <w:rPr>
          <w:rFonts w:eastAsia="Times New Roman"/>
        </w:rPr>
        <w:t>6</w:t>
      </w:r>
      <w:r w:rsidRPr="7078C6BF">
        <w:rPr>
          <w:rFonts w:eastAsia="Times New Roman"/>
        </w:rPr>
        <w:t>.</w:t>
      </w:r>
      <w:r>
        <w:rPr>
          <w:rFonts w:eastAsia="Times New Roman"/>
        </w:rPr>
        <w:t>30</w:t>
      </w:r>
      <w:r w:rsidRPr="7078C6BF">
        <w:rPr>
          <w:rFonts w:eastAsia="Times New Roman"/>
        </w:rPr>
        <w:t xml:space="preserve"> provides significant insights into the social and economic vulnerabilities within the Sri Lankan </w:t>
      </w:r>
      <w:r>
        <w:rPr>
          <w:rFonts w:eastAsia="Times New Roman"/>
        </w:rPr>
        <w:t>A&amp;TI</w:t>
      </w:r>
      <w:r w:rsidRPr="7078C6BF">
        <w:rPr>
          <w:rFonts w:eastAsia="Times New Roman"/>
        </w:rPr>
        <w:t xml:space="preserve">, underscoring the potential prevalence of </w:t>
      </w:r>
      <w:r>
        <w:rPr>
          <w:rFonts w:eastAsia="Times New Roman"/>
        </w:rPr>
        <w:t>C</w:t>
      </w:r>
      <w:r w:rsidRPr="7078C6BF">
        <w:rPr>
          <w:rFonts w:eastAsia="Times New Roman"/>
        </w:rPr>
        <w:t xml:space="preserve">MS practices. Various aspects, </w:t>
      </w:r>
      <w:r>
        <w:rPr>
          <w:rFonts w:eastAsia="Times New Roman"/>
        </w:rPr>
        <w:t>including boarding condition</w:t>
      </w:r>
      <w:r w:rsidRPr="7078C6BF">
        <w:rPr>
          <w:rFonts w:eastAsia="Times New Roman"/>
        </w:rPr>
        <w:t xml:space="preserve">s, working conditions, personal protective equipment (PPE), health and safety, holidays, and time off, have been evaluated to derive meaningful conclusions. Analysing the questionnaire responses from 105 workers in Sri Lanka's FTZ and export-oriented </w:t>
      </w:r>
      <w:r>
        <w:rPr>
          <w:rFonts w:eastAsia="Times New Roman"/>
        </w:rPr>
        <w:t xml:space="preserve">A&amp;TI </w:t>
      </w:r>
      <w:r w:rsidRPr="7078C6BF">
        <w:rPr>
          <w:rFonts w:eastAsia="Times New Roman"/>
        </w:rPr>
        <w:t xml:space="preserve">factories reveals troubling signs of </w:t>
      </w:r>
      <w:r>
        <w:rPr>
          <w:rFonts w:eastAsia="Times New Roman"/>
        </w:rPr>
        <w:t>C</w:t>
      </w:r>
      <w:r w:rsidRPr="7078C6BF">
        <w:rPr>
          <w:rFonts w:eastAsia="Times New Roman"/>
        </w:rPr>
        <w:t>MS practices.</w:t>
      </w:r>
    </w:p>
    <w:p w14:paraId="2BA2EED5" w14:textId="77777777" w:rsidR="00DE59AC" w:rsidRPr="00A06407" w:rsidRDefault="00DE59AC" w:rsidP="00DE59AC">
      <w:pPr>
        <w:spacing w:before="240" w:after="0" w:line="480" w:lineRule="auto"/>
        <w:ind w:firstLine="720"/>
        <w:jc w:val="both"/>
        <w:rPr>
          <w:rFonts w:eastAsia="Times New Roman"/>
        </w:rPr>
      </w:pPr>
      <w:proofErr w:type="gramStart"/>
      <w:r>
        <w:rPr>
          <w:rFonts w:eastAsia="Times New Roman"/>
        </w:rPr>
        <w:t>The m</w:t>
      </w:r>
      <w:r w:rsidRPr="00A06407">
        <w:rPr>
          <w:rFonts w:eastAsia="Times New Roman"/>
        </w:rPr>
        <w:t>ajority of</w:t>
      </w:r>
      <w:proofErr w:type="gramEnd"/>
      <w:r w:rsidRPr="00A06407">
        <w:rPr>
          <w:rFonts w:eastAsia="Times New Roman"/>
        </w:rPr>
        <w:t xml:space="preserve"> respondents (57%) rated the</w:t>
      </w:r>
      <w:r>
        <w:rPr>
          <w:rFonts w:eastAsia="Times New Roman"/>
        </w:rPr>
        <w:t xml:space="preserve"> boarding place's quality as "neutral," suggesting that many participants found it merely acceptable, without distinct</w:t>
      </w:r>
      <w:r w:rsidRPr="00A06407">
        <w:rPr>
          <w:rFonts w:eastAsia="Times New Roman"/>
        </w:rPr>
        <w:t xml:space="preserve"> positive or negative aspects. This neutrality reflects a baseline level of satisfaction, lacking standout features that could contribute to higher ratings. Conversely, 34% of respondents rated their boarding experience as "good" or "excellent," indicating that nearly a third recognised positive aspects, such as comfort or amenities. However, the relatively low percentage </w:t>
      </w:r>
      <w:r w:rsidRPr="005139FA">
        <w:rPr>
          <w:rFonts w:eastAsia="Times New Roman"/>
        </w:rPr>
        <w:t>of "excellent" ratings suggests that commendable aspects are not universally experienced, possibly due to varying individual expectations or inconsistencies in service quality. Notably, 9% of participants described their experience as "bad" or "worst", pointing to specific issues that detracted from th</w:t>
      </w:r>
      <w:r w:rsidRPr="00A06407">
        <w:rPr>
          <w:rFonts w:eastAsia="Times New Roman"/>
        </w:rPr>
        <w:t xml:space="preserve">eir overall satisfaction. These negative ratings might be attributed to inadequate facilities, poor maintenance, or unsatisfactory living conditions, affecting a minority but significant enough to warrant attention. These issues highlight workers' vulnerability to substandard living conditions, a key indicator of </w:t>
      </w:r>
      <w:r>
        <w:rPr>
          <w:rFonts w:eastAsia="Times New Roman"/>
        </w:rPr>
        <w:t>C</w:t>
      </w:r>
      <w:r w:rsidRPr="00A06407">
        <w:rPr>
          <w:rFonts w:eastAsia="Times New Roman"/>
        </w:rPr>
        <w:t xml:space="preserve">MS practices </w:t>
      </w:r>
      <w:sdt>
        <w:sdtPr>
          <w:rPr>
            <w:rFonts w:eastAsia="Times New Roman"/>
          </w:rPr>
          <w:tag w:val="MENDELEY_CITATION_v3_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"/>
          <w:id w:val="1759478614"/>
          <w:placeholder>
            <w:docPart w:val="D3A59C80740748C79D570493A8355515"/>
          </w:placeholder>
        </w:sdtPr>
        <w:sdtEndPr/>
        <w:sdtContent>
          <w:r w:rsidRPr="00A73C12">
            <w:rPr>
              <w:rFonts w:eastAsia="Times New Roman"/>
            </w:rPr>
            <w:t>(Bales, 1999; Crane, 2013)</w:t>
          </w:r>
        </w:sdtContent>
      </w:sdt>
      <w:r w:rsidRPr="00A06407">
        <w:rPr>
          <w:rFonts w:eastAsia="Times New Roman"/>
        </w:rPr>
        <w:t>.</w:t>
      </w:r>
    </w:p>
    <w:p w14:paraId="24B125F1" w14:textId="77777777" w:rsidR="00DE59AC" w:rsidRPr="00FD433B" w:rsidRDefault="00DE59AC" w:rsidP="00DE59AC">
      <w:pPr>
        <w:spacing w:before="240" w:after="0" w:line="480" w:lineRule="auto"/>
        <w:ind w:firstLine="720"/>
        <w:jc w:val="both"/>
        <w:rPr>
          <w:rFonts w:eastAsia="Times New Roman"/>
        </w:rPr>
      </w:pPr>
      <w:r w:rsidRPr="00FD433B">
        <w:rPr>
          <w:rFonts w:eastAsia="Times New Roman"/>
        </w:rPr>
        <w:t xml:space="preserve">In terms of working conditions, 54% of respondents rated their experience as neutral, indicating that while the conditions might be standard, they neither stand out positively nor negatively. This neutrality may reflect a working environment that meets minimum legal standards but lacks additional support or benefits for workers. On a positive note, 41% of </w:t>
      </w:r>
      <w:r w:rsidRPr="00FD433B">
        <w:rPr>
          <w:rFonts w:eastAsia="Times New Roman"/>
        </w:rPr>
        <w:lastRenderedPageBreak/>
        <w:t>respondents viewed their working conditions favourably, reflecting good management practices or decent workplace environments that support worker well-being. Conversely, 5% reported poor working conditions, suggesting unfavourable work environments that may be linked to inadequate labour practices or a lack of worker protection. This small percentage indicates areas where implementing better practices and stricter oversight could prevent exploitation.</w:t>
      </w:r>
    </w:p>
    <w:p w14:paraId="3B0949BF" w14:textId="77777777" w:rsidR="00DE59AC" w:rsidRPr="00A06407" w:rsidRDefault="00DE59AC" w:rsidP="00DE59AC">
      <w:pPr>
        <w:spacing w:before="240" w:after="0" w:line="480" w:lineRule="auto"/>
        <w:ind w:firstLine="720"/>
        <w:jc w:val="both"/>
        <w:rPr>
          <w:rFonts w:eastAsia="Times New Roman"/>
        </w:rPr>
      </w:pPr>
      <w:r w:rsidRPr="00FD433B">
        <w:rPr>
          <w:rFonts w:eastAsia="Times New Roman"/>
        </w:rPr>
        <w:t>The A&amp;TI involves various processes that can expose workers</w:t>
      </w:r>
      <w:r w:rsidRPr="00A06407">
        <w:rPr>
          <w:rFonts w:eastAsia="Times New Roman"/>
        </w:rPr>
        <w:t xml:space="preserve"> to hazardous conditions, such as </w:t>
      </w:r>
      <w:r>
        <w:rPr>
          <w:rFonts w:eastAsia="Times New Roman"/>
        </w:rPr>
        <w:t>chemicals, figure injury, dust, and noise</w:t>
      </w:r>
      <w:r w:rsidRPr="00A06407">
        <w:rPr>
          <w:rFonts w:eastAsia="Times New Roman"/>
        </w:rPr>
        <w:t xml:space="preserve">. PPE, including gloves, nail guards, masks, goggles, and ear protection, helps safeguard employees from injuries and health issues related to these hazards. In Sri Lanka, where many </w:t>
      </w:r>
      <w:r>
        <w:rPr>
          <w:rFonts w:eastAsia="Times New Roman"/>
        </w:rPr>
        <w:t xml:space="preserve">A&amp;TI </w:t>
      </w:r>
      <w:r w:rsidRPr="00A06407">
        <w:rPr>
          <w:rFonts w:eastAsia="Times New Roman"/>
        </w:rPr>
        <w:t xml:space="preserve">factories operate, proper PPE prevents occupational injuries and diseases and ensures the workforce's well-being. </w:t>
      </w:r>
      <w:r>
        <w:rPr>
          <w:rFonts w:eastAsia="Times New Roman"/>
        </w:rPr>
        <w:t>I</w:t>
      </w:r>
      <w:r w:rsidRPr="00A06407">
        <w:rPr>
          <w:rFonts w:eastAsia="Times New Roman"/>
        </w:rPr>
        <w:t xml:space="preserve">n Sri Lanka, adherence to safety regulations is paramount for maintaining compliance with local and international standards. The use of PPE is not only a requirement under Sri Lankan labour laws but also under international guidelines and standards, </w:t>
      </w:r>
      <w:r>
        <w:rPr>
          <w:rFonts w:eastAsia="Times New Roman"/>
        </w:rPr>
        <w:t>as well as compliance</w:t>
      </w:r>
      <w:r w:rsidRPr="00A06407">
        <w:rPr>
          <w:rFonts w:eastAsia="Times New Roman"/>
        </w:rPr>
        <w:t xml:space="preserve"> and buyer audits set by the ILO. Proper PPE helps companies meet these regulatory requirements, avoid legal liabilities, and demonstrate their commitment to worker safety</w:t>
      </w:r>
      <w:r>
        <w:rPr>
          <w:rFonts w:eastAsia="Times New Roman"/>
        </w:rPr>
        <w:t xml:space="preserve"> </w:t>
      </w:r>
      <w:sdt>
        <w:sdtPr>
          <w:rPr>
            <w:rFonts w:eastAsia="Times New Roman"/>
          </w:rPr>
          <w:tag w:val="MENDELEY_CITATION_v3_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"/>
          <w:id w:val="-974441382"/>
          <w:placeholder>
            <w:docPart w:val="5E492C1A58604BE9A33D0CC5E9FF4D14"/>
          </w:placeholder>
        </w:sdtPr>
        <w:sdtEndPr/>
        <w:sdtContent>
          <w:r w:rsidRPr="00A73C12">
            <w:rPr>
              <w:rFonts w:eastAsia="Times New Roman"/>
            </w:rPr>
            <w:t xml:space="preserve">(Malta </w:t>
          </w:r>
          <w:r w:rsidRPr="00A73C12">
            <w:rPr>
              <w:rFonts w:eastAsia="Times New Roman"/>
              <w:i/>
              <w:iCs/>
            </w:rPr>
            <w:t>et al.</w:t>
          </w:r>
          <w:r w:rsidRPr="00A73C12">
            <w:rPr>
              <w:rFonts w:eastAsia="Times New Roman"/>
            </w:rPr>
            <w:t>, 2024)</w:t>
          </w:r>
        </w:sdtContent>
      </w:sdt>
      <w:r w:rsidRPr="00A06407">
        <w:rPr>
          <w:rFonts w:eastAsia="Times New Roman"/>
        </w:rPr>
        <w:t>.</w:t>
      </w:r>
      <w:r>
        <w:rPr>
          <w:rFonts w:eastAsia="Times New Roman"/>
        </w:rPr>
        <w:t xml:space="preserve"> </w:t>
      </w:r>
    </w:p>
    <w:p w14:paraId="6E5EEAE4" w14:textId="77777777" w:rsidR="00DE59AC" w:rsidRPr="00A06407" w:rsidRDefault="00DE59AC" w:rsidP="00DE59AC">
      <w:pPr>
        <w:spacing w:before="240" w:after="0" w:line="480" w:lineRule="auto"/>
        <w:ind w:firstLine="720"/>
        <w:jc w:val="both"/>
        <w:rPr>
          <w:rFonts w:eastAsia="Times New Roman"/>
        </w:rPr>
      </w:pPr>
      <w:r w:rsidRPr="00A06407">
        <w:rPr>
          <w:rFonts w:eastAsia="Times New Roman"/>
        </w:rPr>
        <w:t xml:space="preserve">According to </w:t>
      </w:r>
      <w:r>
        <w:rPr>
          <w:rFonts w:eastAsia="Times New Roman"/>
        </w:rPr>
        <w:t>responses on health and safety training and facilities, 63% of respondents held a neutral view, suggesting standard practices</w:t>
      </w:r>
      <w:r w:rsidRPr="00A06407">
        <w:rPr>
          <w:rFonts w:eastAsia="Times New Roman"/>
        </w:rPr>
        <w:t xml:space="preserve"> neither exceptional nor inadequate. This neutrality indicates that</w:t>
      </w:r>
      <w:r>
        <w:rPr>
          <w:rFonts w:eastAsia="Times New Roman"/>
        </w:rPr>
        <w:t>, while basic safety measures might be in place, there is room to improve their effectiveness and comprehensiveness</w:t>
      </w:r>
      <w:r w:rsidRPr="00A06407">
        <w:rPr>
          <w:rFonts w:eastAsia="Times New Roman"/>
        </w:rPr>
        <w:t xml:space="preserve">. Over a quarter of respondents (28%) found the health and safety measures satisfactory, indicating some effective safety practices in place. </w:t>
      </w:r>
      <w:r w:rsidRPr="001876FA">
        <w:rPr>
          <w:rFonts w:eastAsia="Times New Roman"/>
        </w:rPr>
        <w:t xml:space="preserve">However, 10% </w:t>
      </w:r>
      <w:r>
        <w:rPr>
          <w:rFonts w:eastAsia="Times New Roman"/>
        </w:rPr>
        <w:t>reported poor health and safety conditions, indicating</w:t>
      </w:r>
      <w:r w:rsidRPr="001876FA">
        <w:rPr>
          <w:rFonts w:eastAsia="Times New Roman"/>
        </w:rPr>
        <w:t xml:space="preserve"> gaps in training or safety measures that could jeopardise</w:t>
      </w:r>
      <w:r w:rsidRPr="00A06407">
        <w:rPr>
          <w:rFonts w:eastAsia="Times New Roman"/>
        </w:rPr>
        <w:t xml:space="preserve"> worker well-being. Addressing these gaps is crucial for ensuring a safe working environment and protecting workers from potential harm.</w:t>
      </w:r>
    </w:p>
    <w:p w14:paraId="4A662A1C" w14:textId="77777777" w:rsidR="00DE59AC" w:rsidRPr="00A06407" w:rsidRDefault="00DE59AC" w:rsidP="00DE59AC">
      <w:pPr>
        <w:spacing w:before="240" w:after="0" w:line="480" w:lineRule="auto"/>
        <w:ind w:firstLine="720"/>
        <w:jc w:val="both"/>
        <w:rPr>
          <w:rFonts w:eastAsia="Times New Roman"/>
        </w:rPr>
      </w:pPr>
      <w:r w:rsidRPr="00A06407">
        <w:rPr>
          <w:rFonts w:eastAsia="Times New Roman"/>
        </w:rPr>
        <w:lastRenderedPageBreak/>
        <w:t xml:space="preserve">The prevalence of neutral responses across key aspects of boarding quality, working conditions, and health and safety suggests a baseline level of acceptability that </w:t>
      </w:r>
      <w:r>
        <w:rPr>
          <w:rFonts w:eastAsia="Times New Roman"/>
        </w:rPr>
        <w:t>falls short of</w:t>
      </w:r>
      <w:r w:rsidRPr="00A06407">
        <w:rPr>
          <w:rFonts w:eastAsia="Times New Roman"/>
        </w:rPr>
        <w:t xml:space="preserve"> the higher standards needed to combat </w:t>
      </w:r>
      <w:r>
        <w:rPr>
          <w:rFonts w:eastAsia="Times New Roman"/>
        </w:rPr>
        <w:t>C</w:t>
      </w:r>
      <w:r w:rsidRPr="00A06407">
        <w:rPr>
          <w:rFonts w:eastAsia="Times New Roman"/>
        </w:rPr>
        <w:t xml:space="preserve">MS practices. Even small percentages of negative experiences in these areas indicate vulnerabilities that could be exploited in </w:t>
      </w:r>
      <w:r>
        <w:rPr>
          <w:rFonts w:eastAsia="Times New Roman"/>
        </w:rPr>
        <w:t>C</w:t>
      </w:r>
      <w:r w:rsidRPr="00A06407">
        <w:rPr>
          <w:rFonts w:eastAsia="Times New Roman"/>
        </w:rPr>
        <w:t xml:space="preserve">MS practices, where workers might endure substandard conditions due to a lack of better options or fear of losing their jobs. This situation aligns with NIT, </w:t>
      </w:r>
      <w:r>
        <w:rPr>
          <w:rFonts w:eastAsia="Times New Roman"/>
        </w:rPr>
        <w:t>highlighting</w:t>
      </w:r>
      <w:r w:rsidRPr="00A06407">
        <w:rPr>
          <w:rFonts w:eastAsia="Times New Roman"/>
        </w:rPr>
        <w:t xml:space="preserve"> how institutional pressures can lead to conformity in organisational practices</w:t>
      </w:r>
      <w:r>
        <w:rPr>
          <w:rFonts w:eastAsia="Times New Roman"/>
        </w:rPr>
        <w:t xml:space="preserve"> </w:t>
      </w:r>
      <w:sdt>
        <w:sdtPr>
          <w:rPr>
            <w:rFonts w:eastAsia="Times New Roman"/>
          </w:rPr>
          <w:tag w:val="MENDELEY_CITATION_v3_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"/>
          <w:id w:val="2141222489"/>
          <w:placeholder>
            <w:docPart w:val="5E492C1A58604BE9A33D0CC5E9FF4D14"/>
          </w:placeholder>
        </w:sdtPr>
        <w:sdtEndPr/>
        <w:sdtContent>
          <w:r w:rsidRPr="00A73C12">
            <w:rPr>
              <w:rFonts w:eastAsia="Times New Roman"/>
            </w:rPr>
            <w:t xml:space="preserve">(Ashworth </w:t>
          </w:r>
          <w:r w:rsidRPr="00A73C12">
            <w:rPr>
              <w:rFonts w:eastAsia="Times New Roman"/>
              <w:i/>
              <w:iCs/>
            </w:rPr>
            <w:t>et al.</w:t>
          </w:r>
          <w:r w:rsidRPr="00A73C12">
            <w:rPr>
              <w:rFonts w:eastAsia="Times New Roman"/>
            </w:rPr>
            <w:t>, 2007)</w:t>
          </w:r>
        </w:sdtContent>
      </w:sdt>
      <w:r w:rsidRPr="00A06407">
        <w:rPr>
          <w:rFonts w:eastAsia="Times New Roman"/>
        </w:rPr>
        <w:t xml:space="preserve">. Companies might maintain basic standards to meet legal requirements but fail to innovate or exceed these standards unless pressured by external forces such as regulations, consumer advocacy, or international standards </w:t>
      </w:r>
      <w:sdt>
        <w:sdtPr>
          <w:rPr>
            <w:rFonts w:eastAsia="Times New Roman"/>
          </w:rPr>
          <w:tag w:val="MENDELEY_CITATION_v3_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"/>
          <w:id w:val="-911077878"/>
          <w:placeholder>
            <w:docPart w:val="D3A59C80740748C79D570493A8355515"/>
          </w:placeholder>
        </w:sdtPr>
        <w:sdtEndPr/>
        <w:sdtContent>
          <w:r w:rsidRPr="00A73C12">
            <w:rPr>
              <w:rFonts w:eastAsia="Times New Roman"/>
            </w:rPr>
            <w:t xml:space="preserve">(DiMaggio and Powell, 1983; Saeed </w:t>
          </w:r>
          <w:r w:rsidRPr="00A73C12">
            <w:rPr>
              <w:rFonts w:eastAsia="Times New Roman"/>
              <w:i/>
              <w:iCs/>
            </w:rPr>
            <w:t>et al.</w:t>
          </w:r>
          <w:r w:rsidRPr="00A73C12">
            <w:rPr>
              <w:rFonts w:eastAsia="Times New Roman"/>
            </w:rPr>
            <w:t>, 2018)</w:t>
          </w:r>
        </w:sdtContent>
      </w:sdt>
      <w:r w:rsidRPr="00A06407">
        <w:rPr>
          <w:rFonts w:eastAsia="Times New Roman"/>
        </w:rPr>
        <w:t>.</w:t>
      </w:r>
    </w:p>
    <w:p w14:paraId="4C6A429F" w14:textId="77777777" w:rsidR="00DE59AC" w:rsidRPr="00A06407" w:rsidRDefault="00DE59AC" w:rsidP="00DE59AC">
      <w:pPr>
        <w:spacing w:before="240" w:after="0" w:line="480" w:lineRule="auto"/>
        <w:ind w:firstLine="720"/>
        <w:jc w:val="both"/>
        <w:rPr>
          <w:rStyle w:val="QuoteChar"/>
          <w:rFonts w:eastAsia="Times New Roman"/>
          <w:color w:val="auto"/>
        </w:rPr>
      </w:pPr>
      <w:r w:rsidRPr="00A06407">
        <w:rPr>
          <w:rFonts w:eastAsia="Times New Roman"/>
        </w:rPr>
        <w:t xml:space="preserve">Notably, 32% of respondents indicated that they purchase their own PPE (e.g., face masks), whereas a substantial majority of 66% reported that they do not. This indicates that most companies provide PPE to their workers, which is a positive sign. </w:t>
      </w:r>
      <w:r w:rsidRPr="00B642FE">
        <w:rPr>
          <w:rFonts w:eastAsia="Times New Roman"/>
        </w:rPr>
        <w:t>However, 70% of respondents expressed satisfaction with the PPE provided by their companies, 18% were not satisfied, and 12% preferred not to mention their stance. This mixed feedback suggests variability in the quality or appropriateness of the PPE provided, which could be linked to inconsistent implementation of safety standards or cost-cutting measures. Furthermore, it</w:t>
      </w:r>
      <w:r w:rsidRPr="00A06407">
        <w:rPr>
          <w:rFonts w:eastAsia="Times New Roman"/>
        </w:rPr>
        <w:t xml:space="preserve"> suggests that some companies may fail to meet societal expectations. The fact that 32% of respondents buy their own PPE and 18% are not satisfied with company-provided PPE indicates a legitimacy gap. To maintain their legitimate existence, they need to address these deficiencies transparently and align their practices with societal standards and expectations regarding worker safety and welfare </w:t>
      </w:r>
      <w:sdt>
        <w:sdtPr>
          <w:rPr>
            <w:rFonts w:eastAsia="Times New Roman"/>
          </w:rPr>
          <w:tag w:val="MENDELEY_CITATION_v3_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"/>
          <w:id w:val="-2021383044"/>
          <w:placeholder>
            <w:docPart w:val="D3A59C80740748C79D570493A8355515"/>
          </w:placeholder>
        </w:sdtPr>
        <w:sdtEndPr/>
        <w:sdtContent>
          <w:r w:rsidRPr="00A73C12">
            <w:rPr>
              <w:rFonts w:eastAsia="Times New Roman"/>
            </w:rPr>
            <w:t>(Maher, Neumann and Slot Lykke, 2022; Suchman, 1995)</w:t>
          </w:r>
        </w:sdtContent>
      </w:sdt>
      <w:r w:rsidRPr="00A06407">
        <w:rPr>
          <w:rFonts w:eastAsia="Times New Roman"/>
        </w:rPr>
        <w:t>. Moreover, in the comments section of the question, one respondent mentioned that the "</w:t>
      </w:r>
      <w:r w:rsidRPr="00A06407">
        <w:rPr>
          <w:rStyle w:val="QuoteChar"/>
          <w:rFonts w:eastAsia="Times New Roman"/>
          <w:color w:val="auto"/>
        </w:rPr>
        <w:t>factory gives us PPE (e.g., nail guard), but the majority of workers do not wear it as it slows down their speed."</w:t>
      </w:r>
    </w:p>
    <w:p w14:paraId="238AAE6C" w14:textId="77777777" w:rsidR="00DE59AC" w:rsidRPr="00A06407" w:rsidRDefault="00DE59AC" w:rsidP="00DE59AC">
      <w:pPr>
        <w:spacing w:before="240" w:after="0" w:line="480" w:lineRule="auto"/>
        <w:ind w:firstLine="720"/>
        <w:jc w:val="both"/>
        <w:rPr>
          <w:rFonts w:eastAsia="Times New Roman"/>
        </w:rPr>
      </w:pPr>
      <w:r w:rsidRPr="00A06407">
        <w:rPr>
          <w:rFonts w:eastAsia="Times New Roman"/>
        </w:rPr>
        <w:lastRenderedPageBreak/>
        <w:t xml:space="preserve">The above respondent's comment highlights a critical issue regarding the practical use of PPE in the workplace. Although the factory provides necessary PPE, </w:t>
      </w:r>
      <w:r>
        <w:rPr>
          <w:rFonts w:eastAsia="Times New Roman"/>
        </w:rPr>
        <w:t>workers' reluctance</w:t>
      </w:r>
      <w:r w:rsidRPr="00A06407">
        <w:rPr>
          <w:rFonts w:eastAsia="Times New Roman"/>
        </w:rPr>
        <w:t xml:space="preserve"> to consistently use it indicates a disconnect between safety protocols and operational efficiency. Workers may perceive PPE as hindering </w:t>
      </w:r>
      <w:r>
        <w:rPr>
          <w:rFonts w:eastAsia="Times New Roman"/>
        </w:rPr>
        <w:t>productivity, leading to non-compliance and</w:t>
      </w:r>
      <w:r w:rsidRPr="00A06407">
        <w:rPr>
          <w:rFonts w:eastAsia="Times New Roman"/>
        </w:rPr>
        <w:t xml:space="preserve"> ultimately compromising their safety. This situation underscores the need for a balanced approach </w:t>
      </w:r>
      <w:r>
        <w:rPr>
          <w:rFonts w:eastAsia="Times New Roman"/>
        </w:rPr>
        <w:t xml:space="preserve">that integrates safety </w:t>
      </w:r>
      <w:proofErr w:type="spellStart"/>
      <w:r>
        <w:rPr>
          <w:rFonts w:eastAsia="Times New Roman"/>
        </w:rPr>
        <w:t>measures</w:t>
      </w:r>
      <w:r w:rsidRPr="00A06407">
        <w:rPr>
          <w:rFonts w:eastAsia="Times New Roman"/>
        </w:rPr>
        <w:t>eamlessly</w:t>
      </w:r>
      <w:proofErr w:type="spellEnd"/>
      <w:r w:rsidRPr="00A06407">
        <w:rPr>
          <w:rFonts w:eastAsia="Times New Roman"/>
        </w:rPr>
        <w:t xml:space="preserve"> into work processes without negatively affecting performance </w:t>
      </w:r>
      <w:sdt>
        <w:sdtPr>
          <w:rPr>
            <w:rFonts w:eastAsia="Times New Roman"/>
          </w:rPr>
          <w:tag w:val="MENDELEY_CITATION_v3_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"/>
          <w:id w:val="10877186"/>
          <w:placeholder>
            <w:docPart w:val="D3A59C80740748C79D570493A8355515"/>
          </w:placeholder>
        </w:sdtPr>
        <w:sdtEndPr/>
        <w:sdtContent>
          <w:r w:rsidRPr="00A73C12">
            <w:rPr>
              <w:rFonts w:eastAsia="Times New Roman"/>
            </w:rPr>
            <w:t xml:space="preserve">(Islam </w:t>
          </w:r>
          <w:r w:rsidRPr="00A73C12">
            <w:rPr>
              <w:rFonts w:eastAsia="Times New Roman"/>
              <w:i/>
              <w:iCs/>
            </w:rPr>
            <w:t>et al.</w:t>
          </w:r>
          <w:r w:rsidRPr="00A73C12">
            <w:rPr>
              <w:rFonts w:eastAsia="Times New Roman"/>
            </w:rPr>
            <w:t>, 2018)</w:t>
          </w:r>
        </w:sdtContent>
      </w:sdt>
      <w:r w:rsidRPr="00A06407">
        <w:rPr>
          <w:rFonts w:eastAsia="Times New Roman"/>
        </w:rPr>
        <w:t xml:space="preserve">. Additionally, it suggests a potential gap in safety culture, where workers prioritise speed over protection, possibly due to performance pressures or </w:t>
      </w:r>
      <w:r>
        <w:rPr>
          <w:rFonts w:eastAsia="Times New Roman"/>
        </w:rPr>
        <w:t xml:space="preserve">a </w:t>
      </w:r>
      <w:r w:rsidRPr="00A06407">
        <w:rPr>
          <w:rFonts w:eastAsia="Times New Roman"/>
        </w:rPr>
        <w:t>lack of proper training on the importance of PPE. Addressing this issue might require better education on the risks of not using PPE and adjust</w:t>
      </w:r>
      <w:r>
        <w:rPr>
          <w:rFonts w:eastAsia="Times New Roman"/>
        </w:rPr>
        <w:t>ments to workflow processes to ensure</w:t>
      </w:r>
      <w:r w:rsidRPr="00A06407">
        <w:rPr>
          <w:rFonts w:eastAsia="Times New Roman"/>
        </w:rPr>
        <w:t xml:space="preserve"> safety does not come at the cost of efficiency.</w:t>
      </w:r>
    </w:p>
    <w:p w14:paraId="1A5224DA" w14:textId="77777777" w:rsidR="00DE59AC" w:rsidRPr="00A06407" w:rsidRDefault="00DE59AC" w:rsidP="00DE59AC">
      <w:pPr>
        <w:spacing w:before="240" w:after="0" w:line="480" w:lineRule="auto"/>
        <w:ind w:firstLine="720"/>
        <w:jc w:val="both"/>
        <w:rPr>
          <w:rFonts w:eastAsia="Times New Roman"/>
        </w:rPr>
      </w:pPr>
      <w:r w:rsidRPr="00A06407">
        <w:rPr>
          <w:rFonts w:eastAsia="Times New Roman"/>
        </w:rPr>
        <w:t xml:space="preserve"> Regarding health and safety checks, 61% of respondents confirmed that they had seen physical inspections of health and safety facilities, whereas 33% had not, and 6% preferred not to mention them. It indicates that while most workplaces are subject to health and safety inspections, a significant minority are not, raising concerns about the thoroughness and regularity of such inspections. This inconsistency could be due to a lack of regulatory enforcement or differing priorities among factory management. The inconsistencies in responses </w:t>
      </w:r>
      <w:r>
        <w:rPr>
          <w:rFonts w:eastAsia="Times New Roman"/>
        </w:rPr>
        <w:t>regarding health and safety practices and compensation for workplace accidents reflect differing institutional pressures and varying degrees of compliance</w:t>
      </w:r>
      <w:r w:rsidRPr="00A06407">
        <w:rPr>
          <w:rFonts w:eastAsia="Times New Roman"/>
        </w:rPr>
        <w:t>. For example, while some companies adhere to stringent safety protocols and provide adequate compensation, others fall short, potentially due to weaker regulatory enforcement or differing cultural norms. The low percentage of workers reporting frequent workplace accidents could indicate underreporting due to fear of repercussions or a lack of proper reporting mechanisms, a phenomenon explained by institutional isomorphism</w:t>
      </w:r>
      <w:r>
        <w:rPr>
          <w:rFonts w:eastAsia="Times New Roman"/>
        </w:rPr>
        <w:t>,</w:t>
      </w:r>
      <w:r w:rsidRPr="00A06407">
        <w:rPr>
          <w:rFonts w:eastAsia="Times New Roman"/>
        </w:rPr>
        <w:t xml:space="preserve"> where companies conform to minimal standards rather than best practices </w:t>
      </w:r>
      <w:sdt>
        <w:sdtPr>
          <w:rPr>
            <w:rFonts w:eastAsia="Times New Roman"/>
          </w:rPr>
          <w:tag w:val="MENDELEY_CITATION_v3_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"/>
          <w:id w:val="675311329"/>
          <w:placeholder>
            <w:docPart w:val="D3A59C80740748C79D570493A8355515"/>
          </w:placeholder>
        </w:sdtPr>
        <w:sdtEndPr/>
        <w:sdtContent>
          <w:r w:rsidRPr="00A73C12">
            <w:rPr>
              <w:rFonts w:eastAsia="Times New Roman"/>
            </w:rPr>
            <w:t>(</w:t>
          </w:r>
          <w:proofErr w:type="spellStart"/>
          <w:r w:rsidRPr="00A73C12">
            <w:rPr>
              <w:rFonts w:eastAsia="Times New Roman"/>
            </w:rPr>
            <w:t>Abeydeera</w:t>
          </w:r>
          <w:proofErr w:type="spellEnd"/>
          <w:r w:rsidRPr="00A73C12">
            <w:rPr>
              <w:rFonts w:eastAsia="Times New Roman"/>
            </w:rPr>
            <w:t xml:space="preserve"> </w:t>
          </w:r>
          <w:r w:rsidRPr="00A73C12">
            <w:rPr>
              <w:rFonts w:eastAsia="Times New Roman"/>
              <w:i/>
              <w:iCs/>
            </w:rPr>
            <w:t>et al.</w:t>
          </w:r>
          <w:r w:rsidRPr="00A73C12">
            <w:rPr>
              <w:rFonts w:eastAsia="Times New Roman"/>
            </w:rPr>
            <w:t>, 2016)</w:t>
          </w:r>
        </w:sdtContent>
      </w:sdt>
      <w:r w:rsidRPr="00A06407">
        <w:rPr>
          <w:rFonts w:eastAsia="Times New Roman"/>
        </w:rPr>
        <w:t>.</w:t>
      </w:r>
    </w:p>
    <w:p w14:paraId="5C5C7AD6" w14:textId="77777777" w:rsidR="00DE59AC" w:rsidRPr="00A06407" w:rsidRDefault="00DE59AC" w:rsidP="00DE59AC">
      <w:pPr>
        <w:spacing w:before="240" w:after="0" w:line="480" w:lineRule="auto"/>
        <w:ind w:firstLine="720"/>
        <w:jc w:val="both"/>
        <w:rPr>
          <w:rFonts w:eastAsia="Times New Roman"/>
        </w:rPr>
      </w:pPr>
      <w:r w:rsidRPr="00A06407">
        <w:rPr>
          <w:rFonts w:eastAsia="Times New Roman"/>
        </w:rPr>
        <w:lastRenderedPageBreak/>
        <w:t xml:space="preserve">Regarding compensation for workplace accidents, 52% of respondents reported receiving paid time off due to workplace accidents, while 46% did not, and 2% preferred not to mention it. This indicates a nearly even split, suggesting that while some companies adhere to compensation policies, others may neglect them, possibly due to financial constraints or a lack of formal policies. Additionally, 32% of respondents confirmed receiving compensation for workplace accidents, whereas 65% did not, and 3% preferred not to mention it. In addition, under the comments section, six respondents mentioned that </w:t>
      </w:r>
      <w:r w:rsidRPr="00A06407">
        <w:rPr>
          <w:rStyle w:val="QuoteChar"/>
          <w:rFonts w:eastAsia="Times New Roman"/>
          <w:color w:val="auto"/>
        </w:rPr>
        <w:t>"they</w:t>
      </w:r>
      <w:r w:rsidRPr="00A06407">
        <w:rPr>
          <w:rFonts w:eastAsia="Times New Roman"/>
        </w:rPr>
        <w:t xml:space="preserve"> </w:t>
      </w:r>
      <w:r w:rsidRPr="00A06407">
        <w:rPr>
          <w:rStyle w:val="QuoteChar"/>
          <w:rFonts w:eastAsia="Times New Roman"/>
          <w:color w:val="auto"/>
        </w:rPr>
        <w:t>received 14 days of paid leave, and after that</w:t>
      </w:r>
      <w:r>
        <w:rPr>
          <w:rStyle w:val="QuoteChar"/>
          <w:rFonts w:eastAsia="Times New Roman"/>
          <w:color w:val="auto"/>
        </w:rPr>
        <w:t>,</w:t>
      </w:r>
      <w:r w:rsidRPr="00A06407">
        <w:rPr>
          <w:rStyle w:val="QuoteChar"/>
          <w:rFonts w:eastAsia="Times New Roman"/>
          <w:color w:val="auto"/>
        </w:rPr>
        <w:t xml:space="preserve"> no pay, </w:t>
      </w:r>
      <w:r>
        <w:rPr>
          <w:rStyle w:val="QuoteChar"/>
          <w:rFonts w:eastAsia="Times New Roman"/>
          <w:color w:val="auto"/>
        </w:rPr>
        <w:t>which</w:t>
      </w:r>
      <w:r w:rsidRPr="00A06407">
        <w:rPr>
          <w:rStyle w:val="QuoteChar"/>
          <w:rFonts w:eastAsia="Times New Roman"/>
          <w:color w:val="auto"/>
        </w:rPr>
        <w:t xml:space="preserve"> will affect the bones." </w:t>
      </w:r>
      <w:r w:rsidRPr="00A06407">
        <w:rPr>
          <w:rFonts w:eastAsia="Times New Roman"/>
        </w:rPr>
        <w:t xml:space="preserve">The high percentage of workers not receiving compensation highlights potential gaps in workers' rights and protections within the industry. The variability in responses </w:t>
      </w:r>
      <w:r>
        <w:rPr>
          <w:rFonts w:eastAsia="Times New Roman"/>
        </w:rPr>
        <w:t>to health and safety practices and compensation for workplace accidents reflects differing institutional pressures and varying degrees of compliance</w:t>
      </w:r>
      <w:r w:rsidRPr="00A06407">
        <w:rPr>
          <w:rFonts w:eastAsia="Times New Roman"/>
        </w:rPr>
        <w:t xml:space="preserve">. For example, while some companies adhere to stringent safety protocols and provide adequate compensation, others fall short, potentially due to weaker regulatory enforcement or differing cultural norms </w:t>
      </w:r>
      <w:sdt>
        <w:sdtPr>
          <w:rPr>
            <w:rFonts w:eastAsia="Times New Roman"/>
          </w:rPr>
          <w:tag w:val="MENDELEY_CITATION_v3_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"/>
          <w:id w:val="1851066788"/>
          <w:placeholder>
            <w:docPart w:val="D3A59C80740748C79D570493A8355515"/>
          </w:placeholder>
        </w:sdtPr>
        <w:sdtEndPr/>
        <w:sdtContent>
          <w:r w:rsidRPr="00A73C12">
            <w:rPr>
              <w:rFonts w:eastAsia="Times New Roman"/>
            </w:rPr>
            <w:t xml:space="preserve">(Markoff-Legrand </w:t>
          </w:r>
          <w:r w:rsidRPr="00A73C12">
            <w:rPr>
              <w:rFonts w:eastAsia="Times New Roman"/>
              <w:i/>
              <w:iCs/>
            </w:rPr>
            <w:t>et al.</w:t>
          </w:r>
          <w:r w:rsidRPr="00A73C12">
            <w:rPr>
              <w:rFonts w:eastAsia="Times New Roman"/>
            </w:rPr>
            <w:t>, 2024)</w:t>
          </w:r>
        </w:sdtContent>
      </w:sdt>
      <w:r w:rsidRPr="00A06407">
        <w:rPr>
          <w:rFonts w:eastAsia="Times New Roman"/>
        </w:rPr>
        <w:t xml:space="preserve">. </w:t>
      </w:r>
    </w:p>
    <w:p w14:paraId="62E1540F" w14:textId="77777777" w:rsidR="00DE59AC" w:rsidRPr="00A06407" w:rsidRDefault="00DE59AC" w:rsidP="00DE59AC">
      <w:pPr>
        <w:spacing w:before="240" w:after="0" w:line="480" w:lineRule="auto"/>
        <w:ind w:firstLine="720"/>
        <w:jc w:val="both"/>
        <w:rPr>
          <w:rFonts w:eastAsia="Times New Roman"/>
        </w:rPr>
      </w:pPr>
      <w:r w:rsidRPr="00A06407">
        <w:rPr>
          <w:rFonts w:eastAsia="Times New Roman"/>
        </w:rPr>
        <w:t xml:space="preserve"> Furthermore, 90% of respondents reported fewer than </w:t>
      </w:r>
      <w:r>
        <w:rPr>
          <w:rFonts w:eastAsia="Times New Roman"/>
        </w:rPr>
        <w:t>5 workplace accidents per week on average, 3% reported between 5 and 10</w:t>
      </w:r>
      <w:r w:rsidRPr="00A06407">
        <w:rPr>
          <w:rFonts w:eastAsia="Times New Roman"/>
        </w:rPr>
        <w:t>, and 7% preferred not to mention them. The low number of reported accidents could be interpreted positively, but the reluctance to disclose information or the possib</w:t>
      </w:r>
      <w:r>
        <w:rPr>
          <w:rFonts w:eastAsia="Times New Roman"/>
        </w:rPr>
        <w:t>ility of underreporting</w:t>
      </w:r>
      <w:r w:rsidRPr="00A06407">
        <w:rPr>
          <w:rFonts w:eastAsia="Times New Roman"/>
        </w:rPr>
        <w:t xml:space="preserve"> suggests a need for more transparent reporting mechanisms. Moreover, a low percentage of workers reporting frequent workplace accidents could indicate underreporting due to fear of repercussions or a lack of proper reporting mechanisms, a phenomenon explained by institutional isomorphism</w:t>
      </w:r>
      <w:r>
        <w:rPr>
          <w:rFonts w:eastAsia="Times New Roman"/>
        </w:rPr>
        <w:t>, in which c</w:t>
      </w:r>
      <w:r w:rsidRPr="00A06407">
        <w:rPr>
          <w:rFonts w:eastAsia="Times New Roman"/>
        </w:rPr>
        <w:t xml:space="preserve">ompanies conform to minimal standards rather than best practices </w:t>
      </w:r>
      <w:sdt>
        <w:sdtPr>
          <w:rPr>
            <w:rFonts w:eastAsia="Times New Roman"/>
          </w:rPr>
          <w:tag w:val="MENDELEY_CITATION_v3_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"/>
          <w:id w:val="-63186663"/>
          <w:placeholder>
            <w:docPart w:val="D3A59C80740748C79D570493A8355515"/>
          </w:placeholder>
        </w:sdtPr>
        <w:sdtEndPr/>
        <w:sdtContent>
          <w:r w:rsidRPr="00A73C12">
            <w:rPr>
              <w:rFonts w:eastAsia="Times New Roman"/>
            </w:rPr>
            <w:t xml:space="preserve">(Siddiqui </w:t>
          </w:r>
          <w:r w:rsidRPr="00A73C12">
            <w:rPr>
              <w:rFonts w:eastAsia="Times New Roman"/>
              <w:i/>
              <w:iCs/>
            </w:rPr>
            <w:t>et al.</w:t>
          </w:r>
          <w:r w:rsidRPr="00A73C12">
            <w:rPr>
              <w:rFonts w:eastAsia="Times New Roman"/>
            </w:rPr>
            <w:t>, 2020a)</w:t>
          </w:r>
        </w:sdtContent>
      </w:sdt>
      <w:r w:rsidRPr="00A06407">
        <w:rPr>
          <w:rFonts w:eastAsia="Times New Roman"/>
        </w:rPr>
        <w:t xml:space="preserve">. However, in the comments section, several workers mentioned that </w:t>
      </w:r>
      <w:r w:rsidRPr="00B642FE">
        <w:rPr>
          <w:rFonts w:eastAsia="Times New Roman"/>
        </w:rPr>
        <w:t xml:space="preserve">accidents were very uncommon. For example, one respondent </w:t>
      </w:r>
      <w:r>
        <w:rPr>
          <w:rFonts w:eastAsia="Times New Roman"/>
        </w:rPr>
        <w:t>stated, "</w:t>
      </w:r>
      <w:r w:rsidRPr="00196A62">
        <w:rPr>
          <w:rFonts w:eastAsia="Times New Roman"/>
          <w:i/>
          <w:iCs/>
        </w:rPr>
        <w:t>I have not seen any accidents in the last four years</w:t>
      </w:r>
      <w:r>
        <w:rPr>
          <w:rFonts w:eastAsia="Times New Roman"/>
        </w:rPr>
        <w:t>," indicating</w:t>
      </w:r>
      <w:r w:rsidRPr="00A06407">
        <w:rPr>
          <w:rFonts w:eastAsia="Times New Roman"/>
        </w:rPr>
        <w:t xml:space="preserve"> the quality of their PPE and the working environment.</w:t>
      </w:r>
    </w:p>
    <w:p w14:paraId="7962A800" w14:textId="77777777" w:rsidR="00DE59AC" w:rsidRDefault="00DE59AC" w:rsidP="00DE59AC">
      <w:pPr>
        <w:spacing w:before="240" w:line="480" w:lineRule="auto"/>
        <w:ind w:firstLine="720"/>
        <w:jc w:val="both"/>
        <w:rPr>
          <w:rFonts w:eastAsia="Times New Roman"/>
        </w:rPr>
      </w:pPr>
      <w:r w:rsidRPr="00A06407">
        <w:rPr>
          <w:rFonts w:eastAsia="Times New Roman"/>
        </w:rPr>
        <w:lastRenderedPageBreak/>
        <w:t xml:space="preserve">The variability in responses regarding PPE, health and safety checks, and compensation for workplace accidents reflects broader systemic issues within the industry. According to NIT, these inconsistencies can be attributed to varying degrees of institutional pressures and norms. </w:t>
      </w:r>
      <w:sdt>
        <w:sdtPr>
          <w:rPr>
            <w:rFonts w:eastAsia="Times New Roman"/>
          </w:rPr>
          <w:tag w:val="MENDELEY_CITATION_v3_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"/>
          <w:id w:val="1161203527"/>
          <w:placeholder>
            <w:docPart w:val="D3A59C80740748C79D570493A8355515"/>
          </w:placeholder>
        </w:sdtPr>
        <w:sdtEndPr/>
        <w:sdtContent>
          <w:r w:rsidRPr="00A73C12">
            <w:rPr>
              <w:rFonts w:eastAsia="Times New Roman"/>
            </w:rPr>
            <w:t>(Ntim and Soobaroyen, 2013)</w:t>
          </w:r>
        </w:sdtContent>
      </w:sdt>
      <w:r w:rsidRPr="00A06407">
        <w:rPr>
          <w:rFonts w:eastAsia="Times New Roman"/>
        </w:rPr>
        <w:t xml:space="preserve">. Additionally, the low accident rate and respondents' comments suggest that their limited experience with workplace accidents might influence their awareness of compensation and time off. This lack of experience can </w:t>
      </w:r>
      <w:r>
        <w:rPr>
          <w:rFonts w:eastAsia="Times New Roman"/>
        </w:rPr>
        <w:t>lead to a lower perceived need for compensation and time-</w:t>
      </w:r>
      <w:r w:rsidRPr="00A06407">
        <w:rPr>
          <w:rFonts w:eastAsia="Times New Roman"/>
        </w:rPr>
        <w:t>off measures, which may explain why a significant portion of workers are unaware of or dissatisfied with these provisions.</w:t>
      </w:r>
    </w:p>
    <w:p w14:paraId="58D3FF0F" w14:textId="77777777" w:rsidR="00DE59AC" w:rsidRDefault="00DE59AC" w:rsidP="00DE59AC">
      <w:pPr>
        <w:spacing w:before="240" w:line="480" w:lineRule="auto"/>
        <w:ind w:firstLine="720"/>
        <w:jc w:val="both"/>
        <w:rPr>
          <w:rFonts w:eastAsia="Times New Roman"/>
        </w:rPr>
      </w:pPr>
    </w:p>
    <w:p w14:paraId="57ECD46A" w14:textId="77777777" w:rsidR="00DE59AC" w:rsidRDefault="00DE59AC" w:rsidP="00DE59AC">
      <w:pPr>
        <w:spacing w:before="240" w:line="480" w:lineRule="auto"/>
        <w:ind w:firstLine="720"/>
        <w:jc w:val="both"/>
        <w:rPr>
          <w:rFonts w:eastAsia="Times New Roman"/>
        </w:rPr>
      </w:pPr>
    </w:p>
    <w:p w14:paraId="339DCAEA" w14:textId="77777777" w:rsidR="00DE59AC" w:rsidRDefault="00DE59AC" w:rsidP="00DE59AC">
      <w:pPr>
        <w:spacing w:before="240" w:line="480" w:lineRule="auto"/>
        <w:ind w:firstLine="720"/>
        <w:jc w:val="both"/>
        <w:rPr>
          <w:rFonts w:eastAsia="Times New Roman"/>
        </w:rPr>
      </w:pPr>
    </w:p>
    <w:p w14:paraId="477E35C5" w14:textId="77777777" w:rsidR="00DE59AC" w:rsidRPr="00A06407" w:rsidRDefault="00DE59AC" w:rsidP="00DE59AC">
      <w:pPr>
        <w:spacing w:before="240" w:after="0" w:line="360" w:lineRule="auto"/>
        <w:jc w:val="both"/>
        <w:rPr>
          <w:rFonts w:eastAsia="Times New Roman"/>
          <w:b/>
          <w:bCs/>
        </w:rPr>
      </w:pPr>
      <w:r w:rsidRPr="7078C6BF">
        <w:rPr>
          <w:rFonts w:eastAsia="Times New Roman"/>
          <w:b/>
          <w:bCs/>
        </w:rPr>
        <w:t xml:space="preserve">Table </w:t>
      </w:r>
      <w:r>
        <w:rPr>
          <w:rFonts w:eastAsia="Times New Roman"/>
          <w:b/>
          <w:bCs/>
        </w:rPr>
        <w:t>6</w:t>
      </w:r>
      <w:r w:rsidRPr="7078C6BF">
        <w:rPr>
          <w:rFonts w:eastAsia="Times New Roman"/>
          <w:b/>
          <w:bCs/>
        </w:rPr>
        <w:t>.</w:t>
      </w:r>
      <w:r>
        <w:rPr>
          <w:rFonts w:eastAsia="Times New Roman"/>
          <w:b/>
          <w:bCs/>
        </w:rPr>
        <w:t>30</w:t>
      </w:r>
      <w:r w:rsidRPr="7078C6BF">
        <w:rPr>
          <w:rFonts w:eastAsia="Times New Roman"/>
          <w:b/>
          <w:bCs/>
        </w:rPr>
        <w:t xml:space="preserve"> Living and working conditions</w:t>
      </w:r>
    </w:p>
    <w:tbl>
      <w:tblPr>
        <w:tblW w:w="9601" w:type="dxa"/>
        <w:tblLook w:val="04A0" w:firstRow="1" w:lastRow="0" w:firstColumn="1" w:lastColumn="0" w:noHBand="0" w:noVBand="1"/>
      </w:tblPr>
      <w:tblGrid>
        <w:gridCol w:w="4395"/>
        <w:gridCol w:w="1134"/>
        <w:gridCol w:w="1185"/>
        <w:gridCol w:w="949"/>
        <w:gridCol w:w="134"/>
        <w:gridCol w:w="857"/>
        <w:gridCol w:w="947"/>
      </w:tblGrid>
      <w:tr w:rsidR="00DE59AC" w:rsidRPr="00A06407" w14:paraId="072DF6CB" w14:textId="77777777" w:rsidTr="003F224E">
        <w:trPr>
          <w:trHeight w:val="306"/>
        </w:trPr>
        <w:tc>
          <w:tcPr>
            <w:tcW w:w="4395" w:type="dxa"/>
            <w:tcBorders>
              <w:top w:val="single" w:sz="4" w:space="0" w:color="auto"/>
              <w:left w:val="nil"/>
              <w:right w:val="nil"/>
            </w:tcBorders>
            <w:noWrap/>
            <w:vAlign w:val="bottom"/>
            <w:hideMark/>
          </w:tcPr>
          <w:p w14:paraId="4FE19A56" w14:textId="77777777" w:rsidR="00DE59AC" w:rsidRPr="00A06407" w:rsidRDefault="00DE59AC" w:rsidP="003F224E">
            <w:pPr>
              <w:spacing w:after="0" w:line="360" w:lineRule="auto"/>
              <w:jc w:val="both"/>
              <w:rPr>
                <w:rFonts w:eastAsia="Times New Roman"/>
                <w:lang w:eastAsia="en-GB"/>
              </w:rPr>
            </w:pPr>
          </w:p>
        </w:tc>
        <w:tc>
          <w:tcPr>
            <w:tcW w:w="3268" w:type="dxa"/>
            <w:gridSpan w:val="3"/>
            <w:tcBorders>
              <w:top w:val="single" w:sz="4" w:space="0" w:color="auto"/>
              <w:left w:val="nil"/>
              <w:right w:val="nil"/>
            </w:tcBorders>
            <w:noWrap/>
            <w:vAlign w:val="bottom"/>
            <w:hideMark/>
          </w:tcPr>
          <w:p w14:paraId="1CEAB1EE" w14:textId="77777777" w:rsidR="00DE59AC" w:rsidRPr="00A06407" w:rsidRDefault="00DE59AC" w:rsidP="003F224E">
            <w:pPr>
              <w:spacing w:after="0" w:line="360" w:lineRule="auto"/>
              <w:jc w:val="both"/>
              <w:rPr>
                <w:rFonts w:eastAsia="Times New Roman"/>
                <w:b/>
                <w:bCs/>
                <w:sz w:val="22"/>
                <w:szCs w:val="22"/>
                <w:lang w:eastAsia="en-GB"/>
              </w:rPr>
            </w:pPr>
            <w:r w:rsidRPr="00A06407">
              <w:rPr>
                <w:rFonts w:eastAsia="Times New Roman"/>
                <w:b/>
                <w:bCs/>
                <w:sz w:val="22"/>
                <w:szCs w:val="22"/>
                <w:lang w:eastAsia="en-GB"/>
              </w:rPr>
              <w:t>% of usable responses (n = 105)</w:t>
            </w:r>
          </w:p>
        </w:tc>
        <w:tc>
          <w:tcPr>
            <w:tcW w:w="991" w:type="dxa"/>
            <w:gridSpan w:val="2"/>
            <w:tcBorders>
              <w:top w:val="single" w:sz="4" w:space="0" w:color="auto"/>
              <w:left w:val="nil"/>
              <w:right w:val="nil"/>
            </w:tcBorders>
            <w:noWrap/>
            <w:vAlign w:val="bottom"/>
            <w:hideMark/>
          </w:tcPr>
          <w:p w14:paraId="72B8C562" w14:textId="77777777" w:rsidR="00DE59AC" w:rsidRPr="00A06407" w:rsidRDefault="00DE59AC" w:rsidP="003F224E">
            <w:pPr>
              <w:spacing w:after="0" w:line="360" w:lineRule="auto"/>
              <w:jc w:val="both"/>
              <w:rPr>
                <w:rFonts w:eastAsia="Times New Roman"/>
                <w:b/>
                <w:bCs/>
                <w:sz w:val="22"/>
                <w:szCs w:val="22"/>
                <w:lang w:eastAsia="en-GB"/>
              </w:rPr>
            </w:pPr>
          </w:p>
        </w:tc>
        <w:tc>
          <w:tcPr>
            <w:tcW w:w="947" w:type="dxa"/>
            <w:tcBorders>
              <w:top w:val="single" w:sz="4" w:space="0" w:color="auto"/>
              <w:left w:val="nil"/>
              <w:right w:val="nil"/>
            </w:tcBorders>
            <w:noWrap/>
            <w:vAlign w:val="bottom"/>
            <w:hideMark/>
          </w:tcPr>
          <w:p w14:paraId="35793D35" w14:textId="77777777" w:rsidR="00DE59AC" w:rsidRPr="00A06407" w:rsidRDefault="00DE59AC" w:rsidP="003F224E">
            <w:pPr>
              <w:spacing w:after="0" w:line="360" w:lineRule="auto"/>
              <w:jc w:val="both"/>
              <w:rPr>
                <w:rFonts w:eastAsia="Times New Roman"/>
                <w:sz w:val="20"/>
                <w:szCs w:val="20"/>
                <w:lang w:eastAsia="en-GB"/>
              </w:rPr>
            </w:pPr>
          </w:p>
        </w:tc>
      </w:tr>
      <w:tr w:rsidR="00DE59AC" w:rsidRPr="00A06407" w14:paraId="783A6EFE" w14:textId="77777777" w:rsidTr="003F224E">
        <w:trPr>
          <w:trHeight w:val="773"/>
        </w:trPr>
        <w:tc>
          <w:tcPr>
            <w:tcW w:w="4395" w:type="dxa"/>
            <w:tcBorders>
              <w:top w:val="nil"/>
              <w:left w:val="nil"/>
              <w:bottom w:val="single" w:sz="4" w:space="0" w:color="auto"/>
              <w:right w:val="nil"/>
            </w:tcBorders>
            <w:noWrap/>
            <w:vAlign w:val="bottom"/>
            <w:hideMark/>
          </w:tcPr>
          <w:p w14:paraId="096189BD" w14:textId="77777777" w:rsidR="00DE59AC" w:rsidRPr="00A06407" w:rsidRDefault="00DE59AC" w:rsidP="003F224E">
            <w:pPr>
              <w:spacing w:after="0" w:line="360" w:lineRule="auto"/>
              <w:jc w:val="both"/>
              <w:rPr>
                <w:rFonts w:eastAsia="Times New Roman"/>
                <w:b/>
                <w:bCs/>
                <w:sz w:val="22"/>
                <w:szCs w:val="22"/>
                <w:lang w:eastAsia="en-GB"/>
              </w:rPr>
            </w:pPr>
            <w:r w:rsidRPr="00A06407">
              <w:rPr>
                <w:rFonts w:eastAsia="Times New Roman"/>
                <w:b/>
                <w:bCs/>
                <w:sz w:val="22"/>
                <w:szCs w:val="22"/>
                <w:lang w:eastAsia="en-GB"/>
              </w:rPr>
              <w:t>Statement</w:t>
            </w:r>
          </w:p>
        </w:tc>
        <w:tc>
          <w:tcPr>
            <w:tcW w:w="1134" w:type="dxa"/>
            <w:tcBorders>
              <w:top w:val="nil"/>
              <w:left w:val="nil"/>
              <w:bottom w:val="single" w:sz="4" w:space="0" w:color="auto"/>
              <w:right w:val="nil"/>
            </w:tcBorders>
            <w:noWrap/>
            <w:vAlign w:val="bottom"/>
            <w:hideMark/>
          </w:tcPr>
          <w:p w14:paraId="7DEDCFC7" w14:textId="77777777" w:rsidR="00DE59AC" w:rsidRPr="00A06407" w:rsidRDefault="00DE59AC" w:rsidP="003F224E">
            <w:pPr>
              <w:spacing w:after="0" w:line="360" w:lineRule="auto"/>
              <w:jc w:val="both"/>
              <w:rPr>
                <w:rFonts w:eastAsia="Times New Roman"/>
                <w:b/>
                <w:bCs/>
                <w:sz w:val="22"/>
                <w:szCs w:val="22"/>
                <w:lang w:eastAsia="en-GB"/>
              </w:rPr>
            </w:pPr>
            <w:r w:rsidRPr="00A06407">
              <w:rPr>
                <w:rFonts w:eastAsia="Times New Roman"/>
                <w:b/>
                <w:bCs/>
                <w:sz w:val="22"/>
                <w:szCs w:val="22"/>
                <w:lang w:eastAsia="en-GB"/>
              </w:rPr>
              <w:t xml:space="preserve">W/B </w:t>
            </w:r>
          </w:p>
          <w:p w14:paraId="2749075F" w14:textId="77777777" w:rsidR="00DE59AC" w:rsidRPr="00A06407" w:rsidRDefault="00DE59AC" w:rsidP="003F224E">
            <w:pPr>
              <w:spacing w:after="0" w:line="360" w:lineRule="auto"/>
              <w:jc w:val="both"/>
              <w:rPr>
                <w:rFonts w:eastAsia="Times New Roman"/>
                <w:b/>
                <w:bCs/>
                <w:sz w:val="22"/>
                <w:szCs w:val="22"/>
                <w:lang w:eastAsia="en-GB"/>
              </w:rPr>
            </w:pPr>
            <w:r w:rsidRPr="00A06407">
              <w:rPr>
                <w:rFonts w:eastAsia="Times New Roman"/>
                <w:b/>
                <w:bCs/>
                <w:sz w:val="22"/>
                <w:szCs w:val="22"/>
                <w:lang w:eastAsia="en-GB"/>
              </w:rPr>
              <w:t xml:space="preserve"> 1-2</w:t>
            </w:r>
          </w:p>
        </w:tc>
        <w:tc>
          <w:tcPr>
            <w:tcW w:w="1185" w:type="dxa"/>
            <w:tcBorders>
              <w:top w:val="nil"/>
              <w:left w:val="nil"/>
              <w:bottom w:val="single" w:sz="4" w:space="0" w:color="auto"/>
              <w:right w:val="nil"/>
            </w:tcBorders>
            <w:noWrap/>
            <w:vAlign w:val="bottom"/>
            <w:hideMark/>
          </w:tcPr>
          <w:p w14:paraId="37AC8794" w14:textId="77777777" w:rsidR="00DE59AC" w:rsidRPr="00A06407" w:rsidRDefault="00DE59AC" w:rsidP="003F224E">
            <w:pPr>
              <w:spacing w:after="0" w:line="360" w:lineRule="auto"/>
              <w:jc w:val="both"/>
              <w:rPr>
                <w:rFonts w:eastAsia="Times New Roman"/>
                <w:b/>
                <w:bCs/>
                <w:sz w:val="22"/>
                <w:szCs w:val="22"/>
                <w:lang w:eastAsia="en-GB"/>
              </w:rPr>
            </w:pPr>
            <w:r w:rsidRPr="00A06407">
              <w:rPr>
                <w:rFonts w:eastAsia="Times New Roman"/>
                <w:b/>
                <w:bCs/>
                <w:sz w:val="22"/>
                <w:szCs w:val="22"/>
                <w:lang w:eastAsia="en-GB"/>
              </w:rPr>
              <w:t>N</w:t>
            </w:r>
          </w:p>
          <w:p w14:paraId="70D9F7DA" w14:textId="77777777" w:rsidR="00DE59AC" w:rsidRPr="00A06407" w:rsidRDefault="00DE59AC" w:rsidP="003F224E">
            <w:pPr>
              <w:spacing w:after="0" w:line="360" w:lineRule="auto"/>
              <w:jc w:val="both"/>
              <w:rPr>
                <w:rFonts w:eastAsia="Times New Roman"/>
                <w:b/>
                <w:bCs/>
                <w:sz w:val="22"/>
                <w:szCs w:val="22"/>
                <w:lang w:eastAsia="en-GB"/>
              </w:rPr>
            </w:pPr>
            <w:r w:rsidRPr="00A06407">
              <w:rPr>
                <w:rFonts w:eastAsia="Times New Roman"/>
                <w:b/>
                <w:bCs/>
                <w:sz w:val="22"/>
                <w:szCs w:val="22"/>
                <w:lang w:eastAsia="en-GB"/>
              </w:rPr>
              <w:t xml:space="preserve"> 3</w:t>
            </w:r>
          </w:p>
        </w:tc>
        <w:tc>
          <w:tcPr>
            <w:tcW w:w="949" w:type="dxa"/>
            <w:tcBorders>
              <w:top w:val="nil"/>
              <w:left w:val="nil"/>
              <w:bottom w:val="single" w:sz="4" w:space="0" w:color="auto"/>
              <w:right w:val="nil"/>
            </w:tcBorders>
            <w:noWrap/>
            <w:vAlign w:val="bottom"/>
            <w:hideMark/>
          </w:tcPr>
          <w:p w14:paraId="75066426" w14:textId="77777777" w:rsidR="00DE59AC" w:rsidRPr="00A06407" w:rsidRDefault="00DE59AC" w:rsidP="003F224E">
            <w:pPr>
              <w:spacing w:after="0" w:line="360" w:lineRule="auto"/>
              <w:jc w:val="both"/>
              <w:rPr>
                <w:rFonts w:eastAsia="Times New Roman"/>
                <w:b/>
                <w:bCs/>
                <w:sz w:val="22"/>
                <w:szCs w:val="22"/>
                <w:lang w:eastAsia="en-GB"/>
              </w:rPr>
            </w:pPr>
            <w:r w:rsidRPr="00A06407">
              <w:rPr>
                <w:rFonts w:eastAsia="Times New Roman"/>
                <w:b/>
                <w:bCs/>
                <w:sz w:val="22"/>
                <w:szCs w:val="22"/>
                <w:lang w:eastAsia="en-GB"/>
              </w:rPr>
              <w:t xml:space="preserve">G/E </w:t>
            </w:r>
          </w:p>
          <w:p w14:paraId="113CECAF" w14:textId="77777777" w:rsidR="00DE59AC" w:rsidRPr="00A06407" w:rsidRDefault="00DE59AC" w:rsidP="003F224E">
            <w:pPr>
              <w:spacing w:after="0" w:line="360" w:lineRule="auto"/>
              <w:jc w:val="both"/>
              <w:rPr>
                <w:rFonts w:eastAsia="Times New Roman"/>
                <w:b/>
                <w:bCs/>
                <w:sz w:val="22"/>
                <w:szCs w:val="22"/>
                <w:lang w:eastAsia="en-GB"/>
              </w:rPr>
            </w:pPr>
            <w:r w:rsidRPr="00A06407">
              <w:rPr>
                <w:rFonts w:eastAsia="Times New Roman"/>
                <w:b/>
                <w:bCs/>
                <w:sz w:val="22"/>
                <w:szCs w:val="22"/>
                <w:lang w:eastAsia="en-GB"/>
              </w:rPr>
              <w:t>4/5</w:t>
            </w:r>
          </w:p>
        </w:tc>
        <w:tc>
          <w:tcPr>
            <w:tcW w:w="991" w:type="dxa"/>
            <w:gridSpan w:val="2"/>
            <w:tcBorders>
              <w:top w:val="nil"/>
              <w:left w:val="nil"/>
              <w:bottom w:val="single" w:sz="4" w:space="0" w:color="auto"/>
              <w:right w:val="nil"/>
            </w:tcBorders>
            <w:noWrap/>
            <w:vAlign w:val="bottom"/>
            <w:hideMark/>
          </w:tcPr>
          <w:p w14:paraId="6950B82F" w14:textId="77777777" w:rsidR="00DE59AC" w:rsidRPr="00A06407" w:rsidRDefault="00DE59AC" w:rsidP="003F224E">
            <w:pPr>
              <w:spacing w:after="0" w:line="360" w:lineRule="auto"/>
              <w:jc w:val="both"/>
              <w:rPr>
                <w:rFonts w:eastAsia="Times New Roman"/>
                <w:b/>
                <w:bCs/>
                <w:sz w:val="22"/>
                <w:szCs w:val="22"/>
                <w:lang w:eastAsia="en-GB"/>
              </w:rPr>
            </w:pPr>
            <w:r w:rsidRPr="00A06407">
              <w:rPr>
                <w:rFonts w:eastAsia="Times New Roman"/>
                <w:b/>
                <w:bCs/>
                <w:sz w:val="22"/>
                <w:szCs w:val="22"/>
                <w:lang w:eastAsia="en-GB"/>
              </w:rPr>
              <w:t>5-point mean</w:t>
            </w:r>
          </w:p>
        </w:tc>
        <w:tc>
          <w:tcPr>
            <w:tcW w:w="947" w:type="dxa"/>
            <w:tcBorders>
              <w:top w:val="nil"/>
              <w:left w:val="nil"/>
              <w:bottom w:val="single" w:sz="4" w:space="0" w:color="auto"/>
              <w:right w:val="nil"/>
            </w:tcBorders>
            <w:noWrap/>
            <w:vAlign w:val="bottom"/>
            <w:hideMark/>
          </w:tcPr>
          <w:p w14:paraId="58B6CF45" w14:textId="77777777" w:rsidR="00DE59AC" w:rsidRPr="00A06407" w:rsidRDefault="00DE59AC" w:rsidP="003F224E">
            <w:pPr>
              <w:spacing w:after="0" w:line="360" w:lineRule="auto"/>
              <w:jc w:val="both"/>
              <w:rPr>
                <w:rFonts w:eastAsia="Times New Roman"/>
                <w:b/>
                <w:bCs/>
                <w:sz w:val="22"/>
                <w:szCs w:val="22"/>
                <w:lang w:eastAsia="en-GB"/>
              </w:rPr>
            </w:pPr>
            <w:r w:rsidRPr="00A06407">
              <w:rPr>
                <w:rFonts w:eastAsia="Times New Roman"/>
                <w:b/>
                <w:bCs/>
                <w:sz w:val="22"/>
                <w:szCs w:val="22"/>
                <w:lang w:eastAsia="en-GB"/>
              </w:rPr>
              <w:t>Std. Dev</w:t>
            </w:r>
          </w:p>
        </w:tc>
      </w:tr>
      <w:tr w:rsidR="00DE59AC" w:rsidRPr="00A06407" w14:paraId="30992105" w14:textId="77777777" w:rsidTr="003F224E">
        <w:trPr>
          <w:trHeight w:val="628"/>
        </w:trPr>
        <w:tc>
          <w:tcPr>
            <w:tcW w:w="4395" w:type="dxa"/>
            <w:tcBorders>
              <w:top w:val="single" w:sz="4" w:space="0" w:color="auto"/>
              <w:left w:val="nil"/>
              <w:bottom w:val="nil"/>
              <w:right w:val="nil"/>
            </w:tcBorders>
            <w:vAlign w:val="bottom"/>
            <w:hideMark/>
          </w:tcPr>
          <w:p w14:paraId="74C0F9CF"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 xml:space="preserve">Q1.  Please rate your experience with the </w:t>
            </w:r>
            <w:r>
              <w:rPr>
                <w:rFonts w:eastAsia="Times New Roman"/>
                <w:sz w:val="22"/>
                <w:szCs w:val="22"/>
                <w:lang w:eastAsia="en-GB"/>
              </w:rPr>
              <w:t>boarding place's quality.</w:t>
            </w:r>
          </w:p>
        </w:tc>
        <w:tc>
          <w:tcPr>
            <w:tcW w:w="1134" w:type="dxa"/>
            <w:tcBorders>
              <w:top w:val="single" w:sz="4" w:space="0" w:color="auto"/>
              <w:left w:val="nil"/>
              <w:bottom w:val="nil"/>
              <w:right w:val="nil"/>
            </w:tcBorders>
            <w:vAlign w:val="center"/>
            <w:hideMark/>
          </w:tcPr>
          <w:p w14:paraId="2A3C7E00"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8.57</w:t>
            </w:r>
          </w:p>
        </w:tc>
        <w:tc>
          <w:tcPr>
            <w:tcW w:w="1185" w:type="dxa"/>
            <w:tcBorders>
              <w:top w:val="single" w:sz="4" w:space="0" w:color="auto"/>
              <w:left w:val="nil"/>
              <w:bottom w:val="nil"/>
              <w:right w:val="nil"/>
            </w:tcBorders>
            <w:vAlign w:val="center"/>
            <w:hideMark/>
          </w:tcPr>
          <w:p w14:paraId="6DBA8CF4"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57.14</w:t>
            </w:r>
          </w:p>
        </w:tc>
        <w:tc>
          <w:tcPr>
            <w:tcW w:w="949" w:type="dxa"/>
            <w:tcBorders>
              <w:top w:val="single" w:sz="4" w:space="0" w:color="auto"/>
              <w:left w:val="nil"/>
              <w:bottom w:val="nil"/>
              <w:right w:val="nil"/>
            </w:tcBorders>
            <w:vAlign w:val="center"/>
            <w:hideMark/>
          </w:tcPr>
          <w:p w14:paraId="28BE6D5F"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34.29</w:t>
            </w:r>
          </w:p>
        </w:tc>
        <w:tc>
          <w:tcPr>
            <w:tcW w:w="991" w:type="dxa"/>
            <w:gridSpan w:val="2"/>
            <w:tcBorders>
              <w:top w:val="single" w:sz="4" w:space="0" w:color="auto"/>
              <w:left w:val="nil"/>
              <w:bottom w:val="nil"/>
              <w:right w:val="nil"/>
            </w:tcBorders>
            <w:vAlign w:val="center"/>
            <w:hideMark/>
          </w:tcPr>
          <w:p w14:paraId="2C768B63"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3.3</w:t>
            </w:r>
          </w:p>
        </w:tc>
        <w:tc>
          <w:tcPr>
            <w:tcW w:w="947" w:type="dxa"/>
            <w:tcBorders>
              <w:top w:val="single" w:sz="4" w:space="0" w:color="auto"/>
              <w:left w:val="nil"/>
              <w:bottom w:val="nil"/>
              <w:right w:val="nil"/>
            </w:tcBorders>
            <w:vAlign w:val="center"/>
            <w:hideMark/>
          </w:tcPr>
          <w:p w14:paraId="5ACE1F71"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0.74</w:t>
            </w:r>
          </w:p>
        </w:tc>
      </w:tr>
      <w:tr w:rsidR="00DE59AC" w:rsidRPr="00A06407" w14:paraId="199E8A73" w14:textId="77777777" w:rsidTr="003F224E">
        <w:trPr>
          <w:trHeight w:val="211"/>
        </w:trPr>
        <w:tc>
          <w:tcPr>
            <w:tcW w:w="4395" w:type="dxa"/>
            <w:tcBorders>
              <w:top w:val="nil"/>
              <w:left w:val="nil"/>
              <w:right w:val="nil"/>
            </w:tcBorders>
            <w:vAlign w:val="bottom"/>
            <w:hideMark/>
          </w:tcPr>
          <w:p w14:paraId="7D949707"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Q2. How do you rate working conditions?  </w:t>
            </w:r>
          </w:p>
        </w:tc>
        <w:tc>
          <w:tcPr>
            <w:tcW w:w="1134" w:type="dxa"/>
            <w:tcBorders>
              <w:top w:val="nil"/>
              <w:left w:val="nil"/>
              <w:right w:val="nil"/>
            </w:tcBorders>
            <w:vAlign w:val="center"/>
            <w:hideMark/>
          </w:tcPr>
          <w:p w14:paraId="4872DC0E"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4.76</w:t>
            </w:r>
          </w:p>
        </w:tc>
        <w:tc>
          <w:tcPr>
            <w:tcW w:w="1185" w:type="dxa"/>
            <w:tcBorders>
              <w:top w:val="nil"/>
              <w:left w:val="nil"/>
              <w:right w:val="nil"/>
            </w:tcBorders>
            <w:vAlign w:val="center"/>
            <w:hideMark/>
          </w:tcPr>
          <w:p w14:paraId="7970F04E"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54.29</w:t>
            </w:r>
          </w:p>
        </w:tc>
        <w:tc>
          <w:tcPr>
            <w:tcW w:w="949" w:type="dxa"/>
            <w:tcBorders>
              <w:top w:val="nil"/>
              <w:left w:val="nil"/>
              <w:right w:val="nil"/>
            </w:tcBorders>
            <w:vAlign w:val="center"/>
            <w:hideMark/>
          </w:tcPr>
          <w:p w14:paraId="7CBFDDC3"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40.95</w:t>
            </w:r>
          </w:p>
        </w:tc>
        <w:tc>
          <w:tcPr>
            <w:tcW w:w="991" w:type="dxa"/>
            <w:gridSpan w:val="2"/>
            <w:tcBorders>
              <w:top w:val="nil"/>
              <w:left w:val="nil"/>
              <w:right w:val="nil"/>
            </w:tcBorders>
            <w:vAlign w:val="center"/>
            <w:hideMark/>
          </w:tcPr>
          <w:p w14:paraId="67AB84BD"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3.31</w:t>
            </w:r>
          </w:p>
        </w:tc>
        <w:tc>
          <w:tcPr>
            <w:tcW w:w="947" w:type="dxa"/>
            <w:tcBorders>
              <w:top w:val="nil"/>
              <w:left w:val="nil"/>
              <w:right w:val="nil"/>
            </w:tcBorders>
            <w:vAlign w:val="center"/>
            <w:hideMark/>
          </w:tcPr>
          <w:p w14:paraId="3A102D16"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0.71</w:t>
            </w:r>
          </w:p>
        </w:tc>
      </w:tr>
      <w:tr w:rsidR="00DE59AC" w:rsidRPr="00A06407" w14:paraId="571202F5" w14:textId="77777777" w:rsidTr="003F224E">
        <w:trPr>
          <w:trHeight w:val="613"/>
        </w:trPr>
        <w:tc>
          <w:tcPr>
            <w:tcW w:w="4395" w:type="dxa"/>
            <w:tcBorders>
              <w:top w:val="nil"/>
              <w:left w:val="nil"/>
              <w:bottom w:val="single" w:sz="4" w:space="0" w:color="auto"/>
              <w:right w:val="nil"/>
            </w:tcBorders>
            <w:vAlign w:val="bottom"/>
            <w:hideMark/>
          </w:tcPr>
          <w:p w14:paraId="72320F01"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 xml:space="preserve">Q3. How do you rate </w:t>
            </w:r>
            <w:r>
              <w:rPr>
                <w:rFonts w:eastAsia="Times New Roman"/>
                <w:sz w:val="22"/>
                <w:szCs w:val="22"/>
                <w:lang w:eastAsia="en-GB"/>
              </w:rPr>
              <w:t xml:space="preserve">the </w:t>
            </w:r>
            <w:r w:rsidRPr="00A06407">
              <w:rPr>
                <w:rFonts w:eastAsia="Times New Roman"/>
                <w:sz w:val="22"/>
                <w:szCs w:val="22"/>
                <w:lang w:eastAsia="en-GB"/>
              </w:rPr>
              <w:t>company</w:t>
            </w:r>
            <w:r>
              <w:rPr>
                <w:rFonts w:eastAsia="Times New Roman"/>
                <w:sz w:val="22"/>
                <w:szCs w:val="22"/>
                <w:lang w:eastAsia="en-GB"/>
              </w:rPr>
              <w:t>'s</w:t>
            </w:r>
            <w:r w:rsidRPr="00A06407">
              <w:rPr>
                <w:rFonts w:eastAsia="Times New Roman"/>
                <w:sz w:val="22"/>
                <w:szCs w:val="22"/>
                <w:lang w:eastAsia="en-GB"/>
              </w:rPr>
              <w:t xml:space="preserve"> health and safety training and facilities?   </w:t>
            </w:r>
          </w:p>
        </w:tc>
        <w:tc>
          <w:tcPr>
            <w:tcW w:w="1134" w:type="dxa"/>
            <w:tcBorders>
              <w:top w:val="nil"/>
              <w:left w:val="nil"/>
              <w:bottom w:val="single" w:sz="4" w:space="0" w:color="auto"/>
              <w:right w:val="nil"/>
            </w:tcBorders>
            <w:vAlign w:val="center"/>
            <w:hideMark/>
          </w:tcPr>
          <w:p w14:paraId="0576802B"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9.52</w:t>
            </w:r>
          </w:p>
        </w:tc>
        <w:tc>
          <w:tcPr>
            <w:tcW w:w="1185" w:type="dxa"/>
            <w:tcBorders>
              <w:top w:val="nil"/>
              <w:left w:val="nil"/>
              <w:bottom w:val="single" w:sz="4" w:space="0" w:color="auto"/>
              <w:right w:val="nil"/>
            </w:tcBorders>
            <w:vAlign w:val="center"/>
            <w:hideMark/>
          </w:tcPr>
          <w:p w14:paraId="2E1FAD31"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62.86</w:t>
            </w:r>
          </w:p>
        </w:tc>
        <w:tc>
          <w:tcPr>
            <w:tcW w:w="949" w:type="dxa"/>
            <w:tcBorders>
              <w:top w:val="nil"/>
              <w:left w:val="nil"/>
              <w:bottom w:val="single" w:sz="4" w:space="0" w:color="auto"/>
              <w:right w:val="nil"/>
            </w:tcBorders>
            <w:vAlign w:val="center"/>
            <w:hideMark/>
          </w:tcPr>
          <w:p w14:paraId="1043F3CA"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27.62</w:t>
            </w:r>
          </w:p>
        </w:tc>
        <w:tc>
          <w:tcPr>
            <w:tcW w:w="991" w:type="dxa"/>
            <w:gridSpan w:val="2"/>
            <w:tcBorders>
              <w:top w:val="nil"/>
              <w:left w:val="nil"/>
              <w:bottom w:val="single" w:sz="4" w:space="0" w:color="auto"/>
              <w:right w:val="nil"/>
            </w:tcBorders>
            <w:vAlign w:val="center"/>
            <w:hideMark/>
          </w:tcPr>
          <w:p w14:paraId="19EC4EB2"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3.18</w:t>
            </w:r>
          </w:p>
        </w:tc>
        <w:tc>
          <w:tcPr>
            <w:tcW w:w="947" w:type="dxa"/>
            <w:tcBorders>
              <w:top w:val="nil"/>
              <w:left w:val="nil"/>
              <w:bottom w:val="single" w:sz="4" w:space="0" w:color="auto"/>
              <w:right w:val="nil"/>
            </w:tcBorders>
            <w:vAlign w:val="center"/>
            <w:hideMark/>
          </w:tcPr>
          <w:p w14:paraId="1993D2FD"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0.68</w:t>
            </w:r>
          </w:p>
        </w:tc>
      </w:tr>
      <w:tr w:rsidR="00DE59AC" w:rsidRPr="00A06407" w14:paraId="1A26243C" w14:textId="77777777" w:rsidTr="003F224E">
        <w:trPr>
          <w:trHeight w:val="306"/>
        </w:trPr>
        <w:tc>
          <w:tcPr>
            <w:tcW w:w="4395" w:type="dxa"/>
            <w:tcBorders>
              <w:top w:val="single" w:sz="4" w:space="0" w:color="auto"/>
              <w:left w:val="nil"/>
              <w:bottom w:val="nil"/>
              <w:right w:val="nil"/>
            </w:tcBorders>
            <w:vAlign w:val="bottom"/>
            <w:hideMark/>
          </w:tcPr>
          <w:p w14:paraId="6908630B" w14:textId="77777777" w:rsidR="00DE59AC" w:rsidRPr="00A06407" w:rsidRDefault="00DE59AC" w:rsidP="003F224E">
            <w:pPr>
              <w:spacing w:after="0" w:line="360" w:lineRule="auto"/>
              <w:jc w:val="both"/>
              <w:rPr>
                <w:rFonts w:eastAsia="Times New Roman"/>
                <w:sz w:val="22"/>
                <w:szCs w:val="22"/>
                <w:lang w:eastAsia="en-GB"/>
              </w:rPr>
            </w:pPr>
          </w:p>
        </w:tc>
        <w:tc>
          <w:tcPr>
            <w:tcW w:w="1134" w:type="dxa"/>
            <w:tcBorders>
              <w:top w:val="single" w:sz="4" w:space="0" w:color="auto"/>
              <w:left w:val="nil"/>
              <w:bottom w:val="single" w:sz="4" w:space="0" w:color="auto"/>
              <w:right w:val="nil"/>
            </w:tcBorders>
            <w:noWrap/>
            <w:vAlign w:val="bottom"/>
            <w:hideMark/>
          </w:tcPr>
          <w:p w14:paraId="01CC885F" w14:textId="77777777" w:rsidR="00DE59AC" w:rsidRPr="00A06407" w:rsidRDefault="00DE59AC" w:rsidP="003F224E">
            <w:pPr>
              <w:spacing w:after="0" w:line="360" w:lineRule="auto"/>
              <w:jc w:val="both"/>
              <w:rPr>
                <w:rFonts w:eastAsia="Times New Roman"/>
                <w:b/>
                <w:bCs/>
                <w:sz w:val="22"/>
                <w:szCs w:val="22"/>
                <w:lang w:eastAsia="en-GB"/>
              </w:rPr>
            </w:pPr>
            <w:r w:rsidRPr="00A06407">
              <w:rPr>
                <w:rFonts w:eastAsia="Times New Roman"/>
                <w:b/>
                <w:bCs/>
                <w:sz w:val="22"/>
                <w:szCs w:val="22"/>
                <w:lang w:eastAsia="en-GB"/>
              </w:rPr>
              <w:t>Yes</w:t>
            </w:r>
          </w:p>
        </w:tc>
        <w:tc>
          <w:tcPr>
            <w:tcW w:w="1185" w:type="dxa"/>
            <w:tcBorders>
              <w:top w:val="single" w:sz="4" w:space="0" w:color="auto"/>
              <w:left w:val="nil"/>
              <w:bottom w:val="single" w:sz="4" w:space="0" w:color="auto"/>
              <w:right w:val="nil"/>
            </w:tcBorders>
            <w:noWrap/>
            <w:vAlign w:val="bottom"/>
            <w:hideMark/>
          </w:tcPr>
          <w:p w14:paraId="1E986327" w14:textId="77777777" w:rsidR="00DE59AC" w:rsidRPr="00A06407" w:rsidRDefault="00DE59AC" w:rsidP="003F224E">
            <w:pPr>
              <w:spacing w:after="0" w:line="360" w:lineRule="auto"/>
              <w:jc w:val="both"/>
              <w:rPr>
                <w:rFonts w:eastAsia="Times New Roman"/>
                <w:b/>
                <w:bCs/>
                <w:sz w:val="22"/>
                <w:szCs w:val="22"/>
                <w:lang w:eastAsia="en-GB"/>
              </w:rPr>
            </w:pPr>
            <w:r w:rsidRPr="00A06407">
              <w:rPr>
                <w:rFonts w:eastAsia="Times New Roman"/>
                <w:b/>
                <w:bCs/>
                <w:sz w:val="22"/>
                <w:szCs w:val="22"/>
                <w:lang w:eastAsia="en-GB"/>
              </w:rPr>
              <w:t>No</w:t>
            </w:r>
          </w:p>
        </w:tc>
        <w:tc>
          <w:tcPr>
            <w:tcW w:w="2887" w:type="dxa"/>
            <w:gridSpan w:val="4"/>
            <w:tcBorders>
              <w:top w:val="single" w:sz="4" w:space="0" w:color="auto"/>
              <w:left w:val="nil"/>
              <w:bottom w:val="single" w:sz="4" w:space="0" w:color="auto"/>
              <w:right w:val="nil"/>
            </w:tcBorders>
            <w:noWrap/>
            <w:vAlign w:val="bottom"/>
            <w:hideMark/>
          </w:tcPr>
          <w:p w14:paraId="5720A350" w14:textId="77777777" w:rsidR="00DE59AC" w:rsidRPr="00A06407" w:rsidRDefault="00DE59AC" w:rsidP="003F224E">
            <w:pPr>
              <w:spacing w:after="0" w:line="360" w:lineRule="auto"/>
              <w:jc w:val="both"/>
              <w:rPr>
                <w:rFonts w:eastAsia="Times New Roman"/>
                <w:b/>
                <w:bCs/>
                <w:sz w:val="22"/>
                <w:szCs w:val="22"/>
                <w:lang w:eastAsia="en-GB"/>
              </w:rPr>
            </w:pPr>
            <w:r w:rsidRPr="00A06407">
              <w:rPr>
                <w:rFonts w:eastAsia="Times New Roman"/>
                <w:b/>
                <w:bCs/>
                <w:sz w:val="22"/>
                <w:szCs w:val="22"/>
                <w:lang w:eastAsia="en-GB"/>
              </w:rPr>
              <w:t>Not prefer to be mentioned</w:t>
            </w:r>
          </w:p>
        </w:tc>
      </w:tr>
      <w:tr w:rsidR="00DE59AC" w:rsidRPr="00A06407" w14:paraId="1018E571" w14:textId="77777777" w:rsidTr="003F224E">
        <w:trPr>
          <w:trHeight w:val="322"/>
        </w:trPr>
        <w:tc>
          <w:tcPr>
            <w:tcW w:w="4395" w:type="dxa"/>
            <w:tcBorders>
              <w:top w:val="nil"/>
              <w:left w:val="nil"/>
              <w:bottom w:val="nil"/>
              <w:right w:val="nil"/>
            </w:tcBorders>
            <w:vAlign w:val="bottom"/>
            <w:hideMark/>
          </w:tcPr>
          <w:p w14:paraId="4448C20D"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Q4. Are you buying your personal protective equipment? </w:t>
            </w:r>
          </w:p>
        </w:tc>
        <w:tc>
          <w:tcPr>
            <w:tcW w:w="1134" w:type="dxa"/>
            <w:tcBorders>
              <w:top w:val="single" w:sz="4" w:space="0" w:color="auto"/>
              <w:left w:val="nil"/>
              <w:bottom w:val="nil"/>
              <w:right w:val="nil"/>
            </w:tcBorders>
            <w:vAlign w:val="center"/>
            <w:hideMark/>
          </w:tcPr>
          <w:p w14:paraId="364945AA"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32.38</w:t>
            </w:r>
          </w:p>
        </w:tc>
        <w:tc>
          <w:tcPr>
            <w:tcW w:w="1185" w:type="dxa"/>
            <w:tcBorders>
              <w:top w:val="single" w:sz="4" w:space="0" w:color="auto"/>
              <w:left w:val="nil"/>
              <w:bottom w:val="nil"/>
              <w:right w:val="nil"/>
            </w:tcBorders>
            <w:vAlign w:val="center"/>
            <w:hideMark/>
          </w:tcPr>
          <w:p w14:paraId="3402558A"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65.71</w:t>
            </w:r>
          </w:p>
        </w:tc>
        <w:tc>
          <w:tcPr>
            <w:tcW w:w="949" w:type="dxa"/>
            <w:tcBorders>
              <w:top w:val="single" w:sz="4" w:space="0" w:color="auto"/>
              <w:left w:val="nil"/>
              <w:bottom w:val="nil"/>
              <w:right w:val="nil"/>
            </w:tcBorders>
            <w:vAlign w:val="center"/>
            <w:hideMark/>
          </w:tcPr>
          <w:p w14:paraId="58984D3F"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1.9</w:t>
            </w:r>
          </w:p>
        </w:tc>
        <w:tc>
          <w:tcPr>
            <w:tcW w:w="991" w:type="dxa"/>
            <w:gridSpan w:val="2"/>
            <w:tcBorders>
              <w:top w:val="single" w:sz="4" w:space="0" w:color="auto"/>
              <w:left w:val="nil"/>
              <w:bottom w:val="nil"/>
              <w:right w:val="nil"/>
            </w:tcBorders>
            <w:vAlign w:val="center"/>
          </w:tcPr>
          <w:p w14:paraId="65D859FA" w14:textId="77777777" w:rsidR="00DE59AC" w:rsidRPr="00A06407" w:rsidRDefault="00DE59AC" w:rsidP="003F224E">
            <w:pPr>
              <w:spacing w:after="0" w:line="360" w:lineRule="auto"/>
              <w:jc w:val="both"/>
              <w:rPr>
                <w:rFonts w:eastAsia="Times New Roman"/>
                <w:sz w:val="22"/>
                <w:szCs w:val="22"/>
                <w:lang w:eastAsia="en-GB"/>
              </w:rPr>
            </w:pPr>
          </w:p>
        </w:tc>
        <w:tc>
          <w:tcPr>
            <w:tcW w:w="947" w:type="dxa"/>
            <w:tcBorders>
              <w:top w:val="single" w:sz="4" w:space="0" w:color="auto"/>
              <w:left w:val="nil"/>
              <w:bottom w:val="nil"/>
              <w:right w:val="nil"/>
            </w:tcBorders>
            <w:vAlign w:val="center"/>
          </w:tcPr>
          <w:p w14:paraId="3800C1D5" w14:textId="77777777" w:rsidR="00DE59AC" w:rsidRPr="00A06407" w:rsidRDefault="00DE59AC" w:rsidP="003F224E">
            <w:pPr>
              <w:spacing w:after="0" w:line="360" w:lineRule="auto"/>
              <w:jc w:val="both"/>
              <w:rPr>
                <w:rFonts w:eastAsia="Times New Roman"/>
                <w:sz w:val="22"/>
                <w:szCs w:val="22"/>
                <w:lang w:eastAsia="en-GB"/>
              </w:rPr>
            </w:pPr>
          </w:p>
        </w:tc>
      </w:tr>
      <w:tr w:rsidR="00DE59AC" w:rsidRPr="00A06407" w14:paraId="096C0FB2" w14:textId="77777777" w:rsidTr="003F224E">
        <w:trPr>
          <w:trHeight w:val="628"/>
        </w:trPr>
        <w:tc>
          <w:tcPr>
            <w:tcW w:w="4395" w:type="dxa"/>
            <w:tcBorders>
              <w:top w:val="nil"/>
              <w:left w:val="nil"/>
              <w:bottom w:val="nil"/>
              <w:right w:val="nil"/>
            </w:tcBorders>
            <w:vAlign w:val="bottom"/>
            <w:hideMark/>
          </w:tcPr>
          <w:p w14:paraId="2626EA75"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Q5. Are you happy with the personal protective equipment given by the company? </w:t>
            </w:r>
          </w:p>
        </w:tc>
        <w:tc>
          <w:tcPr>
            <w:tcW w:w="1134" w:type="dxa"/>
            <w:tcBorders>
              <w:top w:val="nil"/>
              <w:left w:val="nil"/>
              <w:bottom w:val="nil"/>
              <w:right w:val="nil"/>
            </w:tcBorders>
            <w:vAlign w:val="center"/>
            <w:hideMark/>
          </w:tcPr>
          <w:p w14:paraId="3DFD4C24"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69.52</w:t>
            </w:r>
          </w:p>
        </w:tc>
        <w:tc>
          <w:tcPr>
            <w:tcW w:w="1185" w:type="dxa"/>
            <w:tcBorders>
              <w:top w:val="nil"/>
              <w:left w:val="nil"/>
              <w:bottom w:val="nil"/>
              <w:right w:val="nil"/>
            </w:tcBorders>
            <w:vAlign w:val="center"/>
            <w:hideMark/>
          </w:tcPr>
          <w:p w14:paraId="395EDF6A"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18.1</w:t>
            </w:r>
          </w:p>
        </w:tc>
        <w:tc>
          <w:tcPr>
            <w:tcW w:w="949" w:type="dxa"/>
            <w:tcBorders>
              <w:top w:val="nil"/>
              <w:left w:val="nil"/>
              <w:bottom w:val="nil"/>
              <w:right w:val="nil"/>
            </w:tcBorders>
            <w:vAlign w:val="center"/>
            <w:hideMark/>
          </w:tcPr>
          <w:p w14:paraId="07ADB34A"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12.38</w:t>
            </w:r>
          </w:p>
        </w:tc>
        <w:tc>
          <w:tcPr>
            <w:tcW w:w="991" w:type="dxa"/>
            <w:gridSpan w:val="2"/>
            <w:tcBorders>
              <w:top w:val="nil"/>
              <w:left w:val="nil"/>
              <w:bottom w:val="nil"/>
              <w:right w:val="nil"/>
            </w:tcBorders>
            <w:vAlign w:val="center"/>
          </w:tcPr>
          <w:p w14:paraId="2DC3BFD4" w14:textId="77777777" w:rsidR="00DE59AC" w:rsidRPr="00A06407" w:rsidRDefault="00DE59AC" w:rsidP="003F224E">
            <w:pPr>
              <w:spacing w:after="0" w:line="360" w:lineRule="auto"/>
              <w:jc w:val="both"/>
              <w:rPr>
                <w:rFonts w:eastAsia="Times New Roman"/>
                <w:sz w:val="22"/>
                <w:szCs w:val="22"/>
                <w:lang w:eastAsia="en-GB"/>
              </w:rPr>
            </w:pPr>
          </w:p>
        </w:tc>
        <w:tc>
          <w:tcPr>
            <w:tcW w:w="947" w:type="dxa"/>
            <w:tcBorders>
              <w:top w:val="nil"/>
              <w:left w:val="nil"/>
              <w:bottom w:val="nil"/>
              <w:right w:val="nil"/>
            </w:tcBorders>
            <w:vAlign w:val="center"/>
          </w:tcPr>
          <w:p w14:paraId="49A2E65B" w14:textId="77777777" w:rsidR="00DE59AC" w:rsidRPr="00A06407" w:rsidRDefault="00DE59AC" w:rsidP="003F224E">
            <w:pPr>
              <w:spacing w:after="0" w:line="360" w:lineRule="auto"/>
              <w:jc w:val="both"/>
              <w:rPr>
                <w:rFonts w:eastAsia="Times New Roman"/>
                <w:sz w:val="22"/>
                <w:szCs w:val="22"/>
                <w:lang w:eastAsia="en-GB"/>
              </w:rPr>
            </w:pPr>
          </w:p>
        </w:tc>
      </w:tr>
      <w:tr w:rsidR="00DE59AC" w:rsidRPr="00A06407" w14:paraId="0415475B" w14:textId="77777777" w:rsidTr="003F224E">
        <w:trPr>
          <w:trHeight w:val="920"/>
        </w:trPr>
        <w:tc>
          <w:tcPr>
            <w:tcW w:w="4395" w:type="dxa"/>
            <w:tcBorders>
              <w:top w:val="nil"/>
              <w:left w:val="nil"/>
              <w:bottom w:val="nil"/>
              <w:right w:val="nil"/>
            </w:tcBorders>
            <w:vAlign w:val="bottom"/>
            <w:hideMark/>
          </w:tcPr>
          <w:p w14:paraId="11A2E2F4"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Q6. Did you ever see any</w:t>
            </w:r>
            <w:r>
              <w:rPr>
                <w:rFonts w:eastAsia="Times New Roman"/>
                <w:sz w:val="22"/>
                <w:szCs w:val="22"/>
                <w:lang w:eastAsia="en-GB"/>
              </w:rPr>
              <w:t>one physically inspecting the factory's health and safety facilities</w:t>
            </w:r>
            <w:r w:rsidRPr="00A06407">
              <w:rPr>
                <w:rFonts w:eastAsia="Times New Roman"/>
                <w:sz w:val="22"/>
                <w:szCs w:val="22"/>
                <w:lang w:eastAsia="en-GB"/>
              </w:rPr>
              <w:t>? </w:t>
            </w:r>
          </w:p>
        </w:tc>
        <w:tc>
          <w:tcPr>
            <w:tcW w:w="1134" w:type="dxa"/>
            <w:tcBorders>
              <w:top w:val="nil"/>
              <w:left w:val="nil"/>
              <w:bottom w:val="nil"/>
              <w:right w:val="nil"/>
            </w:tcBorders>
            <w:vAlign w:val="center"/>
            <w:hideMark/>
          </w:tcPr>
          <w:p w14:paraId="30E96277"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60.95</w:t>
            </w:r>
          </w:p>
        </w:tc>
        <w:tc>
          <w:tcPr>
            <w:tcW w:w="1185" w:type="dxa"/>
            <w:tcBorders>
              <w:top w:val="nil"/>
              <w:left w:val="nil"/>
              <w:bottom w:val="nil"/>
              <w:right w:val="nil"/>
            </w:tcBorders>
            <w:vAlign w:val="center"/>
            <w:hideMark/>
          </w:tcPr>
          <w:p w14:paraId="04732F13"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33.33</w:t>
            </w:r>
          </w:p>
        </w:tc>
        <w:tc>
          <w:tcPr>
            <w:tcW w:w="949" w:type="dxa"/>
            <w:tcBorders>
              <w:top w:val="nil"/>
              <w:left w:val="nil"/>
              <w:bottom w:val="nil"/>
              <w:right w:val="nil"/>
            </w:tcBorders>
            <w:vAlign w:val="center"/>
            <w:hideMark/>
          </w:tcPr>
          <w:p w14:paraId="51E19616"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5.71</w:t>
            </w:r>
          </w:p>
        </w:tc>
        <w:tc>
          <w:tcPr>
            <w:tcW w:w="991" w:type="dxa"/>
            <w:gridSpan w:val="2"/>
            <w:tcBorders>
              <w:top w:val="nil"/>
              <w:left w:val="nil"/>
              <w:bottom w:val="nil"/>
              <w:right w:val="nil"/>
            </w:tcBorders>
            <w:vAlign w:val="center"/>
          </w:tcPr>
          <w:p w14:paraId="5647ADF2" w14:textId="77777777" w:rsidR="00DE59AC" w:rsidRPr="00A06407" w:rsidRDefault="00DE59AC" w:rsidP="003F224E">
            <w:pPr>
              <w:spacing w:after="0" w:line="360" w:lineRule="auto"/>
              <w:jc w:val="both"/>
              <w:rPr>
                <w:rFonts w:eastAsia="Times New Roman"/>
                <w:sz w:val="22"/>
                <w:szCs w:val="22"/>
                <w:lang w:eastAsia="en-GB"/>
              </w:rPr>
            </w:pPr>
          </w:p>
        </w:tc>
        <w:tc>
          <w:tcPr>
            <w:tcW w:w="947" w:type="dxa"/>
            <w:tcBorders>
              <w:top w:val="nil"/>
              <w:left w:val="nil"/>
              <w:bottom w:val="nil"/>
              <w:right w:val="nil"/>
            </w:tcBorders>
            <w:vAlign w:val="center"/>
          </w:tcPr>
          <w:p w14:paraId="16E90298" w14:textId="77777777" w:rsidR="00DE59AC" w:rsidRPr="00A06407" w:rsidRDefault="00DE59AC" w:rsidP="003F224E">
            <w:pPr>
              <w:spacing w:after="0" w:line="360" w:lineRule="auto"/>
              <w:jc w:val="both"/>
              <w:rPr>
                <w:rFonts w:eastAsia="Times New Roman"/>
                <w:sz w:val="22"/>
                <w:szCs w:val="22"/>
                <w:lang w:eastAsia="en-GB"/>
              </w:rPr>
            </w:pPr>
          </w:p>
        </w:tc>
      </w:tr>
      <w:tr w:rsidR="00DE59AC" w:rsidRPr="00A06407" w14:paraId="182F9FDD" w14:textId="77777777" w:rsidTr="003F224E">
        <w:trPr>
          <w:trHeight w:val="306"/>
        </w:trPr>
        <w:tc>
          <w:tcPr>
            <w:tcW w:w="4395" w:type="dxa"/>
            <w:tcBorders>
              <w:top w:val="nil"/>
              <w:left w:val="nil"/>
              <w:right w:val="nil"/>
            </w:tcBorders>
            <w:vAlign w:val="bottom"/>
            <w:hideMark/>
          </w:tcPr>
          <w:p w14:paraId="3F5F2222"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lastRenderedPageBreak/>
              <w:t>Q7. Do you get paid for time off due to a workplace accident?  </w:t>
            </w:r>
          </w:p>
        </w:tc>
        <w:tc>
          <w:tcPr>
            <w:tcW w:w="1134" w:type="dxa"/>
            <w:tcBorders>
              <w:top w:val="nil"/>
              <w:left w:val="nil"/>
              <w:right w:val="nil"/>
            </w:tcBorders>
            <w:vAlign w:val="center"/>
            <w:hideMark/>
          </w:tcPr>
          <w:p w14:paraId="3FAD5568"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52.38</w:t>
            </w:r>
          </w:p>
        </w:tc>
        <w:tc>
          <w:tcPr>
            <w:tcW w:w="1185" w:type="dxa"/>
            <w:tcBorders>
              <w:top w:val="nil"/>
              <w:left w:val="nil"/>
              <w:right w:val="nil"/>
            </w:tcBorders>
            <w:vAlign w:val="center"/>
            <w:hideMark/>
          </w:tcPr>
          <w:p w14:paraId="77B25590"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45.71</w:t>
            </w:r>
          </w:p>
        </w:tc>
        <w:tc>
          <w:tcPr>
            <w:tcW w:w="949" w:type="dxa"/>
            <w:tcBorders>
              <w:top w:val="nil"/>
              <w:left w:val="nil"/>
              <w:right w:val="nil"/>
            </w:tcBorders>
            <w:vAlign w:val="center"/>
            <w:hideMark/>
          </w:tcPr>
          <w:p w14:paraId="0F896CE7"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1.9</w:t>
            </w:r>
          </w:p>
        </w:tc>
        <w:tc>
          <w:tcPr>
            <w:tcW w:w="991" w:type="dxa"/>
            <w:gridSpan w:val="2"/>
            <w:tcBorders>
              <w:top w:val="nil"/>
              <w:left w:val="nil"/>
              <w:right w:val="nil"/>
            </w:tcBorders>
            <w:vAlign w:val="center"/>
          </w:tcPr>
          <w:p w14:paraId="26238980" w14:textId="77777777" w:rsidR="00DE59AC" w:rsidRPr="00A06407" w:rsidRDefault="00DE59AC" w:rsidP="003F224E">
            <w:pPr>
              <w:spacing w:after="0" w:line="360" w:lineRule="auto"/>
              <w:jc w:val="both"/>
              <w:rPr>
                <w:rFonts w:eastAsia="Times New Roman"/>
                <w:sz w:val="22"/>
                <w:szCs w:val="22"/>
                <w:lang w:eastAsia="en-GB"/>
              </w:rPr>
            </w:pPr>
          </w:p>
        </w:tc>
        <w:tc>
          <w:tcPr>
            <w:tcW w:w="947" w:type="dxa"/>
            <w:tcBorders>
              <w:top w:val="nil"/>
              <w:left w:val="nil"/>
              <w:right w:val="nil"/>
            </w:tcBorders>
            <w:vAlign w:val="center"/>
          </w:tcPr>
          <w:p w14:paraId="3C5EB417" w14:textId="77777777" w:rsidR="00DE59AC" w:rsidRPr="00A06407" w:rsidRDefault="00DE59AC" w:rsidP="003F224E">
            <w:pPr>
              <w:spacing w:after="0" w:line="360" w:lineRule="auto"/>
              <w:jc w:val="both"/>
              <w:rPr>
                <w:rFonts w:eastAsia="Times New Roman"/>
                <w:sz w:val="22"/>
                <w:szCs w:val="22"/>
                <w:lang w:eastAsia="en-GB"/>
              </w:rPr>
            </w:pPr>
          </w:p>
        </w:tc>
      </w:tr>
      <w:tr w:rsidR="00DE59AC" w:rsidRPr="00A06407" w14:paraId="4380A5A4" w14:textId="77777777" w:rsidTr="003F224E">
        <w:trPr>
          <w:trHeight w:val="515"/>
        </w:trPr>
        <w:tc>
          <w:tcPr>
            <w:tcW w:w="4395" w:type="dxa"/>
            <w:tcBorders>
              <w:top w:val="nil"/>
              <w:left w:val="nil"/>
              <w:bottom w:val="single" w:sz="4" w:space="0" w:color="auto"/>
              <w:right w:val="nil"/>
            </w:tcBorders>
            <w:vAlign w:val="bottom"/>
            <w:hideMark/>
          </w:tcPr>
          <w:p w14:paraId="76149C07"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Q8. Did you or anyone else receive compensation for a workplace?</w:t>
            </w:r>
          </w:p>
        </w:tc>
        <w:tc>
          <w:tcPr>
            <w:tcW w:w="1134" w:type="dxa"/>
            <w:tcBorders>
              <w:top w:val="nil"/>
              <w:left w:val="nil"/>
              <w:bottom w:val="single" w:sz="4" w:space="0" w:color="auto"/>
              <w:right w:val="nil"/>
            </w:tcBorders>
            <w:vAlign w:val="center"/>
            <w:hideMark/>
          </w:tcPr>
          <w:p w14:paraId="0FB2A1F8"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32.38</w:t>
            </w:r>
          </w:p>
        </w:tc>
        <w:tc>
          <w:tcPr>
            <w:tcW w:w="1185" w:type="dxa"/>
            <w:tcBorders>
              <w:top w:val="nil"/>
              <w:left w:val="nil"/>
              <w:bottom w:val="single" w:sz="4" w:space="0" w:color="auto"/>
              <w:right w:val="nil"/>
            </w:tcBorders>
            <w:vAlign w:val="center"/>
            <w:hideMark/>
          </w:tcPr>
          <w:p w14:paraId="52FC7073"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64.76</w:t>
            </w:r>
          </w:p>
        </w:tc>
        <w:tc>
          <w:tcPr>
            <w:tcW w:w="949" w:type="dxa"/>
            <w:tcBorders>
              <w:top w:val="nil"/>
              <w:left w:val="nil"/>
              <w:bottom w:val="single" w:sz="4" w:space="0" w:color="auto"/>
              <w:right w:val="nil"/>
            </w:tcBorders>
            <w:vAlign w:val="center"/>
            <w:hideMark/>
          </w:tcPr>
          <w:p w14:paraId="3972BEF3"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2.86</w:t>
            </w:r>
          </w:p>
        </w:tc>
        <w:tc>
          <w:tcPr>
            <w:tcW w:w="991" w:type="dxa"/>
            <w:gridSpan w:val="2"/>
            <w:tcBorders>
              <w:top w:val="nil"/>
              <w:left w:val="nil"/>
              <w:bottom w:val="single" w:sz="4" w:space="0" w:color="auto"/>
              <w:right w:val="nil"/>
            </w:tcBorders>
            <w:vAlign w:val="center"/>
            <w:hideMark/>
          </w:tcPr>
          <w:p w14:paraId="02143B96" w14:textId="77777777" w:rsidR="00DE59AC" w:rsidRPr="00A06407" w:rsidRDefault="00DE59AC" w:rsidP="003F224E">
            <w:pPr>
              <w:spacing w:after="0" w:line="360" w:lineRule="auto"/>
              <w:jc w:val="both"/>
              <w:rPr>
                <w:rFonts w:eastAsia="Times New Roman"/>
                <w:sz w:val="22"/>
                <w:szCs w:val="22"/>
                <w:lang w:eastAsia="en-GB"/>
              </w:rPr>
            </w:pPr>
          </w:p>
        </w:tc>
        <w:tc>
          <w:tcPr>
            <w:tcW w:w="947" w:type="dxa"/>
            <w:tcBorders>
              <w:top w:val="nil"/>
              <w:left w:val="nil"/>
              <w:bottom w:val="single" w:sz="4" w:space="0" w:color="auto"/>
              <w:right w:val="nil"/>
            </w:tcBorders>
            <w:vAlign w:val="center"/>
            <w:hideMark/>
          </w:tcPr>
          <w:p w14:paraId="5D3E8BA8" w14:textId="77777777" w:rsidR="00DE59AC" w:rsidRPr="00A06407" w:rsidRDefault="00DE59AC" w:rsidP="003F224E">
            <w:pPr>
              <w:spacing w:after="0" w:line="360" w:lineRule="auto"/>
              <w:jc w:val="both"/>
              <w:rPr>
                <w:rFonts w:eastAsia="Times New Roman"/>
                <w:sz w:val="22"/>
                <w:szCs w:val="22"/>
                <w:lang w:eastAsia="en-GB"/>
              </w:rPr>
            </w:pPr>
          </w:p>
        </w:tc>
      </w:tr>
      <w:tr w:rsidR="00DE59AC" w:rsidRPr="00A06407" w14:paraId="1E00C8DE" w14:textId="77777777" w:rsidTr="003F224E">
        <w:trPr>
          <w:trHeight w:val="590"/>
        </w:trPr>
        <w:tc>
          <w:tcPr>
            <w:tcW w:w="4395" w:type="dxa"/>
            <w:tcBorders>
              <w:top w:val="single" w:sz="4" w:space="0" w:color="auto"/>
              <w:left w:val="nil"/>
              <w:bottom w:val="nil"/>
              <w:right w:val="nil"/>
            </w:tcBorders>
            <w:vAlign w:val="bottom"/>
            <w:hideMark/>
          </w:tcPr>
          <w:p w14:paraId="395F6DDA" w14:textId="77777777" w:rsidR="00DE59AC" w:rsidRPr="00A06407" w:rsidRDefault="00DE59AC" w:rsidP="003F224E">
            <w:pPr>
              <w:spacing w:after="0" w:line="360" w:lineRule="auto"/>
              <w:jc w:val="both"/>
              <w:rPr>
                <w:rFonts w:eastAsia="Times New Roman"/>
                <w:sz w:val="22"/>
                <w:szCs w:val="22"/>
                <w:lang w:eastAsia="en-GB"/>
              </w:rPr>
            </w:pPr>
          </w:p>
        </w:tc>
        <w:tc>
          <w:tcPr>
            <w:tcW w:w="1134" w:type="dxa"/>
            <w:tcBorders>
              <w:top w:val="single" w:sz="4" w:space="0" w:color="auto"/>
              <w:left w:val="nil"/>
              <w:bottom w:val="single" w:sz="4" w:space="0" w:color="auto"/>
              <w:right w:val="nil"/>
            </w:tcBorders>
            <w:vAlign w:val="bottom"/>
            <w:hideMark/>
          </w:tcPr>
          <w:p w14:paraId="1D0625E7" w14:textId="77777777" w:rsidR="00DE59AC" w:rsidRPr="00A06407" w:rsidRDefault="00DE59AC" w:rsidP="003F224E">
            <w:pPr>
              <w:spacing w:after="0" w:line="360" w:lineRule="auto"/>
              <w:jc w:val="both"/>
              <w:rPr>
                <w:rFonts w:eastAsia="Times New Roman"/>
                <w:b/>
                <w:bCs/>
                <w:sz w:val="22"/>
                <w:szCs w:val="22"/>
                <w:lang w:eastAsia="en-GB"/>
              </w:rPr>
            </w:pPr>
            <w:r w:rsidRPr="00A06407">
              <w:rPr>
                <w:rFonts w:eastAsia="Times New Roman"/>
                <w:b/>
                <w:bCs/>
                <w:sz w:val="22"/>
                <w:szCs w:val="22"/>
                <w:lang w:eastAsia="en-GB"/>
              </w:rPr>
              <w:t>Less than 5 times</w:t>
            </w:r>
          </w:p>
        </w:tc>
        <w:tc>
          <w:tcPr>
            <w:tcW w:w="1185" w:type="dxa"/>
            <w:tcBorders>
              <w:top w:val="single" w:sz="4" w:space="0" w:color="auto"/>
              <w:left w:val="nil"/>
              <w:bottom w:val="single" w:sz="4" w:space="0" w:color="auto"/>
              <w:right w:val="nil"/>
            </w:tcBorders>
            <w:vAlign w:val="bottom"/>
            <w:hideMark/>
          </w:tcPr>
          <w:p w14:paraId="0FE8E35E" w14:textId="77777777" w:rsidR="00DE59AC" w:rsidRPr="00A06407" w:rsidRDefault="00DE59AC" w:rsidP="003F224E">
            <w:pPr>
              <w:spacing w:after="0" w:line="360" w:lineRule="auto"/>
              <w:jc w:val="both"/>
              <w:rPr>
                <w:rFonts w:eastAsia="Times New Roman"/>
                <w:b/>
                <w:bCs/>
                <w:sz w:val="22"/>
                <w:szCs w:val="22"/>
                <w:lang w:eastAsia="en-GB"/>
              </w:rPr>
            </w:pPr>
            <w:r w:rsidRPr="00A06407">
              <w:rPr>
                <w:rFonts w:eastAsia="Times New Roman"/>
                <w:b/>
                <w:bCs/>
                <w:sz w:val="22"/>
                <w:szCs w:val="22"/>
                <w:lang w:eastAsia="en-GB"/>
              </w:rPr>
              <w:t>5 – 10 times</w:t>
            </w:r>
          </w:p>
        </w:tc>
        <w:tc>
          <w:tcPr>
            <w:tcW w:w="1083" w:type="dxa"/>
            <w:gridSpan w:val="2"/>
            <w:tcBorders>
              <w:top w:val="single" w:sz="4" w:space="0" w:color="auto"/>
              <w:left w:val="nil"/>
              <w:bottom w:val="single" w:sz="4" w:space="0" w:color="auto"/>
              <w:right w:val="nil"/>
            </w:tcBorders>
            <w:vAlign w:val="bottom"/>
            <w:hideMark/>
          </w:tcPr>
          <w:p w14:paraId="74673575" w14:textId="77777777" w:rsidR="00DE59AC" w:rsidRPr="00A06407" w:rsidRDefault="00DE59AC" w:rsidP="003F224E">
            <w:pPr>
              <w:spacing w:after="0" w:line="360" w:lineRule="auto"/>
              <w:jc w:val="both"/>
              <w:rPr>
                <w:rFonts w:eastAsia="Times New Roman"/>
                <w:b/>
                <w:bCs/>
                <w:sz w:val="22"/>
                <w:szCs w:val="22"/>
                <w:lang w:eastAsia="en-GB"/>
              </w:rPr>
            </w:pPr>
            <w:r w:rsidRPr="00A06407">
              <w:rPr>
                <w:rFonts w:eastAsia="Times New Roman"/>
                <w:b/>
                <w:bCs/>
                <w:sz w:val="22"/>
                <w:szCs w:val="22"/>
                <w:lang w:eastAsia="en-GB"/>
              </w:rPr>
              <w:t>Over 10 times</w:t>
            </w:r>
          </w:p>
        </w:tc>
        <w:tc>
          <w:tcPr>
            <w:tcW w:w="1804" w:type="dxa"/>
            <w:gridSpan w:val="2"/>
            <w:tcBorders>
              <w:top w:val="single" w:sz="4" w:space="0" w:color="auto"/>
              <w:left w:val="nil"/>
              <w:bottom w:val="single" w:sz="4" w:space="0" w:color="auto"/>
              <w:right w:val="nil"/>
            </w:tcBorders>
            <w:vAlign w:val="bottom"/>
            <w:hideMark/>
          </w:tcPr>
          <w:p w14:paraId="367ABF11" w14:textId="77777777" w:rsidR="00DE59AC" w:rsidRPr="00A06407" w:rsidRDefault="00DE59AC" w:rsidP="003F224E">
            <w:pPr>
              <w:spacing w:after="0" w:line="360" w:lineRule="auto"/>
              <w:jc w:val="both"/>
              <w:rPr>
                <w:rFonts w:eastAsia="Times New Roman"/>
                <w:b/>
                <w:bCs/>
                <w:sz w:val="22"/>
                <w:szCs w:val="22"/>
                <w:lang w:eastAsia="en-GB"/>
              </w:rPr>
            </w:pPr>
            <w:r w:rsidRPr="00A06407">
              <w:rPr>
                <w:rFonts w:eastAsia="Times New Roman"/>
                <w:b/>
                <w:bCs/>
                <w:sz w:val="22"/>
                <w:szCs w:val="22"/>
                <w:lang w:eastAsia="en-GB"/>
              </w:rPr>
              <w:t>Not Prefer to mention it</w:t>
            </w:r>
          </w:p>
        </w:tc>
      </w:tr>
      <w:tr w:rsidR="00DE59AC" w:rsidRPr="00A06407" w14:paraId="66246953" w14:textId="77777777" w:rsidTr="003F224E">
        <w:trPr>
          <w:trHeight w:val="306"/>
        </w:trPr>
        <w:tc>
          <w:tcPr>
            <w:tcW w:w="4395" w:type="dxa"/>
            <w:tcBorders>
              <w:top w:val="nil"/>
              <w:left w:val="nil"/>
              <w:bottom w:val="single" w:sz="4" w:space="0" w:color="auto"/>
              <w:right w:val="nil"/>
            </w:tcBorders>
            <w:vAlign w:val="bottom"/>
            <w:hideMark/>
          </w:tcPr>
          <w:p w14:paraId="1F26B063"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Q9. How many workplace accidents occur on average per week?</w:t>
            </w:r>
          </w:p>
        </w:tc>
        <w:tc>
          <w:tcPr>
            <w:tcW w:w="1134" w:type="dxa"/>
            <w:tcBorders>
              <w:top w:val="single" w:sz="4" w:space="0" w:color="auto"/>
              <w:left w:val="nil"/>
              <w:bottom w:val="single" w:sz="4" w:space="0" w:color="auto"/>
              <w:right w:val="nil"/>
            </w:tcBorders>
            <w:vAlign w:val="center"/>
            <w:hideMark/>
          </w:tcPr>
          <w:p w14:paraId="2A49813C"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90.48</w:t>
            </w:r>
          </w:p>
        </w:tc>
        <w:tc>
          <w:tcPr>
            <w:tcW w:w="1185" w:type="dxa"/>
            <w:tcBorders>
              <w:top w:val="single" w:sz="4" w:space="0" w:color="auto"/>
              <w:left w:val="nil"/>
              <w:bottom w:val="single" w:sz="4" w:space="0" w:color="auto"/>
              <w:right w:val="nil"/>
            </w:tcBorders>
            <w:vAlign w:val="center"/>
            <w:hideMark/>
          </w:tcPr>
          <w:p w14:paraId="60EFA845"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2.86</w:t>
            </w:r>
          </w:p>
        </w:tc>
        <w:tc>
          <w:tcPr>
            <w:tcW w:w="1083" w:type="dxa"/>
            <w:gridSpan w:val="2"/>
            <w:tcBorders>
              <w:top w:val="single" w:sz="4" w:space="0" w:color="auto"/>
              <w:left w:val="nil"/>
              <w:bottom w:val="single" w:sz="4" w:space="0" w:color="auto"/>
              <w:right w:val="nil"/>
            </w:tcBorders>
            <w:vAlign w:val="center"/>
            <w:hideMark/>
          </w:tcPr>
          <w:p w14:paraId="65175839"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6.67</w:t>
            </w:r>
          </w:p>
        </w:tc>
        <w:tc>
          <w:tcPr>
            <w:tcW w:w="1804" w:type="dxa"/>
            <w:gridSpan w:val="2"/>
            <w:tcBorders>
              <w:top w:val="single" w:sz="4" w:space="0" w:color="auto"/>
              <w:left w:val="nil"/>
              <w:bottom w:val="single" w:sz="4" w:space="0" w:color="auto"/>
              <w:right w:val="nil"/>
            </w:tcBorders>
            <w:vAlign w:val="center"/>
            <w:hideMark/>
          </w:tcPr>
          <w:p w14:paraId="4BA077E5"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1.23</w:t>
            </w:r>
          </w:p>
        </w:tc>
      </w:tr>
    </w:tbl>
    <w:p w14:paraId="1DE98CE4" w14:textId="77777777" w:rsidR="00DE59AC" w:rsidRPr="00A06407" w:rsidRDefault="00DE59AC" w:rsidP="00DE59AC">
      <w:pPr>
        <w:spacing w:after="0" w:line="360" w:lineRule="auto"/>
        <w:jc w:val="both"/>
        <w:rPr>
          <w:rFonts w:eastAsia="Times New Roman"/>
          <w:sz w:val="16"/>
          <w:szCs w:val="16"/>
        </w:rPr>
      </w:pPr>
      <w:r w:rsidRPr="00A06407">
        <w:rPr>
          <w:rFonts w:eastAsia="Times New Roman"/>
          <w:sz w:val="16"/>
          <w:szCs w:val="16"/>
        </w:rPr>
        <w:t>Notes: Merge the five-point Likert scale with a three-point Likert scale to produce a clear finding</w:t>
      </w:r>
    </w:p>
    <w:p w14:paraId="23CEC459" w14:textId="77777777" w:rsidR="00DE59AC" w:rsidRPr="00A06407" w:rsidRDefault="00DE59AC" w:rsidP="00DE59AC">
      <w:pPr>
        <w:spacing w:after="0" w:line="360" w:lineRule="auto"/>
        <w:jc w:val="both"/>
        <w:rPr>
          <w:rFonts w:eastAsia="Times New Roman"/>
          <w:sz w:val="16"/>
          <w:szCs w:val="16"/>
        </w:rPr>
      </w:pPr>
      <w:r w:rsidRPr="00A06407">
        <w:rPr>
          <w:rFonts w:eastAsia="Times New Roman"/>
          <w:b/>
          <w:bCs/>
          <w:sz w:val="16"/>
          <w:szCs w:val="16"/>
        </w:rPr>
        <w:t>Five</w:t>
      </w:r>
      <w:r>
        <w:rPr>
          <w:rFonts w:eastAsia="Times New Roman"/>
          <w:b/>
          <w:bCs/>
          <w:sz w:val="16"/>
          <w:szCs w:val="16"/>
        </w:rPr>
        <w:t>-point Li</w:t>
      </w:r>
      <w:r w:rsidRPr="00A06407">
        <w:rPr>
          <w:rFonts w:eastAsia="Times New Roman"/>
          <w:b/>
          <w:bCs/>
          <w:sz w:val="16"/>
          <w:szCs w:val="16"/>
        </w:rPr>
        <w:t xml:space="preserve">kert Scale:   </w:t>
      </w:r>
      <w:r w:rsidRPr="00A06407">
        <w:rPr>
          <w:rFonts w:eastAsia="Times New Roman"/>
          <w:sz w:val="16"/>
          <w:szCs w:val="16"/>
        </w:rPr>
        <w:t>1= worst (W),</w:t>
      </w:r>
      <w:r w:rsidRPr="00A06407">
        <w:tab/>
      </w:r>
      <w:r w:rsidRPr="00A06407">
        <w:rPr>
          <w:rFonts w:eastAsia="Times New Roman"/>
          <w:sz w:val="16"/>
          <w:szCs w:val="16"/>
        </w:rPr>
        <w:t xml:space="preserve">     </w:t>
      </w:r>
      <w:r w:rsidRPr="00A06407">
        <w:tab/>
      </w:r>
      <w:r w:rsidRPr="00A06407">
        <w:tab/>
      </w:r>
      <w:r w:rsidRPr="00A06407">
        <w:rPr>
          <w:rFonts w:eastAsia="Times New Roman"/>
          <w:b/>
          <w:bCs/>
          <w:sz w:val="16"/>
          <w:szCs w:val="16"/>
        </w:rPr>
        <w:t>Three</w:t>
      </w:r>
      <w:r>
        <w:rPr>
          <w:rFonts w:eastAsia="Times New Roman"/>
          <w:b/>
          <w:bCs/>
          <w:sz w:val="16"/>
          <w:szCs w:val="16"/>
        </w:rPr>
        <w:t>-p</w:t>
      </w:r>
      <w:r w:rsidRPr="00A06407">
        <w:rPr>
          <w:rFonts w:eastAsia="Times New Roman"/>
          <w:b/>
          <w:bCs/>
          <w:sz w:val="16"/>
          <w:szCs w:val="16"/>
        </w:rPr>
        <w:t xml:space="preserve">oint Likert Scale: </w:t>
      </w:r>
      <w:r w:rsidRPr="00A06407">
        <w:rPr>
          <w:rFonts w:eastAsia="Times New Roman"/>
          <w:sz w:val="16"/>
          <w:szCs w:val="16"/>
        </w:rPr>
        <w:t>1= worst (W) and Bad (</w:t>
      </w:r>
      <w:proofErr w:type="gramStart"/>
      <w:r w:rsidRPr="00A06407">
        <w:rPr>
          <w:rFonts w:eastAsia="Times New Roman"/>
          <w:sz w:val="16"/>
          <w:szCs w:val="16"/>
        </w:rPr>
        <w:t xml:space="preserve">B)   </w:t>
      </w:r>
      <w:proofErr w:type="gramEnd"/>
      <w:r w:rsidRPr="00A06407">
        <w:rPr>
          <w:rFonts w:eastAsia="Times New Roman"/>
          <w:sz w:val="16"/>
          <w:szCs w:val="16"/>
        </w:rPr>
        <w:t xml:space="preserve">    </w:t>
      </w:r>
      <w:proofErr w:type="gramStart"/>
      <w:r w:rsidRPr="00A06407">
        <w:rPr>
          <w:rFonts w:eastAsia="Times New Roman"/>
          <w:sz w:val="16"/>
          <w:szCs w:val="16"/>
        </w:rPr>
        <w:t xml:space="preserve">   (</w:t>
      </w:r>
      <w:proofErr w:type="gramEnd"/>
      <w:r w:rsidRPr="00A06407">
        <w:rPr>
          <w:rFonts w:eastAsia="Times New Roman"/>
          <w:sz w:val="16"/>
          <w:szCs w:val="16"/>
        </w:rPr>
        <w:t>1-2)</w:t>
      </w:r>
    </w:p>
    <w:p w14:paraId="4E4F42AD" w14:textId="77777777" w:rsidR="00DE59AC" w:rsidRPr="00A06407" w:rsidRDefault="00DE59AC" w:rsidP="00DE59AC">
      <w:pPr>
        <w:spacing w:after="0" w:line="360" w:lineRule="auto"/>
        <w:ind w:left="720" w:firstLine="720"/>
        <w:jc w:val="both"/>
        <w:rPr>
          <w:rFonts w:eastAsia="Times New Roman"/>
          <w:sz w:val="16"/>
          <w:szCs w:val="16"/>
        </w:rPr>
      </w:pPr>
      <w:r w:rsidRPr="00A06407">
        <w:rPr>
          <w:rFonts w:eastAsia="Times New Roman"/>
          <w:sz w:val="16"/>
          <w:szCs w:val="16"/>
        </w:rPr>
        <w:t xml:space="preserve">          2=Bad (B),</w:t>
      </w:r>
      <w:r w:rsidRPr="00A06407">
        <w:tab/>
      </w:r>
      <w:r w:rsidRPr="00A06407">
        <w:tab/>
      </w:r>
      <w:r w:rsidRPr="00A06407">
        <w:tab/>
      </w:r>
      <w:r w:rsidRPr="00A06407">
        <w:tab/>
      </w:r>
      <w:r w:rsidRPr="00A06407">
        <w:rPr>
          <w:rFonts w:eastAsia="Times New Roman"/>
          <w:sz w:val="16"/>
          <w:szCs w:val="16"/>
        </w:rPr>
        <w:t xml:space="preserve">                          2 = Neutral (</w:t>
      </w:r>
      <w:proofErr w:type="gramStart"/>
      <w:r w:rsidRPr="00A06407">
        <w:rPr>
          <w:rFonts w:eastAsia="Times New Roman"/>
          <w:sz w:val="16"/>
          <w:szCs w:val="16"/>
        </w:rPr>
        <w:t xml:space="preserve">N)   </w:t>
      </w:r>
      <w:proofErr w:type="gramEnd"/>
      <w:r w:rsidRPr="00A06407">
        <w:rPr>
          <w:rFonts w:eastAsia="Times New Roman"/>
          <w:sz w:val="16"/>
          <w:szCs w:val="16"/>
        </w:rPr>
        <w:t xml:space="preserve">                       </w:t>
      </w:r>
      <w:proofErr w:type="gramStart"/>
      <w:r w:rsidRPr="00A06407">
        <w:rPr>
          <w:rFonts w:eastAsia="Times New Roman"/>
          <w:sz w:val="16"/>
          <w:szCs w:val="16"/>
        </w:rPr>
        <w:t xml:space="preserve">   (</w:t>
      </w:r>
      <w:proofErr w:type="gramEnd"/>
      <w:r w:rsidRPr="00A06407">
        <w:rPr>
          <w:rFonts w:eastAsia="Times New Roman"/>
          <w:sz w:val="16"/>
          <w:szCs w:val="16"/>
        </w:rPr>
        <w:t>3)</w:t>
      </w:r>
    </w:p>
    <w:p w14:paraId="51BDD777" w14:textId="77777777" w:rsidR="00DE59AC" w:rsidRPr="00A06407" w:rsidRDefault="00DE59AC" w:rsidP="00DE59AC">
      <w:pPr>
        <w:spacing w:after="0" w:line="360" w:lineRule="auto"/>
        <w:ind w:left="720" w:firstLine="720"/>
        <w:jc w:val="both"/>
        <w:rPr>
          <w:rFonts w:eastAsia="Times New Roman"/>
          <w:sz w:val="16"/>
          <w:szCs w:val="16"/>
        </w:rPr>
      </w:pPr>
      <w:r w:rsidRPr="00A06407">
        <w:rPr>
          <w:rFonts w:eastAsia="Times New Roman"/>
          <w:sz w:val="16"/>
          <w:szCs w:val="16"/>
        </w:rPr>
        <w:t xml:space="preserve">          3= Neutral (N), </w:t>
      </w:r>
      <w:r w:rsidRPr="00A06407">
        <w:tab/>
      </w:r>
      <w:r w:rsidRPr="00A06407">
        <w:tab/>
      </w:r>
      <w:r w:rsidRPr="00A06407">
        <w:tab/>
      </w:r>
      <w:r w:rsidRPr="00A06407">
        <w:rPr>
          <w:rFonts w:eastAsia="Times New Roman"/>
          <w:sz w:val="16"/>
          <w:szCs w:val="16"/>
        </w:rPr>
        <w:t xml:space="preserve">                                            3 = Good (G) and Excellent (</w:t>
      </w:r>
      <w:proofErr w:type="gramStart"/>
      <w:r w:rsidRPr="00A06407">
        <w:rPr>
          <w:rFonts w:eastAsia="Times New Roman"/>
          <w:sz w:val="16"/>
          <w:szCs w:val="16"/>
        </w:rPr>
        <w:t>E)  (</w:t>
      </w:r>
      <w:proofErr w:type="gramEnd"/>
      <w:r w:rsidRPr="00A06407">
        <w:rPr>
          <w:rFonts w:eastAsia="Times New Roman"/>
          <w:sz w:val="16"/>
          <w:szCs w:val="16"/>
        </w:rPr>
        <w:t>4-5)</w:t>
      </w:r>
    </w:p>
    <w:p w14:paraId="7AFFCA4A" w14:textId="77777777" w:rsidR="00DE59AC" w:rsidRPr="00A06407" w:rsidRDefault="00DE59AC" w:rsidP="00DE59AC">
      <w:pPr>
        <w:spacing w:after="0" w:line="360" w:lineRule="auto"/>
        <w:ind w:left="1440"/>
        <w:jc w:val="both"/>
        <w:rPr>
          <w:rFonts w:eastAsia="Times New Roman"/>
          <w:sz w:val="16"/>
          <w:szCs w:val="16"/>
        </w:rPr>
      </w:pPr>
      <w:r w:rsidRPr="00A06407">
        <w:rPr>
          <w:rFonts w:eastAsia="Times New Roman"/>
          <w:sz w:val="16"/>
          <w:szCs w:val="16"/>
        </w:rPr>
        <w:t xml:space="preserve">          4= Good, (G)</w:t>
      </w:r>
    </w:p>
    <w:p w14:paraId="420085D3" w14:textId="77777777" w:rsidR="00DE59AC" w:rsidRDefault="00DE59AC" w:rsidP="00DE59AC">
      <w:pPr>
        <w:spacing w:after="0" w:line="360" w:lineRule="auto"/>
        <w:ind w:left="720" w:firstLine="720"/>
        <w:jc w:val="both"/>
        <w:rPr>
          <w:rFonts w:eastAsia="Times New Roman"/>
          <w:sz w:val="16"/>
          <w:szCs w:val="16"/>
        </w:rPr>
      </w:pPr>
      <w:r w:rsidRPr="00A06407">
        <w:rPr>
          <w:rFonts w:eastAsia="Times New Roman"/>
          <w:sz w:val="16"/>
          <w:szCs w:val="16"/>
        </w:rPr>
        <w:t xml:space="preserve">          5= Excellent (E)</w:t>
      </w:r>
    </w:p>
    <w:p w14:paraId="291ABCC1" w14:textId="77777777" w:rsidR="00DE59AC" w:rsidRDefault="00DE59AC" w:rsidP="00DE59AC">
      <w:pPr>
        <w:pStyle w:val="Heading4"/>
      </w:pPr>
      <w:bookmarkStart w:id="89" w:name="_Toc1960385397"/>
      <w:r>
        <w:t>6.4.1.2</w:t>
      </w:r>
      <w:r w:rsidRPr="7078C6BF">
        <w:t xml:space="preserve"> Working hours and wages</w:t>
      </w:r>
      <w:bookmarkEnd w:id="89"/>
      <w:r w:rsidRPr="7078C6BF">
        <w:t xml:space="preserve"> </w:t>
      </w:r>
    </w:p>
    <w:p w14:paraId="01C80E6F" w14:textId="77777777" w:rsidR="00DE59AC" w:rsidRPr="0077194D" w:rsidRDefault="00DE59AC" w:rsidP="00DE59AC">
      <w:pPr>
        <w:rPr>
          <w:lang w:eastAsia="en-GB"/>
        </w:rPr>
      </w:pPr>
    </w:p>
    <w:p w14:paraId="72DE7563" w14:textId="77777777" w:rsidR="00DE59AC" w:rsidRDefault="00DE59AC" w:rsidP="00DE59AC">
      <w:pPr>
        <w:spacing w:after="0" w:line="480" w:lineRule="auto"/>
        <w:ind w:firstLine="720"/>
        <w:jc w:val="both"/>
        <w:rPr>
          <w:rFonts w:eastAsia="Times New Roman"/>
        </w:rPr>
      </w:pPr>
      <w:r w:rsidRPr="00DF550F">
        <w:rPr>
          <w:rFonts w:eastAsia="Times New Roman"/>
        </w:rPr>
        <w:t xml:space="preserve">Table </w:t>
      </w:r>
      <w:r>
        <w:rPr>
          <w:rFonts w:eastAsia="Times New Roman"/>
        </w:rPr>
        <w:t>6</w:t>
      </w:r>
      <w:r w:rsidRPr="00DF550F">
        <w:rPr>
          <w:rFonts w:eastAsia="Times New Roman"/>
        </w:rPr>
        <w:t xml:space="preserve">.31 presents respondents’ feedback on working hours and wage conditions within Sri Lanka’s </w:t>
      </w:r>
      <w:r>
        <w:rPr>
          <w:rFonts w:eastAsia="Times New Roman"/>
        </w:rPr>
        <w:t>A&amp;TI</w:t>
      </w:r>
      <w:r w:rsidRPr="00DF550F">
        <w:rPr>
          <w:rFonts w:eastAsia="Times New Roman"/>
        </w:rPr>
        <w:t>, highlighting key patterns related to overtime dependency, wage adequacy, and working-time pressures.</w:t>
      </w:r>
      <w:r>
        <w:rPr>
          <w:rFonts w:eastAsia="Times New Roman"/>
        </w:rPr>
        <w:t xml:space="preserve"> </w:t>
      </w:r>
      <w:r w:rsidRPr="00A06407">
        <w:rPr>
          <w:rFonts w:eastAsia="Times New Roman"/>
        </w:rPr>
        <w:t xml:space="preserve">The distribution of working hours among respondents shows significant variance, with a mean of 52.48 hours and a standard deviation of 7.42 hours. This indicates a tendency towards extended working hours, </w:t>
      </w:r>
      <w:r>
        <w:rPr>
          <w:rFonts w:eastAsia="Times New Roman"/>
        </w:rPr>
        <w:t>which contribute to worker fatigue and affect</w:t>
      </w:r>
      <w:r w:rsidRPr="00A06407">
        <w:rPr>
          <w:rFonts w:eastAsia="Times New Roman"/>
        </w:rPr>
        <w:t xml:space="preserve"> job satisfaction and productivity. Despite this, </w:t>
      </w:r>
      <w:r>
        <w:rPr>
          <w:rFonts w:eastAsia="Times New Roman"/>
        </w:rPr>
        <w:t>the workers' comments showed that a majority would like to work overtime because their</w:t>
      </w:r>
      <w:r w:rsidRPr="00B642FE">
        <w:rPr>
          <w:rFonts w:eastAsia="Times New Roman"/>
        </w:rPr>
        <w:t xml:space="preserve"> basic salary is insufficient. However, there is no provision for overtime.</w:t>
      </w:r>
    </w:p>
    <w:p w14:paraId="5B4A5897" w14:textId="77777777" w:rsidR="00DE59AC" w:rsidRPr="00036849" w:rsidRDefault="00DE59AC" w:rsidP="00DE59AC">
      <w:pPr>
        <w:spacing w:after="0" w:line="480" w:lineRule="auto"/>
        <w:ind w:firstLine="720"/>
        <w:jc w:val="both"/>
        <w:rPr>
          <w:rStyle w:val="QuoteChar"/>
          <w:rFonts w:eastAsia="Times New Roman"/>
          <w:i w:val="0"/>
          <w:iCs w:val="0"/>
          <w:color w:val="auto"/>
        </w:rPr>
      </w:pPr>
      <w:r w:rsidRPr="00B642FE">
        <w:rPr>
          <w:rFonts w:eastAsia="Times New Roman"/>
        </w:rPr>
        <w:t>Additionally, one respondent mentioned that she likes</w:t>
      </w:r>
      <w:r w:rsidRPr="00B642FE">
        <w:rPr>
          <w:rFonts w:eastAsia="Times New Roman"/>
          <w:i/>
          <w:iCs/>
        </w:rPr>
        <w:t xml:space="preserve"> "to</w:t>
      </w:r>
      <w:r w:rsidRPr="00B642FE">
        <w:rPr>
          <w:rStyle w:val="QuoteChar"/>
          <w:rFonts w:eastAsia="Times New Roman"/>
          <w:color w:val="auto"/>
        </w:rPr>
        <w:t xml:space="preserve"> work seven days but is not allowed." </w:t>
      </w:r>
      <w:r w:rsidRPr="00036849">
        <w:rPr>
          <w:rStyle w:val="QuoteChar"/>
          <w:rFonts w:eastAsia="Times New Roman"/>
          <w:i w:val="0"/>
          <w:iCs w:val="0"/>
          <w:color w:val="auto"/>
        </w:rPr>
        <w:t>This desire for overtime work highlights their economic pressure, as they seek additional income despite the toll long hours might take on their health and well-being. Besides, this suggests that workers may be willing to sacrifice personal time and rest for financial survival. The lack of overtime provisions indicates a rigid system that fails to compensate workers for extra hours or provide opportunities to earn more, further exacerbating their financial struggles</w:t>
      </w:r>
      <w:r>
        <w:rPr>
          <w:rStyle w:val="QuoteChar"/>
          <w:rFonts w:eastAsia="Times New Roman"/>
          <w:i w:val="0"/>
          <w:iCs w:val="0"/>
          <w:color w:val="auto"/>
        </w:rPr>
        <w:t xml:space="preserve"> </w:t>
      </w:r>
      <w:sdt>
        <w:sdtPr>
          <w:rPr>
            <w:rStyle w:val="QuoteChar"/>
            <w:rFonts w:eastAsia="Times New Roman"/>
            <w:i w:val="0"/>
            <w:iCs w:val="0"/>
            <w:color w:val="000000"/>
          </w:rPr>
          <w:tag w:val="MENDELEY_CITATION_v3_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"/>
          <w:id w:val="-80451575"/>
          <w:placeholder>
            <w:docPart w:val="5E492C1A58604BE9A33D0CC5E9FF4D14"/>
          </w:placeholder>
        </w:sdtPr>
        <w:sdtEndPr>
          <w:rPr>
            <w:rStyle w:val="QuoteChar"/>
          </w:rPr>
        </w:sdtEndPr>
        <w:sdtContent>
          <w:r w:rsidRPr="00A73C12">
            <w:rPr>
              <w:rFonts w:eastAsia="Times New Roman"/>
            </w:rPr>
            <w:t xml:space="preserve">(Gunawardana, 2014; Muthuthantrige </w:t>
          </w:r>
          <w:r w:rsidRPr="00A73C12">
            <w:rPr>
              <w:rFonts w:eastAsia="Times New Roman"/>
              <w:i/>
              <w:iCs/>
            </w:rPr>
            <w:t>et al.</w:t>
          </w:r>
          <w:r w:rsidRPr="00A73C12">
            <w:rPr>
              <w:rFonts w:eastAsia="Times New Roman"/>
            </w:rPr>
            <w:t>, 2026)</w:t>
          </w:r>
        </w:sdtContent>
      </w:sdt>
      <w:r w:rsidRPr="00036849">
        <w:rPr>
          <w:rStyle w:val="QuoteChar"/>
          <w:rFonts w:eastAsia="Times New Roman"/>
          <w:i w:val="0"/>
          <w:iCs w:val="0"/>
          <w:color w:val="auto"/>
        </w:rPr>
        <w:t>.</w:t>
      </w:r>
    </w:p>
    <w:p w14:paraId="4E3592EA" w14:textId="77777777" w:rsidR="00DE59AC" w:rsidRPr="00A06407" w:rsidRDefault="00DE59AC" w:rsidP="00DE59AC">
      <w:pPr>
        <w:spacing w:before="240" w:line="480" w:lineRule="auto"/>
        <w:ind w:firstLine="720"/>
        <w:jc w:val="both"/>
        <w:rPr>
          <w:rFonts w:eastAsia="Times New Roman"/>
          <w:i/>
          <w:iCs/>
        </w:rPr>
      </w:pPr>
      <w:r w:rsidRPr="002C71AB">
        <w:rPr>
          <w:rStyle w:val="QuoteChar"/>
          <w:rFonts w:eastAsia="Times New Roman"/>
          <w:i w:val="0"/>
          <w:iCs w:val="0"/>
          <w:color w:val="auto"/>
        </w:rPr>
        <w:lastRenderedPageBreak/>
        <w:t>The disparity in working hours within A&amp;TI can be further understood through the lens of NIT, with recent literature emphasising evolving institutional pressures in global supply chains</w:t>
      </w:r>
      <w:r w:rsidRPr="00A06407">
        <w:rPr>
          <w:rStyle w:val="QuoteChar"/>
          <w:rFonts w:eastAsia="Times New Roman"/>
          <w:color w:val="auto"/>
        </w:rPr>
        <w:t xml:space="preserve"> </w:t>
      </w:r>
      <w:sdt>
        <w:sdtPr>
          <w:rPr>
            <w:rFonts w:eastAsia="Times New Roman"/>
          </w:rPr>
          <w:tag w:val="MENDELEY_CITATION_v3_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"/>
          <w:id w:val="-780256949"/>
          <w:placeholder>
            <w:docPart w:val="DE12AB2F30D747F1B2671108F53E4E0C"/>
          </w:placeholder>
        </w:sdtPr>
        <w:sdtEndPr/>
        <w:sdtContent>
          <w:r w:rsidRPr="00A73C12">
            <w:rPr>
              <w:rFonts w:eastAsia="Times New Roman"/>
            </w:rPr>
            <w:t>(DiMaggio and Walter, 1991; Ntim and Soobaroyen, 2013)</w:t>
          </w:r>
        </w:sdtContent>
      </w:sdt>
      <w:r w:rsidRPr="00A06407">
        <w:rPr>
          <w:rStyle w:val="QuoteChar"/>
          <w:rFonts w:eastAsia="Times New Roman"/>
          <w:color w:val="auto"/>
        </w:rPr>
        <w:t xml:space="preserve">. </w:t>
      </w:r>
      <w:r w:rsidRPr="000F045F">
        <w:rPr>
          <w:rStyle w:val="QuoteChar"/>
          <w:rFonts w:eastAsia="Times New Roman"/>
          <w:i w:val="0"/>
          <w:iCs w:val="0"/>
          <w:color w:val="auto"/>
        </w:rPr>
        <w:t xml:space="preserve">Newer studies highlight that companies integrated into international networks face stricter enforcement of ILO standards and are held to higher scrutiny regarding worker rights, including working hours </w:t>
      </w:r>
      <w:sdt>
        <w:sdtPr>
          <w:rPr>
            <w:rStyle w:val="QuoteChar"/>
            <w:rFonts w:eastAsia="Times New Roman"/>
            <w:i w:val="0"/>
            <w:iCs w:val="0"/>
            <w:color w:val="000000"/>
          </w:rPr>
          <w:tag w:val="MENDELEY_CITATION_v3_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"/>
          <w:id w:val="768271617"/>
          <w:placeholder>
            <w:docPart w:val="D3A59C80740748C79D570493A8355515"/>
          </w:placeholder>
        </w:sdtPr>
        <w:sdtEndPr>
          <w:rPr>
            <w:rStyle w:val="QuoteChar"/>
          </w:rPr>
        </w:sdtEndPr>
        <w:sdtContent>
          <w:r w:rsidRPr="00A73C12">
            <w:rPr>
              <w:rStyle w:val="QuoteChar"/>
              <w:rFonts w:eastAsia="Times New Roman"/>
              <w:i w:val="0"/>
              <w:iCs w:val="0"/>
              <w:color w:val="000000"/>
            </w:rPr>
            <w:t>(LeBaron and Lister, 2021)</w:t>
          </w:r>
        </w:sdtContent>
      </w:sdt>
      <w:r w:rsidRPr="000F045F">
        <w:rPr>
          <w:rStyle w:val="QuoteChar"/>
          <w:rFonts w:eastAsia="Times New Roman"/>
          <w:i w:val="0"/>
          <w:iCs w:val="0"/>
          <w:color w:val="000000"/>
        </w:rPr>
        <w:t>.</w:t>
      </w:r>
      <w:r w:rsidRPr="000F045F">
        <w:rPr>
          <w:rStyle w:val="QuoteChar"/>
          <w:rFonts w:eastAsia="Times New Roman"/>
          <w:i w:val="0"/>
          <w:iCs w:val="0"/>
          <w:color w:val="auto"/>
        </w:rPr>
        <w:t xml:space="preserve"> In contrast, smaller or locally focused businesses, especially in developing economies, may still prioritise cost-efficiency and rapid production, often at the expense of workers' well-being, leading to excessive working hours</w:t>
      </w:r>
      <w:r w:rsidRPr="00B642FE">
        <w:rPr>
          <w:rStyle w:val="QuoteChar"/>
          <w:rFonts w:eastAsia="Times New Roman"/>
          <w:color w:val="auto"/>
        </w:rPr>
        <w:t xml:space="preserve"> </w:t>
      </w:r>
      <w:sdt>
        <w:sdtPr>
          <w:rPr>
            <w:rStyle w:val="QuoteChar"/>
            <w:rFonts w:eastAsia="Times New Roman"/>
            <w:color w:val="000000"/>
          </w:rPr>
          <w:tag w:val="MENDELEY_CITATION_v3_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"/>
          <w:id w:val="-902211530"/>
          <w:placeholder>
            <w:docPart w:val="D3A59C80740748C79D570493A8355515"/>
          </w:placeholder>
        </w:sdtPr>
        <w:sdtEndPr>
          <w:rPr>
            <w:rStyle w:val="QuoteChar"/>
          </w:rPr>
        </w:sdtEndPr>
        <w:sdtContent>
          <w:r w:rsidRPr="00A73C12">
            <w:rPr>
              <w:rFonts w:eastAsia="Times New Roman"/>
            </w:rPr>
            <w:t xml:space="preserve">(Han </w:t>
          </w:r>
          <w:r w:rsidRPr="00A73C12">
            <w:rPr>
              <w:rFonts w:eastAsia="Times New Roman"/>
              <w:i/>
              <w:iCs/>
            </w:rPr>
            <w:t>et al.</w:t>
          </w:r>
          <w:r w:rsidRPr="00A73C12">
            <w:rPr>
              <w:rFonts w:eastAsia="Times New Roman"/>
            </w:rPr>
            <w:t>, 2024)</w:t>
          </w:r>
        </w:sdtContent>
      </w:sdt>
      <w:r w:rsidRPr="00B642FE">
        <w:rPr>
          <w:rStyle w:val="QuoteChar"/>
          <w:rFonts w:eastAsia="Times New Roman"/>
          <w:color w:val="000000"/>
        </w:rPr>
        <w:t xml:space="preserve">. </w:t>
      </w:r>
      <w:r w:rsidRPr="00B642FE">
        <w:rPr>
          <w:rFonts w:eastAsia="Times New Roman"/>
        </w:rPr>
        <w:t xml:space="preserve">Companies integrated into global supply chains might face </w:t>
      </w:r>
      <w:r>
        <w:rPr>
          <w:rFonts w:eastAsia="Times New Roman"/>
        </w:rPr>
        <w:t>greater pressure to comply with ILO standards, potentially leading to</w:t>
      </w:r>
      <w:r w:rsidRPr="00B642FE">
        <w:rPr>
          <w:rFonts w:eastAsia="Times New Roman"/>
        </w:rPr>
        <w:t xml:space="preserve"> more regulated working hours. In contrast, others may prioritise production and cost-cutting over compliance, leading to longer working hours for employees. </w:t>
      </w:r>
      <w:r w:rsidRPr="000F045F">
        <w:rPr>
          <w:rStyle w:val="QuoteChar"/>
          <w:rFonts w:eastAsia="Times New Roman"/>
          <w:i w:val="0"/>
          <w:iCs w:val="0"/>
          <w:color w:val="auto"/>
        </w:rPr>
        <w:t>This ongoing tension between compliance and profit maximisation continues to drive labour exploitation, with recent research underscoring the need for more robust regulatory frameworks and corporate accountability to ensure fair labour practices globally</w:t>
      </w:r>
      <w:r w:rsidRPr="00B642FE">
        <w:rPr>
          <w:rStyle w:val="QuoteChar"/>
          <w:rFonts w:eastAsia="Times New Roman"/>
          <w:color w:val="auto"/>
        </w:rPr>
        <w:t xml:space="preserve"> </w:t>
      </w:r>
      <w:r w:rsidRPr="00B642FE">
        <w:rPr>
          <w:rFonts w:eastAsia="Times New Roman"/>
        </w:rPr>
        <w:t xml:space="preserve">(Crane </w:t>
      </w:r>
      <w:r w:rsidRPr="00B642FE">
        <w:rPr>
          <w:rFonts w:eastAsia="Times New Roman"/>
          <w:i/>
          <w:iCs/>
        </w:rPr>
        <w:t>et al.</w:t>
      </w:r>
      <w:r w:rsidRPr="00B642FE">
        <w:rPr>
          <w:rFonts w:eastAsia="Times New Roman"/>
        </w:rPr>
        <w:t>, 2022).</w:t>
      </w:r>
    </w:p>
    <w:p w14:paraId="7851F0B9" w14:textId="77777777" w:rsidR="00DE59AC" w:rsidRPr="00A06407" w:rsidRDefault="00DE59AC" w:rsidP="00DE59AC">
      <w:pPr>
        <w:spacing w:before="240" w:line="480" w:lineRule="auto"/>
        <w:ind w:firstLine="720"/>
        <w:jc w:val="both"/>
        <w:rPr>
          <w:rFonts w:eastAsia="Times New Roman"/>
        </w:rPr>
      </w:pPr>
      <w:r w:rsidRPr="00A06407">
        <w:rPr>
          <w:rFonts w:eastAsia="Times New Roman"/>
        </w:rPr>
        <w:t xml:space="preserve">Regarding compensation for breaks and leave, 71% of respondents reported being paid for lunch or tea breaks, and 77% for annual leave beyond government holidays. However, only 67% have access to paid sick leave. Although the unanimous response </w:t>
      </w:r>
      <w:r>
        <w:rPr>
          <w:rFonts w:eastAsia="Times New Roman"/>
        </w:rPr>
        <w:t>to</w:t>
      </w:r>
      <w:r w:rsidRPr="00A06407">
        <w:rPr>
          <w:rFonts w:eastAsia="Times New Roman"/>
        </w:rPr>
        <w:t xml:space="preserve"> paid maternity leave is positive, it might not fully capture reality if the conditions and duration of this maternity leave are not standardised or sufficient. For example, it is insufficient compared to </w:t>
      </w:r>
      <w:r>
        <w:rPr>
          <w:rFonts w:eastAsia="Times New Roman"/>
        </w:rPr>
        <w:t xml:space="preserve">the </w:t>
      </w:r>
      <w:r w:rsidRPr="00A06407">
        <w:rPr>
          <w:rFonts w:eastAsia="Times New Roman"/>
        </w:rPr>
        <w:t xml:space="preserve">UK statutory maternity leave of up to 52 weeks, including 39 weeks of statutory maternity pay </w:t>
      </w:r>
      <w:sdt>
        <w:sdtPr>
          <w:rPr>
            <w:rFonts w:eastAsia="Times New Roman"/>
          </w:rPr>
          <w:tag w:val="MENDELEY_CITATION_v3_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"/>
          <w:id w:val="-319888061"/>
          <w:placeholder>
            <w:docPart w:val="D3A59C80740748C79D570493A8355515"/>
          </w:placeholder>
        </w:sdtPr>
        <w:sdtEndPr/>
        <w:sdtContent>
          <w:r w:rsidRPr="00A73C12">
            <w:rPr>
              <w:rFonts w:eastAsia="Times New Roman"/>
            </w:rPr>
            <w:t>(Home Office, 1996)</w:t>
          </w:r>
        </w:sdtContent>
      </w:sdt>
      <w:r w:rsidRPr="00A06407">
        <w:rPr>
          <w:rFonts w:eastAsia="Times New Roman"/>
        </w:rPr>
        <w:t xml:space="preserve">. </w:t>
      </w:r>
      <w:r>
        <w:rPr>
          <w:rFonts w:eastAsia="Times New Roman"/>
        </w:rPr>
        <w:t>Further, c</w:t>
      </w:r>
      <w:r w:rsidRPr="00A06407">
        <w:rPr>
          <w:rFonts w:eastAsia="Times New Roman"/>
        </w:rPr>
        <w:t xml:space="preserve">ompanies that fail to provide consistent and fair compensation may struggle to maintain their legitimacy and reputation, both locally and internationally. Sri Lankan labour laws, such as the Factories Ordinance Act of 1950 and the Shop and Office </w:t>
      </w:r>
      <w:r w:rsidRPr="00A06407">
        <w:rPr>
          <w:rFonts w:eastAsia="Times New Roman"/>
        </w:rPr>
        <w:lastRenderedPageBreak/>
        <w:t xml:space="preserve">Employees Act </w:t>
      </w:r>
      <w:r>
        <w:rPr>
          <w:rFonts w:eastAsia="Times New Roman"/>
        </w:rPr>
        <w:t xml:space="preserve">of </w:t>
      </w:r>
      <w:r w:rsidRPr="00A06407">
        <w:rPr>
          <w:rFonts w:eastAsia="Times New Roman"/>
        </w:rPr>
        <w:t>1954, stipulate regulations regarding working hours, overtime, and employee welfare. Below is a summary of the workers' holiday entitlement in Sri Lanka.</w:t>
      </w:r>
    </w:p>
    <w:tbl>
      <w:tblPr>
        <w:tblW w:w="9016" w:type="dxa"/>
        <w:tblLook w:val="04A0" w:firstRow="1" w:lastRow="0" w:firstColumn="1" w:lastColumn="0" w:noHBand="0" w:noVBand="1"/>
      </w:tblPr>
      <w:tblGrid>
        <w:gridCol w:w="1134"/>
        <w:gridCol w:w="1560"/>
        <w:gridCol w:w="165"/>
        <w:gridCol w:w="543"/>
        <w:gridCol w:w="142"/>
        <w:gridCol w:w="1599"/>
        <w:gridCol w:w="3873"/>
      </w:tblGrid>
      <w:tr w:rsidR="00DE59AC" w:rsidRPr="00F75EA8" w14:paraId="361B8753" w14:textId="77777777" w:rsidTr="003F224E">
        <w:trPr>
          <w:trHeight w:val="300"/>
        </w:trPr>
        <w:tc>
          <w:tcPr>
            <w:tcW w:w="3402" w:type="dxa"/>
            <w:gridSpan w:val="4"/>
            <w:tcBorders>
              <w:top w:val="nil"/>
              <w:left w:val="nil"/>
              <w:bottom w:val="nil"/>
              <w:right w:val="nil"/>
            </w:tcBorders>
            <w:noWrap/>
            <w:vAlign w:val="bottom"/>
            <w:hideMark/>
          </w:tcPr>
          <w:p w14:paraId="7A8CE19D" w14:textId="77777777" w:rsidR="00DE59AC" w:rsidRPr="00F75EA8" w:rsidRDefault="00DE59AC" w:rsidP="003F224E">
            <w:pPr>
              <w:pStyle w:val="ListParagraph"/>
              <w:numPr>
                <w:ilvl w:val="0"/>
                <w:numId w:val="37"/>
              </w:numPr>
              <w:spacing w:after="0" w:line="480" w:lineRule="auto"/>
              <w:jc w:val="both"/>
              <w:rPr>
                <w:rFonts w:eastAsia="Times New Roman"/>
                <w:b/>
                <w:bCs/>
                <w:lang w:eastAsia="en-GB"/>
              </w:rPr>
            </w:pPr>
            <w:r w:rsidRPr="00F75EA8">
              <w:rPr>
                <w:rFonts w:eastAsia="Times New Roman"/>
                <w:b/>
                <w:bCs/>
                <w:lang w:eastAsia="en-GB"/>
              </w:rPr>
              <w:t>Casual Leave</w:t>
            </w:r>
          </w:p>
        </w:tc>
        <w:tc>
          <w:tcPr>
            <w:tcW w:w="1741" w:type="dxa"/>
            <w:gridSpan w:val="2"/>
            <w:tcBorders>
              <w:top w:val="nil"/>
              <w:left w:val="nil"/>
              <w:bottom w:val="nil"/>
              <w:right w:val="nil"/>
            </w:tcBorders>
            <w:noWrap/>
            <w:vAlign w:val="bottom"/>
            <w:hideMark/>
          </w:tcPr>
          <w:p w14:paraId="09B84058" w14:textId="77777777" w:rsidR="00DE59AC" w:rsidRPr="00F75EA8" w:rsidRDefault="00DE59AC" w:rsidP="003F224E">
            <w:pPr>
              <w:spacing w:after="0" w:line="480" w:lineRule="auto"/>
              <w:jc w:val="both"/>
              <w:rPr>
                <w:rFonts w:eastAsia="Times New Roman"/>
                <w:b/>
                <w:bCs/>
                <w:lang w:eastAsia="en-GB"/>
              </w:rPr>
            </w:pPr>
          </w:p>
        </w:tc>
        <w:tc>
          <w:tcPr>
            <w:tcW w:w="3873" w:type="dxa"/>
            <w:tcBorders>
              <w:top w:val="nil"/>
              <w:left w:val="nil"/>
              <w:bottom w:val="nil"/>
              <w:right w:val="nil"/>
            </w:tcBorders>
            <w:noWrap/>
            <w:vAlign w:val="bottom"/>
            <w:hideMark/>
          </w:tcPr>
          <w:p w14:paraId="7C8930A1" w14:textId="77777777" w:rsidR="00DE59AC" w:rsidRPr="00F75EA8" w:rsidRDefault="00DE59AC" w:rsidP="003F224E">
            <w:pPr>
              <w:spacing w:after="0" w:line="480" w:lineRule="auto"/>
              <w:jc w:val="both"/>
              <w:rPr>
                <w:rFonts w:eastAsia="Times New Roman"/>
                <w:lang w:eastAsia="en-GB"/>
              </w:rPr>
            </w:pPr>
          </w:p>
        </w:tc>
      </w:tr>
      <w:tr w:rsidR="00DE59AC" w:rsidRPr="00F75EA8" w14:paraId="3BFEE041" w14:textId="77777777" w:rsidTr="003F224E">
        <w:trPr>
          <w:trHeight w:val="315"/>
        </w:trPr>
        <w:tc>
          <w:tcPr>
            <w:tcW w:w="9016" w:type="dxa"/>
            <w:gridSpan w:val="7"/>
            <w:tcBorders>
              <w:top w:val="nil"/>
              <w:left w:val="nil"/>
              <w:bottom w:val="nil"/>
              <w:right w:val="nil"/>
            </w:tcBorders>
            <w:noWrap/>
            <w:vAlign w:val="bottom"/>
            <w:hideMark/>
          </w:tcPr>
          <w:p w14:paraId="59235849" w14:textId="77777777" w:rsidR="00DE59AC" w:rsidRPr="00F75EA8" w:rsidRDefault="00DE59AC" w:rsidP="003F224E">
            <w:pPr>
              <w:spacing w:after="0" w:line="480" w:lineRule="auto"/>
              <w:jc w:val="both"/>
              <w:rPr>
                <w:rFonts w:eastAsia="Times New Roman"/>
                <w:lang w:eastAsia="en-GB"/>
              </w:rPr>
            </w:pPr>
            <w:r w:rsidRPr="00F75EA8">
              <w:rPr>
                <w:rFonts w:eastAsia="Times New Roman"/>
                <w:lang w:eastAsia="en-GB"/>
              </w:rPr>
              <w:t>Half a day per month or one day every two months in the first year of employment.</w:t>
            </w:r>
          </w:p>
        </w:tc>
      </w:tr>
      <w:tr w:rsidR="00DE59AC" w:rsidRPr="00F75EA8" w14:paraId="34BC1D7C" w14:textId="77777777" w:rsidTr="003F224E">
        <w:trPr>
          <w:trHeight w:val="300"/>
        </w:trPr>
        <w:tc>
          <w:tcPr>
            <w:tcW w:w="9016" w:type="dxa"/>
            <w:gridSpan w:val="7"/>
            <w:tcBorders>
              <w:top w:val="nil"/>
              <w:left w:val="nil"/>
              <w:bottom w:val="nil"/>
              <w:right w:val="nil"/>
            </w:tcBorders>
            <w:noWrap/>
            <w:vAlign w:val="bottom"/>
            <w:hideMark/>
          </w:tcPr>
          <w:p w14:paraId="3BEE017E" w14:textId="77777777" w:rsidR="00DE59AC" w:rsidRPr="00F75EA8" w:rsidRDefault="00DE59AC" w:rsidP="003F224E">
            <w:pPr>
              <w:spacing w:after="0" w:line="480" w:lineRule="auto"/>
              <w:jc w:val="both"/>
              <w:rPr>
                <w:rFonts w:eastAsia="Times New Roman"/>
                <w:lang w:eastAsia="en-GB"/>
              </w:rPr>
            </w:pPr>
            <w:r w:rsidRPr="00F75EA8">
              <w:rPr>
                <w:rFonts w:eastAsia="Times New Roman"/>
                <w:lang w:eastAsia="en-GB"/>
              </w:rPr>
              <w:t>Seven days from the second year of employment.</w:t>
            </w:r>
          </w:p>
        </w:tc>
      </w:tr>
      <w:tr w:rsidR="00DE59AC" w:rsidRPr="00F75EA8" w14:paraId="24C240DC" w14:textId="77777777" w:rsidTr="003F224E">
        <w:trPr>
          <w:trHeight w:val="300"/>
        </w:trPr>
        <w:tc>
          <w:tcPr>
            <w:tcW w:w="3402" w:type="dxa"/>
            <w:gridSpan w:val="4"/>
            <w:tcBorders>
              <w:top w:val="nil"/>
              <w:left w:val="nil"/>
              <w:bottom w:val="nil"/>
              <w:right w:val="nil"/>
            </w:tcBorders>
            <w:noWrap/>
            <w:vAlign w:val="bottom"/>
            <w:hideMark/>
          </w:tcPr>
          <w:p w14:paraId="2FC3E84D" w14:textId="77777777" w:rsidR="00DE59AC" w:rsidRPr="00F75EA8" w:rsidRDefault="00DE59AC" w:rsidP="003F224E">
            <w:pPr>
              <w:pStyle w:val="ListParagraph"/>
              <w:numPr>
                <w:ilvl w:val="0"/>
                <w:numId w:val="37"/>
              </w:numPr>
              <w:spacing w:after="0" w:line="480" w:lineRule="auto"/>
              <w:jc w:val="both"/>
              <w:rPr>
                <w:rFonts w:eastAsia="Times New Roman"/>
                <w:b/>
                <w:bCs/>
                <w:lang w:eastAsia="en-GB"/>
              </w:rPr>
            </w:pPr>
            <w:r w:rsidRPr="00F75EA8">
              <w:rPr>
                <w:rFonts w:eastAsia="Times New Roman"/>
                <w:b/>
                <w:bCs/>
                <w:lang w:eastAsia="en-GB"/>
              </w:rPr>
              <w:t>Sick Leave</w:t>
            </w:r>
          </w:p>
        </w:tc>
        <w:tc>
          <w:tcPr>
            <w:tcW w:w="1741" w:type="dxa"/>
            <w:gridSpan w:val="2"/>
            <w:tcBorders>
              <w:top w:val="nil"/>
              <w:left w:val="nil"/>
              <w:bottom w:val="nil"/>
              <w:right w:val="nil"/>
            </w:tcBorders>
            <w:noWrap/>
            <w:vAlign w:val="bottom"/>
            <w:hideMark/>
          </w:tcPr>
          <w:p w14:paraId="09B3AC0A" w14:textId="77777777" w:rsidR="00DE59AC" w:rsidRPr="00F75EA8" w:rsidRDefault="00DE59AC" w:rsidP="003F224E">
            <w:pPr>
              <w:spacing w:after="0" w:line="480" w:lineRule="auto"/>
              <w:jc w:val="both"/>
              <w:rPr>
                <w:rFonts w:eastAsia="Times New Roman"/>
                <w:b/>
                <w:bCs/>
                <w:lang w:eastAsia="en-GB"/>
              </w:rPr>
            </w:pPr>
          </w:p>
        </w:tc>
        <w:tc>
          <w:tcPr>
            <w:tcW w:w="3873" w:type="dxa"/>
            <w:tcBorders>
              <w:top w:val="nil"/>
              <w:left w:val="nil"/>
              <w:bottom w:val="nil"/>
              <w:right w:val="nil"/>
            </w:tcBorders>
            <w:noWrap/>
            <w:vAlign w:val="bottom"/>
            <w:hideMark/>
          </w:tcPr>
          <w:p w14:paraId="4CDBBBD9" w14:textId="77777777" w:rsidR="00DE59AC" w:rsidRPr="00F75EA8" w:rsidRDefault="00DE59AC" w:rsidP="003F224E">
            <w:pPr>
              <w:spacing w:after="0" w:line="480" w:lineRule="auto"/>
              <w:jc w:val="both"/>
              <w:rPr>
                <w:rFonts w:eastAsia="Times New Roman"/>
                <w:lang w:eastAsia="en-GB"/>
              </w:rPr>
            </w:pPr>
          </w:p>
        </w:tc>
      </w:tr>
      <w:tr w:rsidR="00DE59AC" w:rsidRPr="00F75EA8" w14:paraId="4C06C99E" w14:textId="77777777" w:rsidTr="003F224E">
        <w:trPr>
          <w:trHeight w:val="300"/>
        </w:trPr>
        <w:tc>
          <w:tcPr>
            <w:tcW w:w="9016" w:type="dxa"/>
            <w:gridSpan w:val="7"/>
            <w:tcBorders>
              <w:top w:val="nil"/>
              <w:left w:val="nil"/>
              <w:bottom w:val="nil"/>
              <w:right w:val="nil"/>
            </w:tcBorders>
            <w:noWrap/>
            <w:vAlign w:val="bottom"/>
            <w:hideMark/>
          </w:tcPr>
          <w:p w14:paraId="4B3F0745" w14:textId="77777777" w:rsidR="00DE59AC" w:rsidRPr="00F75EA8" w:rsidRDefault="00DE59AC" w:rsidP="003F224E">
            <w:pPr>
              <w:spacing w:after="0" w:line="480" w:lineRule="auto"/>
              <w:jc w:val="both"/>
              <w:rPr>
                <w:rFonts w:eastAsia="Times New Roman"/>
                <w:lang w:eastAsia="en-GB"/>
              </w:rPr>
            </w:pPr>
            <w:r w:rsidRPr="00F75EA8">
              <w:rPr>
                <w:rFonts w:eastAsia="Times New Roman"/>
                <w:lang w:eastAsia="en-GB"/>
              </w:rPr>
              <w:t>Seven days for each year of employment</w:t>
            </w:r>
          </w:p>
        </w:tc>
      </w:tr>
      <w:tr w:rsidR="00DE59AC" w:rsidRPr="00F75EA8" w14:paraId="556803A1" w14:textId="77777777" w:rsidTr="003F224E">
        <w:trPr>
          <w:trHeight w:val="315"/>
        </w:trPr>
        <w:tc>
          <w:tcPr>
            <w:tcW w:w="3402" w:type="dxa"/>
            <w:gridSpan w:val="4"/>
            <w:tcBorders>
              <w:top w:val="nil"/>
              <w:left w:val="nil"/>
              <w:bottom w:val="nil"/>
              <w:right w:val="nil"/>
            </w:tcBorders>
            <w:noWrap/>
            <w:vAlign w:val="bottom"/>
            <w:hideMark/>
          </w:tcPr>
          <w:p w14:paraId="3B718D49" w14:textId="77777777" w:rsidR="00DE59AC" w:rsidRPr="00F75EA8" w:rsidRDefault="00DE59AC" w:rsidP="003F224E">
            <w:pPr>
              <w:pStyle w:val="ListParagraph"/>
              <w:numPr>
                <w:ilvl w:val="0"/>
                <w:numId w:val="37"/>
              </w:numPr>
              <w:spacing w:after="0" w:line="480" w:lineRule="auto"/>
              <w:jc w:val="both"/>
              <w:rPr>
                <w:rFonts w:eastAsia="Times New Roman"/>
                <w:b/>
                <w:bCs/>
                <w:lang w:eastAsia="en-GB"/>
              </w:rPr>
            </w:pPr>
            <w:r w:rsidRPr="00F75EA8">
              <w:rPr>
                <w:rFonts w:eastAsia="Times New Roman"/>
                <w:b/>
                <w:bCs/>
                <w:lang w:eastAsia="en-GB"/>
              </w:rPr>
              <w:t>Annual Leave</w:t>
            </w:r>
          </w:p>
        </w:tc>
        <w:tc>
          <w:tcPr>
            <w:tcW w:w="1741" w:type="dxa"/>
            <w:gridSpan w:val="2"/>
            <w:tcBorders>
              <w:top w:val="nil"/>
              <w:left w:val="nil"/>
              <w:bottom w:val="nil"/>
              <w:right w:val="nil"/>
            </w:tcBorders>
            <w:noWrap/>
            <w:vAlign w:val="bottom"/>
            <w:hideMark/>
          </w:tcPr>
          <w:p w14:paraId="0E461006" w14:textId="77777777" w:rsidR="00DE59AC" w:rsidRPr="00F75EA8" w:rsidRDefault="00DE59AC" w:rsidP="003F224E">
            <w:pPr>
              <w:spacing w:after="0" w:line="480" w:lineRule="auto"/>
              <w:jc w:val="both"/>
              <w:rPr>
                <w:rFonts w:eastAsia="Times New Roman"/>
                <w:b/>
                <w:bCs/>
                <w:lang w:eastAsia="en-GB"/>
              </w:rPr>
            </w:pPr>
          </w:p>
        </w:tc>
        <w:tc>
          <w:tcPr>
            <w:tcW w:w="3873" w:type="dxa"/>
            <w:tcBorders>
              <w:top w:val="nil"/>
              <w:left w:val="nil"/>
              <w:bottom w:val="nil"/>
              <w:right w:val="nil"/>
            </w:tcBorders>
            <w:noWrap/>
            <w:vAlign w:val="bottom"/>
            <w:hideMark/>
          </w:tcPr>
          <w:p w14:paraId="30E17C3D" w14:textId="77777777" w:rsidR="00DE59AC" w:rsidRPr="00F75EA8" w:rsidRDefault="00DE59AC" w:rsidP="003F224E">
            <w:pPr>
              <w:spacing w:after="0" w:line="480" w:lineRule="auto"/>
              <w:jc w:val="both"/>
              <w:rPr>
                <w:rFonts w:eastAsia="Times New Roman"/>
                <w:lang w:eastAsia="en-GB"/>
              </w:rPr>
            </w:pPr>
          </w:p>
        </w:tc>
      </w:tr>
      <w:tr w:rsidR="00DE59AC" w:rsidRPr="00F75EA8" w14:paraId="0C853E2C" w14:textId="77777777" w:rsidTr="003F224E">
        <w:trPr>
          <w:trHeight w:val="300"/>
        </w:trPr>
        <w:tc>
          <w:tcPr>
            <w:tcW w:w="9016" w:type="dxa"/>
            <w:gridSpan w:val="7"/>
            <w:tcBorders>
              <w:top w:val="nil"/>
              <w:left w:val="nil"/>
              <w:bottom w:val="nil"/>
              <w:right w:val="nil"/>
            </w:tcBorders>
            <w:noWrap/>
            <w:vAlign w:val="bottom"/>
            <w:hideMark/>
          </w:tcPr>
          <w:p w14:paraId="12601EAB" w14:textId="77777777" w:rsidR="00DE59AC" w:rsidRPr="00F75EA8" w:rsidRDefault="00DE59AC" w:rsidP="003F224E">
            <w:pPr>
              <w:spacing w:after="0" w:line="480" w:lineRule="auto"/>
              <w:jc w:val="both"/>
              <w:rPr>
                <w:rFonts w:eastAsia="Times New Roman"/>
                <w:lang w:eastAsia="en-GB"/>
              </w:rPr>
            </w:pPr>
            <w:r w:rsidRPr="00F75EA8">
              <w:rPr>
                <w:rFonts w:eastAsia="Times New Roman"/>
                <w:lang w:eastAsia="en-GB"/>
              </w:rPr>
              <w:t>No entitlement in the first year of service</w:t>
            </w:r>
          </w:p>
        </w:tc>
      </w:tr>
      <w:tr w:rsidR="00DE59AC" w:rsidRPr="00F75EA8" w14:paraId="42E2F655" w14:textId="77777777" w:rsidTr="003F224E">
        <w:trPr>
          <w:trHeight w:val="300"/>
        </w:trPr>
        <w:tc>
          <w:tcPr>
            <w:tcW w:w="9016" w:type="dxa"/>
            <w:gridSpan w:val="7"/>
            <w:tcBorders>
              <w:top w:val="nil"/>
              <w:left w:val="nil"/>
              <w:bottom w:val="nil"/>
              <w:right w:val="nil"/>
            </w:tcBorders>
            <w:noWrap/>
            <w:vAlign w:val="bottom"/>
            <w:hideMark/>
          </w:tcPr>
          <w:p w14:paraId="6EAECC5D" w14:textId="77777777" w:rsidR="00DE59AC" w:rsidRPr="00F75EA8" w:rsidRDefault="00DE59AC" w:rsidP="003F224E">
            <w:pPr>
              <w:spacing w:after="0" w:line="480" w:lineRule="auto"/>
              <w:jc w:val="both"/>
              <w:rPr>
                <w:rFonts w:eastAsia="Times New Roman"/>
                <w:lang w:eastAsia="en-GB"/>
              </w:rPr>
            </w:pPr>
            <w:r w:rsidRPr="00F75EA8">
              <w:rPr>
                <w:rFonts w:eastAsia="Times New Roman"/>
                <w:lang w:eastAsia="en-GB"/>
              </w:rPr>
              <w:t xml:space="preserve">In the succeeding years, earned </w:t>
            </w:r>
            <w:r>
              <w:rPr>
                <w:rFonts w:eastAsia="Times New Roman"/>
                <w:lang w:eastAsia="en-GB"/>
              </w:rPr>
              <w:t>14 days of leave</w:t>
            </w:r>
            <w:r w:rsidRPr="00F75EA8">
              <w:rPr>
                <w:rFonts w:eastAsia="Times New Roman"/>
                <w:lang w:eastAsia="en-GB"/>
              </w:rPr>
              <w:t>.</w:t>
            </w:r>
          </w:p>
        </w:tc>
      </w:tr>
      <w:tr w:rsidR="00DE59AC" w:rsidRPr="00F75EA8" w14:paraId="5F3DF4DB" w14:textId="77777777" w:rsidTr="003F224E">
        <w:trPr>
          <w:trHeight w:val="300"/>
        </w:trPr>
        <w:tc>
          <w:tcPr>
            <w:tcW w:w="9016" w:type="dxa"/>
            <w:gridSpan w:val="7"/>
            <w:tcBorders>
              <w:top w:val="nil"/>
              <w:left w:val="nil"/>
              <w:bottom w:val="nil"/>
              <w:right w:val="nil"/>
            </w:tcBorders>
            <w:noWrap/>
            <w:vAlign w:val="bottom"/>
            <w:hideMark/>
          </w:tcPr>
          <w:p w14:paraId="1811001C" w14:textId="77777777" w:rsidR="00DE59AC" w:rsidRPr="00F75EA8" w:rsidRDefault="00DE59AC" w:rsidP="003F224E">
            <w:pPr>
              <w:spacing w:after="0" w:line="480" w:lineRule="auto"/>
              <w:jc w:val="both"/>
              <w:rPr>
                <w:rFonts w:eastAsia="Times New Roman"/>
                <w:lang w:eastAsia="en-GB"/>
              </w:rPr>
            </w:pPr>
            <w:r w:rsidRPr="00F75EA8">
              <w:rPr>
                <w:rFonts w:eastAsia="Times New Roman"/>
                <w:lang w:eastAsia="en-GB"/>
              </w:rPr>
              <w:t>The leave earned according to the period of service can be obtained (maximum – 14)</w:t>
            </w:r>
          </w:p>
        </w:tc>
      </w:tr>
      <w:tr w:rsidR="00DE59AC" w:rsidRPr="00F75EA8" w14:paraId="228D5D21" w14:textId="77777777" w:rsidTr="003F224E">
        <w:trPr>
          <w:trHeight w:val="315"/>
        </w:trPr>
        <w:tc>
          <w:tcPr>
            <w:tcW w:w="2694" w:type="dxa"/>
            <w:gridSpan w:val="2"/>
            <w:tcBorders>
              <w:top w:val="nil"/>
              <w:left w:val="nil"/>
              <w:bottom w:val="nil"/>
              <w:right w:val="nil"/>
            </w:tcBorders>
            <w:noWrap/>
            <w:vAlign w:val="bottom"/>
            <w:hideMark/>
          </w:tcPr>
          <w:p w14:paraId="66E768B9" w14:textId="77777777" w:rsidR="00DE59AC" w:rsidRPr="00F75EA8" w:rsidRDefault="00DE59AC" w:rsidP="003F224E">
            <w:pPr>
              <w:pStyle w:val="ListParagraph"/>
              <w:numPr>
                <w:ilvl w:val="0"/>
                <w:numId w:val="37"/>
              </w:numPr>
              <w:spacing w:after="0" w:line="480" w:lineRule="auto"/>
              <w:jc w:val="both"/>
              <w:rPr>
                <w:rFonts w:eastAsia="Times New Roman"/>
                <w:b/>
                <w:bCs/>
                <w:lang w:eastAsia="en-GB"/>
              </w:rPr>
            </w:pPr>
            <w:r w:rsidRPr="00F75EA8">
              <w:rPr>
                <w:rFonts w:eastAsia="Times New Roman"/>
                <w:b/>
                <w:bCs/>
                <w:lang w:eastAsia="en-GB"/>
              </w:rPr>
              <w:t>Public Holidays</w:t>
            </w:r>
          </w:p>
        </w:tc>
        <w:tc>
          <w:tcPr>
            <w:tcW w:w="2449" w:type="dxa"/>
            <w:gridSpan w:val="4"/>
            <w:tcBorders>
              <w:top w:val="nil"/>
              <w:left w:val="nil"/>
              <w:bottom w:val="nil"/>
              <w:right w:val="nil"/>
            </w:tcBorders>
            <w:noWrap/>
            <w:vAlign w:val="bottom"/>
            <w:hideMark/>
          </w:tcPr>
          <w:p w14:paraId="56A96203" w14:textId="77777777" w:rsidR="00DE59AC" w:rsidRPr="00F75EA8" w:rsidRDefault="00DE59AC" w:rsidP="003F224E">
            <w:pPr>
              <w:spacing w:after="0" w:line="480" w:lineRule="auto"/>
              <w:jc w:val="both"/>
              <w:rPr>
                <w:rFonts w:eastAsia="Times New Roman"/>
                <w:b/>
                <w:bCs/>
                <w:lang w:eastAsia="en-GB"/>
              </w:rPr>
            </w:pPr>
          </w:p>
        </w:tc>
        <w:tc>
          <w:tcPr>
            <w:tcW w:w="3873" w:type="dxa"/>
            <w:tcBorders>
              <w:top w:val="nil"/>
              <w:left w:val="nil"/>
              <w:bottom w:val="nil"/>
              <w:right w:val="nil"/>
            </w:tcBorders>
            <w:noWrap/>
            <w:vAlign w:val="bottom"/>
            <w:hideMark/>
          </w:tcPr>
          <w:p w14:paraId="3B220101" w14:textId="77777777" w:rsidR="00DE59AC" w:rsidRPr="00F75EA8" w:rsidRDefault="00DE59AC" w:rsidP="003F224E">
            <w:pPr>
              <w:spacing w:after="0" w:line="480" w:lineRule="auto"/>
              <w:jc w:val="both"/>
              <w:rPr>
                <w:rFonts w:eastAsia="Times New Roman"/>
                <w:lang w:eastAsia="en-GB"/>
              </w:rPr>
            </w:pPr>
          </w:p>
        </w:tc>
      </w:tr>
      <w:tr w:rsidR="00DE59AC" w:rsidRPr="00F75EA8" w14:paraId="32505D6A" w14:textId="77777777" w:rsidTr="003F224E">
        <w:trPr>
          <w:trHeight w:val="300"/>
        </w:trPr>
        <w:tc>
          <w:tcPr>
            <w:tcW w:w="5143" w:type="dxa"/>
            <w:gridSpan w:val="6"/>
            <w:tcBorders>
              <w:top w:val="nil"/>
              <w:left w:val="nil"/>
              <w:bottom w:val="nil"/>
              <w:right w:val="nil"/>
            </w:tcBorders>
            <w:noWrap/>
            <w:vAlign w:val="bottom"/>
            <w:hideMark/>
          </w:tcPr>
          <w:p w14:paraId="243A85B2" w14:textId="77777777" w:rsidR="00DE59AC" w:rsidRPr="00F75EA8" w:rsidRDefault="00DE59AC" w:rsidP="003F224E">
            <w:pPr>
              <w:spacing w:after="0" w:line="480" w:lineRule="auto"/>
              <w:jc w:val="both"/>
              <w:rPr>
                <w:rFonts w:eastAsia="Times New Roman"/>
                <w:lang w:eastAsia="en-GB"/>
              </w:rPr>
            </w:pPr>
            <w:r w:rsidRPr="00F75EA8">
              <w:rPr>
                <w:rFonts w:eastAsia="Times New Roman"/>
                <w:lang w:eastAsia="en-GB"/>
              </w:rPr>
              <w:t>Eight Public holidays per year,</w:t>
            </w:r>
          </w:p>
        </w:tc>
        <w:tc>
          <w:tcPr>
            <w:tcW w:w="3873" w:type="dxa"/>
            <w:tcBorders>
              <w:top w:val="nil"/>
              <w:left w:val="nil"/>
              <w:bottom w:val="nil"/>
              <w:right w:val="nil"/>
            </w:tcBorders>
            <w:noWrap/>
            <w:vAlign w:val="bottom"/>
            <w:hideMark/>
          </w:tcPr>
          <w:p w14:paraId="7427B4CF" w14:textId="77777777" w:rsidR="00DE59AC" w:rsidRPr="00F75EA8" w:rsidRDefault="00DE59AC" w:rsidP="003F224E">
            <w:pPr>
              <w:spacing w:after="0" w:line="480" w:lineRule="auto"/>
              <w:jc w:val="both"/>
              <w:rPr>
                <w:rFonts w:eastAsia="Times New Roman"/>
                <w:lang w:eastAsia="en-GB"/>
              </w:rPr>
            </w:pPr>
          </w:p>
        </w:tc>
      </w:tr>
      <w:tr w:rsidR="00DE59AC" w:rsidRPr="00F75EA8" w14:paraId="75888206" w14:textId="77777777" w:rsidTr="003F224E">
        <w:trPr>
          <w:trHeight w:val="300"/>
        </w:trPr>
        <w:tc>
          <w:tcPr>
            <w:tcW w:w="1134" w:type="dxa"/>
            <w:tcBorders>
              <w:top w:val="nil"/>
              <w:left w:val="nil"/>
              <w:bottom w:val="nil"/>
              <w:right w:val="nil"/>
            </w:tcBorders>
            <w:noWrap/>
            <w:vAlign w:val="bottom"/>
            <w:hideMark/>
          </w:tcPr>
          <w:p w14:paraId="501C7ADB" w14:textId="77777777" w:rsidR="00DE59AC" w:rsidRPr="00F75EA8" w:rsidRDefault="00DE59AC" w:rsidP="003F224E">
            <w:pPr>
              <w:spacing w:after="0" w:line="480" w:lineRule="auto"/>
              <w:jc w:val="both"/>
              <w:rPr>
                <w:rFonts w:eastAsia="Times New Roman"/>
                <w:lang w:eastAsia="en-GB"/>
              </w:rPr>
            </w:pPr>
          </w:p>
        </w:tc>
        <w:tc>
          <w:tcPr>
            <w:tcW w:w="4009" w:type="dxa"/>
            <w:gridSpan w:val="5"/>
            <w:tcBorders>
              <w:top w:val="nil"/>
              <w:left w:val="nil"/>
              <w:bottom w:val="nil"/>
              <w:right w:val="nil"/>
            </w:tcBorders>
            <w:noWrap/>
            <w:vAlign w:val="bottom"/>
            <w:hideMark/>
          </w:tcPr>
          <w:p w14:paraId="6FA20B1B" w14:textId="77777777" w:rsidR="00DE59AC" w:rsidRPr="00F75EA8" w:rsidRDefault="00DE59AC" w:rsidP="003F224E">
            <w:pPr>
              <w:spacing w:after="0" w:line="480" w:lineRule="auto"/>
              <w:jc w:val="both"/>
              <w:rPr>
                <w:rFonts w:eastAsia="Times New Roman"/>
                <w:lang w:eastAsia="en-GB"/>
              </w:rPr>
            </w:pPr>
            <w:r w:rsidRPr="00F75EA8">
              <w:rPr>
                <w:rFonts w:eastAsia="Times New Roman"/>
                <w:lang w:eastAsia="en-GB"/>
              </w:rPr>
              <w:t>1. National Day</w:t>
            </w:r>
          </w:p>
        </w:tc>
        <w:tc>
          <w:tcPr>
            <w:tcW w:w="3873" w:type="dxa"/>
            <w:tcBorders>
              <w:top w:val="nil"/>
              <w:left w:val="nil"/>
              <w:bottom w:val="nil"/>
              <w:right w:val="nil"/>
            </w:tcBorders>
            <w:noWrap/>
            <w:vAlign w:val="bottom"/>
            <w:hideMark/>
          </w:tcPr>
          <w:p w14:paraId="36910C10" w14:textId="77777777" w:rsidR="00DE59AC" w:rsidRPr="00F75EA8" w:rsidRDefault="00DE59AC" w:rsidP="003F224E">
            <w:pPr>
              <w:spacing w:after="0" w:line="480" w:lineRule="auto"/>
              <w:jc w:val="both"/>
              <w:rPr>
                <w:rFonts w:eastAsia="Times New Roman"/>
                <w:lang w:eastAsia="en-GB"/>
              </w:rPr>
            </w:pPr>
          </w:p>
        </w:tc>
      </w:tr>
      <w:tr w:rsidR="00DE59AC" w:rsidRPr="00F75EA8" w14:paraId="20FBDAD8" w14:textId="77777777" w:rsidTr="003F224E">
        <w:trPr>
          <w:trHeight w:val="315"/>
        </w:trPr>
        <w:tc>
          <w:tcPr>
            <w:tcW w:w="1134" w:type="dxa"/>
            <w:tcBorders>
              <w:top w:val="nil"/>
              <w:left w:val="nil"/>
              <w:bottom w:val="nil"/>
              <w:right w:val="nil"/>
            </w:tcBorders>
            <w:noWrap/>
            <w:vAlign w:val="bottom"/>
            <w:hideMark/>
          </w:tcPr>
          <w:p w14:paraId="10F11393" w14:textId="77777777" w:rsidR="00DE59AC" w:rsidRPr="00F75EA8" w:rsidRDefault="00DE59AC" w:rsidP="003F224E">
            <w:pPr>
              <w:spacing w:after="0" w:line="480" w:lineRule="auto"/>
              <w:jc w:val="both"/>
              <w:rPr>
                <w:rFonts w:eastAsia="Times New Roman"/>
                <w:lang w:eastAsia="en-GB"/>
              </w:rPr>
            </w:pPr>
          </w:p>
        </w:tc>
        <w:tc>
          <w:tcPr>
            <w:tcW w:w="4009" w:type="dxa"/>
            <w:gridSpan w:val="5"/>
            <w:tcBorders>
              <w:top w:val="nil"/>
              <w:left w:val="nil"/>
              <w:bottom w:val="nil"/>
              <w:right w:val="nil"/>
            </w:tcBorders>
            <w:noWrap/>
            <w:vAlign w:val="bottom"/>
            <w:hideMark/>
          </w:tcPr>
          <w:p w14:paraId="0B889764" w14:textId="77777777" w:rsidR="00DE59AC" w:rsidRPr="00F75EA8" w:rsidRDefault="00DE59AC" w:rsidP="003F224E">
            <w:pPr>
              <w:spacing w:after="0" w:line="480" w:lineRule="auto"/>
              <w:jc w:val="both"/>
              <w:rPr>
                <w:rFonts w:eastAsia="Times New Roman"/>
                <w:lang w:eastAsia="en-GB"/>
              </w:rPr>
            </w:pPr>
            <w:r w:rsidRPr="00F75EA8">
              <w:rPr>
                <w:rFonts w:eastAsia="Times New Roman"/>
                <w:lang w:eastAsia="en-GB"/>
              </w:rPr>
              <w:t>2. Thai Pongal</w:t>
            </w:r>
          </w:p>
        </w:tc>
        <w:tc>
          <w:tcPr>
            <w:tcW w:w="3873" w:type="dxa"/>
            <w:tcBorders>
              <w:top w:val="nil"/>
              <w:left w:val="nil"/>
              <w:bottom w:val="nil"/>
              <w:right w:val="nil"/>
            </w:tcBorders>
            <w:noWrap/>
            <w:vAlign w:val="bottom"/>
            <w:hideMark/>
          </w:tcPr>
          <w:p w14:paraId="12249885" w14:textId="77777777" w:rsidR="00DE59AC" w:rsidRPr="00F75EA8" w:rsidRDefault="00DE59AC" w:rsidP="003F224E">
            <w:pPr>
              <w:spacing w:after="0" w:line="480" w:lineRule="auto"/>
              <w:jc w:val="both"/>
              <w:rPr>
                <w:rFonts w:eastAsia="Times New Roman"/>
                <w:lang w:eastAsia="en-GB"/>
              </w:rPr>
            </w:pPr>
          </w:p>
        </w:tc>
      </w:tr>
      <w:tr w:rsidR="00DE59AC" w:rsidRPr="00F75EA8" w14:paraId="71BC777A" w14:textId="77777777" w:rsidTr="003F224E">
        <w:trPr>
          <w:trHeight w:val="300"/>
        </w:trPr>
        <w:tc>
          <w:tcPr>
            <w:tcW w:w="1134" w:type="dxa"/>
            <w:tcBorders>
              <w:top w:val="nil"/>
              <w:left w:val="nil"/>
              <w:bottom w:val="nil"/>
              <w:right w:val="nil"/>
            </w:tcBorders>
            <w:noWrap/>
            <w:vAlign w:val="bottom"/>
            <w:hideMark/>
          </w:tcPr>
          <w:p w14:paraId="7907509B" w14:textId="77777777" w:rsidR="00DE59AC" w:rsidRPr="00F75EA8" w:rsidRDefault="00DE59AC" w:rsidP="003F224E">
            <w:pPr>
              <w:spacing w:after="0" w:line="480" w:lineRule="auto"/>
              <w:jc w:val="both"/>
              <w:rPr>
                <w:rFonts w:eastAsia="Times New Roman"/>
                <w:lang w:eastAsia="en-GB"/>
              </w:rPr>
            </w:pPr>
          </w:p>
        </w:tc>
        <w:tc>
          <w:tcPr>
            <w:tcW w:w="7882" w:type="dxa"/>
            <w:gridSpan w:val="6"/>
            <w:tcBorders>
              <w:top w:val="nil"/>
              <w:left w:val="nil"/>
              <w:bottom w:val="nil"/>
              <w:right w:val="nil"/>
            </w:tcBorders>
            <w:noWrap/>
            <w:vAlign w:val="bottom"/>
            <w:hideMark/>
          </w:tcPr>
          <w:p w14:paraId="28AC36BB" w14:textId="77777777" w:rsidR="00DE59AC" w:rsidRPr="00F75EA8" w:rsidRDefault="00DE59AC" w:rsidP="003F224E">
            <w:pPr>
              <w:spacing w:after="0" w:line="480" w:lineRule="auto"/>
              <w:jc w:val="both"/>
              <w:rPr>
                <w:rFonts w:eastAsia="Times New Roman"/>
                <w:lang w:eastAsia="en-GB"/>
              </w:rPr>
            </w:pPr>
            <w:r w:rsidRPr="00F75EA8">
              <w:rPr>
                <w:rFonts w:eastAsia="Times New Roman"/>
                <w:lang w:eastAsia="en-GB"/>
              </w:rPr>
              <w:t xml:space="preserve">3. The day </w:t>
            </w:r>
            <w:proofErr w:type="gramStart"/>
            <w:r w:rsidRPr="00F75EA8">
              <w:rPr>
                <w:rFonts w:eastAsia="Times New Roman"/>
                <w:lang w:eastAsia="en-GB"/>
              </w:rPr>
              <w:t>previous to</w:t>
            </w:r>
            <w:proofErr w:type="gramEnd"/>
            <w:r w:rsidRPr="00F75EA8">
              <w:rPr>
                <w:rFonts w:eastAsia="Times New Roman"/>
                <w:lang w:eastAsia="en-GB"/>
              </w:rPr>
              <w:t xml:space="preserve"> the Sinhala Tamil New Year Day.</w:t>
            </w:r>
          </w:p>
        </w:tc>
      </w:tr>
      <w:tr w:rsidR="00DE59AC" w:rsidRPr="00F75EA8" w14:paraId="2E4BCF2D" w14:textId="77777777" w:rsidTr="003F224E">
        <w:trPr>
          <w:trHeight w:val="300"/>
        </w:trPr>
        <w:tc>
          <w:tcPr>
            <w:tcW w:w="1134" w:type="dxa"/>
            <w:tcBorders>
              <w:top w:val="nil"/>
              <w:left w:val="nil"/>
              <w:bottom w:val="nil"/>
              <w:right w:val="nil"/>
            </w:tcBorders>
            <w:noWrap/>
            <w:vAlign w:val="bottom"/>
            <w:hideMark/>
          </w:tcPr>
          <w:p w14:paraId="66407177" w14:textId="77777777" w:rsidR="00DE59AC" w:rsidRPr="00F75EA8" w:rsidRDefault="00DE59AC" w:rsidP="003F224E">
            <w:pPr>
              <w:spacing w:after="0" w:line="480" w:lineRule="auto"/>
              <w:jc w:val="both"/>
              <w:rPr>
                <w:rFonts w:eastAsia="Times New Roman"/>
                <w:lang w:eastAsia="en-GB"/>
              </w:rPr>
            </w:pPr>
          </w:p>
        </w:tc>
        <w:tc>
          <w:tcPr>
            <w:tcW w:w="7882" w:type="dxa"/>
            <w:gridSpan w:val="6"/>
            <w:tcBorders>
              <w:top w:val="nil"/>
              <w:left w:val="nil"/>
              <w:bottom w:val="nil"/>
              <w:right w:val="nil"/>
            </w:tcBorders>
            <w:noWrap/>
            <w:vAlign w:val="bottom"/>
            <w:hideMark/>
          </w:tcPr>
          <w:p w14:paraId="514DBCAB" w14:textId="77777777" w:rsidR="00DE59AC" w:rsidRPr="00F75EA8" w:rsidRDefault="00DE59AC" w:rsidP="003F224E">
            <w:pPr>
              <w:spacing w:after="0" w:line="480" w:lineRule="auto"/>
              <w:jc w:val="both"/>
              <w:rPr>
                <w:rFonts w:eastAsia="Times New Roman"/>
                <w:lang w:eastAsia="en-GB"/>
              </w:rPr>
            </w:pPr>
            <w:r w:rsidRPr="00F75EA8">
              <w:rPr>
                <w:rFonts w:eastAsia="Times New Roman"/>
                <w:lang w:eastAsia="en-GB"/>
              </w:rPr>
              <w:t>4. The Sinhala Tamil New Year Day.</w:t>
            </w:r>
          </w:p>
        </w:tc>
      </w:tr>
      <w:tr w:rsidR="00DE59AC" w:rsidRPr="00F75EA8" w14:paraId="61DE60EB" w14:textId="77777777" w:rsidTr="003F224E">
        <w:trPr>
          <w:trHeight w:val="300"/>
        </w:trPr>
        <w:tc>
          <w:tcPr>
            <w:tcW w:w="1134" w:type="dxa"/>
            <w:tcBorders>
              <w:top w:val="nil"/>
              <w:left w:val="nil"/>
              <w:bottom w:val="nil"/>
              <w:right w:val="nil"/>
            </w:tcBorders>
            <w:noWrap/>
            <w:vAlign w:val="bottom"/>
            <w:hideMark/>
          </w:tcPr>
          <w:p w14:paraId="2D57D022" w14:textId="77777777" w:rsidR="00DE59AC" w:rsidRPr="00F75EA8" w:rsidRDefault="00DE59AC" w:rsidP="003F224E">
            <w:pPr>
              <w:spacing w:after="0" w:line="480" w:lineRule="auto"/>
              <w:jc w:val="both"/>
              <w:rPr>
                <w:rFonts w:eastAsia="Times New Roman"/>
                <w:lang w:eastAsia="en-GB"/>
              </w:rPr>
            </w:pPr>
          </w:p>
        </w:tc>
        <w:tc>
          <w:tcPr>
            <w:tcW w:w="4009" w:type="dxa"/>
            <w:gridSpan w:val="5"/>
            <w:tcBorders>
              <w:top w:val="nil"/>
              <w:left w:val="nil"/>
              <w:bottom w:val="nil"/>
              <w:right w:val="nil"/>
            </w:tcBorders>
            <w:noWrap/>
            <w:vAlign w:val="bottom"/>
            <w:hideMark/>
          </w:tcPr>
          <w:p w14:paraId="1CD87994" w14:textId="77777777" w:rsidR="00DE59AC" w:rsidRPr="00F75EA8" w:rsidRDefault="00DE59AC" w:rsidP="003F224E">
            <w:pPr>
              <w:spacing w:after="0" w:line="480" w:lineRule="auto"/>
              <w:jc w:val="both"/>
              <w:rPr>
                <w:rFonts w:eastAsia="Times New Roman"/>
                <w:lang w:eastAsia="en-GB"/>
              </w:rPr>
            </w:pPr>
            <w:r w:rsidRPr="00F75EA8">
              <w:rPr>
                <w:rFonts w:eastAsia="Times New Roman"/>
                <w:lang w:eastAsia="en-GB"/>
              </w:rPr>
              <w:t>5. Mayday.</w:t>
            </w:r>
          </w:p>
        </w:tc>
        <w:tc>
          <w:tcPr>
            <w:tcW w:w="3873" w:type="dxa"/>
            <w:tcBorders>
              <w:top w:val="nil"/>
              <w:left w:val="nil"/>
              <w:bottom w:val="nil"/>
              <w:right w:val="nil"/>
            </w:tcBorders>
            <w:noWrap/>
            <w:vAlign w:val="bottom"/>
            <w:hideMark/>
          </w:tcPr>
          <w:p w14:paraId="37BCD259" w14:textId="77777777" w:rsidR="00DE59AC" w:rsidRPr="00F75EA8" w:rsidRDefault="00DE59AC" w:rsidP="003F224E">
            <w:pPr>
              <w:spacing w:after="0" w:line="480" w:lineRule="auto"/>
              <w:jc w:val="both"/>
              <w:rPr>
                <w:rFonts w:eastAsia="Times New Roman"/>
                <w:lang w:eastAsia="en-GB"/>
              </w:rPr>
            </w:pPr>
          </w:p>
        </w:tc>
      </w:tr>
      <w:tr w:rsidR="00DE59AC" w:rsidRPr="00F75EA8" w14:paraId="79C66A20" w14:textId="77777777" w:rsidTr="003F224E">
        <w:trPr>
          <w:trHeight w:val="315"/>
        </w:trPr>
        <w:tc>
          <w:tcPr>
            <w:tcW w:w="1134" w:type="dxa"/>
            <w:tcBorders>
              <w:top w:val="nil"/>
              <w:left w:val="nil"/>
              <w:bottom w:val="nil"/>
              <w:right w:val="nil"/>
            </w:tcBorders>
            <w:noWrap/>
            <w:vAlign w:val="bottom"/>
            <w:hideMark/>
          </w:tcPr>
          <w:p w14:paraId="2B39073E" w14:textId="77777777" w:rsidR="00DE59AC" w:rsidRPr="00F75EA8" w:rsidRDefault="00DE59AC" w:rsidP="003F224E">
            <w:pPr>
              <w:spacing w:after="0" w:line="480" w:lineRule="auto"/>
              <w:jc w:val="both"/>
              <w:rPr>
                <w:rFonts w:eastAsia="Times New Roman"/>
                <w:lang w:eastAsia="en-GB"/>
              </w:rPr>
            </w:pPr>
          </w:p>
        </w:tc>
        <w:tc>
          <w:tcPr>
            <w:tcW w:w="7882" w:type="dxa"/>
            <w:gridSpan w:val="6"/>
            <w:tcBorders>
              <w:top w:val="nil"/>
              <w:left w:val="nil"/>
              <w:bottom w:val="nil"/>
              <w:right w:val="nil"/>
            </w:tcBorders>
            <w:noWrap/>
            <w:vAlign w:val="bottom"/>
            <w:hideMark/>
          </w:tcPr>
          <w:p w14:paraId="45D79044" w14:textId="77777777" w:rsidR="00DE59AC" w:rsidRPr="00F75EA8" w:rsidRDefault="00DE59AC" w:rsidP="003F224E">
            <w:pPr>
              <w:spacing w:after="0" w:line="480" w:lineRule="auto"/>
              <w:jc w:val="both"/>
              <w:rPr>
                <w:rFonts w:eastAsia="Times New Roman"/>
                <w:lang w:eastAsia="en-GB"/>
              </w:rPr>
            </w:pPr>
            <w:r w:rsidRPr="00F75EA8">
              <w:rPr>
                <w:rFonts w:eastAsia="Times New Roman"/>
                <w:lang w:eastAsia="en-GB"/>
              </w:rPr>
              <w:t>6. The day following Vesak Poya day.</w:t>
            </w:r>
          </w:p>
        </w:tc>
      </w:tr>
      <w:tr w:rsidR="00DE59AC" w:rsidRPr="00F75EA8" w14:paraId="0061823C" w14:textId="77777777" w:rsidTr="003F224E">
        <w:trPr>
          <w:trHeight w:val="315"/>
        </w:trPr>
        <w:tc>
          <w:tcPr>
            <w:tcW w:w="1134" w:type="dxa"/>
            <w:tcBorders>
              <w:top w:val="nil"/>
              <w:left w:val="nil"/>
              <w:bottom w:val="nil"/>
              <w:right w:val="nil"/>
            </w:tcBorders>
            <w:noWrap/>
            <w:vAlign w:val="bottom"/>
            <w:hideMark/>
          </w:tcPr>
          <w:p w14:paraId="4BE23D45" w14:textId="77777777" w:rsidR="00DE59AC" w:rsidRPr="00F75EA8" w:rsidRDefault="00DE59AC" w:rsidP="003F224E">
            <w:pPr>
              <w:spacing w:after="0" w:line="480" w:lineRule="auto"/>
              <w:jc w:val="both"/>
              <w:rPr>
                <w:rFonts w:eastAsia="Times New Roman"/>
                <w:lang w:eastAsia="en-GB"/>
              </w:rPr>
            </w:pPr>
          </w:p>
        </w:tc>
        <w:tc>
          <w:tcPr>
            <w:tcW w:w="7882" w:type="dxa"/>
            <w:gridSpan w:val="6"/>
            <w:tcBorders>
              <w:top w:val="nil"/>
              <w:left w:val="nil"/>
              <w:bottom w:val="nil"/>
              <w:right w:val="nil"/>
            </w:tcBorders>
            <w:noWrap/>
            <w:vAlign w:val="bottom"/>
            <w:hideMark/>
          </w:tcPr>
          <w:p w14:paraId="41554C6B" w14:textId="77777777" w:rsidR="00DE59AC" w:rsidRPr="00F75EA8" w:rsidRDefault="00DE59AC" w:rsidP="003F224E">
            <w:pPr>
              <w:spacing w:after="0" w:line="480" w:lineRule="auto"/>
              <w:jc w:val="both"/>
              <w:rPr>
                <w:rFonts w:eastAsia="Times New Roman"/>
                <w:lang w:eastAsia="en-GB"/>
              </w:rPr>
            </w:pPr>
            <w:r w:rsidRPr="00F75EA8">
              <w:rPr>
                <w:rFonts w:eastAsia="Times New Roman"/>
                <w:lang w:eastAsia="en-GB"/>
              </w:rPr>
              <w:t>7. Holy Prophet's Mohammed's birthday.</w:t>
            </w:r>
          </w:p>
        </w:tc>
      </w:tr>
      <w:tr w:rsidR="00DE59AC" w:rsidRPr="00F75EA8" w14:paraId="1617AD13" w14:textId="77777777" w:rsidTr="003F224E">
        <w:trPr>
          <w:trHeight w:val="300"/>
        </w:trPr>
        <w:tc>
          <w:tcPr>
            <w:tcW w:w="1134" w:type="dxa"/>
            <w:tcBorders>
              <w:top w:val="nil"/>
              <w:left w:val="nil"/>
              <w:bottom w:val="nil"/>
              <w:right w:val="nil"/>
            </w:tcBorders>
            <w:noWrap/>
            <w:vAlign w:val="bottom"/>
            <w:hideMark/>
          </w:tcPr>
          <w:p w14:paraId="37CDF7B6" w14:textId="77777777" w:rsidR="00DE59AC" w:rsidRPr="00F75EA8" w:rsidRDefault="00DE59AC" w:rsidP="003F224E">
            <w:pPr>
              <w:spacing w:after="0" w:line="480" w:lineRule="auto"/>
              <w:jc w:val="both"/>
              <w:rPr>
                <w:rFonts w:eastAsia="Times New Roman"/>
                <w:lang w:eastAsia="en-GB"/>
              </w:rPr>
            </w:pPr>
          </w:p>
        </w:tc>
        <w:tc>
          <w:tcPr>
            <w:tcW w:w="7882" w:type="dxa"/>
            <w:gridSpan w:val="6"/>
            <w:tcBorders>
              <w:top w:val="nil"/>
              <w:left w:val="nil"/>
              <w:bottom w:val="nil"/>
              <w:right w:val="nil"/>
            </w:tcBorders>
            <w:noWrap/>
            <w:vAlign w:val="bottom"/>
            <w:hideMark/>
          </w:tcPr>
          <w:p w14:paraId="73A4D8A2" w14:textId="77777777" w:rsidR="00DE59AC" w:rsidRPr="00F75EA8" w:rsidRDefault="00DE59AC" w:rsidP="003F224E">
            <w:pPr>
              <w:spacing w:after="0" w:line="480" w:lineRule="auto"/>
              <w:jc w:val="both"/>
              <w:rPr>
                <w:rFonts w:eastAsia="Times New Roman"/>
                <w:lang w:eastAsia="en-GB"/>
              </w:rPr>
            </w:pPr>
            <w:r w:rsidRPr="00F75EA8">
              <w:rPr>
                <w:rFonts w:eastAsia="Times New Roman"/>
                <w:lang w:eastAsia="en-GB"/>
              </w:rPr>
              <w:t>8. Christmas Day.</w:t>
            </w:r>
          </w:p>
        </w:tc>
      </w:tr>
      <w:tr w:rsidR="00DE59AC" w:rsidRPr="00F75EA8" w14:paraId="3CD852C6" w14:textId="77777777" w:rsidTr="003F224E">
        <w:trPr>
          <w:trHeight w:val="300"/>
        </w:trPr>
        <w:tc>
          <w:tcPr>
            <w:tcW w:w="3544" w:type="dxa"/>
            <w:gridSpan w:val="5"/>
            <w:tcBorders>
              <w:top w:val="nil"/>
              <w:left w:val="nil"/>
              <w:bottom w:val="nil"/>
              <w:right w:val="nil"/>
            </w:tcBorders>
            <w:noWrap/>
            <w:vAlign w:val="bottom"/>
            <w:hideMark/>
          </w:tcPr>
          <w:p w14:paraId="25576CDF" w14:textId="77777777" w:rsidR="00DE59AC" w:rsidRPr="00F75EA8" w:rsidRDefault="00DE59AC" w:rsidP="003F224E">
            <w:pPr>
              <w:pStyle w:val="ListParagraph"/>
              <w:numPr>
                <w:ilvl w:val="0"/>
                <w:numId w:val="37"/>
              </w:numPr>
              <w:spacing w:after="0" w:line="480" w:lineRule="auto"/>
              <w:jc w:val="both"/>
              <w:rPr>
                <w:rFonts w:eastAsia="Times New Roman"/>
                <w:b/>
                <w:bCs/>
                <w:lang w:eastAsia="en-GB"/>
              </w:rPr>
            </w:pPr>
            <w:r w:rsidRPr="00F75EA8">
              <w:rPr>
                <w:rFonts w:eastAsia="Times New Roman"/>
                <w:b/>
                <w:bCs/>
                <w:lang w:eastAsia="en-GB"/>
              </w:rPr>
              <w:t>Maternity Leave</w:t>
            </w:r>
          </w:p>
        </w:tc>
        <w:tc>
          <w:tcPr>
            <w:tcW w:w="1599" w:type="dxa"/>
            <w:tcBorders>
              <w:top w:val="nil"/>
              <w:left w:val="nil"/>
              <w:bottom w:val="nil"/>
              <w:right w:val="nil"/>
            </w:tcBorders>
            <w:noWrap/>
            <w:vAlign w:val="bottom"/>
            <w:hideMark/>
          </w:tcPr>
          <w:p w14:paraId="25F87EFB" w14:textId="77777777" w:rsidR="00DE59AC" w:rsidRPr="00F75EA8" w:rsidRDefault="00DE59AC" w:rsidP="003F224E">
            <w:pPr>
              <w:spacing w:after="0" w:line="480" w:lineRule="auto"/>
              <w:jc w:val="both"/>
              <w:rPr>
                <w:rFonts w:eastAsia="Times New Roman"/>
                <w:b/>
                <w:bCs/>
                <w:lang w:eastAsia="en-GB"/>
              </w:rPr>
            </w:pPr>
          </w:p>
        </w:tc>
        <w:tc>
          <w:tcPr>
            <w:tcW w:w="3873" w:type="dxa"/>
            <w:tcBorders>
              <w:top w:val="nil"/>
              <w:left w:val="nil"/>
              <w:bottom w:val="nil"/>
              <w:right w:val="nil"/>
            </w:tcBorders>
            <w:noWrap/>
            <w:vAlign w:val="bottom"/>
            <w:hideMark/>
          </w:tcPr>
          <w:p w14:paraId="492C201A" w14:textId="77777777" w:rsidR="00DE59AC" w:rsidRPr="00F75EA8" w:rsidRDefault="00DE59AC" w:rsidP="003F224E">
            <w:pPr>
              <w:spacing w:after="0" w:line="480" w:lineRule="auto"/>
              <w:jc w:val="both"/>
              <w:rPr>
                <w:rFonts w:eastAsia="Times New Roman"/>
                <w:lang w:eastAsia="en-GB"/>
              </w:rPr>
            </w:pPr>
          </w:p>
        </w:tc>
      </w:tr>
      <w:tr w:rsidR="00DE59AC" w:rsidRPr="00F75EA8" w14:paraId="6E982E72" w14:textId="77777777" w:rsidTr="003F224E">
        <w:trPr>
          <w:trHeight w:val="300"/>
        </w:trPr>
        <w:tc>
          <w:tcPr>
            <w:tcW w:w="9016" w:type="dxa"/>
            <w:gridSpan w:val="7"/>
            <w:tcBorders>
              <w:top w:val="nil"/>
              <w:left w:val="nil"/>
              <w:bottom w:val="nil"/>
              <w:right w:val="nil"/>
            </w:tcBorders>
            <w:noWrap/>
            <w:vAlign w:val="bottom"/>
            <w:hideMark/>
          </w:tcPr>
          <w:p w14:paraId="51EC3ACA" w14:textId="77777777" w:rsidR="00DE59AC" w:rsidRPr="00F75EA8" w:rsidRDefault="00DE59AC" w:rsidP="003F224E">
            <w:pPr>
              <w:spacing w:after="0" w:line="480" w:lineRule="auto"/>
              <w:jc w:val="both"/>
              <w:rPr>
                <w:rFonts w:eastAsia="Times New Roman"/>
                <w:lang w:eastAsia="en-GB"/>
              </w:rPr>
            </w:pPr>
            <w:r w:rsidRPr="00F75EA8">
              <w:rPr>
                <w:rFonts w:eastAsia="Times New Roman"/>
                <w:lang w:eastAsia="en-GB"/>
              </w:rPr>
              <w:t>Eighty-four working days for the first and second childbirths.</w:t>
            </w:r>
          </w:p>
        </w:tc>
      </w:tr>
      <w:tr w:rsidR="00DE59AC" w:rsidRPr="00F75EA8" w14:paraId="6E03F9BF" w14:textId="77777777" w:rsidTr="003F224E">
        <w:trPr>
          <w:trHeight w:val="315"/>
        </w:trPr>
        <w:tc>
          <w:tcPr>
            <w:tcW w:w="9016" w:type="dxa"/>
            <w:gridSpan w:val="7"/>
            <w:tcBorders>
              <w:top w:val="nil"/>
              <w:left w:val="nil"/>
              <w:bottom w:val="nil"/>
              <w:right w:val="nil"/>
            </w:tcBorders>
            <w:noWrap/>
            <w:vAlign w:val="bottom"/>
            <w:hideMark/>
          </w:tcPr>
          <w:p w14:paraId="5F3ACE2A" w14:textId="77777777" w:rsidR="00DE59AC" w:rsidRPr="00F75EA8" w:rsidRDefault="00DE59AC" w:rsidP="003F224E">
            <w:pPr>
              <w:spacing w:after="0" w:line="480" w:lineRule="auto"/>
              <w:jc w:val="both"/>
              <w:rPr>
                <w:rFonts w:eastAsia="Times New Roman"/>
                <w:lang w:eastAsia="en-GB"/>
              </w:rPr>
            </w:pPr>
            <w:r w:rsidRPr="00F75EA8">
              <w:rPr>
                <w:rFonts w:eastAsia="Times New Roman"/>
                <w:lang w:eastAsia="en-GB"/>
              </w:rPr>
              <w:t>Forty-two days for the third and succeeding childbirths.</w:t>
            </w:r>
          </w:p>
        </w:tc>
      </w:tr>
      <w:tr w:rsidR="00DE59AC" w:rsidRPr="00F75EA8" w14:paraId="5BEC3877" w14:textId="77777777" w:rsidTr="003F224E">
        <w:trPr>
          <w:trHeight w:val="300"/>
        </w:trPr>
        <w:tc>
          <w:tcPr>
            <w:tcW w:w="2859" w:type="dxa"/>
            <w:gridSpan w:val="3"/>
            <w:tcBorders>
              <w:top w:val="nil"/>
              <w:left w:val="nil"/>
              <w:bottom w:val="nil"/>
              <w:right w:val="nil"/>
            </w:tcBorders>
            <w:noWrap/>
            <w:vAlign w:val="bottom"/>
            <w:hideMark/>
          </w:tcPr>
          <w:p w14:paraId="29910215" w14:textId="77777777" w:rsidR="00DE59AC" w:rsidRPr="00F75EA8" w:rsidRDefault="00DE59AC" w:rsidP="003F224E">
            <w:pPr>
              <w:pStyle w:val="ListParagraph"/>
              <w:numPr>
                <w:ilvl w:val="0"/>
                <w:numId w:val="37"/>
              </w:numPr>
              <w:spacing w:after="0" w:line="480" w:lineRule="auto"/>
              <w:jc w:val="both"/>
              <w:rPr>
                <w:rFonts w:eastAsia="Times New Roman"/>
                <w:b/>
                <w:bCs/>
                <w:lang w:eastAsia="en-GB"/>
              </w:rPr>
            </w:pPr>
            <w:r w:rsidRPr="00F75EA8">
              <w:rPr>
                <w:rFonts w:eastAsia="Times New Roman"/>
                <w:b/>
                <w:bCs/>
                <w:lang w:eastAsia="en-GB"/>
              </w:rPr>
              <w:lastRenderedPageBreak/>
              <w:t>Poya Holidays</w:t>
            </w:r>
          </w:p>
        </w:tc>
        <w:tc>
          <w:tcPr>
            <w:tcW w:w="2284" w:type="dxa"/>
            <w:gridSpan w:val="3"/>
            <w:tcBorders>
              <w:top w:val="nil"/>
              <w:left w:val="nil"/>
              <w:bottom w:val="nil"/>
              <w:right w:val="nil"/>
            </w:tcBorders>
            <w:noWrap/>
            <w:vAlign w:val="bottom"/>
            <w:hideMark/>
          </w:tcPr>
          <w:p w14:paraId="3B09B679" w14:textId="77777777" w:rsidR="00DE59AC" w:rsidRPr="00F75EA8" w:rsidRDefault="00DE59AC" w:rsidP="003F224E">
            <w:pPr>
              <w:spacing w:after="0" w:line="480" w:lineRule="auto"/>
              <w:jc w:val="both"/>
              <w:rPr>
                <w:rFonts w:eastAsia="Times New Roman"/>
                <w:b/>
                <w:bCs/>
                <w:lang w:eastAsia="en-GB"/>
              </w:rPr>
            </w:pPr>
          </w:p>
        </w:tc>
        <w:tc>
          <w:tcPr>
            <w:tcW w:w="3873" w:type="dxa"/>
            <w:tcBorders>
              <w:top w:val="nil"/>
              <w:left w:val="nil"/>
              <w:bottom w:val="nil"/>
              <w:right w:val="nil"/>
            </w:tcBorders>
            <w:noWrap/>
            <w:vAlign w:val="bottom"/>
            <w:hideMark/>
          </w:tcPr>
          <w:p w14:paraId="7EAA076F" w14:textId="77777777" w:rsidR="00DE59AC" w:rsidRPr="00F75EA8" w:rsidRDefault="00DE59AC" w:rsidP="003F224E">
            <w:pPr>
              <w:spacing w:after="0" w:line="480" w:lineRule="auto"/>
              <w:jc w:val="both"/>
              <w:rPr>
                <w:rFonts w:eastAsia="Times New Roman"/>
                <w:lang w:eastAsia="en-GB"/>
              </w:rPr>
            </w:pPr>
          </w:p>
        </w:tc>
      </w:tr>
      <w:tr w:rsidR="00DE59AC" w:rsidRPr="00F75EA8" w14:paraId="5EC53AC7" w14:textId="77777777" w:rsidTr="003F224E">
        <w:trPr>
          <w:trHeight w:val="300"/>
        </w:trPr>
        <w:tc>
          <w:tcPr>
            <w:tcW w:w="9016" w:type="dxa"/>
            <w:gridSpan w:val="7"/>
            <w:tcBorders>
              <w:top w:val="nil"/>
              <w:left w:val="nil"/>
              <w:bottom w:val="nil"/>
              <w:right w:val="nil"/>
            </w:tcBorders>
            <w:noWrap/>
            <w:vAlign w:val="bottom"/>
            <w:hideMark/>
          </w:tcPr>
          <w:p w14:paraId="103F12E9" w14:textId="77777777" w:rsidR="00DE59AC" w:rsidRPr="00F75EA8" w:rsidRDefault="00DE59AC" w:rsidP="003F224E">
            <w:pPr>
              <w:spacing w:after="0" w:line="480" w:lineRule="auto"/>
              <w:jc w:val="both"/>
              <w:rPr>
                <w:rFonts w:eastAsia="Times New Roman"/>
                <w:lang w:eastAsia="en-GB"/>
              </w:rPr>
            </w:pPr>
            <w:r w:rsidRPr="00F75EA8">
              <w:rPr>
                <w:rFonts w:eastAsia="Times New Roman"/>
                <w:lang w:eastAsia="en-GB"/>
              </w:rPr>
              <w:t xml:space="preserve">Each Full </w:t>
            </w:r>
            <w:proofErr w:type="gramStart"/>
            <w:r>
              <w:rPr>
                <w:rFonts w:eastAsia="Times New Roman"/>
                <w:lang w:eastAsia="en-GB"/>
              </w:rPr>
              <w:t>Moon Poya day</w:t>
            </w:r>
            <w:proofErr w:type="gramEnd"/>
            <w:r>
              <w:rPr>
                <w:rFonts w:eastAsia="Times New Roman"/>
                <w:lang w:eastAsia="en-GB"/>
              </w:rPr>
              <w:t xml:space="preserve"> in each</w:t>
            </w:r>
            <w:r w:rsidRPr="00F75EA8">
              <w:rPr>
                <w:rFonts w:eastAsia="Times New Roman"/>
                <w:lang w:eastAsia="en-GB"/>
              </w:rPr>
              <w:t xml:space="preserve"> month is considered a holiday.</w:t>
            </w:r>
          </w:p>
        </w:tc>
      </w:tr>
    </w:tbl>
    <w:p w14:paraId="4F6CBEBB" w14:textId="77777777" w:rsidR="00DE59AC" w:rsidRPr="00A06407" w:rsidRDefault="00DE59AC" w:rsidP="00DE59AC">
      <w:pPr>
        <w:spacing w:before="240" w:line="480" w:lineRule="auto"/>
        <w:ind w:firstLine="720"/>
        <w:jc w:val="both"/>
        <w:rPr>
          <w:rFonts w:eastAsia="Times New Roman"/>
        </w:rPr>
      </w:pPr>
      <w:r w:rsidRPr="00A06407">
        <w:rPr>
          <w:rFonts w:eastAsia="Times New Roman"/>
        </w:rPr>
        <w:t>However, the data suggest that these regulations are not uniformly enforced. For instance, only 67% of respondents reported having paid sick leave facilities, and 71% indicated they are paid for lunch and tea breaks. The discrepancy in adherence to legal standards suggests potential gaps in enforcement and compliance.</w:t>
      </w:r>
    </w:p>
    <w:p w14:paraId="19DDEEFE" w14:textId="77777777" w:rsidR="00DE59AC" w:rsidRPr="00A06407" w:rsidRDefault="00DE59AC" w:rsidP="00DE59AC">
      <w:pPr>
        <w:spacing w:before="240" w:after="0" w:line="360" w:lineRule="auto"/>
        <w:jc w:val="both"/>
        <w:rPr>
          <w:rFonts w:eastAsia="Times New Roman"/>
          <w:b/>
          <w:bCs/>
        </w:rPr>
      </w:pPr>
      <w:r w:rsidRPr="7078C6BF">
        <w:rPr>
          <w:rFonts w:eastAsia="Times New Roman"/>
          <w:b/>
          <w:bCs/>
        </w:rPr>
        <w:t xml:space="preserve">Table </w:t>
      </w:r>
      <w:r>
        <w:rPr>
          <w:rFonts w:eastAsia="Times New Roman"/>
          <w:b/>
          <w:bCs/>
        </w:rPr>
        <w:t>6</w:t>
      </w:r>
      <w:r w:rsidRPr="7078C6BF">
        <w:rPr>
          <w:rFonts w:eastAsia="Times New Roman"/>
          <w:b/>
          <w:bCs/>
        </w:rPr>
        <w:t>.3</w:t>
      </w:r>
      <w:r>
        <w:rPr>
          <w:rFonts w:eastAsia="Times New Roman"/>
          <w:b/>
          <w:bCs/>
        </w:rPr>
        <w:t>1:</w:t>
      </w:r>
      <w:r w:rsidRPr="7078C6BF">
        <w:rPr>
          <w:rFonts w:eastAsia="Times New Roman"/>
          <w:b/>
          <w:bCs/>
        </w:rPr>
        <w:t xml:space="preserve"> </w:t>
      </w:r>
      <w:r w:rsidRPr="00756BD3">
        <w:rPr>
          <w:rFonts w:eastAsia="Times New Roman"/>
        </w:rPr>
        <w:t>Working hours and wages</w:t>
      </w:r>
    </w:p>
    <w:tbl>
      <w:tblPr>
        <w:tblW w:w="9251" w:type="dxa"/>
        <w:tblLook w:val="04A0" w:firstRow="1" w:lastRow="0" w:firstColumn="1" w:lastColumn="0" w:noHBand="0" w:noVBand="1"/>
      </w:tblPr>
      <w:tblGrid>
        <w:gridCol w:w="2977"/>
        <w:gridCol w:w="821"/>
        <w:gridCol w:w="989"/>
        <w:gridCol w:w="989"/>
        <w:gridCol w:w="989"/>
        <w:gridCol w:w="994"/>
        <w:gridCol w:w="784"/>
        <w:gridCol w:w="708"/>
      </w:tblGrid>
      <w:tr w:rsidR="00DE59AC" w:rsidRPr="00A06407" w14:paraId="003D3AF5" w14:textId="77777777" w:rsidTr="003F224E">
        <w:trPr>
          <w:trHeight w:val="354"/>
        </w:trPr>
        <w:tc>
          <w:tcPr>
            <w:tcW w:w="2977" w:type="dxa"/>
            <w:tcBorders>
              <w:top w:val="single" w:sz="4" w:space="0" w:color="auto"/>
              <w:left w:val="nil"/>
              <w:bottom w:val="nil"/>
              <w:right w:val="nil"/>
            </w:tcBorders>
            <w:noWrap/>
            <w:vAlign w:val="bottom"/>
            <w:hideMark/>
          </w:tcPr>
          <w:p w14:paraId="72263EB1" w14:textId="77777777" w:rsidR="00DE59AC" w:rsidRPr="00A06407" w:rsidRDefault="00DE59AC" w:rsidP="003F224E">
            <w:pPr>
              <w:spacing w:after="0" w:line="360" w:lineRule="auto"/>
              <w:jc w:val="both"/>
              <w:rPr>
                <w:rFonts w:eastAsia="Times New Roman"/>
                <w:b/>
                <w:bCs/>
                <w:sz w:val="22"/>
                <w:szCs w:val="22"/>
                <w:lang w:eastAsia="en-GB"/>
              </w:rPr>
            </w:pPr>
            <w:r w:rsidRPr="00A06407">
              <w:rPr>
                <w:rFonts w:eastAsia="Times New Roman"/>
                <w:b/>
                <w:bCs/>
                <w:sz w:val="22"/>
                <w:szCs w:val="22"/>
                <w:lang w:eastAsia="en-GB"/>
              </w:rPr>
              <w:t> </w:t>
            </w:r>
          </w:p>
        </w:tc>
        <w:tc>
          <w:tcPr>
            <w:tcW w:w="4695" w:type="dxa"/>
            <w:gridSpan w:val="5"/>
            <w:tcBorders>
              <w:top w:val="single" w:sz="4" w:space="0" w:color="auto"/>
              <w:left w:val="nil"/>
              <w:bottom w:val="single" w:sz="4" w:space="0" w:color="auto"/>
              <w:right w:val="nil"/>
            </w:tcBorders>
            <w:noWrap/>
            <w:vAlign w:val="bottom"/>
            <w:hideMark/>
          </w:tcPr>
          <w:p w14:paraId="404003E3" w14:textId="77777777" w:rsidR="00DE59AC" w:rsidRPr="00A06407" w:rsidRDefault="00DE59AC" w:rsidP="003F224E">
            <w:pPr>
              <w:spacing w:after="0" w:line="360" w:lineRule="auto"/>
              <w:jc w:val="both"/>
              <w:rPr>
                <w:rFonts w:eastAsia="Times New Roman"/>
                <w:b/>
                <w:bCs/>
                <w:sz w:val="22"/>
                <w:szCs w:val="22"/>
                <w:lang w:eastAsia="en-GB"/>
              </w:rPr>
            </w:pPr>
            <w:r w:rsidRPr="00A06407">
              <w:rPr>
                <w:rFonts w:eastAsia="Times New Roman"/>
                <w:b/>
                <w:bCs/>
                <w:sz w:val="22"/>
                <w:szCs w:val="22"/>
                <w:lang w:eastAsia="en-GB"/>
              </w:rPr>
              <w:t>% usable responses (n = 105)</w:t>
            </w:r>
          </w:p>
        </w:tc>
        <w:tc>
          <w:tcPr>
            <w:tcW w:w="803" w:type="dxa"/>
            <w:tcBorders>
              <w:top w:val="single" w:sz="4" w:space="0" w:color="auto"/>
              <w:left w:val="nil"/>
              <w:bottom w:val="single" w:sz="4" w:space="0" w:color="auto"/>
              <w:right w:val="nil"/>
            </w:tcBorders>
          </w:tcPr>
          <w:p w14:paraId="72E1F168" w14:textId="77777777" w:rsidR="00DE59AC" w:rsidRPr="00A06407" w:rsidRDefault="00DE59AC" w:rsidP="003F224E">
            <w:pPr>
              <w:spacing w:after="0" w:line="360" w:lineRule="auto"/>
              <w:jc w:val="both"/>
              <w:rPr>
                <w:rFonts w:eastAsia="Times New Roman"/>
                <w:b/>
                <w:bCs/>
                <w:sz w:val="22"/>
                <w:szCs w:val="22"/>
                <w:lang w:eastAsia="en-GB"/>
              </w:rPr>
            </w:pPr>
          </w:p>
        </w:tc>
        <w:tc>
          <w:tcPr>
            <w:tcW w:w="776" w:type="dxa"/>
            <w:tcBorders>
              <w:top w:val="single" w:sz="4" w:space="0" w:color="auto"/>
              <w:left w:val="nil"/>
              <w:bottom w:val="single" w:sz="4" w:space="0" w:color="auto"/>
              <w:right w:val="nil"/>
            </w:tcBorders>
          </w:tcPr>
          <w:p w14:paraId="60F709BB" w14:textId="77777777" w:rsidR="00DE59AC" w:rsidRPr="00A06407" w:rsidRDefault="00DE59AC" w:rsidP="003F224E">
            <w:pPr>
              <w:spacing w:after="0" w:line="360" w:lineRule="auto"/>
              <w:jc w:val="both"/>
              <w:rPr>
                <w:rFonts w:eastAsia="Times New Roman"/>
                <w:b/>
                <w:bCs/>
                <w:sz w:val="22"/>
                <w:szCs w:val="22"/>
                <w:lang w:eastAsia="en-GB"/>
              </w:rPr>
            </w:pPr>
          </w:p>
        </w:tc>
      </w:tr>
      <w:tr w:rsidR="00DE59AC" w:rsidRPr="00A06407" w14:paraId="7E4FED19" w14:textId="77777777" w:rsidTr="003F224E">
        <w:trPr>
          <w:trHeight w:val="625"/>
        </w:trPr>
        <w:tc>
          <w:tcPr>
            <w:tcW w:w="2977" w:type="dxa"/>
            <w:tcBorders>
              <w:top w:val="nil"/>
              <w:left w:val="nil"/>
              <w:bottom w:val="single" w:sz="4" w:space="0" w:color="auto"/>
              <w:right w:val="nil"/>
            </w:tcBorders>
            <w:noWrap/>
            <w:vAlign w:val="bottom"/>
            <w:hideMark/>
          </w:tcPr>
          <w:p w14:paraId="480B6B52" w14:textId="77777777" w:rsidR="00DE59AC" w:rsidRPr="00A06407" w:rsidRDefault="00DE59AC" w:rsidP="003F224E">
            <w:pPr>
              <w:spacing w:after="0" w:line="360" w:lineRule="auto"/>
              <w:jc w:val="both"/>
              <w:rPr>
                <w:rFonts w:eastAsia="Times New Roman"/>
                <w:b/>
                <w:bCs/>
                <w:sz w:val="22"/>
                <w:szCs w:val="22"/>
                <w:lang w:eastAsia="en-GB"/>
              </w:rPr>
            </w:pPr>
            <w:r w:rsidRPr="00A06407">
              <w:rPr>
                <w:rFonts w:eastAsia="Times New Roman"/>
                <w:b/>
                <w:bCs/>
                <w:sz w:val="22"/>
                <w:szCs w:val="22"/>
                <w:lang w:eastAsia="en-GB"/>
              </w:rPr>
              <w:t>Statement</w:t>
            </w:r>
          </w:p>
        </w:tc>
        <w:tc>
          <w:tcPr>
            <w:tcW w:w="734" w:type="dxa"/>
            <w:tcBorders>
              <w:top w:val="nil"/>
              <w:left w:val="nil"/>
              <w:bottom w:val="single" w:sz="4" w:space="0" w:color="auto"/>
              <w:right w:val="nil"/>
            </w:tcBorders>
            <w:vAlign w:val="bottom"/>
            <w:hideMark/>
          </w:tcPr>
          <w:p w14:paraId="792109F8" w14:textId="77777777" w:rsidR="00DE59AC" w:rsidRPr="00A06407" w:rsidRDefault="00DE59AC" w:rsidP="003F224E">
            <w:pPr>
              <w:spacing w:after="0" w:line="360" w:lineRule="auto"/>
              <w:jc w:val="both"/>
              <w:rPr>
                <w:rFonts w:eastAsia="Times New Roman"/>
                <w:b/>
                <w:bCs/>
                <w:sz w:val="22"/>
                <w:szCs w:val="22"/>
                <w:lang w:eastAsia="en-GB"/>
              </w:rPr>
            </w:pPr>
            <w:r w:rsidRPr="00A06407">
              <w:rPr>
                <w:rFonts w:eastAsia="Times New Roman"/>
                <w:b/>
                <w:bCs/>
                <w:sz w:val="22"/>
                <w:szCs w:val="22"/>
                <w:lang w:eastAsia="en-GB"/>
              </w:rPr>
              <w:t xml:space="preserve">&gt; 40 hours </w:t>
            </w:r>
          </w:p>
        </w:tc>
        <w:tc>
          <w:tcPr>
            <w:tcW w:w="989" w:type="dxa"/>
            <w:tcBorders>
              <w:top w:val="nil"/>
              <w:left w:val="nil"/>
              <w:bottom w:val="single" w:sz="4" w:space="0" w:color="auto"/>
              <w:right w:val="nil"/>
            </w:tcBorders>
            <w:vAlign w:val="bottom"/>
            <w:hideMark/>
          </w:tcPr>
          <w:p w14:paraId="03886DE0" w14:textId="77777777" w:rsidR="00DE59AC" w:rsidRPr="00A06407" w:rsidRDefault="00DE59AC" w:rsidP="003F224E">
            <w:pPr>
              <w:spacing w:after="0" w:line="360" w:lineRule="auto"/>
              <w:jc w:val="both"/>
              <w:rPr>
                <w:rFonts w:eastAsia="Times New Roman"/>
                <w:b/>
                <w:bCs/>
                <w:sz w:val="22"/>
                <w:szCs w:val="22"/>
                <w:lang w:eastAsia="en-GB"/>
              </w:rPr>
            </w:pPr>
            <w:r w:rsidRPr="00A06407">
              <w:rPr>
                <w:rFonts w:eastAsia="Times New Roman"/>
                <w:b/>
                <w:bCs/>
                <w:sz w:val="22"/>
                <w:szCs w:val="22"/>
                <w:lang w:eastAsia="en-GB"/>
              </w:rPr>
              <w:t>45 hours  </w:t>
            </w:r>
          </w:p>
        </w:tc>
        <w:tc>
          <w:tcPr>
            <w:tcW w:w="989" w:type="dxa"/>
            <w:tcBorders>
              <w:top w:val="nil"/>
              <w:left w:val="nil"/>
              <w:bottom w:val="single" w:sz="4" w:space="0" w:color="auto"/>
              <w:right w:val="nil"/>
            </w:tcBorders>
            <w:vAlign w:val="bottom"/>
            <w:hideMark/>
          </w:tcPr>
          <w:p w14:paraId="23EBEABE" w14:textId="77777777" w:rsidR="00DE59AC" w:rsidRPr="00A06407" w:rsidRDefault="00DE59AC" w:rsidP="003F224E">
            <w:pPr>
              <w:spacing w:after="0" w:line="360" w:lineRule="auto"/>
              <w:jc w:val="both"/>
              <w:rPr>
                <w:rFonts w:eastAsia="Times New Roman"/>
                <w:b/>
                <w:bCs/>
                <w:sz w:val="22"/>
                <w:szCs w:val="22"/>
                <w:lang w:eastAsia="en-GB"/>
              </w:rPr>
            </w:pPr>
            <w:r w:rsidRPr="00A06407">
              <w:rPr>
                <w:rFonts w:eastAsia="Times New Roman"/>
                <w:b/>
                <w:bCs/>
                <w:sz w:val="22"/>
                <w:szCs w:val="22"/>
                <w:lang w:eastAsia="en-GB"/>
              </w:rPr>
              <w:t>50 hours  </w:t>
            </w:r>
          </w:p>
        </w:tc>
        <w:tc>
          <w:tcPr>
            <w:tcW w:w="989" w:type="dxa"/>
            <w:tcBorders>
              <w:top w:val="nil"/>
              <w:left w:val="nil"/>
              <w:bottom w:val="single" w:sz="4" w:space="0" w:color="auto"/>
              <w:right w:val="nil"/>
            </w:tcBorders>
            <w:vAlign w:val="bottom"/>
            <w:hideMark/>
          </w:tcPr>
          <w:p w14:paraId="2C992FA0" w14:textId="77777777" w:rsidR="00DE59AC" w:rsidRPr="00A06407" w:rsidRDefault="00DE59AC" w:rsidP="003F224E">
            <w:pPr>
              <w:spacing w:after="0" w:line="360" w:lineRule="auto"/>
              <w:jc w:val="both"/>
              <w:rPr>
                <w:rFonts w:eastAsia="Times New Roman"/>
                <w:b/>
                <w:bCs/>
                <w:sz w:val="22"/>
                <w:szCs w:val="22"/>
                <w:lang w:eastAsia="en-GB"/>
              </w:rPr>
            </w:pPr>
            <w:r w:rsidRPr="00A06407">
              <w:rPr>
                <w:rFonts w:eastAsia="Times New Roman"/>
                <w:b/>
                <w:bCs/>
                <w:sz w:val="22"/>
                <w:szCs w:val="22"/>
                <w:lang w:eastAsia="en-GB"/>
              </w:rPr>
              <w:t xml:space="preserve">60 hours </w:t>
            </w:r>
          </w:p>
        </w:tc>
        <w:tc>
          <w:tcPr>
            <w:tcW w:w="994" w:type="dxa"/>
            <w:tcBorders>
              <w:top w:val="nil"/>
              <w:left w:val="nil"/>
              <w:bottom w:val="single" w:sz="4" w:space="0" w:color="auto"/>
              <w:right w:val="nil"/>
            </w:tcBorders>
            <w:vAlign w:val="bottom"/>
            <w:hideMark/>
          </w:tcPr>
          <w:p w14:paraId="0BC4D43C" w14:textId="77777777" w:rsidR="00DE59AC" w:rsidRPr="00A06407" w:rsidRDefault="00DE59AC" w:rsidP="003F224E">
            <w:pPr>
              <w:spacing w:after="0" w:line="360" w:lineRule="auto"/>
              <w:jc w:val="both"/>
              <w:rPr>
                <w:rFonts w:eastAsia="Times New Roman"/>
                <w:b/>
                <w:bCs/>
                <w:sz w:val="22"/>
                <w:szCs w:val="22"/>
                <w:lang w:eastAsia="en-GB"/>
              </w:rPr>
            </w:pPr>
            <w:r w:rsidRPr="00A06407">
              <w:rPr>
                <w:rFonts w:eastAsia="Times New Roman"/>
                <w:b/>
                <w:bCs/>
                <w:sz w:val="22"/>
                <w:szCs w:val="22"/>
                <w:lang w:eastAsia="en-GB"/>
              </w:rPr>
              <w:t xml:space="preserve">&lt; 60 hours </w:t>
            </w:r>
          </w:p>
        </w:tc>
        <w:tc>
          <w:tcPr>
            <w:tcW w:w="803" w:type="dxa"/>
            <w:tcBorders>
              <w:top w:val="nil"/>
              <w:left w:val="nil"/>
              <w:bottom w:val="single" w:sz="4" w:space="0" w:color="auto"/>
              <w:right w:val="nil"/>
            </w:tcBorders>
          </w:tcPr>
          <w:p w14:paraId="190EC3BD" w14:textId="77777777" w:rsidR="00DE59AC" w:rsidRPr="00A06407" w:rsidRDefault="00DE59AC" w:rsidP="003F224E">
            <w:pPr>
              <w:spacing w:after="0" w:line="360" w:lineRule="auto"/>
              <w:jc w:val="both"/>
              <w:rPr>
                <w:rFonts w:eastAsia="Times New Roman"/>
                <w:b/>
                <w:bCs/>
                <w:sz w:val="22"/>
                <w:szCs w:val="22"/>
                <w:lang w:eastAsia="en-GB"/>
              </w:rPr>
            </w:pPr>
            <w:r w:rsidRPr="00A06407">
              <w:rPr>
                <w:rFonts w:eastAsia="Times New Roman"/>
                <w:b/>
                <w:bCs/>
                <w:sz w:val="22"/>
                <w:szCs w:val="22"/>
                <w:lang w:eastAsia="en-GB"/>
              </w:rPr>
              <w:t>Mean</w:t>
            </w:r>
          </w:p>
        </w:tc>
        <w:tc>
          <w:tcPr>
            <w:tcW w:w="776" w:type="dxa"/>
            <w:tcBorders>
              <w:top w:val="nil"/>
              <w:left w:val="nil"/>
              <w:bottom w:val="single" w:sz="4" w:space="0" w:color="auto"/>
              <w:right w:val="nil"/>
            </w:tcBorders>
          </w:tcPr>
          <w:p w14:paraId="6677D724" w14:textId="77777777" w:rsidR="00DE59AC" w:rsidRPr="00A06407" w:rsidRDefault="00DE59AC" w:rsidP="003F224E">
            <w:pPr>
              <w:spacing w:after="0" w:line="360" w:lineRule="auto"/>
              <w:jc w:val="both"/>
              <w:rPr>
                <w:rFonts w:eastAsia="Times New Roman"/>
                <w:b/>
                <w:bCs/>
                <w:sz w:val="22"/>
                <w:szCs w:val="22"/>
                <w:lang w:eastAsia="en-GB"/>
              </w:rPr>
            </w:pPr>
            <w:r w:rsidRPr="00A06407">
              <w:rPr>
                <w:rFonts w:eastAsia="Times New Roman"/>
                <w:b/>
                <w:bCs/>
                <w:sz w:val="22"/>
                <w:szCs w:val="22"/>
                <w:lang w:eastAsia="en-GB"/>
              </w:rPr>
              <w:t xml:space="preserve">Std </w:t>
            </w:r>
          </w:p>
          <w:p w14:paraId="1E8563BC" w14:textId="77777777" w:rsidR="00DE59AC" w:rsidRPr="00A06407" w:rsidRDefault="00DE59AC" w:rsidP="003F224E">
            <w:pPr>
              <w:spacing w:after="0" w:line="360" w:lineRule="auto"/>
              <w:jc w:val="both"/>
              <w:rPr>
                <w:rFonts w:eastAsia="Times New Roman"/>
                <w:b/>
                <w:bCs/>
                <w:sz w:val="22"/>
                <w:szCs w:val="22"/>
                <w:lang w:eastAsia="en-GB"/>
              </w:rPr>
            </w:pPr>
            <w:r w:rsidRPr="00A06407">
              <w:rPr>
                <w:rFonts w:eastAsia="Times New Roman"/>
                <w:b/>
                <w:bCs/>
                <w:sz w:val="22"/>
                <w:szCs w:val="22"/>
                <w:lang w:eastAsia="en-GB"/>
              </w:rPr>
              <w:t>Dev</w:t>
            </w:r>
          </w:p>
        </w:tc>
      </w:tr>
      <w:tr w:rsidR="00DE59AC" w:rsidRPr="00A06407" w14:paraId="20E089BB" w14:textId="77777777" w:rsidTr="003F224E">
        <w:trPr>
          <w:trHeight w:val="496"/>
        </w:trPr>
        <w:tc>
          <w:tcPr>
            <w:tcW w:w="2977" w:type="dxa"/>
            <w:tcBorders>
              <w:top w:val="single" w:sz="4" w:space="0" w:color="auto"/>
              <w:left w:val="nil"/>
              <w:bottom w:val="single" w:sz="4" w:space="0" w:color="auto"/>
              <w:right w:val="nil"/>
            </w:tcBorders>
            <w:noWrap/>
            <w:vAlign w:val="bottom"/>
            <w:hideMark/>
          </w:tcPr>
          <w:p w14:paraId="5B47D510"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Q1. Please indicate the average working hours per week. </w:t>
            </w:r>
          </w:p>
        </w:tc>
        <w:tc>
          <w:tcPr>
            <w:tcW w:w="734" w:type="dxa"/>
            <w:tcBorders>
              <w:top w:val="single" w:sz="4" w:space="0" w:color="auto"/>
              <w:left w:val="nil"/>
              <w:bottom w:val="single" w:sz="4" w:space="0" w:color="auto"/>
              <w:right w:val="nil"/>
            </w:tcBorders>
            <w:noWrap/>
            <w:vAlign w:val="bottom"/>
            <w:hideMark/>
          </w:tcPr>
          <w:p w14:paraId="6DC59FC0"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4.76</w:t>
            </w:r>
          </w:p>
        </w:tc>
        <w:tc>
          <w:tcPr>
            <w:tcW w:w="989" w:type="dxa"/>
            <w:tcBorders>
              <w:top w:val="single" w:sz="4" w:space="0" w:color="auto"/>
              <w:left w:val="nil"/>
              <w:bottom w:val="single" w:sz="4" w:space="0" w:color="auto"/>
              <w:right w:val="nil"/>
            </w:tcBorders>
            <w:noWrap/>
            <w:vAlign w:val="bottom"/>
            <w:hideMark/>
          </w:tcPr>
          <w:p w14:paraId="518E79E4"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24.76</w:t>
            </w:r>
          </w:p>
        </w:tc>
        <w:tc>
          <w:tcPr>
            <w:tcW w:w="989" w:type="dxa"/>
            <w:tcBorders>
              <w:top w:val="single" w:sz="4" w:space="0" w:color="auto"/>
              <w:left w:val="nil"/>
              <w:bottom w:val="single" w:sz="4" w:space="0" w:color="auto"/>
              <w:right w:val="nil"/>
            </w:tcBorders>
            <w:noWrap/>
            <w:vAlign w:val="bottom"/>
            <w:hideMark/>
          </w:tcPr>
          <w:p w14:paraId="61E70474"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32.38</w:t>
            </w:r>
          </w:p>
        </w:tc>
        <w:tc>
          <w:tcPr>
            <w:tcW w:w="989" w:type="dxa"/>
            <w:tcBorders>
              <w:top w:val="single" w:sz="4" w:space="0" w:color="auto"/>
              <w:left w:val="nil"/>
              <w:bottom w:val="single" w:sz="4" w:space="0" w:color="auto"/>
              <w:right w:val="nil"/>
            </w:tcBorders>
            <w:noWrap/>
            <w:vAlign w:val="bottom"/>
            <w:hideMark/>
          </w:tcPr>
          <w:p w14:paraId="76A2D42B"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30.48</w:t>
            </w:r>
          </w:p>
        </w:tc>
        <w:tc>
          <w:tcPr>
            <w:tcW w:w="994" w:type="dxa"/>
            <w:tcBorders>
              <w:top w:val="single" w:sz="4" w:space="0" w:color="auto"/>
              <w:left w:val="nil"/>
              <w:bottom w:val="single" w:sz="4" w:space="0" w:color="auto"/>
              <w:right w:val="nil"/>
            </w:tcBorders>
            <w:noWrap/>
            <w:vAlign w:val="bottom"/>
            <w:hideMark/>
          </w:tcPr>
          <w:p w14:paraId="5FB26364"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7.62</w:t>
            </w:r>
          </w:p>
        </w:tc>
        <w:tc>
          <w:tcPr>
            <w:tcW w:w="803" w:type="dxa"/>
            <w:tcBorders>
              <w:top w:val="single" w:sz="4" w:space="0" w:color="auto"/>
              <w:left w:val="nil"/>
              <w:bottom w:val="single" w:sz="4" w:space="0" w:color="auto"/>
              <w:right w:val="nil"/>
            </w:tcBorders>
          </w:tcPr>
          <w:p w14:paraId="599BD136" w14:textId="77777777" w:rsidR="00DE59AC" w:rsidRPr="00A06407" w:rsidRDefault="00DE59AC" w:rsidP="003F224E">
            <w:pPr>
              <w:spacing w:after="0" w:line="360" w:lineRule="auto"/>
              <w:jc w:val="both"/>
              <w:rPr>
                <w:rFonts w:eastAsia="Times New Roman"/>
                <w:sz w:val="22"/>
                <w:szCs w:val="22"/>
                <w:lang w:eastAsia="en-GB"/>
              </w:rPr>
            </w:pPr>
          </w:p>
          <w:p w14:paraId="49B5F54F"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52.48</w:t>
            </w:r>
          </w:p>
        </w:tc>
        <w:tc>
          <w:tcPr>
            <w:tcW w:w="776" w:type="dxa"/>
            <w:tcBorders>
              <w:top w:val="single" w:sz="4" w:space="0" w:color="auto"/>
              <w:left w:val="nil"/>
              <w:bottom w:val="single" w:sz="4" w:space="0" w:color="auto"/>
              <w:right w:val="nil"/>
            </w:tcBorders>
          </w:tcPr>
          <w:p w14:paraId="6490B8BB" w14:textId="77777777" w:rsidR="00DE59AC" w:rsidRPr="00A06407" w:rsidRDefault="00DE59AC" w:rsidP="003F224E">
            <w:pPr>
              <w:spacing w:after="0" w:line="360" w:lineRule="auto"/>
              <w:jc w:val="both"/>
              <w:rPr>
                <w:rFonts w:eastAsia="Times New Roman"/>
                <w:sz w:val="22"/>
                <w:szCs w:val="22"/>
                <w:lang w:eastAsia="en-GB"/>
              </w:rPr>
            </w:pPr>
          </w:p>
          <w:p w14:paraId="1F0BC064"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7.42</w:t>
            </w:r>
          </w:p>
        </w:tc>
      </w:tr>
      <w:tr w:rsidR="00DE59AC" w:rsidRPr="00A06407" w14:paraId="2709A2B3" w14:textId="77777777" w:rsidTr="003F224E">
        <w:trPr>
          <w:trHeight w:val="401"/>
        </w:trPr>
        <w:tc>
          <w:tcPr>
            <w:tcW w:w="2977" w:type="dxa"/>
            <w:tcBorders>
              <w:top w:val="single" w:sz="4" w:space="0" w:color="auto"/>
              <w:left w:val="nil"/>
              <w:bottom w:val="nil"/>
              <w:right w:val="nil"/>
            </w:tcBorders>
            <w:noWrap/>
            <w:vAlign w:val="bottom"/>
            <w:hideMark/>
          </w:tcPr>
          <w:p w14:paraId="611096C2" w14:textId="77777777" w:rsidR="00DE59AC" w:rsidRPr="00A06407" w:rsidRDefault="00DE59AC" w:rsidP="003F224E">
            <w:pPr>
              <w:spacing w:after="0" w:line="360" w:lineRule="auto"/>
              <w:jc w:val="both"/>
              <w:rPr>
                <w:rFonts w:eastAsia="Times New Roman"/>
                <w:sz w:val="22"/>
                <w:szCs w:val="22"/>
                <w:lang w:eastAsia="en-GB"/>
              </w:rPr>
            </w:pPr>
          </w:p>
        </w:tc>
        <w:tc>
          <w:tcPr>
            <w:tcW w:w="734" w:type="dxa"/>
            <w:tcBorders>
              <w:top w:val="single" w:sz="4" w:space="0" w:color="auto"/>
              <w:left w:val="nil"/>
              <w:bottom w:val="single" w:sz="4" w:space="0" w:color="auto"/>
              <w:right w:val="nil"/>
            </w:tcBorders>
            <w:noWrap/>
            <w:vAlign w:val="bottom"/>
            <w:hideMark/>
          </w:tcPr>
          <w:p w14:paraId="547489C9" w14:textId="77777777" w:rsidR="00DE59AC" w:rsidRPr="00A06407" w:rsidRDefault="00DE59AC" w:rsidP="003F224E">
            <w:pPr>
              <w:spacing w:after="0" w:line="360" w:lineRule="auto"/>
              <w:jc w:val="both"/>
              <w:rPr>
                <w:rFonts w:eastAsia="Times New Roman"/>
                <w:b/>
                <w:bCs/>
                <w:sz w:val="22"/>
                <w:szCs w:val="22"/>
                <w:lang w:eastAsia="en-GB"/>
              </w:rPr>
            </w:pPr>
            <w:r w:rsidRPr="00A06407">
              <w:rPr>
                <w:rFonts w:eastAsia="Times New Roman"/>
                <w:b/>
                <w:bCs/>
                <w:sz w:val="22"/>
                <w:szCs w:val="22"/>
                <w:lang w:eastAsia="en-GB"/>
              </w:rPr>
              <w:t>Yes</w:t>
            </w:r>
          </w:p>
        </w:tc>
        <w:tc>
          <w:tcPr>
            <w:tcW w:w="989" w:type="dxa"/>
            <w:tcBorders>
              <w:top w:val="single" w:sz="4" w:space="0" w:color="auto"/>
              <w:left w:val="nil"/>
              <w:bottom w:val="single" w:sz="4" w:space="0" w:color="auto"/>
              <w:right w:val="nil"/>
            </w:tcBorders>
            <w:noWrap/>
            <w:vAlign w:val="bottom"/>
            <w:hideMark/>
          </w:tcPr>
          <w:p w14:paraId="15D6C0C9" w14:textId="77777777" w:rsidR="00DE59AC" w:rsidRPr="00A06407" w:rsidRDefault="00DE59AC" w:rsidP="003F224E">
            <w:pPr>
              <w:spacing w:after="0" w:line="360" w:lineRule="auto"/>
              <w:jc w:val="both"/>
              <w:rPr>
                <w:rFonts w:eastAsia="Times New Roman"/>
                <w:b/>
                <w:bCs/>
                <w:sz w:val="22"/>
                <w:szCs w:val="22"/>
                <w:lang w:eastAsia="en-GB"/>
              </w:rPr>
            </w:pPr>
            <w:r w:rsidRPr="00A06407">
              <w:rPr>
                <w:rFonts w:eastAsia="Times New Roman"/>
                <w:b/>
                <w:bCs/>
                <w:sz w:val="22"/>
                <w:szCs w:val="22"/>
                <w:lang w:eastAsia="en-GB"/>
              </w:rPr>
              <w:t>No</w:t>
            </w:r>
          </w:p>
        </w:tc>
        <w:tc>
          <w:tcPr>
            <w:tcW w:w="2972" w:type="dxa"/>
            <w:gridSpan w:val="3"/>
            <w:tcBorders>
              <w:top w:val="single" w:sz="4" w:space="0" w:color="auto"/>
              <w:left w:val="nil"/>
              <w:bottom w:val="single" w:sz="4" w:space="0" w:color="auto"/>
              <w:right w:val="nil"/>
            </w:tcBorders>
            <w:noWrap/>
            <w:vAlign w:val="bottom"/>
            <w:hideMark/>
          </w:tcPr>
          <w:p w14:paraId="6AAE8D8C" w14:textId="77777777" w:rsidR="00DE59AC" w:rsidRPr="00A06407" w:rsidRDefault="00DE59AC" w:rsidP="003F224E">
            <w:pPr>
              <w:spacing w:after="0" w:line="360" w:lineRule="auto"/>
              <w:jc w:val="both"/>
              <w:rPr>
                <w:rFonts w:eastAsia="Times New Roman"/>
                <w:b/>
                <w:bCs/>
                <w:sz w:val="22"/>
                <w:szCs w:val="22"/>
                <w:lang w:eastAsia="en-GB"/>
              </w:rPr>
            </w:pPr>
            <w:r w:rsidRPr="00A06407">
              <w:rPr>
                <w:rFonts w:eastAsia="Times New Roman"/>
                <w:b/>
                <w:bCs/>
                <w:sz w:val="22"/>
                <w:szCs w:val="22"/>
                <w:lang w:eastAsia="en-GB"/>
              </w:rPr>
              <w:t>Not prefer to be mentioned</w:t>
            </w:r>
          </w:p>
        </w:tc>
        <w:tc>
          <w:tcPr>
            <w:tcW w:w="803" w:type="dxa"/>
            <w:tcBorders>
              <w:top w:val="single" w:sz="4" w:space="0" w:color="auto"/>
              <w:left w:val="nil"/>
              <w:bottom w:val="single" w:sz="4" w:space="0" w:color="auto"/>
              <w:right w:val="nil"/>
            </w:tcBorders>
          </w:tcPr>
          <w:p w14:paraId="45792C58" w14:textId="77777777" w:rsidR="00DE59AC" w:rsidRPr="00A06407" w:rsidRDefault="00DE59AC" w:rsidP="003F224E">
            <w:pPr>
              <w:spacing w:after="0" w:line="360" w:lineRule="auto"/>
              <w:jc w:val="both"/>
              <w:rPr>
                <w:rFonts w:eastAsia="Times New Roman"/>
                <w:b/>
                <w:bCs/>
                <w:sz w:val="22"/>
                <w:szCs w:val="22"/>
                <w:lang w:eastAsia="en-GB"/>
              </w:rPr>
            </w:pPr>
          </w:p>
        </w:tc>
        <w:tc>
          <w:tcPr>
            <w:tcW w:w="776" w:type="dxa"/>
            <w:tcBorders>
              <w:top w:val="single" w:sz="4" w:space="0" w:color="auto"/>
              <w:left w:val="nil"/>
              <w:bottom w:val="single" w:sz="4" w:space="0" w:color="auto"/>
              <w:right w:val="nil"/>
            </w:tcBorders>
          </w:tcPr>
          <w:p w14:paraId="54A708CE" w14:textId="77777777" w:rsidR="00DE59AC" w:rsidRPr="00A06407" w:rsidRDefault="00DE59AC" w:rsidP="003F224E">
            <w:pPr>
              <w:spacing w:after="0" w:line="360" w:lineRule="auto"/>
              <w:jc w:val="both"/>
              <w:rPr>
                <w:rFonts w:eastAsia="Times New Roman"/>
                <w:b/>
                <w:bCs/>
                <w:sz w:val="22"/>
                <w:szCs w:val="22"/>
                <w:lang w:eastAsia="en-GB"/>
              </w:rPr>
            </w:pPr>
          </w:p>
        </w:tc>
      </w:tr>
      <w:tr w:rsidR="00DE59AC" w:rsidRPr="00A06407" w14:paraId="40ADD992" w14:textId="77777777" w:rsidTr="003F224E">
        <w:trPr>
          <w:trHeight w:val="564"/>
        </w:trPr>
        <w:tc>
          <w:tcPr>
            <w:tcW w:w="2977" w:type="dxa"/>
            <w:tcBorders>
              <w:top w:val="nil"/>
              <w:left w:val="nil"/>
              <w:bottom w:val="nil"/>
              <w:right w:val="nil"/>
            </w:tcBorders>
            <w:noWrap/>
            <w:vAlign w:val="bottom"/>
            <w:hideMark/>
          </w:tcPr>
          <w:p w14:paraId="37B37B07"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Q2. Would you like to work extra hours? </w:t>
            </w:r>
          </w:p>
        </w:tc>
        <w:tc>
          <w:tcPr>
            <w:tcW w:w="734" w:type="dxa"/>
            <w:tcBorders>
              <w:top w:val="nil"/>
              <w:left w:val="nil"/>
              <w:bottom w:val="nil"/>
              <w:right w:val="nil"/>
            </w:tcBorders>
            <w:noWrap/>
            <w:vAlign w:val="bottom"/>
            <w:hideMark/>
          </w:tcPr>
          <w:p w14:paraId="7B8398C0"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74.29</w:t>
            </w:r>
          </w:p>
        </w:tc>
        <w:tc>
          <w:tcPr>
            <w:tcW w:w="989" w:type="dxa"/>
            <w:tcBorders>
              <w:top w:val="nil"/>
              <w:left w:val="nil"/>
              <w:bottom w:val="nil"/>
              <w:right w:val="nil"/>
            </w:tcBorders>
            <w:noWrap/>
            <w:vAlign w:val="bottom"/>
            <w:hideMark/>
          </w:tcPr>
          <w:p w14:paraId="0287FC75"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24.76</w:t>
            </w:r>
          </w:p>
        </w:tc>
        <w:tc>
          <w:tcPr>
            <w:tcW w:w="1978" w:type="dxa"/>
            <w:gridSpan w:val="2"/>
            <w:tcBorders>
              <w:top w:val="nil"/>
              <w:left w:val="nil"/>
              <w:bottom w:val="nil"/>
              <w:right w:val="nil"/>
            </w:tcBorders>
            <w:noWrap/>
            <w:vAlign w:val="bottom"/>
            <w:hideMark/>
          </w:tcPr>
          <w:p w14:paraId="35ECCDFA"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0.95</w:t>
            </w:r>
          </w:p>
        </w:tc>
        <w:tc>
          <w:tcPr>
            <w:tcW w:w="994" w:type="dxa"/>
            <w:tcBorders>
              <w:top w:val="nil"/>
              <w:left w:val="nil"/>
              <w:bottom w:val="nil"/>
              <w:right w:val="nil"/>
            </w:tcBorders>
            <w:noWrap/>
            <w:vAlign w:val="bottom"/>
            <w:hideMark/>
          </w:tcPr>
          <w:p w14:paraId="58A6AF83" w14:textId="77777777" w:rsidR="00DE59AC" w:rsidRPr="00A06407" w:rsidRDefault="00DE59AC" w:rsidP="003F224E">
            <w:pPr>
              <w:spacing w:after="0" w:line="360" w:lineRule="auto"/>
              <w:jc w:val="both"/>
              <w:rPr>
                <w:rFonts w:eastAsia="Times New Roman"/>
                <w:sz w:val="22"/>
                <w:szCs w:val="22"/>
                <w:lang w:eastAsia="en-GB"/>
              </w:rPr>
            </w:pPr>
          </w:p>
        </w:tc>
        <w:tc>
          <w:tcPr>
            <w:tcW w:w="803" w:type="dxa"/>
            <w:tcBorders>
              <w:top w:val="nil"/>
              <w:left w:val="nil"/>
              <w:bottom w:val="nil"/>
              <w:right w:val="nil"/>
            </w:tcBorders>
          </w:tcPr>
          <w:p w14:paraId="0DA80E35" w14:textId="77777777" w:rsidR="00DE59AC" w:rsidRPr="00A06407" w:rsidRDefault="00DE59AC" w:rsidP="003F224E">
            <w:pPr>
              <w:spacing w:after="0" w:line="360" w:lineRule="auto"/>
              <w:jc w:val="both"/>
              <w:rPr>
                <w:rFonts w:eastAsia="Times New Roman"/>
                <w:sz w:val="22"/>
                <w:szCs w:val="22"/>
                <w:lang w:eastAsia="en-GB"/>
              </w:rPr>
            </w:pPr>
          </w:p>
        </w:tc>
        <w:tc>
          <w:tcPr>
            <w:tcW w:w="776" w:type="dxa"/>
            <w:tcBorders>
              <w:top w:val="nil"/>
              <w:left w:val="nil"/>
              <w:bottom w:val="nil"/>
              <w:right w:val="nil"/>
            </w:tcBorders>
          </w:tcPr>
          <w:p w14:paraId="0335C406" w14:textId="77777777" w:rsidR="00DE59AC" w:rsidRPr="00A06407" w:rsidRDefault="00DE59AC" w:rsidP="003F224E">
            <w:pPr>
              <w:spacing w:after="0" w:line="360" w:lineRule="auto"/>
              <w:jc w:val="both"/>
              <w:rPr>
                <w:rFonts w:eastAsia="Times New Roman"/>
                <w:sz w:val="22"/>
                <w:szCs w:val="22"/>
                <w:lang w:eastAsia="en-GB"/>
              </w:rPr>
            </w:pPr>
          </w:p>
        </w:tc>
      </w:tr>
      <w:tr w:rsidR="00DE59AC" w:rsidRPr="00A06407" w14:paraId="5593D091" w14:textId="77777777" w:rsidTr="003F224E">
        <w:trPr>
          <w:trHeight w:val="564"/>
        </w:trPr>
        <w:tc>
          <w:tcPr>
            <w:tcW w:w="2977" w:type="dxa"/>
            <w:tcBorders>
              <w:top w:val="nil"/>
              <w:left w:val="nil"/>
              <w:bottom w:val="nil"/>
              <w:right w:val="nil"/>
            </w:tcBorders>
            <w:noWrap/>
            <w:vAlign w:val="bottom"/>
            <w:hideMark/>
          </w:tcPr>
          <w:p w14:paraId="68808324"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Q3. Do they ask about your concerns before putting in extra hours? </w:t>
            </w:r>
          </w:p>
        </w:tc>
        <w:tc>
          <w:tcPr>
            <w:tcW w:w="734" w:type="dxa"/>
            <w:tcBorders>
              <w:top w:val="nil"/>
              <w:left w:val="nil"/>
              <w:bottom w:val="nil"/>
              <w:right w:val="nil"/>
            </w:tcBorders>
            <w:noWrap/>
            <w:vAlign w:val="bottom"/>
            <w:hideMark/>
          </w:tcPr>
          <w:p w14:paraId="2533E967"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73.33</w:t>
            </w:r>
          </w:p>
        </w:tc>
        <w:tc>
          <w:tcPr>
            <w:tcW w:w="989" w:type="dxa"/>
            <w:tcBorders>
              <w:top w:val="nil"/>
              <w:left w:val="nil"/>
              <w:bottom w:val="nil"/>
              <w:right w:val="nil"/>
            </w:tcBorders>
            <w:noWrap/>
            <w:vAlign w:val="bottom"/>
            <w:hideMark/>
          </w:tcPr>
          <w:p w14:paraId="538DC86B"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26.67</w:t>
            </w:r>
          </w:p>
        </w:tc>
        <w:tc>
          <w:tcPr>
            <w:tcW w:w="1978" w:type="dxa"/>
            <w:gridSpan w:val="2"/>
            <w:tcBorders>
              <w:top w:val="nil"/>
              <w:left w:val="nil"/>
              <w:bottom w:val="nil"/>
              <w:right w:val="nil"/>
            </w:tcBorders>
            <w:noWrap/>
            <w:vAlign w:val="bottom"/>
            <w:hideMark/>
          </w:tcPr>
          <w:p w14:paraId="014E8CF6"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0.00</w:t>
            </w:r>
          </w:p>
        </w:tc>
        <w:tc>
          <w:tcPr>
            <w:tcW w:w="994" w:type="dxa"/>
            <w:tcBorders>
              <w:top w:val="nil"/>
              <w:left w:val="nil"/>
              <w:bottom w:val="nil"/>
              <w:right w:val="nil"/>
            </w:tcBorders>
            <w:noWrap/>
            <w:vAlign w:val="bottom"/>
            <w:hideMark/>
          </w:tcPr>
          <w:p w14:paraId="3D8275E9" w14:textId="77777777" w:rsidR="00DE59AC" w:rsidRPr="00A06407" w:rsidRDefault="00DE59AC" w:rsidP="003F224E">
            <w:pPr>
              <w:spacing w:after="0" w:line="360" w:lineRule="auto"/>
              <w:jc w:val="both"/>
              <w:rPr>
                <w:rFonts w:eastAsia="Times New Roman"/>
                <w:sz w:val="22"/>
                <w:szCs w:val="22"/>
                <w:lang w:eastAsia="en-GB"/>
              </w:rPr>
            </w:pPr>
          </w:p>
        </w:tc>
        <w:tc>
          <w:tcPr>
            <w:tcW w:w="803" w:type="dxa"/>
            <w:tcBorders>
              <w:top w:val="nil"/>
              <w:left w:val="nil"/>
              <w:bottom w:val="nil"/>
              <w:right w:val="nil"/>
            </w:tcBorders>
          </w:tcPr>
          <w:p w14:paraId="50F23C7E" w14:textId="77777777" w:rsidR="00DE59AC" w:rsidRPr="00A06407" w:rsidRDefault="00DE59AC" w:rsidP="003F224E">
            <w:pPr>
              <w:spacing w:after="0" w:line="360" w:lineRule="auto"/>
              <w:jc w:val="both"/>
              <w:rPr>
                <w:rFonts w:eastAsia="Times New Roman"/>
                <w:sz w:val="22"/>
                <w:szCs w:val="22"/>
                <w:lang w:eastAsia="en-GB"/>
              </w:rPr>
            </w:pPr>
          </w:p>
        </w:tc>
        <w:tc>
          <w:tcPr>
            <w:tcW w:w="776" w:type="dxa"/>
            <w:tcBorders>
              <w:top w:val="nil"/>
              <w:left w:val="nil"/>
              <w:bottom w:val="nil"/>
              <w:right w:val="nil"/>
            </w:tcBorders>
          </w:tcPr>
          <w:p w14:paraId="780792B3" w14:textId="77777777" w:rsidR="00DE59AC" w:rsidRPr="00A06407" w:rsidRDefault="00DE59AC" w:rsidP="003F224E">
            <w:pPr>
              <w:spacing w:after="0" w:line="360" w:lineRule="auto"/>
              <w:jc w:val="both"/>
              <w:rPr>
                <w:rFonts w:eastAsia="Times New Roman"/>
                <w:sz w:val="22"/>
                <w:szCs w:val="22"/>
                <w:lang w:eastAsia="en-GB"/>
              </w:rPr>
            </w:pPr>
          </w:p>
        </w:tc>
      </w:tr>
      <w:tr w:rsidR="00DE59AC" w:rsidRPr="00A06407" w14:paraId="0047BE96" w14:textId="77777777" w:rsidTr="003F224E">
        <w:trPr>
          <w:trHeight w:val="564"/>
        </w:trPr>
        <w:tc>
          <w:tcPr>
            <w:tcW w:w="2977" w:type="dxa"/>
            <w:tcBorders>
              <w:top w:val="nil"/>
              <w:left w:val="nil"/>
              <w:bottom w:val="nil"/>
              <w:right w:val="nil"/>
            </w:tcBorders>
            <w:noWrap/>
            <w:vAlign w:val="bottom"/>
            <w:hideMark/>
          </w:tcPr>
          <w:p w14:paraId="22B5281D"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Q4. Do you get paid for lunch or breaks? </w:t>
            </w:r>
          </w:p>
        </w:tc>
        <w:tc>
          <w:tcPr>
            <w:tcW w:w="734" w:type="dxa"/>
            <w:tcBorders>
              <w:top w:val="nil"/>
              <w:left w:val="nil"/>
              <w:bottom w:val="nil"/>
              <w:right w:val="nil"/>
            </w:tcBorders>
            <w:noWrap/>
            <w:vAlign w:val="bottom"/>
            <w:hideMark/>
          </w:tcPr>
          <w:p w14:paraId="1AD0A76B"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71.43</w:t>
            </w:r>
          </w:p>
        </w:tc>
        <w:tc>
          <w:tcPr>
            <w:tcW w:w="989" w:type="dxa"/>
            <w:tcBorders>
              <w:top w:val="nil"/>
              <w:left w:val="nil"/>
              <w:bottom w:val="nil"/>
              <w:right w:val="nil"/>
            </w:tcBorders>
            <w:noWrap/>
            <w:vAlign w:val="bottom"/>
            <w:hideMark/>
          </w:tcPr>
          <w:p w14:paraId="51B38744"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28.57</w:t>
            </w:r>
          </w:p>
        </w:tc>
        <w:tc>
          <w:tcPr>
            <w:tcW w:w="1978" w:type="dxa"/>
            <w:gridSpan w:val="2"/>
            <w:tcBorders>
              <w:top w:val="nil"/>
              <w:left w:val="nil"/>
              <w:bottom w:val="nil"/>
              <w:right w:val="nil"/>
            </w:tcBorders>
            <w:noWrap/>
            <w:vAlign w:val="bottom"/>
            <w:hideMark/>
          </w:tcPr>
          <w:p w14:paraId="6F591BE9"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0.00</w:t>
            </w:r>
          </w:p>
        </w:tc>
        <w:tc>
          <w:tcPr>
            <w:tcW w:w="994" w:type="dxa"/>
            <w:tcBorders>
              <w:top w:val="nil"/>
              <w:left w:val="nil"/>
              <w:bottom w:val="nil"/>
              <w:right w:val="nil"/>
            </w:tcBorders>
            <w:noWrap/>
            <w:vAlign w:val="bottom"/>
            <w:hideMark/>
          </w:tcPr>
          <w:p w14:paraId="48909C2D" w14:textId="77777777" w:rsidR="00DE59AC" w:rsidRPr="00A06407" w:rsidRDefault="00DE59AC" w:rsidP="003F224E">
            <w:pPr>
              <w:spacing w:after="0" w:line="360" w:lineRule="auto"/>
              <w:jc w:val="both"/>
              <w:rPr>
                <w:rFonts w:eastAsia="Times New Roman"/>
                <w:sz w:val="22"/>
                <w:szCs w:val="22"/>
                <w:lang w:eastAsia="en-GB"/>
              </w:rPr>
            </w:pPr>
          </w:p>
        </w:tc>
        <w:tc>
          <w:tcPr>
            <w:tcW w:w="803" w:type="dxa"/>
            <w:tcBorders>
              <w:top w:val="nil"/>
              <w:left w:val="nil"/>
              <w:bottom w:val="nil"/>
              <w:right w:val="nil"/>
            </w:tcBorders>
          </w:tcPr>
          <w:p w14:paraId="6EC43ECA" w14:textId="77777777" w:rsidR="00DE59AC" w:rsidRPr="00A06407" w:rsidRDefault="00DE59AC" w:rsidP="003F224E">
            <w:pPr>
              <w:spacing w:after="0" w:line="360" w:lineRule="auto"/>
              <w:jc w:val="both"/>
              <w:rPr>
                <w:rFonts w:eastAsia="Times New Roman"/>
                <w:sz w:val="22"/>
                <w:szCs w:val="22"/>
                <w:lang w:eastAsia="en-GB"/>
              </w:rPr>
            </w:pPr>
          </w:p>
        </w:tc>
        <w:tc>
          <w:tcPr>
            <w:tcW w:w="776" w:type="dxa"/>
            <w:tcBorders>
              <w:top w:val="nil"/>
              <w:left w:val="nil"/>
              <w:bottom w:val="nil"/>
              <w:right w:val="nil"/>
            </w:tcBorders>
          </w:tcPr>
          <w:p w14:paraId="79A9C06B" w14:textId="77777777" w:rsidR="00DE59AC" w:rsidRPr="00A06407" w:rsidRDefault="00DE59AC" w:rsidP="003F224E">
            <w:pPr>
              <w:spacing w:after="0" w:line="360" w:lineRule="auto"/>
              <w:jc w:val="both"/>
              <w:rPr>
                <w:rFonts w:eastAsia="Times New Roman"/>
                <w:sz w:val="22"/>
                <w:szCs w:val="22"/>
                <w:lang w:eastAsia="en-GB"/>
              </w:rPr>
            </w:pPr>
          </w:p>
        </w:tc>
      </w:tr>
      <w:tr w:rsidR="00DE59AC" w:rsidRPr="00A06407" w14:paraId="266D3061" w14:textId="77777777" w:rsidTr="003F224E">
        <w:trPr>
          <w:trHeight w:val="564"/>
        </w:trPr>
        <w:tc>
          <w:tcPr>
            <w:tcW w:w="2977" w:type="dxa"/>
            <w:tcBorders>
              <w:top w:val="nil"/>
              <w:left w:val="nil"/>
              <w:bottom w:val="nil"/>
              <w:right w:val="nil"/>
            </w:tcBorders>
            <w:noWrap/>
            <w:vAlign w:val="bottom"/>
            <w:hideMark/>
          </w:tcPr>
          <w:p w14:paraId="5B6741C1"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Q5. Do you have any paid sick leave facilities?  </w:t>
            </w:r>
          </w:p>
        </w:tc>
        <w:tc>
          <w:tcPr>
            <w:tcW w:w="734" w:type="dxa"/>
            <w:tcBorders>
              <w:top w:val="nil"/>
              <w:left w:val="nil"/>
              <w:bottom w:val="nil"/>
              <w:right w:val="nil"/>
            </w:tcBorders>
            <w:noWrap/>
            <w:vAlign w:val="bottom"/>
            <w:hideMark/>
          </w:tcPr>
          <w:p w14:paraId="23526AF9"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66.67</w:t>
            </w:r>
          </w:p>
        </w:tc>
        <w:tc>
          <w:tcPr>
            <w:tcW w:w="989" w:type="dxa"/>
            <w:tcBorders>
              <w:top w:val="nil"/>
              <w:left w:val="nil"/>
              <w:bottom w:val="nil"/>
              <w:right w:val="nil"/>
            </w:tcBorders>
            <w:noWrap/>
            <w:vAlign w:val="bottom"/>
            <w:hideMark/>
          </w:tcPr>
          <w:p w14:paraId="2BDE9CDD"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32.38</w:t>
            </w:r>
          </w:p>
        </w:tc>
        <w:tc>
          <w:tcPr>
            <w:tcW w:w="1978" w:type="dxa"/>
            <w:gridSpan w:val="2"/>
            <w:tcBorders>
              <w:top w:val="nil"/>
              <w:left w:val="nil"/>
              <w:bottom w:val="nil"/>
              <w:right w:val="nil"/>
            </w:tcBorders>
            <w:noWrap/>
            <w:vAlign w:val="bottom"/>
            <w:hideMark/>
          </w:tcPr>
          <w:p w14:paraId="16348BED"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0.00</w:t>
            </w:r>
          </w:p>
        </w:tc>
        <w:tc>
          <w:tcPr>
            <w:tcW w:w="994" w:type="dxa"/>
            <w:tcBorders>
              <w:top w:val="nil"/>
              <w:left w:val="nil"/>
              <w:bottom w:val="nil"/>
              <w:right w:val="nil"/>
            </w:tcBorders>
            <w:noWrap/>
            <w:vAlign w:val="bottom"/>
            <w:hideMark/>
          </w:tcPr>
          <w:p w14:paraId="78E8BB11" w14:textId="77777777" w:rsidR="00DE59AC" w:rsidRPr="00A06407" w:rsidRDefault="00DE59AC" w:rsidP="003F224E">
            <w:pPr>
              <w:spacing w:after="0" w:line="360" w:lineRule="auto"/>
              <w:jc w:val="both"/>
              <w:rPr>
                <w:rFonts w:eastAsia="Times New Roman"/>
                <w:sz w:val="22"/>
                <w:szCs w:val="22"/>
                <w:lang w:eastAsia="en-GB"/>
              </w:rPr>
            </w:pPr>
          </w:p>
        </w:tc>
        <w:tc>
          <w:tcPr>
            <w:tcW w:w="803" w:type="dxa"/>
            <w:tcBorders>
              <w:top w:val="nil"/>
              <w:left w:val="nil"/>
              <w:bottom w:val="nil"/>
              <w:right w:val="nil"/>
            </w:tcBorders>
          </w:tcPr>
          <w:p w14:paraId="135D6F51" w14:textId="77777777" w:rsidR="00DE59AC" w:rsidRPr="00A06407" w:rsidRDefault="00DE59AC" w:rsidP="003F224E">
            <w:pPr>
              <w:spacing w:after="0" w:line="360" w:lineRule="auto"/>
              <w:jc w:val="both"/>
              <w:rPr>
                <w:rFonts w:eastAsia="Times New Roman"/>
                <w:sz w:val="22"/>
                <w:szCs w:val="22"/>
                <w:lang w:eastAsia="en-GB"/>
              </w:rPr>
            </w:pPr>
          </w:p>
        </w:tc>
        <w:tc>
          <w:tcPr>
            <w:tcW w:w="776" w:type="dxa"/>
            <w:tcBorders>
              <w:top w:val="nil"/>
              <w:left w:val="nil"/>
              <w:bottom w:val="nil"/>
              <w:right w:val="nil"/>
            </w:tcBorders>
          </w:tcPr>
          <w:p w14:paraId="02843EE3" w14:textId="77777777" w:rsidR="00DE59AC" w:rsidRPr="00A06407" w:rsidRDefault="00DE59AC" w:rsidP="003F224E">
            <w:pPr>
              <w:spacing w:after="0" w:line="360" w:lineRule="auto"/>
              <w:jc w:val="both"/>
              <w:rPr>
                <w:rFonts w:eastAsia="Times New Roman"/>
                <w:sz w:val="22"/>
                <w:szCs w:val="22"/>
                <w:lang w:eastAsia="en-GB"/>
              </w:rPr>
            </w:pPr>
          </w:p>
        </w:tc>
      </w:tr>
      <w:tr w:rsidR="00DE59AC" w:rsidRPr="00A06407" w14:paraId="604B5734" w14:textId="77777777" w:rsidTr="003F224E">
        <w:trPr>
          <w:trHeight w:val="594"/>
        </w:trPr>
        <w:tc>
          <w:tcPr>
            <w:tcW w:w="2977" w:type="dxa"/>
            <w:tcBorders>
              <w:top w:val="nil"/>
              <w:left w:val="nil"/>
              <w:bottom w:val="nil"/>
              <w:right w:val="nil"/>
            </w:tcBorders>
            <w:noWrap/>
            <w:vAlign w:val="bottom"/>
            <w:hideMark/>
          </w:tcPr>
          <w:p w14:paraId="45E5CFA2"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Q6. Do you get paid for annual leave except for government holidays? </w:t>
            </w:r>
          </w:p>
        </w:tc>
        <w:tc>
          <w:tcPr>
            <w:tcW w:w="734" w:type="dxa"/>
            <w:tcBorders>
              <w:top w:val="nil"/>
              <w:left w:val="nil"/>
              <w:bottom w:val="nil"/>
              <w:right w:val="nil"/>
            </w:tcBorders>
            <w:noWrap/>
            <w:vAlign w:val="bottom"/>
            <w:hideMark/>
          </w:tcPr>
          <w:p w14:paraId="1C5B54E4"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77.14</w:t>
            </w:r>
          </w:p>
        </w:tc>
        <w:tc>
          <w:tcPr>
            <w:tcW w:w="989" w:type="dxa"/>
            <w:tcBorders>
              <w:top w:val="nil"/>
              <w:left w:val="nil"/>
              <w:bottom w:val="nil"/>
              <w:right w:val="nil"/>
            </w:tcBorders>
            <w:noWrap/>
            <w:vAlign w:val="bottom"/>
            <w:hideMark/>
          </w:tcPr>
          <w:p w14:paraId="76D47CE6"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45.71</w:t>
            </w:r>
          </w:p>
        </w:tc>
        <w:tc>
          <w:tcPr>
            <w:tcW w:w="1978" w:type="dxa"/>
            <w:gridSpan w:val="2"/>
            <w:tcBorders>
              <w:top w:val="nil"/>
              <w:left w:val="nil"/>
              <w:bottom w:val="nil"/>
              <w:right w:val="nil"/>
            </w:tcBorders>
            <w:noWrap/>
            <w:vAlign w:val="bottom"/>
            <w:hideMark/>
          </w:tcPr>
          <w:p w14:paraId="50C88E19"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0.00</w:t>
            </w:r>
          </w:p>
        </w:tc>
        <w:tc>
          <w:tcPr>
            <w:tcW w:w="994" w:type="dxa"/>
            <w:tcBorders>
              <w:top w:val="nil"/>
              <w:left w:val="nil"/>
              <w:bottom w:val="nil"/>
              <w:right w:val="nil"/>
            </w:tcBorders>
            <w:noWrap/>
            <w:vAlign w:val="bottom"/>
            <w:hideMark/>
          </w:tcPr>
          <w:p w14:paraId="39002961" w14:textId="77777777" w:rsidR="00DE59AC" w:rsidRPr="00A06407" w:rsidRDefault="00DE59AC" w:rsidP="003F224E">
            <w:pPr>
              <w:spacing w:after="0" w:line="360" w:lineRule="auto"/>
              <w:jc w:val="both"/>
              <w:rPr>
                <w:rFonts w:eastAsia="Times New Roman"/>
                <w:sz w:val="22"/>
                <w:szCs w:val="22"/>
                <w:lang w:eastAsia="en-GB"/>
              </w:rPr>
            </w:pPr>
          </w:p>
        </w:tc>
        <w:tc>
          <w:tcPr>
            <w:tcW w:w="803" w:type="dxa"/>
            <w:tcBorders>
              <w:top w:val="nil"/>
              <w:left w:val="nil"/>
              <w:bottom w:val="nil"/>
              <w:right w:val="nil"/>
            </w:tcBorders>
          </w:tcPr>
          <w:p w14:paraId="56402EFA" w14:textId="77777777" w:rsidR="00DE59AC" w:rsidRPr="00A06407" w:rsidRDefault="00DE59AC" w:rsidP="003F224E">
            <w:pPr>
              <w:spacing w:after="0" w:line="360" w:lineRule="auto"/>
              <w:jc w:val="both"/>
              <w:rPr>
                <w:rFonts w:eastAsia="Times New Roman"/>
                <w:sz w:val="22"/>
                <w:szCs w:val="22"/>
                <w:lang w:eastAsia="en-GB"/>
              </w:rPr>
            </w:pPr>
          </w:p>
        </w:tc>
        <w:tc>
          <w:tcPr>
            <w:tcW w:w="776" w:type="dxa"/>
            <w:tcBorders>
              <w:top w:val="nil"/>
              <w:left w:val="nil"/>
              <w:bottom w:val="nil"/>
              <w:right w:val="nil"/>
            </w:tcBorders>
          </w:tcPr>
          <w:p w14:paraId="77570442" w14:textId="77777777" w:rsidR="00DE59AC" w:rsidRPr="00A06407" w:rsidRDefault="00DE59AC" w:rsidP="003F224E">
            <w:pPr>
              <w:spacing w:after="0" w:line="360" w:lineRule="auto"/>
              <w:jc w:val="both"/>
              <w:rPr>
                <w:rFonts w:eastAsia="Times New Roman"/>
                <w:sz w:val="22"/>
                <w:szCs w:val="22"/>
                <w:lang w:eastAsia="en-GB"/>
              </w:rPr>
            </w:pPr>
          </w:p>
        </w:tc>
      </w:tr>
      <w:tr w:rsidR="00DE59AC" w:rsidRPr="00A06407" w14:paraId="784E1C8D" w14:textId="77777777" w:rsidTr="003F224E">
        <w:trPr>
          <w:trHeight w:val="564"/>
        </w:trPr>
        <w:tc>
          <w:tcPr>
            <w:tcW w:w="2977" w:type="dxa"/>
            <w:tcBorders>
              <w:top w:val="nil"/>
              <w:left w:val="nil"/>
              <w:bottom w:val="single" w:sz="4" w:space="0" w:color="auto"/>
              <w:right w:val="nil"/>
            </w:tcBorders>
            <w:noWrap/>
            <w:vAlign w:val="bottom"/>
            <w:hideMark/>
          </w:tcPr>
          <w:p w14:paraId="455D5037" w14:textId="77777777" w:rsidR="00DE59AC" w:rsidRPr="00A06407" w:rsidRDefault="00DE59AC" w:rsidP="003F224E">
            <w:pPr>
              <w:spacing w:before="240" w:after="0" w:line="360" w:lineRule="auto"/>
              <w:jc w:val="both"/>
              <w:rPr>
                <w:rFonts w:eastAsia="Times New Roman"/>
                <w:sz w:val="22"/>
                <w:szCs w:val="22"/>
                <w:lang w:eastAsia="en-GB"/>
              </w:rPr>
            </w:pPr>
            <w:r w:rsidRPr="00A06407">
              <w:rPr>
                <w:rFonts w:eastAsia="Times New Roman"/>
                <w:sz w:val="22"/>
                <w:szCs w:val="22"/>
                <w:lang w:eastAsia="en-GB"/>
              </w:rPr>
              <w:t>Q7. How many days do you get paid for maternity leave?  </w:t>
            </w:r>
          </w:p>
        </w:tc>
        <w:tc>
          <w:tcPr>
            <w:tcW w:w="734" w:type="dxa"/>
            <w:tcBorders>
              <w:top w:val="nil"/>
              <w:left w:val="nil"/>
              <w:bottom w:val="single" w:sz="4" w:space="0" w:color="auto"/>
              <w:right w:val="nil"/>
            </w:tcBorders>
            <w:noWrap/>
            <w:vAlign w:val="bottom"/>
            <w:hideMark/>
          </w:tcPr>
          <w:p w14:paraId="27DB1E28" w14:textId="77777777" w:rsidR="00DE59AC" w:rsidRPr="00A06407" w:rsidRDefault="00DE59AC" w:rsidP="003F224E">
            <w:pPr>
              <w:spacing w:before="240" w:after="0" w:line="360" w:lineRule="auto"/>
              <w:jc w:val="both"/>
              <w:rPr>
                <w:rFonts w:eastAsia="Times New Roman"/>
                <w:sz w:val="22"/>
                <w:szCs w:val="22"/>
                <w:lang w:eastAsia="en-GB"/>
              </w:rPr>
            </w:pPr>
            <w:r w:rsidRPr="00A06407">
              <w:rPr>
                <w:rFonts w:eastAsia="Times New Roman"/>
                <w:sz w:val="22"/>
                <w:szCs w:val="22"/>
                <w:lang w:eastAsia="en-GB"/>
              </w:rPr>
              <w:t>100.00</w:t>
            </w:r>
          </w:p>
        </w:tc>
        <w:tc>
          <w:tcPr>
            <w:tcW w:w="989" w:type="dxa"/>
            <w:tcBorders>
              <w:top w:val="nil"/>
              <w:left w:val="nil"/>
              <w:bottom w:val="single" w:sz="4" w:space="0" w:color="auto"/>
              <w:right w:val="nil"/>
            </w:tcBorders>
            <w:noWrap/>
            <w:vAlign w:val="bottom"/>
            <w:hideMark/>
          </w:tcPr>
          <w:p w14:paraId="1C20A5A5" w14:textId="77777777" w:rsidR="00DE59AC" w:rsidRPr="00A06407" w:rsidRDefault="00DE59AC" w:rsidP="003F224E">
            <w:pPr>
              <w:spacing w:before="240" w:after="0" w:line="360" w:lineRule="auto"/>
              <w:jc w:val="both"/>
              <w:rPr>
                <w:rFonts w:eastAsia="Times New Roman"/>
                <w:sz w:val="22"/>
                <w:szCs w:val="22"/>
                <w:lang w:eastAsia="en-GB"/>
              </w:rPr>
            </w:pPr>
            <w:r w:rsidRPr="00A06407">
              <w:rPr>
                <w:rFonts w:eastAsia="Times New Roman"/>
                <w:sz w:val="22"/>
                <w:szCs w:val="22"/>
                <w:lang w:eastAsia="en-GB"/>
              </w:rPr>
              <w:t> </w:t>
            </w:r>
          </w:p>
        </w:tc>
        <w:tc>
          <w:tcPr>
            <w:tcW w:w="989" w:type="dxa"/>
            <w:tcBorders>
              <w:top w:val="nil"/>
              <w:left w:val="nil"/>
              <w:bottom w:val="single" w:sz="4" w:space="0" w:color="auto"/>
              <w:right w:val="nil"/>
            </w:tcBorders>
            <w:noWrap/>
            <w:vAlign w:val="bottom"/>
            <w:hideMark/>
          </w:tcPr>
          <w:p w14:paraId="2B7F7EDD" w14:textId="77777777" w:rsidR="00DE59AC" w:rsidRPr="00A06407" w:rsidRDefault="00DE59AC" w:rsidP="003F224E">
            <w:pPr>
              <w:spacing w:before="240" w:after="0" w:line="360" w:lineRule="auto"/>
              <w:jc w:val="both"/>
              <w:rPr>
                <w:rFonts w:eastAsia="Times New Roman"/>
                <w:sz w:val="22"/>
                <w:szCs w:val="22"/>
                <w:lang w:eastAsia="en-GB"/>
              </w:rPr>
            </w:pPr>
            <w:r w:rsidRPr="00A06407">
              <w:rPr>
                <w:rFonts w:eastAsia="Times New Roman"/>
                <w:sz w:val="22"/>
                <w:szCs w:val="22"/>
                <w:lang w:eastAsia="en-GB"/>
              </w:rPr>
              <w:t> </w:t>
            </w:r>
          </w:p>
        </w:tc>
        <w:tc>
          <w:tcPr>
            <w:tcW w:w="989" w:type="dxa"/>
            <w:tcBorders>
              <w:top w:val="nil"/>
              <w:left w:val="nil"/>
              <w:bottom w:val="single" w:sz="4" w:space="0" w:color="auto"/>
              <w:right w:val="nil"/>
            </w:tcBorders>
            <w:noWrap/>
            <w:vAlign w:val="bottom"/>
            <w:hideMark/>
          </w:tcPr>
          <w:p w14:paraId="5532A88B" w14:textId="77777777" w:rsidR="00DE59AC" w:rsidRPr="00A06407" w:rsidRDefault="00DE59AC" w:rsidP="003F224E">
            <w:pPr>
              <w:spacing w:before="240" w:after="0" w:line="360" w:lineRule="auto"/>
              <w:jc w:val="both"/>
              <w:rPr>
                <w:rFonts w:eastAsia="Times New Roman"/>
                <w:sz w:val="22"/>
                <w:szCs w:val="22"/>
                <w:lang w:eastAsia="en-GB"/>
              </w:rPr>
            </w:pPr>
            <w:r w:rsidRPr="00A06407">
              <w:rPr>
                <w:rFonts w:eastAsia="Times New Roman"/>
                <w:sz w:val="22"/>
                <w:szCs w:val="22"/>
                <w:lang w:eastAsia="en-GB"/>
              </w:rPr>
              <w:t> </w:t>
            </w:r>
          </w:p>
        </w:tc>
        <w:tc>
          <w:tcPr>
            <w:tcW w:w="994" w:type="dxa"/>
            <w:tcBorders>
              <w:top w:val="nil"/>
              <w:left w:val="nil"/>
              <w:bottom w:val="single" w:sz="4" w:space="0" w:color="auto"/>
              <w:right w:val="nil"/>
            </w:tcBorders>
            <w:noWrap/>
            <w:vAlign w:val="bottom"/>
            <w:hideMark/>
          </w:tcPr>
          <w:p w14:paraId="1378C88C" w14:textId="77777777" w:rsidR="00DE59AC" w:rsidRPr="00A06407" w:rsidRDefault="00DE59AC" w:rsidP="003F224E">
            <w:pPr>
              <w:spacing w:before="240" w:after="0" w:line="360" w:lineRule="auto"/>
              <w:jc w:val="both"/>
              <w:rPr>
                <w:rFonts w:eastAsia="Times New Roman"/>
                <w:sz w:val="22"/>
                <w:szCs w:val="22"/>
                <w:lang w:eastAsia="en-GB"/>
              </w:rPr>
            </w:pPr>
            <w:r w:rsidRPr="00A06407">
              <w:rPr>
                <w:rFonts w:eastAsia="Times New Roman"/>
                <w:sz w:val="22"/>
                <w:szCs w:val="22"/>
                <w:lang w:eastAsia="en-GB"/>
              </w:rPr>
              <w:t> </w:t>
            </w:r>
          </w:p>
        </w:tc>
        <w:tc>
          <w:tcPr>
            <w:tcW w:w="803" w:type="dxa"/>
            <w:tcBorders>
              <w:top w:val="nil"/>
              <w:left w:val="nil"/>
              <w:bottom w:val="single" w:sz="4" w:space="0" w:color="auto"/>
              <w:right w:val="nil"/>
            </w:tcBorders>
          </w:tcPr>
          <w:p w14:paraId="1BB2537E" w14:textId="77777777" w:rsidR="00DE59AC" w:rsidRPr="00A06407" w:rsidRDefault="00DE59AC" w:rsidP="003F224E">
            <w:pPr>
              <w:spacing w:before="240" w:after="0" w:line="360" w:lineRule="auto"/>
              <w:jc w:val="both"/>
              <w:rPr>
                <w:rFonts w:eastAsia="Times New Roman"/>
                <w:sz w:val="22"/>
                <w:szCs w:val="22"/>
                <w:lang w:eastAsia="en-GB"/>
              </w:rPr>
            </w:pPr>
          </w:p>
        </w:tc>
        <w:tc>
          <w:tcPr>
            <w:tcW w:w="776" w:type="dxa"/>
            <w:tcBorders>
              <w:top w:val="nil"/>
              <w:left w:val="nil"/>
              <w:bottom w:val="single" w:sz="4" w:space="0" w:color="auto"/>
              <w:right w:val="nil"/>
            </w:tcBorders>
          </w:tcPr>
          <w:p w14:paraId="2339B7D5" w14:textId="77777777" w:rsidR="00DE59AC" w:rsidRPr="00A06407" w:rsidRDefault="00DE59AC" w:rsidP="003F224E">
            <w:pPr>
              <w:spacing w:before="240" w:after="0" w:line="360" w:lineRule="auto"/>
              <w:jc w:val="both"/>
              <w:rPr>
                <w:rFonts w:eastAsia="Times New Roman"/>
                <w:sz w:val="22"/>
                <w:szCs w:val="22"/>
                <w:lang w:eastAsia="en-GB"/>
              </w:rPr>
            </w:pPr>
          </w:p>
        </w:tc>
      </w:tr>
    </w:tbl>
    <w:p w14:paraId="67AA3393" w14:textId="77777777" w:rsidR="00DE59AC" w:rsidRDefault="00DE59AC" w:rsidP="00DE59AC">
      <w:pPr>
        <w:pStyle w:val="Heading4"/>
        <w:rPr>
          <w:rStyle w:val="BookTitle"/>
          <w:i/>
        </w:rPr>
      </w:pPr>
      <w:bookmarkStart w:id="90" w:name="_Toc1766912125"/>
    </w:p>
    <w:p w14:paraId="07896D0A" w14:textId="77777777" w:rsidR="00DE59AC" w:rsidRPr="0077194D" w:rsidRDefault="00DE59AC" w:rsidP="00DE59AC">
      <w:pPr>
        <w:pStyle w:val="Heading4"/>
        <w:rPr>
          <w:rStyle w:val="BookTitle"/>
          <w:b/>
          <w:bCs w:val="0"/>
          <w:i/>
          <w:iCs/>
          <w:spacing w:val="0"/>
        </w:rPr>
      </w:pPr>
      <w:r w:rsidRPr="0077194D">
        <w:rPr>
          <w:rStyle w:val="BookTitle"/>
          <w:b/>
          <w:bCs w:val="0"/>
          <w:i/>
          <w:iCs/>
          <w:spacing w:val="0"/>
        </w:rPr>
        <w:t>6.4.1.3 Corporate culture</w:t>
      </w:r>
      <w:bookmarkEnd w:id="90"/>
    </w:p>
    <w:p w14:paraId="3E28DBEB" w14:textId="77777777" w:rsidR="00DE59AC" w:rsidRPr="00B642FE" w:rsidRDefault="00DE59AC" w:rsidP="00DE59AC">
      <w:pPr>
        <w:spacing w:before="240" w:line="480" w:lineRule="auto"/>
        <w:ind w:firstLine="720"/>
        <w:jc w:val="both"/>
        <w:rPr>
          <w:rFonts w:eastAsia="Times New Roman"/>
          <w:color w:val="auto"/>
        </w:rPr>
      </w:pPr>
      <w:r w:rsidRPr="00A06407">
        <w:rPr>
          <w:rFonts w:eastAsia="Times New Roman"/>
        </w:rPr>
        <w:t>According to the data, 28% of respondents know someone who is suffering from workplace verbal and physical abuse. Moreover, 7% have experienced or are aware of sexual harassment by supervisors or colleagues, and 6% are aware of the consequences faced by individuals who negatively responded to such harassment. These statistics highlight significant instances of workplace abuse and harassment, which are clear signs of a hostile work environment and potential exploitation. Furthermore, more than 20% mention</w:t>
      </w:r>
      <w:r>
        <w:rPr>
          <w:rFonts w:eastAsia="Times New Roman"/>
        </w:rPr>
        <w:t>ed</w:t>
      </w:r>
      <w:r w:rsidRPr="00A06407">
        <w:rPr>
          <w:rFonts w:eastAsia="Times New Roman"/>
        </w:rPr>
        <w:t xml:space="preserve"> that they are facing verbal abuse every day in the comments sections. For example, one respondent mentioned that "</w:t>
      </w:r>
      <w:r w:rsidRPr="00A06407">
        <w:rPr>
          <w:rStyle w:val="QuoteChar"/>
          <w:rFonts w:eastAsia="Times New Roman"/>
          <w:color w:val="auto"/>
        </w:rPr>
        <w:t>supervisors would yell at us if we did not achieve our targets. Sometimes, targets are unrealistic.</w:t>
      </w:r>
      <w:r w:rsidRPr="00A06407">
        <w:rPr>
          <w:rFonts w:eastAsia="Times New Roman"/>
        </w:rPr>
        <w:t xml:space="preserve">" This statement highlights the pressure workers face due to impractical performance expectations. It is also important to note that supervisors, who are often responsible for enforcing these unrealistic targets, may themselves be under pressure from higher management to meet these goals. This creates a cycle of </w:t>
      </w:r>
      <w:r w:rsidRPr="00B642FE">
        <w:rPr>
          <w:rFonts w:eastAsia="Times New Roman"/>
          <w:color w:val="auto"/>
        </w:rPr>
        <w:t xml:space="preserve">stress and frustration, which can contribute to the perpetuation of abusive behaviour as supervisors may struggle to manage the demands placed upon them. Such practices not only create a stressful work environment but also lead to decreased job satisfaction and mental health issues among workers </w:t>
      </w:r>
      <w:sdt>
        <w:sdtPr>
          <w:rPr>
            <w:rFonts w:eastAsia="Times New Roman"/>
          </w:rPr>
          <w:tag w:val="MENDELEY_CITATION_v3_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"/>
          <w:id w:val="-1333829702"/>
          <w:placeholder>
            <w:docPart w:val="D3A59C80740748C79D570493A8355515"/>
          </w:placeholder>
        </w:sdtPr>
        <w:sdtEndPr/>
        <w:sdtContent>
          <w:r w:rsidRPr="00A73C12">
            <w:rPr>
              <w:rFonts w:eastAsia="Times New Roman"/>
            </w:rPr>
            <w:t>(Ahmed and Uddin, 2021)</w:t>
          </w:r>
        </w:sdtContent>
      </w:sdt>
      <w:r w:rsidRPr="00B642FE">
        <w:rPr>
          <w:rFonts w:eastAsia="Times New Roman"/>
          <w:color w:val="auto"/>
        </w:rPr>
        <w:t>.</w:t>
      </w:r>
    </w:p>
    <w:p w14:paraId="4089A48E" w14:textId="77777777" w:rsidR="00DE59AC" w:rsidRPr="00A06407" w:rsidRDefault="00DE59AC" w:rsidP="00DE59AC">
      <w:pPr>
        <w:spacing w:before="240" w:line="480" w:lineRule="auto"/>
        <w:ind w:firstLine="720"/>
        <w:jc w:val="both"/>
        <w:rPr>
          <w:rFonts w:eastAsia="Times New Roman"/>
        </w:rPr>
      </w:pPr>
      <w:r w:rsidRPr="00B642FE">
        <w:rPr>
          <w:rFonts w:eastAsia="Times New Roman"/>
          <w:color w:val="auto"/>
        </w:rPr>
        <w:t xml:space="preserve">According to </w:t>
      </w:r>
      <w:sdt>
        <w:sdtPr>
          <w:rPr>
            <w:rFonts w:eastAsia="Times New Roman"/>
          </w:rPr>
          <w:tag w:val="MENDELEY_CITATION_v3_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"/>
          <w:id w:val="-202947690"/>
          <w:placeholder>
            <w:docPart w:val="D3A59C80740748C79D570493A8355515"/>
          </w:placeholder>
        </w:sdtPr>
        <w:sdtEndPr/>
        <w:sdtContent>
          <w:r w:rsidRPr="00A73C12">
            <w:rPr>
              <w:rFonts w:eastAsia="Times New Roman"/>
            </w:rPr>
            <w:t>Vredenburgh and Brender (1998) and De Cieri et al. (2019),</w:t>
          </w:r>
        </w:sdtContent>
      </w:sdt>
      <w:r w:rsidRPr="00B642FE">
        <w:rPr>
          <w:rFonts w:eastAsia="Times New Roman"/>
          <w:color w:val="auto"/>
        </w:rPr>
        <w:t xml:space="preserve"> an environment where workers feel powerless and hesitant to speak out against mistreatment. </w:t>
      </w:r>
      <w:r w:rsidRPr="00A06407">
        <w:rPr>
          <w:rFonts w:eastAsia="Times New Roman"/>
        </w:rPr>
        <w:t xml:space="preserve">When workers perceive that those in power are either complicit in or indifferent to their struggles, the cycle of abuse is likely to continue. The literature suggests that </w:t>
      </w:r>
      <w:r>
        <w:rPr>
          <w:rFonts w:eastAsia="Times New Roman"/>
        </w:rPr>
        <w:t>workplace abuse and harassment a</w:t>
      </w:r>
      <w:r w:rsidRPr="00A06407">
        <w:rPr>
          <w:rFonts w:eastAsia="Times New Roman"/>
        </w:rPr>
        <w:t xml:space="preserve">re often linked to power imbalances and </w:t>
      </w:r>
      <w:r>
        <w:rPr>
          <w:rFonts w:eastAsia="Times New Roman"/>
        </w:rPr>
        <w:t>in</w:t>
      </w:r>
      <w:r w:rsidRPr="00A06407">
        <w:rPr>
          <w:rFonts w:eastAsia="Times New Roman"/>
        </w:rPr>
        <w:t xml:space="preserve">effective oversight </w:t>
      </w:r>
      <w:sdt>
        <w:sdtPr>
          <w:rPr>
            <w:rFonts w:eastAsia="Times New Roman"/>
          </w:rPr>
          <w:tag w:val="MENDELEY_CITATION_v3_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"/>
          <w:id w:val="1102373002"/>
          <w:placeholder>
            <w:docPart w:val="3C3D3FEC89734B0E99EFB0CE5E64ACD9"/>
          </w:placeholder>
        </w:sdtPr>
        <w:sdtEndPr/>
        <w:sdtContent>
          <w:r w:rsidRPr="00A73C12">
            <w:rPr>
              <w:rFonts w:eastAsia="Times New Roman"/>
            </w:rPr>
            <w:t xml:space="preserve">(De Cieri et al., 2019; </w:t>
          </w:r>
          <w:proofErr w:type="spellStart"/>
          <w:r w:rsidRPr="00A73C12">
            <w:rPr>
              <w:rFonts w:eastAsia="Times New Roman"/>
            </w:rPr>
            <w:t>Nsuworks</w:t>
          </w:r>
          <w:proofErr w:type="spellEnd"/>
          <w:r w:rsidRPr="00A73C12">
            <w:rPr>
              <w:rFonts w:eastAsia="Times New Roman"/>
            </w:rPr>
            <w:t xml:space="preserve"> et al., 2011)</w:t>
          </w:r>
        </w:sdtContent>
      </w:sdt>
      <w:r w:rsidRPr="00A06407">
        <w:rPr>
          <w:rFonts w:eastAsia="Times New Roman"/>
        </w:rPr>
        <w:t xml:space="preserve">. This dynamic allows those in supervisory or managerial roles to exploit their authority, creating a workplace culture that enables mistreatment. These practices </w:t>
      </w:r>
      <w:r w:rsidRPr="00A06407">
        <w:rPr>
          <w:rFonts w:eastAsia="Times New Roman"/>
        </w:rPr>
        <w:lastRenderedPageBreak/>
        <w:t>can create an environment where workers feel powerless and unable to speak out against mistreatment, perpetuating a cycle of abuse</w:t>
      </w:r>
      <w:r>
        <w:rPr>
          <w:rFonts w:eastAsia="Times New Roman"/>
        </w:rPr>
        <w:t>.</w:t>
      </w:r>
    </w:p>
    <w:p w14:paraId="7B7AC1C9" w14:textId="77777777" w:rsidR="00DE59AC" w:rsidRPr="00A06407" w:rsidRDefault="00DE59AC" w:rsidP="00DE59AC">
      <w:pPr>
        <w:spacing w:before="240" w:line="480" w:lineRule="auto"/>
        <w:ind w:firstLine="720"/>
        <w:jc w:val="both"/>
        <w:rPr>
          <w:rFonts w:eastAsia="Times New Roman"/>
        </w:rPr>
      </w:pPr>
      <w:r w:rsidRPr="00A06407">
        <w:rPr>
          <w:rFonts w:eastAsia="Times New Roman"/>
        </w:rPr>
        <w:t xml:space="preserve">In the </w:t>
      </w:r>
      <w:r>
        <w:rPr>
          <w:rFonts w:eastAsia="Times New Roman"/>
        </w:rPr>
        <w:t>A&amp;TI</w:t>
      </w:r>
      <w:r w:rsidRPr="00A06407">
        <w:rPr>
          <w:rFonts w:eastAsia="Times New Roman"/>
        </w:rPr>
        <w:t xml:space="preserve">, the issue of underreporting worker abuse is both widespread and deeply entrenched in the socio-economic and cultural contexts of the regions where this industry thrives. Questionnaire results indicate that only 5% of workers report abuse, while an alarming 87% choose not to, mainly due to a combination of cultural norms, power imbalances, and a lack of awareness regarding their rights </w:t>
      </w:r>
      <w:sdt>
        <w:sdtPr>
          <w:rPr>
            <w:rFonts w:eastAsia="Times New Roman"/>
          </w:rPr>
          <w:tag w:val="MENDELEY_CITATION_v3_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"/>
          <w:id w:val="1775370545"/>
          <w:placeholder>
            <w:docPart w:val="D3A59C80740748C79D570493A8355515"/>
          </w:placeholder>
        </w:sdtPr>
        <w:sdtEndPr/>
        <w:sdtContent>
          <w:r w:rsidRPr="00A73C12">
            <w:rPr>
              <w:rFonts w:eastAsia="Times New Roman"/>
            </w:rPr>
            <w:t>(Morris and Rickard, 2019)</w:t>
          </w:r>
        </w:sdtContent>
      </w:sdt>
      <w:r>
        <w:rPr>
          <w:rFonts w:eastAsia="Times New Roman"/>
        </w:rPr>
        <w:t>.</w:t>
      </w:r>
      <w:r w:rsidRPr="00A06407">
        <w:rPr>
          <w:rFonts w:eastAsia="Times New Roman"/>
        </w:rPr>
        <w:t xml:space="preserve"> Also, it reflects workers</w:t>
      </w:r>
      <w:r>
        <w:rPr>
          <w:rFonts w:eastAsia="Times New Roman"/>
        </w:rPr>
        <w:t>'</w:t>
      </w:r>
      <w:r w:rsidRPr="00A06407">
        <w:rPr>
          <w:rFonts w:eastAsia="Times New Roman"/>
        </w:rPr>
        <w:t xml:space="preserve"> fear of retaliation and a lack of trust in both management and </w:t>
      </w:r>
      <w:r>
        <w:rPr>
          <w:rFonts w:eastAsia="Times New Roman"/>
        </w:rPr>
        <w:t xml:space="preserve">the </w:t>
      </w:r>
      <w:r w:rsidRPr="00A06407">
        <w:rPr>
          <w:rFonts w:eastAsia="Times New Roman"/>
        </w:rPr>
        <w:t xml:space="preserve">legal system. A study </w:t>
      </w:r>
      <w:r>
        <w:rPr>
          <w:rFonts w:eastAsia="Times New Roman"/>
        </w:rPr>
        <w:t xml:space="preserve">in Bangladesh's apparel sector found that workers often believe management will not take preventive measures </w:t>
      </w:r>
      <w:r w:rsidRPr="00A06407">
        <w:rPr>
          <w:rFonts w:eastAsia="Times New Roman"/>
        </w:rPr>
        <w:t xml:space="preserve">to protect them, contributing to their silence </w:t>
      </w:r>
      <w:sdt>
        <w:sdtPr>
          <w:rPr>
            <w:rFonts w:eastAsia="Times New Roman"/>
          </w:rPr>
          <w:tag w:val="MENDELEY_CITATION_v3_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"/>
          <w:id w:val="2147316826"/>
          <w:placeholder>
            <w:docPart w:val="D3A59C80740748C79D570493A8355515"/>
          </w:placeholder>
        </w:sdtPr>
        <w:sdtEndPr/>
        <w:sdtContent>
          <w:r w:rsidRPr="00A73C12">
            <w:rPr>
              <w:rFonts w:eastAsia="Times New Roman"/>
            </w:rPr>
            <w:t>(Boudreau, 2020)</w:t>
          </w:r>
        </w:sdtContent>
      </w:sdt>
      <w:r w:rsidRPr="00A06407">
        <w:rPr>
          <w:rFonts w:eastAsia="Times New Roman"/>
        </w:rPr>
        <w:t xml:space="preserve">.  </w:t>
      </w:r>
    </w:p>
    <w:p w14:paraId="2F6932EF" w14:textId="77777777" w:rsidR="00DE59AC" w:rsidRPr="00A06407" w:rsidRDefault="00DE59AC" w:rsidP="00DE59AC">
      <w:pPr>
        <w:spacing w:before="240" w:line="480" w:lineRule="auto"/>
        <w:ind w:firstLine="720"/>
        <w:jc w:val="both"/>
        <w:rPr>
          <w:rFonts w:eastAsia="Times New Roman"/>
        </w:rPr>
      </w:pPr>
      <w:r w:rsidRPr="00A06407">
        <w:rPr>
          <w:rFonts w:eastAsia="Times New Roman"/>
        </w:rPr>
        <w:t>The cultural background</w:t>
      </w:r>
      <w:r>
        <w:rPr>
          <w:rFonts w:eastAsia="Times New Roman"/>
        </w:rPr>
        <w:t>s of many workers, particularly in countries such as Bangladesh, India, and Vietnam, play</w:t>
      </w:r>
      <w:r w:rsidRPr="00A06407">
        <w:rPr>
          <w:rFonts w:eastAsia="Times New Roman"/>
        </w:rPr>
        <w:t xml:space="preserve"> a significant role in this phenomenon. These regions are marked by traditional gender norms and socio-economic hierarchies, where women, who form </w:t>
      </w:r>
      <w:proofErr w:type="gramStart"/>
      <w:r w:rsidRPr="00A06407">
        <w:rPr>
          <w:rFonts w:eastAsia="Times New Roman"/>
        </w:rPr>
        <w:t>the majority of</w:t>
      </w:r>
      <w:proofErr w:type="gramEnd"/>
      <w:r w:rsidRPr="00A06407">
        <w:rPr>
          <w:rFonts w:eastAsia="Times New Roman"/>
        </w:rPr>
        <w:t xml:space="preserve"> the workforce, often face social stigma and fear of ostracism if they report abuse. This is particularly pronounced in patriarchal societies where reporting harassment or abuse can bring shame to the family </w:t>
      </w:r>
      <w:sdt>
        <w:sdtPr>
          <w:rPr>
            <w:rFonts w:eastAsia="Times New Roman"/>
          </w:rPr>
          <w:tag w:val="MENDELEY_CITATION_v3_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"/>
          <w:id w:val="-1759589192"/>
          <w:placeholder>
            <w:docPart w:val="D3A59C80740748C79D570493A8355515"/>
          </w:placeholder>
        </w:sdtPr>
        <w:sdtEndPr/>
        <w:sdtContent>
          <w:r w:rsidRPr="00A73C12">
            <w:rPr>
              <w:rFonts w:eastAsia="Times New Roman"/>
            </w:rPr>
            <w:t>(Morris and Rickard, 2019; Siddiqi, 2003; Vredenburgh and Brender, 1998)</w:t>
          </w:r>
        </w:sdtContent>
      </w:sdt>
      <w:r w:rsidRPr="00A06407">
        <w:rPr>
          <w:rFonts w:eastAsia="Times New Roman"/>
        </w:rPr>
        <w:t xml:space="preserve">. Moreover, economic dependency is another critical factor that inhibits reporting. For many </w:t>
      </w:r>
      <w:r>
        <w:rPr>
          <w:rFonts w:eastAsia="Times New Roman"/>
        </w:rPr>
        <w:t xml:space="preserve">A&amp;TI </w:t>
      </w:r>
      <w:r w:rsidRPr="00A06407">
        <w:rPr>
          <w:rFonts w:eastAsia="Times New Roman"/>
        </w:rPr>
        <w:t xml:space="preserve">workers, the fear of unemployment is far greater than the desire to report abuse. These workers, often the sole earners in their families, cannot afford to lose their jobs and are forced to endure abusive working conditions to sustain their livelihoods. This economic coercion creates a cycle of exploitation where the cost of speaking out outweighs the perceived benefits </w:t>
      </w:r>
      <w:sdt>
        <w:sdtPr>
          <w:rPr>
            <w:rFonts w:eastAsia="Times New Roman"/>
          </w:rPr>
          <w:tag w:val="MENDELEY_CITATION_v3_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"/>
          <w:id w:val="367497495"/>
          <w:placeholder>
            <w:docPart w:val="D3A59C80740748C79D570493A8355515"/>
          </w:placeholder>
        </w:sdtPr>
        <w:sdtEndPr/>
        <w:sdtContent>
          <w:r w:rsidRPr="00A73C12">
            <w:rPr>
              <w:rFonts w:eastAsia="Times New Roman"/>
            </w:rPr>
            <w:t>(Nolan, 2022)</w:t>
          </w:r>
        </w:sdtContent>
      </w:sdt>
      <w:r>
        <w:rPr>
          <w:rFonts w:eastAsia="Times New Roman"/>
        </w:rPr>
        <w:t>.</w:t>
      </w:r>
      <w:r w:rsidRPr="00A06407">
        <w:rPr>
          <w:rFonts w:eastAsia="Times New Roman"/>
        </w:rPr>
        <w:t xml:space="preserve"> </w:t>
      </w:r>
    </w:p>
    <w:p w14:paraId="71D3B87D" w14:textId="77777777" w:rsidR="00DE59AC" w:rsidRPr="00A06407" w:rsidRDefault="00DE59AC" w:rsidP="00DE59AC">
      <w:pPr>
        <w:spacing w:before="240" w:line="480" w:lineRule="auto"/>
        <w:ind w:firstLine="720"/>
        <w:jc w:val="both"/>
        <w:rPr>
          <w:rFonts w:eastAsia="Times New Roman"/>
          <w:highlight w:val="yellow"/>
        </w:rPr>
      </w:pPr>
      <w:r w:rsidRPr="00A06407">
        <w:rPr>
          <w:rFonts w:eastAsia="Times New Roman"/>
        </w:rPr>
        <w:t xml:space="preserve">In addition, poor enforcement of workplace safety and inadequate legal recourse further discourage reporting. A mere 6% of workers pursued legal action, highlighting their limited </w:t>
      </w:r>
      <w:r w:rsidRPr="00A06407">
        <w:rPr>
          <w:rFonts w:eastAsia="Times New Roman"/>
        </w:rPr>
        <w:lastRenderedPageBreak/>
        <w:t xml:space="preserve">trust in the legal systems </w:t>
      </w:r>
      <w:r>
        <w:rPr>
          <w:rFonts w:eastAsia="Times New Roman"/>
        </w:rPr>
        <w:t>meant</w:t>
      </w:r>
      <w:r w:rsidRPr="00A06407">
        <w:rPr>
          <w:rFonts w:eastAsia="Times New Roman"/>
        </w:rPr>
        <w:t xml:space="preserve"> to protect them. Further, the lack of preventive measures and reporting mechanisms indicates that these companies may not be facing sufficient institutional pressure to enforce proper workplace protections, possibly due to weak regulatory environments or cultural norms that tolerate such behaviour. </w:t>
      </w:r>
    </w:p>
    <w:p w14:paraId="6259800E" w14:textId="77777777" w:rsidR="00DE59AC" w:rsidRPr="00A06407" w:rsidRDefault="00DE59AC" w:rsidP="00DE59AC">
      <w:pPr>
        <w:spacing w:before="240" w:line="480" w:lineRule="auto"/>
        <w:ind w:firstLine="720"/>
        <w:jc w:val="both"/>
        <w:rPr>
          <w:rFonts w:eastAsia="Times New Roman"/>
        </w:rPr>
      </w:pPr>
      <w:r w:rsidRPr="00A06407">
        <w:rPr>
          <w:rFonts w:eastAsia="Times New Roman"/>
        </w:rPr>
        <w:t>The presence of verbal, physical, and sexual abuse</w:t>
      </w:r>
      <w:r w:rsidRPr="00356D94">
        <w:rPr>
          <w:rFonts w:eastAsia="Times New Roman"/>
        </w:rPr>
        <w:t xml:space="preserve">, along with the lack of preventive actions and effective reporting mechanisms, is one indicator of CMS practices </w:t>
      </w:r>
      <w:sdt>
        <w:sdtPr>
          <w:rPr>
            <w:rFonts w:eastAsia="Times New Roman"/>
          </w:rPr>
          <w:tag w:val="MENDELEY_CITATION_v3_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"/>
          <w:id w:val="-444540681"/>
          <w:placeholder>
            <w:docPart w:val="D3A59C80740748C79D570493A8355515"/>
          </w:placeholder>
        </w:sdtPr>
        <w:sdtEndPr/>
        <w:sdtContent>
          <w:r w:rsidRPr="00A73C12">
            <w:rPr>
              <w:rFonts w:eastAsia="Times New Roman"/>
            </w:rPr>
            <w:t xml:space="preserve">(Craig Gary </w:t>
          </w:r>
          <w:r w:rsidRPr="00A73C12">
            <w:rPr>
              <w:rFonts w:eastAsia="Times New Roman"/>
              <w:i/>
              <w:iCs/>
            </w:rPr>
            <w:t>et al.</w:t>
          </w:r>
          <w:r w:rsidRPr="00A73C12">
            <w:rPr>
              <w:rFonts w:eastAsia="Times New Roman"/>
            </w:rPr>
            <w:t>, 2019; Islam and Van Staden, 2021)</w:t>
          </w:r>
        </w:sdtContent>
      </w:sdt>
      <w:r w:rsidRPr="00356D94">
        <w:rPr>
          <w:rFonts w:eastAsia="Times New Roman"/>
        </w:rPr>
        <w:t>. The high</w:t>
      </w:r>
      <w:r w:rsidRPr="00A06407">
        <w:rPr>
          <w:rFonts w:eastAsia="Times New Roman"/>
        </w:rPr>
        <w:t xml:space="preserve"> percentage of workers experiencing or witnessing abuse suggests coercion and control tactics that are hallmarks of </w:t>
      </w:r>
      <w:r>
        <w:rPr>
          <w:rFonts w:eastAsia="Times New Roman"/>
        </w:rPr>
        <w:t>C</w:t>
      </w:r>
      <w:r w:rsidRPr="00A06407">
        <w:rPr>
          <w:rFonts w:eastAsia="Times New Roman"/>
        </w:rPr>
        <w:t xml:space="preserve">MS practices. </w:t>
      </w:r>
      <w:r>
        <w:rPr>
          <w:rFonts w:eastAsia="Times New Roman"/>
        </w:rPr>
        <w:t>Also, t</w:t>
      </w:r>
      <w:r w:rsidRPr="00A06407">
        <w:rPr>
          <w:rFonts w:eastAsia="Times New Roman"/>
        </w:rPr>
        <w:t xml:space="preserve">he data shows a clear gap in meeting </w:t>
      </w:r>
      <w:r>
        <w:rPr>
          <w:rFonts w:eastAsia="Times New Roman"/>
        </w:rPr>
        <w:t>workers' need</w:t>
      </w:r>
      <w:r w:rsidRPr="00A06407">
        <w:rPr>
          <w:rFonts w:eastAsia="Times New Roman"/>
        </w:rPr>
        <w:t xml:space="preserve">s for a safe and respectful work environment. This neglect not only harms employees but also undermines the </w:t>
      </w:r>
      <w:r>
        <w:rPr>
          <w:rFonts w:eastAsia="Times New Roman"/>
        </w:rPr>
        <w:t>company's overall integrity and reputation</w:t>
      </w:r>
      <w:r w:rsidRPr="00A06407">
        <w:rPr>
          <w:rFonts w:eastAsia="Times New Roman"/>
        </w:rPr>
        <w:t>.</w:t>
      </w:r>
    </w:p>
    <w:p w14:paraId="1E92819D" w14:textId="77777777" w:rsidR="00DE59AC" w:rsidRPr="00A06407" w:rsidRDefault="00DE59AC" w:rsidP="00DE59AC">
      <w:pPr>
        <w:spacing w:before="240" w:line="480" w:lineRule="auto"/>
        <w:ind w:firstLine="720"/>
        <w:jc w:val="both"/>
        <w:rPr>
          <w:rFonts w:eastAsia="Times New Roman"/>
          <w:color w:val="C00000"/>
        </w:rPr>
      </w:pPr>
      <w:r w:rsidRPr="00A06407">
        <w:rPr>
          <w:rFonts w:eastAsia="Times New Roman"/>
        </w:rPr>
        <w:t xml:space="preserve">Additionally, 8% of respondents have noticed children aged below 16 working in the factory or in subcontracting factories. This directly violates labour laws and international standards, indicating exploitative practices within the </w:t>
      </w:r>
      <w:r>
        <w:rPr>
          <w:rFonts w:eastAsia="Times New Roman"/>
          <w:color w:val="C00000"/>
        </w:rPr>
        <w:t xml:space="preserve">A&amp;TI  </w:t>
      </w:r>
      <w:sdt>
        <w:sdtPr>
          <w:rPr>
            <w:rFonts w:eastAsia="Times New Roman"/>
            <w:color w:val="C00000"/>
          </w:rPr>
          <w:tag w:val="MENDELEY_CITATION_v3_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"/>
          <w:id w:val="-527184048"/>
          <w:placeholder>
            <w:docPart w:val="5E492C1A58604BE9A33D0CC5E9FF4D14"/>
          </w:placeholder>
        </w:sdtPr>
        <w:sdtEndPr/>
        <w:sdtContent>
          <w:r w:rsidRPr="00A73C12">
            <w:rPr>
              <w:rFonts w:eastAsia="Times New Roman"/>
              <w:color w:val="C00000"/>
            </w:rPr>
            <w:t>(</w:t>
          </w:r>
          <w:proofErr w:type="spellStart"/>
          <w:r w:rsidRPr="00A73C12">
            <w:rPr>
              <w:rFonts w:eastAsia="Times New Roman"/>
              <w:color w:val="C00000"/>
            </w:rPr>
            <w:t>Klampfl</w:t>
          </w:r>
          <w:proofErr w:type="spellEnd"/>
          <w:r w:rsidRPr="00A73C12">
            <w:rPr>
              <w:rFonts w:eastAsia="Times New Roman"/>
              <w:color w:val="C00000"/>
            </w:rPr>
            <w:t>, 2025)</w:t>
          </w:r>
        </w:sdtContent>
      </w:sdt>
      <w:r w:rsidRPr="00A06407">
        <w:rPr>
          <w:rFonts w:eastAsia="Times New Roman"/>
          <w:color w:val="C00000"/>
        </w:rPr>
        <w:t>. Child labour is often driven by economic realities, particularly in low-income countries</w:t>
      </w:r>
      <w:r>
        <w:rPr>
          <w:rFonts w:eastAsia="Times New Roman"/>
          <w:color w:val="C00000"/>
        </w:rPr>
        <w:t>, where families may depend on the additional income their children generate (Fair Labou</w:t>
      </w:r>
      <w:sdt>
        <w:sdtPr>
          <w:rPr>
            <w:rFonts w:eastAsia="Times New Roman"/>
          </w:rPr>
          <w:tag w:val="MENDELEY_CITATION_v3_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"/>
          <w:id w:val="599062017"/>
          <w:placeholder>
            <w:docPart w:val="D3A59C80740748C79D570493A8355515"/>
          </w:placeholder>
        </w:sdtPr>
        <w:sdtEndPr/>
        <w:sdtContent>
          <w:r w:rsidRPr="00A73C12">
            <w:rPr>
              <w:rFonts w:eastAsia="Times New Roman"/>
            </w:rPr>
            <w:t>r Association, 2017).</w:t>
          </w:r>
        </w:sdtContent>
      </w:sdt>
      <w:r w:rsidRPr="00A06407">
        <w:rPr>
          <w:rFonts w:eastAsia="Times New Roman"/>
          <w:color w:val="C00000"/>
        </w:rPr>
        <w:t xml:space="preserve"> Children are often employed because they represent a cheap and easily exploitable workforce. A study on labour violations in Bangladesh revealed that social norms and economic necessity contribute to child labour, as impoverished families often view this as a survival strategy </w:t>
      </w:r>
      <w:sdt>
        <w:sdtPr>
          <w:rPr>
            <w:rFonts w:eastAsia="Times New Roman"/>
          </w:rPr>
          <w:tag w:val="MENDELEY_CITATION_v3_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"/>
          <w:id w:val="-1725444318"/>
          <w:placeholder>
            <w:docPart w:val="D3A59C80740748C79D570493A8355515"/>
          </w:placeholder>
        </w:sdtPr>
        <w:sdtEndPr/>
        <w:sdtContent>
          <w:r w:rsidRPr="00A73C12">
            <w:rPr>
              <w:rFonts w:eastAsia="Times New Roman"/>
            </w:rPr>
            <w:t>(Muhammod, 2017)</w:t>
          </w:r>
        </w:sdtContent>
      </w:sdt>
      <w:r w:rsidRPr="00A06407">
        <w:rPr>
          <w:rFonts w:eastAsia="Times New Roman"/>
        </w:rPr>
        <w:t xml:space="preserve">. </w:t>
      </w:r>
      <w:r w:rsidRPr="00A06407">
        <w:rPr>
          <w:rFonts w:eastAsia="Times New Roman"/>
          <w:color w:val="C00000"/>
        </w:rPr>
        <w:t xml:space="preserve">Besides, global supply chains often involve subcontracting, </w:t>
      </w:r>
      <w:r>
        <w:rPr>
          <w:rFonts w:eastAsia="Times New Roman"/>
          <w:color w:val="C00000"/>
        </w:rPr>
        <w:t>making it more challenging to monitor and enforce labour standards</w:t>
      </w:r>
      <w:r w:rsidRPr="00A06407">
        <w:rPr>
          <w:rFonts w:eastAsia="Times New Roman"/>
          <w:color w:val="C00000"/>
        </w:rPr>
        <w:t xml:space="preserve">. In such environments, child labour violations can go unnoticed, and weak regulatory frameworks allow exploitative practices to persist. A review of international labour standards in the garment industry revealed that the </w:t>
      </w:r>
      <w:r w:rsidRPr="00A06407">
        <w:rPr>
          <w:rFonts w:eastAsia="Times New Roman"/>
          <w:color w:val="C00000"/>
        </w:rPr>
        <w:lastRenderedPageBreak/>
        <w:t xml:space="preserve">lack of accountability in subcontracting chains fosters environments where child labour thrives </w:t>
      </w:r>
      <w:sdt>
        <w:sdtPr>
          <w:rPr>
            <w:rFonts w:eastAsia="Times New Roman"/>
          </w:rPr>
          <w:tag w:val="MENDELEY_CITATION_v3_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"/>
          <w:id w:val="1110856988"/>
          <w:placeholder>
            <w:docPart w:val="D3A59C80740748C79D570493A8355515"/>
          </w:placeholder>
        </w:sdtPr>
        <w:sdtEndPr/>
        <w:sdtContent>
          <w:r w:rsidRPr="00A73C12">
            <w:rPr>
              <w:rFonts w:eastAsia="Times New Roman"/>
            </w:rPr>
            <w:t xml:space="preserve">(Gumus and Wingenbach, 2016; Hasan </w:t>
          </w:r>
          <w:r w:rsidRPr="00A73C12">
            <w:rPr>
              <w:rFonts w:eastAsia="Times New Roman"/>
              <w:i/>
              <w:iCs/>
            </w:rPr>
            <w:t>et al.</w:t>
          </w:r>
          <w:r w:rsidRPr="00A73C12">
            <w:rPr>
              <w:rFonts w:eastAsia="Times New Roman"/>
            </w:rPr>
            <w:t>, 2021)</w:t>
          </w:r>
        </w:sdtContent>
      </w:sdt>
      <w:r w:rsidRPr="00A06407">
        <w:rPr>
          <w:rFonts w:eastAsia="Times New Roman"/>
        </w:rPr>
        <w:t>.</w:t>
      </w:r>
    </w:p>
    <w:p w14:paraId="7583266B" w14:textId="77777777" w:rsidR="00DE59AC" w:rsidRDefault="00DE59AC" w:rsidP="00DE59AC">
      <w:pPr>
        <w:spacing w:before="240" w:line="480" w:lineRule="auto"/>
        <w:ind w:firstLine="720"/>
        <w:jc w:val="both"/>
        <w:rPr>
          <w:rFonts w:eastAsia="Times New Roman"/>
        </w:rPr>
      </w:pPr>
      <w:r w:rsidRPr="00A06407">
        <w:rPr>
          <w:rFonts w:eastAsia="Times New Roman"/>
          <w:color w:val="C00000"/>
        </w:rPr>
        <w:t xml:space="preserve">Cultural factors also contribute to this issue. In some regions, child labour is viewed as acceptable or even necessary due to historical practices and the absence of strong social safety nets. In countries like Brazil, for example, child labour is sometimes justified </w:t>
      </w:r>
      <w:r>
        <w:rPr>
          <w:rFonts w:eastAsia="Times New Roman"/>
          <w:color w:val="C00000"/>
        </w:rPr>
        <w:t>as a means of</w:t>
      </w:r>
      <w:r w:rsidRPr="00A06407">
        <w:rPr>
          <w:rFonts w:eastAsia="Times New Roman"/>
          <w:color w:val="C00000"/>
        </w:rPr>
        <w:t xml:space="preserve"> training children for future employment </w:t>
      </w:r>
      <w:sdt>
        <w:sdtPr>
          <w:rPr>
            <w:rFonts w:eastAsia="Times New Roman"/>
          </w:rPr>
          <w:tag w:val="MENDELEY_CITATION_v3_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"/>
          <w:id w:val="1445201957"/>
          <w:placeholder>
            <w:docPart w:val="D3A59C80740748C79D570493A8355515"/>
          </w:placeholder>
        </w:sdtPr>
        <w:sdtEndPr/>
        <w:sdtContent>
          <w:r w:rsidRPr="00A73C12">
            <w:rPr>
              <w:rFonts w:eastAsia="Times New Roman"/>
            </w:rPr>
            <w:t>(Wolfe and Dickson, 2002)</w:t>
          </w:r>
        </w:sdtContent>
      </w:sdt>
      <w:r w:rsidRPr="00A06407">
        <w:rPr>
          <w:rFonts w:eastAsia="Times New Roman"/>
        </w:rPr>
        <w:t>.</w:t>
      </w:r>
      <w:r w:rsidRPr="00A06407">
        <w:rPr>
          <w:rFonts w:eastAsia="Times New Roman"/>
          <w:color w:val="C00000"/>
        </w:rPr>
        <w:t xml:space="preserve"> This cultural tolerance allows the practice to persist, even </w:t>
      </w:r>
      <w:r>
        <w:rPr>
          <w:rFonts w:eastAsia="Times New Roman"/>
          <w:color w:val="C00000"/>
        </w:rPr>
        <w:t>though it violates</w:t>
      </w:r>
      <w:r w:rsidRPr="00A06407">
        <w:rPr>
          <w:rFonts w:eastAsia="Times New Roman"/>
          <w:color w:val="C00000"/>
        </w:rPr>
        <w:t xml:space="preserve"> legal standards. In addition, inadequate enforcement of labour laws remains a critical issue. Despite international efforts to combat child labour through initiatives like the </w:t>
      </w:r>
      <w:r>
        <w:rPr>
          <w:rFonts w:eastAsia="Times New Roman"/>
          <w:color w:val="C00000"/>
        </w:rPr>
        <w:t>ILO’s</w:t>
      </w:r>
      <w:r w:rsidRPr="00A06407">
        <w:rPr>
          <w:rFonts w:eastAsia="Times New Roman"/>
          <w:color w:val="C00000"/>
        </w:rPr>
        <w:t xml:space="preserve"> conventions, many countries lack the resources or political will to implement and monitor compliance fully. This failure to enforce laws at national and international levels leaves room for continued exploitation </w:t>
      </w:r>
      <w:sdt>
        <w:sdtPr>
          <w:rPr>
            <w:rFonts w:eastAsia="Times New Roman"/>
          </w:rPr>
          <w:tag w:val="MENDELEY_CITATION_v3_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"/>
          <w:id w:val="-634952901"/>
          <w:placeholder>
            <w:docPart w:val="D3A59C80740748C79D570493A8355515"/>
          </w:placeholder>
        </w:sdtPr>
        <w:sdtEndPr/>
        <w:sdtContent>
          <w:r w:rsidRPr="00A73C12">
            <w:rPr>
              <w:rFonts w:eastAsia="Times New Roman"/>
            </w:rPr>
            <w:t xml:space="preserve">(Browne </w:t>
          </w:r>
          <w:r w:rsidRPr="00A73C12">
            <w:rPr>
              <w:rFonts w:eastAsia="Times New Roman"/>
              <w:i/>
              <w:iCs/>
            </w:rPr>
            <w:t>et al.</w:t>
          </w:r>
          <w:r w:rsidRPr="00A73C12">
            <w:rPr>
              <w:rFonts w:eastAsia="Times New Roman"/>
            </w:rPr>
            <w:t>, 2004)</w:t>
          </w:r>
        </w:sdtContent>
      </w:sdt>
      <w:r w:rsidRPr="00A06407">
        <w:rPr>
          <w:rFonts w:eastAsia="Times New Roman"/>
        </w:rPr>
        <w:t>.</w:t>
      </w:r>
    </w:p>
    <w:p w14:paraId="4365D487" w14:textId="77777777" w:rsidR="00DE59AC" w:rsidRPr="00A06407" w:rsidRDefault="00DE59AC" w:rsidP="00DE59AC">
      <w:pPr>
        <w:spacing w:before="240" w:line="480" w:lineRule="auto"/>
        <w:ind w:firstLine="720"/>
        <w:jc w:val="both"/>
        <w:rPr>
          <w:rFonts w:eastAsia="Times New Roman"/>
        </w:rPr>
      </w:pPr>
      <w:r w:rsidRPr="00A06407">
        <w:rPr>
          <w:rFonts w:eastAsia="Times New Roman"/>
        </w:rPr>
        <w:t xml:space="preserve">The presence of child labour and abusive practices suggests that these companies are not aligning with accepted labour standards, risking their legitimacy both locally and internationally. Also, it is strong evidence of the prevalence of child labour within the industry. Companies that fail to address these issues may face significant reputational damage and the potential loss of business from ethically conscious consumers and partners. Moreover, the data shows that 38% of respondents are aware of the presence of a trade union, and the same percentage are part of it. Trade unions can play a crucial role in advocating for workers' rights and providing a platform for reporting abuses. However, the effectiveness of these unions in addressing the </w:t>
      </w:r>
      <w:proofErr w:type="gramStart"/>
      <w:r w:rsidRPr="00A06407">
        <w:rPr>
          <w:rFonts w:eastAsia="Times New Roman"/>
        </w:rPr>
        <w:t>rep</w:t>
      </w:r>
      <w:r>
        <w:rPr>
          <w:rFonts w:eastAsia="Times New Roman"/>
        </w:rPr>
        <w:t>(</w:t>
      </w:r>
      <w:proofErr w:type="gramEnd"/>
      <w:r>
        <w:rPr>
          <w:rFonts w:eastAsia="Times New Roman"/>
        </w:rPr>
        <w:t xml:space="preserve">Boxall and Haynes, 1997; Harvey </w:t>
      </w:r>
      <w:r>
        <w:rPr>
          <w:rFonts w:eastAsia="Times New Roman"/>
          <w:i/>
          <w:iCs/>
        </w:rPr>
        <w:t>et al.</w:t>
      </w:r>
      <w:r>
        <w:rPr>
          <w:rFonts w:eastAsia="Times New Roman"/>
        </w:rPr>
        <w:t>, 2017)</w:t>
      </w:r>
      <w:sdt>
        <w:sdtPr>
          <w:rPr>
            <w:rFonts w:eastAsia="Times New Roman"/>
          </w:rPr>
          <w:tag w:val="MENDELEY_CITATION_v3_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"/>
          <w:id w:val="625664150"/>
          <w:placeholder>
            <w:docPart w:val="D3A59C80740748C79D570493A8355515"/>
          </w:placeholder>
        </w:sdtPr>
        <w:sdtEndPr/>
        <w:sdtContent>
          <w:r w:rsidRPr="00A73C12">
            <w:rPr>
              <w:rFonts w:eastAsia="Times New Roman"/>
            </w:rPr>
            <w:t xml:space="preserve">(Boxall and Haynes, 1997; Harvey </w:t>
          </w:r>
          <w:r w:rsidRPr="00A73C12">
            <w:rPr>
              <w:rFonts w:eastAsia="Times New Roman"/>
              <w:i/>
              <w:iCs/>
            </w:rPr>
            <w:t>et al.</w:t>
          </w:r>
          <w:r w:rsidRPr="00A73C12">
            <w:rPr>
              <w:rFonts w:eastAsia="Times New Roman"/>
            </w:rPr>
            <w:t>, 2017)</w:t>
          </w:r>
        </w:sdtContent>
      </w:sdt>
      <w:r w:rsidRPr="00A06407">
        <w:rPr>
          <w:rFonts w:eastAsia="Times New Roman"/>
        </w:rPr>
        <w:t xml:space="preserve">. </w:t>
      </w:r>
    </w:p>
    <w:p w14:paraId="34970A0C" w14:textId="77777777" w:rsidR="00DE59AC" w:rsidRDefault="00DE59AC" w:rsidP="00DE59AC">
      <w:pPr>
        <w:spacing w:before="240" w:line="480" w:lineRule="auto"/>
        <w:ind w:firstLine="720"/>
        <w:jc w:val="both"/>
        <w:rPr>
          <w:rFonts w:eastAsia="Times New Roman"/>
        </w:rPr>
      </w:pPr>
      <w:r w:rsidRPr="00A06407">
        <w:rPr>
          <w:rFonts w:eastAsia="Times New Roman"/>
        </w:rPr>
        <w:t xml:space="preserve">Regarding reporting mechanisms, 29% of respondents indicated they could report misconduct anonymously, 68% to an immediate supervisor, and 4% to an independent party. The reliance on immediate supervisors, who may be part of the problem, suggests a lack of </w:t>
      </w:r>
      <w:r w:rsidRPr="00A06407">
        <w:rPr>
          <w:rFonts w:eastAsia="Times New Roman"/>
        </w:rPr>
        <w:lastRenderedPageBreak/>
        <w:t xml:space="preserve">impartial and effective reporting channels, which can discourage workers from coming forward. </w:t>
      </w:r>
    </w:p>
    <w:p w14:paraId="21694162" w14:textId="77777777" w:rsidR="00DE59AC" w:rsidRPr="00A06407" w:rsidRDefault="00DE59AC" w:rsidP="00DE59AC">
      <w:pPr>
        <w:spacing w:before="240" w:line="360" w:lineRule="auto"/>
        <w:ind w:firstLine="720"/>
        <w:jc w:val="both"/>
        <w:rPr>
          <w:rFonts w:eastAsia="Times New Roman"/>
          <w:b/>
          <w:bCs/>
        </w:rPr>
      </w:pPr>
      <w:r w:rsidRPr="7078C6BF">
        <w:rPr>
          <w:rFonts w:eastAsia="Times New Roman"/>
          <w:b/>
          <w:bCs/>
        </w:rPr>
        <w:t xml:space="preserve">Table </w:t>
      </w:r>
      <w:r>
        <w:rPr>
          <w:rFonts w:eastAsia="Times New Roman"/>
          <w:b/>
          <w:bCs/>
        </w:rPr>
        <w:t>6</w:t>
      </w:r>
      <w:r w:rsidRPr="7078C6BF">
        <w:rPr>
          <w:rFonts w:eastAsia="Times New Roman"/>
          <w:b/>
          <w:bCs/>
        </w:rPr>
        <w:t>.</w:t>
      </w:r>
      <w:r>
        <w:rPr>
          <w:rFonts w:eastAsia="Times New Roman"/>
          <w:b/>
          <w:bCs/>
        </w:rPr>
        <w:t>32</w:t>
      </w:r>
      <w:r w:rsidRPr="7078C6BF">
        <w:rPr>
          <w:rFonts w:eastAsia="Times New Roman"/>
          <w:b/>
          <w:bCs/>
        </w:rPr>
        <w:t xml:space="preserve">: </w:t>
      </w:r>
      <w:r w:rsidRPr="00781EFD">
        <w:rPr>
          <w:rFonts w:eastAsia="Times New Roman"/>
        </w:rPr>
        <w:t>Corporate culture</w:t>
      </w:r>
    </w:p>
    <w:tbl>
      <w:tblPr>
        <w:tblW w:w="9712" w:type="dxa"/>
        <w:tblLook w:val="04A0" w:firstRow="1" w:lastRow="0" w:firstColumn="1" w:lastColumn="0" w:noHBand="0" w:noVBand="1"/>
      </w:tblPr>
      <w:tblGrid>
        <w:gridCol w:w="4487"/>
        <w:gridCol w:w="360"/>
        <w:gridCol w:w="262"/>
        <w:gridCol w:w="1292"/>
        <w:gridCol w:w="1081"/>
        <w:gridCol w:w="89"/>
        <w:gridCol w:w="1469"/>
        <w:gridCol w:w="450"/>
        <w:gridCol w:w="222"/>
      </w:tblGrid>
      <w:tr w:rsidR="00DE59AC" w:rsidRPr="00A06407" w14:paraId="778BFA24" w14:textId="77777777" w:rsidTr="003F224E">
        <w:trPr>
          <w:gridAfter w:val="2"/>
          <w:wAfter w:w="672" w:type="dxa"/>
          <w:trHeight w:val="132"/>
        </w:trPr>
        <w:tc>
          <w:tcPr>
            <w:tcW w:w="5109" w:type="dxa"/>
            <w:gridSpan w:val="3"/>
            <w:tcBorders>
              <w:top w:val="single" w:sz="4" w:space="0" w:color="auto"/>
              <w:left w:val="nil"/>
              <w:bottom w:val="nil"/>
              <w:right w:val="nil"/>
            </w:tcBorders>
            <w:noWrap/>
            <w:vAlign w:val="bottom"/>
            <w:hideMark/>
          </w:tcPr>
          <w:p w14:paraId="5DFE09F7"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 </w:t>
            </w:r>
          </w:p>
        </w:tc>
        <w:tc>
          <w:tcPr>
            <w:tcW w:w="3931" w:type="dxa"/>
            <w:gridSpan w:val="4"/>
            <w:tcBorders>
              <w:top w:val="single" w:sz="4" w:space="0" w:color="auto"/>
              <w:left w:val="nil"/>
              <w:bottom w:val="single" w:sz="4" w:space="0" w:color="auto"/>
              <w:right w:val="nil"/>
            </w:tcBorders>
            <w:noWrap/>
            <w:vAlign w:val="bottom"/>
            <w:hideMark/>
          </w:tcPr>
          <w:p w14:paraId="75D13FDD" w14:textId="77777777" w:rsidR="00DE59AC" w:rsidRPr="00A06407" w:rsidRDefault="00DE59AC" w:rsidP="003F224E">
            <w:pPr>
              <w:spacing w:after="0" w:line="360" w:lineRule="auto"/>
              <w:jc w:val="both"/>
              <w:rPr>
                <w:rFonts w:eastAsia="Times New Roman"/>
                <w:b/>
                <w:bCs/>
                <w:sz w:val="22"/>
                <w:szCs w:val="22"/>
                <w:lang w:eastAsia="en-GB"/>
              </w:rPr>
            </w:pPr>
            <w:r w:rsidRPr="00A06407">
              <w:rPr>
                <w:rFonts w:eastAsia="Times New Roman"/>
                <w:b/>
                <w:bCs/>
                <w:sz w:val="22"/>
                <w:szCs w:val="22"/>
                <w:lang w:eastAsia="en-GB"/>
              </w:rPr>
              <w:t>% usable responses (n = 105)</w:t>
            </w:r>
          </w:p>
        </w:tc>
      </w:tr>
      <w:tr w:rsidR="00DE59AC" w:rsidRPr="00A06407" w14:paraId="6DCEAC77" w14:textId="77777777" w:rsidTr="003F224E">
        <w:trPr>
          <w:gridAfter w:val="2"/>
          <w:wAfter w:w="672" w:type="dxa"/>
          <w:trHeight w:val="372"/>
        </w:trPr>
        <w:tc>
          <w:tcPr>
            <w:tcW w:w="4847" w:type="dxa"/>
            <w:gridSpan w:val="2"/>
            <w:tcBorders>
              <w:top w:val="nil"/>
              <w:left w:val="nil"/>
              <w:bottom w:val="single" w:sz="4" w:space="0" w:color="auto"/>
              <w:right w:val="nil"/>
            </w:tcBorders>
            <w:noWrap/>
            <w:vAlign w:val="bottom"/>
            <w:hideMark/>
          </w:tcPr>
          <w:p w14:paraId="500836D5" w14:textId="77777777" w:rsidR="00DE59AC" w:rsidRPr="00A06407" w:rsidRDefault="00DE59AC" w:rsidP="003F224E">
            <w:pPr>
              <w:spacing w:after="0" w:line="360" w:lineRule="auto"/>
              <w:jc w:val="both"/>
              <w:rPr>
                <w:rFonts w:eastAsia="Times New Roman"/>
                <w:b/>
                <w:bCs/>
                <w:sz w:val="22"/>
                <w:szCs w:val="22"/>
                <w:lang w:eastAsia="en-GB"/>
              </w:rPr>
            </w:pPr>
            <w:r w:rsidRPr="00A06407">
              <w:rPr>
                <w:rFonts w:eastAsia="Times New Roman"/>
                <w:b/>
                <w:bCs/>
                <w:sz w:val="22"/>
                <w:szCs w:val="22"/>
                <w:lang w:eastAsia="en-GB"/>
              </w:rPr>
              <w:t>Statement</w:t>
            </w:r>
          </w:p>
        </w:tc>
        <w:tc>
          <w:tcPr>
            <w:tcW w:w="1554" w:type="dxa"/>
            <w:gridSpan w:val="2"/>
            <w:tcBorders>
              <w:top w:val="nil"/>
              <w:left w:val="nil"/>
              <w:bottom w:val="single" w:sz="4" w:space="0" w:color="auto"/>
              <w:right w:val="nil"/>
            </w:tcBorders>
            <w:noWrap/>
            <w:vAlign w:val="bottom"/>
            <w:hideMark/>
          </w:tcPr>
          <w:p w14:paraId="662C57AD" w14:textId="77777777" w:rsidR="00DE59AC" w:rsidRPr="00A06407" w:rsidRDefault="00DE59AC" w:rsidP="003F224E">
            <w:pPr>
              <w:spacing w:after="0" w:line="360" w:lineRule="auto"/>
              <w:jc w:val="center"/>
              <w:rPr>
                <w:rFonts w:eastAsia="Times New Roman"/>
                <w:b/>
                <w:bCs/>
                <w:sz w:val="22"/>
                <w:szCs w:val="22"/>
                <w:lang w:eastAsia="en-GB"/>
              </w:rPr>
            </w:pPr>
            <w:r w:rsidRPr="00A06407">
              <w:rPr>
                <w:rFonts w:eastAsia="Times New Roman"/>
                <w:b/>
                <w:bCs/>
                <w:sz w:val="22"/>
                <w:szCs w:val="22"/>
                <w:lang w:eastAsia="en-GB"/>
              </w:rPr>
              <w:t>Yes</w:t>
            </w:r>
          </w:p>
        </w:tc>
        <w:tc>
          <w:tcPr>
            <w:tcW w:w="1081" w:type="dxa"/>
            <w:tcBorders>
              <w:top w:val="nil"/>
              <w:left w:val="nil"/>
              <w:bottom w:val="single" w:sz="4" w:space="0" w:color="auto"/>
              <w:right w:val="nil"/>
            </w:tcBorders>
            <w:noWrap/>
            <w:vAlign w:val="bottom"/>
            <w:hideMark/>
          </w:tcPr>
          <w:p w14:paraId="4E2C80EE" w14:textId="77777777" w:rsidR="00DE59AC" w:rsidRPr="00A06407" w:rsidRDefault="00DE59AC" w:rsidP="003F224E">
            <w:pPr>
              <w:spacing w:after="0" w:line="360" w:lineRule="auto"/>
              <w:jc w:val="center"/>
              <w:rPr>
                <w:rFonts w:eastAsia="Times New Roman"/>
                <w:b/>
                <w:bCs/>
                <w:sz w:val="22"/>
                <w:szCs w:val="22"/>
                <w:lang w:eastAsia="en-GB"/>
              </w:rPr>
            </w:pPr>
            <w:r w:rsidRPr="00A06407">
              <w:rPr>
                <w:rFonts w:eastAsia="Times New Roman"/>
                <w:b/>
                <w:bCs/>
                <w:sz w:val="22"/>
                <w:szCs w:val="22"/>
                <w:lang w:eastAsia="en-GB"/>
              </w:rPr>
              <w:t>No</w:t>
            </w:r>
          </w:p>
        </w:tc>
        <w:tc>
          <w:tcPr>
            <w:tcW w:w="1558" w:type="dxa"/>
            <w:gridSpan w:val="2"/>
            <w:tcBorders>
              <w:top w:val="nil"/>
              <w:left w:val="nil"/>
              <w:bottom w:val="single" w:sz="4" w:space="0" w:color="auto"/>
              <w:right w:val="nil"/>
            </w:tcBorders>
            <w:noWrap/>
            <w:vAlign w:val="bottom"/>
            <w:hideMark/>
          </w:tcPr>
          <w:p w14:paraId="1C5B18AF" w14:textId="77777777" w:rsidR="00DE59AC" w:rsidRPr="00A06407" w:rsidRDefault="00DE59AC" w:rsidP="003F224E">
            <w:pPr>
              <w:spacing w:after="0" w:line="360" w:lineRule="auto"/>
              <w:jc w:val="both"/>
              <w:rPr>
                <w:rFonts w:eastAsia="Times New Roman"/>
                <w:b/>
                <w:bCs/>
                <w:sz w:val="22"/>
                <w:szCs w:val="22"/>
                <w:lang w:eastAsia="en-GB"/>
              </w:rPr>
            </w:pPr>
            <w:r w:rsidRPr="00A06407">
              <w:rPr>
                <w:rFonts w:eastAsia="Times New Roman"/>
                <w:b/>
                <w:bCs/>
                <w:sz w:val="22"/>
                <w:szCs w:val="22"/>
                <w:lang w:eastAsia="en-GB"/>
              </w:rPr>
              <w:t>Not prefer to be mentioned</w:t>
            </w:r>
          </w:p>
        </w:tc>
      </w:tr>
      <w:tr w:rsidR="00DE59AC" w:rsidRPr="00A06407" w14:paraId="0683DD2E" w14:textId="77777777" w:rsidTr="003F224E">
        <w:trPr>
          <w:trHeight w:val="355"/>
        </w:trPr>
        <w:tc>
          <w:tcPr>
            <w:tcW w:w="5109" w:type="dxa"/>
            <w:gridSpan w:val="3"/>
            <w:tcBorders>
              <w:top w:val="single" w:sz="4" w:space="0" w:color="auto"/>
              <w:left w:val="nil"/>
              <w:bottom w:val="nil"/>
              <w:right w:val="nil"/>
            </w:tcBorders>
            <w:noWrap/>
            <w:vAlign w:val="bottom"/>
            <w:hideMark/>
          </w:tcPr>
          <w:p w14:paraId="2CBB4898"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Q1. Do you know anyone who is suffering from workplace verbal and physical abuse?  </w:t>
            </w:r>
          </w:p>
        </w:tc>
        <w:tc>
          <w:tcPr>
            <w:tcW w:w="1292" w:type="dxa"/>
            <w:tcBorders>
              <w:top w:val="single" w:sz="4" w:space="0" w:color="auto"/>
              <w:left w:val="nil"/>
              <w:bottom w:val="nil"/>
              <w:right w:val="nil"/>
            </w:tcBorders>
            <w:noWrap/>
            <w:vAlign w:val="bottom"/>
            <w:hideMark/>
          </w:tcPr>
          <w:p w14:paraId="27DCB055"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rPr>
              <w:t>27.62</w:t>
            </w:r>
          </w:p>
        </w:tc>
        <w:tc>
          <w:tcPr>
            <w:tcW w:w="1081" w:type="dxa"/>
            <w:tcBorders>
              <w:top w:val="nil"/>
              <w:left w:val="nil"/>
              <w:bottom w:val="nil"/>
              <w:right w:val="nil"/>
            </w:tcBorders>
            <w:noWrap/>
            <w:vAlign w:val="bottom"/>
            <w:hideMark/>
          </w:tcPr>
          <w:p w14:paraId="586580CC"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rPr>
              <w:t>63.81</w:t>
            </w:r>
          </w:p>
        </w:tc>
        <w:tc>
          <w:tcPr>
            <w:tcW w:w="1558" w:type="dxa"/>
            <w:gridSpan w:val="2"/>
            <w:tcBorders>
              <w:top w:val="nil"/>
              <w:left w:val="nil"/>
              <w:bottom w:val="nil"/>
              <w:right w:val="nil"/>
            </w:tcBorders>
            <w:noWrap/>
            <w:vAlign w:val="bottom"/>
            <w:hideMark/>
          </w:tcPr>
          <w:p w14:paraId="490AFCBB"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rPr>
              <w:t>8.57</w:t>
            </w:r>
          </w:p>
        </w:tc>
        <w:tc>
          <w:tcPr>
            <w:tcW w:w="672" w:type="dxa"/>
            <w:gridSpan w:val="2"/>
            <w:tcBorders>
              <w:top w:val="nil"/>
              <w:left w:val="nil"/>
              <w:bottom w:val="nil"/>
              <w:right w:val="nil"/>
            </w:tcBorders>
            <w:noWrap/>
            <w:vAlign w:val="bottom"/>
          </w:tcPr>
          <w:p w14:paraId="458E7DFB" w14:textId="77777777" w:rsidR="00DE59AC" w:rsidRPr="00A06407" w:rsidRDefault="00DE59AC" w:rsidP="003F224E">
            <w:pPr>
              <w:spacing w:after="0" w:line="360" w:lineRule="auto"/>
              <w:jc w:val="both"/>
              <w:rPr>
                <w:rFonts w:eastAsia="Times New Roman"/>
                <w:sz w:val="22"/>
                <w:szCs w:val="22"/>
                <w:lang w:eastAsia="en-GB"/>
              </w:rPr>
            </w:pPr>
          </w:p>
        </w:tc>
      </w:tr>
      <w:tr w:rsidR="00DE59AC" w:rsidRPr="00A06407" w14:paraId="5AC522D5" w14:textId="77777777" w:rsidTr="003F224E">
        <w:trPr>
          <w:trHeight w:val="355"/>
        </w:trPr>
        <w:tc>
          <w:tcPr>
            <w:tcW w:w="5109" w:type="dxa"/>
            <w:gridSpan w:val="3"/>
            <w:tcBorders>
              <w:top w:val="nil"/>
              <w:left w:val="nil"/>
              <w:bottom w:val="nil"/>
              <w:right w:val="nil"/>
            </w:tcBorders>
            <w:noWrap/>
            <w:vAlign w:val="bottom"/>
            <w:hideMark/>
          </w:tcPr>
          <w:p w14:paraId="0BC8DCC5"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Q2.  Are you or anyone aware of or ha</w:t>
            </w:r>
            <w:r>
              <w:rPr>
                <w:rFonts w:eastAsia="Times New Roman"/>
                <w:sz w:val="22"/>
                <w:szCs w:val="22"/>
                <w:lang w:eastAsia="en-GB"/>
              </w:rPr>
              <w:t>ve you experience</w:t>
            </w:r>
            <w:r w:rsidRPr="00A06407">
              <w:rPr>
                <w:rFonts w:eastAsia="Times New Roman"/>
                <w:sz w:val="22"/>
                <w:szCs w:val="22"/>
                <w:lang w:eastAsia="en-GB"/>
              </w:rPr>
              <w:t>d any sexual harassment from supervisors or colleagues?  </w:t>
            </w:r>
          </w:p>
        </w:tc>
        <w:tc>
          <w:tcPr>
            <w:tcW w:w="1292" w:type="dxa"/>
            <w:tcBorders>
              <w:top w:val="nil"/>
              <w:left w:val="nil"/>
              <w:bottom w:val="nil"/>
              <w:right w:val="nil"/>
            </w:tcBorders>
            <w:noWrap/>
            <w:vAlign w:val="bottom"/>
            <w:hideMark/>
          </w:tcPr>
          <w:p w14:paraId="33CA27BE"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rPr>
              <w:t>6.67</w:t>
            </w:r>
          </w:p>
        </w:tc>
        <w:tc>
          <w:tcPr>
            <w:tcW w:w="1170" w:type="dxa"/>
            <w:gridSpan w:val="2"/>
            <w:tcBorders>
              <w:top w:val="nil"/>
              <w:left w:val="nil"/>
              <w:bottom w:val="nil"/>
              <w:right w:val="nil"/>
            </w:tcBorders>
            <w:noWrap/>
            <w:vAlign w:val="bottom"/>
            <w:hideMark/>
          </w:tcPr>
          <w:p w14:paraId="6D636402"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rPr>
              <w:t>81.90</w:t>
            </w:r>
          </w:p>
        </w:tc>
        <w:tc>
          <w:tcPr>
            <w:tcW w:w="1469" w:type="dxa"/>
            <w:tcBorders>
              <w:top w:val="nil"/>
              <w:left w:val="nil"/>
              <w:bottom w:val="nil"/>
              <w:right w:val="nil"/>
            </w:tcBorders>
            <w:noWrap/>
            <w:vAlign w:val="bottom"/>
            <w:hideMark/>
          </w:tcPr>
          <w:p w14:paraId="1900A594"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rPr>
              <w:t>11.43</w:t>
            </w:r>
          </w:p>
        </w:tc>
        <w:tc>
          <w:tcPr>
            <w:tcW w:w="672" w:type="dxa"/>
            <w:gridSpan w:val="2"/>
            <w:tcBorders>
              <w:top w:val="nil"/>
              <w:left w:val="nil"/>
              <w:bottom w:val="nil"/>
              <w:right w:val="nil"/>
            </w:tcBorders>
            <w:noWrap/>
            <w:vAlign w:val="bottom"/>
          </w:tcPr>
          <w:p w14:paraId="48DCD430" w14:textId="77777777" w:rsidR="00DE59AC" w:rsidRPr="00A06407" w:rsidRDefault="00DE59AC" w:rsidP="003F224E">
            <w:pPr>
              <w:spacing w:after="0" w:line="360" w:lineRule="auto"/>
              <w:jc w:val="both"/>
              <w:rPr>
                <w:rFonts w:eastAsia="Times New Roman"/>
                <w:sz w:val="22"/>
                <w:szCs w:val="22"/>
                <w:lang w:eastAsia="en-GB"/>
              </w:rPr>
            </w:pPr>
          </w:p>
        </w:tc>
      </w:tr>
      <w:tr w:rsidR="00DE59AC" w:rsidRPr="00A06407" w14:paraId="25861E92" w14:textId="77777777" w:rsidTr="003F224E">
        <w:trPr>
          <w:trHeight w:val="372"/>
        </w:trPr>
        <w:tc>
          <w:tcPr>
            <w:tcW w:w="5109" w:type="dxa"/>
            <w:gridSpan w:val="3"/>
            <w:tcBorders>
              <w:top w:val="nil"/>
              <w:left w:val="nil"/>
              <w:bottom w:val="nil"/>
              <w:right w:val="nil"/>
            </w:tcBorders>
            <w:noWrap/>
            <w:vAlign w:val="bottom"/>
            <w:hideMark/>
          </w:tcPr>
          <w:p w14:paraId="57D626B6"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Q3. Are you or anyone else aware of any consequences from supervisors or colleagues due to negative responses to the harassment? </w:t>
            </w:r>
          </w:p>
        </w:tc>
        <w:tc>
          <w:tcPr>
            <w:tcW w:w="1292" w:type="dxa"/>
            <w:tcBorders>
              <w:top w:val="nil"/>
              <w:left w:val="nil"/>
              <w:bottom w:val="nil"/>
              <w:right w:val="nil"/>
            </w:tcBorders>
            <w:noWrap/>
            <w:vAlign w:val="bottom"/>
            <w:hideMark/>
          </w:tcPr>
          <w:p w14:paraId="4D97EC15"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rPr>
              <w:t>5.71</w:t>
            </w:r>
          </w:p>
        </w:tc>
        <w:tc>
          <w:tcPr>
            <w:tcW w:w="1170" w:type="dxa"/>
            <w:gridSpan w:val="2"/>
            <w:tcBorders>
              <w:top w:val="nil"/>
              <w:left w:val="nil"/>
              <w:bottom w:val="nil"/>
              <w:right w:val="nil"/>
            </w:tcBorders>
            <w:noWrap/>
            <w:vAlign w:val="bottom"/>
            <w:hideMark/>
          </w:tcPr>
          <w:p w14:paraId="5848C4E8"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rPr>
              <w:t>81.90</w:t>
            </w:r>
          </w:p>
        </w:tc>
        <w:tc>
          <w:tcPr>
            <w:tcW w:w="1469" w:type="dxa"/>
            <w:tcBorders>
              <w:top w:val="nil"/>
              <w:left w:val="nil"/>
              <w:bottom w:val="nil"/>
              <w:right w:val="nil"/>
            </w:tcBorders>
            <w:noWrap/>
            <w:vAlign w:val="bottom"/>
            <w:hideMark/>
          </w:tcPr>
          <w:p w14:paraId="7AB6EBF8"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rPr>
              <w:t>12.38</w:t>
            </w:r>
          </w:p>
        </w:tc>
        <w:tc>
          <w:tcPr>
            <w:tcW w:w="672" w:type="dxa"/>
            <w:gridSpan w:val="2"/>
            <w:tcBorders>
              <w:top w:val="nil"/>
              <w:left w:val="nil"/>
              <w:bottom w:val="nil"/>
              <w:right w:val="nil"/>
            </w:tcBorders>
            <w:noWrap/>
            <w:vAlign w:val="bottom"/>
          </w:tcPr>
          <w:p w14:paraId="56877451" w14:textId="77777777" w:rsidR="00DE59AC" w:rsidRPr="00A06407" w:rsidRDefault="00DE59AC" w:rsidP="003F224E">
            <w:pPr>
              <w:spacing w:after="0" w:line="360" w:lineRule="auto"/>
              <w:jc w:val="both"/>
              <w:rPr>
                <w:rFonts w:eastAsia="Times New Roman"/>
                <w:sz w:val="22"/>
                <w:szCs w:val="22"/>
                <w:lang w:eastAsia="en-GB"/>
              </w:rPr>
            </w:pPr>
          </w:p>
        </w:tc>
      </w:tr>
      <w:tr w:rsidR="00DE59AC" w:rsidRPr="00A06407" w14:paraId="7A5C901C" w14:textId="77777777" w:rsidTr="003F224E">
        <w:trPr>
          <w:trHeight w:val="355"/>
        </w:trPr>
        <w:tc>
          <w:tcPr>
            <w:tcW w:w="5109" w:type="dxa"/>
            <w:gridSpan w:val="3"/>
            <w:tcBorders>
              <w:top w:val="nil"/>
              <w:left w:val="nil"/>
              <w:bottom w:val="nil"/>
              <w:right w:val="nil"/>
            </w:tcBorders>
            <w:noWrap/>
            <w:vAlign w:val="bottom"/>
            <w:hideMark/>
          </w:tcPr>
          <w:p w14:paraId="254F8408"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 xml:space="preserve">Q4. Do you ever know </w:t>
            </w:r>
            <w:r>
              <w:rPr>
                <w:rFonts w:eastAsia="Times New Roman"/>
                <w:sz w:val="22"/>
                <w:szCs w:val="22"/>
                <w:lang w:eastAsia="en-GB"/>
              </w:rPr>
              <w:t xml:space="preserve">that </w:t>
            </w:r>
            <w:r w:rsidRPr="00A06407">
              <w:rPr>
                <w:rFonts w:eastAsia="Times New Roman"/>
                <w:sz w:val="22"/>
                <w:szCs w:val="22"/>
                <w:lang w:eastAsia="en-GB"/>
              </w:rPr>
              <w:t>management takes preventive action to protect you? </w:t>
            </w:r>
          </w:p>
        </w:tc>
        <w:tc>
          <w:tcPr>
            <w:tcW w:w="1292" w:type="dxa"/>
            <w:tcBorders>
              <w:top w:val="nil"/>
              <w:left w:val="nil"/>
              <w:bottom w:val="nil"/>
              <w:right w:val="nil"/>
            </w:tcBorders>
            <w:noWrap/>
            <w:vAlign w:val="bottom"/>
            <w:hideMark/>
          </w:tcPr>
          <w:p w14:paraId="7688FB33"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rPr>
              <w:t>18.10</w:t>
            </w:r>
          </w:p>
        </w:tc>
        <w:tc>
          <w:tcPr>
            <w:tcW w:w="1170" w:type="dxa"/>
            <w:gridSpan w:val="2"/>
            <w:tcBorders>
              <w:top w:val="nil"/>
              <w:left w:val="nil"/>
              <w:bottom w:val="nil"/>
              <w:right w:val="nil"/>
            </w:tcBorders>
            <w:noWrap/>
            <w:vAlign w:val="bottom"/>
            <w:hideMark/>
          </w:tcPr>
          <w:p w14:paraId="0019BAA2"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rPr>
              <w:t>67.62</w:t>
            </w:r>
          </w:p>
        </w:tc>
        <w:tc>
          <w:tcPr>
            <w:tcW w:w="1469" w:type="dxa"/>
            <w:tcBorders>
              <w:top w:val="nil"/>
              <w:left w:val="nil"/>
              <w:bottom w:val="nil"/>
              <w:right w:val="nil"/>
            </w:tcBorders>
            <w:noWrap/>
            <w:vAlign w:val="bottom"/>
            <w:hideMark/>
          </w:tcPr>
          <w:p w14:paraId="761989ED"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rPr>
              <w:t>14.29</w:t>
            </w:r>
          </w:p>
        </w:tc>
        <w:tc>
          <w:tcPr>
            <w:tcW w:w="672" w:type="dxa"/>
            <w:gridSpan w:val="2"/>
            <w:tcBorders>
              <w:top w:val="nil"/>
              <w:left w:val="nil"/>
              <w:bottom w:val="nil"/>
              <w:right w:val="nil"/>
            </w:tcBorders>
            <w:noWrap/>
            <w:vAlign w:val="bottom"/>
          </w:tcPr>
          <w:p w14:paraId="4CCD4854" w14:textId="77777777" w:rsidR="00DE59AC" w:rsidRPr="00A06407" w:rsidRDefault="00DE59AC" w:rsidP="003F224E">
            <w:pPr>
              <w:spacing w:after="0" w:line="360" w:lineRule="auto"/>
              <w:jc w:val="both"/>
              <w:rPr>
                <w:rFonts w:eastAsia="Times New Roman"/>
                <w:sz w:val="22"/>
                <w:szCs w:val="22"/>
                <w:lang w:eastAsia="en-GB"/>
              </w:rPr>
            </w:pPr>
          </w:p>
        </w:tc>
      </w:tr>
      <w:tr w:rsidR="00DE59AC" w:rsidRPr="00A06407" w14:paraId="23072804" w14:textId="77777777" w:rsidTr="003F224E">
        <w:trPr>
          <w:trHeight w:val="355"/>
        </w:trPr>
        <w:tc>
          <w:tcPr>
            <w:tcW w:w="5109" w:type="dxa"/>
            <w:gridSpan w:val="3"/>
            <w:tcBorders>
              <w:top w:val="nil"/>
              <w:left w:val="nil"/>
              <w:bottom w:val="nil"/>
              <w:right w:val="nil"/>
            </w:tcBorders>
            <w:noWrap/>
            <w:vAlign w:val="bottom"/>
            <w:hideMark/>
          </w:tcPr>
          <w:p w14:paraId="4C117AF5"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Q5.  Do you or anyone else face any misconduct in getting a job or promotion?  </w:t>
            </w:r>
          </w:p>
        </w:tc>
        <w:tc>
          <w:tcPr>
            <w:tcW w:w="1292" w:type="dxa"/>
            <w:tcBorders>
              <w:top w:val="nil"/>
              <w:left w:val="nil"/>
              <w:bottom w:val="nil"/>
              <w:right w:val="nil"/>
            </w:tcBorders>
            <w:noWrap/>
            <w:vAlign w:val="bottom"/>
            <w:hideMark/>
          </w:tcPr>
          <w:p w14:paraId="55A6DB59"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rPr>
              <w:t>14.29</w:t>
            </w:r>
          </w:p>
        </w:tc>
        <w:tc>
          <w:tcPr>
            <w:tcW w:w="1170" w:type="dxa"/>
            <w:gridSpan w:val="2"/>
            <w:tcBorders>
              <w:top w:val="nil"/>
              <w:left w:val="nil"/>
              <w:bottom w:val="nil"/>
              <w:right w:val="nil"/>
            </w:tcBorders>
            <w:noWrap/>
            <w:vAlign w:val="bottom"/>
            <w:hideMark/>
          </w:tcPr>
          <w:p w14:paraId="7D39D712"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rPr>
              <w:t>75.24</w:t>
            </w:r>
          </w:p>
        </w:tc>
        <w:tc>
          <w:tcPr>
            <w:tcW w:w="1469" w:type="dxa"/>
            <w:tcBorders>
              <w:top w:val="nil"/>
              <w:left w:val="nil"/>
              <w:bottom w:val="nil"/>
              <w:right w:val="nil"/>
            </w:tcBorders>
            <w:noWrap/>
            <w:vAlign w:val="bottom"/>
            <w:hideMark/>
          </w:tcPr>
          <w:p w14:paraId="2EFCC367"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rPr>
              <w:t>10.48</w:t>
            </w:r>
          </w:p>
        </w:tc>
        <w:tc>
          <w:tcPr>
            <w:tcW w:w="672" w:type="dxa"/>
            <w:gridSpan w:val="2"/>
            <w:tcBorders>
              <w:top w:val="nil"/>
              <w:left w:val="nil"/>
              <w:bottom w:val="nil"/>
              <w:right w:val="nil"/>
            </w:tcBorders>
            <w:noWrap/>
            <w:vAlign w:val="bottom"/>
          </w:tcPr>
          <w:p w14:paraId="31E1159E" w14:textId="77777777" w:rsidR="00DE59AC" w:rsidRPr="00A06407" w:rsidRDefault="00DE59AC" w:rsidP="003F224E">
            <w:pPr>
              <w:spacing w:after="0" w:line="360" w:lineRule="auto"/>
              <w:jc w:val="both"/>
              <w:rPr>
                <w:rFonts w:eastAsia="Times New Roman"/>
                <w:sz w:val="22"/>
                <w:szCs w:val="22"/>
                <w:lang w:eastAsia="en-GB"/>
              </w:rPr>
            </w:pPr>
          </w:p>
        </w:tc>
      </w:tr>
      <w:tr w:rsidR="00DE59AC" w:rsidRPr="00A06407" w14:paraId="7AAA45BC" w14:textId="77777777" w:rsidTr="003F224E">
        <w:trPr>
          <w:trHeight w:val="355"/>
        </w:trPr>
        <w:tc>
          <w:tcPr>
            <w:tcW w:w="5109" w:type="dxa"/>
            <w:gridSpan w:val="3"/>
            <w:tcBorders>
              <w:top w:val="nil"/>
              <w:left w:val="nil"/>
              <w:bottom w:val="nil"/>
              <w:right w:val="nil"/>
            </w:tcBorders>
            <w:noWrap/>
            <w:vAlign w:val="bottom"/>
            <w:hideMark/>
          </w:tcPr>
          <w:p w14:paraId="6496DE38"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Q6. Did you or anyone else report this abuse?  </w:t>
            </w:r>
          </w:p>
        </w:tc>
        <w:tc>
          <w:tcPr>
            <w:tcW w:w="1292" w:type="dxa"/>
            <w:tcBorders>
              <w:top w:val="nil"/>
              <w:left w:val="nil"/>
              <w:bottom w:val="nil"/>
              <w:right w:val="nil"/>
            </w:tcBorders>
            <w:noWrap/>
            <w:vAlign w:val="bottom"/>
            <w:hideMark/>
          </w:tcPr>
          <w:p w14:paraId="0AD7F01A"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rPr>
              <w:t>4.76</w:t>
            </w:r>
          </w:p>
        </w:tc>
        <w:tc>
          <w:tcPr>
            <w:tcW w:w="1170" w:type="dxa"/>
            <w:gridSpan w:val="2"/>
            <w:tcBorders>
              <w:top w:val="nil"/>
              <w:left w:val="nil"/>
              <w:bottom w:val="nil"/>
              <w:right w:val="nil"/>
            </w:tcBorders>
            <w:noWrap/>
            <w:vAlign w:val="bottom"/>
            <w:hideMark/>
          </w:tcPr>
          <w:p w14:paraId="1922BC30"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rPr>
              <w:t>87.62</w:t>
            </w:r>
          </w:p>
        </w:tc>
        <w:tc>
          <w:tcPr>
            <w:tcW w:w="1469" w:type="dxa"/>
            <w:tcBorders>
              <w:top w:val="nil"/>
              <w:left w:val="nil"/>
              <w:bottom w:val="nil"/>
              <w:right w:val="nil"/>
            </w:tcBorders>
            <w:noWrap/>
            <w:vAlign w:val="bottom"/>
            <w:hideMark/>
          </w:tcPr>
          <w:p w14:paraId="649A2D64"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rPr>
              <w:t>7.62</w:t>
            </w:r>
          </w:p>
        </w:tc>
        <w:tc>
          <w:tcPr>
            <w:tcW w:w="672" w:type="dxa"/>
            <w:gridSpan w:val="2"/>
            <w:tcBorders>
              <w:top w:val="nil"/>
              <w:left w:val="nil"/>
              <w:bottom w:val="nil"/>
              <w:right w:val="nil"/>
            </w:tcBorders>
            <w:noWrap/>
            <w:vAlign w:val="bottom"/>
          </w:tcPr>
          <w:p w14:paraId="09CC38C3" w14:textId="77777777" w:rsidR="00DE59AC" w:rsidRPr="00A06407" w:rsidRDefault="00DE59AC" w:rsidP="003F224E">
            <w:pPr>
              <w:spacing w:after="0" w:line="360" w:lineRule="auto"/>
              <w:jc w:val="both"/>
              <w:rPr>
                <w:rFonts w:eastAsia="Times New Roman"/>
                <w:sz w:val="22"/>
                <w:szCs w:val="22"/>
                <w:lang w:eastAsia="en-GB"/>
              </w:rPr>
            </w:pPr>
          </w:p>
        </w:tc>
      </w:tr>
      <w:tr w:rsidR="00DE59AC" w:rsidRPr="00A06407" w14:paraId="3481EEBD" w14:textId="77777777" w:rsidTr="003F224E">
        <w:trPr>
          <w:trHeight w:val="372"/>
        </w:trPr>
        <w:tc>
          <w:tcPr>
            <w:tcW w:w="5109" w:type="dxa"/>
            <w:gridSpan w:val="3"/>
            <w:tcBorders>
              <w:top w:val="nil"/>
              <w:left w:val="nil"/>
              <w:bottom w:val="nil"/>
              <w:right w:val="nil"/>
            </w:tcBorders>
            <w:noWrap/>
            <w:vAlign w:val="bottom"/>
            <w:hideMark/>
          </w:tcPr>
          <w:p w14:paraId="714246A3"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Q7. Did you or anyone else take any legal action and receive compensation or protection for this misconduct?  </w:t>
            </w:r>
          </w:p>
        </w:tc>
        <w:tc>
          <w:tcPr>
            <w:tcW w:w="1292" w:type="dxa"/>
            <w:tcBorders>
              <w:top w:val="nil"/>
              <w:left w:val="nil"/>
              <w:bottom w:val="nil"/>
              <w:right w:val="nil"/>
            </w:tcBorders>
            <w:noWrap/>
            <w:vAlign w:val="bottom"/>
            <w:hideMark/>
          </w:tcPr>
          <w:p w14:paraId="169CD979"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rPr>
              <w:t>5.71</w:t>
            </w:r>
          </w:p>
        </w:tc>
        <w:tc>
          <w:tcPr>
            <w:tcW w:w="1170" w:type="dxa"/>
            <w:gridSpan w:val="2"/>
            <w:tcBorders>
              <w:top w:val="nil"/>
              <w:left w:val="nil"/>
              <w:bottom w:val="nil"/>
              <w:right w:val="nil"/>
            </w:tcBorders>
            <w:noWrap/>
            <w:vAlign w:val="bottom"/>
            <w:hideMark/>
          </w:tcPr>
          <w:p w14:paraId="1A4FACFC"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rPr>
              <w:t>79.05</w:t>
            </w:r>
          </w:p>
        </w:tc>
        <w:tc>
          <w:tcPr>
            <w:tcW w:w="1469" w:type="dxa"/>
            <w:tcBorders>
              <w:top w:val="nil"/>
              <w:left w:val="nil"/>
              <w:bottom w:val="nil"/>
              <w:right w:val="nil"/>
            </w:tcBorders>
            <w:noWrap/>
            <w:vAlign w:val="bottom"/>
            <w:hideMark/>
          </w:tcPr>
          <w:p w14:paraId="7DABF198"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rPr>
              <w:t>15.24</w:t>
            </w:r>
          </w:p>
        </w:tc>
        <w:tc>
          <w:tcPr>
            <w:tcW w:w="672" w:type="dxa"/>
            <w:gridSpan w:val="2"/>
            <w:tcBorders>
              <w:top w:val="nil"/>
              <w:left w:val="nil"/>
              <w:bottom w:val="nil"/>
              <w:right w:val="nil"/>
            </w:tcBorders>
            <w:noWrap/>
            <w:vAlign w:val="bottom"/>
          </w:tcPr>
          <w:p w14:paraId="4860614F" w14:textId="77777777" w:rsidR="00DE59AC" w:rsidRPr="00A06407" w:rsidRDefault="00DE59AC" w:rsidP="003F224E">
            <w:pPr>
              <w:spacing w:after="0" w:line="360" w:lineRule="auto"/>
              <w:jc w:val="both"/>
              <w:rPr>
                <w:rFonts w:eastAsia="Times New Roman"/>
                <w:sz w:val="22"/>
                <w:szCs w:val="22"/>
                <w:lang w:eastAsia="en-GB"/>
              </w:rPr>
            </w:pPr>
          </w:p>
        </w:tc>
      </w:tr>
      <w:tr w:rsidR="00DE59AC" w:rsidRPr="00A06407" w14:paraId="72CDAD65" w14:textId="77777777" w:rsidTr="003F224E">
        <w:trPr>
          <w:trHeight w:val="372"/>
        </w:trPr>
        <w:tc>
          <w:tcPr>
            <w:tcW w:w="5109" w:type="dxa"/>
            <w:gridSpan w:val="3"/>
            <w:tcBorders>
              <w:top w:val="nil"/>
              <w:left w:val="nil"/>
              <w:bottom w:val="nil"/>
              <w:right w:val="nil"/>
            </w:tcBorders>
            <w:noWrap/>
            <w:vAlign w:val="bottom"/>
            <w:hideMark/>
          </w:tcPr>
          <w:p w14:paraId="77B096BB"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 xml:space="preserve">Q8. Have you ever noticed any children </w:t>
            </w:r>
            <w:r>
              <w:rPr>
                <w:rFonts w:eastAsia="Times New Roman"/>
                <w:sz w:val="22"/>
                <w:szCs w:val="22"/>
                <w:lang w:eastAsia="en-GB"/>
              </w:rPr>
              <w:t>under 16 working in the factory or in</w:t>
            </w:r>
            <w:r w:rsidRPr="00A06407">
              <w:rPr>
                <w:rFonts w:eastAsia="Times New Roman"/>
                <w:sz w:val="22"/>
                <w:szCs w:val="22"/>
                <w:lang w:eastAsia="en-GB"/>
              </w:rPr>
              <w:t xml:space="preserve"> subcontracting factories?  </w:t>
            </w:r>
          </w:p>
        </w:tc>
        <w:tc>
          <w:tcPr>
            <w:tcW w:w="1292" w:type="dxa"/>
            <w:tcBorders>
              <w:top w:val="nil"/>
              <w:left w:val="nil"/>
              <w:bottom w:val="nil"/>
              <w:right w:val="nil"/>
            </w:tcBorders>
            <w:noWrap/>
            <w:vAlign w:val="bottom"/>
            <w:hideMark/>
          </w:tcPr>
          <w:p w14:paraId="4C938E7A"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rPr>
              <w:t>7.62</w:t>
            </w:r>
          </w:p>
        </w:tc>
        <w:tc>
          <w:tcPr>
            <w:tcW w:w="1170" w:type="dxa"/>
            <w:gridSpan w:val="2"/>
            <w:tcBorders>
              <w:top w:val="nil"/>
              <w:left w:val="nil"/>
              <w:bottom w:val="nil"/>
              <w:right w:val="nil"/>
            </w:tcBorders>
            <w:noWrap/>
            <w:vAlign w:val="bottom"/>
            <w:hideMark/>
          </w:tcPr>
          <w:p w14:paraId="53CDB29D"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rPr>
              <w:t>88.57</w:t>
            </w:r>
          </w:p>
        </w:tc>
        <w:tc>
          <w:tcPr>
            <w:tcW w:w="1469" w:type="dxa"/>
            <w:tcBorders>
              <w:top w:val="nil"/>
              <w:left w:val="nil"/>
              <w:bottom w:val="nil"/>
              <w:right w:val="nil"/>
            </w:tcBorders>
            <w:noWrap/>
            <w:vAlign w:val="bottom"/>
            <w:hideMark/>
          </w:tcPr>
          <w:p w14:paraId="154A1824"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rPr>
              <w:t>3.81</w:t>
            </w:r>
          </w:p>
        </w:tc>
        <w:tc>
          <w:tcPr>
            <w:tcW w:w="672" w:type="dxa"/>
            <w:gridSpan w:val="2"/>
            <w:tcBorders>
              <w:top w:val="nil"/>
              <w:left w:val="nil"/>
              <w:bottom w:val="nil"/>
              <w:right w:val="nil"/>
            </w:tcBorders>
            <w:noWrap/>
            <w:vAlign w:val="bottom"/>
          </w:tcPr>
          <w:p w14:paraId="568CCE28" w14:textId="77777777" w:rsidR="00DE59AC" w:rsidRPr="00A06407" w:rsidRDefault="00DE59AC" w:rsidP="003F224E">
            <w:pPr>
              <w:spacing w:after="0" w:line="360" w:lineRule="auto"/>
              <w:jc w:val="both"/>
              <w:rPr>
                <w:rFonts w:eastAsia="Times New Roman"/>
                <w:sz w:val="22"/>
                <w:szCs w:val="22"/>
                <w:lang w:eastAsia="en-GB"/>
              </w:rPr>
            </w:pPr>
          </w:p>
        </w:tc>
      </w:tr>
      <w:tr w:rsidR="00DE59AC" w:rsidRPr="00A06407" w14:paraId="118454E3" w14:textId="77777777" w:rsidTr="003F224E">
        <w:trPr>
          <w:trHeight w:val="355"/>
        </w:trPr>
        <w:tc>
          <w:tcPr>
            <w:tcW w:w="5109" w:type="dxa"/>
            <w:gridSpan w:val="3"/>
            <w:tcBorders>
              <w:top w:val="nil"/>
              <w:left w:val="nil"/>
              <w:bottom w:val="nil"/>
              <w:right w:val="nil"/>
            </w:tcBorders>
            <w:noWrap/>
            <w:vAlign w:val="bottom"/>
            <w:hideMark/>
          </w:tcPr>
          <w:p w14:paraId="5781E5DD"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Q9.    Do you have a Trade Union? </w:t>
            </w:r>
          </w:p>
        </w:tc>
        <w:tc>
          <w:tcPr>
            <w:tcW w:w="1292" w:type="dxa"/>
            <w:tcBorders>
              <w:top w:val="nil"/>
              <w:left w:val="nil"/>
              <w:bottom w:val="nil"/>
              <w:right w:val="nil"/>
            </w:tcBorders>
            <w:noWrap/>
            <w:vAlign w:val="bottom"/>
            <w:hideMark/>
          </w:tcPr>
          <w:p w14:paraId="2D5C37F6"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rPr>
              <w:t>38.10</w:t>
            </w:r>
          </w:p>
        </w:tc>
        <w:tc>
          <w:tcPr>
            <w:tcW w:w="1170" w:type="dxa"/>
            <w:gridSpan w:val="2"/>
            <w:tcBorders>
              <w:top w:val="nil"/>
              <w:left w:val="nil"/>
              <w:bottom w:val="nil"/>
              <w:right w:val="nil"/>
            </w:tcBorders>
            <w:noWrap/>
            <w:vAlign w:val="bottom"/>
            <w:hideMark/>
          </w:tcPr>
          <w:p w14:paraId="45DBA8B1"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rPr>
              <w:t>61.90</w:t>
            </w:r>
          </w:p>
        </w:tc>
        <w:tc>
          <w:tcPr>
            <w:tcW w:w="1469" w:type="dxa"/>
            <w:tcBorders>
              <w:top w:val="nil"/>
              <w:left w:val="nil"/>
              <w:bottom w:val="nil"/>
              <w:right w:val="nil"/>
            </w:tcBorders>
            <w:noWrap/>
            <w:vAlign w:val="bottom"/>
            <w:hideMark/>
          </w:tcPr>
          <w:p w14:paraId="16E35D5A"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rPr>
              <w:t>0.00</w:t>
            </w:r>
          </w:p>
        </w:tc>
        <w:tc>
          <w:tcPr>
            <w:tcW w:w="672" w:type="dxa"/>
            <w:gridSpan w:val="2"/>
            <w:tcBorders>
              <w:top w:val="nil"/>
              <w:left w:val="nil"/>
              <w:bottom w:val="nil"/>
              <w:right w:val="nil"/>
            </w:tcBorders>
            <w:noWrap/>
            <w:vAlign w:val="bottom"/>
          </w:tcPr>
          <w:p w14:paraId="2B811160" w14:textId="77777777" w:rsidR="00DE59AC" w:rsidRPr="00A06407" w:rsidRDefault="00DE59AC" w:rsidP="003F224E">
            <w:pPr>
              <w:spacing w:after="0" w:line="360" w:lineRule="auto"/>
              <w:jc w:val="both"/>
              <w:rPr>
                <w:rFonts w:eastAsia="Times New Roman"/>
                <w:sz w:val="22"/>
                <w:szCs w:val="22"/>
                <w:lang w:eastAsia="en-GB"/>
              </w:rPr>
            </w:pPr>
          </w:p>
        </w:tc>
      </w:tr>
      <w:tr w:rsidR="00DE59AC" w:rsidRPr="00A06407" w14:paraId="0F30602E" w14:textId="77777777" w:rsidTr="003F224E">
        <w:trPr>
          <w:trHeight w:val="355"/>
        </w:trPr>
        <w:tc>
          <w:tcPr>
            <w:tcW w:w="5109" w:type="dxa"/>
            <w:gridSpan w:val="3"/>
            <w:tcBorders>
              <w:top w:val="nil"/>
              <w:left w:val="nil"/>
              <w:bottom w:val="nil"/>
              <w:right w:val="nil"/>
            </w:tcBorders>
            <w:noWrap/>
            <w:vAlign w:val="bottom"/>
            <w:hideMark/>
          </w:tcPr>
          <w:p w14:paraId="1CB9471B"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Q10.  If yes, are you part of it? </w:t>
            </w:r>
          </w:p>
        </w:tc>
        <w:tc>
          <w:tcPr>
            <w:tcW w:w="1292" w:type="dxa"/>
            <w:tcBorders>
              <w:top w:val="nil"/>
              <w:left w:val="nil"/>
              <w:bottom w:val="nil"/>
              <w:right w:val="nil"/>
            </w:tcBorders>
            <w:noWrap/>
            <w:vAlign w:val="bottom"/>
            <w:hideMark/>
          </w:tcPr>
          <w:p w14:paraId="0AE9AAF5"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rPr>
              <w:t>38.10</w:t>
            </w:r>
          </w:p>
        </w:tc>
        <w:tc>
          <w:tcPr>
            <w:tcW w:w="1170" w:type="dxa"/>
            <w:gridSpan w:val="2"/>
            <w:tcBorders>
              <w:top w:val="nil"/>
              <w:left w:val="nil"/>
              <w:bottom w:val="nil"/>
              <w:right w:val="nil"/>
            </w:tcBorders>
            <w:noWrap/>
            <w:vAlign w:val="bottom"/>
            <w:hideMark/>
          </w:tcPr>
          <w:p w14:paraId="41502BCE"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rPr>
              <w:t>61.90</w:t>
            </w:r>
          </w:p>
        </w:tc>
        <w:tc>
          <w:tcPr>
            <w:tcW w:w="1469" w:type="dxa"/>
            <w:tcBorders>
              <w:top w:val="nil"/>
              <w:left w:val="nil"/>
              <w:bottom w:val="nil"/>
              <w:right w:val="nil"/>
            </w:tcBorders>
            <w:noWrap/>
            <w:vAlign w:val="bottom"/>
            <w:hideMark/>
          </w:tcPr>
          <w:p w14:paraId="3BAD5D85"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rPr>
              <w:t>0.00</w:t>
            </w:r>
          </w:p>
        </w:tc>
        <w:tc>
          <w:tcPr>
            <w:tcW w:w="672" w:type="dxa"/>
            <w:gridSpan w:val="2"/>
            <w:tcBorders>
              <w:top w:val="nil"/>
              <w:left w:val="nil"/>
              <w:bottom w:val="nil"/>
              <w:right w:val="nil"/>
            </w:tcBorders>
            <w:noWrap/>
            <w:vAlign w:val="bottom"/>
          </w:tcPr>
          <w:p w14:paraId="04E98F70" w14:textId="77777777" w:rsidR="00DE59AC" w:rsidRPr="00A06407" w:rsidRDefault="00DE59AC" w:rsidP="003F224E">
            <w:pPr>
              <w:spacing w:after="0" w:line="360" w:lineRule="auto"/>
              <w:jc w:val="both"/>
              <w:rPr>
                <w:rFonts w:eastAsia="Times New Roman"/>
                <w:sz w:val="22"/>
                <w:szCs w:val="22"/>
                <w:lang w:eastAsia="en-GB"/>
              </w:rPr>
            </w:pPr>
          </w:p>
        </w:tc>
      </w:tr>
      <w:tr w:rsidR="00DE59AC" w:rsidRPr="00A06407" w14:paraId="127EC454" w14:textId="77777777" w:rsidTr="003F224E">
        <w:trPr>
          <w:trHeight w:val="355"/>
        </w:trPr>
        <w:tc>
          <w:tcPr>
            <w:tcW w:w="5109" w:type="dxa"/>
            <w:gridSpan w:val="3"/>
            <w:tcBorders>
              <w:top w:val="nil"/>
              <w:left w:val="nil"/>
              <w:bottom w:val="nil"/>
              <w:right w:val="nil"/>
            </w:tcBorders>
            <w:noWrap/>
            <w:vAlign w:val="bottom"/>
            <w:hideMark/>
          </w:tcPr>
          <w:p w14:paraId="4DE689CB" w14:textId="77777777" w:rsidR="00DE59AC" w:rsidRPr="00A06407" w:rsidRDefault="00DE59AC" w:rsidP="003F224E">
            <w:pPr>
              <w:spacing w:after="0" w:line="360" w:lineRule="auto"/>
              <w:jc w:val="both"/>
              <w:rPr>
                <w:rFonts w:eastAsia="Times New Roman"/>
                <w:sz w:val="22"/>
                <w:szCs w:val="22"/>
                <w:lang w:eastAsia="en-GB"/>
              </w:rPr>
            </w:pPr>
          </w:p>
        </w:tc>
        <w:tc>
          <w:tcPr>
            <w:tcW w:w="1292" w:type="dxa"/>
            <w:tcBorders>
              <w:top w:val="nil"/>
              <w:left w:val="nil"/>
              <w:bottom w:val="nil"/>
              <w:right w:val="nil"/>
            </w:tcBorders>
            <w:noWrap/>
            <w:vAlign w:val="bottom"/>
            <w:hideMark/>
          </w:tcPr>
          <w:p w14:paraId="20411CB8"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rPr>
              <w:t>27.62</w:t>
            </w:r>
          </w:p>
        </w:tc>
        <w:tc>
          <w:tcPr>
            <w:tcW w:w="1170" w:type="dxa"/>
            <w:gridSpan w:val="2"/>
            <w:tcBorders>
              <w:top w:val="nil"/>
              <w:left w:val="nil"/>
              <w:bottom w:val="nil"/>
              <w:right w:val="nil"/>
            </w:tcBorders>
            <w:noWrap/>
            <w:vAlign w:val="bottom"/>
            <w:hideMark/>
          </w:tcPr>
          <w:p w14:paraId="7CF78EDD"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rPr>
              <w:t>63.81</w:t>
            </w:r>
          </w:p>
        </w:tc>
        <w:tc>
          <w:tcPr>
            <w:tcW w:w="1469" w:type="dxa"/>
            <w:tcBorders>
              <w:top w:val="nil"/>
              <w:left w:val="nil"/>
              <w:bottom w:val="nil"/>
              <w:right w:val="nil"/>
            </w:tcBorders>
            <w:noWrap/>
            <w:vAlign w:val="bottom"/>
            <w:hideMark/>
          </w:tcPr>
          <w:p w14:paraId="4030B430"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rPr>
              <w:t>8.57</w:t>
            </w:r>
          </w:p>
        </w:tc>
        <w:tc>
          <w:tcPr>
            <w:tcW w:w="672" w:type="dxa"/>
            <w:gridSpan w:val="2"/>
            <w:tcBorders>
              <w:top w:val="nil"/>
              <w:left w:val="nil"/>
              <w:bottom w:val="nil"/>
              <w:right w:val="nil"/>
            </w:tcBorders>
            <w:noWrap/>
            <w:vAlign w:val="bottom"/>
          </w:tcPr>
          <w:p w14:paraId="277D71AD" w14:textId="77777777" w:rsidR="00DE59AC" w:rsidRPr="00A06407" w:rsidRDefault="00DE59AC" w:rsidP="003F224E">
            <w:pPr>
              <w:spacing w:after="0" w:line="360" w:lineRule="auto"/>
              <w:jc w:val="both"/>
              <w:rPr>
                <w:rFonts w:eastAsia="Times New Roman"/>
                <w:sz w:val="22"/>
                <w:szCs w:val="22"/>
                <w:lang w:eastAsia="en-GB"/>
              </w:rPr>
            </w:pPr>
          </w:p>
        </w:tc>
      </w:tr>
      <w:tr w:rsidR="00DE59AC" w:rsidRPr="00A06407" w14:paraId="3106D4C5" w14:textId="77777777" w:rsidTr="003F224E">
        <w:trPr>
          <w:trHeight w:val="355"/>
        </w:trPr>
        <w:tc>
          <w:tcPr>
            <w:tcW w:w="5109" w:type="dxa"/>
            <w:gridSpan w:val="3"/>
            <w:tcBorders>
              <w:top w:val="nil"/>
              <w:left w:val="nil"/>
              <w:bottom w:val="nil"/>
              <w:right w:val="nil"/>
            </w:tcBorders>
            <w:noWrap/>
            <w:vAlign w:val="bottom"/>
            <w:hideMark/>
          </w:tcPr>
          <w:p w14:paraId="243E9320" w14:textId="77777777" w:rsidR="00DE59AC" w:rsidRPr="00A06407" w:rsidRDefault="00DE59AC" w:rsidP="003F224E">
            <w:pPr>
              <w:spacing w:after="0" w:line="360" w:lineRule="auto"/>
              <w:jc w:val="both"/>
              <w:rPr>
                <w:rFonts w:eastAsia="Times New Roman"/>
                <w:sz w:val="22"/>
                <w:szCs w:val="22"/>
                <w:lang w:eastAsia="en-GB"/>
              </w:rPr>
            </w:pPr>
          </w:p>
        </w:tc>
        <w:tc>
          <w:tcPr>
            <w:tcW w:w="1292" w:type="dxa"/>
            <w:tcBorders>
              <w:top w:val="nil"/>
              <w:left w:val="nil"/>
              <w:bottom w:val="single" w:sz="4" w:space="0" w:color="auto"/>
              <w:right w:val="nil"/>
            </w:tcBorders>
            <w:noWrap/>
            <w:vAlign w:val="bottom"/>
            <w:hideMark/>
          </w:tcPr>
          <w:p w14:paraId="0F9EE67B"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Anonymous</w:t>
            </w:r>
          </w:p>
        </w:tc>
        <w:tc>
          <w:tcPr>
            <w:tcW w:w="1170" w:type="dxa"/>
            <w:gridSpan w:val="2"/>
            <w:tcBorders>
              <w:top w:val="nil"/>
              <w:left w:val="nil"/>
              <w:bottom w:val="single" w:sz="4" w:space="0" w:color="auto"/>
              <w:right w:val="nil"/>
            </w:tcBorders>
            <w:noWrap/>
            <w:vAlign w:val="bottom"/>
            <w:hideMark/>
          </w:tcPr>
          <w:p w14:paraId="5DFCA478"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Immediate Supervisor</w:t>
            </w:r>
          </w:p>
        </w:tc>
        <w:tc>
          <w:tcPr>
            <w:tcW w:w="2141" w:type="dxa"/>
            <w:gridSpan w:val="3"/>
            <w:tcBorders>
              <w:top w:val="nil"/>
              <w:left w:val="nil"/>
              <w:bottom w:val="single" w:sz="4" w:space="0" w:color="auto"/>
              <w:right w:val="nil"/>
            </w:tcBorders>
            <w:noWrap/>
            <w:vAlign w:val="bottom"/>
            <w:hideMark/>
          </w:tcPr>
          <w:p w14:paraId="403E7ABE"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 xml:space="preserve">Independent </w:t>
            </w:r>
          </w:p>
          <w:p w14:paraId="37F79B1F"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party</w:t>
            </w:r>
          </w:p>
        </w:tc>
      </w:tr>
      <w:tr w:rsidR="00DE59AC" w:rsidRPr="00A06407" w14:paraId="078A20FB" w14:textId="77777777" w:rsidTr="003F224E">
        <w:trPr>
          <w:trHeight w:val="372"/>
        </w:trPr>
        <w:tc>
          <w:tcPr>
            <w:tcW w:w="4487" w:type="dxa"/>
            <w:tcBorders>
              <w:top w:val="nil"/>
              <w:left w:val="nil"/>
              <w:bottom w:val="single" w:sz="4" w:space="0" w:color="auto"/>
              <w:right w:val="nil"/>
            </w:tcBorders>
            <w:noWrap/>
            <w:vAlign w:val="bottom"/>
            <w:hideMark/>
          </w:tcPr>
          <w:p w14:paraId="6E1D619B"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lang w:eastAsia="en-GB"/>
              </w:rPr>
              <w:t>Q11. Which mechanisms do you have to report these misconducts? </w:t>
            </w:r>
          </w:p>
        </w:tc>
        <w:tc>
          <w:tcPr>
            <w:tcW w:w="1914" w:type="dxa"/>
            <w:gridSpan w:val="3"/>
            <w:tcBorders>
              <w:top w:val="nil"/>
              <w:left w:val="nil"/>
              <w:bottom w:val="single" w:sz="4" w:space="0" w:color="auto"/>
              <w:right w:val="nil"/>
            </w:tcBorders>
            <w:noWrap/>
            <w:vAlign w:val="bottom"/>
            <w:hideMark/>
          </w:tcPr>
          <w:p w14:paraId="7836618E"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rPr>
              <w:t>28.57</w:t>
            </w:r>
          </w:p>
        </w:tc>
        <w:tc>
          <w:tcPr>
            <w:tcW w:w="1170" w:type="dxa"/>
            <w:gridSpan w:val="2"/>
            <w:tcBorders>
              <w:top w:val="nil"/>
              <w:left w:val="nil"/>
              <w:bottom w:val="single" w:sz="4" w:space="0" w:color="auto"/>
              <w:right w:val="nil"/>
            </w:tcBorders>
            <w:noWrap/>
            <w:vAlign w:val="bottom"/>
            <w:hideMark/>
          </w:tcPr>
          <w:p w14:paraId="5949744E"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rPr>
              <w:t>67.62</w:t>
            </w:r>
          </w:p>
        </w:tc>
        <w:tc>
          <w:tcPr>
            <w:tcW w:w="1919" w:type="dxa"/>
            <w:gridSpan w:val="2"/>
            <w:tcBorders>
              <w:top w:val="nil"/>
              <w:left w:val="nil"/>
              <w:bottom w:val="single" w:sz="4" w:space="0" w:color="auto"/>
              <w:right w:val="nil"/>
            </w:tcBorders>
            <w:noWrap/>
            <w:vAlign w:val="bottom"/>
            <w:hideMark/>
          </w:tcPr>
          <w:p w14:paraId="71FFA794" w14:textId="77777777" w:rsidR="00DE59AC" w:rsidRPr="00A06407" w:rsidRDefault="00DE59AC" w:rsidP="003F224E">
            <w:pPr>
              <w:spacing w:after="0" w:line="360" w:lineRule="auto"/>
              <w:jc w:val="both"/>
              <w:rPr>
                <w:rFonts w:eastAsia="Times New Roman"/>
                <w:sz w:val="22"/>
                <w:szCs w:val="22"/>
                <w:lang w:eastAsia="en-GB"/>
              </w:rPr>
            </w:pPr>
            <w:r w:rsidRPr="00A06407">
              <w:rPr>
                <w:rFonts w:eastAsia="Times New Roman"/>
                <w:sz w:val="22"/>
                <w:szCs w:val="22"/>
              </w:rPr>
              <w:t>3.81</w:t>
            </w:r>
          </w:p>
        </w:tc>
        <w:tc>
          <w:tcPr>
            <w:tcW w:w="222" w:type="dxa"/>
            <w:tcBorders>
              <w:top w:val="nil"/>
              <w:left w:val="nil"/>
              <w:bottom w:val="single" w:sz="4" w:space="0" w:color="auto"/>
              <w:right w:val="nil"/>
            </w:tcBorders>
            <w:noWrap/>
            <w:vAlign w:val="bottom"/>
            <w:hideMark/>
          </w:tcPr>
          <w:p w14:paraId="77CCD166" w14:textId="77777777" w:rsidR="00DE59AC" w:rsidRPr="00A06407" w:rsidRDefault="00DE59AC" w:rsidP="003F224E">
            <w:pPr>
              <w:spacing w:after="0" w:line="360" w:lineRule="auto"/>
              <w:jc w:val="both"/>
              <w:rPr>
                <w:rFonts w:eastAsia="Times New Roman"/>
                <w:sz w:val="22"/>
                <w:szCs w:val="22"/>
                <w:lang w:eastAsia="en-GB"/>
              </w:rPr>
            </w:pPr>
          </w:p>
        </w:tc>
      </w:tr>
    </w:tbl>
    <w:p w14:paraId="591FF873" w14:textId="77777777" w:rsidR="00DE59AC" w:rsidRDefault="00DE59AC" w:rsidP="00DE59AC">
      <w:pPr>
        <w:spacing w:line="480" w:lineRule="auto"/>
        <w:ind w:firstLine="720"/>
        <w:jc w:val="both"/>
        <w:rPr>
          <w:color w:val="FF0000"/>
        </w:rPr>
      </w:pPr>
    </w:p>
    <w:p w14:paraId="3A8B479E" w14:textId="77777777" w:rsidR="00DE59AC" w:rsidRPr="00A06407" w:rsidRDefault="00DE59AC" w:rsidP="00DE59AC">
      <w:pPr>
        <w:spacing w:line="480" w:lineRule="auto"/>
        <w:ind w:firstLine="720"/>
        <w:jc w:val="both"/>
        <w:rPr>
          <w:color w:val="FF0000"/>
        </w:rPr>
      </w:pPr>
      <w:r w:rsidRPr="00A06407">
        <w:rPr>
          <w:color w:val="FF0000"/>
        </w:rPr>
        <w:lastRenderedPageBreak/>
        <w:t xml:space="preserve">Following the completion of the questionnaire phase, </w:t>
      </w:r>
      <w:r>
        <w:rPr>
          <w:color w:val="FF0000"/>
        </w:rPr>
        <w:t>in which 105 workers responded, some participants who provided</w:t>
      </w:r>
      <w:r w:rsidRPr="00A06407">
        <w:rPr>
          <w:color w:val="FF0000"/>
        </w:rPr>
        <w:t xml:space="preserve"> particularly extreme feedback were selected for follow-up interviews. These interviews were conducted to further explore the underlying reasons behind their responses. The aim was to capture the nuances of their experiences and provide a richer, more contextual</w:t>
      </w:r>
      <w:r>
        <w:rPr>
          <w:color w:val="FF0000"/>
        </w:rPr>
        <w:t>ly informed understanding of the working conditions, challenges, and corporate practices that may not be fully conveyed by</w:t>
      </w:r>
      <w:r w:rsidRPr="00A06407">
        <w:rPr>
          <w:color w:val="FF0000"/>
        </w:rPr>
        <w:t xml:space="preserve"> quantitative data alone.</w:t>
      </w:r>
    </w:p>
    <w:p w14:paraId="0C474B33" w14:textId="77777777" w:rsidR="00DE59AC" w:rsidRPr="00A06407" w:rsidRDefault="00DE59AC" w:rsidP="00DE59AC">
      <w:pPr>
        <w:spacing w:line="480" w:lineRule="auto"/>
        <w:ind w:firstLine="720"/>
        <w:jc w:val="both"/>
        <w:rPr>
          <w:color w:val="FF0000"/>
        </w:rPr>
      </w:pPr>
      <w:r w:rsidRPr="00A06407">
        <w:rPr>
          <w:color w:val="FF0000"/>
        </w:rPr>
        <w:t xml:space="preserve">For instance, workers who reported extreme dissatisfaction or satisfaction with specific areas, such as working hours, wages, or safety conditions, were invited to elaborate on their feedback during the semi-structured interviews. This method helped </w:t>
      </w:r>
      <w:r>
        <w:rPr>
          <w:color w:val="FF0000"/>
        </w:rPr>
        <w:t>uncover critical insights into systemic issues and identify gaps between the company's formal policies and its employees' real-world experienc</w:t>
      </w:r>
      <w:r w:rsidRPr="00A06407">
        <w:rPr>
          <w:color w:val="FF0000"/>
        </w:rPr>
        <w:t xml:space="preserve">es. By combining </w:t>
      </w:r>
      <w:r>
        <w:rPr>
          <w:color w:val="FF0000"/>
        </w:rPr>
        <w:t>questionnaire data with qualitative insights from interviews, this approach ensured a comprehensive analysis of broader trends and individual experiences that contribute to understanding</w:t>
      </w:r>
      <w:r w:rsidRPr="00A06407">
        <w:rPr>
          <w:color w:val="FF0000"/>
        </w:rPr>
        <w:t xml:space="preserve"> actual working conditions. Hence, the next chapter is the methodological link between the second data collection phase and demonstrates the study's commitment to investigating extreme cases in depth.</w:t>
      </w:r>
    </w:p>
    <w:p w14:paraId="261C8BFE" w14:textId="77777777" w:rsidR="00DE59AC" w:rsidRPr="00A06407" w:rsidRDefault="00DE59AC" w:rsidP="00DE59AC">
      <w:pPr>
        <w:pStyle w:val="Heading3"/>
        <w:rPr>
          <w:lang w:eastAsia="en-GB"/>
        </w:rPr>
      </w:pPr>
      <w:bookmarkStart w:id="91" w:name="_Toc220846419"/>
      <w:bookmarkStart w:id="92" w:name="_Toc221437686"/>
      <w:r>
        <w:rPr>
          <w:lang w:eastAsia="en-GB"/>
        </w:rPr>
        <w:t>6.4.2 Interview analysis</w:t>
      </w:r>
      <w:bookmarkEnd w:id="91"/>
      <w:bookmarkEnd w:id="92"/>
      <w:r>
        <w:rPr>
          <w:lang w:eastAsia="en-GB"/>
        </w:rPr>
        <w:t xml:space="preserve"> </w:t>
      </w:r>
    </w:p>
    <w:p w14:paraId="3033460C" w14:textId="77777777" w:rsidR="00DE59AC" w:rsidRDefault="00DE59AC" w:rsidP="00DE59AC">
      <w:pPr>
        <w:pStyle w:val="Heading4"/>
      </w:pPr>
      <w:bookmarkStart w:id="93" w:name="_Toc182734123"/>
      <w:bookmarkStart w:id="94" w:name="_Toc214218355"/>
      <w:bookmarkStart w:id="95" w:name="_Hlk178613131"/>
      <w:bookmarkStart w:id="96" w:name="_Toc214218340"/>
      <w:r>
        <w:t>6.4.2.1</w:t>
      </w:r>
      <w:r w:rsidRPr="008661FC">
        <w:t xml:space="preserve"> </w:t>
      </w:r>
      <w:bookmarkStart w:id="97" w:name="_Toc178261088"/>
      <w:r w:rsidRPr="008661FC">
        <w:t>Economic Instability and Job Insecurity: A Vicious Cycle</w:t>
      </w:r>
      <w:bookmarkEnd w:id="93"/>
      <w:bookmarkEnd w:id="94"/>
      <w:bookmarkEnd w:id="97"/>
    </w:p>
    <w:p w14:paraId="3A130BBB" w14:textId="77777777" w:rsidR="00DE59AC" w:rsidRPr="00181301" w:rsidRDefault="00DE59AC" w:rsidP="00DE59AC">
      <w:pPr>
        <w:rPr>
          <w:lang w:eastAsia="en-GB"/>
        </w:rPr>
      </w:pPr>
    </w:p>
    <w:p w14:paraId="07B5E8D1" w14:textId="77777777" w:rsidR="00DE59AC" w:rsidRPr="008661FC" w:rsidRDefault="00DE59AC" w:rsidP="00DE59AC">
      <w:pPr>
        <w:pStyle w:val="NormalWeb"/>
        <w:spacing w:before="0" w:beforeAutospacing="0" w:after="0" w:afterAutospacing="0" w:line="480" w:lineRule="auto"/>
        <w:jc w:val="both"/>
      </w:pPr>
      <w:r>
        <w:t>F</w:t>
      </w:r>
      <w:r w:rsidRPr="008661FC">
        <w:t xml:space="preserve">igure </w:t>
      </w:r>
      <w:r>
        <w:t>6</w:t>
      </w:r>
      <w:r w:rsidRPr="008661FC">
        <w:t>.</w:t>
      </w:r>
      <w:r>
        <w:t>2</w:t>
      </w:r>
      <w:r w:rsidRPr="008661FC">
        <w:t xml:space="preserve"> expresses the data from Sri Lanka’s Consumer Price Inflation (CPI) index, illustrating a period of significant economic instability throughout 2022, marked by exceptionally high inflation rates </w:t>
      </w:r>
      <w:sdt>
        <w:sdtPr>
          <w:tag w:val="MENDELEY_CITATION_v3_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"/>
          <w:id w:val="-1467896629"/>
          <w:placeholder>
            <w:docPart w:val="1D93A47BAA9840028FBC40E1A57AD7CF"/>
          </w:placeholder>
        </w:sdtPr>
        <w:sdtEndPr/>
        <w:sdtContent>
          <w:r w:rsidRPr="00A73C12">
            <w:t>(Central Bank of Sri Lanka, 2024)</w:t>
          </w:r>
        </w:sdtContent>
      </w:sdt>
      <w:r w:rsidRPr="008661FC">
        <w:t>. Beginning with a headline inflation rate of 14.2% in January 2022, inflation continued to escalate, peaking at 69.8% in September before gradually declining. This surge in inflation placed substantial financial strain on b</w:t>
      </w:r>
      <w:r>
        <w:t>usinesses and consumers, raising production cost</w:t>
      </w:r>
      <w:r w:rsidRPr="008661FC">
        <w:t xml:space="preserve">s and diminishing household purchasing power. Workers </w:t>
      </w:r>
      <w:r>
        <w:t xml:space="preserve">across sectors faced heightened job insecurity as companies struggled to </w:t>
      </w:r>
      <w:r>
        <w:lastRenderedPageBreak/>
        <w:t>manage rising costs, often leading to layoffs or reduced</w:t>
      </w:r>
      <w:r w:rsidRPr="008661FC">
        <w:t xml:space="preserve"> hours. It expresses the chain of issues embedded in the Sri Lankan economy. </w:t>
      </w:r>
    </w:p>
    <w:p w14:paraId="68B15245" w14:textId="77777777" w:rsidR="00DE59AC" w:rsidRPr="008661FC" w:rsidRDefault="00DE59AC" w:rsidP="00DE59AC">
      <w:pPr>
        <w:pStyle w:val="NormalWeb"/>
        <w:spacing w:before="0" w:beforeAutospacing="0" w:after="0" w:afterAutospacing="0" w:line="480" w:lineRule="auto"/>
        <w:ind w:firstLine="720"/>
        <w:jc w:val="both"/>
      </w:pPr>
      <w:r w:rsidRPr="008661FC">
        <w:t xml:space="preserve">The rising cost of living meant necessities became unaffordable for workers, exacerbating financial instability and forcing many into precarious economic situations. However, as the </w:t>
      </w:r>
      <w:r>
        <w:t>2023 data</w:t>
      </w:r>
      <w:r w:rsidRPr="008661FC">
        <w:t xml:space="preserve"> shows, inflation rates have steadily declined, with headline inflation dropping to 1.7% by June 2024. This decline in inflation reflects a gradual economic stabili</w:t>
      </w:r>
      <w:r>
        <w:t>s</w:t>
      </w:r>
      <w:r w:rsidRPr="008661FC">
        <w:t>ation, offering hope for both businesses and workers. Lower inflation rates could ease production costs for companies and gradually improve wage purchasing power for workers, potentially leading to more stable employment and a better standard of living as the economy recovers.</w:t>
      </w:r>
    </w:p>
    <w:p w14:paraId="75AE11AE" w14:textId="77777777" w:rsidR="00DE59AC" w:rsidRPr="008661FC" w:rsidRDefault="00DE59AC" w:rsidP="00DE59AC">
      <w:pPr>
        <w:pStyle w:val="NormalWeb"/>
        <w:spacing w:before="0" w:beforeAutospacing="0" w:after="0" w:afterAutospacing="0" w:line="480" w:lineRule="auto"/>
        <w:jc w:val="both"/>
        <w:rPr>
          <w:color w:val="FF0000"/>
        </w:rPr>
      </w:pPr>
      <w:r w:rsidRPr="008661FC">
        <w:rPr>
          <w:noProof/>
        </w:rPr>
        <w:drawing>
          <wp:inline distT="0" distB="0" distL="0" distR="0" wp14:anchorId="4A0CEF29" wp14:editId="6D3FE237">
            <wp:extent cx="5600700" cy="3755027"/>
            <wp:effectExtent l="0" t="0" r="0" b="17145"/>
            <wp:docPr id="787297810" name="Chart 1">
              <a:extLst xmlns:a="http://schemas.openxmlformats.org/drawingml/2006/main">
                <a:ext uri="{FF2B5EF4-FFF2-40B4-BE49-F238E27FC236}">
                  <a16:creationId xmlns:a16="http://schemas.microsoft.com/office/drawing/2014/main" id="{A8CBE238-6C2D-8F73-33A4-B61E150DB83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1E940A4" w14:textId="77777777" w:rsidR="00DE59AC" w:rsidRPr="008661FC" w:rsidRDefault="00DE59AC" w:rsidP="00DE59AC">
      <w:pPr>
        <w:pStyle w:val="NormalWeb"/>
        <w:spacing w:before="0" w:beforeAutospacing="0" w:after="0" w:afterAutospacing="0" w:line="480" w:lineRule="auto"/>
        <w:jc w:val="center"/>
      </w:pPr>
      <w:r w:rsidRPr="00781EFD">
        <w:rPr>
          <w:b/>
          <w:bCs/>
        </w:rPr>
        <w:t xml:space="preserve">Figure </w:t>
      </w:r>
      <w:r>
        <w:rPr>
          <w:b/>
          <w:bCs/>
        </w:rPr>
        <w:t>6</w:t>
      </w:r>
      <w:r w:rsidRPr="00781EFD">
        <w:rPr>
          <w:b/>
          <w:bCs/>
        </w:rPr>
        <w:t>.2:</w:t>
      </w:r>
      <w:r w:rsidRPr="008661FC">
        <w:t xml:space="preserve"> Consumer Price Inflation – Sri Lanka (</w:t>
      </w:r>
      <w:r w:rsidRPr="008661FC">
        <w:rPr>
          <w:sz w:val="20"/>
          <w:szCs w:val="20"/>
        </w:rPr>
        <w:t xml:space="preserve">Source: </w:t>
      </w:r>
      <w:sdt>
        <w:sdtPr>
          <w:rPr>
            <w:sz w:val="20"/>
            <w:szCs w:val="20"/>
          </w:rPr>
          <w:tag w:val="MENDELEY_CITATION_v3_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"/>
          <w:id w:val="-1656300190"/>
          <w:placeholder>
            <w:docPart w:val="2CB7147E396F4AE7A26DFC7DF18F1453"/>
          </w:placeholder>
        </w:sdtPr>
        <w:sdtEndPr/>
        <w:sdtContent>
          <w:r w:rsidRPr="00A73C12">
            <w:rPr>
              <w:sz w:val="20"/>
              <w:szCs w:val="20"/>
            </w:rPr>
            <w:t>Central Bank of Sri Lanka (2024)</w:t>
          </w:r>
        </w:sdtContent>
      </w:sdt>
    </w:p>
    <w:p w14:paraId="5C6193F1" w14:textId="77777777" w:rsidR="00DE59AC" w:rsidRPr="008661FC" w:rsidRDefault="00DE59AC" w:rsidP="00DE59AC">
      <w:pPr>
        <w:spacing w:after="0" w:line="480" w:lineRule="auto"/>
        <w:ind w:firstLine="720"/>
        <w:jc w:val="both"/>
        <w:rPr>
          <w:rFonts w:eastAsia="Times New Roman"/>
        </w:rPr>
      </w:pPr>
      <w:r w:rsidRPr="008661FC">
        <w:t xml:space="preserve">The interviewees consistently highlighted economic exploitation and job insecurity as key issues in the Sri Lankan A&amp;TI. The BOI of Sri Lanka is crucial </w:t>
      </w:r>
      <w:r>
        <w:t>to enhancing labour-</w:t>
      </w:r>
      <w:r w:rsidRPr="008661FC">
        <w:t>management cooperation and fostering</w:t>
      </w:r>
      <w:r w:rsidRPr="008661FC">
        <w:rPr>
          <w:rFonts w:eastAsia="Times New Roman"/>
        </w:rPr>
        <w:t xml:space="preserve"> industrial harmony. </w:t>
      </w:r>
      <w:r w:rsidRPr="008661FC">
        <w:rPr>
          <w:rFonts w:eastAsia="Times New Roman"/>
          <w:lang w:eastAsia="en-GB"/>
        </w:rPr>
        <w:t xml:space="preserve">Through its Industrial Relations </w:t>
      </w:r>
      <w:r w:rsidRPr="008661FC">
        <w:rPr>
          <w:rFonts w:eastAsia="Times New Roman"/>
          <w:lang w:eastAsia="en-GB"/>
        </w:rPr>
        <w:lastRenderedPageBreak/>
        <w:t xml:space="preserve">Department, the BOI provides vital advisory services and guidance to employers and employees </w:t>
      </w:r>
      <w:sdt>
        <w:sdtPr>
          <w:rPr>
            <w:rFonts w:eastAsia="Times New Roman"/>
          </w:rPr>
          <w:tag w:val="MENDELEY_CITATION_v3_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"/>
          <w:id w:val="1877350297"/>
          <w:placeholder>
            <w:docPart w:val="AC36E849174040409A663604888862B3"/>
          </w:placeholder>
        </w:sdtPr>
        <w:sdtEndPr>
          <w:rPr>
            <w:lang w:eastAsia="en-GB"/>
          </w:rPr>
        </w:sdtEndPr>
        <w:sdtContent>
          <w:r w:rsidRPr="00A73C12">
            <w:rPr>
              <w:rFonts w:eastAsia="Times New Roman"/>
              <w:lang w:eastAsia="en-GB"/>
            </w:rPr>
            <w:t>(BOI Sri Lanka, 1978)</w:t>
          </w:r>
        </w:sdtContent>
      </w:sdt>
      <w:r w:rsidRPr="008661FC">
        <w:rPr>
          <w:rFonts w:eastAsia="Times New Roman"/>
          <w:lang w:eastAsia="en-GB"/>
        </w:rPr>
        <w:t xml:space="preserve">. </w:t>
      </w:r>
      <w:r w:rsidRPr="008661FC">
        <w:rPr>
          <w:rFonts w:eastAsia="Times New Roman"/>
        </w:rPr>
        <w:t>This department's proactive approach aims to promptly address and resolve industrial disputes and other issues, maintaining a conducive environment for business operations. As noted by the BOI, "</w:t>
      </w:r>
      <w:r w:rsidRPr="008661FC">
        <w:rPr>
          <w:rStyle w:val="QuoteChar"/>
          <w:rFonts w:eastAsia="Times New Roman"/>
          <w:i w:val="0"/>
          <w:color w:val="auto"/>
        </w:rPr>
        <w:t>Our goal is to ensure smooth industrial relations by providing effective dispute resolution mechanisms and fostering a collaborative workplace culture</w:t>
      </w:r>
      <w:r w:rsidRPr="008661FC">
        <w:rPr>
          <w:rFonts w:eastAsia="Times New Roman"/>
        </w:rPr>
        <w:t xml:space="preserve">" </w:t>
      </w:r>
      <w:sdt>
        <w:sdtPr>
          <w:rPr>
            <w:rFonts w:eastAsia="Times New Roman"/>
          </w:rPr>
          <w:tag w:val="MENDELEY_CITATION_v3_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"/>
          <w:id w:val="614803861"/>
          <w:placeholder>
            <w:docPart w:val="6F0323ECC8994F66940941C1616214F5"/>
          </w:placeholder>
        </w:sdtPr>
        <w:sdtEndPr/>
        <w:sdtContent>
          <w:r w:rsidRPr="00A10FAA">
            <w:rPr>
              <w:rFonts w:eastAsia="Times New Roman"/>
            </w:rPr>
            <w:t>(BOI Sri Lanka, 1978)</w:t>
          </w:r>
        </w:sdtContent>
      </w:sdt>
      <w:r w:rsidRPr="008661FC">
        <w:rPr>
          <w:rFonts w:eastAsia="Times New Roman"/>
        </w:rPr>
        <w:t xml:space="preserve">. </w:t>
      </w:r>
    </w:p>
    <w:p w14:paraId="26755F84" w14:textId="77777777" w:rsidR="00DE59AC" w:rsidRPr="008661FC" w:rsidRDefault="00DE59AC" w:rsidP="00DE59AC">
      <w:pPr>
        <w:spacing w:after="0" w:line="480" w:lineRule="auto"/>
        <w:ind w:firstLine="720"/>
        <w:jc w:val="both"/>
        <w:rPr>
          <w:rFonts w:eastAsia="Times New Roman"/>
        </w:rPr>
      </w:pPr>
      <w:r w:rsidRPr="008661FC">
        <w:rPr>
          <w:rFonts w:eastAsia="Times New Roman"/>
        </w:rPr>
        <w:t xml:space="preserve">In 2023, approximately 300,000 </w:t>
      </w:r>
      <w:r>
        <w:rPr>
          <w:rFonts w:eastAsia="Times New Roman"/>
        </w:rPr>
        <w:t xml:space="preserve">people </w:t>
      </w:r>
      <w:r w:rsidRPr="008661FC">
        <w:rPr>
          <w:rFonts w:eastAsia="Times New Roman"/>
        </w:rPr>
        <w:t xml:space="preserve">will be employed </w:t>
      </w:r>
      <w:r>
        <w:rPr>
          <w:rFonts w:eastAsia="Times New Roman"/>
        </w:rPr>
        <w:t>across 135 factories in</w:t>
      </w:r>
      <w:r w:rsidRPr="008661FC">
        <w:rPr>
          <w:rFonts w:eastAsia="Times New Roman"/>
        </w:rPr>
        <w:t xml:space="preserve"> 15 investment zones managed by the BOI, with an additional 326 registered factories. Moreover, around 900,000 people depend on the indirect income produced by these factories </w:t>
      </w:r>
      <w:sdt>
        <w:sdtPr>
          <w:rPr>
            <w:rFonts w:eastAsia="Times New Roman"/>
          </w:rPr>
          <w:tag w:val="MENDELEY_CITATION_v3_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"/>
          <w:id w:val="1254244463"/>
          <w:placeholder>
            <w:docPart w:val="04CD5A418AA94DB9839028CF2373BFA6"/>
          </w:placeholder>
        </w:sdtPr>
        <w:sdtEndPr/>
        <w:sdtContent>
          <w:r w:rsidRPr="00A10FAA">
            <w:rPr>
              <w:rFonts w:eastAsia="Times New Roman"/>
            </w:rPr>
            <w:t>(Business and Human Rights Resource Centre, 2023b)</w:t>
          </w:r>
        </w:sdtContent>
      </w:sdt>
      <w:r w:rsidRPr="008661FC">
        <w:rPr>
          <w:rFonts w:eastAsia="Times New Roman"/>
        </w:rPr>
        <w:t xml:space="preserve">. While the BOI of Sri Lanka plays a crucial role in enhancing labour management cooperation and fostering industrial harmony, the Sri Lankan A&amp;TI is still grappling with significant challenges. Stakeholders, such as workers, NGOs, </w:t>
      </w:r>
      <w:r>
        <w:rPr>
          <w:rFonts w:eastAsia="Times New Roman"/>
        </w:rPr>
        <w:t>the media, and trade union leaders, provide evidence of the industry's darker side</w:t>
      </w:r>
      <w:r w:rsidRPr="008661FC">
        <w:rPr>
          <w:rFonts w:eastAsia="Times New Roman"/>
        </w:rPr>
        <w:t>. They highlight economic pressures, worker hardships, and structural limitations in addressing grievances.</w:t>
      </w:r>
    </w:p>
    <w:p w14:paraId="7FDE120E" w14:textId="77777777" w:rsidR="00DE59AC" w:rsidRPr="008661FC" w:rsidRDefault="00DE59AC" w:rsidP="00DE59AC">
      <w:pPr>
        <w:pStyle w:val="NormalWeb"/>
        <w:spacing w:before="0" w:beforeAutospacing="0" w:after="0" w:afterAutospacing="0" w:line="480" w:lineRule="auto"/>
        <w:ind w:firstLine="720"/>
        <w:jc w:val="both"/>
      </w:pPr>
      <w:bookmarkStart w:id="98" w:name="_Hlk178613287"/>
      <w:bookmarkEnd w:id="95"/>
      <w:r w:rsidRPr="008661FC">
        <w:t>The industry's struggles with declining global demand, rising production costs, and systemic financial exploitation reflect how institutional frameworks and pressures contribute to ongoing exploitative practices. In this analysis, the voices of workers, trade union leaders, social activists, NGOs, academia</w:t>
      </w:r>
      <w:r>
        <w:t>,</w:t>
      </w:r>
      <w:r w:rsidRPr="008661FC">
        <w:t xml:space="preserve"> and management highlight the complexity of these dynamics. </w:t>
      </w:r>
    </w:p>
    <w:p w14:paraId="0567B1C1" w14:textId="77777777" w:rsidR="00DE59AC" w:rsidRDefault="00DE59AC" w:rsidP="00DE59AC">
      <w:pPr>
        <w:pStyle w:val="Heading4"/>
      </w:pPr>
      <w:bookmarkStart w:id="99" w:name="_Toc182734124"/>
      <w:bookmarkStart w:id="100" w:name="_Toc214218356"/>
      <w:r>
        <w:t>6.4.2.2</w:t>
      </w:r>
      <w:r w:rsidRPr="008661FC">
        <w:t xml:space="preserve"> Reality against the Illusion of Wage and Bonuses: A Double-Edged Sword</w:t>
      </w:r>
      <w:bookmarkEnd w:id="99"/>
      <w:bookmarkEnd w:id="100"/>
    </w:p>
    <w:p w14:paraId="761AE697" w14:textId="77777777" w:rsidR="00DE59AC" w:rsidRPr="00181301" w:rsidRDefault="00DE59AC" w:rsidP="00DE59AC">
      <w:pPr>
        <w:rPr>
          <w:lang w:eastAsia="en-GB"/>
        </w:rPr>
      </w:pPr>
    </w:p>
    <w:p w14:paraId="010D38E1" w14:textId="77777777" w:rsidR="00DE59AC" w:rsidRPr="008661FC" w:rsidRDefault="00DE59AC" w:rsidP="00DE59AC">
      <w:pPr>
        <w:pStyle w:val="NormalWeb"/>
        <w:spacing w:before="0" w:beforeAutospacing="0" w:after="0" w:afterAutospacing="0" w:line="480" w:lineRule="auto"/>
        <w:ind w:firstLine="720"/>
        <w:jc w:val="both"/>
      </w:pPr>
      <w:r w:rsidRPr="008661FC">
        <w:t xml:space="preserve">Interviews with workers revealed a recurring theme: the inadequacy of living wages and the insufficient financial and non-monetary allowances to cope with the rising cost of living. As illustrated in Figure </w:t>
      </w:r>
      <w:r>
        <w:t>8</w:t>
      </w:r>
      <w:r w:rsidRPr="008661FC">
        <w:t>.</w:t>
      </w:r>
      <w:r>
        <w:t>2</w:t>
      </w:r>
      <w:r w:rsidRPr="008661FC">
        <w:t xml:space="preserve">, businesses and the public have been severely impacted by the high inflation rates driven by Sri Lanka's economic and political instability. The data highlights the harsh reality of survival for both sectors, as they face overwhelming challenges </w:t>
      </w:r>
      <w:r>
        <w:t>in maintaining economic stability and covering daily expenses amid</w:t>
      </w:r>
      <w:r w:rsidRPr="008661FC">
        <w:t xml:space="preserve"> escalating prices.</w:t>
      </w:r>
    </w:p>
    <w:p w14:paraId="734BB354" w14:textId="77777777" w:rsidR="00DE59AC" w:rsidRPr="008661FC" w:rsidRDefault="00DE59AC" w:rsidP="00DE59AC">
      <w:pPr>
        <w:pStyle w:val="NormalWeb"/>
        <w:spacing w:before="0" w:beforeAutospacing="0" w:after="0" w:afterAutospacing="0" w:line="480" w:lineRule="auto"/>
        <w:ind w:firstLine="720"/>
        <w:jc w:val="both"/>
      </w:pPr>
      <w:r w:rsidRPr="008661FC">
        <w:lastRenderedPageBreak/>
        <w:t>For workers, wages that once covered basic needs have become insufficient due to inflationary pressures, leaving many struggling to make ends meet despite additional allowances or bonuses. These measures, intended to supplement incomes, offer only a temporary relief rather than a sustainable solution to economic hardship. Similarly, businesses have been forced to navigate increasing operational costs, limiting their capacity to provide meaningful wage increases or employee benefits. This situation underscores a double-edged sword</w:t>
      </w:r>
      <w:r>
        <w:t>: workers and employers are caught in a cycle of economic strain, grappling with inflation that continues</w:t>
      </w:r>
      <w:r w:rsidRPr="008661FC">
        <w:t xml:space="preserve"> to challenge their resilience in an uncertain financial landscape.</w:t>
      </w:r>
    </w:p>
    <w:p w14:paraId="3A2B8212" w14:textId="77777777" w:rsidR="00DE59AC" w:rsidRPr="008661FC" w:rsidRDefault="00DE59AC" w:rsidP="00DE59AC">
      <w:pPr>
        <w:pStyle w:val="NormalWeb"/>
        <w:spacing w:before="0" w:beforeAutospacing="0" w:after="0" w:afterAutospacing="0" w:line="480" w:lineRule="auto"/>
        <w:ind w:firstLine="720"/>
        <w:jc w:val="both"/>
      </w:pPr>
      <w:r w:rsidRPr="008661FC">
        <w:t>However, the Management interview emphasises that they are well pa</w:t>
      </w:r>
      <w:r>
        <w:t>id</w:t>
      </w:r>
      <w:r w:rsidRPr="008661FC">
        <w:t xml:space="preserve"> (basic salary, incentives</w:t>
      </w:r>
      <w:r>
        <w:t>,</w:t>
      </w:r>
      <w:r w:rsidRPr="008661FC">
        <w:t xml:space="preserve"> and bonuses) compared to other industries. For example, A 48-year-old HR manager described the incentive structure:</w:t>
      </w:r>
    </w:p>
    <w:p w14:paraId="3229C8C7" w14:textId="77777777" w:rsidR="00DE59AC" w:rsidRPr="008661FC" w:rsidRDefault="00DE59AC" w:rsidP="00DE59AC">
      <w:pPr>
        <w:pStyle w:val="NormalWeb"/>
        <w:spacing w:before="0" w:beforeAutospacing="0" w:after="0" w:afterAutospacing="0" w:line="480" w:lineRule="auto"/>
        <w:ind w:firstLine="720"/>
        <w:jc w:val="both"/>
      </w:pPr>
      <w:r w:rsidRPr="008661FC">
        <w:rPr>
          <w:rStyle w:val="QuoteChar"/>
          <w:i w:val="0"/>
          <w:color w:val="auto"/>
        </w:rPr>
        <w:t>“</w:t>
      </w:r>
      <w:r w:rsidRPr="008661FC">
        <w:rPr>
          <w:rStyle w:val="QuoteChar"/>
          <w:color w:val="auto"/>
        </w:rPr>
        <w:t>We offer an attendance bonus of LKR 6,000 ($20) per month to ensure workers come regularly. It is a good way to boost their income</w:t>
      </w:r>
      <w:r w:rsidRPr="008661FC">
        <w:rPr>
          <w:rStyle w:val="QuoteChar"/>
          <w:i w:val="0"/>
          <w:color w:val="auto"/>
        </w:rPr>
        <w:t>”</w:t>
      </w:r>
      <w:r w:rsidRPr="008661FC">
        <w:t xml:space="preserve"> (HRM1).</w:t>
      </w:r>
    </w:p>
    <w:p w14:paraId="080844C7" w14:textId="77777777" w:rsidR="00DE59AC" w:rsidRPr="008661FC" w:rsidRDefault="00DE59AC" w:rsidP="00DE59AC">
      <w:pPr>
        <w:pStyle w:val="NormalWeb"/>
        <w:spacing w:before="0" w:beforeAutospacing="0" w:after="0" w:afterAutospacing="0" w:line="480" w:lineRule="auto"/>
        <w:ind w:firstLine="720"/>
        <w:jc w:val="both"/>
      </w:pPr>
      <w:r w:rsidRPr="008661FC">
        <w:t>On the surface, this seems like a positive initiative. However, workers provided a more nuanced view of how these bonuses impact their daily lives. A 38-year-old female worker explained the stress these bonuses create:</w:t>
      </w:r>
    </w:p>
    <w:p w14:paraId="40432889" w14:textId="77777777" w:rsidR="00DE59AC" w:rsidRPr="008661FC" w:rsidRDefault="00DE59AC" w:rsidP="00DE59AC">
      <w:pPr>
        <w:pStyle w:val="NormalWeb"/>
        <w:spacing w:before="0" w:beforeAutospacing="0" w:after="0" w:afterAutospacing="0" w:line="480" w:lineRule="auto"/>
        <w:ind w:firstLine="720"/>
        <w:jc w:val="both"/>
      </w:pPr>
      <w:r w:rsidRPr="008661FC">
        <w:t>“</w:t>
      </w:r>
      <w:r w:rsidRPr="008661FC">
        <w:rPr>
          <w:rStyle w:val="QuoteChar"/>
          <w:color w:val="auto"/>
        </w:rPr>
        <w:t>It sounds good, but they reduce the bonus if we take even one day off. Even if we are sick or have an emergency, we lose money. I have come to work with a fever because I cannot afford to lose that bonus</w:t>
      </w:r>
      <w:r w:rsidRPr="008661FC">
        <w:t>” (FW12).</w:t>
      </w:r>
    </w:p>
    <w:p w14:paraId="6B76E9FB" w14:textId="77777777" w:rsidR="00DE59AC" w:rsidRPr="008661FC" w:rsidRDefault="00DE59AC" w:rsidP="00DE59AC">
      <w:pPr>
        <w:pStyle w:val="NormalWeb"/>
        <w:spacing w:before="0" w:beforeAutospacing="0" w:after="0" w:afterAutospacing="0" w:line="480" w:lineRule="auto"/>
        <w:ind w:firstLine="720"/>
        <w:jc w:val="both"/>
      </w:pPr>
      <w:r w:rsidRPr="008661FC">
        <w:t>This narrative highlights the double-edged nature of attendance incentives as a substitute for increasing the basic salary. What appears to be an additional benefit becomes a form of coercion, pressuring workers to prioriti</w:t>
      </w:r>
      <w:r>
        <w:t>s</w:t>
      </w:r>
      <w:r w:rsidRPr="008661FC">
        <w:t xml:space="preserve">e attendance over their health and well-being. </w:t>
      </w:r>
      <w:proofErr w:type="gramStart"/>
      <w:r w:rsidRPr="008661FC">
        <w:t>In reality, this</w:t>
      </w:r>
      <w:proofErr w:type="gramEnd"/>
      <w:r w:rsidRPr="008661FC">
        <w:t xml:space="preserve"> pressure is compounded by family responsibilities for many female workers who are also mothers. Working six days a week, with only Sundays off, they face significant challenges in managing household and childcare obligations, </w:t>
      </w:r>
      <w:r>
        <w:t>main</w:t>
      </w:r>
      <w:r w:rsidRPr="008661FC">
        <w:t xml:space="preserve">ly as most school events and </w:t>
      </w:r>
      <w:r w:rsidRPr="008661FC">
        <w:lastRenderedPageBreak/>
        <w:t>essential appointments occur on weekdays. The inability to balance work and family commitments further intensifies their stress, reflecting how attendance incentives may inadvertently create more hardship than support.</w:t>
      </w:r>
    </w:p>
    <w:p w14:paraId="4BFB36B2" w14:textId="77777777" w:rsidR="00DE59AC" w:rsidRPr="008661FC" w:rsidRDefault="00DE59AC" w:rsidP="00DE59AC">
      <w:pPr>
        <w:pStyle w:val="NormalWeb"/>
        <w:spacing w:before="0" w:beforeAutospacing="0" w:after="0" w:afterAutospacing="0" w:line="480" w:lineRule="auto"/>
        <w:ind w:firstLine="720"/>
        <w:jc w:val="both"/>
      </w:pPr>
      <w:r w:rsidRPr="008661FC">
        <w:t xml:space="preserve"> So, </w:t>
      </w:r>
      <w:r>
        <w:t>within the NIT framework, these practices reflect coercive pressures—external forces from global buyers and regulatory standards—</w:t>
      </w:r>
      <w:r w:rsidRPr="008661FC">
        <w:t xml:space="preserve">that push companies to adopt wage structures that superficially appear fair. </w:t>
      </w:r>
      <w:r>
        <w:t>Nevertheless</w:t>
      </w:r>
      <w:r w:rsidRPr="008661FC">
        <w:t xml:space="preserve">, </w:t>
      </w:r>
      <w:proofErr w:type="gramStart"/>
      <w:r w:rsidRPr="008661FC">
        <w:t>in reality, this</w:t>
      </w:r>
      <w:proofErr w:type="gramEnd"/>
      <w:r w:rsidRPr="008661FC">
        <w:t xml:space="preserve"> results in symbolic compliance, where the formal structure exists but exacerbates worker stress and financial strain. The stress of attendance bonuses extends beyond individual health. Workers frequently expressed that these bonuses, while welcome, did not address the fundamental issue of low base wages. For instance, a 26-year-old male worker explained:</w:t>
      </w:r>
    </w:p>
    <w:p w14:paraId="7F6E35E2" w14:textId="77777777" w:rsidR="00DE59AC" w:rsidRPr="008661FC" w:rsidRDefault="00DE59AC" w:rsidP="00DE59AC">
      <w:pPr>
        <w:pStyle w:val="NormalWeb"/>
        <w:spacing w:before="0" w:beforeAutospacing="0" w:after="0" w:afterAutospacing="0" w:line="480" w:lineRule="auto"/>
        <w:ind w:firstLine="720"/>
        <w:jc w:val="both"/>
      </w:pPr>
      <w:r w:rsidRPr="008661FC">
        <w:rPr>
          <w:rStyle w:val="QuoteChar"/>
          <w:color w:val="auto"/>
        </w:rPr>
        <w:t>“My basic salary is not enough to survive on, so the bonus is a lifeline. But even with the bonus, it</w:t>
      </w:r>
      <w:r>
        <w:rPr>
          <w:rStyle w:val="QuoteChar"/>
          <w:color w:val="auto"/>
        </w:rPr>
        <w:t xml:space="preserve"> i</w:t>
      </w:r>
      <w:r w:rsidRPr="008661FC">
        <w:rPr>
          <w:rStyle w:val="QuoteChar"/>
          <w:color w:val="auto"/>
        </w:rPr>
        <w:t xml:space="preserve">s barely enough. I still </w:t>
      </w:r>
      <w:proofErr w:type="gramStart"/>
      <w:r w:rsidRPr="008661FC">
        <w:rPr>
          <w:rStyle w:val="QuoteChar"/>
          <w:color w:val="auto"/>
        </w:rPr>
        <w:t>have to</w:t>
      </w:r>
      <w:proofErr w:type="gramEnd"/>
      <w:r w:rsidRPr="008661FC">
        <w:rPr>
          <w:rStyle w:val="QuoteChar"/>
          <w:color w:val="auto"/>
        </w:rPr>
        <w:t xml:space="preserve"> work extra hours just to cover my rent and food”</w:t>
      </w:r>
      <w:r w:rsidRPr="008661FC">
        <w:t xml:space="preserve"> (MW6).</w:t>
      </w:r>
    </w:p>
    <w:p w14:paraId="42161C88" w14:textId="77777777" w:rsidR="00DE59AC" w:rsidRPr="008661FC" w:rsidRDefault="00DE59AC" w:rsidP="00DE59AC">
      <w:pPr>
        <w:pStyle w:val="NormalWeb"/>
        <w:spacing w:before="0" w:beforeAutospacing="0" w:after="0" w:afterAutospacing="0" w:line="480" w:lineRule="auto"/>
        <w:ind w:firstLine="720"/>
        <w:jc w:val="both"/>
      </w:pPr>
      <w:r w:rsidRPr="008661FC">
        <w:t>Additionally, the executive director of a Non-Government Organisation (NGO) called "NGO-RED " highlighted:  </w:t>
      </w:r>
    </w:p>
    <w:p w14:paraId="655169F1" w14:textId="77777777" w:rsidR="00DE59AC" w:rsidRPr="008661FC" w:rsidRDefault="00DE59AC" w:rsidP="00DE59AC">
      <w:pPr>
        <w:pStyle w:val="NormalWeb"/>
        <w:spacing w:before="0" w:beforeAutospacing="0" w:after="0" w:afterAutospacing="0" w:line="480" w:lineRule="auto"/>
        <w:jc w:val="both"/>
        <w:rPr>
          <w:iCs/>
        </w:rPr>
      </w:pPr>
      <w:r w:rsidRPr="008661FC">
        <w:rPr>
          <w:iCs/>
        </w:rPr>
        <w:t>"</w:t>
      </w:r>
      <w:r w:rsidRPr="008661FC">
        <w:rPr>
          <w:rStyle w:val="QuoteChar"/>
          <w:color w:val="auto"/>
        </w:rPr>
        <w:t>Most workers emphasise that they cannot survive on the basic salary alone. They do not have overtime now. The accommodation cost and cost of living are sky high, and they end up with just one meal daily</w:t>
      </w:r>
      <w:r w:rsidRPr="008661FC">
        <w:rPr>
          <w:iCs/>
        </w:rPr>
        <w:t xml:space="preserve">" </w:t>
      </w:r>
      <w:r w:rsidRPr="008661FC">
        <w:t>(NGO1).</w:t>
      </w:r>
      <w:r w:rsidRPr="008661FC">
        <w:rPr>
          <w:iCs/>
        </w:rPr>
        <w:t> </w:t>
      </w:r>
    </w:p>
    <w:p w14:paraId="7F5A28E6" w14:textId="77777777" w:rsidR="00DE59AC" w:rsidRPr="008661FC" w:rsidRDefault="00DE59AC" w:rsidP="00DE59AC">
      <w:pPr>
        <w:pStyle w:val="NormalWeb"/>
        <w:spacing w:before="0" w:beforeAutospacing="0" w:after="0" w:afterAutospacing="0" w:line="480" w:lineRule="auto"/>
        <w:ind w:firstLine="720"/>
        <w:jc w:val="both"/>
      </w:pPr>
      <w:r w:rsidRPr="008661FC">
        <w:t xml:space="preserve">This underscores the economic exploitation embedded in the wage structure. Companies present these bonuses </w:t>
      </w:r>
      <w:proofErr w:type="gramStart"/>
      <w:r w:rsidRPr="008661FC">
        <w:t>as a way to</w:t>
      </w:r>
      <w:proofErr w:type="gramEnd"/>
      <w:r w:rsidRPr="008661FC">
        <w:t xml:space="preserve"> improve financial security, yet workers remain trapped in a cycle of overtime dependency and economic vulnerability. Moreover, ​​</w:t>
      </w:r>
      <w:sdt>
        <w:sdtPr>
          <w:tag w:val="MENDELEY_CITATION_v3_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"/>
          <w:id w:val="1554808139"/>
          <w:placeholder>
            <w:docPart w:val="1D93A47BAA9840028FBC40E1A57AD7CF"/>
          </w:placeholder>
        </w:sdtPr>
        <w:sdtEndPr/>
        <w:sdtContent>
          <w:r w:rsidRPr="00A10FAA">
            <w:t>Business &amp; Human Rights Resource Centre (2024)</w:t>
          </w:r>
        </w:sdtContent>
      </w:sdt>
      <w:r w:rsidRPr="008661FC">
        <w:t xml:space="preserve"> found that "</w:t>
      </w:r>
      <w:r w:rsidRPr="008661FC">
        <w:rPr>
          <w:iCs/>
        </w:rPr>
        <w:t>Sri Lanka: garment workers' wages among the lowest in Asia-Oceania region</w:t>
      </w:r>
      <w:r w:rsidRPr="008661FC">
        <w:t xml:space="preserve">" and that only 60% of Japanese companies invest in Sri Lanka due to low labour costs. Also, </w:t>
      </w:r>
      <w:r>
        <w:t>t</w:t>
      </w:r>
      <w:r w:rsidRPr="008661FC">
        <w:t>he Joint Secretary of the FTZ and General Services Employees Trade Union (TUS) underscored the severe economic strain faced by workers: </w:t>
      </w:r>
    </w:p>
    <w:p w14:paraId="40E00467" w14:textId="77777777" w:rsidR="00DE59AC" w:rsidRPr="008661FC" w:rsidRDefault="00DE59AC" w:rsidP="00DE59AC">
      <w:pPr>
        <w:pStyle w:val="NormalWeb"/>
        <w:spacing w:before="0" w:beforeAutospacing="0" w:after="0" w:afterAutospacing="0" w:line="480" w:lineRule="auto"/>
        <w:jc w:val="both"/>
      </w:pPr>
      <w:r w:rsidRPr="008661FC">
        <w:rPr>
          <w:b/>
          <w:bCs/>
          <w:i/>
        </w:rPr>
        <w:lastRenderedPageBreak/>
        <w:t>Inadequate Basic Salary</w:t>
      </w:r>
      <w:r w:rsidRPr="008661FC">
        <w:t xml:space="preserve">: The basic salary for garment workers is typically between LKR 20,000 ($67) </w:t>
      </w:r>
      <w:r>
        <w:t>and</w:t>
      </w:r>
      <w:r w:rsidRPr="008661FC">
        <w:t xml:space="preserve"> 22,000 ($74) per month. Trade union leaders point out that this is insufficient to cover living expenses, especially for workers who need to return money to their families in rural areas. </w:t>
      </w:r>
    </w:p>
    <w:p w14:paraId="6D15BF34" w14:textId="77777777" w:rsidR="00DE59AC" w:rsidRPr="008661FC" w:rsidRDefault="00DE59AC" w:rsidP="00DE59AC">
      <w:pPr>
        <w:pStyle w:val="NormalWeb"/>
        <w:spacing w:before="0" w:beforeAutospacing="0" w:after="0" w:afterAutospacing="0" w:line="480" w:lineRule="auto"/>
        <w:jc w:val="both"/>
      </w:pPr>
      <w:r w:rsidRPr="008661FC">
        <w:rPr>
          <w:b/>
          <w:bCs/>
          <w:i/>
        </w:rPr>
        <w:t>Dependence on Overtime:</w:t>
      </w:r>
      <w:r w:rsidRPr="008661FC">
        <w:t xml:space="preserve"> Workers heavily depend on overtime to supplement their income. </w:t>
      </w:r>
      <w:r>
        <w:t>T</w:t>
      </w:r>
      <w:r w:rsidRPr="008661FC">
        <w:t>rade union leaders explain that</w:t>
      </w:r>
      <w:r>
        <w:t>, while Sri Lankan law allows female workers to work a maximum of 12 hours of overtime per week, there have been periods when workers have exceed</w:t>
      </w:r>
      <w:r w:rsidRPr="008661FC">
        <w:t>ed 100 hours of overtime per month to make ends meet. </w:t>
      </w:r>
    </w:p>
    <w:p w14:paraId="76551B48" w14:textId="77777777" w:rsidR="00DE59AC" w:rsidRPr="008661FC" w:rsidRDefault="00DE59AC" w:rsidP="00DE59AC">
      <w:pPr>
        <w:pStyle w:val="NormalWeb"/>
        <w:spacing w:before="0" w:beforeAutospacing="0" w:after="0" w:afterAutospacing="0" w:line="480" w:lineRule="auto"/>
        <w:jc w:val="both"/>
      </w:pPr>
      <w:r w:rsidRPr="008661FC">
        <w:rPr>
          <w:b/>
          <w:bCs/>
          <w:i/>
        </w:rPr>
        <w:t>Attendance and Production Bonuses:</w:t>
      </w:r>
      <w:r w:rsidRPr="008661FC">
        <w:t xml:space="preserve"> Workers often come to work even when unwell to secure attendance bonuses. Additionally, to achieve production targets and receive motivation payments, workers rush through their meals and return to work quickly, compromising their health to achieve targets and secure the additional payments. </w:t>
      </w:r>
    </w:p>
    <w:p w14:paraId="3A04A0DA" w14:textId="77777777" w:rsidR="00DE59AC" w:rsidRPr="008661FC" w:rsidRDefault="00DE59AC" w:rsidP="00DE59AC">
      <w:pPr>
        <w:pStyle w:val="NormalWeb"/>
        <w:spacing w:before="0" w:beforeAutospacing="0" w:after="0" w:afterAutospacing="0" w:line="480" w:lineRule="auto"/>
        <w:ind w:firstLine="720"/>
        <w:jc w:val="both"/>
      </w:pPr>
      <w:r w:rsidRPr="008661FC">
        <w:t xml:space="preserve">These statements underscore the disparity between the companies' public claims and the workers lived experiences, highlighting the performative nature of institutional compliance in this context </w:t>
      </w:r>
      <w:sdt>
        <w:sdtPr>
          <w:tag w:val="MENDELEY_CITATION_v3_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"/>
          <w:id w:val="-1895189834"/>
          <w:placeholder>
            <w:docPart w:val="1D93A47BAA9840028FBC40E1A57AD7CF"/>
          </w:placeholder>
        </w:sdtPr>
        <w:sdtEndPr/>
        <w:sdtContent>
          <w:r w:rsidRPr="00A10FAA">
            <w:t>(Geels, 2020)</w:t>
          </w:r>
        </w:sdtContent>
      </w:sdt>
      <w:r w:rsidRPr="008661FC">
        <w:t>​.  Moreover, a 41-year-old female worker explained:</w:t>
      </w:r>
    </w:p>
    <w:p w14:paraId="5E9BA33C" w14:textId="77777777" w:rsidR="00DE59AC" w:rsidRPr="008661FC" w:rsidRDefault="00DE59AC" w:rsidP="00DE59AC">
      <w:pPr>
        <w:pStyle w:val="NormalWeb"/>
        <w:spacing w:before="0" w:beforeAutospacing="0" w:after="0" w:afterAutospacing="0" w:line="480" w:lineRule="auto"/>
        <w:ind w:firstLine="720"/>
        <w:jc w:val="both"/>
      </w:pPr>
      <w:r w:rsidRPr="008661FC">
        <w:t>"</w:t>
      </w:r>
      <w:r w:rsidRPr="008661FC">
        <w:rPr>
          <w:rStyle w:val="QuoteChar"/>
          <w:color w:val="auto"/>
        </w:rPr>
        <w:t xml:space="preserve">Less overtime makes our lives harder. It is not easy to survive in the FTZ. Our basic wages are insufficient to cover our boarding fees and basic needs. I have a 12-year-old daughter. I need to send money to my parents to cover their costs, as I am a widow. I </w:t>
      </w:r>
      <w:proofErr w:type="gramStart"/>
      <w:r w:rsidRPr="008661FC">
        <w:rPr>
          <w:rStyle w:val="QuoteChar"/>
          <w:color w:val="auto"/>
        </w:rPr>
        <w:t>have to</w:t>
      </w:r>
      <w:proofErr w:type="gramEnd"/>
      <w:r w:rsidRPr="008661FC">
        <w:rPr>
          <w:rStyle w:val="QuoteChar"/>
          <w:color w:val="auto"/>
        </w:rPr>
        <w:t xml:space="preserve"> find another option to find additional income somehow to survive, whether it's accepted or not in our culture…</w:t>
      </w:r>
      <w:r w:rsidRPr="008661FC">
        <w:t>"(FW3).</w:t>
      </w:r>
    </w:p>
    <w:p w14:paraId="13D21F0C" w14:textId="77777777" w:rsidR="00DE59AC" w:rsidRPr="008661FC" w:rsidRDefault="00DE59AC" w:rsidP="00DE59AC">
      <w:pPr>
        <w:pStyle w:val="NormalWeb"/>
        <w:spacing w:before="0" w:beforeAutospacing="0" w:after="0" w:afterAutospacing="0" w:line="480" w:lineRule="auto"/>
        <w:ind w:firstLine="720"/>
        <w:jc w:val="both"/>
      </w:pPr>
      <w:r w:rsidRPr="008661FC">
        <w:t xml:space="preserve">On </w:t>
      </w:r>
      <w:r>
        <w:t xml:space="preserve">the </w:t>
      </w:r>
      <w:r w:rsidRPr="008661FC">
        <w:t xml:space="preserve">one hand, this statement highlights the actual picture of the financial strain embedded in their lives.  On the other hand, it shows the structural issue of the compensation package. It includes overtime as a necessity rather than ensuring that base wages are sufficient for workers to meet their basic needs. This practice is consistent with what </w:t>
      </w:r>
      <w:sdt>
        <w:sdtPr>
          <w:tag w:val="MENDELEY_CITATION_v3_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"/>
          <w:id w:val="1423770979"/>
          <w:placeholder>
            <w:docPart w:val="1D93A47BAA9840028FBC40E1A57AD7CF"/>
          </w:placeholder>
        </w:sdtPr>
        <w:sdtEndPr/>
        <w:sdtContent>
          <w:r w:rsidRPr="00A10FAA">
            <w:t>Mezzadri (2016)</w:t>
          </w:r>
        </w:sdtContent>
      </w:sdt>
      <w:r w:rsidRPr="008661FC">
        <w:t xml:space="preserve"> </w:t>
      </w:r>
      <w:r w:rsidRPr="008661FC">
        <w:lastRenderedPageBreak/>
        <w:t>terms "sweatshop regimes," where workers are compelled to work long hours under exploitative conditions to compensate for low base wages.</w:t>
      </w:r>
    </w:p>
    <w:p w14:paraId="7EFDD890" w14:textId="77777777" w:rsidR="00DE59AC" w:rsidRPr="008661FC" w:rsidRDefault="00DE59AC" w:rsidP="00DE59AC">
      <w:pPr>
        <w:pStyle w:val="NormalWeb"/>
        <w:spacing w:before="0" w:beforeAutospacing="0" w:after="0" w:afterAutospacing="0" w:line="480" w:lineRule="auto"/>
        <w:ind w:firstLine="720"/>
        <w:jc w:val="both"/>
      </w:pPr>
      <w:r w:rsidRPr="008661FC">
        <w:t>This situation was further elaborated by the female executive director of the Stand-Up Movement, a social activist organisation, who stated,  </w:t>
      </w:r>
    </w:p>
    <w:p w14:paraId="6B69F7E8" w14:textId="77777777" w:rsidR="00DE59AC" w:rsidRPr="008661FC" w:rsidRDefault="00DE59AC" w:rsidP="00DE59AC">
      <w:pPr>
        <w:pStyle w:val="NormalWeb"/>
        <w:spacing w:before="0" w:beforeAutospacing="0" w:after="0" w:afterAutospacing="0" w:line="480" w:lineRule="auto"/>
        <w:jc w:val="both"/>
        <w:rPr>
          <w:iCs/>
        </w:rPr>
      </w:pPr>
      <w:r w:rsidRPr="008661FC">
        <w:rPr>
          <w:iCs/>
        </w:rPr>
        <w:t>"</w:t>
      </w:r>
      <w:r w:rsidRPr="008661FC">
        <w:rPr>
          <w:rStyle w:val="QuoteChar"/>
        </w:rPr>
        <w:t>A common case coming to our care homes is due to the insufficient salaries they receive from the garment factories, so they become sex workers to earn additional money."</w:t>
      </w:r>
      <w:r w:rsidRPr="008661FC">
        <w:rPr>
          <w:iCs/>
        </w:rPr>
        <w:t xml:space="preserve"> </w:t>
      </w:r>
      <w:r w:rsidRPr="008661FC">
        <w:t>(SA)</w:t>
      </w:r>
      <w:r w:rsidRPr="008661FC">
        <w:rPr>
          <w:iCs/>
        </w:rPr>
        <w:t> </w:t>
      </w:r>
    </w:p>
    <w:p w14:paraId="5B587930" w14:textId="77777777" w:rsidR="00DE59AC" w:rsidRPr="008661FC" w:rsidRDefault="00DE59AC" w:rsidP="00DE59AC">
      <w:pPr>
        <w:pStyle w:val="NormalWeb"/>
        <w:spacing w:before="0" w:beforeAutospacing="0" w:after="0" w:afterAutospacing="0" w:line="480" w:lineRule="auto"/>
        <w:ind w:firstLine="720"/>
        <w:jc w:val="both"/>
      </w:pPr>
      <w:r w:rsidRPr="008661FC">
        <w:t xml:space="preserve">These quotes illustrate workers' severe financial strain despite the companies' purportedly competitive pay. The recent increase in </w:t>
      </w:r>
      <w:r>
        <w:t xml:space="preserve">Sri Lanka's minimum wage, </w:t>
      </w:r>
      <w:r w:rsidRPr="008661FC">
        <w:t xml:space="preserve">which rose by 40% from LKR 12,500 ($42) in 2023 to LKR 17,500 ($59) in 2024, is a positive step </w:t>
      </w:r>
      <w:sdt>
        <w:sdtPr>
          <w:rPr>
            <w:strike/>
          </w:rPr>
          <w:tag w:val="MENDELEY_CITATION_v3_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"/>
          <w:id w:val="984820467"/>
          <w:placeholder>
            <w:docPart w:val="1D93A47BAA9840028FBC40E1A57AD7CF"/>
          </w:placeholder>
        </w:sdtPr>
        <w:sdtEndPr/>
        <w:sdtContent>
          <w:r w:rsidRPr="00A10FAA">
            <w:t>(Reuters, 2024b)</w:t>
          </w:r>
        </w:sdtContent>
      </w:sdt>
      <w:r w:rsidRPr="008661FC">
        <w:rPr>
          <w:color w:val="000000" w:themeColor="text1"/>
        </w:rPr>
        <w:t>.</w:t>
      </w:r>
      <w:r w:rsidRPr="008661FC">
        <w:t xml:space="preserve"> However, this increase may not fully reflect the economic realities workers face. Regulatory bodies and the government need to ensure </w:t>
      </w:r>
      <w:r>
        <w:t>wages align with the actual cost of living and to implement policies that</w:t>
      </w:r>
      <w:r w:rsidRPr="008661FC">
        <w:t xml:space="preserve"> protect workers from financial exploitation. Thus, a more comprehensive approach to wage regulation is required</w:t>
      </w:r>
      <w:r>
        <w:t xml:space="preserve"> that considers</w:t>
      </w:r>
      <w:r w:rsidRPr="008661FC">
        <w:t xml:space="preserve"> inflation, living costs, and the broader economic environment. The use of institutional compliance by companies suggests that they are more focused on meeting regulatory minimums than addressing the actual financial needs of their workers.  </w:t>
      </w:r>
    </w:p>
    <w:p w14:paraId="6C2E14A8" w14:textId="77777777" w:rsidR="00DE59AC" w:rsidRPr="008661FC" w:rsidRDefault="00DE59AC" w:rsidP="00DE59AC">
      <w:pPr>
        <w:pStyle w:val="NormalWeb"/>
        <w:spacing w:before="0" w:beforeAutospacing="0" w:after="0" w:afterAutospacing="0" w:line="480" w:lineRule="auto"/>
        <w:ind w:firstLine="720"/>
        <w:jc w:val="both"/>
      </w:pPr>
      <w:r w:rsidRPr="008661FC">
        <w:t>The trade union argued that this salary increase is pointless</w:t>
      </w:r>
      <w:r>
        <w:t>, as A&amp;TI workers have already received above the national minimum wage</w:t>
      </w:r>
      <w:r w:rsidRPr="008661FC">
        <w:t xml:space="preserve">. To retain and attract A&amp;TI workers, factories must pay </w:t>
      </w:r>
      <w:r>
        <w:t>a basic salary that covers the adjusted living costs</w:t>
      </w:r>
      <w:r w:rsidRPr="008661FC">
        <w:t xml:space="preserve">. Otherwise, the Sri Lankan A&amp;TI, which is the main foreign currency generator, will have a short life expectancy. Workers also mentioned that everyone in the A&amp;TI receives above the national minimum wage. Despite well-documented laws, Sri Lanka struggles </w:t>
      </w:r>
      <w:r>
        <w:t>to implement them in practice</w:t>
      </w:r>
      <w:r w:rsidRPr="008661FC">
        <w:t>. Furthermore, TUS provided insights into the realities faced by workers</w:t>
      </w:r>
      <w:r>
        <w:t>, such</w:t>
      </w:r>
      <w:r w:rsidRPr="008661FC">
        <w:t xml:space="preserve"> as: </w:t>
      </w:r>
    </w:p>
    <w:p w14:paraId="3EDB524A" w14:textId="77777777" w:rsidR="00DE59AC" w:rsidRPr="008661FC" w:rsidRDefault="00DE59AC" w:rsidP="00DE59AC">
      <w:pPr>
        <w:pStyle w:val="NormalWeb"/>
        <w:spacing w:before="0" w:beforeAutospacing="0" w:after="0" w:afterAutospacing="0" w:line="480" w:lineRule="auto"/>
        <w:jc w:val="both"/>
        <w:rPr>
          <w:iCs/>
        </w:rPr>
      </w:pPr>
      <w:r w:rsidRPr="008661FC">
        <w:rPr>
          <w:iCs/>
        </w:rPr>
        <w:t>"</w:t>
      </w:r>
      <w:r w:rsidRPr="008661FC">
        <w:rPr>
          <w:rStyle w:val="QuoteChar"/>
        </w:rPr>
        <w:t xml:space="preserve">Historically, workers often worked over 100 hours of overtime per month. They would quickly eat their lunch and return to their tasks to meet production targets, </w:t>
      </w:r>
      <w:r>
        <w:rPr>
          <w:rStyle w:val="QuoteChar"/>
        </w:rPr>
        <w:t>thereby earning</w:t>
      </w:r>
      <w:r w:rsidRPr="008661FC">
        <w:rPr>
          <w:rStyle w:val="QuoteChar"/>
        </w:rPr>
        <w:t xml:space="preserve"> additional </w:t>
      </w:r>
      <w:r w:rsidRPr="008661FC">
        <w:rPr>
          <w:rStyle w:val="QuoteChar"/>
        </w:rPr>
        <w:lastRenderedPageBreak/>
        <w:t>benefits. The intense drive to achieve these targets pushed workers to maximise their working hours and efficiency…</w:t>
      </w:r>
      <w:r w:rsidRPr="008661FC">
        <w:rPr>
          <w:iCs/>
        </w:rPr>
        <w:t>" </w:t>
      </w:r>
    </w:p>
    <w:p w14:paraId="7EF0B207" w14:textId="77777777" w:rsidR="00DE59AC" w:rsidRPr="008661FC" w:rsidRDefault="00DE59AC" w:rsidP="00DE59AC">
      <w:pPr>
        <w:pStyle w:val="NormalWeb"/>
        <w:spacing w:before="0" w:beforeAutospacing="0" w:after="0" w:afterAutospacing="0" w:line="480" w:lineRule="auto"/>
        <w:jc w:val="both"/>
      </w:pPr>
      <w:r w:rsidRPr="008661FC">
        <w:rPr>
          <w:iCs/>
        </w:rPr>
        <w:t>"…</w:t>
      </w:r>
      <w:r w:rsidRPr="008661FC">
        <w:rPr>
          <w:rStyle w:val="QuoteChar"/>
        </w:rPr>
        <w:t>However, recent changes have significantly reduced the availability of overtime work. Workers now struggle to survive on their basic salaries alone, as the opportunity to earn extra income through overtime has diminished."</w:t>
      </w:r>
      <w:r w:rsidRPr="008661FC">
        <w:t xml:space="preserve"> (TUS) </w:t>
      </w:r>
    </w:p>
    <w:p w14:paraId="72EAABE1" w14:textId="77777777" w:rsidR="00DE59AC" w:rsidRPr="008661FC" w:rsidRDefault="00DE59AC" w:rsidP="00DE59AC">
      <w:pPr>
        <w:pStyle w:val="NormalWeb"/>
        <w:spacing w:before="0" w:beforeAutospacing="0" w:after="0" w:afterAutospacing="0" w:line="480" w:lineRule="auto"/>
        <w:ind w:firstLine="720"/>
        <w:jc w:val="both"/>
      </w:pPr>
      <w:r w:rsidRPr="008661FC">
        <w:t xml:space="preserve">This quotation shows how Sri Lankan economic and political instability is embedded in ground-level A&amp;TI workers. This aligns with recent literature indicating that companies in developing countries often conform to minimal regulatory standards, while systemic issues such as financial exploitation continue to undermine worker welfare </w:t>
      </w:r>
      <w:sdt>
        <w:sdtPr>
          <w:tag w:val="MENDELEY_CITATION_v3_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"/>
          <w:id w:val="-1477756523"/>
          <w:placeholder>
            <w:docPart w:val="1D93A47BAA9840028FBC40E1A57AD7CF"/>
          </w:placeholder>
        </w:sdtPr>
        <w:sdtEndPr/>
        <w:sdtContent>
          <w:r w:rsidRPr="00A10FAA">
            <w:t xml:space="preserve">(Crane </w:t>
          </w:r>
          <w:r w:rsidRPr="00A10FAA">
            <w:rPr>
              <w:i/>
              <w:iCs/>
            </w:rPr>
            <w:t>et al.</w:t>
          </w:r>
          <w:r w:rsidRPr="00A10FAA">
            <w:t>, 2022; Ntim and Soobaroyen, 2013; Sreedharan and Kapoor, 2018)</w:t>
          </w:r>
        </w:sdtContent>
      </w:sdt>
      <w:r w:rsidRPr="008661FC">
        <w:t xml:space="preserve">. </w:t>
      </w:r>
    </w:p>
    <w:p w14:paraId="2FD0C1F6" w14:textId="77777777" w:rsidR="00DE59AC" w:rsidRDefault="00DE59AC" w:rsidP="00DE59AC">
      <w:pPr>
        <w:pStyle w:val="Heading4"/>
        <w:rPr>
          <w:rStyle w:val="Strong"/>
          <w:b/>
        </w:rPr>
      </w:pPr>
      <w:bookmarkStart w:id="101" w:name="_Toc182734125"/>
      <w:bookmarkStart w:id="102" w:name="_Toc214218357"/>
      <w:r>
        <w:rPr>
          <w:rStyle w:val="Strong"/>
          <w:b/>
        </w:rPr>
        <w:t>6</w:t>
      </w:r>
      <w:r w:rsidRPr="00737C50">
        <w:rPr>
          <w:rStyle w:val="Strong"/>
          <w:b/>
        </w:rPr>
        <w:t>.4.2.3 Job Insecurity and the Low Global Labour Market: Economic Vulnerability and Precarious Work</w:t>
      </w:r>
      <w:bookmarkEnd w:id="101"/>
      <w:bookmarkEnd w:id="102"/>
    </w:p>
    <w:p w14:paraId="76ADD181" w14:textId="77777777" w:rsidR="00DE59AC" w:rsidRPr="00181301" w:rsidRDefault="00DE59AC" w:rsidP="00DE59AC">
      <w:pPr>
        <w:rPr>
          <w:lang w:eastAsia="en-GB"/>
        </w:rPr>
      </w:pPr>
    </w:p>
    <w:p w14:paraId="054B4B96" w14:textId="77777777" w:rsidR="00DE59AC" w:rsidRPr="008661FC" w:rsidRDefault="00DE59AC" w:rsidP="00DE59AC">
      <w:pPr>
        <w:spacing w:after="0" w:line="480" w:lineRule="auto"/>
        <w:jc w:val="both"/>
        <w:rPr>
          <w:rFonts w:eastAsia="Times New Roman"/>
        </w:rPr>
      </w:pPr>
      <w:r w:rsidRPr="008661FC">
        <w:rPr>
          <w:rFonts w:eastAsia="Times New Roman"/>
        </w:rPr>
        <w:t>While the BOI of Sri Lanka plays a crucial role in enhancing labour practices and fostering industrial harmony, the Sri Lankan A&amp;TI is still grappling with significant challenges. Stakeholders highlight economic pressures, worker hardships, and structural limitations in addressing grievances. For example, TUS mentioned that factory owners have identified significant threats facing the A&amp;TI, with a primary concern being a significant decline in orders. He pointed out several reasons for this decline:</w:t>
      </w:r>
    </w:p>
    <w:p w14:paraId="349F6793" w14:textId="77777777" w:rsidR="00DE59AC" w:rsidRPr="008661FC" w:rsidRDefault="00DE59AC" w:rsidP="00DE59AC">
      <w:pPr>
        <w:pStyle w:val="ListParagraph"/>
        <w:numPr>
          <w:ilvl w:val="0"/>
          <w:numId w:val="26"/>
        </w:numPr>
        <w:spacing w:after="0" w:line="480" w:lineRule="auto"/>
        <w:jc w:val="both"/>
        <w:rPr>
          <w:rFonts w:eastAsia="Times New Roman"/>
        </w:rPr>
      </w:pPr>
      <w:r w:rsidRPr="008661FC">
        <w:rPr>
          <w:rFonts w:eastAsia="Times New Roman"/>
          <w:b/>
          <w:bCs/>
          <w:i/>
          <w:iCs/>
        </w:rPr>
        <w:t>High Production Costs:</w:t>
      </w:r>
      <w:r w:rsidRPr="008661FC">
        <w:rPr>
          <w:rFonts w:eastAsia="Times New Roman"/>
        </w:rPr>
        <w:t xml:space="preserve"> Factory owners claim that the high production costs make it difficult to compete with countries like Bangladesh, where production costs are cheaper. It </w:t>
      </w:r>
      <w:r>
        <w:rPr>
          <w:rFonts w:eastAsia="Times New Roman"/>
        </w:rPr>
        <w:t>results in orders being redirected to these countries, leaving Sri Lankan factories with insufficient work</w:t>
      </w:r>
      <w:r w:rsidRPr="008661FC">
        <w:rPr>
          <w:rFonts w:eastAsia="Times New Roman"/>
        </w:rPr>
        <w:t>.</w:t>
      </w:r>
    </w:p>
    <w:p w14:paraId="62554113" w14:textId="77777777" w:rsidR="00DE59AC" w:rsidRPr="008661FC" w:rsidRDefault="00DE59AC" w:rsidP="00DE59AC">
      <w:pPr>
        <w:pStyle w:val="ListParagraph"/>
        <w:numPr>
          <w:ilvl w:val="0"/>
          <w:numId w:val="26"/>
        </w:numPr>
        <w:spacing w:after="0" w:line="480" w:lineRule="auto"/>
        <w:jc w:val="both"/>
        <w:rPr>
          <w:rFonts w:eastAsia="Times New Roman"/>
        </w:rPr>
      </w:pPr>
      <w:r w:rsidRPr="008661FC">
        <w:rPr>
          <w:rFonts w:eastAsia="Times New Roman"/>
          <w:b/>
          <w:bCs/>
          <w:i/>
          <w:iCs/>
        </w:rPr>
        <w:t>Global Inflation and Reduced Consumer Spending:</w:t>
      </w:r>
      <w:r w:rsidRPr="008661FC">
        <w:rPr>
          <w:rFonts w:eastAsia="Times New Roman"/>
        </w:rPr>
        <w:t xml:space="preserve"> High global inflation has diminished consumers' purchasing power, reducing demand for apparel and textile products. This </w:t>
      </w:r>
      <w:r w:rsidRPr="008661FC">
        <w:rPr>
          <w:rFonts w:eastAsia="Times New Roman"/>
        </w:rPr>
        <w:lastRenderedPageBreak/>
        <w:t>global decline in demand has directly impacted the volume of orders received by Sri Lankan factories.</w:t>
      </w:r>
    </w:p>
    <w:p w14:paraId="7BAE6B76" w14:textId="77777777" w:rsidR="00DE59AC" w:rsidRPr="008661FC" w:rsidRDefault="00DE59AC" w:rsidP="00DE59AC">
      <w:pPr>
        <w:pStyle w:val="ListParagraph"/>
        <w:spacing w:after="0" w:line="480" w:lineRule="auto"/>
        <w:ind w:left="142" w:firstLine="218"/>
        <w:jc w:val="both"/>
        <w:rPr>
          <w:rFonts w:eastAsia="Times New Roman"/>
        </w:rPr>
      </w:pPr>
      <w:r w:rsidRPr="008661FC">
        <w:rPr>
          <w:rFonts w:eastAsia="Times New Roman"/>
          <w:b/>
          <w:bCs/>
          <w:i/>
          <w:iCs/>
        </w:rPr>
        <w:t>C) Delayed Payments from Customers:</w:t>
      </w:r>
      <w:r w:rsidRPr="008661FC">
        <w:rPr>
          <w:rFonts w:eastAsia="Times New Roman"/>
        </w:rPr>
        <w:t xml:space="preserve"> Factory owners allege that customers delay payments until the goods are sold. Trade union leaders note that while this claim is hard to verify, it suggests a precarious financial situation for factories, forcing them to take orders six months in advance without guaranteed timely payments." (TUS)</w:t>
      </w:r>
    </w:p>
    <w:p w14:paraId="6D5D8DD8" w14:textId="77777777" w:rsidR="00DE59AC" w:rsidRPr="008661FC" w:rsidRDefault="00DE59AC" w:rsidP="00DE59AC">
      <w:pPr>
        <w:spacing w:after="0" w:line="480" w:lineRule="auto"/>
        <w:ind w:firstLine="720"/>
        <w:jc w:val="both"/>
        <w:rPr>
          <w:rFonts w:eastAsia="Times New Roman"/>
        </w:rPr>
      </w:pPr>
      <w:r w:rsidRPr="008661FC">
        <w:rPr>
          <w:rFonts w:eastAsia="Times New Roman"/>
        </w:rPr>
        <w:t xml:space="preserve">This evidence shows the existence of a problematic reality at the local level. Approximately 5,000 employees have lost their jobs due to the temporary closure of nearly 10 garment factories by the end of May 2023 </w:t>
      </w:r>
      <w:sdt>
        <w:sdtPr>
          <w:rPr>
            <w:rFonts w:eastAsia="Times New Roman"/>
          </w:rPr>
          <w:tag w:val="MENDELEY_CITATION_v3_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"/>
          <w:id w:val="241068238"/>
          <w:placeholder>
            <w:docPart w:val="76E0B126553549F699EB525FAD631DD7"/>
          </w:placeholder>
        </w:sdtPr>
        <w:sdtEndPr/>
        <w:sdtContent>
          <w:r w:rsidRPr="00A10FAA">
            <w:rPr>
              <w:rFonts w:eastAsia="Times New Roman"/>
            </w:rPr>
            <w:t>(Business and Human Rights Resource Centre, 2023b)</w:t>
          </w:r>
        </w:sdtContent>
      </w:sdt>
      <w:r w:rsidRPr="008661FC">
        <w:rPr>
          <w:rFonts w:eastAsia="Times New Roman"/>
        </w:rPr>
        <w:t xml:space="preserve">. The affected factories include three from a major clothing company, two each from two other similar companies, and factories of three additional companies located in rural areas (e.g., </w:t>
      </w:r>
      <w:proofErr w:type="spellStart"/>
      <w:r w:rsidRPr="008661FC">
        <w:rPr>
          <w:rFonts w:eastAsia="Times New Roman"/>
        </w:rPr>
        <w:t>Koggala</w:t>
      </w:r>
      <w:proofErr w:type="spellEnd"/>
      <w:r w:rsidRPr="008661FC">
        <w:rPr>
          <w:rFonts w:eastAsia="Times New Roman"/>
        </w:rPr>
        <w:t xml:space="preserve">, </w:t>
      </w:r>
      <w:proofErr w:type="spellStart"/>
      <w:r w:rsidRPr="008661FC">
        <w:rPr>
          <w:rFonts w:eastAsia="Times New Roman"/>
        </w:rPr>
        <w:t>Meepe</w:t>
      </w:r>
      <w:proofErr w:type="spellEnd"/>
      <w:r w:rsidRPr="008661FC">
        <w:rPr>
          <w:rFonts w:eastAsia="Times New Roman"/>
        </w:rPr>
        <w:t xml:space="preserve">, Matale, </w:t>
      </w:r>
      <w:proofErr w:type="spellStart"/>
      <w:r w:rsidRPr="008661FC">
        <w:rPr>
          <w:rFonts w:eastAsia="Times New Roman"/>
        </w:rPr>
        <w:t>Waturagama</w:t>
      </w:r>
      <w:proofErr w:type="spellEnd"/>
      <w:r w:rsidRPr="008661FC">
        <w:rPr>
          <w:rFonts w:eastAsia="Times New Roman"/>
        </w:rPr>
        <w:t xml:space="preserve">, and Anuradhapura) </w:t>
      </w:r>
      <w:sdt>
        <w:sdtPr>
          <w:rPr>
            <w:rFonts w:eastAsia="Times New Roman"/>
          </w:rPr>
          <w:tag w:val="MENDELEY_CITATION_v3_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"/>
          <w:id w:val="-1447625636"/>
          <w:placeholder>
            <w:docPart w:val="76E0B126553549F699EB525FAD631DD7"/>
          </w:placeholder>
        </w:sdtPr>
        <w:sdtEndPr/>
        <w:sdtContent>
          <w:r w:rsidRPr="00A10FAA">
            <w:rPr>
              <w:rFonts w:eastAsia="Times New Roman"/>
            </w:rPr>
            <w:t>(Business and Human Rights Resource Centre, 2023b)</w:t>
          </w:r>
        </w:sdtContent>
      </w:sdt>
      <w:r w:rsidRPr="008661FC">
        <w:rPr>
          <w:rFonts w:eastAsia="Times New Roman"/>
        </w:rPr>
        <w:t xml:space="preserve">. While some employees have received compensation, others have been placed on leave with their basic salary. Moreover, the Chairman of the Garment Factory Owners' Forum attributed the closures to a decline in demand from major clothing buyers in the USA and the European Union </w:t>
      </w:r>
      <w:sdt>
        <w:sdtPr>
          <w:rPr>
            <w:rFonts w:eastAsia="Times New Roman"/>
          </w:rPr>
          <w:tag w:val="MENDELEY_CITATION_v3_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"/>
          <w:id w:val="-1766833282"/>
          <w:placeholder>
            <w:docPart w:val="76E0B126553549F699EB525FAD631DD7"/>
          </w:placeholder>
        </w:sdtPr>
        <w:sdtEndPr/>
        <w:sdtContent>
          <w:r w:rsidRPr="00A10FAA">
            <w:rPr>
              <w:rFonts w:eastAsia="Times New Roman"/>
            </w:rPr>
            <w:t>(Business &amp; Human Rights Resource Centre, 2023) (Business &amp; Human Rights Resource Centre, 2023)</w:t>
          </w:r>
        </w:sdtContent>
      </w:sdt>
      <w:r w:rsidRPr="008661FC">
        <w:rPr>
          <w:rFonts w:eastAsia="Times New Roman"/>
        </w:rPr>
        <w:t xml:space="preserve">. </w:t>
      </w:r>
    </w:p>
    <w:p w14:paraId="39177A9A" w14:textId="77777777" w:rsidR="00DE59AC" w:rsidRPr="008661FC" w:rsidRDefault="00DE59AC" w:rsidP="00DE59AC">
      <w:pPr>
        <w:spacing w:after="0" w:line="480" w:lineRule="auto"/>
        <w:ind w:firstLine="720"/>
        <w:jc w:val="both"/>
        <w:rPr>
          <w:rFonts w:eastAsia="Times New Roman"/>
        </w:rPr>
      </w:pPr>
      <w:r w:rsidRPr="008661FC">
        <w:rPr>
          <w:rFonts w:eastAsia="Times New Roman"/>
        </w:rPr>
        <w:t xml:space="preserve">In this context, workers' rights in Sri Lanka have come under scrutiny. Trade unions play a critical role in advocating for workers' rights, yet their influence has been challenged by prior government actions, such as the removal of key trade unions from the National Labour Advisory Council (NLAC) </w:t>
      </w:r>
      <w:sdt>
        <w:sdtPr>
          <w:rPr>
            <w:rFonts w:eastAsia="Times New Roman"/>
          </w:rPr>
          <w:tag w:val="MENDELEY_CITATION_v3_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"/>
          <w:id w:val="-1291591699"/>
          <w:placeholder>
            <w:docPart w:val="132303CB54E941DBB21FC860C06DCA51"/>
          </w:placeholder>
        </w:sdtPr>
        <w:sdtEndPr/>
        <w:sdtContent>
          <w:r w:rsidRPr="00A10FAA">
            <w:rPr>
              <w:rFonts w:eastAsia="Times New Roman"/>
            </w:rPr>
            <w:t>(International Trade Union Confederation, 2024)</w:t>
          </w:r>
        </w:sdtContent>
      </w:sdt>
      <w:r w:rsidRPr="008661FC">
        <w:rPr>
          <w:rFonts w:eastAsia="Times New Roman"/>
        </w:rPr>
        <w:t>. This removal has made it easier for employers to negotiate labour law reforms to their advantage, often at the expense of worker protections. The exclusion of union representation in these negotiations has raised concerns about the erosion of workers' rights and the weakening of collective bargaining power. NIT identifies these institutional changes reflecting the shift towards more employer-</w:t>
      </w:r>
      <w:r w:rsidRPr="008661FC">
        <w:rPr>
          <w:rFonts w:eastAsia="Times New Roman"/>
        </w:rPr>
        <w:lastRenderedPageBreak/>
        <w:t xml:space="preserve">friendly regulations, driven by global neoliberal pressures, which may disrupt established norms and weaken worker protections </w:t>
      </w:r>
      <w:sdt>
        <w:sdtPr>
          <w:rPr>
            <w:rFonts w:eastAsia="Times New Roman"/>
          </w:rPr>
          <w:tag w:val="MENDELEY_CITATION_v3_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"/>
          <w:id w:val="-640892495"/>
          <w:placeholder>
            <w:docPart w:val="76E0B126553549F699EB525FAD631DD7"/>
          </w:placeholder>
        </w:sdtPr>
        <w:sdtEndPr/>
        <w:sdtContent>
          <w:r w:rsidRPr="00A10FAA">
            <w:rPr>
              <w:rFonts w:eastAsia="Times New Roman"/>
            </w:rPr>
            <w:t>(DiMaggio and Walter, 1991)</w:t>
          </w:r>
        </w:sdtContent>
      </w:sdt>
      <w:r w:rsidRPr="008661FC">
        <w:rPr>
          <w:rFonts w:eastAsia="Times New Roman"/>
        </w:rPr>
        <w:t xml:space="preserve">. </w:t>
      </w:r>
    </w:p>
    <w:p w14:paraId="54C72569" w14:textId="77777777" w:rsidR="00DE59AC" w:rsidRPr="008661FC" w:rsidRDefault="00DE59AC" w:rsidP="00DE59AC">
      <w:pPr>
        <w:pStyle w:val="paragraph"/>
        <w:spacing w:before="0" w:beforeAutospacing="0" w:after="0" w:afterAutospacing="0" w:line="480" w:lineRule="auto"/>
        <w:ind w:firstLine="720"/>
        <w:jc w:val="both"/>
        <w:textAlignment w:val="baseline"/>
        <w:rPr>
          <w:rStyle w:val="normaltextrun"/>
          <w:rFonts w:eastAsiaTheme="majorEastAsia"/>
        </w:rPr>
      </w:pPr>
      <w:r w:rsidRPr="008661FC">
        <w:rPr>
          <w:rStyle w:val="normaltextrun"/>
          <w:rFonts w:eastAsiaTheme="majorEastAsia"/>
        </w:rPr>
        <w:t xml:space="preserve">The economic instability in Sri Lanka and the high cost of living have forced many workers to seek employment </w:t>
      </w:r>
      <w:r>
        <w:rPr>
          <w:rStyle w:val="normaltextrun"/>
          <w:rFonts w:eastAsiaTheme="majorEastAsia"/>
        </w:rPr>
        <w:t>in countries such as</w:t>
      </w:r>
      <w:r w:rsidRPr="008661FC">
        <w:rPr>
          <w:rStyle w:val="normaltextrun"/>
          <w:rFonts w:eastAsiaTheme="majorEastAsia"/>
        </w:rPr>
        <w:t xml:space="preserve"> Romania and Russia. However, workers often face significant challenges </w:t>
      </w:r>
      <w:r>
        <w:rPr>
          <w:rStyle w:val="normaltextrun"/>
          <w:rFonts w:eastAsiaTheme="majorEastAsia"/>
        </w:rPr>
        <w:t>in their employment conditions due to inadequate</w:t>
      </w:r>
      <w:r w:rsidRPr="008661FC">
        <w:rPr>
          <w:rStyle w:val="normaltextrun"/>
          <w:rFonts w:eastAsiaTheme="majorEastAsia"/>
        </w:rPr>
        <w:t xml:space="preserve"> hiring and migration systems. Furthermore, trade unions</w:t>
      </w:r>
      <w:r w:rsidRPr="008661FC">
        <w:rPr>
          <w:rStyle w:val="normaltextrun"/>
          <w:rFonts w:eastAsiaTheme="majorEastAsia"/>
          <w:color w:val="D13438"/>
          <w:u w:val="single"/>
        </w:rPr>
        <w:t xml:space="preserve"> </w:t>
      </w:r>
      <w:r w:rsidRPr="008661FC">
        <w:rPr>
          <w:rStyle w:val="normaltextrun"/>
          <w:rFonts w:eastAsiaTheme="majorEastAsia"/>
        </w:rPr>
        <w:t xml:space="preserve">also emphasised that many large companies are </w:t>
      </w:r>
      <w:proofErr w:type="gramStart"/>
      <w:r w:rsidRPr="008661FC">
        <w:rPr>
          <w:rStyle w:val="normaltextrun"/>
          <w:rFonts w:eastAsiaTheme="majorEastAsia"/>
        </w:rPr>
        <w:t>closing down</w:t>
      </w:r>
      <w:proofErr w:type="gramEnd"/>
      <w:r w:rsidRPr="008661FC">
        <w:rPr>
          <w:rStyle w:val="normaltextrun"/>
          <w:rFonts w:eastAsiaTheme="majorEastAsia"/>
        </w:rPr>
        <w:t xml:space="preserve"> some of their factories and outsourcing orders to other countries where production costs are lower, such as Bangladesh. Some companies have even established new factories or shifted abroad to capitalise on cheaper labour. Moreover, outsourcing jobs and relocating factories </w:t>
      </w:r>
      <w:r>
        <w:rPr>
          <w:rStyle w:val="normaltextrun"/>
          <w:rFonts w:eastAsiaTheme="majorEastAsia"/>
        </w:rPr>
        <w:t>abroad</w:t>
      </w:r>
      <w:r w:rsidRPr="008661FC">
        <w:rPr>
          <w:rStyle w:val="normaltextrun"/>
          <w:rFonts w:eastAsiaTheme="majorEastAsia"/>
        </w:rPr>
        <w:t xml:space="preserve"> have exacerbated the issue, leading to job insecurity and the erosion of stable employment opportunities within the local industry. For example, a 42-year-old male group HR and compliance manager mentioned that he is </w:t>
      </w:r>
    </w:p>
    <w:p w14:paraId="76F30136" w14:textId="77777777" w:rsidR="00DE59AC" w:rsidRPr="008661FC" w:rsidRDefault="00DE59AC" w:rsidP="00DE59AC">
      <w:pPr>
        <w:pStyle w:val="paragraph"/>
        <w:spacing w:before="0" w:beforeAutospacing="0" w:after="0" w:afterAutospacing="0" w:line="480" w:lineRule="auto"/>
        <w:jc w:val="both"/>
        <w:textAlignment w:val="baseline"/>
      </w:pPr>
      <w:r w:rsidRPr="008661FC">
        <w:rPr>
          <w:rStyle w:val="normaltextrun"/>
          <w:rFonts w:eastAsiaTheme="majorEastAsia"/>
        </w:rPr>
        <w:t>"</w:t>
      </w:r>
      <w:r w:rsidRPr="008661FC">
        <w:rPr>
          <w:rStyle w:val="QuoteChar"/>
          <w:rFonts w:eastAsiaTheme="majorEastAsia"/>
        </w:rPr>
        <w:t>Looking for foreign job opportunities as the cost of living and tax rates are very high. Economic instability, including health care and education, pushes us into the foreign market</w:t>
      </w:r>
      <w:r w:rsidRPr="008661FC">
        <w:rPr>
          <w:rStyle w:val="normaltextrun"/>
          <w:rFonts w:eastAsiaTheme="majorEastAsia"/>
        </w:rPr>
        <w:t>" (HRM2). </w:t>
      </w:r>
      <w:r w:rsidRPr="008661FC">
        <w:rPr>
          <w:rStyle w:val="eop"/>
          <w:rFonts w:eastAsiaTheme="majorEastAsia"/>
        </w:rPr>
        <w:t> </w:t>
      </w:r>
    </w:p>
    <w:p w14:paraId="63826D2D" w14:textId="77777777" w:rsidR="00DE59AC" w:rsidRPr="008661FC" w:rsidRDefault="00DE59AC" w:rsidP="00DE59AC">
      <w:pPr>
        <w:pStyle w:val="paragraph"/>
        <w:spacing w:before="0" w:beforeAutospacing="0" w:after="0" w:afterAutospacing="0" w:line="480" w:lineRule="auto"/>
        <w:ind w:firstLine="720"/>
        <w:jc w:val="both"/>
        <w:textAlignment w:val="baseline"/>
      </w:pPr>
      <w:r w:rsidRPr="008661FC">
        <w:rPr>
          <w:rStyle w:val="normaltextrun"/>
          <w:rFonts w:eastAsiaTheme="majorEastAsia"/>
        </w:rPr>
        <w:t>It directly underscores the economic and political instability that has driven skilled and unskilled workers to seek opportunities in foreign markets. Even at the senior management level, the shrinking disposable income and the inability to meet the expected quality of life push employees to look beyond national borders for better opportunities. This migration is driven by the need for more stable employment conditions and fairer compensation, reflecting a broader trend where both skilled and unskilled workers seek to escape the adverse impacts of their home country's economic instability.</w:t>
      </w:r>
      <w:r w:rsidRPr="008661FC">
        <w:rPr>
          <w:rStyle w:val="eop"/>
          <w:rFonts w:eastAsiaTheme="majorEastAsia"/>
        </w:rPr>
        <w:t> </w:t>
      </w:r>
      <w:r w:rsidRPr="008661FC">
        <w:t xml:space="preserve"> One 42-year-old male worker described the constant fear of job loss:</w:t>
      </w:r>
    </w:p>
    <w:p w14:paraId="1DA33B3B" w14:textId="77777777" w:rsidR="00DE59AC" w:rsidRPr="008661FC" w:rsidRDefault="00DE59AC" w:rsidP="00DE59AC">
      <w:pPr>
        <w:pStyle w:val="NormalWeb"/>
        <w:spacing w:before="0" w:beforeAutospacing="0" w:after="0" w:afterAutospacing="0" w:line="480" w:lineRule="auto"/>
        <w:jc w:val="both"/>
      </w:pPr>
      <w:r w:rsidRPr="008661FC">
        <w:rPr>
          <w:rStyle w:val="QuoteChar"/>
        </w:rPr>
        <w:t>“We depend on overtime to make ends meet, but we never know when the orders will stop. It is stressful, and we do not complain because we are afraid of losing our jobs”</w:t>
      </w:r>
      <w:r w:rsidRPr="008661FC">
        <w:t xml:space="preserve"> (MW7).</w:t>
      </w:r>
    </w:p>
    <w:p w14:paraId="1A23FEC8" w14:textId="77777777" w:rsidR="00DE59AC" w:rsidRPr="008661FC" w:rsidRDefault="00DE59AC" w:rsidP="00DE59AC">
      <w:pPr>
        <w:pStyle w:val="NormalWeb"/>
        <w:spacing w:before="0" w:beforeAutospacing="0" w:after="0" w:afterAutospacing="0" w:line="480" w:lineRule="auto"/>
        <w:ind w:firstLine="720"/>
        <w:jc w:val="both"/>
      </w:pPr>
      <w:r w:rsidRPr="008661FC">
        <w:lastRenderedPageBreak/>
        <w:t>Similarly, a 26-year-old female worker shared her experience of financial hardship due to low wages:</w:t>
      </w:r>
    </w:p>
    <w:p w14:paraId="71F208E8" w14:textId="77777777" w:rsidR="00DE59AC" w:rsidRPr="008661FC" w:rsidRDefault="00DE59AC" w:rsidP="00DE59AC">
      <w:pPr>
        <w:pStyle w:val="NormalWeb"/>
        <w:spacing w:before="0" w:beforeAutospacing="0" w:after="0" w:afterAutospacing="0" w:line="480" w:lineRule="auto"/>
        <w:jc w:val="both"/>
        <w:rPr>
          <w:highlight w:val="yellow"/>
        </w:rPr>
      </w:pPr>
      <w:r w:rsidRPr="008661FC">
        <w:rPr>
          <w:rStyle w:val="QuoteChar"/>
        </w:rPr>
        <w:t>"Due to our low income, we have a low quality of life and are mentally very stressed. I have no money to send to my parents. They need money for their medical treatments. I am facing many problems"</w:t>
      </w:r>
      <w:r w:rsidRPr="008661FC">
        <w:t xml:space="preserve"> (FW2)​.</w:t>
      </w:r>
    </w:p>
    <w:p w14:paraId="6D4CACB5" w14:textId="77777777" w:rsidR="00DE59AC" w:rsidRPr="008661FC" w:rsidRDefault="00DE59AC" w:rsidP="00DE59AC">
      <w:pPr>
        <w:pStyle w:val="NormalWeb"/>
        <w:spacing w:before="0" w:beforeAutospacing="0" w:after="0" w:afterAutospacing="0" w:line="480" w:lineRule="auto"/>
        <w:ind w:firstLine="720"/>
        <w:jc w:val="both"/>
      </w:pPr>
      <w:r w:rsidRPr="008661FC">
        <w:t xml:space="preserve">This constant state of uncertainty reflects how economic exploitation thrives under the guise of corporate compliance. Meyer and Rowan (1977) argue that institutional decoupling—where formal labour policies are not </w:t>
      </w:r>
      <w:r>
        <w:t>fully integrated into day-to-day practices—creates conditions in which</w:t>
      </w:r>
      <w:r w:rsidRPr="008661FC">
        <w:t xml:space="preserve"> workers are caught in a cycle of economic precarity. Similar patterns have been identified in Bangladesh and Cambodia, where companies outwardly comply with labour standards but fail to address the root causes of exploitation, particularly concerning job security and fair wages (Islam &amp; McPhail, 2011).</w:t>
      </w:r>
    </w:p>
    <w:p w14:paraId="318A827B" w14:textId="77777777" w:rsidR="00DE59AC" w:rsidRPr="00E95D75" w:rsidRDefault="00DE59AC" w:rsidP="00DE59AC">
      <w:pPr>
        <w:spacing w:line="480" w:lineRule="auto"/>
        <w:ind w:firstLine="720"/>
        <w:jc w:val="both"/>
        <w:rPr>
          <w:rFonts w:eastAsia="Times New Roman"/>
          <w:lang w:eastAsia="en-GB"/>
        </w:rPr>
      </w:pPr>
      <w:r w:rsidRPr="00E95D75">
        <w:rPr>
          <w:rFonts w:eastAsia="Times New Roman"/>
          <w:lang w:eastAsia="en-GB"/>
        </w:rPr>
        <w:t xml:space="preserve">This precariousness aligns with </w:t>
      </w:r>
      <w:sdt>
        <w:sdtPr>
          <w:rPr>
            <w:rFonts w:eastAsia="Times New Roman"/>
            <w:lang w:eastAsia="en-GB"/>
          </w:rPr>
          <w:tag w:val="MENDELEY_CITATION_v3_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"/>
          <w:id w:val="-1779792050"/>
          <w:placeholder>
            <w:docPart w:val="E744B0B1EEAD47FF9F6ED33992EE50ED"/>
          </w:placeholder>
        </w:sdtPr>
        <w:sdtEndPr/>
        <w:sdtContent>
          <w:r w:rsidRPr="00A10FAA">
            <w:rPr>
              <w:rFonts w:eastAsia="Times New Roman"/>
              <w:lang w:eastAsia="en-GB"/>
            </w:rPr>
            <w:t>Barrientos (2013)</w:t>
          </w:r>
        </w:sdtContent>
      </w:sdt>
      <w:r w:rsidRPr="00E95D75">
        <w:rPr>
          <w:rFonts w:eastAsia="Times New Roman"/>
          <w:lang w:eastAsia="en-GB"/>
        </w:rPr>
        <w:t xml:space="preserve"> argument that global supply chains promote a high degree of labour flexibility, often resulting in short-term contracts and irregular work schedules for workers in developing countries. In Sri Lanka, as in other developing economies, this job insecurity leads to worker disempowerment, in which employees fear losing their jobs and are unable to advocate for better conditions </w:t>
      </w:r>
      <w:sdt>
        <w:sdtPr>
          <w:rPr>
            <w:rFonts w:eastAsia="Times New Roman"/>
            <w:lang w:eastAsia="en-GB"/>
          </w:rPr>
          <w:tag w:val="MENDELEY_CITATION_v3_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"/>
          <w:id w:val="-1407057100"/>
          <w:placeholder>
            <w:docPart w:val="00F6E252EE1A48A7AE6B099578E80D99"/>
          </w:placeholder>
        </w:sdtPr>
        <w:sdtEndPr/>
        <w:sdtContent>
          <w:r w:rsidRPr="00A10FAA">
            <w:rPr>
              <w:rFonts w:eastAsia="Times New Roman"/>
              <w:lang w:eastAsia="en-GB"/>
            </w:rPr>
            <w:t>(Barrientos, 2013a)</w:t>
          </w:r>
        </w:sdtContent>
      </w:sdt>
      <w:r>
        <w:rPr>
          <w:rFonts w:eastAsia="Times New Roman"/>
          <w:lang w:eastAsia="en-GB"/>
        </w:rPr>
        <w:t>.</w:t>
      </w:r>
    </w:p>
    <w:p w14:paraId="29BC83B9" w14:textId="77777777" w:rsidR="00DE59AC" w:rsidRPr="008661FC" w:rsidRDefault="00DE59AC" w:rsidP="00DE59AC">
      <w:pPr>
        <w:pStyle w:val="NormalWeb"/>
        <w:spacing w:before="0" w:beforeAutospacing="0" w:after="0" w:afterAutospacing="0" w:line="480" w:lineRule="auto"/>
        <w:ind w:firstLine="720"/>
        <w:jc w:val="both"/>
        <w:rPr>
          <w:rFonts w:eastAsiaTheme="majorEastAsia"/>
          <w:color w:val="D13438"/>
          <w:u w:val="single"/>
          <w:shd w:val="clear" w:color="auto" w:fill="FFFFFF"/>
        </w:rPr>
      </w:pPr>
      <w:r w:rsidRPr="00BA4854">
        <w:t>Moreover, economic instability has driven many unskilled workers to seek employment</w:t>
      </w:r>
      <w:r w:rsidRPr="008661FC">
        <w:t xml:space="preserve"> opportunities abroad. As a 36-year-old male machine operator explained:</w:t>
      </w:r>
    </w:p>
    <w:p w14:paraId="40161E48" w14:textId="77777777" w:rsidR="00DE59AC" w:rsidRPr="008661FC" w:rsidRDefault="00DE59AC" w:rsidP="00DE59AC">
      <w:pPr>
        <w:pStyle w:val="NormalWeb"/>
        <w:spacing w:before="0" w:beforeAutospacing="0" w:after="0" w:afterAutospacing="0" w:line="480" w:lineRule="auto"/>
        <w:jc w:val="both"/>
      </w:pPr>
      <w:r w:rsidRPr="008661FC">
        <w:rPr>
          <w:rStyle w:val="QuoteChar"/>
        </w:rPr>
        <w:t>"Some machine operators also join for foreign markets; for example, R</w:t>
      </w:r>
      <w:r>
        <w:rPr>
          <w:rStyle w:val="QuoteChar"/>
        </w:rPr>
        <w:t>o</w:t>
      </w:r>
      <w:r w:rsidRPr="008661FC">
        <w:rPr>
          <w:rStyle w:val="QuoteChar"/>
        </w:rPr>
        <w:t>mania is hiring our workers. Female workers who are very young and unmarried have a higher chance of joining the foreign market for a higher salary"</w:t>
      </w:r>
      <w:r w:rsidRPr="008661FC">
        <w:rPr>
          <w:rStyle w:val="QuoteChar"/>
          <w:i w:val="0"/>
          <w:iCs w:val="0"/>
        </w:rPr>
        <w:t xml:space="preserve"> </w:t>
      </w:r>
      <w:r w:rsidRPr="008661FC">
        <w:t>(MW1)​.</w:t>
      </w:r>
    </w:p>
    <w:p w14:paraId="2B949456" w14:textId="77777777" w:rsidR="00DE59AC" w:rsidRPr="008661FC" w:rsidRDefault="00DE59AC" w:rsidP="00DE59AC">
      <w:pPr>
        <w:pStyle w:val="NormalWeb"/>
        <w:spacing w:before="0" w:beforeAutospacing="0" w:after="0" w:afterAutospacing="0" w:line="480" w:lineRule="auto"/>
        <w:ind w:firstLine="720"/>
        <w:jc w:val="both"/>
      </w:pPr>
      <w:r w:rsidRPr="008661FC">
        <w:t xml:space="preserve">This migration of workers highlights the global nature of job insecurity in the A&amp;TI. Similar trends are observed </w:t>
      </w:r>
      <w:r>
        <w:t xml:space="preserve">across Asia in other industries </w:t>
      </w:r>
      <w:r w:rsidRPr="008661FC">
        <w:t xml:space="preserve">where economic instability and poor working conditions drive workers to seek better-paying jobs abroad, often under exploitative </w:t>
      </w:r>
      <w:r w:rsidRPr="008661FC">
        <w:lastRenderedPageBreak/>
        <w:t xml:space="preserve">conditions </w:t>
      </w:r>
      <w:sdt>
        <w:sdtPr>
          <w:tag w:val="MENDELEY_CITATION_v3_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"/>
          <w:id w:val="216020585"/>
          <w:placeholder>
            <w:docPart w:val="1D93A47BAA9840028FBC40E1A57AD7CF"/>
          </w:placeholder>
        </w:sdtPr>
        <w:sdtEndPr/>
        <w:sdtContent>
          <w:r w:rsidRPr="00A10FAA">
            <w:t xml:space="preserve">(Crane </w:t>
          </w:r>
          <w:r w:rsidRPr="00A10FAA">
            <w:rPr>
              <w:i/>
              <w:iCs/>
            </w:rPr>
            <w:t>et al.</w:t>
          </w:r>
          <w:r w:rsidRPr="00A10FAA">
            <w:t>, 2022)</w:t>
          </w:r>
        </w:sdtContent>
      </w:sdt>
      <w:r w:rsidRPr="008661FC">
        <w:t>. The export of labour from Sri Lanka reflects a broader institutional failure to provide stable, well-paid domestic employment, further entrenching the country's reliance on global supply chains prioritising cost-cutting over worker welfare.</w:t>
      </w:r>
    </w:p>
    <w:p w14:paraId="7E0B7B75" w14:textId="77777777" w:rsidR="00DE59AC" w:rsidRPr="008661FC" w:rsidRDefault="00DE59AC" w:rsidP="00DE59AC">
      <w:pPr>
        <w:spacing w:after="0" w:line="480" w:lineRule="auto"/>
        <w:ind w:firstLine="720"/>
        <w:jc w:val="both"/>
        <w:rPr>
          <w:rFonts w:eastAsia="Times New Roman"/>
        </w:rPr>
      </w:pPr>
      <w:r w:rsidRPr="008661FC">
        <w:rPr>
          <w:rFonts w:eastAsia="Times New Roman"/>
        </w:rPr>
        <w:t xml:space="preserve">This shift to foreign markets highlights the severe impact of economic instability on workers' livelihoods. The pursuit of better-paying opportunities abroad underscores the urgent need for systemic reforms to address the root causes of job insecurity and improve living conditions for workers in the local industry. In addition, A&amp;TI is losing business to countries </w:t>
      </w:r>
      <w:r>
        <w:rPr>
          <w:rFonts w:eastAsia="Times New Roman"/>
        </w:rPr>
        <w:t>such as Bangladesh and China, where unit costs are lower than in Sri Lanka</w:t>
      </w:r>
      <w:r w:rsidRPr="008661FC">
        <w:rPr>
          <w:rFonts w:eastAsia="Times New Roman"/>
        </w:rPr>
        <w:t xml:space="preserve">. Production costs have been significantly increasing due to inflation.  For instance, Teejay Lanka PLC, a publicly listed company on the Colombo Stock Exchange, recorded significant drops in their financial ratios: return on investment fell by 50% (from 5.4% in 2023 to 2.7% in 2024), pre-tax return on equity decreased from 7% in 2023 to 4% in 2024, and return on assets dropped by 46% </w:t>
      </w:r>
      <w:sdt>
        <w:sdtPr>
          <w:rPr>
            <w:rFonts w:eastAsia="Times New Roman"/>
          </w:rPr>
          <w:tag w:val="MENDELEY_CITATION_v3_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"/>
          <w:id w:val="812296736"/>
          <w:placeholder>
            <w:docPart w:val="1D93A47BAA9840028FBC40E1A57AD7CF"/>
          </w:placeholder>
        </w:sdtPr>
        <w:sdtEndPr/>
        <w:sdtContent>
          <w:r w:rsidRPr="00A10FAA">
            <w:rPr>
              <w:rFonts w:eastAsia="Times New Roman"/>
            </w:rPr>
            <w:t>(Teejay Lanka PLC, 2023)</w:t>
          </w:r>
        </w:sdtContent>
      </w:sdt>
      <w:r w:rsidRPr="008661FC">
        <w:rPr>
          <w:rFonts w:eastAsia="Times New Roman"/>
        </w:rPr>
        <w:t>. This financial strain leaves little room for companies to increase wages. The companies' use of institutional compliance is evident as they attempt to present a narrative of unavoidable economic hardship to justify wage stagnation and cost-cutting measures. However, most of these privately listed companies are part</w:t>
      </w:r>
      <w:r>
        <w:rPr>
          <w:rFonts w:eastAsia="Times New Roman"/>
        </w:rPr>
        <w:t xml:space="preserve"> of, or subsidiaries of, the supply chains</w:t>
      </w:r>
      <w:r w:rsidRPr="008661FC">
        <w:rPr>
          <w:rFonts w:eastAsia="Times New Roman"/>
        </w:rPr>
        <w:t xml:space="preserve"> of prominent multinational companies that earn </w:t>
      </w:r>
      <w:r>
        <w:rPr>
          <w:rFonts w:eastAsia="Times New Roman"/>
        </w:rPr>
        <w:t>higher</w:t>
      </w:r>
      <w:r w:rsidRPr="008661FC">
        <w:rPr>
          <w:rFonts w:eastAsia="Times New Roman"/>
        </w:rPr>
        <w:t xml:space="preserve"> profits.</w:t>
      </w:r>
    </w:p>
    <w:p w14:paraId="198C3E01" w14:textId="77777777" w:rsidR="00DE59AC" w:rsidRPr="008661FC" w:rsidRDefault="00DE59AC" w:rsidP="00DE59AC">
      <w:pPr>
        <w:spacing w:after="0" w:line="480" w:lineRule="auto"/>
        <w:ind w:firstLine="720"/>
        <w:jc w:val="both"/>
        <w:rPr>
          <w:rFonts w:eastAsia="Times New Roman"/>
        </w:rPr>
      </w:pPr>
      <w:r w:rsidRPr="008661FC">
        <w:rPr>
          <w:rFonts w:eastAsia="Times New Roman"/>
        </w:rPr>
        <w:t xml:space="preserve">This issue of financial exploitation is multifaceted and not solely a business problem. It implicates regulatory bodies and government policies. The debate centres on whether </w:t>
      </w:r>
      <w:r>
        <w:rPr>
          <w:rFonts w:eastAsia="Times New Roman"/>
        </w:rPr>
        <w:t>responsibility lies with companies that claim to pay above the minimum wage or with</w:t>
      </w:r>
      <w:r w:rsidRPr="008661FC">
        <w:rPr>
          <w:rFonts w:eastAsia="Times New Roman"/>
        </w:rPr>
        <w:t xml:space="preserve"> regulatory frameworks. Also, government interventions may be insufficient to address the actual cost of living. Through institutional compliance, companies craft a narrative that shifts blame away from their practices and towards external economic factors and regulatory inadequacies. </w:t>
      </w:r>
    </w:p>
    <w:p w14:paraId="343361A3" w14:textId="77777777" w:rsidR="00DE59AC" w:rsidRPr="008661FC" w:rsidRDefault="00DE59AC" w:rsidP="00DE59AC">
      <w:pPr>
        <w:spacing w:after="0" w:line="480" w:lineRule="auto"/>
        <w:ind w:firstLine="720"/>
        <w:jc w:val="both"/>
        <w:rPr>
          <w:rFonts w:eastAsia="Times New Roman"/>
        </w:rPr>
      </w:pPr>
      <w:r w:rsidRPr="008661FC">
        <w:rPr>
          <w:rFonts w:eastAsia="Times New Roman"/>
        </w:rPr>
        <w:lastRenderedPageBreak/>
        <w:t>The current situation regarding wages and working hours in the Sri Lankan A&amp;TI highlights several critical challenges. Legal frameworks set limits on working hours and overtime, but in practice, workers have exceeded these limits</w:t>
      </w:r>
      <w:r>
        <w:rPr>
          <w:rFonts w:eastAsia="Times New Roman"/>
        </w:rPr>
        <w:t>, working 7</w:t>
      </w:r>
      <w:r w:rsidRPr="008661FC">
        <w:rPr>
          <w:rFonts w:eastAsia="Times New Roman"/>
        </w:rPr>
        <w:t xml:space="preserve"> days to meet production targets and earn additional income. The recent reduction in overtime opportunities, outsourcing, and economic instability ha</w:t>
      </w:r>
      <w:r>
        <w:rPr>
          <w:rFonts w:eastAsia="Times New Roman"/>
        </w:rPr>
        <w:t>s</w:t>
      </w:r>
      <w:r w:rsidRPr="008661FC">
        <w:rPr>
          <w:rFonts w:eastAsia="Times New Roman"/>
        </w:rPr>
        <w:t xml:space="preserve"> severely affected workers' livelihoods and job security. Addressing these issues requires a multifaceted approach, including </w:t>
      </w:r>
      <w:r>
        <w:rPr>
          <w:rFonts w:eastAsia="Times New Roman"/>
        </w:rPr>
        <w:t>more vigorous enforcement of labour laws, improved economic conditions, and fair and stable employment practices at the national and international levels</w:t>
      </w:r>
      <w:r w:rsidRPr="008661FC">
        <w:rPr>
          <w:rFonts w:eastAsia="Times New Roman"/>
        </w:rPr>
        <w:t>.</w:t>
      </w:r>
    </w:p>
    <w:p w14:paraId="323589AD" w14:textId="77777777" w:rsidR="00DE59AC" w:rsidRDefault="00DE59AC" w:rsidP="00DE59AC">
      <w:pPr>
        <w:pStyle w:val="Heading4"/>
      </w:pPr>
      <w:bookmarkStart w:id="103" w:name="_Toc182734126"/>
      <w:bookmarkStart w:id="104" w:name="_Toc214218358"/>
      <w:bookmarkEnd w:id="98"/>
      <w:r>
        <w:t>6.4.2.4</w:t>
      </w:r>
      <w:r w:rsidRPr="008661FC">
        <w:t xml:space="preserve"> Coercive Pressures and the Façade of Worker Protections: Weak Enforcement and Delayed Wage</w:t>
      </w:r>
      <w:bookmarkEnd w:id="103"/>
      <w:bookmarkEnd w:id="104"/>
    </w:p>
    <w:p w14:paraId="4AEF750F" w14:textId="77777777" w:rsidR="00DE59AC" w:rsidRPr="00181301" w:rsidRDefault="00DE59AC" w:rsidP="00DE59AC">
      <w:pPr>
        <w:rPr>
          <w:lang w:eastAsia="en-GB"/>
        </w:rPr>
      </w:pPr>
    </w:p>
    <w:p w14:paraId="5F6A97AA" w14:textId="77777777" w:rsidR="00DE59AC" w:rsidRPr="008661FC" w:rsidRDefault="00DE59AC" w:rsidP="00DE59AC">
      <w:pPr>
        <w:spacing w:after="0" w:line="480" w:lineRule="auto"/>
        <w:jc w:val="both"/>
      </w:pPr>
      <w:r w:rsidRPr="008661FC">
        <w:t>In an environment of economic instability and job insecurity, coercive pressures become a crucial lens to understand organi</w:t>
      </w:r>
      <w:r>
        <w:t>s</w:t>
      </w:r>
      <w:r w:rsidRPr="008661FC">
        <w:t>ational behaviour. In 1983, Di</w:t>
      </w:r>
      <w:r>
        <w:t>M</w:t>
      </w:r>
      <w:r w:rsidRPr="008661FC">
        <w:t xml:space="preserve">aggio and Powell referred to coercive pressures as </w:t>
      </w:r>
      <w:r>
        <w:t>external pressures exerted on organisations by regulatory bodies, legal frameworks, and global market demands, and this remains</w:t>
      </w:r>
      <w:r w:rsidRPr="008661FC">
        <w:t xml:space="preserve"> valid.  These pressures compel organi</w:t>
      </w:r>
      <w:r>
        <w:t>s</w:t>
      </w:r>
      <w:r w:rsidRPr="008661FC">
        <w:t xml:space="preserve">ations to adopt certain practices to maintain legitimacy and avoid sanctions. The coercive pressures come from international labour standards, particularly those set by the ILO and the ethical sourcing requirements of global brands. </w:t>
      </w:r>
      <w:bookmarkStart w:id="105" w:name="_Hlk178613546"/>
      <w:r w:rsidRPr="008661FC">
        <w:t xml:space="preserve">In the context of Sri Lanka's A&amp;TI, organisations face legal frameworks set by institutions such as the BOI and the Shop and Office Employees Act of 1954, which regulate wages, working hours, and worker benefits </w:t>
      </w:r>
      <w:sdt>
        <w:sdtPr>
          <w:rPr>
            <w:strike/>
          </w:rPr>
          <w:tag w:val="MENDELEY_CITATION_v3_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"/>
          <w:id w:val="-936907691"/>
          <w:placeholder>
            <w:docPart w:val="6114F685C1F048B89EB65FF5F31EFF8D"/>
          </w:placeholder>
        </w:sdtPr>
        <w:sdtEndPr/>
        <w:sdtContent>
          <w:r w:rsidRPr="00A10FAA">
            <w:t>(BOI Sri Lanka, 2004; Parliament of the Democratic Socialist Republic of Sri Lanka, 1954)</w:t>
          </w:r>
        </w:sdtContent>
      </w:sdt>
      <w:r w:rsidRPr="008661FC">
        <w:t>. One factory human resource (HR) manager (35</w:t>
      </w:r>
      <w:r>
        <w:t>-year-</w:t>
      </w:r>
      <w:r w:rsidRPr="008661FC">
        <w:t>old male) explained the importance of complying with international regulations, stating:</w:t>
      </w:r>
    </w:p>
    <w:p w14:paraId="17493F15" w14:textId="77777777" w:rsidR="00DE59AC" w:rsidRPr="008661FC" w:rsidRDefault="00DE59AC" w:rsidP="00DE59AC">
      <w:pPr>
        <w:spacing w:after="0" w:line="480" w:lineRule="auto"/>
        <w:jc w:val="both"/>
        <w:rPr>
          <w:rFonts w:eastAsia="Times New Roman"/>
        </w:rPr>
      </w:pPr>
      <w:r w:rsidRPr="008661FC">
        <w:rPr>
          <w:rStyle w:val="QuoteChar"/>
        </w:rPr>
        <w:t>“We have no choice but to follow the rules set by our clients. If we do not, we lose business. But sometimes, it is about showing that we comply, not actually in practice</w:t>
      </w:r>
      <w:r>
        <w:rPr>
          <w:rStyle w:val="QuoteChar"/>
        </w:rPr>
        <w:t>,</w:t>
      </w:r>
      <w:r w:rsidRPr="008661FC">
        <w:rPr>
          <w:rStyle w:val="QuoteChar"/>
        </w:rPr>
        <w:t xml:space="preserve"> we have some deviations.”</w:t>
      </w:r>
      <w:r w:rsidRPr="008661FC">
        <w:rPr>
          <w:rFonts w:eastAsia="Times New Roman"/>
        </w:rPr>
        <w:t xml:space="preserve"> (HRM10).</w:t>
      </w:r>
    </w:p>
    <w:p w14:paraId="7005D8CD" w14:textId="77777777" w:rsidR="00DE59AC" w:rsidRPr="008661FC" w:rsidRDefault="00DE59AC" w:rsidP="00DE59AC">
      <w:pPr>
        <w:spacing w:after="0" w:line="480" w:lineRule="auto"/>
        <w:jc w:val="both"/>
        <w:rPr>
          <w:rFonts w:eastAsia="Times New Roman"/>
        </w:rPr>
      </w:pPr>
      <w:r w:rsidRPr="008661FC">
        <w:rPr>
          <w:rFonts w:eastAsia="Times New Roman"/>
        </w:rPr>
        <w:lastRenderedPageBreak/>
        <w:t xml:space="preserve">This quote illustrates how coercive pressures compel companies to appear compliant </w:t>
      </w:r>
      <w:proofErr w:type="gramStart"/>
      <w:r w:rsidRPr="008661FC">
        <w:rPr>
          <w:rFonts w:eastAsia="Times New Roman"/>
        </w:rPr>
        <w:t>in order to</w:t>
      </w:r>
      <w:proofErr w:type="gramEnd"/>
      <w:r w:rsidRPr="008661FC">
        <w:rPr>
          <w:rFonts w:eastAsia="Times New Roman"/>
        </w:rPr>
        <w:t xml:space="preserve"> maintain relationships with global buyers, even if the changes are not fully implemented in practice. Many workers echoed this sentiment, describing how companies prioriti</w:t>
      </w:r>
      <w:r>
        <w:rPr>
          <w:rFonts w:eastAsia="Times New Roman"/>
        </w:rPr>
        <w:t>s</w:t>
      </w:r>
      <w:r w:rsidRPr="008661FC">
        <w:rPr>
          <w:rFonts w:eastAsia="Times New Roman"/>
        </w:rPr>
        <w:t>e passing audits over improving actual working conditions.</w:t>
      </w:r>
    </w:p>
    <w:bookmarkEnd w:id="105"/>
    <w:p w14:paraId="2B5B17F3" w14:textId="77777777" w:rsidR="00DE59AC" w:rsidRPr="008661FC" w:rsidRDefault="00DE59AC" w:rsidP="00DE59AC">
      <w:pPr>
        <w:pStyle w:val="NormalWeb"/>
        <w:spacing w:before="0" w:beforeAutospacing="0" w:after="0" w:afterAutospacing="0" w:line="480" w:lineRule="auto"/>
        <w:ind w:firstLine="720"/>
        <w:jc w:val="both"/>
        <w:rPr>
          <w:kern w:val="2"/>
          <w:lang w:eastAsia="en-US"/>
          <w14:ligatures w14:val="standardContextual"/>
        </w:rPr>
      </w:pPr>
      <w:r w:rsidRPr="008661FC">
        <w:rPr>
          <w:kern w:val="2"/>
          <w:lang w:eastAsia="en-US"/>
          <w14:ligatures w14:val="standardContextual"/>
        </w:rPr>
        <w:t>Furthermore, several workers shared stories of delayed wages and non-payment of legally mandated benefits</w:t>
      </w:r>
      <w:r>
        <w:rPr>
          <w:kern w:val="2"/>
          <w:lang w:eastAsia="en-US"/>
          <w14:ligatures w14:val="standardContextual"/>
        </w:rPr>
        <w:t>, such as</w:t>
      </w:r>
      <w:r w:rsidRPr="008661FC">
        <w:rPr>
          <w:kern w:val="2"/>
          <w:lang w:eastAsia="en-US"/>
          <w14:ligatures w14:val="standardContextual"/>
        </w:rPr>
        <w:t xml:space="preserve"> the Employee Provident Fund (EPF). For example, one female worker expressed frustration about her employer's failure to pay these benefits despite promises:</w:t>
      </w:r>
    </w:p>
    <w:p w14:paraId="60B29945" w14:textId="77777777" w:rsidR="00DE59AC" w:rsidRPr="008661FC" w:rsidRDefault="00DE59AC" w:rsidP="00DE59AC">
      <w:pPr>
        <w:pStyle w:val="NormalWeb"/>
        <w:spacing w:before="0" w:beforeAutospacing="0" w:after="0" w:afterAutospacing="0" w:line="480" w:lineRule="auto"/>
        <w:ind w:firstLine="720"/>
        <w:jc w:val="both"/>
      </w:pPr>
      <w:r w:rsidRPr="008661FC">
        <w:t>A worker's testimony (a 49-year-old female worker) illustrates this disconnect between formal compliance and actual practice:</w:t>
      </w:r>
    </w:p>
    <w:p w14:paraId="3EAEDDA8" w14:textId="77777777" w:rsidR="00DE59AC" w:rsidRPr="008661FC" w:rsidRDefault="00DE59AC" w:rsidP="00DE59AC">
      <w:pPr>
        <w:spacing w:after="0" w:line="480" w:lineRule="auto"/>
        <w:jc w:val="both"/>
        <w:rPr>
          <w:rFonts w:eastAsia="Times New Roman"/>
          <w:iCs/>
        </w:rPr>
      </w:pPr>
      <w:r w:rsidRPr="008661FC">
        <w:rPr>
          <w:rFonts w:eastAsia="Times New Roman"/>
        </w:rPr>
        <w:t>"</w:t>
      </w:r>
      <w:r w:rsidRPr="008661FC">
        <w:rPr>
          <w:rStyle w:val="QuoteChar"/>
        </w:rPr>
        <w:t>We are not receiving salaries on time. Initially, they delayed payments by two weeks</w:t>
      </w:r>
      <w:r>
        <w:rPr>
          <w:rStyle w:val="QuoteChar"/>
        </w:rPr>
        <w:t>, then by</w:t>
      </w:r>
      <w:r w:rsidRPr="008661FC">
        <w:rPr>
          <w:rStyle w:val="QuoteChar"/>
        </w:rPr>
        <w:t xml:space="preserve"> another two weeks. They always hold one or two</w:t>
      </w:r>
      <w:r>
        <w:rPr>
          <w:rStyle w:val="QuoteChar"/>
        </w:rPr>
        <w:t xml:space="preserve"> months '</w:t>
      </w:r>
      <w:r w:rsidRPr="008661FC">
        <w:rPr>
          <w:rStyle w:val="QuoteChar"/>
        </w:rPr>
        <w:t xml:space="preserve"> salaries. I </w:t>
      </w:r>
      <w:r>
        <w:rPr>
          <w:rStyle w:val="QuoteChar"/>
        </w:rPr>
        <w:t>work from home, but workers in boarding houses are under a lot of</w:t>
      </w:r>
      <w:r w:rsidRPr="008661FC">
        <w:rPr>
          <w:rStyle w:val="QuoteChar"/>
        </w:rPr>
        <w:t xml:space="preserve"> pressure. Furthermore, the company has not properly paid the Employee Provident Fund (EPF) and Employee Trust Fund (ETF) contributions. This problem affects everyone, not just me. When the company changed its name, the owner verbally promised to pay the arrears and address the EPF and ETF issues, but nothing has been done so far. It</w:t>
      </w:r>
      <w:r>
        <w:rPr>
          <w:rStyle w:val="QuoteChar"/>
        </w:rPr>
        <w:t xml:space="preserve"> ha</w:t>
      </w:r>
      <w:r w:rsidRPr="008661FC">
        <w:rPr>
          <w:rStyle w:val="QuoteChar"/>
        </w:rPr>
        <w:t>s been more than a year. He promised us payment by last December (2023), and now it is February, and we still have not been paid. I went to the ETF department, and they advised me to try to resolve it amicably with the management. They said that would be the best way to get our money back...</w:t>
      </w:r>
      <w:r w:rsidRPr="008661FC">
        <w:rPr>
          <w:rStyle w:val="QuoteChar"/>
          <w:rFonts w:eastAsia="Times New Roman"/>
          <w:i w:val="0"/>
          <w:color w:val="auto"/>
        </w:rPr>
        <w:t xml:space="preserve">" </w:t>
      </w:r>
      <w:r w:rsidRPr="008661FC">
        <w:t>(FW1)​.</w:t>
      </w:r>
    </w:p>
    <w:p w14:paraId="557A5DF5" w14:textId="77777777" w:rsidR="00DE59AC" w:rsidRDefault="00DE59AC" w:rsidP="00DE59AC">
      <w:pPr>
        <w:tabs>
          <w:tab w:val="left" w:pos="1134"/>
        </w:tabs>
        <w:spacing w:after="0" w:line="480" w:lineRule="auto"/>
        <w:jc w:val="both"/>
        <w:rPr>
          <w:rFonts w:eastAsia="Times New Roman"/>
        </w:rPr>
      </w:pPr>
      <w:r>
        <w:tab/>
      </w:r>
      <w:r w:rsidRPr="008661FC">
        <w:t xml:space="preserve">This situation reflects a broader trend of non-compliance masked by institutional adherence. The BOI regulations, which protect workers' rights and ensure timely compensation, are not effectively enforced. Similar patterns have been observed in other developing countries, such as Bangladesh, where legal frameworks exist, but weak </w:t>
      </w:r>
      <w:r w:rsidRPr="008661FC">
        <w:lastRenderedPageBreak/>
        <w:t xml:space="preserve">enforcement perpetuates exploitative practices </w:t>
      </w:r>
      <w:sdt>
        <w:sdtPr>
          <w:rPr>
            <w:rFonts w:eastAsia="Times New Roman"/>
          </w:rPr>
          <w:tag w:val="MENDELEY_CITATION_v3_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"/>
          <w:id w:val="-1358115832"/>
          <w:placeholder>
            <w:docPart w:val="271909E875A84B479949955F0B857B86"/>
          </w:placeholder>
        </w:sdtPr>
        <w:sdtEndPr/>
        <w:sdtContent>
          <w:r w:rsidRPr="00A10FAA">
            <w:rPr>
              <w:rFonts w:eastAsia="Times New Roman"/>
            </w:rPr>
            <w:t xml:space="preserve">(Ahmad </w:t>
          </w:r>
          <w:r w:rsidRPr="00A10FAA">
            <w:rPr>
              <w:rFonts w:eastAsia="Times New Roman"/>
              <w:i/>
              <w:iCs/>
            </w:rPr>
            <w:t>et al.</w:t>
          </w:r>
          <w:r w:rsidRPr="00A10FAA">
            <w:rPr>
              <w:rFonts w:eastAsia="Times New Roman"/>
            </w:rPr>
            <w:t>, 2022; Islam and McPhail, 2011b)</w:t>
          </w:r>
        </w:sdtContent>
      </w:sdt>
      <w:r>
        <w:rPr>
          <w:rFonts w:eastAsia="Times New Roman"/>
        </w:rPr>
        <w:t>.</w:t>
      </w:r>
    </w:p>
    <w:p w14:paraId="5273575F" w14:textId="77777777" w:rsidR="00DE59AC" w:rsidRPr="008661FC" w:rsidRDefault="00DE59AC" w:rsidP="00DE59AC">
      <w:pPr>
        <w:pStyle w:val="NormalWeb"/>
        <w:spacing w:before="0" w:beforeAutospacing="0" w:after="0" w:afterAutospacing="0" w:line="480" w:lineRule="auto"/>
        <w:ind w:firstLine="720"/>
        <w:jc w:val="both"/>
      </w:pPr>
      <w:r w:rsidRPr="008661FC">
        <w:t xml:space="preserve">The superficial adherence to these legal frameworks demonstrates a key feature of institutional decoupling, where companies outwardly comply with regulations but fail to implement these standards meaningfully at the operational level </w:t>
      </w:r>
      <w:sdt>
        <w:sdtPr>
          <w:rPr>
            <w:strike/>
          </w:rPr>
          <w:tag w:val="MENDELEY_CITATION_v3_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"/>
          <w:id w:val="-43223880"/>
          <w:placeholder>
            <w:docPart w:val="6114F685C1F048B89EB65FF5F31EFF8D"/>
          </w:placeholder>
        </w:sdtPr>
        <w:sdtEndPr/>
        <w:sdtContent>
          <w:r w:rsidRPr="00A10FAA">
            <w:t xml:space="preserve">(Bartley and </w:t>
          </w:r>
          <w:proofErr w:type="spellStart"/>
          <w:r w:rsidRPr="00A10FAA">
            <w:t>Egels</w:t>
          </w:r>
          <w:proofErr w:type="spellEnd"/>
          <w:r w:rsidRPr="00A10FAA">
            <w:t>-Zandén, 2016; Meyer and Rowan, 1977)</w:t>
          </w:r>
        </w:sdtContent>
      </w:sdt>
      <w:r w:rsidRPr="008661FC">
        <w:rPr>
          <w:color w:val="000000" w:themeColor="text1"/>
        </w:rPr>
        <w:t xml:space="preserve">. </w:t>
      </w:r>
      <w:r w:rsidRPr="008661FC">
        <w:t>The impacts of such symbolic compliance are severe, particularly for workers nearing retirement, who rely on contributions to pension schemes like the EPF and ETF. As described by a 49-year-old female worker:</w:t>
      </w:r>
    </w:p>
    <w:p w14:paraId="2DEBA969" w14:textId="77777777" w:rsidR="00DE59AC" w:rsidRPr="008661FC" w:rsidRDefault="00DE59AC" w:rsidP="00DE59AC">
      <w:pPr>
        <w:pStyle w:val="NormalWeb"/>
        <w:spacing w:before="0" w:beforeAutospacing="0" w:after="0" w:afterAutospacing="0" w:line="480" w:lineRule="auto"/>
        <w:jc w:val="both"/>
      </w:pPr>
      <w:r w:rsidRPr="008661FC">
        <w:rPr>
          <w:rStyle w:val="QuoteChar"/>
        </w:rPr>
        <w:t>"The company has not paid the EPF and ETF contributions properly... Now I am almost 50 years old. I cannot find a new job. We are helpless"</w:t>
      </w:r>
      <w:r w:rsidRPr="008661FC">
        <w:t xml:space="preserve"> (FW1)​.</w:t>
      </w:r>
    </w:p>
    <w:p w14:paraId="44CEE913" w14:textId="77777777" w:rsidR="00DE59AC" w:rsidRPr="008661FC" w:rsidRDefault="00DE59AC" w:rsidP="00DE59AC">
      <w:pPr>
        <w:pStyle w:val="NormalWeb"/>
        <w:spacing w:before="0" w:beforeAutospacing="0" w:after="0" w:afterAutospacing="0" w:line="480" w:lineRule="auto"/>
        <w:ind w:firstLine="720"/>
        <w:jc w:val="both"/>
      </w:pPr>
      <w:r w:rsidRPr="008661FC">
        <w:t xml:space="preserve">This example highlights how institutional failures lead to worker insecurity, with companies exploiting legal loopholes to avoid fulfilling their financial obligations. It is a form of "hidden exploitation," </w:t>
      </w:r>
      <w:r>
        <w:t>in which companies use the guise of compliance to maintain legitimacy while violating their employees' right</w:t>
      </w:r>
      <w:r w:rsidRPr="008661FC">
        <w:t xml:space="preserve">s. Companies in similar industries in Vietnam and Cambodia often adopt these strategies under pressure to meet global demand and reduce costs, creating systemic exploitation disguised by institutional adherence </w:t>
      </w:r>
      <w:sdt>
        <w:sdtPr>
          <w:rPr>
            <w:strike/>
          </w:rPr>
          <w:tag w:val="MENDELEY_CITATION_v3_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"/>
          <w:id w:val="1009952480"/>
          <w:placeholder>
            <w:docPart w:val="6114F685C1F048B89EB65FF5F31EFF8D"/>
          </w:placeholder>
        </w:sdtPr>
        <w:sdtEndPr/>
        <w:sdtContent>
          <w:r w:rsidRPr="00A10FAA">
            <w:t>(Sreedharan and Kapoor, 2018)</w:t>
          </w:r>
        </w:sdtContent>
      </w:sdt>
      <w:r w:rsidRPr="008661FC">
        <w:rPr>
          <w:color w:val="000000" w:themeColor="text1"/>
        </w:rPr>
        <w:t>.</w:t>
      </w:r>
    </w:p>
    <w:p w14:paraId="50D06620" w14:textId="77777777" w:rsidR="00DE59AC" w:rsidRPr="008661FC" w:rsidRDefault="00DE59AC" w:rsidP="00DE59AC">
      <w:pPr>
        <w:spacing w:after="0" w:line="480" w:lineRule="auto"/>
        <w:ind w:firstLine="720"/>
        <w:jc w:val="both"/>
        <w:rPr>
          <w:rFonts w:eastAsia="Times New Roman"/>
        </w:rPr>
      </w:pPr>
      <w:r w:rsidRPr="008661FC">
        <w:rPr>
          <w:rFonts w:eastAsia="Times New Roman"/>
        </w:rPr>
        <w:t xml:space="preserve">Delayed salary payments, improper contributions to mandatory funds like EPF and ETF, and the lack of formal employment documentation are critical violations of workers' rights. In addition, it violates BOI rules and regulations </w:t>
      </w:r>
      <w:sdt>
        <w:sdtPr>
          <w:rPr>
            <w:rFonts w:eastAsia="Times New Roman"/>
            <w:highlight w:val="yellow"/>
          </w:rPr>
          <w:tag w:val="MENDELEY_CITATION_v3_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"/>
          <w:id w:val="846516005"/>
          <w:placeholder>
            <w:docPart w:val="1E3993E3D84B499CA53FA4DB695228C1"/>
          </w:placeholder>
        </w:sdtPr>
        <w:sdtEndPr/>
        <w:sdtContent>
          <w:r w:rsidRPr="00A10FAA">
            <w:rPr>
              <w:rFonts w:eastAsia="Times New Roman"/>
            </w:rPr>
            <w:t>(BOI Sri Lanka, 2004)</w:t>
          </w:r>
        </w:sdtContent>
      </w:sdt>
      <w:r w:rsidRPr="008661FC">
        <w:rPr>
          <w:rFonts w:eastAsia="Times New Roman"/>
        </w:rPr>
        <w:t xml:space="preserve">. These issues are exacerbated for workers nearing retirement age, who face limited employment prospects and heightened vulnerability. It aligns with the findings of </w:t>
      </w:r>
      <w:sdt>
        <w:sdtPr>
          <w:rPr>
            <w:rFonts w:eastAsia="Times New Roman"/>
            <w:highlight w:val="yellow"/>
          </w:rPr>
          <w:tag w:val="MENDELEY_CITATION_v3_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"/>
          <w:id w:val="898256302"/>
          <w:placeholder>
            <w:docPart w:val="1E3993E3D84B499CA53FA4DB695228C1"/>
          </w:placeholder>
        </w:sdtPr>
        <w:sdtEndPr/>
        <w:sdtContent>
          <w:r w:rsidRPr="00A10FAA">
            <w:rPr>
              <w:rFonts w:eastAsia="Times New Roman"/>
            </w:rPr>
            <w:t>Crane et al. (2022)</w:t>
          </w:r>
        </w:sdtContent>
      </w:sdt>
      <w:r w:rsidRPr="008661FC">
        <w:rPr>
          <w:rFonts w:eastAsia="Times New Roman"/>
        </w:rPr>
        <w:t>, wh</w:t>
      </w:r>
      <w:r>
        <w:rPr>
          <w:rFonts w:eastAsia="Times New Roman"/>
        </w:rPr>
        <w:t>o</w:t>
      </w:r>
      <w:r w:rsidRPr="008661FC">
        <w:rPr>
          <w:rFonts w:eastAsia="Times New Roman"/>
        </w:rPr>
        <w:t xml:space="preserve"> reported that older workers are disproportionately affected by delayed or withheld wages, exacerbating their economic insecurity. </w:t>
      </w:r>
      <w:sdt>
        <w:sdtPr>
          <w:rPr>
            <w:rFonts w:eastAsia="Times New Roman"/>
            <w:highlight w:val="yellow"/>
          </w:rPr>
          <w:tag w:val="MENDELEY_CITATION_v3_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"/>
          <w:id w:val="1527450956"/>
          <w:placeholder>
            <w:docPart w:val="11A407519C484680A69DAB5B1E6F4D47"/>
          </w:placeholder>
        </w:sdtPr>
        <w:sdtEndPr/>
        <w:sdtContent>
          <w:r w:rsidRPr="00A10FAA">
            <w:rPr>
              <w:rFonts w:eastAsia="Times New Roman"/>
            </w:rPr>
            <w:t>Crane et al. (2022)</w:t>
          </w:r>
        </w:sdtContent>
      </w:sdt>
      <w:r w:rsidRPr="008661FC">
        <w:rPr>
          <w:rFonts w:eastAsia="Times New Roman"/>
          <w:color w:val="000000" w:themeColor="text1"/>
        </w:rPr>
        <w:t xml:space="preserve"> </w:t>
      </w:r>
      <w:r w:rsidRPr="008661FC">
        <w:rPr>
          <w:rFonts w:eastAsia="Times New Roman"/>
        </w:rPr>
        <w:t xml:space="preserve">highlight how withholding salaries creates a cycle of dependency, making it difficult for workers to leave or challenge unfair labour practices, </w:t>
      </w:r>
      <w:r w:rsidRPr="008661FC">
        <w:rPr>
          <w:rFonts w:eastAsia="Times New Roman"/>
        </w:rPr>
        <w:lastRenderedPageBreak/>
        <w:t xml:space="preserve">thus </w:t>
      </w:r>
      <w:r w:rsidRPr="00B642FE">
        <w:rPr>
          <w:rFonts w:eastAsia="Times New Roman"/>
        </w:rPr>
        <w:t>increasing their vulnerability. It aligns with the concept of "uncounted" labour, as discussed by Yang et al. (2020), in which workers' contributions and struggles remain invisible (wage underpayment) in formal accounting records</w:t>
      </w:r>
      <w:r w:rsidRPr="008661FC">
        <w:rPr>
          <w:rFonts w:eastAsia="Times New Roman"/>
        </w:rPr>
        <w:t xml:space="preserve">, </w:t>
      </w:r>
      <w:r>
        <w:rPr>
          <w:rFonts w:eastAsia="Times New Roman"/>
        </w:rPr>
        <w:t>thereby further marginalising them</w:t>
      </w:r>
      <w:r w:rsidRPr="008661FC">
        <w:rPr>
          <w:rFonts w:eastAsia="Times New Roman"/>
        </w:rPr>
        <w:t xml:space="preserve">. From an NIT perspective, these practices reflect a divergence between formal organisational policies and actual practices </w:t>
      </w:r>
      <w:sdt>
        <w:sdtPr>
          <w:rPr>
            <w:rFonts w:eastAsia="Times New Roman"/>
            <w:highlight w:val="yellow"/>
          </w:rPr>
          <w:tag w:val="MENDELEY_CITATION_v3_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"/>
          <w:id w:val="1955127474"/>
          <w:placeholder>
            <w:docPart w:val="1E3993E3D84B499CA53FA4DB695228C1"/>
          </w:placeholder>
        </w:sdtPr>
        <w:sdtEndPr/>
        <w:sdtContent>
          <w:r w:rsidRPr="00A10FAA">
            <w:rPr>
              <w:rFonts w:eastAsia="Times New Roman"/>
            </w:rPr>
            <w:t>(Geels, 2020)</w:t>
          </w:r>
        </w:sdtContent>
      </w:sdt>
      <w:r w:rsidRPr="008661FC">
        <w:rPr>
          <w:rFonts w:eastAsia="Times New Roman"/>
        </w:rPr>
        <w:t>.</w:t>
      </w:r>
    </w:p>
    <w:p w14:paraId="65EACCDD" w14:textId="77777777" w:rsidR="00DE59AC" w:rsidRPr="008661FC" w:rsidRDefault="00DE59AC" w:rsidP="00DE59AC">
      <w:pPr>
        <w:spacing w:after="0" w:line="480" w:lineRule="auto"/>
        <w:ind w:firstLine="720"/>
        <w:jc w:val="both"/>
        <w:rPr>
          <w:rFonts w:eastAsia="Times New Roman"/>
        </w:rPr>
      </w:pPr>
      <w:r w:rsidRPr="008661FC">
        <w:rPr>
          <w:rFonts w:eastAsia="Times New Roman"/>
        </w:rPr>
        <w:t xml:space="preserve">Furthermore, it reflects the institutional pressures imposed by global supply chains on local factories. While the company may outwardly comply with regulations to maintain legitimacy, in practice, it fails to uphold these standards, resulting in substantive non-compliance. The worker's story illustrates how management's failure to meet its financial and legal obligations leads to employee mistrust and demoralisation. This situation can be seen as an example of symbolic compliance, </w:t>
      </w:r>
      <w:r>
        <w:rPr>
          <w:rFonts w:eastAsia="Times New Roman"/>
        </w:rPr>
        <w:t>in which the company's actions are more about maintaining the appearance of adherence to norms and regulations than about g</w:t>
      </w:r>
      <w:r w:rsidRPr="008661FC">
        <w:rPr>
          <w:rFonts w:eastAsia="Times New Roman"/>
        </w:rPr>
        <w:t>enuinely implementing them</w:t>
      </w:r>
      <w:r>
        <w:rPr>
          <w:rFonts w:eastAsia="Times New Roman"/>
        </w:rPr>
        <w:t xml:space="preserve"> </w:t>
      </w:r>
      <w:r w:rsidRPr="008661FC">
        <w:rPr>
          <w:rFonts w:eastAsia="Times New Roman"/>
        </w:rPr>
        <w:t xml:space="preserve"> </w:t>
      </w:r>
      <w:sdt>
        <w:sdtPr>
          <w:rPr>
            <w:rFonts w:eastAsia="Times New Roman"/>
          </w:rPr>
          <w:tag w:val="MENDELEY_CITATION_v3_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"/>
          <w:id w:val="361869067"/>
          <w:placeholder>
            <w:docPart w:val="5E492C1A58604BE9A33D0CC5E9FF4D14"/>
          </w:placeholder>
        </w:sdtPr>
        <w:sdtEndPr/>
        <w:sdtContent>
          <w:r w:rsidRPr="00A10FAA">
            <w:rPr>
              <w:rFonts w:eastAsia="Times New Roman"/>
            </w:rPr>
            <w:t>(Meyer and Rowan, 1977; Sayari and Marcum, 2022)</w:t>
          </w:r>
        </w:sdtContent>
      </w:sdt>
    </w:p>
    <w:p w14:paraId="7BC2220F" w14:textId="77777777" w:rsidR="00DE59AC" w:rsidRPr="008661FC" w:rsidRDefault="00DE59AC" w:rsidP="00DE59AC">
      <w:pPr>
        <w:spacing w:after="0" w:line="480" w:lineRule="auto"/>
        <w:ind w:firstLine="720"/>
        <w:jc w:val="both"/>
        <w:rPr>
          <w:rFonts w:eastAsia="Times New Roman"/>
        </w:rPr>
      </w:pPr>
      <w:r w:rsidRPr="008661FC">
        <w:rPr>
          <w:rFonts w:eastAsia="Times New Roman"/>
        </w:rPr>
        <w:t xml:space="preserve">Moreover, the worker's attempt to seek help from the ETF department and the suggestion to resolve the issue amicably with management highlight the systemic challenges in enforcing labour rights. This situation </w:t>
      </w:r>
      <w:r>
        <w:rPr>
          <w:rFonts w:eastAsia="Times New Roman"/>
        </w:rPr>
        <w:t>underscores the need for</w:t>
      </w:r>
      <w:r w:rsidRPr="008661FC">
        <w:rPr>
          <w:rFonts w:eastAsia="Times New Roman"/>
        </w:rPr>
        <w:t xml:space="preserve"> stronger regulatory oversight and enforcement mechanisms to ensure companies adhere to their legal obligations and effectively protect workers' rights. The persistence of such issues also emphasises the importance of providing workers with adequate support and avenues for recourse, ensuring that their grievances are addressed promptly and justly. </w:t>
      </w:r>
    </w:p>
    <w:p w14:paraId="61A1893E" w14:textId="77777777" w:rsidR="00DE59AC" w:rsidRDefault="00DE59AC" w:rsidP="00DE59AC">
      <w:pPr>
        <w:spacing w:after="0" w:line="480" w:lineRule="auto"/>
        <w:ind w:firstLine="720"/>
        <w:jc w:val="both"/>
        <w:rPr>
          <w:rFonts w:eastAsia="Times New Roman"/>
        </w:rPr>
      </w:pPr>
      <w:r w:rsidRPr="008661FC">
        <w:rPr>
          <w:rFonts w:eastAsia="Times New Roman"/>
        </w:rPr>
        <w:t xml:space="preserve">Not adhering to legal and ethical expectations exposes the company's reputation and credibility among employees and other stakeholders. The continued non-compliance despite verbal promises to resolve the issues further exacerbates the legitimacy crisis, demonstrating a disconnect between the company's practices and societal expectations </w:t>
      </w:r>
      <w:sdt>
        <w:sdtPr>
          <w:rPr>
            <w:rFonts w:eastAsia="Times New Roman"/>
            <w:highlight w:val="yellow"/>
          </w:rPr>
          <w:tag w:val="MENDELEY_CITATION_v3_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"/>
          <w:id w:val="67246142"/>
          <w:placeholder>
            <w:docPart w:val="1E3993E3D84B499CA53FA4DB695228C1"/>
          </w:placeholder>
        </w:sdtPr>
        <w:sdtEndPr/>
        <w:sdtContent>
          <w:r w:rsidRPr="00A10FAA">
            <w:rPr>
              <w:rFonts w:eastAsia="Times New Roman"/>
            </w:rPr>
            <w:t>(Schaper and Pollach, 2021; Suchman, 1995)</w:t>
          </w:r>
        </w:sdtContent>
      </w:sdt>
      <w:r w:rsidRPr="008661FC">
        <w:rPr>
          <w:rFonts w:eastAsia="Times New Roman"/>
        </w:rPr>
        <w:t xml:space="preserve">. In addition, it highlights a significant power imbalance: while the </w:t>
      </w:r>
      <w:r w:rsidRPr="008661FC">
        <w:rPr>
          <w:rFonts w:eastAsia="Times New Roman"/>
        </w:rPr>
        <w:lastRenderedPageBreak/>
        <w:t xml:space="preserve">company fails to meet its obligations to employees, it does not adequately address their grievances or provide support </w:t>
      </w:r>
      <w:sdt>
        <w:sdtPr>
          <w:rPr>
            <w:rFonts w:eastAsia="Times New Roman"/>
            <w:highlight w:val="yellow"/>
          </w:rPr>
          <w:tag w:val="MENDELEY_CITATION_v3_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"/>
          <w:id w:val="577643331"/>
          <w:placeholder>
            <w:docPart w:val="1E3993E3D84B499CA53FA4DB695228C1"/>
          </w:placeholder>
        </w:sdtPr>
        <w:sdtEndPr/>
        <w:sdtContent>
          <w:r w:rsidRPr="00A10FAA">
            <w:rPr>
              <w:rFonts w:eastAsia="Times New Roman"/>
            </w:rPr>
            <w:t>(</w:t>
          </w:r>
          <w:proofErr w:type="spellStart"/>
          <w:r w:rsidRPr="00A10FAA">
            <w:rPr>
              <w:rFonts w:eastAsia="Times New Roman"/>
            </w:rPr>
            <w:t>Atupola</w:t>
          </w:r>
          <w:proofErr w:type="spellEnd"/>
          <w:r w:rsidRPr="00A10FAA">
            <w:rPr>
              <w:rFonts w:eastAsia="Times New Roman"/>
            </w:rPr>
            <w:t xml:space="preserve"> and Gunarathne, 2022; Donaldson and Preston, 1995)</w:t>
          </w:r>
        </w:sdtContent>
      </w:sdt>
      <w:r w:rsidRPr="008661FC">
        <w:rPr>
          <w:rFonts w:eastAsia="Times New Roman"/>
        </w:rPr>
        <w:t xml:space="preserve">. Hence, this worker narrative </w:t>
      </w:r>
      <w:r>
        <w:rPr>
          <w:rFonts w:eastAsia="Times New Roman"/>
        </w:rPr>
        <w:t>highlights</w:t>
      </w:r>
      <w:r w:rsidRPr="008661FC">
        <w:rPr>
          <w:rFonts w:eastAsia="Times New Roman"/>
        </w:rPr>
        <w:t xml:space="preserve"> the prevalence of CMS practices in A&amp;TI, as organisations may adopt superficial compliance measures or engage in "window dressing" to appear ethical while continuing exploitative practices behind the scenes. Moreover, this misalignment between actual practices and societal expectations reflects a failure to genuinely address the issues of CMS practices </w:t>
      </w:r>
      <w:sdt>
        <w:sdtPr>
          <w:rPr>
            <w:rFonts w:eastAsia="Times New Roman"/>
          </w:rPr>
          <w:tag w:val="MENDELEY_CITATION_v3_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"/>
          <w:id w:val="-1560554571"/>
          <w:placeholder>
            <w:docPart w:val="1E3993E3D84B499CA53FA4DB695228C1"/>
          </w:placeholder>
        </w:sdtPr>
        <w:sdtEndPr/>
        <w:sdtContent>
          <w:r w:rsidRPr="00A10FAA">
            <w:rPr>
              <w:rFonts w:eastAsia="Times New Roman"/>
            </w:rPr>
            <w:t>(</w:t>
          </w:r>
          <w:proofErr w:type="spellStart"/>
          <w:r w:rsidRPr="00A10FAA">
            <w:rPr>
              <w:rFonts w:eastAsia="Times New Roman"/>
            </w:rPr>
            <w:t>Deephouse</w:t>
          </w:r>
          <w:proofErr w:type="spellEnd"/>
          <w:r w:rsidRPr="00A10FAA">
            <w:rPr>
              <w:rFonts w:eastAsia="Times New Roman"/>
            </w:rPr>
            <w:t xml:space="preserve"> and Suchman, 2008)</w:t>
          </w:r>
        </w:sdtContent>
      </w:sdt>
      <w:r w:rsidRPr="008661FC">
        <w:rPr>
          <w:rFonts w:eastAsia="Times New Roman"/>
        </w:rPr>
        <w:t>.</w:t>
      </w:r>
    </w:p>
    <w:p w14:paraId="0D1AE9AA" w14:textId="77777777" w:rsidR="00DE59AC" w:rsidRPr="008661FC" w:rsidRDefault="00DE59AC" w:rsidP="00DE59AC">
      <w:pPr>
        <w:pStyle w:val="NormalWeb"/>
        <w:spacing w:before="0" w:beforeAutospacing="0" w:after="0" w:afterAutospacing="0" w:line="480" w:lineRule="auto"/>
        <w:ind w:firstLine="720"/>
        <w:jc w:val="both"/>
      </w:pPr>
      <w:r w:rsidRPr="008661FC">
        <w:t>Also, it has been noted that the shifts in institutional frameworks favour employer interests over worker protections. For example, the exclusion of trade unions from the NLAC has weakened the ability of workers to advocate for their rights:</w:t>
      </w:r>
    </w:p>
    <w:p w14:paraId="5C82E5F0" w14:textId="77777777" w:rsidR="00DE59AC" w:rsidRPr="008661FC" w:rsidRDefault="00DE59AC" w:rsidP="00DE59AC">
      <w:pPr>
        <w:pStyle w:val="NormalWeb"/>
        <w:spacing w:before="0" w:beforeAutospacing="0" w:after="0" w:afterAutospacing="0" w:line="480" w:lineRule="auto"/>
        <w:jc w:val="both"/>
      </w:pPr>
      <w:r w:rsidRPr="008661FC">
        <w:rPr>
          <w:rStyle w:val="QuoteChar"/>
        </w:rPr>
        <w:t>"The suspension of the NLAC... has left workers without a formal avenue to voice their grievances... Factory owners continue to meet with high-ranking officials to discuss their issues, further marginalising workers"</w:t>
      </w:r>
      <w:r w:rsidRPr="008661FC">
        <w:t xml:space="preserve"> (TUS)​.</w:t>
      </w:r>
    </w:p>
    <w:p w14:paraId="24BC1775" w14:textId="77777777" w:rsidR="00DE59AC" w:rsidRPr="008661FC" w:rsidRDefault="00DE59AC" w:rsidP="00DE59AC">
      <w:pPr>
        <w:pStyle w:val="NormalWeb"/>
        <w:spacing w:before="0" w:beforeAutospacing="0" w:after="0" w:afterAutospacing="0" w:line="480" w:lineRule="auto"/>
        <w:ind w:firstLine="720"/>
        <w:jc w:val="both"/>
      </w:pPr>
      <w:r w:rsidRPr="008661FC">
        <w:t xml:space="preserve">Removing trade unions from key decision-making bodies aligns with broader neoliberal pressures to prioritise economic efficiency over social stability </w:t>
      </w:r>
      <w:sdt>
        <w:sdtPr>
          <w:tag w:val="MENDELEY_CITATION_v3_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"/>
          <w:id w:val="-339926112"/>
          <w:placeholder>
            <w:docPart w:val="6114F685C1F048B89EB65FF5F31EFF8D"/>
          </w:placeholder>
        </w:sdtPr>
        <w:sdtEndPr/>
        <w:sdtContent>
          <w:r w:rsidRPr="00A10FAA">
            <w:t>(DiMaggio and Powell, 1983)</w:t>
          </w:r>
        </w:sdtContent>
      </w:sdt>
      <w:r w:rsidRPr="008661FC">
        <w:t xml:space="preserve">. Similar developments can be seen in countries </w:t>
      </w:r>
      <w:r>
        <w:t xml:space="preserve">such as India, where neoliberal reforms have reduced trade unions' bargaining power, </w:t>
      </w:r>
      <w:r w:rsidRPr="008661FC">
        <w:t xml:space="preserve">leading to increased job insecurity and worker exploitation </w:t>
      </w:r>
      <w:sdt>
        <w:sdtPr>
          <w:tag w:val="MENDELEY_CITATION_v3_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"/>
          <w:id w:val="-968659835"/>
          <w:placeholder>
            <w:docPart w:val="6114F685C1F048B89EB65FF5F31EFF8D"/>
          </w:placeholder>
        </w:sdtPr>
        <w:sdtEndPr/>
        <w:sdtContent>
          <w:r w:rsidRPr="00A10FAA">
            <w:t>(Mezzadri, 2016)</w:t>
          </w:r>
        </w:sdtContent>
      </w:sdt>
      <w:r w:rsidRPr="008661FC">
        <w:rPr>
          <w:color w:val="000000" w:themeColor="text1"/>
        </w:rPr>
        <w:t xml:space="preserve">. </w:t>
      </w:r>
      <w:r w:rsidRPr="008661FC">
        <w:t xml:space="preserve">The absence of adequate representation for workers exacerbates the financial exploitation and job insecurity they face. </w:t>
      </w:r>
    </w:p>
    <w:p w14:paraId="5EDCB33A" w14:textId="77777777" w:rsidR="00DE59AC" w:rsidRPr="008661FC" w:rsidRDefault="00DE59AC" w:rsidP="00DE59AC">
      <w:pPr>
        <w:pStyle w:val="NormalWeb"/>
        <w:spacing w:before="0" w:beforeAutospacing="0" w:after="0" w:afterAutospacing="0" w:line="480" w:lineRule="auto"/>
        <w:ind w:firstLine="720"/>
        <w:jc w:val="both"/>
        <w:rPr>
          <w:szCs w:val="18"/>
        </w:rPr>
      </w:pPr>
      <w:r w:rsidRPr="008661FC">
        <w:rPr>
          <w:rStyle w:val="normaltextrun"/>
          <w:rFonts w:eastAsiaTheme="majorEastAsia"/>
        </w:rPr>
        <w:t xml:space="preserve">From the companies' perspective, minimising overtime costs is essential for survival within the industry. Management interviewees highlighted the struggle to compete with foreign markets </w:t>
      </w:r>
      <w:r>
        <w:rPr>
          <w:rStyle w:val="normaltextrun"/>
          <w:rFonts w:eastAsiaTheme="majorEastAsia"/>
        </w:rPr>
        <w:t>amid rising</w:t>
      </w:r>
      <w:r w:rsidRPr="008661FC">
        <w:rPr>
          <w:rStyle w:val="normaltextrun"/>
          <w:rFonts w:eastAsiaTheme="majorEastAsia"/>
        </w:rPr>
        <w:t xml:space="preserve"> per-unit costs. For instance, A 35-year-old male Board member</w:t>
      </w:r>
      <w:r>
        <w:rPr>
          <w:rStyle w:val="normaltextrun"/>
          <w:rFonts w:eastAsiaTheme="majorEastAsia"/>
        </w:rPr>
        <w:t>,</w:t>
      </w:r>
      <w:r w:rsidRPr="008661FC">
        <w:rPr>
          <w:rStyle w:val="normaltextrun"/>
          <w:rFonts w:eastAsiaTheme="majorEastAsia"/>
        </w:rPr>
        <w:t xml:space="preserve"> Chief operational officer</w:t>
      </w:r>
      <w:r>
        <w:rPr>
          <w:rStyle w:val="normaltextrun"/>
          <w:rFonts w:eastAsiaTheme="majorEastAsia"/>
        </w:rPr>
        <w:t>,</w:t>
      </w:r>
      <w:r w:rsidRPr="008661FC">
        <w:rPr>
          <w:rStyle w:val="normaltextrun"/>
          <w:rFonts w:eastAsiaTheme="majorEastAsia"/>
        </w:rPr>
        <w:t xml:space="preserve"> explained:</w:t>
      </w:r>
      <w:r w:rsidRPr="008661FC">
        <w:rPr>
          <w:rStyle w:val="eop"/>
          <w:rFonts w:eastAsiaTheme="majorEastAsia"/>
        </w:rPr>
        <w:t> </w:t>
      </w:r>
    </w:p>
    <w:p w14:paraId="53D49C19" w14:textId="77777777" w:rsidR="00DE59AC" w:rsidRPr="008661FC" w:rsidRDefault="00DE59AC" w:rsidP="00DE59AC">
      <w:pPr>
        <w:pStyle w:val="paragraph"/>
        <w:spacing w:before="0" w:beforeAutospacing="0" w:after="0" w:afterAutospacing="0" w:line="480" w:lineRule="auto"/>
        <w:jc w:val="both"/>
        <w:textAlignment w:val="baseline"/>
        <w:rPr>
          <w:szCs w:val="18"/>
        </w:rPr>
      </w:pPr>
      <w:r w:rsidRPr="008661FC">
        <w:rPr>
          <w:rStyle w:val="QuoteChar"/>
          <w:rFonts w:eastAsiaTheme="majorEastAsia"/>
        </w:rPr>
        <w:t xml:space="preserve">"We operate under the BOI and get tax concessions. While we do not have a direct tax impact, we </w:t>
      </w:r>
      <w:r>
        <w:rPr>
          <w:rStyle w:val="QuoteChar"/>
          <w:rFonts w:eastAsiaTheme="majorEastAsia"/>
        </w:rPr>
        <w:t>face indirect costs, including increased labour, electricity, and transport cost</w:t>
      </w:r>
      <w:r w:rsidRPr="008661FC">
        <w:rPr>
          <w:rStyle w:val="QuoteChar"/>
          <w:rFonts w:eastAsiaTheme="majorEastAsia"/>
        </w:rPr>
        <w:t xml:space="preserve">s. As the cost </w:t>
      </w:r>
      <w:r w:rsidRPr="008661FC">
        <w:rPr>
          <w:rStyle w:val="QuoteChar"/>
          <w:rFonts w:eastAsiaTheme="majorEastAsia"/>
        </w:rPr>
        <w:lastRenderedPageBreak/>
        <w:t>of living rises unpredictably, we must adjust worker salaries to retain them. Ultimately, our labour costs have increased. For example, the estimated labour cost per minute used to be LKR 0.06, but now it is 0.08 or 0.09. This significant increase puts us at a disadvantage compared to countries like Bangladesh, where the unit cost is lower"</w:t>
      </w:r>
      <w:r w:rsidRPr="008661FC">
        <w:rPr>
          <w:rStyle w:val="normaltextrun"/>
          <w:rFonts w:eastAsiaTheme="majorEastAsia"/>
          <w:iCs/>
        </w:rPr>
        <w:t xml:space="preserve"> </w:t>
      </w:r>
      <w:r w:rsidRPr="008661FC">
        <w:rPr>
          <w:rStyle w:val="normaltextrun"/>
          <w:rFonts w:eastAsiaTheme="majorEastAsia"/>
        </w:rPr>
        <w:t>(COO).</w:t>
      </w:r>
      <w:r w:rsidRPr="008661FC">
        <w:rPr>
          <w:rStyle w:val="eop"/>
          <w:rFonts w:eastAsiaTheme="majorEastAsia"/>
        </w:rPr>
        <w:t> </w:t>
      </w:r>
    </w:p>
    <w:p w14:paraId="1E7557BB" w14:textId="77777777" w:rsidR="00DE59AC" w:rsidRPr="008661FC" w:rsidRDefault="00DE59AC" w:rsidP="00DE59AC">
      <w:pPr>
        <w:pStyle w:val="paragraph"/>
        <w:spacing w:before="0" w:beforeAutospacing="0" w:after="0" w:afterAutospacing="0" w:line="480" w:lineRule="auto"/>
        <w:ind w:firstLine="720"/>
        <w:jc w:val="both"/>
        <w:textAlignment w:val="baseline"/>
        <w:rPr>
          <w:rStyle w:val="normaltextrun"/>
          <w:rFonts w:eastAsiaTheme="majorEastAsia"/>
        </w:rPr>
      </w:pPr>
      <w:r w:rsidRPr="008661FC">
        <w:rPr>
          <w:rStyle w:val="normaltextrun"/>
          <w:rFonts w:eastAsiaTheme="majorEastAsia"/>
        </w:rPr>
        <w:t xml:space="preserve">The COO's comments above reflect a broader industry trend where companies prioritise cost management to remain viable. This focus on cost reduction often comes at the expense of worker welfare, </w:t>
      </w:r>
      <w:r>
        <w:rPr>
          <w:rStyle w:val="normaltextrun"/>
          <w:rFonts w:eastAsiaTheme="majorEastAsia"/>
        </w:rPr>
        <w:t>resulting in systemic issues such as</w:t>
      </w:r>
      <w:r w:rsidRPr="008661FC">
        <w:rPr>
          <w:rStyle w:val="normaltextrun"/>
          <w:rFonts w:eastAsiaTheme="majorEastAsia"/>
        </w:rPr>
        <w:t xml:space="preserve"> low wages and poor working conditions. As the COO notes, </w:t>
      </w:r>
      <w:r>
        <w:rPr>
          <w:rStyle w:val="normaltextrun"/>
          <w:rFonts w:eastAsiaTheme="majorEastAsia"/>
        </w:rPr>
        <w:t>rising labour costs—exacerbated by unpredictable increases in living cost</w:t>
      </w:r>
      <w:r w:rsidRPr="008661FC">
        <w:rPr>
          <w:rStyle w:val="normaltextrun"/>
          <w:rFonts w:eastAsiaTheme="majorEastAsia"/>
        </w:rPr>
        <w:t>s—force companies to make intricate adjustments. These adjustments often manifest as reduced overtime opportunities, tighter control of operational expenses, and increased pressure on workers to maintain productivity. Further, the pressure to maintain competitive pricing while managing rising operational costs highlights a critical tension within the industry. </w:t>
      </w:r>
      <w:r w:rsidRPr="008661FC">
        <w:rPr>
          <w:rStyle w:val="eop"/>
          <w:rFonts w:eastAsiaTheme="majorEastAsia"/>
        </w:rPr>
        <w:t> </w:t>
      </w:r>
      <w:r w:rsidRPr="008661FC">
        <w:rPr>
          <w:rStyle w:val="normaltextrun"/>
          <w:rFonts w:eastAsiaTheme="majorEastAsia"/>
        </w:rPr>
        <w:t xml:space="preserve">It is a "decoupling" situation </w:t>
      </w:r>
      <w:r>
        <w:rPr>
          <w:rStyle w:val="normaltextrun"/>
          <w:rFonts w:eastAsiaTheme="majorEastAsia"/>
        </w:rPr>
        <w:t>in which formal compliance with regulations coexists with non</w:t>
      </w:r>
      <w:r w:rsidRPr="008661FC">
        <w:rPr>
          <w:rStyle w:val="normaltextrun"/>
          <w:rFonts w:eastAsiaTheme="majorEastAsia"/>
        </w:rPr>
        <w:t xml:space="preserve">compliance in practice </w:t>
      </w:r>
      <w:sdt>
        <w:sdtPr>
          <w:rPr>
            <w:rStyle w:val="normaltextrun"/>
            <w:rFonts w:eastAsiaTheme="majorEastAsia"/>
            <w:color w:val="000000"/>
          </w:rPr>
          <w:tag w:val="MENDELEY_CITATION_v3_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"/>
          <w:id w:val="329340857"/>
          <w:placeholder>
            <w:docPart w:val="6114F685C1F048B89EB65FF5F31EFF8D"/>
          </w:placeholder>
        </w:sdtPr>
        <w:sdtEndPr>
          <w:rPr>
            <w:rStyle w:val="normaltextrun"/>
          </w:rPr>
        </w:sdtEndPr>
        <w:sdtContent>
          <w:r w:rsidRPr="00A10FAA">
            <w:rPr>
              <w:rStyle w:val="normaltextrun"/>
              <w:rFonts w:eastAsiaTheme="majorEastAsia"/>
              <w:color w:val="000000"/>
            </w:rPr>
            <w:t xml:space="preserve">(Bartley and </w:t>
          </w:r>
          <w:proofErr w:type="spellStart"/>
          <w:r w:rsidRPr="00A10FAA">
            <w:rPr>
              <w:rStyle w:val="normaltextrun"/>
              <w:rFonts w:eastAsiaTheme="majorEastAsia"/>
              <w:color w:val="000000"/>
            </w:rPr>
            <w:t>Egels</w:t>
          </w:r>
          <w:proofErr w:type="spellEnd"/>
          <w:r w:rsidRPr="00A10FAA">
            <w:rPr>
              <w:rStyle w:val="normaltextrun"/>
              <w:rFonts w:eastAsiaTheme="majorEastAsia"/>
              <w:color w:val="000000"/>
            </w:rPr>
            <w:t>-Zandén, 2016; Meyer and Rowan, 1977)</w:t>
          </w:r>
        </w:sdtContent>
      </w:sdt>
      <w:r w:rsidRPr="008661FC">
        <w:rPr>
          <w:rStyle w:val="normaltextrun"/>
          <w:rFonts w:eastAsiaTheme="majorEastAsia"/>
        </w:rPr>
        <w:t xml:space="preserve">. Factories formally adhere to labour laws regarding working hours and wages, but as the interviews reveal, these standards are not enforced at the operational level. One worker shared, </w:t>
      </w:r>
    </w:p>
    <w:p w14:paraId="16B362F3" w14:textId="77777777" w:rsidR="00DE59AC" w:rsidRPr="008661FC" w:rsidRDefault="00DE59AC" w:rsidP="00DE59AC">
      <w:pPr>
        <w:pStyle w:val="paragraph"/>
        <w:spacing w:before="0" w:beforeAutospacing="0" w:after="0" w:afterAutospacing="0" w:line="480" w:lineRule="auto"/>
        <w:jc w:val="both"/>
        <w:textAlignment w:val="baseline"/>
        <w:rPr>
          <w:rStyle w:val="normaltextrun"/>
          <w:rFonts w:eastAsiaTheme="majorEastAsia"/>
        </w:rPr>
      </w:pPr>
      <w:r w:rsidRPr="008661FC">
        <w:rPr>
          <w:rStyle w:val="QuoteChar"/>
          <w:rFonts w:eastAsiaTheme="majorEastAsia"/>
          <w:i w:val="0"/>
        </w:rPr>
        <w:t>"</w:t>
      </w:r>
      <w:r w:rsidRPr="008661FC">
        <w:rPr>
          <w:rStyle w:val="QuoteChar"/>
          <w:rFonts w:eastAsiaTheme="majorEastAsia"/>
        </w:rPr>
        <w:t>They tell us that they follow the law, but in reality, the wages do</w:t>
      </w:r>
      <w:r>
        <w:rPr>
          <w:rStyle w:val="QuoteChar"/>
          <w:rFonts w:eastAsiaTheme="majorEastAsia"/>
        </w:rPr>
        <w:t xml:space="preserve"> no</w:t>
      </w:r>
      <w:r w:rsidRPr="008661FC">
        <w:rPr>
          <w:rStyle w:val="QuoteChar"/>
          <w:rFonts w:eastAsiaTheme="majorEastAsia"/>
        </w:rPr>
        <w:t>t reflect that. We are always underpaid, and it feels like the company is doing the bare minimum to avoid trouble with authorities</w:t>
      </w:r>
      <w:r w:rsidRPr="008661FC">
        <w:rPr>
          <w:rStyle w:val="normaltextrun"/>
          <w:rFonts w:eastAsiaTheme="majorEastAsia"/>
        </w:rPr>
        <w:t>" (FW3).</w:t>
      </w:r>
    </w:p>
    <w:p w14:paraId="7AE7B8B9" w14:textId="77777777" w:rsidR="00DE59AC" w:rsidRDefault="00DE59AC" w:rsidP="00DE59AC">
      <w:pPr>
        <w:pStyle w:val="paragraph"/>
        <w:spacing w:before="0" w:beforeAutospacing="0" w:after="0" w:afterAutospacing="0" w:line="480" w:lineRule="auto"/>
        <w:ind w:firstLine="720"/>
        <w:jc w:val="both"/>
        <w:textAlignment w:val="baseline"/>
        <w:rPr>
          <w:rStyle w:val="normaltextrun"/>
          <w:rFonts w:eastAsiaTheme="majorEastAsia"/>
        </w:rPr>
      </w:pPr>
      <w:r w:rsidRPr="008661FC">
        <w:rPr>
          <w:rStyle w:val="normaltextrun"/>
          <w:rFonts w:eastAsiaTheme="majorEastAsia"/>
        </w:rPr>
        <w:t xml:space="preserve"> This aligns with research by </w:t>
      </w:r>
      <w:sdt>
        <w:sdtPr>
          <w:rPr>
            <w:rStyle w:val="normaltextrun"/>
            <w:rFonts w:eastAsiaTheme="majorEastAsia"/>
            <w:color w:val="000000"/>
          </w:rPr>
          <w:tag w:val="MENDELEY_CITATION_v3_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"/>
          <w:id w:val="1191109385"/>
          <w:placeholder>
            <w:docPart w:val="6114F685C1F048B89EB65FF5F31EFF8D"/>
          </w:placeholder>
        </w:sdtPr>
        <w:sdtEndPr>
          <w:rPr>
            <w:rStyle w:val="normaltextrun"/>
          </w:rPr>
        </w:sdtEndPr>
        <w:sdtContent>
          <w:r w:rsidRPr="00A10FAA">
            <w:rPr>
              <w:rStyle w:val="normaltextrun"/>
              <w:rFonts w:eastAsiaTheme="majorEastAsia"/>
              <w:color w:val="000000"/>
            </w:rPr>
            <w:t>LeBaron and Lister (2021),</w:t>
          </w:r>
        </w:sdtContent>
      </w:sdt>
      <w:r w:rsidRPr="008661FC">
        <w:rPr>
          <w:rStyle w:val="normaltextrun"/>
          <w:rFonts w:eastAsiaTheme="majorEastAsia"/>
        </w:rPr>
        <w:t xml:space="preserve"> who found that companies often superficially comply with labour standards to meet buyer requirements while exploitative practices persist beneath the surface.</w:t>
      </w:r>
      <w:r w:rsidRPr="008661FC">
        <w:rPr>
          <w:rStyle w:val="eop"/>
          <w:rFonts w:eastAsiaTheme="majorEastAsia"/>
        </w:rPr>
        <w:t> </w:t>
      </w:r>
      <w:sdt>
        <w:sdtPr>
          <w:rPr>
            <w:rStyle w:val="normaltextrun"/>
            <w:rFonts w:eastAsiaTheme="majorEastAsia"/>
            <w:color w:val="000000"/>
          </w:rPr>
          <w:tag w:val="MENDELEY_CITATION_v3_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"/>
          <w:id w:val="379063434"/>
          <w:placeholder>
            <w:docPart w:val="6114F685C1F048B89EB65FF5F31EFF8D"/>
          </w:placeholder>
        </w:sdtPr>
        <w:sdtEndPr>
          <w:rPr>
            <w:rStyle w:val="normaltextrun"/>
          </w:rPr>
        </w:sdtEndPr>
        <w:sdtContent>
          <w:r w:rsidRPr="00A10FAA">
            <w:rPr>
              <w:rStyle w:val="normaltextrun"/>
              <w:rFonts w:eastAsiaTheme="majorEastAsia"/>
              <w:color w:val="000000"/>
            </w:rPr>
            <w:t>Li et al. (2023) and Raworth (2004) support this view, noting that companies, particularly in developing countries, often present</w:t>
          </w:r>
        </w:sdtContent>
      </w:sdt>
      <w:r w:rsidRPr="008661FC">
        <w:rPr>
          <w:rFonts w:eastAsiaTheme="majorEastAsia"/>
        </w:rPr>
        <w:t xml:space="preserve"> a compliant front to international buyers while continuing to exploit their workers through underpayment and precarious employment contracts</w:t>
      </w:r>
      <w:r w:rsidRPr="008661FC">
        <w:rPr>
          <w:rStyle w:val="normaltextrun"/>
          <w:rFonts w:eastAsiaTheme="majorEastAsia"/>
        </w:rPr>
        <w:t xml:space="preserve">. This type of "symbolic compliance" allows factories to </w:t>
      </w:r>
      <w:r w:rsidRPr="008661FC">
        <w:rPr>
          <w:rStyle w:val="normaltextrun"/>
          <w:rFonts w:eastAsiaTheme="majorEastAsia"/>
        </w:rPr>
        <w:lastRenderedPageBreak/>
        <w:t xml:space="preserve">maintain their legitimacy with international buyers while continuing to exploit their workers through systemic wage theft and forced overtime. Moreover, </w:t>
      </w:r>
      <w:r w:rsidRPr="008661FC">
        <w:t xml:space="preserve">the workers' testimonies reflect the broader structural inequalities in the global </w:t>
      </w:r>
      <w:r w:rsidRPr="008661FC">
        <w:rPr>
          <w:rStyle w:val="normaltextrun"/>
          <w:rFonts w:eastAsiaTheme="majorEastAsia"/>
        </w:rPr>
        <w:t xml:space="preserve">supply chain, where normative pressures to protect workers are weakened by institutional changes that prioritise corporate interests. The financial precarity experienced by workers is not unique to Sri Lanka; in Bangladesh, India, and Vietnam, workers similarly face exploitation under institutional frameworks that favour economic growth over social protections </w:t>
      </w:r>
      <w:sdt>
        <w:sdtPr>
          <w:rPr>
            <w:rStyle w:val="normaltextrun"/>
            <w:rFonts w:eastAsiaTheme="majorEastAsia"/>
            <w:color w:val="000000"/>
          </w:rPr>
          <w:tag w:val="MENDELEY_CITATION_v3_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"/>
          <w:id w:val="2032450924"/>
          <w:placeholder>
            <w:docPart w:val="6114F685C1F048B89EB65FF5F31EFF8D"/>
          </w:placeholder>
        </w:sdtPr>
        <w:sdtEndPr>
          <w:rPr>
            <w:rStyle w:val="normaltextrun"/>
          </w:rPr>
        </w:sdtEndPr>
        <w:sdtContent>
          <w:r w:rsidRPr="00A10FAA">
            <w:rPr>
              <w:color w:val="000000"/>
            </w:rPr>
            <w:t xml:space="preserve">(Crane </w:t>
          </w:r>
          <w:r w:rsidRPr="00A10FAA">
            <w:rPr>
              <w:i/>
              <w:iCs/>
              <w:color w:val="000000"/>
            </w:rPr>
            <w:t>et al.</w:t>
          </w:r>
          <w:r w:rsidRPr="00A10FAA">
            <w:rPr>
              <w:color w:val="000000"/>
            </w:rPr>
            <w:t>, 2022)</w:t>
          </w:r>
        </w:sdtContent>
      </w:sdt>
      <w:r w:rsidRPr="008661FC">
        <w:rPr>
          <w:rStyle w:val="normaltextrun"/>
          <w:rFonts w:eastAsiaTheme="majorEastAsia"/>
        </w:rPr>
        <w:t>.</w:t>
      </w:r>
    </w:p>
    <w:p w14:paraId="26A6971B" w14:textId="77777777" w:rsidR="00DE59AC" w:rsidRDefault="00DE59AC" w:rsidP="00DE59AC">
      <w:pPr>
        <w:pStyle w:val="Heading4"/>
        <w:rPr>
          <w:rStyle w:val="Strong"/>
          <w:b/>
        </w:rPr>
      </w:pPr>
      <w:r>
        <w:rPr>
          <w:rStyle w:val="Strong"/>
          <w:b/>
        </w:rPr>
        <w:t>6.4.2.5</w:t>
      </w:r>
      <w:r w:rsidRPr="006A0865">
        <w:rPr>
          <w:rStyle w:val="Strong"/>
          <w:b/>
        </w:rPr>
        <w:t xml:space="preserve"> Navigating Recruitment Challenges: Formal Compliance and Informal Practices</w:t>
      </w:r>
      <w:bookmarkEnd w:id="96"/>
      <w:r w:rsidRPr="006A0865">
        <w:rPr>
          <w:rStyle w:val="Strong"/>
          <w:b/>
        </w:rPr>
        <w:t xml:space="preserve"> </w:t>
      </w:r>
    </w:p>
    <w:p w14:paraId="5FFFB110" w14:textId="77777777" w:rsidR="00DE59AC" w:rsidRPr="00181301" w:rsidRDefault="00DE59AC" w:rsidP="00DE59AC">
      <w:pPr>
        <w:rPr>
          <w:lang w:eastAsia="en-GB"/>
        </w:rPr>
      </w:pPr>
    </w:p>
    <w:p w14:paraId="6F388CE0" w14:textId="77777777" w:rsidR="00DE59AC" w:rsidRPr="008661FC" w:rsidRDefault="00DE59AC" w:rsidP="00DE59AC">
      <w:pPr>
        <w:spacing w:after="0" w:line="480" w:lineRule="auto"/>
        <w:jc w:val="both"/>
        <w:rPr>
          <w:szCs w:val="18"/>
        </w:rPr>
      </w:pPr>
      <w:r w:rsidRPr="008661FC">
        <w:rPr>
          <w:rStyle w:val="normaltextrun"/>
        </w:rPr>
        <w:t xml:space="preserve">The recruitment and employment practices in the Sri Lankan A&amp;TI highlight significant differences between official company narratives and </w:t>
      </w:r>
      <w:r>
        <w:rPr>
          <w:rStyle w:val="normaltextrun"/>
        </w:rPr>
        <w:t>workers' actual experience</w:t>
      </w:r>
      <w:r w:rsidRPr="008661FC">
        <w:rPr>
          <w:rStyle w:val="normaltextrun"/>
        </w:rPr>
        <w:t xml:space="preserve">s. Sri Lanka Institute of Apparel and </w:t>
      </w:r>
      <w:r>
        <w:rPr>
          <w:rStyle w:val="normaltextrun"/>
        </w:rPr>
        <w:t>T</w:t>
      </w:r>
      <w:r w:rsidRPr="008661FC">
        <w:rPr>
          <w:rStyle w:val="normaltextrun"/>
        </w:rPr>
        <w:t>extile (SLITA) provides both short-term and long-term comprehensive training for skilled and unskilled workers from certificate to degree levels. Under the Ministry of Industry and Commerce, SLITA has provided training and technical support for the A&amp;TI development since 1984. </w:t>
      </w:r>
      <w:r w:rsidRPr="008661FC">
        <w:rPr>
          <w:rStyle w:val="eop"/>
        </w:rPr>
        <w:t> </w:t>
      </w:r>
      <w:r w:rsidRPr="008661FC">
        <w:rPr>
          <w:rStyle w:val="normaltextrun"/>
        </w:rPr>
        <w:t>The training and technical Director of SLITA mentioned that their course includes health and safety training, compliance with regulations, improvements in working conditions, human rights, and human resource (HR) management. Furthermore, he explained:</w:t>
      </w:r>
      <w:r w:rsidRPr="008661FC">
        <w:rPr>
          <w:rStyle w:val="eop"/>
        </w:rPr>
        <w:t> </w:t>
      </w:r>
    </w:p>
    <w:p w14:paraId="678153F3" w14:textId="77777777" w:rsidR="00DE59AC" w:rsidRPr="008661FC" w:rsidRDefault="00DE59AC" w:rsidP="00DE59AC">
      <w:pPr>
        <w:pStyle w:val="Quote"/>
        <w:spacing w:before="0" w:after="0" w:line="480" w:lineRule="auto"/>
        <w:jc w:val="both"/>
      </w:pPr>
      <w:r w:rsidRPr="008661FC">
        <w:rPr>
          <w:rStyle w:val="normaltextrun"/>
        </w:rPr>
        <w:t xml:space="preserve">“We are conducting courses from machine operator to management level. As </w:t>
      </w:r>
      <w:r>
        <w:rPr>
          <w:rStyle w:val="normaltextrun"/>
        </w:rPr>
        <w:t>part of our training course, we are offering an</w:t>
      </w:r>
      <w:r w:rsidRPr="008661FC">
        <w:rPr>
          <w:rStyle w:val="normaltextrun"/>
        </w:rPr>
        <w:t xml:space="preserve"> industry placement. So, after training, some workers are permanently settling in that factory. However, we are supplying a minimal amount compared to the demand...</w:t>
      </w:r>
      <w:r w:rsidRPr="008661FC">
        <w:rPr>
          <w:rStyle w:val="eop"/>
        </w:rPr>
        <w:t> </w:t>
      </w:r>
    </w:p>
    <w:p w14:paraId="677E84BD" w14:textId="77777777" w:rsidR="00DE59AC" w:rsidRPr="008661FC" w:rsidRDefault="00DE59AC" w:rsidP="00DE59AC">
      <w:pPr>
        <w:pStyle w:val="Quote"/>
        <w:spacing w:before="0" w:after="0" w:line="480" w:lineRule="auto"/>
        <w:jc w:val="both"/>
        <w:rPr>
          <w:szCs w:val="18"/>
        </w:rPr>
      </w:pPr>
      <w:r w:rsidRPr="008661FC">
        <w:rPr>
          <w:rStyle w:val="normaltextrun"/>
        </w:rPr>
        <w:t>...We know there is a significant gap between compliance and practice. So, we are providing additional support and programme upon request from factories.” (DTT)</w:t>
      </w:r>
      <w:r w:rsidRPr="008661FC">
        <w:rPr>
          <w:rStyle w:val="eop"/>
        </w:rPr>
        <w:t> </w:t>
      </w:r>
    </w:p>
    <w:p w14:paraId="7BB74356" w14:textId="77777777" w:rsidR="00DE59AC" w:rsidRPr="008661FC" w:rsidRDefault="00DE59AC" w:rsidP="00DE59AC">
      <w:pPr>
        <w:spacing w:after="0" w:line="480" w:lineRule="auto"/>
        <w:ind w:firstLine="720"/>
        <w:jc w:val="both"/>
      </w:pPr>
      <w:r w:rsidRPr="008661FC">
        <w:t xml:space="preserve">However, </w:t>
      </w:r>
      <w:proofErr w:type="gramStart"/>
      <w:r w:rsidRPr="008661FC">
        <w:t>the majority of</w:t>
      </w:r>
      <w:proofErr w:type="gramEnd"/>
      <w:r w:rsidRPr="008661FC">
        <w:t xml:space="preserve"> workers are recruited from informal channels. The ILO sets global standards for recruitment and employment, emphasising that the minimum age for </w:t>
      </w:r>
      <w:r w:rsidRPr="008661FC">
        <w:lastRenderedPageBreak/>
        <w:t xml:space="preserve">employment should not be less than the age of completion of compulsory schooling to protect the health and development of young workers </w:t>
      </w:r>
      <w:sdt>
        <w:sdtPr>
          <w:tag w:val="MENDELEY_CITATION_v3_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"/>
          <w:id w:val="-1283729692"/>
          <w:placeholder>
            <w:docPart w:val="95EBA4A49CB740DEA45BCDC6014F31A3"/>
          </w:placeholder>
        </w:sdtPr>
        <w:sdtEndPr/>
        <w:sdtContent>
          <w:r w:rsidRPr="00A10FAA">
            <w:t>(ILO, 2018)</w:t>
          </w:r>
        </w:sdtContent>
      </w:sdt>
      <w:r w:rsidRPr="008661FC">
        <w:t>​. ​The ILO’s guidelines ensure fair and safe working conditions, including verifying employees' age and adhering strictly to non-discriminatory hiring practices. </w:t>
      </w:r>
    </w:p>
    <w:p w14:paraId="409F4409" w14:textId="77777777" w:rsidR="00DE59AC" w:rsidRPr="008661FC" w:rsidRDefault="00DE59AC" w:rsidP="00DE59AC">
      <w:pPr>
        <w:spacing w:after="0" w:line="480" w:lineRule="auto"/>
        <w:ind w:firstLine="720"/>
        <w:jc w:val="both"/>
      </w:pPr>
      <w:r w:rsidRPr="008661FC">
        <w:t xml:space="preserve">In the same vein, in the Sri Lankan context, the minimum </w:t>
      </w:r>
      <w:r>
        <w:t>employment age is set to align with the age at which compulsory education ends</w:t>
      </w:r>
      <w:r w:rsidRPr="008661FC">
        <w:t xml:space="preserve">, which is 16 years. As compulsory education now extends to 16 years, the Ministry of Labour is taking steps to ensure that the minimum employment age </w:t>
      </w:r>
      <w:r>
        <w:t>aligns with this standard (Ministry of Labour et al., 2017)</w:t>
      </w:r>
      <w:r w:rsidRPr="008661FC">
        <w:t>. All the interviewers mentioned that management strictly followed the rules for recruiting workers. Among them, a 43-year-old HR and compliance manager</w:t>
      </w:r>
      <w:r w:rsidRPr="008661FC">
        <w:rPr>
          <w:iCs/>
        </w:rPr>
        <w:t xml:space="preserve"> </w:t>
      </w:r>
      <w:r w:rsidRPr="008661FC">
        <w:t>explained: </w:t>
      </w:r>
    </w:p>
    <w:p w14:paraId="3901E89C" w14:textId="77777777" w:rsidR="00DE59AC" w:rsidRPr="008661FC" w:rsidRDefault="00DE59AC" w:rsidP="00DE59AC">
      <w:pPr>
        <w:spacing w:after="0" w:line="480" w:lineRule="auto"/>
        <w:jc w:val="both"/>
      </w:pPr>
      <w:r w:rsidRPr="00DD5453">
        <w:rPr>
          <w:rStyle w:val="QuoteChar"/>
          <w:iCs w:val="0"/>
        </w:rPr>
        <w:t>Child labour is illegal in our country. We used to have 125 workers aged between 16 and 18, but they were only allowed to perform light work and had to meet many compliance requirements. Now, we do not employ any workers under the age of 18</w:t>
      </w:r>
      <w:r w:rsidRPr="008661FC">
        <w:rPr>
          <w:rStyle w:val="QuoteChar"/>
          <w:i w:val="0"/>
        </w:rPr>
        <w:t>.”</w:t>
      </w:r>
      <w:r w:rsidRPr="008661FC">
        <w:t xml:space="preserve"> (HRM3) </w:t>
      </w:r>
    </w:p>
    <w:p w14:paraId="19456C43" w14:textId="77777777" w:rsidR="00DE59AC" w:rsidRPr="008661FC" w:rsidRDefault="00DE59AC" w:rsidP="00DE59AC">
      <w:pPr>
        <w:spacing w:after="0" w:line="480" w:lineRule="auto"/>
        <w:ind w:firstLine="720"/>
        <w:jc w:val="both"/>
      </w:pPr>
      <w:r w:rsidRPr="008661FC">
        <w:t xml:space="preserve">Similarly, a 43-year-old worker with experience in </w:t>
      </w:r>
      <w:r>
        <w:t>various A&amp;TI factories stated that she had not seen any workers under 16 working in A&amp;TI during her servic</w:t>
      </w:r>
      <w:r w:rsidRPr="008661FC">
        <w:rPr>
          <w:rStyle w:val="QuoteChar"/>
          <w:i w:val="0"/>
        </w:rPr>
        <w:t>e</w:t>
      </w:r>
      <w:r w:rsidRPr="008661FC">
        <w:rPr>
          <w:iCs/>
        </w:rPr>
        <w:t xml:space="preserve"> </w:t>
      </w:r>
      <w:r w:rsidRPr="008661FC">
        <w:t xml:space="preserve">(FW4). In addition, management interviews emphasised that the A&amp;TI is highly concerned with verifying workers' identities. The HR department </w:t>
      </w:r>
      <w:r>
        <w:t>maintains detailed records and proof of age as part of compliance requirements</w:t>
      </w:r>
      <w:r w:rsidRPr="008661FC">
        <w:t>. For instance, HRM3 further highlights: </w:t>
      </w:r>
    </w:p>
    <w:p w14:paraId="1756F3AD" w14:textId="77777777" w:rsidR="00DE59AC" w:rsidRPr="008661FC" w:rsidRDefault="00DE59AC" w:rsidP="00DE59AC">
      <w:pPr>
        <w:spacing w:after="0" w:line="480" w:lineRule="auto"/>
        <w:jc w:val="both"/>
      </w:pPr>
      <w:r w:rsidRPr="008661FC">
        <w:rPr>
          <w:rStyle w:val="QuoteChar"/>
        </w:rPr>
        <w:t>“...minimum recruitment age at 18 to align with international labour standards and ensure compliance with more stringent industry norms, reflecting their commitment to upholding labour standards and protecting the rights of their workforce”</w:t>
      </w:r>
      <w:r w:rsidRPr="008661FC">
        <w:t xml:space="preserve"> (HRM3). </w:t>
      </w:r>
    </w:p>
    <w:p w14:paraId="7DCEE333" w14:textId="77777777" w:rsidR="00DE59AC" w:rsidRPr="008661FC" w:rsidRDefault="00DE59AC" w:rsidP="00DE59AC">
      <w:pPr>
        <w:spacing w:after="0" w:line="480" w:lineRule="auto"/>
        <w:ind w:firstLine="720"/>
        <w:jc w:val="both"/>
      </w:pPr>
      <w:r w:rsidRPr="008661FC">
        <w:t>Furthermore, 40 years of female workers explained: </w:t>
      </w:r>
    </w:p>
    <w:p w14:paraId="04EF13F1" w14:textId="77777777" w:rsidR="00DE59AC" w:rsidRPr="008661FC" w:rsidRDefault="00DE59AC" w:rsidP="00DE59AC">
      <w:pPr>
        <w:spacing w:after="0" w:line="480" w:lineRule="auto"/>
        <w:jc w:val="both"/>
      </w:pPr>
      <w:r w:rsidRPr="008661FC">
        <w:rPr>
          <w:rStyle w:val="QuoteChar"/>
        </w:rPr>
        <w:t xml:space="preserve">“When we enter the FTZ by our vehicle or on foot, the BOI security checks our national identity card and company identity. So, children under 16 are not allowed to enter the FTZ. However, the workers who come through the staff bus </w:t>
      </w:r>
      <w:r>
        <w:rPr>
          <w:rStyle w:val="QuoteChar"/>
        </w:rPr>
        <w:t>will not</w:t>
      </w:r>
      <w:r w:rsidRPr="008661FC">
        <w:rPr>
          <w:rStyle w:val="QuoteChar"/>
        </w:rPr>
        <w:t xml:space="preserve"> check every worker's identity. They just </w:t>
      </w:r>
      <w:r w:rsidRPr="008661FC">
        <w:rPr>
          <w:rStyle w:val="QuoteChar"/>
        </w:rPr>
        <w:lastRenderedPageBreak/>
        <w:t>looked at the headcount with the list and guessed the age, as the company already verified their details.”</w:t>
      </w:r>
      <w:r w:rsidRPr="008661FC">
        <w:rPr>
          <w:iCs/>
        </w:rPr>
        <w:t xml:space="preserve"> </w:t>
      </w:r>
      <w:r w:rsidRPr="008661FC">
        <w:t>(FW5) </w:t>
      </w:r>
    </w:p>
    <w:p w14:paraId="62DCB421" w14:textId="77777777" w:rsidR="00DE59AC" w:rsidRPr="008661FC" w:rsidRDefault="00DE59AC" w:rsidP="00DE59AC">
      <w:pPr>
        <w:spacing w:after="0" w:line="480" w:lineRule="auto"/>
        <w:ind w:firstLine="720"/>
        <w:jc w:val="both"/>
      </w:pPr>
      <w:r w:rsidRPr="008661FC">
        <w:t xml:space="preserve">This commitment to stringent recruitment practices underscores the industry’s dedication to maintaining high ethical standards and ensuring its workforce is legally and fairly employed. According to the BOI provisions, it is illegal to </w:t>
      </w:r>
      <w:r>
        <w:t>engage in child labour, e</w:t>
      </w:r>
      <w:r w:rsidRPr="008661FC">
        <w:t xml:space="preserve">ither directly or indirectly through subcontractors </w:t>
      </w:r>
      <w:sdt>
        <w:sdtPr>
          <w:tag w:val="MENDELEY_CITATION_v3_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"/>
          <w:id w:val="15658107"/>
          <w:placeholder>
            <w:docPart w:val="95EBA4A49CB740DEA45BCDC6014F31A3"/>
          </w:placeholder>
        </w:sdtPr>
        <w:sdtEndPr/>
        <w:sdtContent>
          <w:r w:rsidRPr="00A10FAA">
            <w:t>(BOI Sri Lanka, 2004)</w:t>
          </w:r>
        </w:sdtContent>
      </w:sdt>
      <w:r w:rsidRPr="008661FC">
        <w:t xml:space="preserve">. Similarly, workers </w:t>
      </w:r>
      <w:r>
        <w:t xml:space="preserve">stated they had never witnessed child labour </w:t>
      </w:r>
      <w:r w:rsidRPr="008661FC">
        <w:t xml:space="preserve">in the factory. Moreover, the NIT provides a lens through which to understand recruitment practices in the Sri Lankan A&amp;TI, illustrating how these practices are shaped by both formal and informal norms, regulations, and cultural expectations </w:t>
      </w:r>
      <w:sdt>
        <w:sdtPr>
          <w:tag w:val="MENDELEY_CITATION_v3_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"/>
          <w:id w:val="-1533036735"/>
          <w:placeholder>
            <w:docPart w:val="95EBA4A49CB740DEA45BCDC6014F31A3"/>
          </w:placeholder>
        </w:sdtPr>
        <w:sdtEndPr/>
        <w:sdtContent>
          <w:r w:rsidRPr="00A10FAA">
            <w:t>(Geels, 2020)</w:t>
          </w:r>
        </w:sdtContent>
      </w:sdt>
      <w:r w:rsidRPr="008661FC">
        <w:t xml:space="preserve">. This theory emphasises how organisations conform to societal norms and expectations to gain legitimacy and stability </w:t>
      </w:r>
      <w:sdt>
        <w:sdtPr>
          <w:tag w:val="MENDELEY_CITATION_v3_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"/>
          <w:id w:val="-1608105300"/>
          <w:placeholder>
            <w:docPart w:val="95EBA4A49CB740DEA45BCDC6014F31A3"/>
          </w:placeholder>
        </w:sdtPr>
        <w:sdtEndPr/>
        <w:sdtContent>
          <w:r w:rsidRPr="00A10FAA">
            <w:t>(DiMaggio and Powell, 1983)</w:t>
          </w:r>
        </w:sdtContent>
      </w:sdt>
      <w:r w:rsidRPr="008661FC">
        <w:t>​.  </w:t>
      </w:r>
    </w:p>
    <w:p w14:paraId="47F73CF1" w14:textId="77777777" w:rsidR="00DE59AC" w:rsidRPr="008661FC" w:rsidRDefault="00DE59AC" w:rsidP="00DE59AC">
      <w:pPr>
        <w:spacing w:after="0" w:line="480" w:lineRule="auto"/>
        <w:ind w:firstLine="720"/>
        <w:jc w:val="both"/>
      </w:pPr>
      <w:r w:rsidRPr="008661FC">
        <w:t>Companies claim to follow rigorous and fair recruitment processes. All the sample companies have anti-discrimination policies. According to a 32-year-old female HR executive, the recruitment process is characterised by fairness and transparency:  </w:t>
      </w:r>
    </w:p>
    <w:p w14:paraId="72E9B30D" w14:textId="77777777" w:rsidR="00DE59AC" w:rsidRPr="008661FC" w:rsidRDefault="00DE59AC" w:rsidP="00DE59AC">
      <w:pPr>
        <w:spacing w:after="0" w:line="480" w:lineRule="auto"/>
        <w:jc w:val="both"/>
      </w:pPr>
      <w:r w:rsidRPr="008661FC">
        <w:rPr>
          <w:rStyle w:val="QuoteChar"/>
        </w:rPr>
        <w:t>“We ensure fairness and transparency in our recruitment process. We recruit workers through existing worker recommendations and connections, poster campaigns, village announcements, and community canvassing. There is no discrimination, such as not considering gender or mar</w:t>
      </w:r>
      <w:r>
        <w:rPr>
          <w:rStyle w:val="QuoteChar"/>
        </w:rPr>
        <w:t>ital status</w:t>
      </w:r>
      <w:r w:rsidRPr="008661FC">
        <w:rPr>
          <w:rStyle w:val="QuoteChar"/>
        </w:rPr>
        <w:t>. We recruit skilled and unskilled workers aged between 18 and 35 and consider skilled workers above 35.”</w:t>
      </w:r>
      <w:r w:rsidRPr="008661FC">
        <w:t xml:space="preserve"> (HRM4) </w:t>
      </w:r>
    </w:p>
    <w:p w14:paraId="0A870132" w14:textId="77777777" w:rsidR="00DE59AC" w:rsidRPr="008661FC" w:rsidRDefault="00DE59AC" w:rsidP="00DE59AC">
      <w:pPr>
        <w:spacing w:after="0" w:line="480" w:lineRule="auto"/>
        <w:ind w:firstLine="720"/>
        <w:jc w:val="both"/>
      </w:pPr>
      <w:r w:rsidRPr="008661FC">
        <w:t xml:space="preserve">Although management claimed that the industry followed strict recruitment policies, child labour can be visible in small-scale subcontractors in complex supply chains.   NIT offers a robust framework for understanding recruitment practices in the Sri Lankan A&amp;TI, particularly in the context of formal compliance and informal networks. Further, NIT explains that these formal structures often coexist with informal practices that contradict or undermine official policies (decoupling). This section examines how recruitment practices in Sri Lanka's </w:t>
      </w:r>
      <w:r w:rsidRPr="008661FC">
        <w:lastRenderedPageBreak/>
        <w:t xml:space="preserve">A&amp;TI are shaped by institutional pressures, focusing on the divergence between official company narratives and </w:t>
      </w:r>
      <w:r>
        <w:t>workers' actual experience</w:t>
      </w:r>
      <w:r w:rsidRPr="008661FC">
        <w:t>s. By analysing these practices through the lens of NIT, this study reveals the complexities of balancing formal compliance with informal networks in recruitment processes.</w:t>
      </w:r>
    </w:p>
    <w:p w14:paraId="78459E39" w14:textId="77777777" w:rsidR="00DE59AC" w:rsidRDefault="00DE59AC" w:rsidP="00DE59AC">
      <w:pPr>
        <w:pStyle w:val="Heading5"/>
        <w:rPr>
          <w:rStyle w:val="Strong"/>
          <w:b/>
        </w:rPr>
      </w:pPr>
      <w:bookmarkStart w:id="106" w:name="_Toc214218341"/>
      <w:r>
        <w:rPr>
          <w:rStyle w:val="Strong"/>
          <w:b/>
        </w:rPr>
        <w:t>6.4.2.5.1</w:t>
      </w:r>
      <w:r w:rsidRPr="00645831">
        <w:rPr>
          <w:rStyle w:val="Strong"/>
          <w:b/>
        </w:rPr>
        <w:t xml:space="preserve"> </w:t>
      </w:r>
      <w:r>
        <w:rPr>
          <w:rStyle w:val="Strong"/>
          <w:b/>
        </w:rPr>
        <w:t>Child L</w:t>
      </w:r>
      <w:r w:rsidRPr="00645831">
        <w:rPr>
          <w:rStyle w:val="Strong"/>
          <w:b/>
        </w:rPr>
        <w:t>abour</w:t>
      </w:r>
      <w:bookmarkEnd w:id="106"/>
    </w:p>
    <w:p w14:paraId="21D3E05A" w14:textId="77777777" w:rsidR="00DE59AC" w:rsidRPr="00AB62D2" w:rsidRDefault="00DE59AC" w:rsidP="00DE59AC"/>
    <w:p w14:paraId="5852A90C" w14:textId="77777777" w:rsidR="00DE59AC" w:rsidRPr="008661FC" w:rsidRDefault="00DE59AC" w:rsidP="00DE59AC">
      <w:pPr>
        <w:pStyle w:val="NormalWeb"/>
        <w:spacing w:before="0" w:beforeAutospacing="0" w:after="0" w:afterAutospacing="0" w:line="480" w:lineRule="auto"/>
        <w:jc w:val="both"/>
      </w:pPr>
      <w:r w:rsidRPr="008661FC">
        <w:t xml:space="preserve">In Sri Lanka's A&amp;TI, companies are subject to various legal requirements related to recruitment, including adherence to minimum employment age, non-discriminatory hiring practices, and compliance with international labour standards. These regulations are enforced by bodies such as the BOI and the Ministry of Labour, and companies are required to follow strict procedures to avoid penalties and protect their standing in global supply chains. Several interviewees highlighted the industry's compliance with these legal standards, </w:t>
      </w:r>
      <w:r>
        <w:t>primarily through the recruitment of</w:t>
      </w:r>
      <w:r w:rsidRPr="008661FC">
        <w:t xml:space="preserve"> younger workers. For instance, a 43-year-old HR and compliance manager emphasised the industry's strict adherence to child labour laws:</w:t>
      </w:r>
    </w:p>
    <w:p w14:paraId="762C0EB8" w14:textId="77777777" w:rsidR="00DE59AC" w:rsidRPr="008661FC" w:rsidRDefault="00DE59AC" w:rsidP="00DE59AC">
      <w:pPr>
        <w:pStyle w:val="NormalWeb"/>
        <w:spacing w:before="0" w:beforeAutospacing="0" w:after="0" w:afterAutospacing="0" w:line="480" w:lineRule="auto"/>
        <w:jc w:val="both"/>
        <w:rPr>
          <w:rFonts w:eastAsia="MS Mincho"/>
        </w:rPr>
      </w:pPr>
      <w:r w:rsidRPr="008661FC">
        <w:rPr>
          <w:rStyle w:val="QuoteChar"/>
        </w:rPr>
        <w:t>"Child labour is illegal in our country. We used to have 125 workers age</w:t>
      </w:r>
      <w:r>
        <w:rPr>
          <w:rStyle w:val="QuoteChar"/>
        </w:rPr>
        <w:t>d</w:t>
      </w:r>
      <w:r w:rsidRPr="008661FC">
        <w:rPr>
          <w:rStyle w:val="QuoteChar"/>
        </w:rPr>
        <w:t xml:space="preserve"> </w:t>
      </w:r>
      <w:r>
        <w:rPr>
          <w:rStyle w:val="QuoteChar"/>
        </w:rPr>
        <w:t>16 to 18, but they were only allowed to perform light work and had to meet numerous</w:t>
      </w:r>
      <w:r w:rsidRPr="008661FC">
        <w:rPr>
          <w:rStyle w:val="QuoteChar"/>
        </w:rPr>
        <w:t xml:space="preserve"> compliance requirements. Now, we do not employ any workers under the age of 18"</w:t>
      </w:r>
      <w:r w:rsidRPr="008661FC">
        <w:t xml:space="preserve"> (HRM3)</w:t>
      </w:r>
    </w:p>
    <w:p w14:paraId="133D8F20" w14:textId="77777777" w:rsidR="00DE59AC" w:rsidRPr="008661FC" w:rsidRDefault="00DE59AC" w:rsidP="00DE59AC">
      <w:pPr>
        <w:pStyle w:val="NormalWeb"/>
        <w:spacing w:before="0" w:beforeAutospacing="0" w:after="0" w:afterAutospacing="0" w:line="480" w:lineRule="auto"/>
        <w:ind w:firstLine="720"/>
        <w:jc w:val="both"/>
      </w:pPr>
      <w:r w:rsidRPr="008661FC">
        <w:t>This statement illustrates how coercive pressures compel companies to comply with labour regulations to avoid legal repercussions. Similarly, several workers corroborated this account, asserting that they had not witnessed any instances of child labour within their factories:</w:t>
      </w:r>
    </w:p>
    <w:p w14:paraId="3BA86FDA" w14:textId="77777777" w:rsidR="00DE59AC" w:rsidRPr="008661FC" w:rsidRDefault="00DE59AC" w:rsidP="00DE59AC">
      <w:pPr>
        <w:pStyle w:val="NormalWeb"/>
        <w:spacing w:before="0" w:beforeAutospacing="0" w:after="0" w:afterAutospacing="0" w:line="480" w:lineRule="auto"/>
        <w:ind w:firstLine="720"/>
        <w:jc w:val="both"/>
      </w:pPr>
      <w:r w:rsidRPr="008661FC">
        <w:t>"</w:t>
      </w:r>
      <w:r w:rsidRPr="008661FC">
        <w:rPr>
          <w:rStyle w:val="QuoteChar"/>
          <w:i w:val="0"/>
        </w:rPr>
        <w:t xml:space="preserve">I have not seen any workers below 16 working in A&amp;TI during my service time. But I know </w:t>
      </w:r>
      <w:r>
        <w:rPr>
          <w:rStyle w:val="QuoteChar"/>
          <w:i w:val="0"/>
        </w:rPr>
        <w:t xml:space="preserve">a </w:t>
      </w:r>
      <w:r w:rsidRPr="008661FC">
        <w:rPr>
          <w:rStyle w:val="QuoteChar"/>
          <w:i w:val="0"/>
        </w:rPr>
        <w:t>lot of children are working in small garment factories."</w:t>
      </w:r>
      <w:r w:rsidRPr="008661FC">
        <w:t xml:space="preserve"> (FW4, 6 and 8). </w:t>
      </w:r>
    </w:p>
    <w:p w14:paraId="47D7E4FF" w14:textId="77777777" w:rsidR="00DE59AC" w:rsidRPr="008661FC" w:rsidRDefault="00DE59AC" w:rsidP="00DE59AC">
      <w:pPr>
        <w:pStyle w:val="NormalWeb"/>
        <w:spacing w:before="0" w:beforeAutospacing="0" w:after="0" w:afterAutospacing="0" w:line="480" w:lineRule="auto"/>
        <w:ind w:firstLine="720"/>
        <w:jc w:val="both"/>
      </w:pPr>
      <w:r w:rsidRPr="008661FC">
        <w:t xml:space="preserve">These accounts reflect </w:t>
      </w:r>
      <w:r>
        <w:t>clear adherence to formal regulations and suggest that companies are motivat</w:t>
      </w:r>
      <w:r w:rsidRPr="008661FC">
        <w:t xml:space="preserve">ed to maintain their legitimacy in the eyes of international buyers and regulators. As </w:t>
      </w:r>
      <w:sdt>
        <w:sdtPr>
          <w:tag w:val="MENDELEY_CITATION_v3_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"/>
          <w:id w:val="396179805"/>
          <w:placeholder>
            <w:docPart w:val="95EBA4A49CB740DEA45BCDC6014F31A3"/>
          </w:placeholder>
        </w:sdtPr>
        <w:sdtEndPr/>
        <w:sdtContent>
          <w:r w:rsidRPr="00A10FAA">
            <w:t>Meyer and Rowan (1977)</w:t>
          </w:r>
        </w:sdtContent>
      </w:sdt>
      <w:r w:rsidRPr="008661FC">
        <w:t xml:space="preserve"> argue, organisations often adopt formal structures—such as </w:t>
      </w:r>
      <w:r w:rsidRPr="008661FC">
        <w:lastRenderedPageBreak/>
        <w:t>policies against child labour—to signal compliance with external expectations. This "symbolic compliance" allows companies to present themselves as adhering to international standards, even though the practical implementation of these policies may be limited. In some cases, the practical implementation of these policies remains superficial. For instance, one worker's observation complicates the narrative of compliance, revealing that child labour may persist in smaller, sub-contracting factories, which often operate outside the direct oversight of major companies:</w:t>
      </w:r>
    </w:p>
    <w:p w14:paraId="4078EC91" w14:textId="77777777" w:rsidR="00DE59AC" w:rsidRPr="008661FC" w:rsidRDefault="00DE59AC" w:rsidP="00DE59AC">
      <w:pPr>
        <w:pStyle w:val="NormalWeb"/>
        <w:spacing w:before="0" w:beforeAutospacing="0" w:after="0" w:afterAutospacing="0" w:line="480" w:lineRule="auto"/>
        <w:jc w:val="both"/>
      </w:pPr>
      <w:r w:rsidRPr="008661FC">
        <w:t>"</w:t>
      </w:r>
      <w:r w:rsidRPr="00105D8B">
        <w:rPr>
          <w:rStyle w:val="QuoteChar"/>
          <w:iCs w:val="0"/>
        </w:rPr>
        <w:t xml:space="preserve">I have not seen child labour in our factories, but small-scale (sub-contracting) can see child labour. </w:t>
      </w:r>
      <w:proofErr w:type="gramStart"/>
      <w:r w:rsidRPr="00105D8B">
        <w:rPr>
          <w:rStyle w:val="QuoteChar"/>
          <w:iCs w:val="0"/>
        </w:rPr>
        <w:t xml:space="preserve">My opinion is </w:t>
      </w:r>
      <w:r>
        <w:rPr>
          <w:rStyle w:val="QuoteChar"/>
          <w:iCs w:val="0"/>
        </w:rPr>
        <w:t xml:space="preserve">that </w:t>
      </w:r>
      <w:r w:rsidRPr="00105D8B">
        <w:rPr>
          <w:rStyle w:val="QuoteChar"/>
          <w:iCs w:val="0"/>
        </w:rPr>
        <w:t>doing</w:t>
      </w:r>
      <w:proofErr w:type="gramEnd"/>
      <w:r w:rsidRPr="00105D8B">
        <w:rPr>
          <w:rStyle w:val="QuoteChar"/>
          <w:iCs w:val="0"/>
        </w:rPr>
        <w:t xml:space="preserve"> a job is better than dying </w:t>
      </w:r>
      <w:r>
        <w:rPr>
          <w:rStyle w:val="QuoteChar"/>
          <w:iCs w:val="0"/>
        </w:rPr>
        <w:t>of</w:t>
      </w:r>
      <w:r w:rsidRPr="00105D8B">
        <w:rPr>
          <w:rStyle w:val="QuoteChar"/>
          <w:iCs w:val="0"/>
        </w:rPr>
        <w:t xml:space="preserve"> hunger. This all-rules good theory but hard to apply in practice</w:t>
      </w:r>
      <w:r w:rsidRPr="008661FC">
        <w:t>" (FW9).</w:t>
      </w:r>
    </w:p>
    <w:p w14:paraId="7A186006" w14:textId="77777777" w:rsidR="00DE59AC" w:rsidRPr="008661FC" w:rsidRDefault="00DE59AC" w:rsidP="00DE59AC">
      <w:pPr>
        <w:tabs>
          <w:tab w:val="left" w:pos="2115"/>
        </w:tabs>
        <w:spacing w:line="480" w:lineRule="auto"/>
        <w:jc w:val="both"/>
      </w:pPr>
      <w:r>
        <w:tab/>
      </w:r>
      <w:r w:rsidRPr="008661FC">
        <w:t xml:space="preserve">This statement illustrates a significant gap between the formal policies of larger firms and the realities within smaller subcontractors, where monitoring and enforcement may be weaker. Subcontracting practices often lead to outsourcing labour standards violations, as larger companies claim compliance while turning a blind eye to their suppliers' operations. This scenario is not unique to Sri Lanka but is prevalent in other developing countries such as Bangladesh, India, and Cambodia, where subcontractors play a pivotal role in perpetuating exploitative practices despite official regulations </w:t>
      </w:r>
      <w:sdt>
        <w:sdtPr>
          <w:rPr>
            <w:rFonts w:eastAsia="Times New Roman"/>
          </w:rPr>
          <w:tag w:val="MENDELEY_CITATION_v3_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"/>
          <w:id w:val="-744185183"/>
          <w:placeholder>
            <w:docPart w:val="14D5770F811141E18DC3F0C1AA99F2F0"/>
          </w:placeholder>
        </w:sdtPr>
        <w:sdtEndPr/>
        <w:sdtContent>
          <w:r w:rsidRPr="00A10FAA">
            <w:rPr>
              <w:rFonts w:eastAsia="Times New Roman"/>
            </w:rPr>
            <w:t>(Islam and McPhail, 2011b; Mezzadri, 2016)</w:t>
          </w:r>
        </w:sdtContent>
      </w:sdt>
      <w:r>
        <w:rPr>
          <w:rFonts w:eastAsia="Times New Roman"/>
        </w:rPr>
        <w:t xml:space="preserve">. </w:t>
      </w:r>
      <w:r w:rsidRPr="008661FC">
        <w:t>Also, her opinion explain</w:t>
      </w:r>
      <w:r>
        <w:t>s</w:t>
      </w:r>
      <w:r w:rsidRPr="008661FC">
        <w:t xml:space="preserve"> the reality </w:t>
      </w:r>
      <w:r>
        <w:t>that goes</w:t>
      </w:r>
      <w:r w:rsidRPr="008661FC">
        <w:t xml:space="preserve"> beyond the regulations. </w:t>
      </w:r>
    </w:p>
    <w:p w14:paraId="1428AEDC" w14:textId="77777777" w:rsidR="00DE59AC" w:rsidRDefault="00DE59AC" w:rsidP="00DE59AC">
      <w:pPr>
        <w:pStyle w:val="Heading5"/>
      </w:pPr>
      <w:r>
        <w:t>6.4.2.5.2</w:t>
      </w:r>
      <w:r w:rsidRPr="008661FC">
        <w:t xml:space="preserve"> The Complex Reality of Child Labour: Socio-Economic Pressures</w:t>
      </w:r>
    </w:p>
    <w:p w14:paraId="77C8D7F4" w14:textId="77777777" w:rsidR="00DE59AC" w:rsidRPr="00D00FDA" w:rsidRDefault="00DE59AC" w:rsidP="00DE59AC"/>
    <w:p w14:paraId="6F11A805" w14:textId="77777777" w:rsidR="00DE59AC" w:rsidRPr="008661FC" w:rsidRDefault="00DE59AC" w:rsidP="00DE59AC">
      <w:pPr>
        <w:pStyle w:val="NormalWeb"/>
        <w:spacing w:before="0" w:beforeAutospacing="0" w:after="0" w:afterAutospacing="0" w:line="480" w:lineRule="auto"/>
        <w:jc w:val="both"/>
      </w:pPr>
      <w:r w:rsidRPr="008661FC">
        <w:t xml:space="preserve">To fully understand the persistence of child labour in smaller factories, it is essential to consider the socio-economic factors that drive families, particularly those from poor backgrounds, to send their children to work. In many low-income households, children contribute to the family's income, as parents may be unable to support their families on low wages, for example, </w:t>
      </w:r>
      <w:r>
        <w:t xml:space="preserve">in </w:t>
      </w:r>
      <w:r w:rsidRPr="008661FC">
        <w:t xml:space="preserve">the </w:t>
      </w:r>
      <w:r w:rsidRPr="008661FC">
        <w:lastRenderedPageBreak/>
        <w:t xml:space="preserve">cotton industry in Turkey </w:t>
      </w:r>
      <w:sdt>
        <w:sdtPr>
          <w:tag w:val="MENDELEY_CITATION_v3_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"/>
          <w:id w:val="1768196077"/>
          <w:placeholder>
            <w:docPart w:val="95EBA4A49CB740DEA45BCDC6014F31A3"/>
          </w:placeholder>
        </w:sdtPr>
        <w:sdtEndPr/>
        <w:sdtContent>
          <w:r w:rsidRPr="00A10FAA">
            <w:t>(Fair Labour Association, 2017)</w:t>
          </w:r>
        </w:sdtContent>
      </w:sdt>
      <w:r w:rsidRPr="008661FC">
        <w:t>. The rising cost of living and the lack of adequate social safety nets exacerbated the situation. A family facing severe financial hardship may feel that sending a child to work is the only way to survive, especially if the adults in the family are employed in low-paying, unstable jobs, such as those typically found in the A&amp;TI.</w:t>
      </w:r>
    </w:p>
    <w:p w14:paraId="1367B5BD" w14:textId="77777777" w:rsidR="00DE59AC" w:rsidRPr="008661FC" w:rsidRDefault="00DE59AC" w:rsidP="00DE59AC">
      <w:pPr>
        <w:pStyle w:val="NormalWeb"/>
        <w:spacing w:before="0" w:beforeAutospacing="0" w:after="0" w:afterAutospacing="0" w:line="480" w:lineRule="auto"/>
        <w:ind w:firstLine="720"/>
        <w:jc w:val="both"/>
      </w:pPr>
      <w:r w:rsidRPr="008661FC">
        <w:t xml:space="preserve">The persistence of child labour in smaller factories reflects the broader institutional failures at the local level. Regulatory bodies may be less stringent in monitoring these smaller operations due to resource constraints or corruption. Subcontracting arrangements often exploit this regulatory weakness, allowing unscrupulous employers to bypass formal labour laws while maintaining a facade of compliance for international buyers </w:t>
      </w:r>
      <w:sdt>
        <w:sdtPr>
          <w:tag w:val="MENDELEY_CITATION_v3_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"/>
          <w:id w:val="-464037276"/>
          <w:placeholder>
            <w:docPart w:val="95EBA4A49CB740DEA45BCDC6014F31A3"/>
          </w:placeholder>
        </w:sdtPr>
        <w:sdtEndPr/>
        <w:sdtContent>
          <w:r w:rsidRPr="00A10FAA">
            <w:t>(Mezzadri, 2016)</w:t>
          </w:r>
        </w:sdtContent>
      </w:sdt>
      <w:r w:rsidRPr="008661FC">
        <w:rPr>
          <w:color w:val="000000" w:themeColor="text1"/>
        </w:rPr>
        <w:t>.</w:t>
      </w:r>
      <w:r w:rsidRPr="008661FC">
        <w:t xml:space="preserve"> This is further complicated by the fact that families may be complicit in sending children to work due to economic desperation, thus perpetuating the cycle of exploitation.</w:t>
      </w:r>
    </w:p>
    <w:p w14:paraId="0CB3D91F" w14:textId="77777777" w:rsidR="00DE59AC" w:rsidRPr="008661FC" w:rsidRDefault="00DE59AC" w:rsidP="00DE59AC">
      <w:pPr>
        <w:pStyle w:val="NormalWeb"/>
        <w:spacing w:before="0" w:beforeAutospacing="0" w:after="0" w:afterAutospacing="0" w:line="480" w:lineRule="auto"/>
        <w:ind w:firstLine="720"/>
        <w:jc w:val="both"/>
        <w:rPr>
          <w:bCs/>
        </w:rPr>
      </w:pPr>
      <w:r w:rsidRPr="008661FC">
        <w:t xml:space="preserve">From </w:t>
      </w:r>
      <w:r>
        <w:t>NIT's perspective</w:t>
      </w:r>
      <w:r w:rsidRPr="008661FC">
        <w:t xml:space="preserve">, this scenario highlights a divergence between symbolic and substantive compliance. Large firms adopt formal compliance structures to meet external pressures, but the actual implementation of these policies is limited, particularly in informal sectors like subcontracting. As </w:t>
      </w:r>
      <w:sdt>
        <w:sdtPr>
          <w:tag w:val="MENDELEY_CITATION_v3_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"/>
          <w:id w:val="123670912"/>
          <w:placeholder>
            <w:docPart w:val="95EBA4A49CB740DEA45BCDC6014F31A3"/>
          </w:placeholder>
        </w:sdtPr>
        <w:sdtEndPr/>
        <w:sdtContent>
          <w:r w:rsidRPr="00A10FAA">
            <w:t>Scott (2014)</w:t>
          </w:r>
        </w:sdtContent>
      </w:sdt>
      <w:r w:rsidRPr="008661FC">
        <w:t xml:space="preserve"> notes, symbolic compliance allows organisations to maintain their legitimacy in the eyes of external stakeholders, even when internal practices do not fully align with formal standards.</w:t>
      </w:r>
    </w:p>
    <w:p w14:paraId="6A9D3C59" w14:textId="77777777" w:rsidR="00DE59AC" w:rsidRDefault="00DE59AC" w:rsidP="00DE59AC">
      <w:pPr>
        <w:pStyle w:val="Heading5"/>
      </w:pPr>
      <w:r>
        <w:t xml:space="preserve">6.4.2.5.3 </w:t>
      </w:r>
      <w:r w:rsidRPr="008661FC">
        <w:t>The Hidden Side: Poverty and the Exploitation of Vulnerable Families</w:t>
      </w:r>
    </w:p>
    <w:p w14:paraId="2D21041D" w14:textId="77777777" w:rsidR="00DE59AC" w:rsidRPr="00AE6A51" w:rsidRDefault="00DE59AC" w:rsidP="00DE59AC"/>
    <w:p w14:paraId="66A7A7F2" w14:textId="77777777" w:rsidR="00DE59AC" w:rsidRPr="008661FC" w:rsidRDefault="00DE59AC" w:rsidP="00DE59AC">
      <w:pPr>
        <w:pStyle w:val="NormalWeb"/>
        <w:spacing w:before="0" w:beforeAutospacing="0" w:after="0" w:afterAutospacing="0" w:line="480" w:lineRule="auto"/>
        <w:jc w:val="both"/>
      </w:pPr>
      <w:r w:rsidRPr="008661FC">
        <w:t xml:space="preserve">The issue of child labour, particularly in third-tier or beyond subcontracting factories (small scale), underscores the intersection between institutional pressures and socio-economic vulnerability. Families in poorer regions of Sri Lanka often face limited access to education, healthcare, and sustainable employment opportunities, making child labour a survival strategy. This is not a problem confined to Sri Lanka. In countries like Turkey, India and Bangladesh, poverty-stricken families are similarly forced to send children to work in informal sectors or </w:t>
      </w:r>
      <w:r w:rsidRPr="008661FC">
        <w:lastRenderedPageBreak/>
        <w:t xml:space="preserve">small-scale factories, where enforcement of labour standards is minimal </w:t>
      </w:r>
      <w:sdt>
        <w:sdtPr>
          <w:tag w:val="MENDELEY_CITATION_v3_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"/>
          <w:id w:val="-1657223582"/>
          <w:placeholder>
            <w:docPart w:val="95EBA4A49CB740DEA45BCDC6014F31A3"/>
          </w:placeholder>
        </w:sdtPr>
        <w:sdtEndPr/>
        <w:sdtContent>
          <w:r w:rsidRPr="00A10FAA">
            <w:t>(Fair Labour Association, 2017; Kabeer, 2004; Sikka, 2011; Yeshey, 2019)</w:t>
          </w:r>
        </w:sdtContent>
      </w:sdt>
      <w:r w:rsidRPr="008661FC">
        <w:t>.</w:t>
      </w:r>
    </w:p>
    <w:p w14:paraId="48E2DFD5" w14:textId="77777777" w:rsidR="00DE59AC" w:rsidRPr="008661FC" w:rsidRDefault="00DE59AC" w:rsidP="00DE59AC">
      <w:pPr>
        <w:pStyle w:val="NormalWeb"/>
        <w:spacing w:before="0" w:beforeAutospacing="0" w:after="0" w:afterAutospacing="0" w:line="480" w:lineRule="auto"/>
        <w:ind w:firstLine="720"/>
        <w:jc w:val="both"/>
      </w:pPr>
      <w:r w:rsidRPr="008661FC">
        <w:t xml:space="preserve">In such cases, the focus on coercive pressures and formal compliance often overlooks the deeper structural factors that perpetuate exploitation. While legal frameworks and international standards are important in mitigating child labour, they do not address the root causes of poverty and the economic pressures that force families to rely on their children's income. This gap between formal regulations and lived realities indicates that without addressing the socio-economic factors underlying child labour, efforts to eradicate it will remain largely symbolic </w:t>
      </w:r>
      <w:sdt>
        <w:sdtPr>
          <w:rPr>
            <w:strike/>
            <w:highlight w:val="yellow"/>
          </w:rPr>
          <w:tag w:val="MENDELEY_CITATION_v3_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"/>
          <w:id w:val="-71509703"/>
          <w:placeholder>
            <w:docPart w:val="95EBA4A49CB740DEA45BCDC6014F31A3"/>
          </w:placeholder>
        </w:sdtPr>
        <w:sdtEndPr/>
        <w:sdtContent>
          <w:r w:rsidRPr="00A10FAA">
            <w:t xml:space="preserve">(Kolk and </w:t>
          </w:r>
          <w:proofErr w:type="spellStart"/>
          <w:r w:rsidRPr="00A10FAA">
            <w:t>Tulder</w:t>
          </w:r>
          <w:proofErr w:type="spellEnd"/>
          <w:r w:rsidRPr="00A10FAA">
            <w:t>, 2002)</w:t>
          </w:r>
        </w:sdtContent>
      </w:sdt>
      <w:r w:rsidRPr="008661FC">
        <w:rPr>
          <w:color w:val="000000" w:themeColor="text1"/>
        </w:rPr>
        <w:t>.</w:t>
      </w:r>
    </w:p>
    <w:p w14:paraId="42B1BDF4" w14:textId="77777777" w:rsidR="00DE59AC" w:rsidRPr="008661FC" w:rsidRDefault="00DE59AC" w:rsidP="00DE59AC">
      <w:pPr>
        <w:tabs>
          <w:tab w:val="left" w:pos="1134"/>
        </w:tabs>
        <w:spacing w:line="480" w:lineRule="auto"/>
        <w:jc w:val="both"/>
      </w:pPr>
      <w:r>
        <w:tab/>
      </w:r>
      <w:r w:rsidRPr="008661FC">
        <w:t>When comparing Sri Lanka to other developing countries, such as Bangladesh, Turkey and India, the issue of child labour presents similar challenges. In all three countries, coercive pressures from international buyers and global organisations have led to the formal adoption of labour laws prohibiting child labour. However, enforcement remains uneven, particularly in subcontracting factories where oversight is weak. In Bangladesh's garment industry, for example, reports of child labour persist despite the country's ratification of ILO conventions, as small factories and informal workshops continue to operate outside the scope of regulatory authorities</w:t>
      </w:r>
      <w:r>
        <w:t xml:space="preserve"> </w:t>
      </w:r>
      <w:sdt>
        <w:sdtPr>
          <w:rPr>
            <w:rFonts w:eastAsia="Times New Roman"/>
          </w:rPr>
          <w:tag w:val="MENDELEY_CITATION_v3_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"/>
          <w:id w:val="909814405"/>
          <w:placeholder>
            <w:docPart w:val="3988CCDDED0B4C09B74920885A04A210"/>
          </w:placeholder>
        </w:sdtPr>
        <w:sdtEndPr/>
        <w:sdtContent>
          <w:r w:rsidRPr="00A10FAA">
            <w:rPr>
              <w:rFonts w:eastAsia="Times New Roman"/>
            </w:rPr>
            <w:t>(Islam and McPhail, 2011b)</w:t>
          </w:r>
        </w:sdtContent>
      </w:sdt>
      <w:r>
        <w:rPr>
          <w:rFonts w:eastAsia="Times New Roman"/>
        </w:rPr>
        <w:t xml:space="preserve">. </w:t>
      </w:r>
      <w:r w:rsidRPr="008661FC">
        <w:t xml:space="preserve">Similarly, in India, the </w:t>
      </w:r>
      <w:r>
        <w:t>A&amp;TI</w:t>
      </w:r>
      <w:r w:rsidRPr="008661FC">
        <w:t xml:space="preserve"> has long been plagued by child labour, particularly in rural areas where regulatory enforcement is lax</w:t>
      </w:r>
      <w:r>
        <w:t>,</w:t>
      </w:r>
      <w:r w:rsidRPr="008661FC">
        <w:t xml:space="preserve"> and families are reliant on additional income </w:t>
      </w:r>
      <w:sdt>
        <w:sdtPr>
          <w:tag w:val="MENDELEY_CITATION_v3_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"/>
          <w:id w:val="-1591691366"/>
          <w:placeholder>
            <w:docPart w:val="95EBA4A49CB740DEA45BCDC6014F31A3"/>
          </w:placeholder>
        </w:sdtPr>
        <w:sdtEndPr/>
        <w:sdtContent>
          <w:r w:rsidRPr="00A10FAA">
            <w:t>(Mezzadri, 2016)</w:t>
          </w:r>
        </w:sdtContent>
      </w:sdt>
      <w:r w:rsidRPr="008661FC">
        <w:t>.</w:t>
      </w:r>
    </w:p>
    <w:p w14:paraId="37D10FBC" w14:textId="77777777" w:rsidR="00DE59AC" w:rsidRPr="008661FC" w:rsidRDefault="00DE59AC" w:rsidP="00DE59AC">
      <w:pPr>
        <w:pStyle w:val="NormalWeb"/>
        <w:spacing w:before="0" w:beforeAutospacing="0" w:after="0" w:afterAutospacing="0" w:line="480" w:lineRule="auto"/>
        <w:ind w:firstLine="720"/>
        <w:jc w:val="both"/>
      </w:pPr>
      <w:r w:rsidRPr="008661FC">
        <w:t>As in Sri Lanka</w:t>
      </w:r>
      <w:r>
        <w:t xml:space="preserve"> and other countries, symbolic compliance is common: companies adopt</w:t>
      </w:r>
      <w:r w:rsidRPr="008661FC">
        <w:t xml:space="preserve"> formal anti-child labour policies to align with international standards while failing to address the systemic issues that allow these practices to continue. As NIT explains, organisations respond to external pressures by adopting policies that reflect societal expectations, but the actual implementation of these policies often remains incomplete due to weak institutional enforcement </w:t>
      </w:r>
      <w:sdt>
        <w:sdtPr>
          <w:rPr>
            <w:strike/>
            <w:highlight w:val="yellow"/>
          </w:rPr>
          <w:tag w:val="MENDELEY_CITATION_v3_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"/>
          <w:id w:val="-32883768"/>
          <w:placeholder>
            <w:docPart w:val="95EBA4A49CB740DEA45BCDC6014F31A3"/>
          </w:placeholder>
        </w:sdtPr>
        <w:sdtEndPr/>
        <w:sdtContent>
          <w:r w:rsidRPr="00A10FAA">
            <w:t>(DiMaggio and Powell, 1983; Meyer and Rowan, 1977)</w:t>
          </w:r>
        </w:sdtContent>
      </w:sdt>
      <w:r w:rsidRPr="008661FC">
        <w:rPr>
          <w:color w:val="000000" w:themeColor="text1"/>
        </w:rPr>
        <w:t>.</w:t>
      </w:r>
    </w:p>
    <w:p w14:paraId="6A556DD2" w14:textId="77777777" w:rsidR="00DE59AC" w:rsidRDefault="00DE59AC" w:rsidP="00DE59AC">
      <w:pPr>
        <w:pStyle w:val="Heading5"/>
        <w:rPr>
          <w:rStyle w:val="Strong"/>
          <w:b/>
        </w:rPr>
      </w:pPr>
      <w:bookmarkStart w:id="107" w:name="_Toc214218342"/>
      <w:r>
        <w:rPr>
          <w:rStyle w:val="Strong"/>
          <w:b/>
        </w:rPr>
        <w:lastRenderedPageBreak/>
        <w:t>6</w:t>
      </w:r>
      <w:r w:rsidRPr="00883FD3">
        <w:rPr>
          <w:rStyle w:val="Strong"/>
          <w:b/>
        </w:rPr>
        <w:t>.</w:t>
      </w:r>
      <w:r>
        <w:rPr>
          <w:rStyle w:val="Strong"/>
          <w:b/>
          <w:bCs w:val="0"/>
        </w:rPr>
        <w:t>4.2.5.4</w:t>
      </w:r>
      <w:r w:rsidRPr="00883FD3">
        <w:rPr>
          <w:rStyle w:val="Strong"/>
          <w:b/>
        </w:rPr>
        <w:t xml:space="preserve"> Informal Networks in Recruitment</w:t>
      </w:r>
      <w:bookmarkEnd w:id="107"/>
    </w:p>
    <w:p w14:paraId="6A62F8EA" w14:textId="77777777" w:rsidR="00DE59AC" w:rsidRPr="00AE6A51" w:rsidRDefault="00DE59AC" w:rsidP="00DE59AC"/>
    <w:p w14:paraId="71F40ADD" w14:textId="77777777" w:rsidR="00DE59AC" w:rsidRPr="008661FC" w:rsidRDefault="00DE59AC" w:rsidP="00DE59AC">
      <w:pPr>
        <w:pStyle w:val="NormalWeb"/>
        <w:spacing w:before="0" w:beforeAutospacing="0" w:after="0" w:afterAutospacing="0" w:line="480" w:lineRule="auto"/>
        <w:jc w:val="both"/>
      </w:pPr>
      <w:r w:rsidRPr="008661FC">
        <w:t xml:space="preserve"> Despite the existence of formal recruitment policies, many workers find employment through informal channels, highlighting a gap between official procedures and actual practices. For example, a 38-year-old female worker described how she secured employment through a personal connection:</w:t>
      </w:r>
    </w:p>
    <w:p w14:paraId="3A51A2AB" w14:textId="77777777" w:rsidR="00DE59AC" w:rsidRPr="008661FC" w:rsidRDefault="00DE59AC" w:rsidP="00DE59AC">
      <w:pPr>
        <w:pStyle w:val="Quote"/>
        <w:spacing w:before="0" w:after="0" w:line="480" w:lineRule="auto"/>
        <w:jc w:val="both"/>
        <w:rPr>
          <w:rStyle w:val="QuoteChar"/>
          <w:i/>
          <w:iCs/>
        </w:rPr>
      </w:pPr>
      <w:r w:rsidRPr="008661FC">
        <w:rPr>
          <w:rStyle w:val="QuoteChar"/>
          <w:i/>
          <w:iCs/>
        </w:rPr>
        <w:t>"I found this job through my cousin's sister, who worked in the FTZ 15 years ago. When she came home for the Christmas holiday, I came to FTZ with her and stayed in her boarding house until the factory recruited me"</w:t>
      </w:r>
    </w:p>
    <w:p w14:paraId="68DA40A0" w14:textId="77777777" w:rsidR="00DE59AC" w:rsidRPr="008661FC" w:rsidRDefault="00DE59AC" w:rsidP="00DE59AC">
      <w:pPr>
        <w:pStyle w:val="Quote"/>
        <w:spacing w:before="0" w:after="0" w:line="480" w:lineRule="auto"/>
        <w:jc w:val="both"/>
      </w:pPr>
      <w:r w:rsidRPr="008661FC">
        <w:rPr>
          <w:rStyle w:val="QuoteChar"/>
          <w:i/>
          <w:iCs/>
        </w:rPr>
        <w:t>“… When we introduce a new worker to the factory, we receive monetary rewards. I worked for several years in different factories. Most workers join these FTZs through their relatives.”</w:t>
      </w:r>
      <w:r w:rsidRPr="008661FC">
        <w:rPr>
          <w:rStyle w:val="QuoteChar"/>
        </w:rPr>
        <w:t xml:space="preserve"> </w:t>
      </w:r>
      <w:r w:rsidRPr="008661FC">
        <w:rPr>
          <w:i w:val="0"/>
          <w:iCs w:val="0"/>
        </w:rPr>
        <w:t>(FW6)</w:t>
      </w:r>
    </w:p>
    <w:p w14:paraId="17EE3768" w14:textId="77777777" w:rsidR="00DE59AC" w:rsidRPr="008661FC" w:rsidRDefault="00DE59AC" w:rsidP="00DE59AC">
      <w:pPr>
        <w:pStyle w:val="NormalWeb"/>
        <w:spacing w:before="0" w:beforeAutospacing="0" w:after="0" w:afterAutospacing="0" w:line="480" w:lineRule="auto"/>
        <w:ind w:firstLine="720"/>
        <w:jc w:val="both"/>
      </w:pPr>
      <w:r w:rsidRPr="008661FC">
        <w:t xml:space="preserve">This reliance on informal networks reflects </w:t>
      </w:r>
      <w:r>
        <w:t>mimetic pressures, in which companies imitate competitors' recruitment strategie</w:t>
      </w:r>
      <w:r w:rsidRPr="008661FC">
        <w:t xml:space="preserve">s to ensure a steady supply of labour. </w:t>
      </w:r>
      <w:r>
        <w:t>While informal recruitment practices are efficient, they create barriers for individuals without</w:t>
      </w:r>
      <w:r w:rsidRPr="008661FC">
        <w:t xml:space="preserve"> the necessary social connections, particularly those from marginalised communities. Another worker highlighted the familial nature of recruitment:</w:t>
      </w:r>
    </w:p>
    <w:p w14:paraId="28D05F3C" w14:textId="77777777" w:rsidR="00DE59AC" w:rsidRPr="008661FC" w:rsidRDefault="00DE59AC" w:rsidP="00DE59AC">
      <w:pPr>
        <w:pStyle w:val="NormalWeb"/>
        <w:spacing w:before="0" w:beforeAutospacing="0" w:after="0" w:afterAutospacing="0" w:line="480" w:lineRule="auto"/>
        <w:jc w:val="both"/>
      </w:pPr>
      <w:r w:rsidRPr="008661FC">
        <w:rPr>
          <w:rStyle w:val="QuoteChar"/>
        </w:rPr>
        <w:t>"Most of us got our jobs through recommendations from friends or family already working here. My mom, cousin, and sisters are also still working here. I joined on their recommendations"</w:t>
      </w:r>
      <w:r w:rsidRPr="008661FC">
        <w:t xml:space="preserve"> (FW7).</w:t>
      </w:r>
    </w:p>
    <w:p w14:paraId="5CE23B17" w14:textId="77777777" w:rsidR="00DE59AC" w:rsidRPr="008661FC" w:rsidRDefault="00DE59AC" w:rsidP="00DE59AC">
      <w:pPr>
        <w:pStyle w:val="NormalWeb"/>
        <w:spacing w:before="0" w:beforeAutospacing="0" w:after="0" w:afterAutospacing="0" w:line="480" w:lineRule="auto"/>
        <w:ind w:firstLine="720"/>
        <w:jc w:val="both"/>
      </w:pPr>
      <w:r w:rsidRPr="008661FC">
        <w:t xml:space="preserve">These examples illustrate how informal networks dominate the recruitment process despite the existence of formal policies. From an NIT perspective, this reflects a form of decoupling, </w:t>
      </w:r>
      <w:r>
        <w:t xml:space="preserve">in which formal policies are adopted to meet external pressures, while </w:t>
      </w:r>
      <w:r w:rsidRPr="008661FC">
        <w:t>formal practices continue to guide the organisation's day-to-day operations</w:t>
      </w:r>
      <w:r>
        <w:t xml:space="preserve"> </w:t>
      </w:r>
      <w:sdt>
        <w:sdtPr>
          <w:tag w:val="MENDELEY_CITATION_v3_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"/>
          <w:id w:val="-1118911318"/>
          <w:placeholder>
            <w:docPart w:val="95EBA4A49CB740DEA45BCDC6014F31A3"/>
          </w:placeholder>
        </w:sdtPr>
        <w:sdtEndPr/>
        <w:sdtContent>
          <w:r w:rsidRPr="00A10FAA">
            <w:t>(Meyer and Rowan, 1977)</w:t>
          </w:r>
        </w:sdtContent>
      </w:sdt>
      <w:r w:rsidRPr="008661FC">
        <w:t xml:space="preserve">. The use of informal networks in recruitment is not unique to Sri Lanka's A&amp;TI; similar practices have been observed in other developing economies, such as Vietnam and Cambodia, </w:t>
      </w:r>
      <w:r w:rsidRPr="008661FC">
        <w:lastRenderedPageBreak/>
        <w:t xml:space="preserve">where companies rely on personal connections to navigate labour shortages and competitive pressures </w:t>
      </w:r>
      <w:sdt>
        <w:sdtPr>
          <w:tag w:val="MENDELEY_CITATION_v3_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"/>
          <w:id w:val="617265996"/>
          <w:placeholder>
            <w:docPart w:val="95EBA4A49CB740DEA45BCDC6014F31A3"/>
          </w:placeholder>
        </w:sdtPr>
        <w:sdtEndPr/>
        <w:sdtContent>
          <w:r w:rsidRPr="00A10FAA">
            <w:t>(Sreedharan and Kapoor, 2018)</w:t>
          </w:r>
        </w:sdtContent>
      </w:sdt>
      <w:r w:rsidRPr="008661FC">
        <w:t>.</w:t>
      </w:r>
    </w:p>
    <w:p w14:paraId="6E01C755" w14:textId="77777777" w:rsidR="00DE59AC" w:rsidRDefault="00DE59AC" w:rsidP="00DE59AC">
      <w:pPr>
        <w:pStyle w:val="NormalWeb"/>
        <w:spacing w:before="0" w:beforeAutospacing="0" w:after="0" w:afterAutospacing="0" w:line="480" w:lineRule="auto"/>
        <w:ind w:firstLine="720"/>
        <w:jc w:val="both"/>
      </w:pPr>
      <w:r w:rsidRPr="008661FC">
        <w:t xml:space="preserve">The persistence of informal recruitment practices highlights the tension between the need for efficiency and formal compliance requirements. While informal networks may provide a quick solution to labour shortages, they also undermine the fairness and transparency principles central to formal recruitment policies. This decoupling of formal and informal practices is a key feature of organisational behaviour under institutional pressures, </w:t>
      </w:r>
      <w:r>
        <w:t xml:space="preserve">in which companies adopt formal structures to signal compliance while continuing to rely on informal practices that contradict them </w:t>
      </w:r>
      <w:sdt>
        <w:sdtPr>
          <w:tag w:val="MENDELEY_CITATION_v3_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"/>
          <w:id w:val="-1190220808"/>
          <w:placeholder>
            <w:docPart w:val="95EBA4A49CB740DEA45BCDC6014F31A3"/>
          </w:placeholder>
        </w:sdtPr>
        <w:sdtEndPr/>
        <w:sdtContent>
          <w:r w:rsidRPr="00A10FAA">
            <w:t>(Scott, 2013)</w:t>
          </w:r>
        </w:sdtContent>
      </w:sdt>
      <w:r w:rsidRPr="008661FC">
        <w:t>.</w:t>
      </w:r>
    </w:p>
    <w:p w14:paraId="5548E9E2" w14:textId="77777777" w:rsidR="00DE59AC" w:rsidRDefault="00DE59AC" w:rsidP="00DE59AC">
      <w:pPr>
        <w:pStyle w:val="Heading5"/>
        <w:spacing w:line="480" w:lineRule="auto"/>
      </w:pPr>
      <w:bookmarkStart w:id="108" w:name="_Toc214218343"/>
      <w:r>
        <w:t>6.4.2.5.5</w:t>
      </w:r>
      <w:r w:rsidRPr="008661FC">
        <w:t xml:space="preserve"> The Struggle for Inclusivity: Power Imbalances and Discrimination</w:t>
      </w:r>
      <w:bookmarkEnd w:id="108"/>
    </w:p>
    <w:p w14:paraId="6941736B" w14:textId="77777777" w:rsidR="00DE59AC" w:rsidRPr="008661FC" w:rsidRDefault="00DE59AC" w:rsidP="00DE59AC">
      <w:pPr>
        <w:pStyle w:val="NormalWeb"/>
        <w:spacing w:before="0" w:beforeAutospacing="0" w:after="0" w:afterAutospacing="0" w:line="480" w:lineRule="auto"/>
        <w:jc w:val="both"/>
      </w:pPr>
      <w:r w:rsidRPr="008661FC">
        <w:t>Increasing global pressure on companies to adopt formal policies aims to promote gender equality, inclusivity, and non-discrimination. However, as the interviews reveal, these formal policies often fail to translate into practice, particularly concerning marginalised groups such as LGBTQ</w:t>
      </w:r>
      <w:r>
        <w:t>A</w:t>
      </w:r>
      <w:r w:rsidRPr="008661FC">
        <w:t xml:space="preserve"> workers. A 34-year-old HR executive described the company's formal commitment to inclusivity:</w:t>
      </w:r>
    </w:p>
    <w:p w14:paraId="0EF5B46E" w14:textId="77777777" w:rsidR="00DE59AC" w:rsidRPr="008661FC" w:rsidRDefault="00DE59AC" w:rsidP="00DE59AC">
      <w:pPr>
        <w:pStyle w:val="NormalWeb"/>
        <w:spacing w:before="0" w:beforeAutospacing="0" w:after="0" w:afterAutospacing="0" w:line="480" w:lineRule="auto"/>
        <w:jc w:val="both"/>
      </w:pPr>
      <w:r w:rsidRPr="008661FC">
        <w:rPr>
          <w:rStyle w:val="QuoteChar"/>
        </w:rPr>
        <w:t>"We have issued employee handbooks</w:t>
      </w:r>
      <w:r w:rsidRPr="008661FC">
        <w:rPr>
          <w:rStyle w:val="QuoteChar"/>
        </w:rPr>
        <w:footnoteReference w:id="10"/>
      </w:r>
      <w:r w:rsidRPr="008661FC">
        <w:rPr>
          <w:rStyle w:val="QuoteChar"/>
        </w:rPr>
        <w:t xml:space="preserve"> in three languages and worker appointment letters in their mother language. We have a strict no-discrimination policy and ensure equal opportunities for all applicants; we accept LGBTQA community members</w:t>
      </w:r>
      <w:r w:rsidRPr="008661FC">
        <w:t>" (HRM5)</w:t>
      </w:r>
    </w:p>
    <w:p w14:paraId="03178A4D" w14:textId="77777777" w:rsidR="00DE59AC" w:rsidRPr="008661FC" w:rsidRDefault="00DE59AC" w:rsidP="00DE59AC">
      <w:pPr>
        <w:pStyle w:val="NormalWeb"/>
        <w:spacing w:before="0" w:beforeAutospacing="0" w:after="0" w:afterAutospacing="0" w:line="480" w:lineRule="auto"/>
        <w:ind w:firstLine="720"/>
        <w:jc w:val="both"/>
      </w:pPr>
      <w:r w:rsidRPr="008661FC">
        <w:t xml:space="preserve">This commitment to inclusivity and non-discrimination is a legal obligation that reflects the company’s dedication to creating a supportive and equitable work environment. Issuing handbooks and appointment letters in multiple languages demonstrates a practical approach to ensuring all workers fully understand their rights and responsibilities, further fostering a culture </w:t>
      </w:r>
      <w:r w:rsidRPr="008661FC">
        <w:lastRenderedPageBreak/>
        <w:t>of transparency and trust that aligns with NIT. Similarly, another 46-year-old male HR and compliance manager</w:t>
      </w:r>
      <w:r>
        <w:t>, from</w:t>
      </w:r>
      <w:r w:rsidRPr="008661FC">
        <w:t xml:space="preserve"> a group of leading apparel and textile companies</w:t>
      </w:r>
      <w:r>
        <w:t>,</w:t>
      </w:r>
      <w:r w:rsidRPr="008661FC">
        <w:t xml:space="preserve"> mentioned:</w:t>
      </w:r>
      <w:r w:rsidRPr="008661FC">
        <w:rPr>
          <w:iCs/>
        </w:rPr>
        <w:t> </w:t>
      </w:r>
      <w:r w:rsidRPr="008661FC">
        <w:t> </w:t>
      </w:r>
    </w:p>
    <w:p w14:paraId="39215123" w14:textId="77777777" w:rsidR="00DE59AC" w:rsidRPr="008661FC" w:rsidRDefault="00DE59AC" w:rsidP="00DE59AC">
      <w:pPr>
        <w:pStyle w:val="NormalWeb"/>
        <w:spacing w:before="0" w:beforeAutospacing="0" w:after="0" w:afterAutospacing="0" w:line="480" w:lineRule="auto"/>
      </w:pPr>
      <w:r w:rsidRPr="008661FC">
        <w:rPr>
          <w:rStyle w:val="QuoteChar"/>
          <w:rFonts w:eastAsiaTheme="majorEastAsia"/>
          <w:i w:val="0"/>
        </w:rPr>
        <w:t>“</w:t>
      </w:r>
      <w:r w:rsidRPr="008661FC">
        <w:rPr>
          <w:rStyle w:val="QuoteChar"/>
          <w:rFonts w:eastAsiaTheme="majorEastAsia"/>
        </w:rPr>
        <w:t>We use the same recruitment procedure and do not request personal discrimination information such as marital status and gender on their application”</w:t>
      </w:r>
      <w:r w:rsidRPr="008661FC">
        <w:rPr>
          <w:iCs/>
        </w:rPr>
        <w:t xml:space="preserve"> </w:t>
      </w:r>
      <w:r w:rsidRPr="008661FC">
        <w:t>(HRM6). </w:t>
      </w:r>
    </w:p>
    <w:p w14:paraId="4E328927" w14:textId="77777777" w:rsidR="00DE59AC" w:rsidRPr="008661FC" w:rsidRDefault="00DE59AC" w:rsidP="00DE59AC">
      <w:pPr>
        <w:pStyle w:val="NormalWeb"/>
        <w:spacing w:before="0" w:beforeAutospacing="0" w:after="0" w:afterAutospacing="0" w:line="480" w:lineRule="auto"/>
        <w:ind w:firstLine="720"/>
        <w:jc w:val="both"/>
      </w:pPr>
      <w:r w:rsidRPr="008661FC">
        <w:t xml:space="preserve">This approach underscores a commitment to impartiality in hiring, focusing solely on </w:t>
      </w:r>
      <w:r>
        <w:t>applicants' qualifications and abilities rather than their</w:t>
      </w:r>
      <w:r w:rsidRPr="008661FC">
        <w:t xml:space="preserve"> personal characteristics. By not requesting potentially discriminatory information, the company ensures that all candidates have an equal opportunity to be evaluated on their merits. Similarly, most interviewees working outside the FTZ mentioned that they do not face discrimination in recruitment. Among them, a 48-year-old female worker noted: </w:t>
      </w:r>
    </w:p>
    <w:p w14:paraId="03C47B0F" w14:textId="77777777" w:rsidR="00DE59AC" w:rsidRPr="008661FC" w:rsidRDefault="00DE59AC" w:rsidP="00DE59AC">
      <w:pPr>
        <w:pStyle w:val="NormalWeb"/>
        <w:spacing w:before="0" w:beforeAutospacing="0" w:after="0" w:afterAutospacing="0" w:line="480" w:lineRule="auto"/>
        <w:jc w:val="both"/>
      </w:pPr>
      <w:r w:rsidRPr="008661FC">
        <w:rPr>
          <w:rStyle w:val="QuoteChar"/>
          <w:rFonts w:eastAsiaTheme="majorEastAsia"/>
          <w:i w:val="0"/>
        </w:rPr>
        <w:t>“</w:t>
      </w:r>
      <w:r w:rsidRPr="008661FC">
        <w:rPr>
          <w:rStyle w:val="QuoteChar"/>
          <w:rFonts w:eastAsiaTheme="majorEastAsia"/>
        </w:rPr>
        <w:t xml:space="preserve">…The company is struggling to find workers, even in rural villages. Most of the younger generation would prefer to work in a spa or retail shop, where they have more freedom and less stress. Management does not </w:t>
      </w:r>
      <w:r>
        <w:rPr>
          <w:rStyle w:val="QuoteChar"/>
          <w:rFonts w:eastAsiaTheme="majorEastAsia"/>
        </w:rPr>
        <w:t>care about a worker's gender or skills</w:t>
      </w:r>
      <w:r w:rsidRPr="008661FC">
        <w:rPr>
          <w:rStyle w:val="QuoteChar"/>
          <w:rFonts w:eastAsiaTheme="majorEastAsia"/>
        </w:rPr>
        <w:t xml:space="preserve">; they recruit anyone. They are trying to find and keep workers </w:t>
      </w:r>
      <w:r w:rsidRPr="008661FC">
        <w:rPr>
          <w:rStyle w:val="QuoteChar"/>
        </w:rPr>
        <w:t>in rural areas</w:t>
      </w:r>
      <w:r w:rsidRPr="008661FC">
        <w:rPr>
          <w:rStyle w:val="QuoteChar"/>
          <w:rFonts w:eastAsiaTheme="majorEastAsia"/>
          <w:i w:val="0"/>
        </w:rPr>
        <w:t>”</w:t>
      </w:r>
      <w:r w:rsidRPr="008661FC">
        <w:t xml:space="preserve"> (FW8). </w:t>
      </w:r>
    </w:p>
    <w:p w14:paraId="23B1926B" w14:textId="77777777" w:rsidR="00DE59AC" w:rsidRPr="008661FC" w:rsidRDefault="00DE59AC" w:rsidP="00DE59AC">
      <w:pPr>
        <w:pStyle w:val="NormalWeb"/>
        <w:spacing w:before="0" w:beforeAutospacing="0" w:after="0" w:afterAutospacing="0" w:line="480" w:lineRule="auto"/>
        <w:ind w:firstLine="720"/>
        <w:jc w:val="both"/>
      </w:pPr>
      <w:r w:rsidRPr="008661FC">
        <w:t>This worker’s experience highlights the industry's broader challenges in attracting and retaining labour. Also, the management’s flexible approach in recruiting anyone, regardless of gender or specific skills, is a pragmatic response to these challenges, reflecting the need to adapt to changing labour market conditions. However, FTZ workers and NGO representatives tell a different story about the A&amp;TI’s recruitment process. For example, a 43-year-old female worker explained it as:  </w:t>
      </w:r>
    </w:p>
    <w:p w14:paraId="6E4ACD8A" w14:textId="77777777" w:rsidR="00DE59AC" w:rsidRPr="008661FC" w:rsidRDefault="00DE59AC" w:rsidP="00DE59AC">
      <w:pPr>
        <w:pStyle w:val="NormalWeb"/>
        <w:spacing w:before="0" w:beforeAutospacing="0" w:after="0" w:afterAutospacing="0" w:line="480" w:lineRule="auto"/>
        <w:jc w:val="both"/>
      </w:pPr>
      <w:r w:rsidRPr="008661FC">
        <w:rPr>
          <w:rStyle w:val="QuoteChar"/>
          <w:rFonts w:eastAsiaTheme="majorEastAsia"/>
        </w:rPr>
        <w:t>“…Despite the company’s claims, there are unwritten rules about hiring preferences that disadvantage certain groups, particularly LGBTQ</w:t>
      </w:r>
      <w:r>
        <w:rPr>
          <w:rStyle w:val="QuoteChar"/>
          <w:rFonts w:eastAsiaTheme="majorEastAsia"/>
        </w:rPr>
        <w:t>A</w:t>
      </w:r>
      <w:r w:rsidRPr="008661FC">
        <w:rPr>
          <w:rStyle w:val="QuoteChar"/>
          <w:rFonts w:eastAsiaTheme="majorEastAsia"/>
        </w:rPr>
        <w:t xml:space="preserve"> individuals</w:t>
      </w:r>
      <w:r w:rsidRPr="008661FC">
        <w:rPr>
          <w:rStyle w:val="QuoteChar"/>
          <w:rFonts w:eastAsiaTheme="majorEastAsia"/>
          <w:i w:val="0"/>
        </w:rPr>
        <w:t>”</w:t>
      </w:r>
      <w:r w:rsidRPr="008661FC">
        <w:t xml:space="preserve"> (FW9).  </w:t>
      </w:r>
    </w:p>
    <w:p w14:paraId="46BC0997" w14:textId="77777777" w:rsidR="00DE59AC" w:rsidRPr="008661FC" w:rsidRDefault="00DE59AC" w:rsidP="00DE59AC">
      <w:pPr>
        <w:pStyle w:val="NormalWeb"/>
        <w:spacing w:before="0" w:beforeAutospacing="0" w:after="0" w:afterAutospacing="0" w:line="480" w:lineRule="auto"/>
        <w:ind w:firstLine="720"/>
        <w:jc w:val="both"/>
      </w:pPr>
      <w:r w:rsidRPr="008661FC">
        <w:t>The President of the Sarvodaya Women’s Movement Organisation (PSWM), Sri Lanka's largest and most broadly embedded non-governmental community</w:t>
      </w:r>
      <w:r w:rsidRPr="008661FC">
        <w:rPr>
          <w:bCs/>
        </w:rPr>
        <w:t xml:space="preserve"> </w:t>
      </w:r>
      <w:r w:rsidRPr="008661FC">
        <w:t>development organisation established under the Special Parliament Act, explained: </w:t>
      </w:r>
    </w:p>
    <w:p w14:paraId="36C8B368" w14:textId="77777777" w:rsidR="00DE59AC" w:rsidRPr="008661FC" w:rsidRDefault="00DE59AC" w:rsidP="00DE59AC">
      <w:pPr>
        <w:pStyle w:val="NormalWeb"/>
        <w:spacing w:before="0" w:beforeAutospacing="0" w:after="0" w:afterAutospacing="0" w:line="480" w:lineRule="auto"/>
        <w:jc w:val="both"/>
      </w:pPr>
      <w:r w:rsidRPr="008661FC">
        <w:rPr>
          <w:rStyle w:val="QuoteChar"/>
        </w:rPr>
        <w:lastRenderedPageBreak/>
        <w:t> </w:t>
      </w:r>
      <w:r w:rsidRPr="008661FC">
        <w:rPr>
          <w:rStyle w:val="QuoteChar"/>
          <w:rFonts w:eastAsiaTheme="majorEastAsia"/>
        </w:rPr>
        <w:t xml:space="preserve">“There is still discrimination against transgender workers. Most factories </w:t>
      </w:r>
      <w:r>
        <w:rPr>
          <w:rStyle w:val="QuoteChar"/>
          <w:rFonts w:eastAsiaTheme="majorEastAsia"/>
        </w:rPr>
        <w:t>lack separate toilet facilities, and acceptance of this is limited</w:t>
      </w:r>
      <w:r w:rsidRPr="008661FC">
        <w:rPr>
          <w:rStyle w:val="QuoteChar"/>
          <w:rFonts w:eastAsiaTheme="majorEastAsia"/>
        </w:rPr>
        <w:t xml:space="preserve"> within the workplace. Transgender workers often face unbearable workloads, leading them to resign voluntarily</w:t>
      </w:r>
      <w:r w:rsidRPr="008661FC">
        <w:rPr>
          <w:rStyle w:val="QuoteChar"/>
          <w:rFonts w:eastAsiaTheme="majorEastAsia"/>
          <w:i w:val="0"/>
        </w:rPr>
        <w:t>”</w:t>
      </w:r>
      <w:r w:rsidRPr="008661FC">
        <w:rPr>
          <w:iCs/>
        </w:rPr>
        <w:t xml:space="preserve"> </w:t>
      </w:r>
      <w:r w:rsidRPr="008661FC">
        <w:t>(PSWM).  </w:t>
      </w:r>
    </w:p>
    <w:p w14:paraId="4C97768B" w14:textId="77777777" w:rsidR="00DE59AC" w:rsidRPr="008661FC" w:rsidRDefault="00DE59AC" w:rsidP="00DE59AC">
      <w:pPr>
        <w:pStyle w:val="NormalWeb"/>
        <w:spacing w:before="0" w:beforeAutospacing="0" w:after="0" w:afterAutospacing="0" w:line="480" w:lineRule="auto"/>
        <w:ind w:firstLine="720"/>
        <w:jc w:val="both"/>
      </w:pPr>
      <w:r w:rsidRPr="008661FC">
        <w:t xml:space="preserve"> In this regard, the NIT helps to understand these contradictions. Companies adopt formal policies that comply with legal and cultural expectations to maintain legitimacy and attract business from socially conscious markets </w:t>
      </w:r>
      <w:sdt>
        <w:sdtPr>
          <w:tag w:val="MENDELEY_CITATION_v3_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"/>
          <w:id w:val="-1184202690"/>
          <w:placeholder>
            <w:docPart w:val="95EBA4A49CB740DEA45BCDC6014F31A3"/>
          </w:placeholder>
        </w:sdtPr>
        <w:sdtEndPr/>
        <w:sdtContent>
          <w:r w:rsidRPr="00A10FAA">
            <w:t>(DiMaggio and Powell, 1983; Geels, 2020)</w:t>
          </w:r>
        </w:sdtContent>
      </w:sdt>
      <w:r w:rsidRPr="008661FC">
        <w:t>. However, behind this facade, discriminatory practices persist. The NGO-RED highlighted: </w:t>
      </w:r>
    </w:p>
    <w:p w14:paraId="69ABA390" w14:textId="77777777" w:rsidR="00DE59AC" w:rsidRPr="008661FC" w:rsidRDefault="00DE59AC" w:rsidP="00DE59AC">
      <w:pPr>
        <w:pStyle w:val="NormalWeb"/>
        <w:spacing w:before="0" w:beforeAutospacing="0" w:after="0" w:afterAutospacing="0" w:line="480" w:lineRule="auto"/>
        <w:rPr>
          <w:iCs/>
        </w:rPr>
      </w:pPr>
      <w:r w:rsidRPr="008661FC">
        <w:rPr>
          <w:iCs/>
        </w:rPr>
        <w:t>“</w:t>
      </w:r>
      <w:r w:rsidRPr="008661FC">
        <w:rPr>
          <w:rStyle w:val="QuoteChar"/>
          <w:rFonts w:eastAsiaTheme="majorEastAsia"/>
        </w:rPr>
        <w:t>Many LGBTQA workers are either not hired or are given tasks that are designed to make them quit, such as excessive workloads or menial jobs</w:t>
      </w:r>
      <w:r w:rsidRPr="008661FC">
        <w:rPr>
          <w:rStyle w:val="QuoteChar"/>
          <w:rFonts w:eastAsiaTheme="majorEastAsia"/>
          <w:i w:val="0"/>
        </w:rPr>
        <w:t>”</w:t>
      </w:r>
      <w:r w:rsidRPr="008661FC">
        <w:t xml:space="preserve"> (NGO-RED).</w:t>
      </w:r>
      <w:r w:rsidRPr="008661FC">
        <w:rPr>
          <w:iCs/>
        </w:rPr>
        <w:t> </w:t>
      </w:r>
    </w:p>
    <w:p w14:paraId="78AEA8D2" w14:textId="77777777" w:rsidR="00DE59AC" w:rsidRPr="008661FC" w:rsidRDefault="00DE59AC" w:rsidP="00DE59AC">
      <w:pPr>
        <w:pStyle w:val="NormalWeb"/>
        <w:spacing w:before="0" w:beforeAutospacing="0" w:after="0" w:afterAutospacing="0" w:line="480" w:lineRule="auto"/>
        <w:ind w:firstLine="720"/>
      </w:pPr>
      <w:r w:rsidRPr="008661FC">
        <w:t>A 28-year-old transgender worker explained her horrific experience and issues in this FTZ as: </w:t>
      </w:r>
    </w:p>
    <w:p w14:paraId="5F8F7480" w14:textId="77777777" w:rsidR="00DE59AC" w:rsidRPr="008661FC" w:rsidRDefault="00DE59AC" w:rsidP="00DE59AC">
      <w:pPr>
        <w:pStyle w:val="NormalWeb"/>
        <w:spacing w:before="0" w:beforeAutospacing="0" w:after="0" w:afterAutospacing="0" w:line="480" w:lineRule="auto"/>
        <w:jc w:val="both"/>
        <w:rPr>
          <w:iCs/>
        </w:rPr>
      </w:pPr>
      <w:r w:rsidRPr="008661FC">
        <w:rPr>
          <w:rStyle w:val="QuoteChar"/>
          <w:rFonts w:eastAsiaTheme="majorEastAsia"/>
        </w:rPr>
        <w:t>“… There is a lack of proper facilities, such as separate restrooms/toilets for LGBTQA workers. Only a limited number of people raised their voices for us. This leads to further discrimination and marginalisation. We suffer a lot internally from this negligence and discrimination</w:t>
      </w:r>
      <w:r w:rsidRPr="008661FC">
        <w:rPr>
          <w:rStyle w:val="QuoteChar"/>
          <w:rFonts w:eastAsiaTheme="majorEastAsia"/>
          <w:i w:val="0"/>
        </w:rPr>
        <w:t>” (</w:t>
      </w:r>
      <w:r w:rsidRPr="008661FC">
        <w:t>TW1).</w:t>
      </w:r>
      <w:r w:rsidRPr="008661FC">
        <w:rPr>
          <w:iCs/>
        </w:rPr>
        <w:t> </w:t>
      </w:r>
    </w:p>
    <w:p w14:paraId="1D754837" w14:textId="77777777" w:rsidR="00DE59AC" w:rsidRPr="008661FC" w:rsidRDefault="00DE59AC" w:rsidP="00DE59AC">
      <w:pPr>
        <w:pStyle w:val="NormalWeb"/>
        <w:spacing w:before="0" w:beforeAutospacing="0" w:after="0" w:afterAutospacing="0" w:line="480" w:lineRule="auto"/>
        <w:ind w:firstLine="720"/>
        <w:jc w:val="both"/>
      </w:pPr>
      <w:r w:rsidRPr="008661FC">
        <w:t xml:space="preserve">This personal narrative shows a significant gap between the formal policies that companies adopt and the actual experiences of LGBTQA workers. While companies may outwardly comply with inclusivity standards to meet legal requirements and attract business from socially conscious markets, the day-to-day reality for many LGBTQA workers remains harsh and discriminatory. This discrepancy is a key focus of NIT, which helps to understand why organisations often adopt policies that do not translate into practice </w:t>
      </w:r>
      <w:sdt>
        <w:sdtPr>
          <w:tag w:val="MENDELEY_CITATION_v3_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"/>
          <w:id w:val="791475564"/>
          <w:placeholder>
            <w:docPart w:val="95EBA4A49CB740DEA45BCDC6014F31A3"/>
          </w:placeholder>
        </w:sdtPr>
        <w:sdtEndPr/>
        <w:sdtContent>
          <w:r w:rsidRPr="00A10FAA">
            <w:t>(</w:t>
          </w:r>
          <w:proofErr w:type="spellStart"/>
          <w:r w:rsidRPr="00A10FAA">
            <w:t>Marschlich</w:t>
          </w:r>
          <w:proofErr w:type="spellEnd"/>
          <w:r w:rsidRPr="00A10FAA">
            <w:t>, 2022)</w:t>
          </w:r>
        </w:sdtContent>
      </w:sdt>
      <w:r w:rsidRPr="008661FC">
        <w:rPr>
          <w:color w:val="000000" w:themeColor="text1"/>
        </w:rPr>
        <w:t xml:space="preserve">. </w:t>
      </w:r>
      <w:r w:rsidRPr="008661FC">
        <w:t xml:space="preserve">In contrast, a 34-year HR executive </w:t>
      </w:r>
      <w:r>
        <w:t>at a large, well-known company emphasised that, through deliberate,</w:t>
      </w:r>
      <w:r w:rsidRPr="008661FC">
        <w:t xml:space="preserve"> ongoing efforts to educate and integrate, it is feasible to cultivate a more inclusive environment where LGBTQ</w:t>
      </w:r>
      <w:r>
        <w:t>A</w:t>
      </w:r>
      <w:r w:rsidRPr="008661FC">
        <w:t xml:space="preserve"> workers can thrive. It highlights the importance of not just </w:t>
      </w:r>
      <w:r w:rsidRPr="008661FC">
        <w:lastRenderedPageBreak/>
        <w:t>adopting policies but also implementing them effectively and addressing the root causes of discrimination. He explained his experience and the reality of his factory as  </w:t>
      </w:r>
    </w:p>
    <w:p w14:paraId="3760272B" w14:textId="77777777" w:rsidR="00DE59AC" w:rsidRPr="008661FC" w:rsidRDefault="00DE59AC" w:rsidP="00DE59AC">
      <w:pPr>
        <w:pStyle w:val="NormalWeb"/>
        <w:spacing w:before="0" w:beforeAutospacing="0" w:after="0" w:afterAutospacing="0" w:line="480" w:lineRule="auto"/>
        <w:jc w:val="both"/>
      </w:pPr>
      <w:r w:rsidRPr="008661FC">
        <w:rPr>
          <w:rStyle w:val="QuoteChar"/>
        </w:rPr>
        <w:t>“Most factories are not accepting LGBTQ</w:t>
      </w:r>
      <w:r>
        <w:rPr>
          <w:rStyle w:val="QuoteChar"/>
        </w:rPr>
        <w:t>A</w:t>
      </w:r>
      <w:r w:rsidRPr="008661FC">
        <w:rPr>
          <w:rStyle w:val="QuoteChar"/>
        </w:rPr>
        <w:t xml:space="preserve"> members due to our culture and some internal worker issues, such as some workers’ fear of hygiene issues, toilet facilities, and other myths of direct and indirect relationships. However, our factory educates workers on the importance of inclusivity and equality. It took time for existing workers to accept and absorb these cultural changes. </w:t>
      </w:r>
      <w:r>
        <w:rPr>
          <w:rStyle w:val="QuoteChar"/>
        </w:rPr>
        <w:t>We do not have any serious complaints about them now</w:t>
      </w:r>
      <w:r w:rsidRPr="008661FC">
        <w:rPr>
          <w:rStyle w:val="QuoteChar"/>
        </w:rPr>
        <w:t xml:space="preserve">. We accept LGBTQA members and </w:t>
      </w:r>
      <w:r>
        <w:rPr>
          <w:rStyle w:val="QuoteChar"/>
        </w:rPr>
        <w:t>now have a considerable number of workers</w:t>
      </w:r>
      <w:r w:rsidRPr="008661FC">
        <w:rPr>
          <w:rStyle w:val="QuoteChar"/>
        </w:rPr>
        <w:t>. Also, they are good at achieving targets, and we treat them equally</w:t>
      </w:r>
      <w:r w:rsidRPr="008661FC">
        <w:rPr>
          <w:iCs/>
        </w:rPr>
        <w:t xml:space="preserve">” </w:t>
      </w:r>
      <w:r w:rsidRPr="008661FC">
        <w:t>(HRM7). </w:t>
      </w:r>
    </w:p>
    <w:p w14:paraId="7ECB7781" w14:textId="77777777" w:rsidR="00DE59AC" w:rsidRPr="008661FC" w:rsidRDefault="00DE59AC" w:rsidP="00DE59AC">
      <w:pPr>
        <w:pStyle w:val="NormalWeb"/>
        <w:spacing w:before="0" w:beforeAutospacing="0" w:after="0" w:afterAutospacing="0" w:line="480" w:lineRule="auto"/>
        <w:ind w:firstLine="720"/>
        <w:jc w:val="both"/>
      </w:pPr>
      <w:r w:rsidRPr="008661FC">
        <w:t xml:space="preserve">These contrasting narratives underscore the varied responses of companies to </w:t>
      </w:r>
      <w:r>
        <w:t>pressure to be inclusive</w:t>
      </w:r>
      <w:r w:rsidRPr="008661FC">
        <w:t xml:space="preserve">. On the one hand, there are factories where discriminatory practices persist despite formal policies, driven by entrenched cultural biases and </w:t>
      </w:r>
      <w:r>
        <w:t>inadequate</w:t>
      </w:r>
      <w:r w:rsidRPr="008661FC">
        <w:t xml:space="preserve"> facilities. On the other hand, some companies are genuinely encouraging inclusivity, indicating that change is possible with sustained education and cultural shifts. Also, it can be argued that company management can paint a picture of fair and inclusive recruitment practices. However, worker testimonies reveal a more complex reality where informal networks play a crucial role in job acquisition, and discrimination, particularly against LGBTQA individuals, persists. NIT effectively highlights the discrepancy between the formal policies companies adopt to gain legitimacy and the informal practices that undermine these policies.  </w:t>
      </w:r>
    </w:p>
    <w:p w14:paraId="5EB49CBA" w14:textId="77777777" w:rsidR="00DE59AC" w:rsidRPr="008661FC" w:rsidRDefault="00DE59AC" w:rsidP="00DE59AC">
      <w:pPr>
        <w:pStyle w:val="NormalWeb"/>
        <w:spacing w:before="0" w:beforeAutospacing="0" w:after="0" w:afterAutospacing="0" w:line="480" w:lineRule="auto"/>
        <w:ind w:firstLine="720"/>
        <w:jc w:val="both"/>
      </w:pPr>
      <w:r w:rsidRPr="008661FC">
        <w:t xml:space="preserve">While this statement reflects the normative pressures companies face to adopt inclusive policies, the actual experiences of LGBTQA workers suggest that these policies are often symbolic. </w:t>
      </w:r>
      <w:proofErr w:type="gramStart"/>
      <w:r w:rsidRPr="008661FC">
        <w:t>Similar to</w:t>
      </w:r>
      <w:proofErr w:type="gramEnd"/>
      <w:r w:rsidRPr="008661FC">
        <w:t xml:space="preserve"> </w:t>
      </w:r>
      <w:sdt>
        <w:sdtPr>
          <w:tag w:val="MENDELEY_CITATION_v3_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"/>
          <w:id w:val="-1708874572"/>
          <w:placeholder>
            <w:docPart w:val="1622E99B764841559A26E09FA5D3F880"/>
          </w:placeholder>
        </w:sdtPr>
        <w:sdtEndPr>
          <w:rPr>
            <w:strike/>
            <w:highlight w:val="yellow"/>
          </w:rPr>
        </w:sdtEndPr>
        <w:sdtContent>
          <w:proofErr w:type="spellStart"/>
          <w:r w:rsidRPr="00A10FAA">
            <w:t>Marschlich</w:t>
          </w:r>
          <w:proofErr w:type="spellEnd"/>
          <w:r w:rsidRPr="00A10FAA">
            <w:t xml:space="preserve"> (2022)</w:t>
          </w:r>
        </w:sdtContent>
      </w:sdt>
      <w:r>
        <w:rPr>
          <w:color w:val="000000" w:themeColor="text1"/>
        </w:rPr>
        <w:t>this discrepancy between formal policies and actual practices reflects performative compliance, in which companies adopt policies to maintain legitimacy without addressing the underlying cultural and organisational issues that perpetuate</w:t>
      </w:r>
      <w:r w:rsidRPr="008661FC">
        <w:t xml:space="preserve"> discrimination. The persistence of discriminatory practices against LGBTQA workers </w:t>
      </w:r>
      <w:r w:rsidRPr="008661FC">
        <w:lastRenderedPageBreak/>
        <w:t xml:space="preserve">highlights the limits of normative pressures in driving substantive organisational change. Similar challenges have been observed in other developing economies, where cultural norms and entrenched biases undermine formal anti-discrimination policies </w:t>
      </w:r>
      <w:sdt>
        <w:sdtPr>
          <w:rPr>
            <w:strike/>
            <w:highlight w:val="yellow"/>
          </w:rPr>
          <w:tag w:val="MENDELEY_CITATION_v3_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"/>
          <w:id w:val="-38216058"/>
          <w:placeholder>
            <w:docPart w:val="95EBA4A49CB740DEA45BCDC6014F31A3"/>
          </w:placeholder>
        </w:sdtPr>
        <w:sdtEndPr>
          <w:rPr>
            <w:highlight w:val="none"/>
          </w:rPr>
        </w:sdtEndPr>
        <w:sdtContent>
          <w:r w:rsidRPr="00A10FAA">
            <w:t xml:space="preserve">(Crane </w:t>
          </w:r>
          <w:r w:rsidRPr="00A10FAA">
            <w:rPr>
              <w:i/>
              <w:iCs/>
            </w:rPr>
            <w:t>et al.</w:t>
          </w:r>
          <w:r w:rsidRPr="00A10FAA">
            <w:t>, 2022)</w:t>
          </w:r>
        </w:sdtContent>
      </w:sdt>
      <w:r w:rsidRPr="008661FC">
        <w:rPr>
          <w:color w:val="000000" w:themeColor="text1"/>
        </w:rPr>
        <w:t>.</w:t>
      </w:r>
    </w:p>
    <w:p w14:paraId="51ED77FE" w14:textId="77777777" w:rsidR="00DE59AC" w:rsidRPr="008661FC" w:rsidRDefault="00DE59AC" w:rsidP="00DE59AC">
      <w:pPr>
        <w:pStyle w:val="NormalWeb"/>
        <w:spacing w:before="0" w:beforeAutospacing="0" w:after="0" w:afterAutospacing="0" w:line="480" w:lineRule="auto"/>
        <w:ind w:firstLine="720"/>
        <w:jc w:val="both"/>
      </w:pPr>
      <w:r w:rsidRPr="008661FC">
        <w:t xml:space="preserve">The gap between formal inclusivity policies and workers lived experiences reflects a broader decoupling pattern within organisations. While companies may adopt policies to signal compliance with international standards, these policies are often not enforced, allowing discriminatory practices to persist. This decoupling is a key feature of organisational behaviour under normative pressures, where the need to maintain legitimacy often takes precedence over genuine efforts to address workplace inequalities  </w:t>
      </w:r>
      <w:sdt>
        <w:sdtPr>
          <w:rPr>
            <w:strike/>
            <w:highlight w:val="yellow"/>
          </w:rPr>
          <w:tag w:val="MENDELEY_CITATION_v3_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"/>
          <w:id w:val="570933546"/>
          <w:placeholder>
            <w:docPart w:val="95EBA4A49CB740DEA45BCDC6014F31A3"/>
          </w:placeholder>
        </w:sdtPr>
        <w:sdtEndPr/>
        <w:sdtContent>
          <w:r w:rsidRPr="00A10FAA">
            <w:t>(Meyer and Rowan, 1977)</w:t>
          </w:r>
        </w:sdtContent>
      </w:sdt>
      <w:r w:rsidRPr="008661FC">
        <w:rPr>
          <w:color w:val="000000" w:themeColor="text1"/>
        </w:rPr>
        <w:t>.</w:t>
      </w:r>
    </w:p>
    <w:p w14:paraId="1E211EBF" w14:textId="77777777" w:rsidR="00DE59AC" w:rsidRPr="008661FC" w:rsidRDefault="00DE59AC" w:rsidP="00DE59AC">
      <w:pPr>
        <w:pStyle w:val="NormalWeb"/>
        <w:spacing w:before="0" w:beforeAutospacing="0" w:after="0" w:afterAutospacing="0" w:line="480" w:lineRule="auto"/>
        <w:jc w:val="both"/>
      </w:pPr>
      <w:r w:rsidRPr="008661FC">
        <w:t>Sri Lankan A&amp;TI companies must balance the need to comply with labour regulations and inclusivity standards with the realities of maintaining a competitive workforce. This balancing act often creates power imbalances, where workers who are well-connected through informal networks have greater access to employment opportunities, while marginalised groups, such as LGBTQA individuals, face significant barriers to entry.</w:t>
      </w:r>
    </w:p>
    <w:p w14:paraId="77A54632" w14:textId="77777777" w:rsidR="00DE59AC" w:rsidRPr="008661FC" w:rsidRDefault="00DE59AC" w:rsidP="00DE59AC">
      <w:pPr>
        <w:pStyle w:val="NormalWeb"/>
        <w:spacing w:before="0" w:beforeAutospacing="0" w:after="0" w:afterAutospacing="0" w:line="480" w:lineRule="auto"/>
        <w:jc w:val="both"/>
      </w:pPr>
      <w:r w:rsidRPr="008661FC">
        <w:t>A 28-year-old transgender worker explained how th</w:t>
      </w:r>
      <w:r>
        <w:t>is power</w:t>
      </w:r>
      <w:r w:rsidRPr="008661FC">
        <w:t xml:space="preserve"> imbalances manifest in recruitment:</w:t>
      </w:r>
    </w:p>
    <w:p w14:paraId="1A82F0F1" w14:textId="77777777" w:rsidR="00DE59AC" w:rsidRPr="008661FC" w:rsidRDefault="00DE59AC" w:rsidP="00DE59AC">
      <w:pPr>
        <w:pStyle w:val="NormalWeb"/>
        <w:spacing w:before="0" w:beforeAutospacing="0" w:after="0" w:afterAutospacing="0" w:line="480" w:lineRule="auto"/>
        <w:jc w:val="both"/>
      </w:pPr>
      <w:r w:rsidRPr="008661FC">
        <w:rPr>
          <w:rStyle w:val="QuoteChar"/>
          <w:rFonts w:eastAsiaTheme="majorEastAsia"/>
          <w:i w:val="0"/>
        </w:rPr>
        <w:t>For example, “</w:t>
      </w:r>
      <w:r w:rsidRPr="008661FC">
        <w:rPr>
          <w:rStyle w:val="QuoteChar"/>
        </w:rPr>
        <w:t xml:space="preserve">I was hired over the phone, but when the factory vehicle driver found out I was transgender, he dropped me off before we even got to the factory. </w:t>
      </w:r>
      <w:r w:rsidRPr="008661FC">
        <w:rPr>
          <w:rStyle w:val="QuoteChar"/>
          <w:rFonts w:eastAsiaTheme="majorEastAsia"/>
        </w:rPr>
        <w:t>These things are common in this zone. Such incidents make LGBTQI workers scared to work in the FTZ due to the discrimination and abuse they face”</w:t>
      </w:r>
      <w:r w:rsidRPr="008661FC">
        <w:rPr>
          <w:rStyle w:val="QuoteChar"/>
          <w:rFonts w:eastAsiaTheme="majorEastAsia"/>
          <w:i w:val="0"/>
        </w:rPr>
        <w:t xml:space="preserve"> </w:t>
      </w:r>
      <w:r w:rsidRPr="008661FC">
        <w:t>(TW1)</w:t>
      </w:r>
    </w:p>
    <w:p w14:paraId="2C61FBEF" w14:textId="77777777" w:rsidR="00DE59AC" w:rsidRPr="008661FC" w:rsidRDefault="00DE59AC" w:rsidP="00DE59AC">
      <w:pPr>
        <w:pStyle w:val="NormalWeb"/>
        <w:spacing w:before="0" w:beforeAutospacing="0" w:after="0" w:afterAutospacing="0" w:line="480" w:lineRule="auto"/>
        <w:ind w:firstLine="720"/>
        <w:jc w:val="both"/>
      </w:pPr>
      <w:r w:rsidRPr="008661FC">
        <w:t xml:space="preserve">This narrative highlights the exclusion faced by marginalised groups despite the formal policies in place to promote inclusivity. From an NIT perspective, this reflects the limitations of formal structures in addressing deeply embedded cultural biases and power dynamics within organisations </w:t>
      </w:r>
      <w:sdt>
        <w:sdtPr>
          <w:tag w:val="MENDELEY_CITATION_v3_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"/>
          <w:id w:val="-1020160921"/>
          <w:placeholder>
            <w:docPart w:val="95EBA4A49CB740DEA45BCDC6014F31A3"/>
          </w:placeholder>
        </w:sdtPr>
        <w:sdtEndPr/>
        <w:sdtContent>
          <w:r w:rsidRPr="00A10FAA">
            <w:t>(Geels, 2020)</w:t>
          </w:r>
        </w:sdtContent>
      </w:sdt>
      <w:r w:rsidRPr="008661FC">
        <w:t xml:space="preserve">. Similar power imbalances have been observed in other developing </w:t>
      </w:r>
      <w:r w:rsidRPr="008661FC">
        <w:lastRenderedPageBreak/>
        <w:t xml:space="preserve">countries, where marginalised groups are excluded from the workforce despite formal policies aimed at promoting diversity and inclusion </w:t>
      </w:r>
      <w:sdt>
        <w:sdtPr>
          <w:tag w:val="MENDELEY_CITATION_v3_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"/>
          <w:id w:val="-1926946390"/>
          <w:placeholder>
            <w:docPart w:val="95EBA4A49CB740DEA45BCDC6014F31A3"/>
          </w:placeholder>
        </w:sdtPr>
        <w:sdtEndPr/>
        <w:sdtContent>
          <w:r w:rsidRPr="00A10FAA">
            <w:t>(Mezzadri, 2016)</w:t>
          </w:r>
        </w:sdtContent>
      </w:sdt>
      <w:r w:rsidRPr="008661FC">
        <w:t>.</w:t>
      </w:r>
    </w:p>
    <w:p w14:paraId="460AC402" w14:textId="77777777" w:rsidR="00DE59AC" w:rsidRDefault="00DE59AC" w:rsidP="00DE59AC">
      <w:pPr>
        <w:pStyle w:val="NormalWeb"/>
        <w:spacing w:before="0" w:beforeAutospacing="0" w:after="0" w:afterAutospacing="0" w:line="480" w:lineRule="auto"/>
        <w:ind w:firstLine="720"/>
        <w:jc w:val="both"/>
        <w:rPr>
          <w:color w:val="000000" w:themeColor="text1"/>
        </w:rPr>
      </w:pPr>
      <w:r w:rsidRPr="008661FC">
        <w:t xml:space="preserve">The persistence of these power imbalances highlights the challenges organisations face in balancing the need for legitimacy with the practical realities of recruitment. While formal policies are adopted to meet societal expectations and maintain legitimacy, the informal practices dominating recruitment processes often undermine these commitments. This creates a disconnect between the formal structures adopted by organisations and the actual practices that shape workers' experiences, a key focus of NIT </w:t>
      </w:r>
      <w:sdt>
        <w:sdtPr>
          <w:rPr>
            <w:strike/>
          </w:rPr>
          <w:tag w:val="MENDELEY_CITATION_v3_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"/>
          <w:id w:val="-1305848003"/>
          <w:placeholder>
            <w:docPart w:val="95EBA4A49CB740DEA45BCDC6014F31A3"/>
          </w:placeholder>
        </w:sdtPr>
        <w:sdtEndPr/>
        <w:sdtContent>
          <w:r w:rsidRPr="00A10FAA">
            <w:t>(Scott, 2013)</w:t>
          </w:r>
        </w:sdtContent>
      </w:sdt>
      <w:r w:rsidRPr="008661FC">
        <w:rPr>
          <w:color w:val="000000" w:themeColor="text1"/>
        </w:rPr>
        <w:t>.</w:t>
      </w:r>
    </w:p>
    <w:p w14:paraId="260E65CF" w14:textId="77777777" w:rsidR="00DE59AC" w:rsidRDefault="00DE59AC" w:rsidP="00DE59AC">
      <w:pPr>
        <w:pStyle w:val="Heading4"/>
        <w:rPr>
          <w:rStyle w:val="Strong"/>
          <w:b/>
        </w:rPr>
      </w:pPr>
      <w:bookmarkStart w:id="109" w:name="_Toc214218344"/>
      <w:r>
        <w:rPr>
          <w:rStyle w:val="Strong"/>
          <w:b/>
        </w:rPr>
        <w:t>8.4.2.6</w:t>
      </w:r>
      <w:r w:rsidRPr="0000180F">
        <w:rPr>
          <w:rStyle w:val="Strong"/>
          <w:b/>
        </w:rPr>
        <w:t xml:space="preserve"> Workers' Living Conditions - Compliance and Informal Practices</w:t>
      </w:r>
      <w:bookmarkEnd w:id="109"/>
    </w:p>
    <w:p w14:paraId="11646AF4" w14:textId="77777777" w:rsidR="00DE59AC" w:rsidRPr="00BF23C6" w:rsidRDefault="00DE59AC" w:rsidP="00DE59AC">
      <w:pPr>
        <w:rPr>
          <w:lang w:eastAsia="en-GB"/>
        </w:rPr>
      </w:pPr>
    </w:p>
    <w:p w14:paraId="5467C152" w14:textId="77777777" w:rsidR="00DE59AC" w:rsidRPr="008661FC" w:rsidRDefault="00DE59AC" w:rsidP="00DE59AC">
      <w:pPr>
        <w:pStyle w:val="NormalWeb"/>
        <w:spacing w:before="0" w:beforeAutospacing="0" w:after="0" w:afterAutospacing="0" w:line="480" w:lineRule="auto"/>
        <w:jc w:val="both"/>
      </w:pPr>
      <w:r w:rsidRPr="008661FC">
        <w:rPr>
          <w:rStyle w:val="normaltextrun"/>
          <w:rFonts w:eastAsiaTheme="majorEastAsia"/>
          <w:shd w:val="clear" w:color="auto" w:fill="FFFFFF"/>
        </w:rPr>
        <w:t xml:space="preserve">Accommodation, food and water are critical aspects of the Sri Lankan A&amp;TI. These factors significantly impact workers’ well-being and productivity. Despite companies’ claims to provide adequate facilities, worker testimonies reveal discrepancies between official policies and practices. </w:t>
      </w:r>
      <w:r w:rsidRPr="008661FC">
        <w:t>This analysis highlights the discrepancy between institutionalised practices and on-the-ground realities by examining stakeholders lived experiences and contrasting them with formal company policies.</w:t>
      </w:r>
    </w:p>
    <w:p w14:paraId="2B7046D9" w14:textId="77777777" w:rsidR="00DE59AC" w:rsidRDefault="00DE59AC" w:rsidP="00DE59AC">
      <w:pPr>
        <w:pStyle w:val="Heading5"/>
        <w:spacing w:line="480" w:lineRule="auto"/>
        <w:rPr>
          <w:rStyle w:val="Strong"/>
          <w:b/>
        </w:rPr>
      </w:pPr>
      <w:bookmarkStart w:id="110" w:name="_Toc214218345"/>
      <w:r>
        <w:rPr>
          <w:rStyle w:val="Strong"/>
          <w:b/>
          <w:bCs w:val="0"/>
        </w:rPr>
        <w:t>6.4.2.6.1</w:t>
      </w:r>
      <w:r w:rsidRPr="00AA754B">
        <w:rPr>
          <w:rStyle w:val="Strong"/>
          <w:b/>
        </w:rPr>
        <w:t xml:space="preserve"> The Illusion of Support: Symbolic Compliance in Worker Accommodation</w:t>
      </w:r>
      <w:bookmarkEnd w:id="110"/>
    </w:p>
    <w:p w14:paraId="0D5AC76E" w14:textId="77777777" w:rsidR="00DE59AC" w:rsidRPr="008661FC" w:rsidRDefault="00DE59AC" w:rsidP="00DE59AC">
      <w:pPr>
        <w:pStyle w:val="NormalWeb"/>
        <w:spacing w:before="0" w:beforeAutospacing="0" w:after="0" w:afterAutospacing="0" w:line="480" w:lineRule="auto"/>
        <w:jc w:val="both"/>
      </w:pPr>
      <w:r w:rsidRPr="008661FC">
        <w:t xml:space="preserve">A&amp;TI Companies are expected to comply with labour standards related to workers' living conditions. However, as the interviews reveal, there is often a significant gap between these formal obligations and actual practices, particularly in </w:t>
      </w:r>
      <w:r>
        <w:t>the provision of</w:t>
      </w:r>
      <w:r w:rsidRPr="008661FC">
        <w:t xml:space="preserve"> accommodation. For example, a 46-year-old HR and compliance manager explained that a large proportion of workers live in boarding houses:</w:t>
      </w:r>
    </w:p>
    <w:p w14:paraId="6EA17D35" w14:textId="77777777" w:rsidR="00DE59AC" w:rsidRPr="008661FC" w:rsidRDefault="00DE59AC" w:rsidP="00DE59AC">
      <w:pPr>
        <w:pStyle w:val="NormalWeb"/>
        <w:spacing w:before="0" w:beforeAutospacing="0" w:after="0" w:afterAutospacing="0" w:line="480" w:lineRule="auto"/>
        <w:jc w:val="both"/>
      </w:pPr>
      <w:r w:rsidRPr="008661FC">
        <w:rPr>
          <w:rStyle w:val="QuoteChar"/>
          <w:i w:val="0"/>
        </w:rPr>
        <w:t>"</w:t>
      </w:r>
      <w:r w:rsidRPr="008661FC">
        <w:rPr>
          <w:rStyle w:val="QuoteChar"/>
        </w:rPr>
        <w:t>…about 80-90% of workers live in boarding houses, though this trend is decreasing compared to the previous year due to high boarding fees after COVID-19</w:t>
      </w:r>
      <w:r w:rsidRPr="008661FC">
        <w:t>" (HRM8)</w:t>
      </w:r>
      <w:r w:rsidRPr="008661FC">
        <w:rPr>
          <w:rFonts w:eastAsia="MS Mincho"/>
        </w:rPr>
        <w:t>.</w:t>
      </w:r>
    </w:p>
    <w:p w14:paraId="444D4793" w14:textId="77777777" w:rsidR="00DE59AC" w:rsidRPr="008661FC" w:rsidRDefault="00DE59AC" w:rsidP="00DE59AC">
      <w:pPr>
        <w:pStyle w:val="NormalWeb"/>
        <w:spacing w:before="0" w:beforeAutospacing="0" w:after="0" w:afterAutospacing="0" w:line="480" w:lineRule="auto"/>
        <w:ind w:firstLine="720"/>
        <w:jc w:val="both"/>
      </w:pPr>
      <w:r w:rsidRPr="008661FC">
        <w:lastRenderedPageBreak/>
        <w:t xml:space="preserve">While companies claim to support workers in finding accommodation, they do not provide housing directly, </w:t>
      </w:r>
      <w:r>
        <w:t>leaving workers to secure their own</w:t>
      </w:r>
      <w:r w:rsidRPr="008661FC">
        <w:t xml:space="preserve"> living arrangements. As another HR manager noted:</w:t>
      </w:r>
    </w:p>
    <w:p w14:paraId="63BFACD7" w14:textId="77777777" w:rsidR="00DE59AC" w:rsidRPr="008661FC" w:rsidRDefault="00DE59AC" w:rsidP="00DE59AC">
      <w:pPr>
        <w:pStyle w:val="NormalWeb"/>
        <w:spacing w:before="0" w:beforeAutospacing="0" w:after="0" w:afterAutospacing="0" w:line="480" w:lineRule="auto"/>
        <w:jc w:val="both"/>
      </w:pPr>
      <w:r w:rsidRPr="008661FC">
        <w:rPr>
          <w:rStyle w:val="QuoteChar"/>
        </w:rPr>
        <w:t>"We do not have separate hostels or boarding houses, but we help workers find accommodation. We check the distance, quality, and affordability before making recommendations"</w:t>
      </w:r>
      <w:r w:rsidRPr="008661FC">
        <w:t xml:space="preserve"> (HRM3).</w:t>
      </w:r>
    </w:p>
    <w:p w14:paraId="4B569729" w14:textId="77777777" w:rsidR="00DE59AC" w:rsidRPr="008661FC" w:rsidRDefault="00DE59AC" w:rsidP="00DE59AC">
      <w:pPr>
        <w:pStyle w:val="NormalWeb"/>
        <w:spacing w:before="0" w:beforeAutospacing="0" w:after="0" w:afterAutospacing="0" w:line="480" w:lineRule="auto"/>
        <w:ind w:firstLine="720"/>
        <w:jc w:val="both"/>
      </w:pPr>
      <w:r w:rsidRPr="008661FC">
        <w:t xml:space="preserve">This reflects a form of symbolic compliance, </w:t>
      </w:r>
      <w:r>
        <w:t>in which companies fulfil their legal obligations superficially without addressing workers' substantive need</w:t>
      </w:r>
      <w:r w:rsidRPr="008661FC">
        <w:t xml:space="preserve">s. Although organisations may assist in finding accommodation, they stop short of ensuring that the living conditions are adequate or affordable. This decoupling of formal policy and practice is a key feature of institutional behaviour under coercive pressures, where companies seek to maintain legitimacy while minimising their financial and operational commitments </w:t>
      </w:r>
      <w:sdt>
        <w:sdtPr>
          <w:tag w:val="MENDELEY_CITATION_v3_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"/>
          <w:id w:val="205923832"/>
          <w:placeholder>
            <w:docPart w:val="8A08361C53854C7AA1E25A33B5C5B05B"/>
          </w:placeholder>
        </w:sdtPr>
        <w:sdtEndPr/>
        <w:sdtContent>
          <w:r w:rsidRPr="00A10FAA">
            <w:t>(Meyer and Rowan, 1977)</w:t>
          </w:r>
        </w:sdtContent>
      </w:sdt>
      <w:r w:rsidRPr="008661FC">
        <w:rPr>
          <w:color w:val="000000" w:themeColor="text1"/>
        </w:rPr>
        <w:t xml:space="preserve">. </w:t>
      </w:r>
      <w:r w:rsidRPr="008661FC">
        <w:t>The disparity between company policies and workers lived experiences is evident in worker testimonies. Several workers described their struggles with poor accommodation quality and high accommodation costs. For example, a 39-year-old female worker explained:</w:t>
      </w:r>
    </w:p>
    <w:p w14:paraId="53F1DEAE" w14:textId="77777777" w:rsidR="00DE59AC" w:rsidRPr="008661FC" w:rsidRDefault="00DE59AC" w:rsidP="00DE59AC">
      <w:pPr>
        <w:pStyle w:val="NormalWeb"/>
        <w:spacing w:before="0" w:beforeAutospacing="0" w:after="0" w:afterAutospacing="0" w:line="480" w:lineRule="auto"/>
        <w:jc w:val="both"/>
      </w:pPr>
      <w:r w:rsidRPr="008661FC">
        <w:rPr>
          <w:rStyle w:val="QuoteChar"/>
        </w:rPr>
        <w:t>"The management does not bother where we live. They never check the quality of our accommodation and the accommodation fees"</w:t>
      </w:r>
      <w:r w:rsidRPr="008661FC">
        <w:t xml:space="preserve"> (FW10).</w:t>
      </w:r>
    </w:p>
    <w:p w14:paraId="00F88A70" w14:textId="77777777" w:rsidR="00DE59AC" w:rsidRPr="008661FC" w:rsidRDefault="00DE59AC" w:rsidP="00DE59AC">
      <w:pPr>
        <w:pStyle w:val="NormalWeb"/>
        <w:spacing w:before="0" w:beforeAutospacing="0" w:after="0" w:afterAutospacing="0" w:line="480" w:lineRule="auto"/>
        <w:jc w:val="both"/>
      </w:pPr>
      <w:r w:rsidRPr="008661FC">
        <w:t>A 38-year-old female supervisor described her substandard living conditions:</w:t>
      </w:r>
    </w:p>
    <w:p w14:paraId="59E39A44" w14:textId="77777777" w:rsidR="00DE59AC" w:rsidRPr="008661FC" w:rsidRDefault="00DE59AC" w:rsidP="00DE59AC">
      <w:pPr>
        <w:pStyle w:val="NormalWeb"/>
        <w:spacing w:before="0" w:beforeAutospacing="0" w:after="0" w:afterAutospacing="0" w:line="480" w:lineRule="auto"/>
        <w:jc w:val="both"/>
      </w:pPr>
      <w:r w:rsidRPr="008661FC">
        <w:rPr>
          <w:rStyle w:val="QuoteChar"/>
        </w:rPr>
        <w:t>"Even though I am a supervisor, I live in a very low-quality boarding house with other machine operators. The drainage system and hygiene around the boarding place are very poor. Nevertheless, we cannot afford another better place"</w:t>
      </w:r>
      <w:r w:rsidRPr="008661FC">
        <w:t xml:space="preserve"> (FS1).</w:t>
      </w:r>
    </w:p>
    <w:p w14:paraId="0BA209A9" w14:textId="77777777" w:rsidR="00DE59AC" w:rsidRPr="008661FC" w:rsidRDefault="00DE59AC" w:rsidP="00DE59AC">
      <w:pPr>
        <w:pStyle w:val="NormalWeb"/>
        <w:spacing w:before="0" w:beforeAutospacing="0" w:after="0" w:afterAutospacing="0" w:line="480" w:lineRule="auto"/>
        <w:ind w:firstLine="720"/>
        <w:jc w:val="both"/>
      </w:pPr>
      <w:r w:rsidRPr="008661FC">
        <w:t xml:space="preserve">This highlights the lack of substantive oversight </w:t>
      </w:r>
      <w:r>
        <w:t>to ensure adequate living conditions for workers,</w:t>
      </w:r>
      <w:r w:rsidRPr="008661FC">
        <w:t xml:space="preserve"> despite companies' formal claims of compliance. Similar challenges are observed in other developing countries, such as Bangladesh and Cambodia, where companies often meet </w:t>
      </w:r>
      <w:r w:rsidRPr="008661FC">
        <w:lastRenderedPageBreak/>
        <w:t>the bare minimum of regulatory requirements without providing meaningful support for workers' housing needs (Mezzadri, 2016).</w:t>
      </w:r>
    </w:p>
    <w:p w14:paraId="62594700" w14:textId="77777777" w:rsidR="00DE59AC" w:rsidRPr="008661FC" w:rsidRDefault="00DE59AC" w:rsidP="00DE59AC">
      <w:pPr>
        <w:pStyle w:val="paragraph"/>
        <w:spacing w:before="0" w:beforeAutospacing="0" w:after="0" w:afterAutospacing="0" w:line="480" w:lineRule="auto"/>
        <w:jc w:val="both"/>
        <w:textAlignment w:val="baseline"/>
        <w:rPr>
          <w:rStyle w:val="normaltextrun"/>
          <w:rFonts w:eastAsiaTheme="majorEastAsia"/>
          <w:b/>
          <w:bCs/>
          <w:u w:val="single"/>
        </w:rPr>
      </w:pPr>
      <w:r w:rsidRPr="008661FC">
        <w:rPr>
          <w:b/>
          <w:bCs/>
          <w:u w:val="single"/>
        </w:rPr>
        <w:t>The Dark Side of Accommodation Insecurity: Exploitation and Abuse</w:t>
      </w:r>
    </w:p>
    <w:p w14:paraId="1605A418" w14:textId="77777777" w:rsidR="00DE59AC" w:rsidRPr="008661FC" w:rsidRDefault="00DE59AC" w:rsidP="00DE59AC">
      <w:pPr>
        <w:pStyle w:val="paragraph"/>
        <w:spacing w:before="0" w:beforeAutospacing="0" w:after="0" w:afterAutospacing="0" w:line="480" w:lineRule="auto"/>
        <w:ind w:firstLine="720"/>
        <w:jc w:val="both"/>
        <w:textAlignment w:val="baseline"/>
        <w:rPr>
          <w:szCs w:val="18"/>
        </w:rPr>
      </w:pPr>
      <w:r w:rsidRPr="008661FC">
        <w:rPr>
          <w:rStyle w:val="normaltextrun"/>
          <w:rFonts w:eastAsiaTheme="majorEastAsia"/>
        </w:rPr>
        <w:t>For many workers, housing is not only inadequate but also dangerously insecure. One of the most extreme consequences of this accommodation gap is the vulnerability of workers to exploitation and abuse in private boarding houses. A harrowing example of the extreme vulnerability of workers due to the insecurity of their accommodations is the experience of a 22-year-old widow who faced abuse and threats from her boarding house owner. She recounted:</w:t>
      </w:r>
      <w:r w:rsidRPr="008661FC">
        <w:rPr>
          <w:rStyle w:val="eop"/>
          <w:rFonts w:eastAsiaTheme="majorEastAsia"/>
        </w:rPr>
        <w:t> </w:t>
      </w:r>
    </w:p>
    <w:p w14:paraId="7174DF11" w14:textId="77777777" w:rsidR="00DE59AC" w:rsidRPr="008661FC" w:rsidRDefault="00DE59AC" w:rsidP="00DE59AC">
      <w:pPr>
        <w:pStyle w:val="paragraph"/>
        <w:spacing w:before="0" w:beforeAutospacing="0" w:after="0" w:afterAutospacing="0" w:line="480" w:lineRule="auto"/>
        <w:textAlignment w:val="baseline"/>
        <w:rPr>
          <w:szCs w:val="18"/>
        </w:rPr>
      </w:pPr>
      <w:r w:rsidRPr="008661FC">
        <w:rPr>
          <w:rStyle w:val="normaltextrun"/>
          <w:rFonts w:eastAsiaTheme="majorEastAsia"/>
          <w:iCs/>
        </w:rPr>
        <w:t>“</w:t>
      </w:r>
      <w:r w:rsidRPr="008661FC">
        <w:rPr>
          <w:rStyle w:val="QuoteChar"/>
          <w:rFonts w:eastAsiaTheme="majorEastAsia"/>
        </w:rPr>
        <w:t>I stayed in a boarding house, but the owner was terrible. He tried to abuse and misuse me. He threatened me last night (20th January 2024), which scared me so much that I ran out into the road. I was planning to commit suicide because I felt I had no other options. Another girl found me and helped me. She directed me to this place (the Care home) with police support. Fortunately, these people saved my life, and now the incident is under police investigation”</w:t>
      </w:r>
      <w:r w:rsidRPr="008661FC">
        <w:rPr>
          <w:rStyle w:val="normaltextrun"/>
          <w:rFonts w:eastAsiaTheme="majorEastAsia"/>
        </w:rPr>
        <w:t xml:space="preserve"> (FW12).</w:t>
      </w:r>
      <w:r w:rsidRPr="008661FC">
        <w:rPr>
          <w:rStyle w:val="eop"/>
          <w:rFonts w:eastAsiaTheme="majorEastAsia"/>
        </w:rPr>
        <w:t> </w:t>
      </w:r>
    </w:p>
    <w:p w14:paraId="2B9E91C7" w14:textId="77777777" w:rsidR="00DE59AC" w:rsidRPr="008661FC" w:rsidRDefault="00DE59AC" w:rsidP="00DE59AC">
      <w:pPr>
        <w:pStyle w:val="paragraph"/>
        <w:spacing w:before="0" w:beforeAutospacing="0" w:after="0" w:afterAutospacing="0" w:line="480" w:lineRule="auto"/>
        <w:ind w:firstLine="720"/>
        <w:jc w:val="both"/>
        <w:textAlignment w:val="baseline"/>
        <w:rPr>
          <w:szCs w:val="18"/>
        </w:rPr>
      </w:pPr>
      <w:r w:rsidRPr="008661FC">
        <w:rPr>
          <w:rStyle w:val="normaltextrun"/>
          <w:rFonts w:eastAsiaTheme="majorEastAsia"/>
        </w:rPr>
        <w:t xml:space="preserve">This case represents the darkest side of the housing narrative—workers, particularly young women, face extreme risks due to unsupervised housing conditions. Furthermore, she explains that some girls deliberately fulfil the accommodation owner’s or relatives’ necessities instead of paying rent. These owners and relatives misuse the innocent workers' poverty.  There is much violence buried under the FTZ due to cultural and social barriers.  In this instance, the symbolic compliance of the company in merely recommending housing left the worker vulnerable to harassment and exploitation. Care homes in FTZ, which an NGO maintains, provide </w:t>
      </w:r>
      <w:r>
        <w:rPr>
          <w:rStyle w:val="normaltextrun"/>
          <w:rFonts w:eastAsiaTheme="majorEastAsia"/>
        </w:rPr>
        <w:t xml:space="preserve">a </w:t>
      </w:r>
      <w:r w:rsidRPr="008661FC">
        <w:rPr>
          <w:rStyle w:val="normaltextrun"/>
          <w:rFonts w:eastAsiaTheme="majorEastAsia"/>
        </w:rPr>
        <w:t>silent service for many workers who face different forms of harassment and abuse. They have saved many lives. Furthermore, a 39-year-old female care home manager mentioned that.</w:t>
      </w:r>
      <w:r w:rsidRPr="008661FC">
        <w:rPr>
          <w:rStyle w:val="eop"/>
          <w:rFonts w:eastAsiaTheme="majorEastAsia"/>
        </w:rPr>
        <w:t> </w:t>
      </w:r>
    </w:p>
    <w:p w14:paraId="7D4B49D8" w14:textId="77777777" w:rsidR="00DE59AC" w:rsidRPr="008661FC" w:rsidRDefault="00DE59AC" w:rsidP="00DE59AC">
      <w:pPr>
        <w:pStyle w:val="Quote"/>
        <w:spacing w:before="0" w:after="0" w:line="480" w:lineRule="auto"/>
        <w:jc w:val="both"/>
        <w:rPr>
          <w:color w:val="404040"/>
          <w:szCs w:val="18"/>
        </w:rPr>
      </w:pPr>
      <w:r w:rsidRPr="008661FC">
        <w:rPr>
          <w:rStyle w:val="normaltextrun"/>
          <w:rFonts w:eastAsiaTheme="majorEastAsia"/>
        </w:rPr>
        <w:lastRenderedPageBreak/>
        <w:t xml:space="preserve">“These types of boarding house issues are very common in FTZ. We have two pregnant mothers who have been pushed out of their boarding houses and their companies due to an </w:t>
      </w:r>
      <w:r>
        <w:rPr>
          <w:rStyle w:val="normaltextrun"/>
          <w:rFonts w:eastAsiaTheme="majorEastAsia"/>
        </w:rPr>
        <w:t>un</w:t>
      </w:r>
      <w:r w:rsidRPr="008661FC">
        <w:rPr>
          <w:rStyle w:val="normaltextrun"/>
          <w:rFonts w:eastAsiaTheme="majorEastAsia"/>
        </w:rPr>
        <w:t>acceptable pregnancy (pregnant before getting married) ...</w:t>
      </w:r>
      <w:r w:rsidRPr="008661FC">
        <w:rPr>
          <w:rStyle w:val="eop"/>
          <w:rFonts w:eastAsiaTheme="majorEastAsia"/>
        </w:rPr>
        <w:t> </w:t>
      </w:r>
    </w:p>
    <w:p w14:paraId="4C5CD968" w14:textId="77777777" w:rsidR="00DE59AC" w:rsidRPr="008661FC" w:rsidRDefault="00DE59AC" w:rsidP="00DE59AC">
      <w:pPr>
        <w:pStyle w:val="Quote"/>
        <w:spacing w:before="0" w:after="0" w:line="480" w:lineRule="auto"/>
        <w:jc w:val="both"/>
        <w:rPr>
          <w:szCs w:val="18"/>
        </w:rPr>
      </w:pPr>
      <w:r w:rsidRPr="008661FC">
        <w:rPr>
          <w:rStyle w:val="normaltextrun"/>
          <w:rFonts w:eastAsiaTheme="majorEastAsia"/>
        </w:rPr>
        <w:t xml:space="preserve">… Because there are some situations where, after delivering the baby, some mothers leave their baby at the boarding house and </w:t>
      </w:r>
      <w:r>
        <w:rPr>
          <w:rStyle w:val="normaltextrun"/>
          <w:rFonts w:eastAsiaTheme="majorEastAsia"/>
        </w:rPr>
        <w:t>go</w:t>
      </w:r>
      <w:r w:rsidRPr="008661FC">
        <w:rPr>
          <w:rStyle w:val="normaltextrun"/>
          <w:rFonts w:eastAsiaTheme="majorEastAsia"/>
        </w:rPr>
        <w:t xml:space="preserve"> back to their villages. So, it has two sides…” (CHM)</w:t>
      </w:r>
      <w:r w:rsidRPr="008661FC">
        <w:rPr>
          <w:rStyle w:val="eop"/>
          <w:rFonts w:eastAsiaTheme="majorEastAsia"/>
        </w:rPr>
        <w:t> </w:t>
      </w:r>
    </w:p>
    <w:p w14:paraId="210D4107" w14:textId="77777777" w:rsidR="00DE59AC" w:rsidRPr="008661FC" w:rsidRDefault="00DE59AC" w:rsidP="00DE59AC">
      <w:pPr>
        <w:pStyle w:val="paragraph"/>
        <w:spacing w:before="0" w:beforeAutospacing="0" w:after="0" w:afterAutospacing="0" w:line="480" w:lineRule="auto"/>
        <w:ind w:firstLine="720"/>
        <w:jc w:val="both"/>
        <w:textAlignment w:val="baseline"/>
        <w:rPr>
          <w:szCs w:val="18"/>
        </w:rPr>
      </w:pPr>
      <w:r w:rsidRPr="008661FC">
        <w:rPr>
          <w:rStyle w:val="normaltextrun"/>
          <w:rFonts w:eastAsiaTheme="majorEastAsia"/>
        </w:rPr>
        <w:t xml:space="preserve">The NGO also mentioned that this type of harassment and abuse from the boarding owner and their relatives is common in FTZ.  This case illustrates the extreme vulnerability of workers due to the insecurity of their accommodations. It also highlights the instability in the law and the lack of social security for the people. Factories need to go beyond their policies to protect their workers, especially those from rural areas. This contrasting evidence reflects the </w:t>
      </w:r>
      <w:r>
        <w:rPr>
          <w:rStyle w:val="normaltextrun"/>
          <w:rFonts w:eastAsiaTheme="majorEastAsia"/>
        </w:rPr>
        <w:t>industry's challenges and potential for improvement</w:t>
      </w:r>
      <w:r w:rsidRPr="008661FC">
        <w:rPr>
          <w:rStyle w:val="normaltextrun"/>
          <w:rFonts w:eastAsiaTheme="majorEastAsia"/>
        </w:rPr>
        <w:t>. </w:t>
      </w:r>
      <w:r w:rsidRPr="008661FC">
        <w:rPr>
          <w:rStyle w:val="eop"/>
          <w:rFonts w:eastAsiaTheme="majorEastAsia"/>
        </w:rPr>
        <w:t> </w:t>
      </w:r>
    </w:p>
    <w:p w14:paraId="14845FA5" w14:textId="77777777" w:rsidR="00DE59AC" w:rsidRPr="008661FC" w:rsidRDefault="00DE59AC" w:rsidP="00DE59AC">
      <w:pPr>
        <w:pStyle w:val="NormalWeb"/>
        <w:spacing w:before="0" w:beforeAutospacing="0" w:after="0" w:afterAutospacing="0" w:line="480" w:lineRule="auto"/>
        <w:jc w:val="both"/>
        <w:rPr>
          <w:b/>
          <w:bCs/>
          <w:u w:val="single"/>
        </w:rPr>
      </w:pPr>
      <w:r w:rsidRPr="008661FC">
        <w:rPr>
          <w:b/>
          <w:bCs/>
          <w:u w:val="single"/>
        </w:rPr>
        <w:t>Why Companies Avoid Providing Accommodations: A Business Rationale</w:t>
      </w:r>
    </w:p>
    <w:p w14:paraId="3555F5F6" w14:textId="77777777" w:rsidR="00DE59AC" w:rsidRPr="008661FC" w:rsidRDefault="00DE59AC" w:rsidP="00DE59AC">
      <w:pPr>
        <w:pStyle w:val="NormalWeb"/>
        <w:spacing w:before="0" w:beforeAutospacing="0" w:after="0" w:afterAutospacing="0" w:line="480" w:lineRule="auto"/>
        <w:ind w:firstLine="720"/>
        <w:jc w:val="both"/>
      </w:pPr>
      <w:r w:rsidRPr="008661FC">
        <w:t xml:space="preserve">As the narrative develops, it becomes clear why companies often avoid providing direct accommodations for their workers. From the company’s perspective, several practical reasons drive this decision. Firstly, there is no legal requirement for A&amp;TI firms to provide housing directly. The company can escape </w:t>
      </w:r>
      <w:r>
        <w:t>from buyers or other compliance requirements</w:t>
      </w:r>
      <w:r w:rsidRPr="008661FC">
        <w:t>.  Companies are only required to offer minimal assistance in helping workers secure housing, which allows them to decentrali</w:t>
      </w:r>
      <w:r>
        <w:t>s</w:t>
      </w:r>
      <w:r w:rsidRPr="008661FC">
        <w:t xml:space="preserve">e responsibility. </w:t>
      </w:r>
    </w:p>
    <w:p w14:paraId="3DC9C0F9" w14:textId="77777777" w:rsidR="00DE59AC" w:rsidRPr="008661FC" w:rsidRDefault="00DE59AC" w:rsidP="00DE59AC">
      <w:pPr>
        <w:pStyle w:val="NormalWeb"/>
        <w:spacing w:before="0" w:beforeAutospacing="0" w:after="0" w:afterAutospacing="0" w:line="480" w:lineRule="auto"/>
        <w:ind w:firstLine="720"/>
        <w:jc w:val="both"/>
      </w:pPr>
      <w:r w:rsidRPr="008661FC">
        <w:t>One HR manager explained the company’s decision to discontinue worker accommodation as part of a broader cost-saving and compliance strategy. Previously, the company provided hostels for workers from rural areas, but the high maintenance costs and frequent issues with worker misconduct and strikes led t</w:t>
      </w:r>
      <w:r>
        <w:t>he company to reconsider</w:t>
      </w:r>
      <w:r w:rsidRPr="008661FC">
        <w:t xml:space="preserve">. Hostels had become gathering points for union activity, complicating labour relations and increasing the potential for collective action. Additionally, as accommodation audits and compliance standards became more stringent, the costs and risks of maintaining hostels grew. To address </w:t>
      </w:r>
      <w:r w:rsidRPr="008661FC">
        <w:lastRenderedPageBreak/>
        <w:t xml:space="preserve">these challenges, the company found it more economical and manageable to offer transport facilities instead, </w:t>
      </w:r>
      <w:r>
        <w:t>thereby reducing compliance burdens and minimising</w:t>
      </w:r>
      <w:r w:rsidRPr="008661FC">
        <w:t xml:space="preserve"> labour-related disruptions.</w:t>
      </w:r>
    </w:p>
    <w:p w14:paraId="7FFCEBCB" w14:textId="77777777" w:rsidR="00DE59AC" w:rsidRPr="008661FC" w:rsidRDefault="00DE59AC" w:rsidP="00DE59AC">
      <w:pPr>
        <w:pStyle w:val="NormalWeb"/>
        <w:spacing w:before="0" w:beforeAutospacing="0" w:after="0" w:afterAutospacing="0" w:line="480" w:lineRule="auto"/>
        <w:ind w:firstLine="720"/>
        <w:jc w:val="both"/>
      </w:pPr>
      <w:r w:rsidRPr="008661FC">
        <w:t>Providing accommodation would impose significant financial burdens on companies, particularly in a highly competitive global market where firms are pressured to keep production costs low. By outsourcing accommodation responsibilit</w:t>
      </w:r>
      <w:r>
        <w:t>ies to workers, companies avoid the substantial costs of</w:t>
      </w:r>
      <w:r w:rsidRPr="008661FC">
        <w:t xml:space="preserve"> building, maintaining, and managing accommodations. Moreover, companies may choose to limit their liability by not providing accommodation. If workers encounter issues with safety, affordability, or abuse in their accommodations, the company can deflect responsibility onto the accommodation providers or the workers themselves. This outsourcing of risk is a hallmark of symbolic compliance, allowing companies to maintain the appearance of care while avoiding deeper engagement with the structural vulnerabilities facing their workers.</w:t>
      </w:r>
    </w:p>
    <w:p w14:paraId="24EEB4B2" w14:textId="77777777" w:rsidR="00DE59AC" w:rsidRPr="008661FC" w:rsidRDefault="00DE59AC" w:rsidP="00DE59AC">
      <w:pPr>
        <w:pStyle w:val="NormalWeb"/>
        <w:spacing w:before="0" w:beforeAutospacing="0" w:after="0" w:afterAutospacing="0" w:line="480" w:lineRule="auto"/>
        <w:ind w:firstLine="720"/>
        <w:jc w:val="both"/>
      </w:pPr>
      <w:r w:rsidRPr="008661FC">
        <w:rPr>
          <w:rStyle w:val="Strong"/>
          <w:rFonts w:eastAsiaTheme="majorEastAsia"/>
          <w:b w:val="0"/>
          <w:bCs w:val="0"/>
          <w:color w:val="0F4761" w:themeColor="accent1" w:themeShade="BF"/>
          <w:kern w:val="2"/>
          <w:szCs w:val="28"/>
          <w:lang w:eastAsia="en-US"/>
          <w14:ligatures w14:val="standardContextual"/>
        </w:rPr>
        <w:t xml:space="preserve">However, some </w:t>
      </w:r>
      <w:r w:rsidRPr="008661FC">
        <w:t>companies provide high-quality accommodation only for executive staff, and workers often live in inadequate conditions without regular inspections. For example, as a chief operating officer (COO) noted:</w:t>
      </w:r>
    </w:p>
    <w:p w14:paraId="7496E482" w14:textId="77777777" w:rsidR="00DE59AC" w:rsidRPr="008661FC" w:rsidRDefault="00DE59AC" w:rsidP="00DE59AC">
      <w:pPr>
        <w:pStyle w:val="NormalWeb"/>
        <w:spacing w:before="0" w:beforeAutospacing="0" w:after="0" w:afterAutospacing="0" w:line="480" w:lineRule="auto"/>
        <w:jc w:val="both"/>
      </w:pPr>
      <w:r w:rsidRPr="008661FC">
        <w:rPr>
          <w:rStyle w:val="QuoteChar"/>
        </w:rPr>
        <w:t>"We provide accommodation only for the executive level for a short period to do their audits... every three months, we check (internal audits) our factory's health and safety, accommodations, wages, etc."</w:t>
      </w:r>
      <w:r w:rsidRPr="008661FC">
        <w:t xml:space="preserve"> (COO).</w:t>
      </w:r>
    </w:p>
    <w:p w14:paraId="5BC932E1" w14:textId="77777777" w:rsidR="00DE59AC" w:rsidRPr="008661FC" w:rsidRDefault="00DE59AC" w:rsidP="00DE59AC">
      <w:pPr>
        <w:pStyle w:val="NormalWeb"/>
        <w:spacing w:before="0" w:beforeAutospacing="0" w:after="0" w:afterAutospacing="0" w:line="480" w:lineRule="auto"/>
        <w:ind w:firstLine="720"/>
        <w:jc w:val="both"/>
      </w:pPr>
      <w:r w:rsidRPr="008661FC">
        <w:t xml:space="preserve">This statement underscores the disparity in living conditions </w:t>
      </w:r>
      <w:r>
        <w:t>across staff levels</w:t>
      </w:r>
      <w:r w:rsidRPr="008661FC">
        <w:t xml:space="preserve">, highlighting the unequal distribution of resources within organisations. From an NIT perspective, this reflects a form of institutional inequality, </w:t>
      </w:r>
      <w:r>
        <w:t>in which companies prioritise the welfare of higher-level employees to maintain legitimacy and comply w</w:t>
      </w:r>
      <w:r w:rsidRPr="008661FC">
        <w:t xml:space="preserve">ith external standards while neglecting the needs of lower-level workers </w:t>
      </w:r>
      <w:sdt>
        <w:sdtPr>
          <w:tag w:val="MENDELEY_CITATION_v3_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"/>
          <w:id w:val="-59485996"/>
          <w:placeholder>
            <w:docPart w:val="8A08361C53854C7AA1E25A33B5C5B05B"/>
          </w:placeholder>
        </w:sdtPr>
        <w:sdtEndPr/>
        <w:sdtContent>
          <w:r w:rsidRPr="00A10FAA">
            <w:t>(Suchman, 1995)</w:t>
          </w:r>
        </w:sdtContent>
      </w:sdt>
      <w:r w:rsidRPr="008661FC">
        <w:t xml:space="preserve">. Similar dynamics are observed in other global supply chains, where the welfare of lower-tier workers is often </w:t>
      </w:r>
      <w:r w:rsidRPr="008661FC">
        <w:lastRenderedPageBreak/>
        <w:t xml:space="preserve">overlooked in favour of maintaining the company's public image and meeting the expectations of international buyers </w:t>
      </w:r>
      <w:sdt>
        <w:sdtPr>
          <w:tag w:val="MENDELEY_CITATION_v3_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"/>
          <w:id w:val="699826537"/>
          <w:placeholder>
            <w:docPart w:val="8A08361C53854C7AA1E25A33B5C5B05B"/>
          </w:placeholder>
        </w:sdtPr>
        <w:sdtEndPr/>
        <w:sdtContent>
          <w:r w:rsidRPr="00A10FAA">
            <w:t xml:space="preserve">(Crane </w:t>
          </w:r>
          <w:r w:rsidRPr="00A10FAA">
            <w:rPr>
              <w:i/>
              <w:iCs/>
            </w:rPr>
            <w:t>et al.</w:t>
          </w:r>
          <w:r w:rsidRPr="00A10FAA">
            <w:t>, 2022)</w:t>
          </w:r>
        </w:sdtContent>
      </w:sdt>
      <w:r w:rsidRPr="008661FC">
        <w:t>. The lack of regulatory oversight also exacerbates these disparities. One NGO worker highlighted the absence of governmental intervention in monitoring accommodation standards:</w:t>
      </w:r>
    </w:p>
    <w:p w14:paraId="50B1D20E" w14:textId="77777777" w:rsidR="00DE59AC" w:rsidRPr="008661FC" w:rsidRDefault="00DE59AC" w:rsidP="00DE59AC">
      <w:pPr>
        <w:pStyle w:val="NormalWeb"/>
        <w:spacing w:before="0" w:beforeAutospacing="0" w:after="0" w:afterAutospacing="0" w:line="480" w:lineRule="auto"/>
        <w:jc w:val="both"/>
      </w:pPr>
      <w:r w:rsidRPr="008661FC">
        <w:rPr>
          <w:rStyle w:val="QuoteChar"/>
        </w:rPr>
        <w:t>"No one checks the quality of the accommodations. Even public health inspectors do not come to inspect the health and hygiene of our area"</w:t>
      </w:r>
      <w:r w:rsidRPr="008661FC">
        <w:t xml:space="preserve"> (NGO-RED).</w:t>
      </w:r>
    </w:p>
    <w:p w14:paraId="50D447A4" w14:textId="77777777" w:rsidR="00DE59AC" w:rsidRDefault="00DE59AC" w:rsidP="00DE59AC">
      <w:pPr>
        <w:pStyle w:val="NormalWeb"/>
        <w:spacing w:before="0" w:beforeAutospacing="0" w:after="0" w:afterAutospacing="0" w:line="480" w:lineRule="auto"/>
        <w:ind w:firstLine="720"/>
        <w:jc w:val="both"/>
      </w:pPr>
      <w:r w:rsidRPr="008661FC">
        <w:t xml:space="preserve">This lack of enforcement allows institutions to adopt a symbolic approach to compliance, fulfilling their legal obligations on paper without ensuring that these policies are meaningfully implemented. In other developing economies, such as India and Bangladesh, weak regulatory frameworks enable companies to normalise substandard living conditions for workers without facing significant consequences </w:t>
      </w:r>
      <w:sdt>
        <w:sdtPr>
          <w:tag w:val="MENDELEY_CITATION_v3_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"/>
          <w:id w:val="7112037"/>
          <w:placeholder>
            <w:docPart w:val="8A08361C53854C7AA1E25A33B5C5B05B"/>
          </w:placeholder>
        </w:sdtPr>
        <w:sdtEndPr/>
        <w:sdtContent>
          <w:r w:rsidRPr="00A10FAA">
            <w:t>(Ahmed and Alawattage, 2023; Mezzadri, 2016)</w:t>
          </w:r>
        </w:sdtContent>
      </w:sdt>
      <w:r w:rsidRPr="008661FC">
        <w:t>.</w:t>
      </w:r>
    </w:p>
    <w:p w14:paraId="7ACD2F46" w14:textId="77777777" w:rsidR="00DE59AC" w:rsidRDefault="00DE59AC" w:rsidP="00DE59AC">
      <w:pPr>
        <w:pStyle w:val="Heading5"/>
      </w:pPr>
      <w:bookmarkStart w:id="111" w:name="_Toc214218346"/>
      <w:r>
        <w:t>6.4.2.6.2</w:t>
      </w:r>
      <w:r w:rsidRPr="008661FC">
        <w:t xml:space="preserve"> Discrepancies in Food Quality and Water Access: A Dual Reality</w:t>
      </w:r>
      <w:bookmarkEnd w:id="111"/>
    </w:p>
    <w:p w14:paraId="2C9B8252" w14:textId="77777777" w:rsidR="00DE59AC" w:rsidRPr="004A7815" w:rsidRDefault="00DE59AC" w:rsidP="00DE59AC"/>
    <w:p w14:paraId="64E36139" w14:textId="77777777" w:rsidR="00DE59AC" w:rsidRPr="008661FC" w:rsidRDefault="00DE59AC" w:rsidP="00DE59AC">
      <w:pPr>
        <w:spacing w:after="0" w:line="480" w:lineRule="auto"/>
        <w:jc w:val="both"/>
        <w:rPr>
          <w:rFonts w:eastAsia="Times New Roman"/>
          <w:lang w:eastAsia="en-GB"/>
        </w:rPr>
      </w:pPr>
      <w:r w:rsidRPr="008661FC">
        <w:t xml:space="preserve">Food quality and access to clean water are critical aspects of worker welfare, yet the interviews reveal significant discrepancies between formal policies and actual practices. The most common issue they raised is the poor quality of the food. </w:t>
      </w:r>
      <w:r w:rsidRPr="008661FC">
        <w:rPr>
          <w:rFonts w:eastAsia="Times New Roman"/>
          <w:lang w:eastAsia="en-GB"/>
        </w:rPr>
        <w:t>These aspects are essential for maintaining health and productivity, but interviews reveal significant discrepancies between companies' formal policies and workers' actual experiences. This dual reality highlights the decoupling between corporate compliance narratives and the lived reality on the ground. While some companies claim to maintain high standards, workers’ accounts paint a very different picture, reflecting a broader pattern of symbolic compliance under the pressure of global stakeholders.</w:t>
      </w:r>
    </w:p>
    <w:p w14:paraId="0215B4F5" w14:textId="77777777" w:rsidR="00DE59AC" w:rsidRPr="004A7815" w:rsidRDefault="00DE59AC" w:rsidP="00DE59AC">
      <w:pPr>
        <w:spacing w:after="0" w:line="480" w:lineRule="auto"/>
        <w:jc w:val="both"/>
        <w:rPr>
          <w:rFonts w:eastAsia="Times New Roman"/>
          <w:b/>
          <w:bCs/>
          <w:lang w:eastAsia="en-GB"/>
        </w:rPr>
      </w:pPr>
      <w:r w:rsidRPr="004A7815">
        <w:rPr>
          <w:b/>
          <w:bCs/>
        </w:rPr>
        <w:t>Food Quality: The Promise Versus the Reality</w:t>
      </w:r>
    </w:p>
    <w:p w14:paraId="15CBC80A" w14:textId="77777777" w:rsidR="00DE59AC" w:rsidRPr="008661FC" w:rsidRDefault="00DE59AC" w:rsidP="00DE59AC">
      <w:pPr>
        <w:spacing w:after="0" w:line="480" w:lineRule="auto"/>
        <w:jc w:val="both"/>
        <w:rPr>
          <w:rFonts w:eastAsia="Times New Roman"/>
          <w:lang w:eastAsia="en-GB"/>
        </w:rPr>
      </w:pPr>
      <w:r w:rsidRPr="008661FC">
        <w:lastRenderedPageBreak/>
        <w:t xml:space="preserve"> F</w:t>
      </w:r>
      <w:r w:rsidRPr="008661FC">
        <w:rPr>
          <w:rFonts w:eastAsia="Times New Roman"/>
          <w:lang w:eastAsia="en-GB"/>
        </w:rPr>
        <w:t>rom a corporate perspective, companies often emphasi</w:t>
      </w:r>
      <w:r>
        <w:rPr>
          <w:rFonts w:eastAsia="Times New Roman"/>
          <w:lang w:eastAsia="en-GB"/>
        </w:rPr>
        <w:t>s</w:t>
      </w:r>
      <w:r w:rsidRPr="008661FC">
        <w:rPr>
          <w:rFonts w:eastAsia="Times New Roman"/>
          <w:lang w:eastAsia="en-GB"/>
        </w:rPr>
        <w:t xml:space="preserve">e their commitment to providing quality meals for </w:t>
      </w:r>
      <w:r w:rsidRPr="008661FC">
        <w:t>their workers to improve their well-being. For example, one factory manager described the company's efforts to maintain high food standards:</w:t>
      </w:r>
    </w:p>
    <w:p w14:paraId="45C5E17B" w14:textId="77777777" w:rsidR="00DE59AC" w:rsidRPr="008661FC" w:rsidRDefault="00DE59AC" w:rsidP="00DE59AC">
      <w:pPr>
        <w:pStyle w:val="NormalWeb"/>
        <w:spacing w:before="0" w:beforeAutospacing="0" w:after="0" w:afterAutospacing="0" w:line="480" w:lineRule="auto"/>
        <w:jc w:val="both"/>
      </w:pPr>
      <w:r w:rsidRPr="008661FC">
        <w:rPr>
          <w:rStyle w:val="QuoteChar"/>
          <w:i w:val="0"/>
        </w:rPr>
        <w:t>"</w:t>
      </w:r>
      <w:r w:rsidRPr="008661FC">
        <w:rPr>
          <w:rStyle w:val="QuoteChar"/>
        </w:rPr>
        <w:t>We provide breakfast for free and lunch at a reduced price. The food quality is guaranteed because it is cooked in the factory. I personally eat the same food. We ensure fresh vegetables are delivered from farmers daily and inspect the quality."</w:t>
      </w:r>
      <w:r w:rsidRPr="008661FC">
        <w:t xml:space="preserve"> (HRM9).</w:t>
      </w:r>
    </w:p>
    <w:p w14:paraId="5367FEDA" w14:textId="77777777" w:rsidR="00DE59AC" w:rsidRPr="008661FC" w:rsidRDefault="00DE59AC" w:rsidP="00DE59AC">
      <w:pPr>
        <w:pStyle w:val="NormalWeb"/>
        <w:spacing w:before="0" w:beforeAutospacing="0" w:after="0" w:afterAutospacing="0" w:line="480" w:lineRule="auto"/>
        <w:ind w:firstLine="720"/>
        <w:jc w:val="both"/>
      </w:pPr>
      <w:r w:rsidRPr="008661FC">
        <w:t>This narrative suggests that formal procedures are in place to ensure that workers receive nutritious, fresh meals. It aligns with the company’s desire to project a compliant image to stakeholders and external regulators. By highlighting these measures, the company demonstrates its commitment to worker welfare</w:t>
      </w:r>
      <w:r>
        <w:t xml:space="preserve"> and fulfils</w:t>
      </w:r>
      <w:r w:rsidRPr="008661FC">
        <w:t xml:space="preserve"> its formal obligations under labour standards. However, the reality from the worker’s perspective is starkly different. Despite these claims of high-quality meals, many workers expressed dissatisfaction with the food provided. A 38-year-old female worker described her experience:</w:t>
      </w:r>
    </w:p>
    <w:p w14:paraId="57A8E2DC" w14:textId="77777777" w:rsidR="00DE59AC" w:rsidRPr="008661FC" w:rsidRDefault="00DE59AC" w:rsidP="00DE59AC">
      <w:pPr>
        <w:pStyle w:val="NormalWeb"/>
        <w:spacing w:before="0" w:beforeAutospacing="0" w:after="0" w:afterAutospacing="0" w:line="480" w:lineRule="auto"/>
        <w:jc w:val="both"/>
      </w:pPr>
      <w:r w:rsidRPr="008661FC">
        <w:rPr>
          <w:rStyle w:val="QuoteChar"/>
          <w:i w:val="0"/>
        </w:rPr>
        <w:t xml:space="preserve">"The food provided by the factory is often of poor quality. It is sometimes undercooked, </w:t>
      </w:r>
      <w:r>
        <w:rPr>
          <w:rStyle w:val="QuoteChar"/>
          <w:i w:val="0"/>
        </w:rPr>
        <w:t xml:space="preserve">or </w:t>
      </w:r>
      <w:r w:rsidRPr="008661FC">
        <w:rPr>
          <w:rStyle w:val="QuoteChar"/>
          <w:i w:val="0"/>
        </w:rPr>
        <w:t xml:space="preserve">poor quality. </w:t>
      </w:r>
      <w:r>
        <w:rPr>
          <w:rStyle w:val="QuoteChar"/>
          <w:i w:val="0"/>
        </w:rPr>
        <w:t>Sometimes w</w:t>
      </w:r>
      <w:r w:rsidRPr="008661FC">
        <w:rPr>
          <w:rStyle w:val="QuoteChar"/>
          <w:i w:val="0"/>
        </w:rPr>
        <w:t>e have found insects in our meals several times"</w:t>
      </w:r>
      <w:r w:rsidRPr="008661FC">
        <w:t xml:space="preserve"> (FW14).</w:t>
      </w:r>
    </w:p>
    <w:p w14:paraId="051400D2" w14:textId="77777777" w:rsidR="00DE59AC" w:rsidRPr="008661FC" w:rsidRDefault="00DE59AC" w:rsidP="00DE59AC">
      <w:pPr>
        <w:pStyle w:val="paragraph"/>
        <w:spacing w:before="0" w:beforeAutospacing="0" w:after="0" w:afterAutospacing="0" w:line="480" w:lineRule="auto"/>
        <w:jc w:val="both"/>
        <w:textAlignment w:val="baseline"/>
        <w:rPr>
          <w:rStyle w:val="normaltextrun"/>
          <w:rFonts w:eastAsiaTheme="majorEastAsia"/>
        </w:rPr>
      </w:pPr>
      <w:r w:rsidRPr="008661FC">
        <w:rPr>
          <w:rStyle w:val="normaltextrun"/>
          <w:rFonts w:eastAsiaTheme="majorEastAsia"/>
        </w:rPr>
        <w:t>A 34-year-old female worker shared a similar experience:</w:t>
      </w:r>
    </w:p>
    <w:p w14:paraId="6B70252B" w14:textId="77777777" w:rsidR="00DE59AC" w:rsidRPr="008661FC" w:rsidRDefault="00DE59AC" w:rsidP="00DE59AC">
      <w:pPr>
        <w:pStyle w:val="paragraph"/>
        <w:spacing w:before="0" w:beforeAutospacing="0" w:after="0" w:afterAutospacing="0" w:line="480" w:lineRule="auto"/>
        <w:jc w:val="both"/>
        <w:textAlignment w:val="baseline"/>
        <w:rPr>
          <w:iCs/>
          <w:color w:val="404040"/>
          <w:szCs w:val="18"/>
        </w:rPr>
      </w:pPr>
      <w:r w:rsidRPr="008661FC">
        <w:rPr>
          <w:rStyle w:val="QuoteChar"/>
          <w:rFonts w:eastAsiaTheme="majorEastAsia"/>
          <w:i w:val="0"/>
        </w:rPr>
        <w:t xml:space="preserve">“We are given rice and curry daily, but the curry is mostly watery and has a few vegetables. Not tasty at all. I </w:t>
      </w:r>
      <w:r>
        <w:rPr>
          <w:rStyle w:val="QuoteChar"/>
          <w:rFonts w:eastAsiaTheme="majorEastAsia"/>
          <w:i w:val="0"/>
        </w:rPr>
        <w:t>do not eat meat because it is usually problematic for me</w:t>
      </w:r>
      <w:r w:rsidRPr="008661FC">
        <w:rPr>
          <w:rStyle w:val="QuoteChar"/>
          <w:rFonts w:eastAsiaTheme="majorEastAsia"/>
          <w:i w:val="0"/>
        </w:rPr>
        <w:t>. It is insufficient to sustain us through long working hours”</w:t>
      </w:r>
      <w:r w:rsidRPr="008661FC">
        <w:rPr>
          <w:rStyle w:val="normaltextrun"/>
          <w:rFonts w:eastAsiaTheme="majorEastAsia"/>
          <w:iCs/>
        </w:rPr>
        <w:t xml:space="preserve"> </w:t>
      </w:r>
      <w:r w:rsidRPr="008661FC">
        <w:rPr>
          <w:rStyle w:val="normaltextrun"/>
          <w:rFonts w:eastAsiaTheme="majorEastAsia"/>
        </w:rPr>
        <w:t>(FW15).</w:t>
      </w:r>
      <w:r w:rsidRPr="008661FC">
        <w:rPr>
          <w:rStyle w:val="eop"/>
          <w:rFonts w:eastAsiaTheme="majorEastAsia"/>
          <w:iCs/>
        </w:rPr>
        <w:t> </w:t>
      </w:r>
    </w:p>
    <w:p w14:paraId="484EDB41" w14:textId="77777777" w:rsidR="00DE59AC" w:rsidRPr="008661FC" w:rsidRDefault="00DE59AC" w:rsidP="00DE59AC">
      <w:pPr>
        <w:pStyle w:val="paragraph"/>
        <w:spacing w:before="0" w:beforeAutospacing="0" w:after="0" w:afterAutospacing="0" w:line="480" w:lineRule="auto"/>
        <w:ind w:firstLine="720"/>
        <w:jc w:val="both"/>
        <w:textAlignment w:val="baseline"/>
        <w:rPr>
          <w:szCs w:val="18"/>
        </w:rPr>
      </w:pPr>
      <w:r w:rsidRPr="008661FC">
        <w:rPr>
          <w:rStyle w:val="normaltextrun"/>
          <w:rFonts w:eastAsiaTheme="majorEastAsia"/>
        </w:rPr>
        <w:t>These accounts reveal significant issues with the quality and nutritional value of the food, impacting workers’ health and productivity. Furthermore, a 36-year-old male worker who is working in a glove manufacturing company explained his recent experience as: </w:t>
      </w:r>
      <w:r w:rsidRPr="008661FC">
        <w:rPr>
          <w:rStyle w:val="eop"/>
          <w:rFonts w:eastAsiaTheme="majorEastAsia"/>
        </w:rPr>
        <w:t> </w:t>
      </w:r>
    </w:p>
    <w:p w14:paraId="143E378A" w14:textId="77777777" w:rsidR="00DE59AC" w:rsidRPr="008661FC" w:rsidRDefault="00DE59AC" w:rsidP="00DE59AC">
      <w:pPr>
        <w:pStyle w:val="paragraph"/>
        <w:spacing w:before="0" w:beforeAutospacing="0" w:after="0" w:afterAutospacing="0" w:line="480" w:lineRule="auto"/>
        <w:jc w:val="both"/>
        <w:textAlignment w:val="baseline"/>
        <w:rPr>
          <w:szCs w:val="18"/>
        </w:rPr>
      </w:pPr>
      <w:r w:rsidRPr="008661FC">
        <w:rPr>
          <w:rStyle w:val="normaltextrun"/>
          <w:rFonts w:eastAsiaTheme="majorEastAsia"/>
          <w:iCs/>
        </w:rPr>
        <w:t>“</w:t>
      </w:r>
      <w:r w:rsidRPr="008661FC">
        <w:rPr>
          <w:rStyle w:val="QuoteChar"/>
          <w:rFonts w:eastAsiaTheme="majorEastAsia"/>
        </w:rPr>
        <w:t>Last week, we had a bad incident where a scarab beetle was found in the dry Deval- fish dish. All workers stopped working and refused to return until new food was ordered from another catering service”</w:t>
      </w:r>
      <w:r w:rsidRPr="008661FC">
        <w:rPr>
          <w:rStyle w:val="normaltextrun"/>
          <w:rFonts w:eastAsiaTheme="majorEastAsia"/>
          <w:iCs/>
        </w:rPr>
        <w:t xml:space="preserve"> </w:t>
      </w:r>
      <w:r w:rsidRPr="008661FC">
        <w:rPr>
          <w:rStyle w:val="normaltextrun"/>
          <w:rFonts w:eastAsiaTheme="majorEastAsia"/>
        </w:rPr>
        <w:t>(MW1). </w:t>
      </w:r>
      <w:r w:rsidRPr="008661FC">
        <w:rPr>
          <w:rStyle w:val="eop"/>
          <w:rFonts w:eastAsiaTheme="majorEastAsia"/>
        </w:rPr>
        <w:t> </w:t>
      </w:r>
    </w:p>
    <w:p w14:paraId="31E56454" w14:textId="77777777" w:rsidR="00DE59AC" w:rsidRPr="008661FC" w:rsidRDefault="00DE59AC" w:rsidP="00DE59AC">
      <w:pPr>
        <w:pStyle w:val="paragraph"/>
        <w:spacing w:before="0" w:beforeAutospacing="0" w:after="0" w:afterAutospacing="0" w:line="480" w:lineRule="auto"/>
        <w:ind w:firstLine="720"/>
        <w:jc w:val="both"/>
        <w:textAlignment w:val="baseline"/>
        <w:rPr>
          <w:szCs w:val="18"/>
        </w:rPr>
      </w:pPr>
      <w:r w:rsidRPr="008661FC">
        <w:rPr>
          <w:rStyle w:val="normaltextrun"/>
          <w:rFonts w:eastAsiaTheme="majorEastAsia"/>
        </w:rPr>
        <w:lastRenderedPageBreak/>
        <w:t xml:space="preserve">This incident </w:t>
      </w:r>
      <w:r>
        <w:rPr>
          <w:rStyle w:val="normaltextrun"/>
          <w:rFonts w:eastAsiaTheme="majorEastAsia"/>
        </w:rPr>
        <w:t>reveals severe shortcomings in food safety and quality, reflecting a decoupling between formal policies and actual practices within the organisation</w:t>
      </w:r>
      <w:r w:rsidRPr="008661FC">
        <w:rPr>
          <w:rStyle w:val="normaltextrun"/>
          <w:rFonts w:eastAsiaTheme="majorEastAsia"/>
        </w:rPr>
        <w:t xml:space="preserve">. The lack of adequate regulatory oversight and enforcement allows such substandard practices to persist, demonstrating weak coercive isomorphism in the industry </w:t>
      </w:r>
      <w:sdt>
        <w:sdtPr>
          <w:rPr>
            <w:rStyle w:val="normaltextrun"/>
            <w:rFonts w:eastAsiaTheme="majorEastAsia"/>
            <w:color w:val="000000"/>
          </w:rPr>
          <w:tag w:val="MENDELEY_CITATION_v3_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"/>
          <w:id w:val="-655844082"/>
          <w:placeholder>
            <w:docPart w:val="8A08361C53854C7AA1E25A33B5C5B05B"/>
          </w:placeholder>
        </w:sdtPr>
        <w:sdtEndPr>
          <w:rPr>
            <w:rStyle w:val="normaltextrun"/>
          </w:rPr>
        </w:sdtEndPr>
        <w:sdtContent>
          <w:r w:rsidRPr="00A10FAA">
            <w:rPr>
              <w:rStyle w:val="contentcontrolboundarysink"/>
              <w:rFonts w:eastAsiaTheme="majorEastAsia"/>
              <w:color w:val="000000"/>
            </w:rPr>
            <w:t>(Martínez-Ferrero and García-Sánchez, 2017)</w:t>
          </w:r>
        </w:sdtContent>
      </w:sdt>
      <w:r w:rsidRPr="008661FC">
        <w:rPr>
          <w:rStyle w:val="normaltextrun"/>
          <w:rFonts w:eastAsiaTheme="majorEastAsia"/>
          <w:color w:val="000000"/>
        </w:rPr>
        <w:t>.</w:t>
      </w:r>
      <w:r w:rsidRPr="008661FC">
        <w:rPr>
          <w:rStyle w:val="normaltextrun"/>
          <w:rFonts w:eastAsiaTheme="majorEastAsia"/>
        </w:rPr>
        <w:t xml:space="preserve"> However, a 45-year-old female worker said we always have issues with catering services. The factory always places the order for the lower tender price. Lower tender prices always have low quality. Our factory management constantly changes the catering service due to issues. She explained further: </w:t>
      </w:r>
      <w:r w:rsidRPr="008661FC">
        <w:rPr>
          <w:rStyle w:val="eop"/>
          <w:rFonts w:eastAsiaTheme="majorEastAsia"/>
        </w:rPr>
        <w:t> </w:t>
      </w:r>
    </w:p>
    <w:p w14:paraId="4846B106" w14:textId="77777777" w:rsidR="00DE59AC" w:rsidRPr="008661FC" w:rsidRDefault="00DE59AC" w:rsidP="00DE59AC">
      <w:pPr>
        <w:pStyle w:val="paragraph"/>
        <w:spacing w:before="0" w:beforeAutospacing="0" w:after="0" w:afterAutospacing="0" w:line="480" w:lineRule="auto"/>
        <w:jc w:val="both"/>
        <w:textAlignment w:val="baseline"/>
        <w:rPr>
          <w:szCs w:val="18"/>
        </w:rPr>
      </w:pPr>
      <w:r w:rsidRPr="008661FC">
        <w:rPr>
          <w:rStyle w:val="QuoteChar"/>
          <w:rFonts w:eastAsiaTheme="majorEastAsia"/>
          <w:i w:val="0"/>
        </w:rPr>
        <w:t>“</w:t>
      </w:r>
      <w:r w:rsidRPr="008661FC">
        <w:rPr>
          <w:rStyle w:val="QuoteChar"/>
          <w:rFonts w:eastAsiaTheme="majorEastAsia"/>
        </w:rPr>
        <w:t>Our company provides buffet lunch at a lower price. Breakfast and tea with snacks are free. Recently, we had an issue (Reluctant to explain). So, the factory welfare representatives and management inspected the catering service areas and filed a case against the catering service”</w:t>
      </w:r>
      <w:r w:rsidRPr="008661FC">
        <w:rPr>
          <w:rStyle w:val="normaltextrun"/>
          <w:rFonts w:eastAsiaTheme="majorEastAsia"/>
        </w:rPr>
        <w:t xml:space="preserve"> (FW16).</w:t>
      </w:r>
      <w:r w:rsidRPr="008661FC">
        <w:rPr>
          <w:rStyle w:val="eop"/>
          <w:rFonts w:eastAsiaTheme="majorEastAsia"/>
        </w:rPr>
        <w:t> </w:t>
      </w:r>
    </w:p>
    <w:p w14:paraId="5B020A18" w14:textId="77777777" w:rsidR="00DE59AC" w:rsidRPr="008661FC" w:rsidRDefault="00DE59AC" w:rsidP="00DE59AC">
      <w:pPr>
        <w:pStyle w:val="paragraph"/>
        <w:spacing w:before="0" w:beforeAutospacing="0" w:after="0" w:afterAutospacing="0" w:line="480" w:lineRule="auto"/>
        <w:ind w:firstLine="720"/>
        <w:jc w:val="both"/>
        <w:textAlignment w:val="baseline"/>
      </w:pPr>
      <w:r w:rsidRPr="008661FC">
        <w:t>This highlights how cost-cutting measures impact food quality, as companies prioriti</w:t>
      </w:r>
      <w:r>
        <w:t>s</w:t>
      </w:r>
      <w:r w:rsidRPr="008661FC">
        <w:t xml:space="preserve">e lower bids over ensuring the safety and satisfaction of their workers.  It reflects decoupling, where organisations adopt procedures to signal compliance with health and safety standards but fail to implement them effectively. Similar patterns are observed in other industries in developing countries, where companies introduce formal food safety protocols but neglect to enforce them rigorously, leading to poor worker outcomes </w:t>
      </w:r>
      <w:sdt>
        <w:sdtPr>
          <w:rPr>
            <w:color w:val="000000"/>
          </w:rPr>
          <w:tag w:val="MENDELEY_CITATION_v3_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"/>
          <w:id w:val="1922761041"/>
          <w:placeholder>
            <w:docPart w:val="8A08361C53854C7AA1E25A33B5C5B05B"/>
          </w:placeholder>
        </w:sdtPr>
        <w:sdtEndPr/>
        <w:sdtContent>
          <w:r w:rsidRPr="00A10FAA">
            <w:rPr>
              <w:color w:val="000000"/>
            </w:rPr>
            <w:t>(Sreedharan and Kapoor, 2018)</w:t>
          </w:r>
        </w:sdtContent>
      </w:sdt>
      <w:r w:rsidRPr="008661FC">
        <w:t>.</w:t>
      </w:r>
    </w:p>
    <w:p w14:paraId="784A2F87" w14:textId="77777777" w:rsidR="00DE59AC" w:rsidRPr="004A7815" w:rsidRDefault="00DE59AC" w:rsidP="00DE59AC">
      <w:pPr>
        <w:pStyle w:val="paragraph"/>
        <w:spacing w:before="0" w:beforeAutospacing="0" w:after="0" w:afterAutospacing="0" w:line="480" w:lineRule="auto"/>
        <w:jc w:val="both"/>
        <w:textAlignment w:val="baseline"/>
        <w:rPr>
          <w:b/>
          <w:bCs/>
          <w:color w:val="000000"/>
        </w:rPr>
      </w:pPr>
      <w:r w:rsidRPr="004A7815">
        <w:rPr>
          <w:b/>
          <w:bCs/>
          <w:color w:val="000000" w:themeColor="text1"/>
        </w:rPr>
        <w:t>The issue with clean water</w:t>
      </w:r>
    </w:p>
    <w:p w14:paraId="510E5510" w14:textId="77777777" w:rsidR="00DE59AC" w:rsidRPr="008661FC" w:rsidRDefault="00DE59AC" w:rsidP="00DE59AC">
      <w:pPr>
        <w:pStyle w:val="paragraph"/>
        <w:spacing w:before="0" w:beforeAutospacing="0" w:after="0" w:afterAutospacing="0" w:line="480" w:lineRule="auto"/>
        <w:ind w:firstLine="720"/>
        <w:jc w:val="both"/>
        <w:textAlignment w:val="baseline"/>
        <w:rPr>
          <w:rStyle w:val="eop"/>
          <w:rFonts w:eastAsiaTheme="majorEastAsia"/>
          <w:iCs/>
        </w:rPr>
      </w:pPr>
      <w:r w:rsidRPr="008661FC">
        <w:rPr>
          <w:rStyle w:val="normaltextrun"/>
          <w:rFonts w:eastAsiaTheme="majorEastAsia"/>
        </w:rPr>
        <w:t>Issues with natural water are a significant</w:t>
      </w:r>
      <w:r>
        <w:rPr>
          <w:rStyle w:val="normaltextrun"/>
          <w:rFonts w:eastAsiaTheme="majorEastAsia"/>
        </w:rPr>
        <w:t>ly</w:t>
      </w:r>
      <w:r w:rsidRPr="008661FC">
        <w:rPr>
          <w:rStyle w:val="normaltextrun"/>
          <w:rFonts w:eastAsiaTheme="majorEastAsia"/>
        </w:rPr>
        <w:t xml:space="preserve"> growing problem in Sri Lanka. Traditionally, Sri Lankans drink well water (untreated natural mineral water). Due to the 1978 open</w:t>
      </w:r>
      <w:r>
        <w:rPr>
          <w:rStyle w:val="normaltextrun"/>
          <w:rFonts w:eastAsiaTheme="majorEastAsia"/>
        </w:rPr>
        <w:t>-economy concept and urbanisation, water quality has significantly declin</w:t>
      </w:r>
      <w:r w:rsidRPr="008661FC">
        <w:rPr>
          <w:rStyle w:val="normaltextrun"/>
          <w:rFonts w:eastAsiaTheme="majorEastAsia"/>
        </w:rPr>
        <w:t>ed. Hence, the quality of drinking water is another significant issue faced by A&amp;TI workers in FTZ</w:t>
      </w:r>
      <w:r>
        <w:rPr>
          <w:rStyle w:val="normaltextrun"/>
          <w:rFonts w:eastAsiaTheme="majorEastAsia"/>
        </w:rPr>
        <w:t>s, and it also affects some parts of the country</w:t>
      </w:r>
      <w:r w:rsidRPr="008661FC">
        <w:rPr>
          <w:rStyle w:val="normaltextrun"/>
          <w:rFonts w:eastAsiaTheme="majorEastAsia"/>
        </w:rPr>
        <w:t>. For instance, NGO-RED explained the situation as follows:</w:t>
      </w:r>
      <w:r w:rsidRPr="008661FC">
        <w:rPr>
          <w:rStyle w:val="eop"/>
          <w:rFonts w:eastAsiaTheme="majorEastAsia"/>
          <w:iCs/>
        </w:rPr>
        <w:t> </w:t>
      </w:r>
    </w:p>
    <w:p w14:paraId="2DE22CF1" w14:textId="77777777" w:rsidR="00DE59AC" w:rsidRPr="008661FC" w:rsidRDefault="00DE59AC" w:rsidP="00DE59AC">
      <w:pPr>
        <w:pStyle w:val="Quote"/>
        <w:spacing w:before="0" w:after="0" w:line="480" w:lineRule="auto"/>
        <w:jc w:val="both"/>
        <w:rPr>
          <w:color w:val="404040"/>
          <w:szCs w:val="18"/>
        </w:rPr>
      </w:pPr>
      <w:r w:rsidRPr="008661FC">
        <w:rPr>
          <w:rStyle w:val="normaltextrun"/>
          <w:rFonts w:eastAsiaTheme="majorEastAsia"/>
          <w:i w:val="0"/>
        </w:rPr>
        <w:lastRenderedPageBreak/>
        <w:t>“</w:t>
      </w:r>
      <w:r w:rsidRPr="008661FC">
        <w:t xml:space="preserve">Since the FTZ opened in 1978, water quality has deteriorated due to poor waste disposal by factories and the proximity of toilets to wells in boarding houses, leading to contamination. Boarding house owners do not acknowledge the water quality issues and are reluctant to buy clean water from </w:t>
      </w:r>
      <w:r>
        <w:t xml:space="preserve">the </w:t>
      </w:r>
      <w:r w:rsidRPr="008661FC">
        <w:t xml:space="preserve">national water services, which is costly. Workers cannot afford bottled water and </w:t>
      </w:r>
      <w:r>
        <w:t>therefore consume less water because of</w:t>
      </w:r>
      <w:r w:rsidRPr="008661FC">
        <w:t xml:space="preserve"> its expense. We provide free drinking water to address this, though it is insufficient. We also advocate for tap water installations near roads for workers. However, it is not sufficient to cover the total workforce.”</w:t>
      </w:r>
      <w:r w:rsidRPr="008661FC">
        <w:rPr>
          <w:rStyle w:val="eop"/>
          <w:rFonts w:eastAsiaTheme="majorEastAsia"/>
          <w:i w:val="0"/>
        </w:rPr>
        <w:t> </w:t>
      </w:r>
    </w:p>
    <w:p w14:paraId="58E2E321" w14:textId="77777777" w:rsidR="00DE59AC" w:rsidRPr="008661FC" w:rsidRDefault="00DE59AC" w:rsidP="00DE59AC">
      <w:pPr>
        <w:pStyle w:val="paragraph"/>
        <w:spacing w:before="0" w:beforeAutospacing="0" w:after="0" w:afterAutospacing="0" w:line="480" w:lineRule="auto"/>
        <w:ind w:firstLine="720"/>
        <w:jc w:val="both"/>
        <w:textAlignment w:val="baseline"/>
        <w:rPr>
          <w:rStyle w:val="normaltextrun"/>
          <w:rFonts w:eastAsiaTheme="majorEastAsia"/>
        </w:rPr>
      </w:pPr>
      <w:r w:rsidRPr="008661FC">
        <w:rPr>
          <w:rStyle w:val="normaltextrun"/>
          <w:rFonts w:eastAsiaTheme="majorEastAsia"/>
        </w:rPr>
        <w:t>Particularly, FTZ workers face chronic water quality issues, and boarding house owners are reluctant to invest in clean water solutions. As a result, workers are forced to consume contaminated water or significantly reduce their water intake due to the high cost of bottled water. A 29-year-old female supervisor mentioned that:</w:t>
      </w:r>
    </w:p>
    <w:p w14:paraId="13305111" w14:textId="77777777" w:rsidR="00DE59AC" w:rsidRPr="008661FC" w:rsidRDefault="00DE59AC" w:rsidP="00DE59AC">
      <w:pPr>
        <w:pStyle w:val="paragraph"/>
        <w:spacing w:before="0" w:beforeAutospacing="0" w:after="0" w:afterAutospacing="0" w:line="480" w:lineRule="auto"/>
        <w:jc w:val="both"/>
        <w:textAlignment w:val="baseline"/>
        <w:rPr>
          <w:rStyle w:val="normaltextrun"/>
          <w:rFonts w:eastAsiaTheme="majorEastAsia"/>
        </w:rPr>
      </w:pPr>
      <w:r w:rsidRPr="008661FC">
        <w:rPr>
          <w:rStyle w:val="normaltextrun"/>
          <w:rFonts w:eastAsiaTheme="majorEastAsia"/>
        </w:rPr>
        <w:t>“</w:t>
      </w:r>
      <w:r w:rsidRPr="008661FC">
        <w:rPr>
          <w:rStyle w:val="QuoteChar"/>
          <w:rFonts w:eastAsiaTheme="majorEastAsia"/>
        </w:rPr>
        <w:t xml:space="preserve">FTZ workers are drinking less water due to the high cost of the water bottle. The water in some boarding places is </w:t>
      </w:r>
      <w:r>
        <w:rPr>
          <w:rStyle w:val="QuoteChar"/>
          <w:rFonts w:eastAsiaTheme="majorEastAsia"/>
        </w:rPr>
        <w:t>so bad that it is not even suitable for washing our clothes</w:t>
      </w:r>
      <w:r w:rsidRPr="008661FC">
        <w:rPr>
          <w:rStyle w:val="QuoteChar"/>
          <w:rFonts w:eastAsiaTheme="majorEastAsia"/>
        </w:rPr>
        <w:t>. For example, our white cloth gets discoloured</w:t>
      </w:r>
      <w:r w:rsidRPr="008661FC">
        <w:rPr>
          <w:rStyle w:val="QuoteChar"/>
          <w:rFonts w:eastAsiaTheme="majorEastAsia"/>
          <w:i w:val="0"/>
        </w:rPr>
        <w:t>”</w:t>
      </w:r>
      <w:r w:rsidRPr="008661FC">
        <w:rPr>
          <w:rStyle w:val="normaltextrun"/>
          <w:rFonts w:eastAsiaTheme="majorEastAsia"/>
        </w:rPr>
        <w:t xml:space="preserve"> (FS2). </w:t>
      </w:r>
    </w:p>
    <w:p w14:paraId="3FA2B81E" w14:textId="77777777" w:rsidR="00DE59AC" w:rsidRPr="008661FC" w:rsidRDefault="00DE59AC" w:rsidP="00DE59AC">
      <w:pPr>
        <w:pStyle w:val="paragraph"/>
        <w:spacing w:before="0" w:beforeAutospacing="0" w:after="0" w:afterAutospacing="0" w:line="480" w:lineRule="auto"/>
        <w:ind w:firstLine="720"/>
        <w:jc w:val="both"/>
        <w:textAlignment w:val="baseline"/>
        <w:rPr>
          <w:iCs/>
          <w:color w:val="404040"/>
          <w:szCs w:val="18"/>
        </w:rPr>
      </w:pPr>
      <w:r w:rsidRPr="008661FC">
        <w:rPr>
          <w:rStyle w:val="normaltextrun"/>
          <w:rFonts w:eastAsiaTheme="majorEastAsia"/>
        </w:rPr>
        <w:t xml:space="preserve">Moreover, Sri Lanka is a tropical country with high </w:t>
      </w:r>
      <w:r>
        <w:rPr>
          <w:rStyle w:val="normaltextrun"/>
          <w:rFonts w:eastAsiaTheme="majorEastAsia"/>
        </w:rPr>
        <w:t>year-round temperatures, particularly in the FTZ</w:t>
      </w:r>
      <w:r w:rsidRPr="008661FC">
        <w:rPr>
          <w:rStyle w:val="normaltextrun"/>
          <w:rFonts w:eastAsiaTheme="majorEastAsia"/>
        </w:rPr>
        <w:t xml:space="preserve">. </w:t>
      </w:r>
      <w:r>
        <w:rPr>
          <w:rStyle w:val="normaltextrun"/>
          <w:rFonts w:eastAsiaTheme="majorEastAsia"/>
        </w:rPr>
        <w:t>Reduced water intake in hot countries also affects their long-term health</w:t>
      </w:r>
      <w:r w:rsidRPr="008661FC">
        <w:rPr>
          <w:rStyle w:val="normaltextrun"/>
          <w:rFonts w:eastAsiaTheme="majorEastAsia"/>
        </w:rPr>
        <w:t xml:space="preserve">. This indirectly </w:t>
      </w:r>
      <w:r>
        <w:rPr>
          <w:rStyle w:val="normaltextrun"/>
          <w:rFonts w:eastAsiaTheme="majorEastAsia"/>
        </w:rPr>
        <w:t>suggests that companies may have formal policies in place</w:t>
      </w:r>
      <w:r w:rsidRPr="008661FC">
        <w:rPr>
          <w:rStyle w:val="normaltextrun"/>
          <w:rFonts w:eastAsiaTheme="majorEastAsia"/>
        </w:rPr>
        <w:t xml:space="preserve"> to ensure health and safety standards, but the actual implementation and enforcement of these policies are often lacking. The water quality issue is a fundamental human rights concern, as access to clean water is essential for health and well-being </w:t>
      </w:r>
      <w:r w:rsidRPr="008661FC">
        <w:rPr>
          <w:rStyle w:val="contentcontrolboundarysink"/>
          <w:color w:val="000000"/>
        </w:rPr>
        <w:t xml:space="preserve">​ </w:t>
      </w:r>
      <w:sdt>
        <w:sdtPr>
          <w:rPr>
            <w:rStyle w:val="contentcontrolboundarysink"/>
            <w:color w:val="000000"/>
          </w:rPr>
          <w:tag w:val="MENDELEY_CITATION_v3_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"/>
          <w:id w:val="-866523889"/>
          <w:placeholder>
            <w:docPart w:val="8A08361C53854C7AA1E25A33B5C5B05B"/>
          </w:placeholder>
        </w:sdtPr>
        <w:sdtEndPr>
          <w:rPr>
            <w:rStyle w:val="contentcontrolboundarysink"/>
          </w:rPr>
        </w:sdtEndPr>
        <w:sdtContent>
          <w:r w:rsidRPr="00A10FAA">
            <w:rPr>
              <w:rStyle w:val="contentcontrolboundarysink"/>
              <w:color w:val="000000"/>
            </w:rPr>
            <w:t>(Meyer and Rowan, 1977; UN Economic and Social Council, 2022)</w:t>
          </w:r>
        </w:sdtContent>
      </w:sdt>
      <w:r w:rsidRPr="008661FC">
        <w:rPr>
          <w:rStyle w:val="normaltextrun"/>
          <w:rFonts w:eastAsiaTheme="majorEastAsia"/>
          <w:iCs/>
          <w:color w:val="000000"/>
        </w:rPr>
        <w:t>.</w:t>
      </w:r>
    </w:p>
    <w:p w14:paraId="607E208D" w14:textId="77777777" w:rsidR="00DE59AC" w:rsidRPr="008661FC" w:rsidRDefault="00DE59AC" w:rsidP="00DE59AC">
      <w:pPr>
        <w:pStyle w:val="paragraph"/>
        <w:spacing w:before="0" w:beforeAutospacing="0" w:after="0" w:afterAutospacing="0" w:line="480" w:lineRule="auto"/>
        <w:ind w:firstLine="720"/>
        <w:jc w:val="both"/>
        <w:textAlignment w:val="baseline"/>
        <w:rPr>
          <w:iCs/>
          <w:color w:val="404040"/>
          <w:szCs w:val="18"/>
        </w:rPr>
      </w:pPr>
      <w:r w:rsidRPr="008661FC">
        <w:rPr>
          <w:rStyle w:val="normaltextrun"/>
          <w:rFonts w:eastAsiaTheme="majorEastAsia"/>
        </w:rPr>
        <w:t xml:space="preserve">Moreover, NGO-RED mentioned that </w:t>
      </w:r>
      <w:r w:rsidRPr="008661FC">
        <w:rPr>
          <w:rStyle w:val="normaltextrun"/>
          <w:rFonts w:eastAsiaTheme="majorEastAsia"/>
          <w:iCs/>
        </w:rPr>
        <w:t>“</w:t>
      </w:r>
      <w:r w:rsidRPr="008661FC">
        <w:rPr>
          <w:rStyle w:val="QuoteChar"/>
          <w:rFonts w:eastAsiaTheme="majorEastAsia"/>
        </w:rPr>
        <w:t>we have several times requested from government bodies to build water tanks to protect these workers. It is still a nice political promise</w:t>
      </w:r>
      <w:r w:rsidRPr="008661FC">
        <w:rPr>
          <w:rStyle w:val="normaltextrun"/>
          <w:rFonts w:eastAsiaTheme="majorEastAsia"/>
          <w:iCs/>
        </w:rPr>
        <w:t>.”</w:t>
      </w:r>
      <w:r w:rsidRPr="008661FC">
        <w:rPr>
          <w:rStyle w:val="normaltextrun"/>
          <w:rFonts w:eastAsiaTheme="majorEastAsia"/>
        </w:rPr>
        <w:t xml:space="preserve"> The continued neglect of this issue </w:t>
      </w:r>
      <w:r>
        <w:rPr>
          <w:rStyle w:val="normaltextrun"/>
          <w:rFonts w:eastAsiaTheme="majorEastAsia"/>
        </w:rPr>
        <w:t>harms workers' physical health and</w:t>
      </w:r>
      <w:r w:rsidRPr="008661FC">
        <w:rPr>
          <w:rStyle w:val="normaltextrun"/>
          <w:rFonts w:eastAsiaTheme="majorEastAsia"/>
        </w:rPr>
        <w:t xml:space="preserve"> undermines their dignity and quality of life. Addressing this problem requires a concerted effort from all </w:t>
      </w:r>
      <w:r w:rsidRPr="008661FC">
        <w:rPr>
          <w:rStyle w:val="normaltextrun"/>
          <w:rFonts w:eastAsiaTheme="majorEastAsia"/>
        </w:rPr>
        <w:lastRenderedPageBreak/>
        <w:t>stakeholders, including factory owners, boarding house owners, regulatory bodies, and the government. In addition, this situation highlighted a significant issue with factory waste</w:t>
      </w:r>
      <w:r>
        <w:rPr>
          <w:rStyle w:val="normaltextrun"/>
          <w:rFonts w:eastAsiaTheme="majorEastAsia"/>
        </w:rPr>
        <w:t>-disposal systems: untreated</w:t>
      </w:r>
      <w:r w:rsidRPr="008661FC">
        <w:rPr>
          <w:rStyle w:val="normaltextrun"/>
          <w:rFonts w:eastAsiaTheme="majorEastAsia"/>
        </w:rPr>
        <w:t xml:space="preserve"> and washing chemicals destroy the environment’s biodiversity. </w:t>
      </w:r>
      <w:r w:rsidRPr="008661FC">
        <w:rPr>
          <w:rStyle w:val="eop"/>
          <w:rFonts w:eastAsiaTheme="majorEastAsia"/>
          <w:iCs/>
        </w:rPr>
        <w:t> </w:t>
      </w:r>
    </w:p>
    <w:p w14:paraId="61B3B044" w14:textId="77777777" w:rsidR="00DE59AC" w:rsidRPr="008661FC" w:rsidRDefault="00DE59AC" w:rsidP="00DE59AC">
      <w:pPr>
        <w:pStyle w:val="paragraph"/>
        <w:spacing w:before="0" w:beforeAutospacing="0" w:after="0" w:afterAutospacing="0" w:line="480" w:lineRule="auto"/>
        <w:ind w:firstLine="720"/>
        <w:jc w:val="both"/>
        <w:textAlignment w:val="baseline"/>
        <w:rPr>
          <w:rStyle w:val="normaltextrun"/>
          <w:rFonts w:eastAsiaTheme="majorEastAsia"/>
        </w:rPr>
      </w:pPr>
      <w:r w:rsidRPr="008661FC">
        <w:rPr>
          <w:rStyle w:val="normaltextrun"/>
          <w:rFonts w:eastAsiaTheme="majorEastAsia"/>
        </w:rPr>
        <w:t xml:space="preserve">The NIT explains that in countries with weak governmental intervention and poor or inactive legal and regulatory systems, companies are more likely to engage in socially and environmentally irresponsible behaviours and </w:t>
      </w:r>
      <w:r>
        <w:rPr>
          <w:rStyle w:val="normaltextrun"/>
          <w:rFonts w:eastAsiaTheme="majorEastAsia"/>
        </w:rPr>
        <w:t xml:space="preserve">to exhibit poor governance </w:t>
      </w:r>
      <w:sdt>
        <w:sdtPr>
          <w:rPr>
            <w:rStyle w:val="normaltextrun"/>
            <w:rFonts w:eastAsiaTheme="majorEastAsia"/>
            <w:color w:val="000000"/>
          </w:rPr>
          <w:tag w:val="MENDELEY_CITATION_v3_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"/>
          <w:id w:val="-1944829867"/>
          <w:placeholder>
            <w:docPart w:val="5E492C1A58604BE9A33D0CC5E9FF4D14"/>
          </w:placeholder>
        </w:sdtPr>
        <w:sdtEndPr>
          <w:rPr>
            <w:rStyle w:val="normaltextrun"/>
          </w:rPr>
        </w:sdtEndPr>
        <w:sdtContent>
          <w:r w:rsidRPr="00A10FAA">
            <w:rPr>
              <w:color w:val="000000"/>
            </w:rPr>
            <w:t xml:space="preserve">(Bartley and </w:t>
          </w:r>
          <w:proofErr w:type="spellStart"/>
          <w:r w:rsidRPr="00A10FAA">
            <w:rPr>
              <w:color w:val="000000"/>
            </w:rPr>
            <w:t>Egels</w:t>
          </w:r>
          <w:proofErr w:type="spellEnd"/>
          <w:r w:rsidRPr="00A10FAA">
            <w:rPr>
              <w:color w:val="000000"/>
            </w:rPr>
            <w:t xml:space="preserve">-Zandén, 2016; Wiseman </w:t>
          </w:r>
          <w:r w:rsidRPr="00A10FAA">
            <w:rPr>
              <w:i/>
              <w:iCs/>
              <w:color w:val="000000"/>
            </w:rPr>
            <w:t>et al.</w:t>
          </w:r>
          <w:r w:rsidRPr="00A10FAA">
            <w:rPr>
              <w:color w:val="000000"/>
            </w:rPr>
            <w:t>, 2014)</w:t>
          </w:r>
        </w:sdtContent>
      </w:sdt>
      <w:r w:rsidRPr="008661FC">
        <w:rPr>
          <w:rStyle w:val="normaltextrun"/>
          <w:rFonts w:eastAsiaTheme="majorEastAsia"/>
        </w:rPr>
        <w:t xml:space="preserve"> The lack of robust regulations and enforcement mechanisms allows businesses to operate without significant oversight, reducing their incentives to adhere to socially responsible practices. Consequently, the institutional environment in such countries fails to encourage or enforce corporate accountability, leading to detrimental impacts on society and the environment.</w:t>
      </w:r>
    </w:p>
    <w:p w14:paraId="457E01E3" w14:textId="77777777" w:rsidR="00DE59AC" w:rsidRPr="008661FC" w:rsidRDefault="00DE59AC" w:rsidP="00DE59AC">
      <w:pPr>
        <w:pStyle w:val="paragraph"/>
        <w:spacing w:before="0" w:beforeAutospacing="0" w:after="0" w:afterAutospacing="0" w:line="480" w:lineRule="auto"/>
        <w:ind w:firstLine="720"/>
        <w:jc w:val="both"/>
        <w:textAlignment w:val="baseline"/>
        <w:rPr>
          <w:rStyle w:val="normaltextrun"/>
          <w:rFonts w:eastAsiaTheme="majorEastAsia"/>
        </w:rPr>
      </w:pPr>
      <w:r w:rsidRPr="008661FC">
        <w:rPr>
          <w:rStyle w:val="eop"/>
          <w:rFonts w:eastAsiaTheme="majorEastAsia"/>
          <w:iCs/>
        </w:rPr>
        <w:t> </w:t>
      </w:r>
      <w:r w:rsidRPr="008661FC">
        <w:rPr>
          <w:rStyle w:val="normaltextrun"/>
          <w:rFonts w:eastAsiaTheme="majorEastAsia"/>
        </w:rPr>
        <w:t>Water quality is another significant concern, particularly in areas vulnerable to kidney disease</w:t>
      </w:r>
      <w:r>
        <w:rPr>
          <w:rStyle w:val="normaltextrun"/>
          <w:rFonts w:eastAsiaTheme="majorEastAsia"/>
        </w:rPr>
        <w:t xml:space="preserve"> from</w:t>
      </w:r>
      <w:r w:rsidRPr="008661FC">
        <w:rPr>
          <w:rStyle w:val="normaltextrun"/>
          <w:rFonts w:eastAsiaTheme="majorEastAsia"/>
        </w:rPr>
        <w:t xml:space="preserve"> water contamination. One factory manager (HRM8) stated they face significant unpredicted absenteeism and turnover due to kidney-related issues. Only </w:t>
      </w:r>
      <w:r>
        <w:rPr>
          <w:rStyle w:val="normaltextrun"/>
          <w:rFonts w:eastAsiaTheme="majorEastAsia"/>
        </w:rPr>
        <w:t>a limited number of</w:t>
      </w:r>
      <w:r w:rsidRPr="008661FC">
        <w:rPr>
          <w:rStyle w:val="normaltextrun"/>
          <w:rFonts w:eastAsiaTheme="majorEastAsia"/>
        </w:rPr>
        <w:t xml:space="preserve"> companies take action to provide treated natural water instead of expensive bottled water.  At least this cost-saving logic helps workers' well-being to some extent. For example, A factory manager explained that:</w:t>
      </w:r>
    </w:p>
    <w:p w14:paraId="0E1B2B7F" w14:textId="77777777" w:rsidR="00DE59AC" w:rsidRPr="008661FC" w:rsidRDefault="00DE59AC" w:rsidP="00DE59AC">
      <w:pPr>
        <w:pStyle w:val="paragraph"/>
        <w:spacing w:before="0" w:beforeAutospacing="0" w:after="0" w:afterAutospacing="0" w:line="480" w:lineRule="auto"/>
        <w:jc w:val="both"/>
        <w:textAlignment w:val="baseline"/>
        <w:rPr>
          <w:rStyle w:val="normaltextrun"/>
          <w:rFonts w:eastAsiaTheme="majorEastAsia"/>
        </w:rPr>
      </w:pPr>
      <w:r w:rsidRPr="008661FC">
        <w:rPr>
          <w:rStyle w:val="normaltextrun"/>
          <w:rFonts w:eastAsiaTheme="majorEastAsia"/>
        </w:rPr>
        <w:t>"</w:t>
      </w:r>
      <w:r w:rsidRPr="008661FC">
        <w:rPr>
          <w:rStyle w:val="QuoteChar"/>
          <w:rFonts w:eastAsiaTheme="majorEastAsia"/>
        </w:rPr>
        <w:t xml:space="preserve">We check the water quality, but providing bottled water for everyone is expensive. Instead, we have installed a water treatment plant to give workers treated water </w:t>
      </w:r>
      <w:r w:rsidRPr="008661FC">
        <w:rPr>
          <w:rStyle w:val="QuoteChar"/>
        </w:rPr>
        <w:t>(Arno plant system) as this area is highly vulnerable to kidney diseases…</w:t>
      </w:r>
      <w:r w:rsidRPr="008661FC">
        <w:rPr>
          <w:rStyle w:val="QuoteChar"/>
          <w:rFonts w:eastAsiaTheme="majorEastAsia"/>
        </w:rPr>
        <w:t>"</w:t>
      </w:r>
      <w:r w:rsidRPr="008661FC">
        <w:rPr>
          <w:rStyle w:val="normaltextrun"/>
          <w:rFonts w:eastAsiaTheme="majorEastAsia"/>
        </w:rPr>
        <w:t xml:space="preserve"> </w:t>
      </w:r>
    </w:p>
    <w:p w14:paraId="43606C4C" w14:textId="77777777" w:rsidR="00DE59AC" w:rsidRPr="008661FC" w:rsidRDefault="00DE59AC" w:rsidP="00DE59AC">
      <w:pPr>
        <w:pStyle w:val="paragraph"/>
        <w:spacing w:before="0" w:beforeAutospacing="0" w:after="0" w:afterAutospacing="0" w:line="480" w:lineRule="auto"/>
        <w:jc w:val="both"/>
        <w:textAlignment w:val="baseline"/>
        <w:rPr>
          <w:rStyle w:val="eop"/>
        </w:rPr>
      </w:pPr>
      <w:r w:rsidRPr="008661FC">
        <w:rPr>
          <w:rStyle w:val="normaltextrun"/>
        </w:rPr>
        <w:t xml:space="preserve">“... </w:t>
      </w:r>
      <w:r w:rsidRPr="008661FC">
        <w:rPr>
          <w:rStyle w:val="QuoteChar"/>
        </w:rPr>
        <w:t>Providing treated water through advanced systems like the Arno plant ensures workers access to clean and safe drinking water, mitigating health risks associated with contaminated water sources...”</w:t>
      </w:r>
      <w:r w:rsidRPr="008661FC">
        <w:rPr>
          <w:rStyle w:val="normaltextrun"/>
        </w:rPr>
        <w:t xml:space="preserve"> (HRM8)</w:t>
      </w:r>
      <w:r w:rsidRPr="008661FC">
        <w:rPr>
          <w:rStyle w:val="eop"/>
        </w:rPr>
        <w:t> </w:t>
      </w:r>
    </w:p>
    <w:p w14:paraId="65276C2F" w14:textId="77777777" w:rsidR="00DE59AC" w:rsidRPr="008661FC" w:rsidRDefault="00DE59AC" w:rsidP="00DE59AC">
      <w:pPr>
        <w:pStyle w:val="paragraph"/>
        <w:spacing w:before="0" w:beforeAutospacing="0" w:after="0" w:afterAutospacing="0" w:line="480" w:lineRule="auto"/>
        <w:ind w:firstLine="720"/>
        <w:jc w:val="both"/>
        <w:textAlignment w:val="baseline"/>
        <w:rPr>
          <w:rStyle w:val="normaltextrun"/>
          <w:rFonts w:eastAsiaTheme="majorEastAsia"/>
        </w:rPr>
      </w:pPr>
      <w:r w:rsidRPr="008661FC">
        <w:rPr>
          <w:rStyle w:val="normaltextrun"/>
          <w:rFonts w:eastAsiaTheme="majorEastAsia"/>
        </w:rPr>
        <w:lastRenderedPageBreak/>
        <w:t>While this represents an effort to address the water quality issue, the uneven access to clean water reflects broader financial considerations that limit the scope of these initiatives. Providing treated water in the factory does not solve the problem for workers who face it.</w:t>
      </w:r>
    </w:p>
    <w:p w14:paraId="346E3957" w14:textId="77777777" w:rsidR="00DE59AC" w:rsidRPr="008661FC" w:rsidRDefault="00DE59AC" w:rsidP="00DE59AC">
      <w:pPr>
        <w:pStyle w:val="paragraph"/>
        <w:spacing w:before="0" w:beforeAutospacing="0" w:after="0" w:afterAutospacing="0" w:line="480" w:lineRule="auto"/>
        <w:ind w:firstLine="720"/>
        <w:jc w:val="both"/>
        <w:textAlignment w:val="baseline"/>
        <w:rPr>
          <w:iCs/>
          <w:color w:val="404040"/>
          <w:szCs w:val="18"/>
        </w:rPr>
      </w:pPr>
      <w:r w:rsidRPr="008661FC">
        <w:rPr>
          <w:rStyle w:val="normaltextrun"/>
          <w:rFonts w:eastAsiaTheme="majorEastAsia"/>
        </w:rPr>
        <w:t>For their 50</w:t>
      </w:r>
      <w:r w:rsidRPr="008661FC">
        <w:rPr>
          <w:rStyle w:val="normaltextrun"/>
          <w:rFonts w:eastAsiaTheme="majorEastAsia"/>
          <w:vertAlign w:val="superscript"/>
        </w:rPr>
        <w:t>th</w:t>
      </w:r>
      <w:r w:rsidRPr="008661FC">
        <w:rPr>
          <w:rStyle w:val="normaltextrun"/>
          <w:rFonts w:eastAsiaTheme="majorEastAsia"/>
        </w:rPr>
        <w:t xml:space="preserve"> anniversary, one leading apparel company is undertaking a significant CSR project by constructing a water treatment plant in a rural area. This initiative aims to address the critical issue of water quality and accessibility in the region, reflecting the company’s commitment to giving back to the community that has supported its growth over the decades. The new water plant will provide </w:t>
      </w:r>
      <w:r>
        <w:rPr>
          <w:rStyle w:val="normaltextrun"/>
          <w:rFonts w:eastAsiaTheme="majorEastAsia"/>
        </w:rPr>
        <w:t>clean, safe drinking water to thousands of residents</w:t>
      </w:r>
      <w:r w:rsidRPr="008661FC">
        <w:rPr>
          <w:rStyle w:val="normaltextrun"/>
          <w:rFonts w:eastAsiaTheme="majorEastAsia"/>
        </w:rPr>
        <w:t>, significantly improving public health and reducing the risk of waterborne diseases. Investing in this essential infrastructure, the company celebrates its milestone anniversary and reinforces its dedication to sustainable development and social responsibility. This project is a testament to the company’s long-standing comm</w:t>
      </w:r>
      <w:r>
        <w:rPr>
          <w:rStyle w:val="normaltextrun"/>
          <w:rFonts w:eastAsiaTheme="majorEastAsia"/>
        </w:rPr>
        <w:t>itment to community support and environmental stewardship</w:t>
      </w:r>
      <w:r w:rsidRPr="008661FC">
        <w:rPr>
          <w:rStyle w:val="normaltextrun"/>
          <w:rFonts w:eastAsiaTheme="majorEastAsia"/>
        </w:rPr>
        <w:t>. Despite these efforts, they often boost corporate image more than address workers' everyday challenges.</w:t>
      </w:r>
    </w:p>
    <w:p w14:paraId="039A9886" w14:textId="77777777" w:rsidR="00DE59AC" w:rsidRPr="008661FC" w:rsidRDefault="00DE59AC" w:rsidP="00DE59AC">
      <w:pPr>
        <w:pStyle w:val="NormalWeb"/>
        <w:spacing w:before="0" w:beforeAutospacing="0" w:after="0" w:afterAutospacing="0" w:line="480" w:lineRule="auto"/>
        <w:ind w:firstLine="720"/>
        <w:jc w:val="both"/>
      </w:pPr>
      <w:r w:rsidRPr="008661FC">
        <w:t>Despite that, NGO representatives described the chronic water quality issues faced by workers:</w:t>
      </w:r>
    </w:p>
    <w:p w14:paraId="5CD9FEF5" w14:textId="77777777" w:rsidR="00DE59AC" w:rsidRPr="008661FC" w:rsidRDefault="00DE59AC" w:rsidP="00DE59AC">
      <w:pPr>
        <w:pStyle w:val="NormalWeb"/>
        <w:spacing w:before="0" w:beforeAutospacing="0" w:after="0" w:afterAutospacing="0" w:line="480" w:lineRule="auto"/>
        <w:jc w:val="both"/>
      </w:pPr>
      <w:r w:rsidRPr="008661FC">
        <w:rPr>
          <w:rStyle w:val="QuoteChar"/>
        </w:rPr>
        <w:t>"Water quality has deteriorated due to poor waste disposal by factories and the proximity of toilets to wells in boarding houses, leading to contamination"</w:t>
      </w:r>
      <w:r w:rsidRPr="008661FC">
        <w:t xml:space="preserve"> (NGO-RED).</w:t>
      </w:r>
    </w:p>
    <w:p w14:paraId="3216D246" w14:textId="77777777" w:rsidR="00DE59AC" w:rsidRPr="008661FC" w:rsidRDefault="00DE59AC" w:rsidP="00DE59AC">
      <w:pPr>
        <w:pStyle w:val="NormalWeb"/>
        <w:spacing w:before="0" w:beforeAutospacing="0" w:after="0" w:afterAutospacing="0" w:line="480" w:lineRule="auto"/>
        <w:ind w:firstLine="720"/>
        <w:jc w:val="both"/>
      </w:pPr>
      <w:r w:rsidRPr="008661FC">
        <w:t xml:space="preserve">This situation highlights </w:t>
      </w:r>
      <w:r>
        <w:t>regulatory bodies' failure</w:t>
      </w:r>
      <w:r w:rsidRPr="008661FC">
        <w:t xml:space="preserve"> to enforce basic health and safety standards, allowing companies to neglect their social and environmental responsibilities.   From an NIT perspective, this reflects weak coercive isomorphism, </w:t>
      </w:r>
      <w:r>
        <w:t>in which regulatory frameworks are in place but</w:t>
      </w:r>
      <w:r w:rsidRPr="008661FC">
        <w:t xml:space="preserve"> adequately enforced, allowing companies to operate without facing significant sanctions for their failures </w:t>
      </w:r>
      <w:sdt>
        <w:sdtPr>
          <w:tag w:val="MENDELEY_CITATION_v3_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"/>
          <w:id w:val="1498605647"/>
          <w:placeholder>
            <w:docPart w:val="8A08361C53854C7AA1E25A33B5C5B05B"/>
          </w:placeholder>
        </w:sdtPr>
        <w:sdtEndPr/>
        <w:sdtContent>
          <w:r w:rsidRPr="00A10FAA">
            <w:t xml:space="preserve">(Bartley and </w:t>
          </w:r>
          <w:proofErr w:type="spellStart"/>
          <w:r w:rsidRPr="00A10FAA">
            <w:t>Egels</w:t>
          </w:r>
          <w:proofErr w:type="spellEnd"/>
          <w:r w:rsidRPr="00A10FAA">
            <w:t>-Zandén, 2016; Meyer and Rowan, 1977)</w:t>
          </w:r>
        </w:sdtContent>
      </w:sdt>
      <w:r w:rsidRPr="008661FC">
        <w:rPr>
          <w:color w:val="000000" w:themeColor="text1"/>
        </w:rPr>
        <w:t>.</w:t>
      </w:r>
      <w:r w:rsidRPr="008661FC">
        <w:t xml:space="preserve"> Similar issues are observed in other developing countries, where the lack of governmental oversight </w:t>
      </w:r>
      <w:r w:rsidRPr="008661FC">
        <w:lastRenderedPageBreak/>
        <w:t xml:space="preserve">allows companies to perpetuate unsafe working and living conditions for workers </w:t>
      </w:r>
      <w:sdt>
        <w:sdtPr>
          <w:tag w:val="MENDELEY_CITATION_v3_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"/>
          <w:id w:val="-1955016437"/>
          <w:placeholder>
            <w:docPart w:val="8A08361C53854C7AA1E25A33B5C5B05B"/>
          </w:placeholder>
        </w:sdtPr>
        <w:sdtEndPr/>
        <w:sdtContent>
          <w:r w:rsidRPr="00A10FAA">
            <w:t>(Stigler, 2021)</w:t>
          </w:r>
        </w:sdtContent>
      </w:sdt>
      <w:r w:rsidRPr="008661FC">
        <w:rPr>
          <w:color w:val="000000" w:themeColor="text1"/>
        </w:rPr>
        <w:t>.</w:t>
      </w:r>
    </w:p>
    <w:p w14:paraId="308D9608" w14:textId="77777777" w:rsidR="00DE59AC" w:rsidRDefault="00DE59AC" w:rsidP="00DE59AC">
      <w:pPr>
        <w:pStyle w:val="Heading4"/>
      </w:pPr>
      <w:bookmarkStart w:id="112" w:name="_Toc214218347"/>
      <w:r>
        <w:rPr>
          <w:rStyle w:val="Strong"/>
          <w:b/>
        </w:rPr>
        <w:t>6.4.2.7</w:t>
      </w:r>
      <w:r w:rsidRPr="00002FF5">
        <w:rPr>
          <w:rStyle w:val="Strong"/>
          <w:b/>
        </w:rPr>
        <w:t xml:space="preserve"> Forced Labour, Working Conditions, and Safety: </w:t>
      </w:r>
      <w:r w:rsidRPr="00002FF5">
        <w:t xml:space="preserve">Ethical </w:t>
      </w:r>
      <w:r>
        <w:t>Façade</w:t>
      </w:r>
      <w:bookmarkEnd w:id="112"/>
    </w:p>
    <w:p w14:paraId="42C17923" w14:textId="77777777" w:rsidR="00DE59AC" w:rsidRPr="00930E02" w:rsidRDefault="00DE59AC" w:rsidP="00DE59AC">
      <w:pPr>
        <w:rPr>
          <w:lang w:eastAsia="en-GB"/>
        </w:rPr>
      </w:pPr>
    </w:p>
    <w:p w14:paraId="13511174" w14:textId="77777777" w:rsidR="00DE59AC" w:rsidRPr="008661FC" w:rsidRDefault="00DE59AC" w:rsidP="00DE59AC">
      <w:pPr>
        <w:spacing w:after="0" w:line="480" w:lineRule="auto"/>
        <w:jc w:val="both"/>
        <w:rPr>
          <w:rStyle w:val="normaltextrun"/>
          <w:rFonts w:eastAsiaTheme="majorEastAsia"/>
          <w:shd w:val="clear" w:color="auto" w:fill="FFFFFF"/>
        </w:rPr>
      </w:pPr>
      <w:r w:rsidRPr="008661FC">
        <w:rPr>
          <w:lang w:eastAsia="en-GB"/>
        </w:rPr>
        <w:t xml:space="preserve">Sri Lanka’s A&amp;TI operates under significant international scrutiny to maintain ethical labour practices, often emphasising commitments to fair working conditions, worker safety, and the prevention of forced labour. However, a closer examination reveals a discrepancy between formal policies and workers lived experiences. </w:t>
      </w:r>
      <w:r w:rsidRPr="008661FC">
        <w:rPr>
          <w:rStyle w:val="normaltextrun"/>
          <w:rFonts w:eastAsiaTheme="majorEastAsia"/>
          <w:shd w:val="clear" w:color="auto" w:fill="FFFFFF"/>
        </w:rPr>
        <w:t xml:space="preserve">Despite public claims of adherence to safety standards and the promotion of decent working conditions, the realities faced by workers often reflect a more complex interplay of institutional pressures that prioritise outward compliance over genuine worker welfare. </w:t>
      </w:r>
    </w:p>
    <w:p w14:paraId="28174B89" w14:textId="77777777" w:rsidR="00DE59AC" w:rsidRPr="008661FC" w:rsidRDefault="00DE59AC" w:rsidP="00DE59AC">
      <w:pPr>
        <w:pStyle w:val="NormalWeb"/>
        <w:spacing w:before="0" w:beforeAutospacing="0" w:after="0" w:afterAutospacing="0" w:line="480" w:lineRule="auto"/>
        <w:ind w:firstLine="720"/>
        <w:jc w:val="both"/>
      </w:pPr>
      <w:r w:rsidRPr="008661FC">
        <w:t xml:space="preserve">While companies may adopt official standards in response to external pressures from regulators and stakeholders, these standards are often </w:t>
      </w:r>
      <w:r>
        <w:t>implemented only superficially</w:t>
      </w:r>
      <w:r w:rsidRPr="008661FC">
        <w:t xml:space="preserve">. The emphasis on maintaining legitimacy through symbolic measures often leaves worker welfare unaddressed, </w:t>
      </w:r>
      <w:r>
        <w:t>revealing a hidden reality of poor working conditions, forced labour</w:t>
      </w:r>
      <w:r w:rsidRPr="008661FC">
        <w:t>, and inconsistent safety measures. This approach aims to reveal the underlying organi</w:t>
      </w:r>
      <w:r>
        <w:t>s</w:t>
      </w:r>
      <w:r w:rsidRPr="008661FC">
        <w:t>ational behaviours that enable the persistence of exploitative practices, despite the presence of formal compliance frameworks within the A&amp;TI.</w:t>
      </w:r>
    </w:p>
    <w:p w14:paraId="20B989AF" w14:textId="77777777" w:rsidR="00DE59AC" w:rsidRDefault="00DE59AC" w:rsidP="00DE59AC">
      <w:pPr>
        <w:pStyle w:val="NormalWeb"/>
        <w:spacing w:before="0" w:beforeAutospacing="0" w:after="0" w:afterAutospacing="0" w:line="480" w:lineRule="auto"/>
        <w:ind w:firstLine="720"/>
        <w:jc w:val="both"/>
        <w:rPr>
          <w:color w:val="000000" w:themeColor="text1"/>
        </w:rPr>
      </w:pPr>
      <w:r w:rsidRPr="008661FC">
        <w:t xml:space="preserve"> Moreover, a survey by the Japan External Trade Organisation (JETRO) emphasises that "</w:t>
      </w:r>
      <w:r w:rsidRPr="008661FC">
        <w:rPr>
          <w:rStyle w:val="QuoteChar"/>
        </w:rPr>
        <w:t>FTZ A&amp;TI workers are forced to work extremely long hours—up to 14 to 16 hours per day, seven days a week—while enduring verbal abuse from management</w:t>
      </w:r>
      <w:r w:rsidRPr="008661FC">
        <w:t xml:space="preserve">" </w:t>
      </w:r>
      <w:sdt>
        <w:sdtPr>
          <w:rPr>
            <w:highlight w:val="yellow"/>
          </w:rPr>
          <w:tag w:val="MENDELEY_CITATION_v3_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"/>
          <w:id w:val="183943371"/>
          <w:placeholder>
            <w:docPart w:val="B27E9759CB3A49268FC4B65C3296823D"/>
          </w:placeholder>
        </w:sdtPr>
        <w:sdtEndPr/>
        <w:sdtContent>
          <w:r w:rsidRPr="00A10FAA">
            <w:t>(Business and Human Rights Resource Centre, 2024b)</w:t>
          </w:r>
        </w:sdtContent>
      </w:sdt>
      <w:r w:rsidRPr="008661FC">
        <w:t xml:space="preserve">. </w:t>
      </w:r>
      <w:proofErr w:type="gramStart"/>
      <w:r>
        <w:t>The m</w:t>
      </w:r>
      <w:r w:rsidRPr="008661FC">
        <w:t>ajority of</w:t>
      </w:r>
      <w:proofErr w:type="gramEnd"/>
      <w:r w:rsidRPr="008661FC">
        <w:t xml:space="preserve"> A&amp;TI workers come from rural areas and are burdened with the costs of accommodation and food. The reduction in factory-provided lunch</w:t>
      </w:r>
      <w:r>
        <w:t>es, which previously helped offset their expenses, now forces them to buy food from expensive canteens, further straining their finances</w:t>
      </w:r>
      <w:r w:rsidRPr="008661FC">
        <w:t xml:space="preserve">. This combination of excessive working hours, inadequate compensation, and the loss of crucial benefits exemplifies the harsh realities </w:t>
      </w:r>
      <w:r>
        <w:lastRenderedPageBreak/>
        <w:t xml:space="preserve">these workers face, </w:t>
      </w:r>
      <w:r w:rsidRPr="008661FC">
        <w:t xml:space="preserve">reflecting conditions that closely resemble CMS practices </w:t>
      </w:r>
      <w:sdt>
        <w:sdtPr>
          <w:tag w:val="MENDELEY_CITATION_v3_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"/>
          <w:id w:val="-2036103321"/>
          <w:placeholder>
            <w:docPart w:val="B27E9759CB3A49268FC4B65C3296823D"/>
          </w:placeholder>
        </w:sdtPr>
        <w:sdtEndPr/>
        <w:sdtContent>
          <w:r w:rsidRPr="00A10FAA">
            <w:t xml:space="preserve">(Business and Human Rights Resource Centre, 2024b; Crane </w:t>
          </w:r>
          <w:r w:rsidRPr="00A10FAA">
            <w:rPr>
              <w:i/>
              <w:iCs/>
            </w:rPr>
            <w:t>et al.</w:t>
          </w:r>
          <w:r w:rsidRPr="00A10FAA">
            <w:t>, 2022)</w:t>
          </w:r>
        </w:sdtContent>
      </w:sdt>
      <w:r w:rsidRPr="008661FC">
        <w:rPr>
          <w:color w:val="000000" w:themeColor="text1"/>
        </w:rPr>
        <w:t>.</w:t>
      </w:r>
      <w:r>
        <w:rPr>
          <w:color w:val="000000" w:themeColor="text1"/>
        </w:rPr>
        <w:t xml:space="preserve">  </w:t>
      </w:r>
      <w:bookmarkStart w:id="113" w:name="_Toc214218348"/>
    </w:p>
    <w:p w14:paraId="08E3B9EC" w14:textId="77777777" w:rsidR="00DE59AC" w:rsidRDefault="00DE59AC" w:rsidP="00DE59AC">
      <w:pPr>
        <w:pStyle w:val="Heading5"/>
        <w:rPr>
          <w:rStyle w:val="Strong"/>
          <w:b/>
          <w:bCs w:val="0"/>
        </w:rPr>
      </w:pPr>
      <w:r>
        <w:rPr>
          <w:rStyle w:val="Strong"/>
          <w:b/>
          <w:bCs w:val="0"/>
        </w:rPr>
        <w:t>6</w:t>
      </w:r>
      <w:r w:rsidRPr="001C41FC">
        <w:rPr>
          <w:rStyle w:val="Strong"/>
          <w:b/>
          <w:bCs w:val="0"/>
        </w:rPr>
        <w:t>.4.2.7.1 Coercive Isomorphism and Symbolic Compliance in Worker Safety</w:t>
      </w:r>
      <w:bookmarkEnd w:id="113"/>
    </w:p>
    <w:p w14:paraId="236040D1" w14:textId="77777777" w:rsidR="00DE59AC" w:rsidRPr="001C41FC" w:rsidRDefault="00DE59AC" w:rsidP="00DE59AC"/>
    <w:p w14:paraId="3EA3609A" w14:textId="77777777" w:rsidR="00DE59AC" w:rsidRPr="008661FC" w:rsidRDefault="00DE59AC" w:rsidP="00DE59AC">
      <w:pPr>
        <w:pStyle w:val="NormalWeb"/>
        <w:spacing w:before="0" w:beforeAutospacing="0" w:after="0" w:afterAutospacing="0" w:line="480" w:lineRule="auto"/>
        <w:jc w:val="both"/>
      </w:pPr>
      <w:r w:rsidRPr="008661FC">
        <w:t xml:space="preserve">Coercive pressures exerted by regulatory frameworks and international buyers push companies in the A&amp;TI to adopt formal health and safety policies. These pressures are reinforced by the need for certifications such as the Business Social Compliance Initiative (BSCI), Worldwide Responsible Accredited Production (WRAP), and </w:t>
      </w:r>
      <w:proofErr w:type="spellStart"/>
      <w:r w:rsidRPr="008661FC">
        <w:t>Sedex</w:t>
      </w:r>
      <w:proofErr w:type="spellEnd"/>
      <w:r w:rsidRPr="008661FC">
        <w:t xml:space="preserve"> Members Ethical Trade Audit (SMETA). For example, a 35-year-old male HR manager from a</w:t>
      </w:r>
      <w:r>
        <w:t>n</w:t>
      </w:r>
      <w:r w:rsidRPr="008661FC">
        <w:t xml:space="preserve"> A&amp;TI company highlighted the company's formal commitment to safety:</w:t>
      </w:r>
    </w:p>
    <w:p w14:paraId="1CBDC326" w14:textId="77777777" w:rsidR="00DE59AC" w:rsidRPr="008661FC" w:rsidRDefault="00DE59AC" w:rsidP="00DE59AC">
      <w:pPr>
        <w:pStyle w:val="NormalWeb"/>
        <w:spacing w:before="0" w:beforeAutospacing="0" w:after="0" w:afterAutospacing="0" w:line="480" w:lineRule="auto"/>
        <w:jc w:val="both"/>
      </w:pPr>
      <w:r w:rsidRPr="008661FC">
        <w:rPr>
          <w:rStyle w:val="QuoteChar"/>
          <w:i w:val="0"/>
        </w:rPr>
        <w:t>"</w:t>
      </w:r>
      <w:r w:rsidRPr="008661FC">
        <w:rPr>
          <w:rStyle w:val="QuoteChar"/>
        </w:rPr>
        <w:t>We provide all the necessary PPE, such as face masks, helmets, shoes, clothes, gloves and finger guards, to ensure the safety of our workers. Our health and safety committee ensures that all PPE meets the required standard</w:t>
      </w:r>
      <w:r w:rsidRPr="008661FC">
        <w:rPr>
          <w:rStyle w:val="QuoteChar"/>
          <w:i w:val="0"/>
        </w:rPr>
        <w:t>"</w:t>
      </w:r>
      <w:r w:rsidRPr="008661FC">
        <w:t xml:space="preserve"> (HRM10).</w:t>
      </w:r>
    </w:p>
    <w:p w14:paraId="36F43C0E" w14:textId="77777777" w:rsidR="00DE59AC" w:rsidRPr="008661FC" w:rsidRDefault="00DE59AC" w:rsidP="00DE59AC">
      <w:pPr>
        <w:pStyle w:val="paragraph"/>
        <w:spacing w:before="0" w:beforeAutospacing="0" w:after="0" w:afterAutospacing="0" w:line="480" w:lineRule="auto"/>
        <w:ind w:firstLine="720"/>
        <w:jc w:val="both"/>
        <w:textAlignment w:val="baseline"/>
        <w:rPr>
          <w:sz w:val="18"/>
          <w:szCs w:val="18"/>
        </w:rPr>
      </w:pPr>
      <w:r w:rsidRPr="008661FC">
        <w:rPr>
          <w:rStyle w:val="normaltextrun"/>
          <w:rFonts w:eastAsiaTheme="majorEastAsia"/>
        </w:rPr>
        <w:t>Furthermore, the general manager of the same factory explained the several programs they followed to encourage workers to wear PPE to minimise accidents.</w:t>
      </w:r>
      <w:r w:rsidRPr="008661FC">
        <w:rPr>
          <w:rStyle w:val="eop"/>
          <w:rFonts w:eastAsiaTheme="majorEastAsia"/>
        </w:rPr>
        <w:t> </w:t>
      </w:r>
    </w:p>
    <w:p w14:paraId="52B0C837" w14:textId="77777777" w:rsidR="00DE59AC" w:rsidRPr="008661FC" w:rsidRDefault="00DE59AC" w:rsidP="00DE59AC">
      <w:pPr>
        <w:pStyle w:val="paragraph"/>
        <w:spacing w:before="0" w:beforeAutospacing="0" w:after="0" w:afterAutospacing="0" w:line="480" w:lineRule="auto"/>
        <w:jc w:val="both"/>
        <w:textAlignment w:val="baseline"/>
        <w:rPr>
          <w:sz w:val="18"/>
          <w:szCs w:val="18"/>
        </w:rPr>
      </w:pPr>
      <w:r w:rsidRPr="008661FC">
        <w:rPr>
          <w:rStyle w:val="normaltextrun"/>
          <w:rFonts w:eastAsiaTheme="majorEastAsia"/>
          <w:i/>
          <w:iCs/>
        </w:rPr>
        <w:t>“We provide PPE and hold monthly health and safety committee meetings to discuss incidents and preventive measures. We also conduct random safety checks and motivate by giving non-financial gifts for good safety practices as rewards”</w:t>
      </w:r>
      <w:r w:rsidRPr="008661FC">
        <w:rPr>
          <w:rStyle w:val="normaltextrun"/>
          <w:rFonts w:eastAsiaTheme="majorEastAsia"/>
        </w:rPr>
        <w:t xml:space="preserve"> (GM).</w:t>
      </w:r>
      <w:r w:rsidRPr="008661FC">
        <w:rPr>
          <w:rStyle w:val="eop"/>
          <w:rFonts w:eastAsiaTheme="majorEastAsia"/>
        </w:rPr>
        <w:t> </w:t>
      </w:r>
    </w:p>
    <w:p w14:paraId="62FDCBBB" w14:textId="77777777" w:rsidR="00DE59AC" w:rsidRPr="008661FC" w:rsidRDefault="00DE59AC" w:rsidP="00DE59AC">
      <w:pPr>
        <w:pStyle w:val="paragraph"/>
        <w:spacing w:before="0" w:beforeAutospacing="0" w:after="0" w:afterAutospacing="0" w:line="480" w:lineRule="auto"/>
        <w:ind w:firstLine="720"/>
        <w:jc w:val="both"/>
        <w:textAlignment w:val="baseline"/>
        <w:rPr>
          <w:rStyle w:val="normaltextrun"/>
          <w:rFonts w:eastAsiaTheme="majorEastAsia"/>
        </w:rPr>
      </w:pPr>
      <w:r w:rsidRPr="008661FC">
        <w:rPr>
          <w:rStyle w:val="normaltextrun"/>
          <w:rFonts w:eastAsiaTheme="majorEastAsia"/>
        </w:rPr>
        <w:t xml:space="preserve">Moreover, he rated the factory’s working conditions as </w:t>
      </w:r>
      <w:r>
        <w:rPr>
          <w:rStyle w:val="normaltextrun"/>
          <w:rFonts w:eastAsiaTheme="majorEastAsia"/>
        </w:rPr>
        <w:t>4 on a scale where 1 is extremely unsatisfied, 2 is unsatisfied, 3 is neutral, 4 is satisfied, and 5</w:t>
      </w:r>
      <w:r w:rsidRPr="008661FC">
        <w:rPr>
          <w:rStyle w:val="normaltextrun"/>
          <w:rFonts w:eastAsiaTheme="majorEastAsia"/>
        </w:rPr>
        <w:t xml:space="preserve"> is extremely satisfied. Further, he explained the reason for his rating as follows:  </w:t>
      </w:r>
    </w:p>
    <w:p w14:paraId="3D7DB866" w14:textId="77777777" w:rsidR="00DE59AC" w:rsidRPr="008661FC" w:rsidRDefault="00DE59AC" w:rsidP="00DE59AC">
      <w:pPr>
        <w:pStyle w:val="paragraph"/>
        <w:spacing w:before="0" w:beforeAutospacing="0" w:after="0" w:afterAutospacing="0" w:line="480" w:lineRule="auto"/>
        <w:jc w:val="both"/>
        <w:textAlignment w:val="baseline"/>
        <w:rPr>
          <w:rStyle w:val="normaltextrun"/>
          <w:rFonts w:eastAsiaTheme="majorEastAsia"/>
        </w:rPr>
      </w:pPr>
      <w:r w:rsidRPr="008661FC">
        <w:rPr>
          <w:rStyle w:val="normaltextrun"/>
          <w:rFonts w:eastAsiaTheme="majorEastAsia"/>
        </w:rPr>
        <w:t>“</w:t>
      </w:r>
      <w:r w:rsidRPr="008661FC">
        <w:rPr>
          <w:rStyle w:val="QuoteChar"/>
          <w:rFonts w:eastAsiaTheme="majorEastAsia"/>
        </w:rPr>
        <w:t>I would rate it as 4. Given our capacity, we maintain very good conditions, though there is always room for improvement</w:t>
      </w:r>
      <w:r w:rsidRPr="008661FC">
        <w:rPr>
          <w:rStyle w:val="normaltextrun"/>
          <w:rFonts w:eastAsiaTheme="majorEastAsia"/>
        </w:rPr>
        <w:t>” (GM). </w:t>
      </w:r>
    </w:p>
    <w:p w14:paraId="1B17F760" w14:textId="77777777" w:rsidR="00DE59AC" w:rsidRPr="008661FC" w:rsidRDefault="00DE59AC" w:rsidP="00DE59AC">
      <w:pPr>
        <w:pStyle w:val="paragraph"/>
        <w:spacing w:before="0" w:beforeAutospacing="0" w:after="0" w:afterAutospacing="0" w:line="480" w:lineRule="auto"/>
        <w:ind w:firstLine="720"/>
        <w:jc w:val="both"/>
        <w:textAlignment w:val="baseline"/>
        <w:rPr>
          <w:rFonts w:eastAsiaTheme="majorEastAsia"/>
          <w:shd w:val="clear" w:color="auto" w:fill="FFFFFF"/>
        </w:rPr>
      </w:pPr>
      <w:r w:rsidRPr="008661FC">
        <w:rPr>
          <w:rStyle w:val="normaltextrun"/>
          <w:rFonts w:eastAsiaTheme="majorEastAsia"/>
        </w:rPr>
        <w:t xml:space="preserve">However, the HRM10 </w:t>
      </w:r>
      <w:r>
        <w:rPr>
          <w:rStyle w:val="normaltextrun"/>
          <w:rFonts w:eastAsiaTheme="majorEastAsia"/>
        </w:rPr>
        <w:t>from the same factory rated it 3</w:t>
      </w:r>
      <w:r w:rsidRPr="008661FC">
        <w:rPr>
          <w:rStyle w:val="normaltextrun"/>
          <w:rFonts w:eastAsiaTheme="majorEastAsia"/>
        </w:rPr>
        <w:t>.</w:t>
      </w:r>
      <w:r w:rsidRPr="008661FC">
        <w:rPr>
          <w:rStyle w:val="normaltextrun"/>
          <w:rFonts w:eastAsiaTheme="majorEastAsia"/>
          <w:shd w:val="clear" w:color="auto" w:fill="FFFFFF"/>
        </w:rPr>
        <w:t xml:space="preserve"> He believes this factory is in a neutral position and cannot be considered good or bad. </w:t>
      </w:r>
      <w:r w:rsidRPr="008661FC">
        <w:rPr>
          <w:rStyle w:val="normaltextrun"/>
          <w:rFonts w:eastAsiaTheme="majorEastAsia"/>
        </w:rPr>
        <w:t xml:space="preserve">Moreover, management interviews highlighted that they must comply with </w:t>
      </w:r>
      <w:r>
        <w:rPr>
          <w:rStyle w:val="normaltextrun"/>
          <w:rFonts w:eastAsiaTheme="majorEastAsia"/>
        </w:rPr>
        <w:t xml:space="preserve">numerous standards and certifications to continue </w:t>
      </w:r>
      <w:r>
        <w:rPr>
          <w:rStyle w:val="normaltextrun"/>
          <w:rFonts w:eastAsiaTheme="majorEastAsia"/>
        </w:rPr>
        <w:lastRenderedPageBreak/>
        <w:t>business operations, and that the annual license must als</w:t>
      </w:r>
      <w:r w:rsidRPr="008661FC">
        <w:rPr>
          <w:rStyle w:val="normaltextrun"/>
          <w:rFonts w:eastAsiaTheme="majorEastAsia"/>
        </w:rPr>
        <w:t>o be renewed. Sometimes, buyers also upgrade compliance annually. For instance, HRM2 explained:</w:t>
      </w:r>
      <w:r w:rsidRPr="008661FC">
        <w:rPr>
          <w:rStyle w:val="eop"/>
          <w:rFonts w:eastAsiaTheme="majorEastAsia"/>
        </w:rPr>
        <w:t> </w:t>
      </w:r>
    </w:p>
    <w:p w14:paraId="0179DAF2" w14:textId="77777777" w:rsidR="00DE59AC" w:rsidRPr="008661FC" w:rsidRDefault="00DE59AC" w:rsidP="00DE59AC">
      <w:pPr>
        <w:pStyle w:val="Quote"/>
        <w:spacing w:before="0" w:after="0" w:line="480" w:lineRule="auto"/>
        <w:jc w:val="both"/>
      </w:pPr>
      <w:r w:rsidRPr="008661FC">
        <w:rPr>
          <w:rStyle w:val="QuoteChar"/>
          <w:i/>
          <w:iCs/>
        </w:rPr>
        <w:t>We have a health and safety committee and provide regular training. We comply with social compliance standards covering training, fire exits, extinguisher checks, building structural conditions, etc. These standards are updated annually based on customer recommendations</w:t>
      </w:r>
      <w:r w:rsidRPr="008661FC">
        <w:rPr>
          <w:rStyle w:val="normaltextrun"/>
        </w:rPr>
        <w:t>. Also, buyer standards and quality annually increase and tighten.”    </w:t>
      </w:r>
      <w:r w:rsidRPr="008661FC">
        <w:rPr>
          <w:rStyle w:val="eop"/>
        </w:rPr>
        <w:t> </w:t>
      </w:r>
    </w:p>
    <w:p w14:paraId="3AD12AD0" w14:textId="77777777" w:rsidR="00DE59AC" w:rsidRPr="008661FC" w:rsidRDefault="00DE59AC" w:rsidP="00DE59AC">
      <w:pPr>
        <w:pStyle w:val="paragraph"/>
        <w:spacing w:before="0" w:beforeAutospacing="0" w:after="0" w:afterAutospacing="0" w:line="480" w:lineRule="auto"/>
        <w:ind w:firstLine="720"/>
        <w:jc w:val="both"/>
        <w:textAlignment w:val="baseline"/>
        <w:rPr>
          <w:rStyle w:val="normaltextrun"/>
          <w:rFonts w:eastAsiaTheme="majorEastAsia"/>
          <w:color w:val="000000"/>
          <w:shd w:val="clear" w:color="auto" w:fill="FFFFFF"/>
        </w:rPr>
      </w:pPr>
      <w:r w:rsidRPr="008661FC">
        <w:rPr>
          <w:rStyle w:val="normaltextrun"/>
          <w:rFonts w:eastAsiaTheme="majorEastAsia"/>
          <w:color w:val="000000"/>
          <w:shd w:val="clear" w:color="auto" w:fill="FFFFFF"/>
        </w:rPr>
        <w:t>In contrast, some workers from the same company mentioned have PPE. Nevertheless, workers are not keen to wear it. For example, “</w:t>
      </w:r>
      <w:r w:rsidRPr="008661FC">
        <w:rPr>
          <w:rStyle w:val="QuoteChar"/>
          <w:rFonts w:eastAsiaTheme="majorEastAsia"/>
        </w:rPr>
        <w:t xml:space="preserve">No one forces us to wear it, particularly </w:t>
      </w:r>
      <w:r>
        <w:rPr>
          <w:rStyle w:val="QuoteChar"/>
          <w:rFonts w:eastAsiaTheme="majorEastAsia"/>
        </w:rPr>
        <w:t xml:space="preserve">the </w:t>
      </w:r>
      <w:r w:rsidRPr="008661FC">
        <w:rPr>
          <w:rStyle w:val="QuoteChar"/>
          <w:rFonts w:eastAsiaTheme="majorEastAsia"/>
        </w:rPr>
        <w:t>finger guard</w:t>
      </w:r>
      <w:r>
        <w:rPr>
          <w:rStyle w:val="QuoteChar"/>
          <w:rFonts w:eastAsiaTheme="majorEastAsia"/>
        </w:rPr>
        <w:t>,</w:t>
      </w:r>
      <w:r w:rsidRPr="008661FC">
        <w:rPr>
          <w:rStyle w:val="QuoteChar"/>
          <w:rFonts w:eastAsiaTheme="majorEastAsia"/>
        </w:rPr>
        <w:t xml:space="preserve"> as it slows down our speed. So, my rating </w:t>
      </w:r>
      <w:r>
        <w:rPr>
          <w:rStyle w:val="QuoteChar"/>
          <w:rFonts w:eastAsiaTheme="majorEastAsia"/>
        </w:rPr>
        <w:t>for working is 2 or 3, as they are not concerned with workers' safety</w:t>
      </w:r>
      <w:r w:rsidRPr="008661FC">
        <w:rPr>
          <w:rStyle w:val="QuoteChar"/>
          <w:rFonts w:eastAsiaTheme="majorEastAsia"/>
        </w:rPr>
        <w:t xml:space="preserve"> </w:t>
      </w:r>
      <w:r w:rsidRPr="008661FC">
        <w:rPr>
          <w:rFonts w:eastAsiaTheme="majorEastAsia"/>
        </w:rPr>
        <w:t>(FW6).</w:t>
      </w:r>
      <w:r w:rsidRPr="008661FC">
        <w:rPr>
          <w:rStyle w:val="normaltextrun"/>
          <w:rFonts w:eastAsiaTheme="majorEastAsia"/>
          <w:color w:val="000000"/>
          <w:shd w:val="clear" w:color="auto" w:fill="FFFFFF"/>
        </w:rPr>
        <w:t xml:space="preserve"> </w:t>
      </w:r>
    </w:p>
    <w:p w14:paraId="0564508C" w14:textId="77777777" w:rsidR="00DE59AC" w:rsidRPr="008661FC" w:rsidRDefault="00DE59AC" w:rsidP="00DE59AC">
      <w:pPr>
        <w:pStyle w:val="NormalWeb"/>
        <w:spacing w:before="0" w:beforeAutospacing="0" w:after="0" w:afterAutospacing="0" w:line="480" w:lineRule="auto"/>
        <w:jc w:val="both"/>
      </w:pPr>
      <w:r w:rsidRPr="008661FC">
        <w:t>Similarly, a female worker from a second-tier supplier described the frequent occurrence of slips and falls in her factory:</w:t>
      </w:r>
    </w:p>
    <w:p w14:paraId="7472C7C6" w14:textId="77777777" w:rsidR="00DE59AC" w:rsidRPr="008661FC" w:rsidRDefault="00DE59AC" w:rsidP="00DE59AC">
      <w:pPr>
        <w:pStyle w:val="Quote"/>
        <w:spacing w:before="0" w:after="0" w:line="480" w:lineRule="auto"/>
        <w:jc w:val="both"/>
      </w:pPr>
      <w:r w:rsidRPr="008661FC">
        <w:rPr>
          <w:rStyle w:val="Emphasis"/>
        </w:rPr>
        <w:t>“Our factory has so many slip and fall incidents. This is especially common when we</w:t>
      </w:r>
      <w:r>
        <w:rPr>
          <w:rStyle w:val="Emphasis"/>
        </w:rPr>
        <w:t xml:space="preserve"> a</w:t>
      </w:r>
      <w:r w:rsidRPr="008661FC">
        <w:rPr>
          <w:rStyle w:val="Emphasis"/>
        </w:rPr>
        <w:t>re sewing silky materials, as the messy floors combined with the fabric’s slippery nature increase the risk of injury.”</w:t>
      </w:r>
    </w:p>
    <w:p w14:paraId="7266EA9E" w14:textId="77777777" w:rsidR="00DE59AC" w:rsidRPr="008661FC" w:rsidRDefault="00DE59AC" w:rsidP="00DE59AC">
      <w:pPr>
        <w:pStyle w:val="NormalWeb"/>
        <w:spacing w:before="0" w:beforeAutospacing="0" w:after="0" w:afterAutospacing="0" w:line="480" w:lineRule="auto"/>
        <w:ind w:firstLine="720"/>
        <w:jc w:val="both"/>
        <w:rPr>
          <w:sz w:val="18"/>
          <w:szCs w:val="18"/>
        </w:rPr>
      </w:pPr>
      <w:r w:rsidRPr="008661FC">
        <w:t xml:space="preserve">This testimony highlights </w:t>
      </w:r>
      <w:r>
        <w:t>persistent safety hazards in the supply chain, including inadequate floor maintenance and the nature of the materials, which</w:t>
      </w:r>
      <w:r w:rsidRPr="008661FC">
        <w:t xml:space="preserve"> contribute to workplace injuries. Further, she highlighted that management does not allocate time for a clean</w:t>
      </w:r>
      <w:r>
        <w:t>, tidy workflow, and that workers also ignore it due to high targets and heavy</w:t>
      </w:r>
      <w:r w:rsidRPr="008661FC">
        <w:t xml:space="preserve"> workload. </w:t>
      </w:r>
      <w:r w:rsidRPr="008661FC">
        <w:rPr>
          <w:rStyle w:val="normaltextrun"/>
          <w:rFonts w:eastAsiaTheme="majorEastAsia"/>
        </w:rPr>
        <w:t xml:space="preserve">Additionally, some workers mentioned issues with </w:t>
      </w:r>
      <w:r>
        <w:rPr>
          <w:rStyle w:val="normaltextrun"/>
          <w:rFonts w:eastAsiaTheme="majorEastAsia"/>
        </w:rPr>
        <w:t>a lack of</w:t>
      </w:r>
      <w:r w:rsidRPr="008661FC">
        <w:rPr>
          <w:rStyle w:val="normaltextrun"/>
          <w:rFonts w:eastAsiaTheme="majorEastAsia"/>
        </w:rPr>
        <w:t xml:space="preserve"> a decent working environment and facilities. Common problems include extended shifts, continuous standing, a lack of breastfeeding break facilities, first aid facilities (tier 3), stress and a shouting culture. Most workers work from 7</w:t>
      </w:r>
      <w:r>
        <w:rPr>
          <w:rStyle w:val="normaltextrun"/>
          <w:rFonts w:eastAsiaTheme="majorEastAsia"/>
        </w:rPr>
        <w:t xml:space="preserve"> </w:t>
      </w:r>
      <w:r w:rsidRPr="008661FC">
        <w:rPr>
          <w:rStyle w:val="normaltextrun"/>
          <w:rFonts w:eastAsiaTheme="majorEastAsia"/>
        </w:rPr>
        <w:t xml:space="preserve">am to 6 pm six days a week and receive overtime after 5 pm and </w:t>
      </w:r>
      <w:r>
        <w:rPr>
          <w:rStyle w:val="normaltextrun"/>
          <w:rFonts w:eastAsiaTheme="majorEastAsia"/>
        </w:rPr>
        <w:t xml:space="preserve">on </w:t>
      </w:r>
      <w:r w:rsidRPr="008661FC">
        <w:rPr>
          <w:rStyle w:val="normaltextrun"/>
          <w:rFonts w:eastAsiaTheme="majorEastAsia"/>
        </w:rPr>
        <w:t xml:space="preserve">Saturday. The testimony below underscores the harsh realities of working conditions, often masked by formal policies </w:t>
      </w:r>
      <w:r w:rsidRPr="008661FC">
        <w:rPr>
          <w:rStyle w:val="normaltextrun"/>
          <w:rFonts w:eastAsiaTheme="majorEastAsia"/>
        </w:rPr>
        <w:lastRenderedPageBreak/>
        <w:t>and certifications, and ignores the workers' occupational health and safety. A 49-year-old female worker from the same company explained. </w:t>
      </w:r>
      <w:r w:rsidRPr="008661FC">
        <w:rPr>
          <w:rStyle w:val="eop"/>
          <w:rFonts w:eastAsiaTheme="majorEastAsia"/>
        </w:rPr>
        <w:t> </w:t>
      </w:r>
    </w:p>
    <w:p w14:paraId="71439A9E" w14:textId="77777777" w:rsidR="00DE59AC" w:rsidRPr="008661FC" w:rsidRDefault="00DE59AC" w:rsidP="00DE59AC">
      <w:pPr>
        <w:pStyle w:val="paragraph"/>
        <w:spacing w:before="0" w:beforeAutospacing="0" w:after="0" w:afterAutospacing="0" w:line="480" w:lineRule="auto"/>
        <w:jc w:val="both"/>
        <w:textAlignment w:val="baseline"/>
        <w:rPr>
          <w:i/>
          <w:iCs/>
          <w:color w:val="404040"/>
          <w:sz w:val="18"/>
          <w:szCs w:val="18"/>
        </w:rPr>
      </w:pPr>
      <w:r w:rsidRPr="008661FC">
        <w:rPr>
          <w:rStyle w:val="normaltextrun"/>
          <w:rFonts w:eastAsiaTheme="majorEastAsia"/>
          <w:i/>
          <w:iCs/>
        </w:rPr>
        <w:t xml:space="preserve">“Even though we receive money, working 11 hours with a 90-minute break is tough and stressful. Supervisors shout and stress throughout the day. In our lives, we have </w:t>
      </w:r>
      <w:r>
        <w:rPr>
          <w:rStyle w:val="normaltextrun"/>
          <w:rFonts w:eastAsiaTheme="majorEastAsia"/>
          <w:i/>
          <w:iCs/>
        </w:rPr>
        <w:t>minute-b</w:t>
      </w:r>
      <w:r w:rsidRPr="008661FC">
        <w:rPr>
          <w:rStyle w:val="normaltextrun"/>
          <w:rFonts w:eastAsiaTheme="majorEastAsia"/>
          <w:i/>
          <w:iCs/>
        </w:rPr>
        <w:t>y-minute targets. Our mental and physical well-being is very poor. We are like breathing robots</w:t>
      </w:r>
      <w:r w:rsidRPr="008661FC">
        <w:rPr>
          <w:rStyle w:val="normaltextrun"/>
          <w:rFonts w:eastAsiaTheme="majorEastAsia"/>
        </w:rPr>
        <w:t>…(FW21). </w:t>
      </w:r>
      <w:r w:rsidRPr="008661FC">
        <w:rPr>
          <w:rStyle w:val="eop"/>
          <w:rFonts w:eastAsiaTheme="majorEastAsia"/>
          <w:i/>
          <w:iCs/>
        </w:rPr>
        <w:t> </w:t>
      </w:r>
    </w:p>
    <w:p w14:paraId="498F9CE7" w14:textId="77777777" w:rsidR="00DE59AC" w:rsidRPr="008661FC" w:rsidRDefault="00DE59AC" w:rsidP="00DE59AC">
      <w:pPr>
        <w:pStyle w:val="paragraph"/>
        <w:spacing w:before="0" w:beforeAutospacing="0" w:after="0" w:afterAutospacing="0" w:line="480" w:lineRule="auto"/>
        <w:jc w:val="both"/>
        <w:textAlignment w:val="baseline"/>
        <w:rPr>
          <w:i/>
          <w:iCs/>
          <w:color w:val="404040"/>
          <w:sz w:val="18"/>
          <w:szCs w:val="18"/>
        </w:rPr>
      </w:pPr>
      <w:r w:rsidRPr="008661FC">
        <w:rPr>
          <w:rStyle w:val="normaltextrun"/>
          <w:rFonts w:eastAsiaTheme="majorEastAsia"/>
          <w:i/>
          <w:iCs/>
        </w:rPr>
        <w:t>“…I work in the iron department and have been standing the whole day</w:t>
      </w:r>
      <w:r>
        <w:rPr>
          <w:rStyle w:val="normaltextrun"/>
          <w:rFonts w:eastAsiaTheme="majorEastAsia"/>
          <w:i/>
          <w:iCs/>
        </w:rPr>
        <w:t>,</w:t>
      </w:r>
      <w:r w:rsidRPr="008661FC">
        <w:rPr>
          <w:rStyle w:val="normaltextrun"/>
          <w:rFonts w:eastAsiaTheme="majorEastAsia"/>
          <w:i/>
          <w:iCs/>
        </w:rPr>
        <w:t xml:space="preserve"> except for breaks</w:t>
      </w:r>
      <w:r>
        <w:rPr>
          <w:rStyle w:val="normaltextrun"/>
          <w:rFonts w:eastAsiaTheme="majorEastAsia"/>
          <w:i/>
          <w:iCs/>
        </w:rPr>
        <w:t>,</w:t>
      </w:r>
      <w:r w:rsidRPr="008661FC">
        <w:rPr>
          <w:rStyle w:val="normaltextrun"/>
          <w:rFonts w:eastAsiaTheme="majorEastAsia"/>
          <w:i/>
          <w:iCs/>
        </w:rPr>
        <w:t xml:space="preserve"> for over 20 years. I have varicose veins, and </w:t>
      </w:r>
      <w:r>
        <w:rPr>
          <w:rStyle w:val="normaltextrun"/>
          <w:rFonts w:eastAsiaTheme="majorEastAsia"/>
          <w:i/>
          <w:iCs/>
        </w:rPr>
        <w:t>they are</w:t>
      </w:r>
      <w:r w:rsidRPr="008661FC">
        <w:rPr>
          <w:rStyle w:val="normaltextrun"/>
          <w:rFonts w:eastAsiaTheme="majorEastAsia"/>
          <w:i/>
          <w:iCs/>
        </w:rPr>
        <w:t xml:space="preserve"> very painful. I am taking painkillers and blood pressure tablets every day. This stressful working environment makes me ill”.</w:t>
      </w:r>
      <w:r w:rsidRPr="008661FC">
        <w:rPr>
          <w:rStyle w:val="normaltextrun"/>
          <w:rFonts w:eastAsiaTheme="majorEastAsia"/>
        </w:rPr>
        <w:t xml:space="preserve"> (FW8)</w:t>
      </w:r>
      <w:r w:rsidRPr="008661FC">
        <w:rPr>
          <w:rStyle w:val="eop"/>
          <w:rFonts w:eastAsiaTheme="majorEastAsia"/>
          <w:i/>
          <w:iCs/>
        </w:rPr>
        <w:t> </w:t>
      </w:r>
    </w:p>
    <w:p w14:paraId="25832D5A" w14:textId="77777777" w:rsidR="00DE59AC" w:rsidRPr="008661FC" w:rsidRDefault="00DE59AC" w:rsidP="00DE59AC">
      <w:pPr>
        <w:pStyle w:val="paragraph"/>
        <w:spacing w:before="0" w:beforeAutospacing="0" w:after="0" w:afterAutospacing="0" w:line="480" w:lineRule="auto"/>
        <w:jc w:val="both"/>
        <w:textAlignment w:val="baseline"/>
        <w:rPr>
          <w:sz w:val="18"/>
          <w:szCs w:val="18"/>
        </w:rPr>
      </w:pPr>
      <w:r w:rsidRPr="008661FC">
        <w:rPr>
          <w:rStyle w:val="normaltextrun"/>
          <w:rFonts w:eastAsiaTheme="majorEastAsia"/>
        </w:rPr>
        <w:t>In the same vein, the 47-year-old male worker highlighted a similar story. He mentioned that: </w:t>
      </w:r>
      <w:r w:rsidRPr="008661FC">
        <w:rPr>
          <w:rStyle w:val="eop"/>
          <w:rFonts w:eastAsiaTheme="majorEastAsia"/>
        </w:rPr>
        <w:t> </w:t>
      </w:r>
    </w:p>
    <w:p w14:paraId="346F8A99" w14:textId="77777777" w:rsidR="00DE59AC" w:rsidRPr="008661FC" w:rsidRDefault="00DE59AC" w:rsidP="00DE59AC">
      <w:pPr>
        <w:pStyle w:val="paragraph"/>
        <w:spacing w:before="0" w:beforeAutospacing="0" w:after="0" w:afterAutospacing="0" w:line="480" w:lineRule="auto"/>
        <w:jc w:val="both"/>
        <w:textAlignment w:val="baseline"/>
        <w:rPr>
          <w:sz w:val="18"/>
          <w:szCs w:val="18"/>
        </w:rPr>
      </w:pPr>
      <w:r w:rsidRPr="008661FC">
        <w:rPr>
          <w:rStyle w:val="normaltextrun"/>
          <w:rFonts w:eastAsiaTheme="majorEastAsia"/>
          <w:i/>
          <w:iCs/>
        </w:rPr>
        <w:t>“Most male workers have back pain as they lift heavy materials for washing. Every day, some workers go to the first aid room for treatment. I also have severe back pain. I am taking painkillers and working”</w:t>
      </w:r>
      <w:r w:rsidRPr="008661FC">
        <w:rPr>
          <w:rStyle w:val="normaltextrun"/>
          <w:rFonts w:eastAsiaTheme="majorEastAsia"/>
        </w:rPr>
        <w:t xml:space="preserve"> (MW1). </w:t>
      </w:r>
      <w:r w:rsidRPr="008661FC">
        <w:rPr>
          <w:rStyle w:val="eop"/>
          <w:rFonts w:eastAsiaTheme="majorEastAsia"/>
        </w:rPr>
        <w:t> </w:t>
      </w:r>
    </w:p>
    <w:p w14:paraId="3624CC33" w14:textId="77777777" w:rsidR="00DE59AC" w:rsidRPr="008661FC" w:rsidRDefault="00DE59AC" w:rsidP="00DE59AC">
      <w:pPr>
        <w:pStyle w:val="NormalWeb"/>
        <w:spacing w:before="0" w:beforeAutospacing="0" w:after="0" w:afterAutospacing="0" w:line="480" w:lineRule="auto"/>
        <w:ind w:firstLine="720"/>
        <w:jc w:val="both"/>
        <w:rPr>
          <w:rStyle w:val="normaltextrun"/>
          <w:rFonts w:eastAsiaTheme="majorEastAsia"/>
          <w:shd w:val="clear" w:color="auto" w:fill="FFFFFF"/>
        </w:rPr>
      </w:pPr>
      <w:r w:rsidRPr="008661FC">
        <w:rPr>
          <w:rStyle w:val="normaltextrun"/>
          <w:rFonts w:eastAsiaTheme="majorEastAsia"/>
          <w:shd w:val="clear" w:color="auto" w:fill="FFFFFF"/>
        </w:rPr>
        <w:t xml:space="preserve">These narratives reveal the physical and psychological toll that long working hours, intense supervision, and strenuous tasks </w:t>
      </w:r>
      <w:r>
        <w:rPr>
          <w:rStyle w:val="normaltextrun"/>
          <w:rFonts w:eastAsiaTheme="majorEastAsia"/>
          <w:shd w:val="clear" w:color="auto" w:fill="FFFFFF"/>
        </w:rPr>
        <w:t>take on workers, despite compensatory measures such as</w:t>
      </w:r>
      <w:r w:rsidRPr="008661FC">
        <w:rPr>
          <w:rStyle w:val="normaltextrun"/>
          <w:rFonts w:eastAsiaTheme="majorEastAsia"/>
          <w:shd w:val="clear" w:color="auto" w:fill="FFFFFF"/>
        </w:rPr>
        <w:t xml:space="preserve"> free meals. The testimonies reflect a recurring pattern where formal policies and certifications mask the actual working conditions, portraying an image of compliance while workers endure chronic health issues and mental strain. This disconnect underscores the limitations of symbolic compliance, where institutional standards fail to translate into genuine protections for worker health and well-being.</w:t>
      </w:r>
    </w:p>
    <w:p w14:paraId="3CBA9858" w14:textId="77777777" w:rsidR="00DE59AC" w:rsidRPr="008661FC" w:rsidRDefault="00DE59AC" w:rsidP="00DE59AC">
      <w:pPr>
        <w:pStyle w:val="NormalWeb"/>
        <w:spacing w:before="0" w:beforeAutospacing="0" w:after="0" w:afterAutospacing="0" w:line="480" w:lineRule="auto"/>
        <w:ind w:firstLine="720"/>
        <w:jc w:val="both"/>
      </w:pPr>
      <w:r w:rsidRPr="008661FC">
        <w:rPr>
          <w:rStyle w:val="normaltextrun"/>
          <w:rFonts w:eastAsiaTheme="majorEastAsia"/>
          <w:shd w:val="clear" w:color="auto" w:fill="FFFFFF"/>
        </w:rPr>
        <w:t xml:space="preserve"> Most management interviews </w:t>
      </w:r>
      <w:r>
        <w:rPr>
          <w:rStyle w:val="normaltextrun"/>
          <w:rFonts w:eastAsiaTheme="majorEastAsia"/>
          <w:shd w:val="clear" w:color="auto" w:fill="FFFFFF"/>
        </w:rPr>
        <w:t>rate working conditions as</w:t>
      </w:r>
      <w:r w:rsidRPr="008661FC">
        <w:rPr>
          <w:rStyle w:val="normaltextrun"/>
          <w:rFonts w:eastAsiaTheme="majorEastAsia"/>
          <w:shd w:val="clear" w:color="auto" w:fill="FFFFFF"/>
        </w:rPr>
        <w:t xml:space="preserve"> 4 or 5 (good or excellent). In contrast, most workers’ ratings deviated from 2</w:t>
      </w:r>
      <w:r>
        <w:rPr>
          <w:rStyle w:val="normaltextrun"/>
          <w:rFonts w:eastAsiaTheme="majorEastAsia"/>
          <w:shd w:val="clear" w:color="auto" w:fill="FFFFFF"/>
        </w:rPr>
        <w:t xml:space="preserve"> to </w:t>
      </w:r>
      <w:r w:rsidRPr="008661FC">
        <w:rPr>
          <w:rStyle w:val="normaltextrun"/>
          <w:rFonts w:eastAsiaTheme="majorEastAsia"/>
          <w:shd w:val="clear" w:color="auto" w:fill="FFFFFF"/>
        </w:rPr>
        <w:t>4. Moreover, t</w:t>
      </w:r>
      <w:r w:rsidRPr="008661FC">
        <w:t xml:space="preserve">hese statements project different angles of an image of compliance that aligns with coercive isomorphism—where companies adopt formal safety standards in response to external pressures to maintain legitimacy </w:t>
      </w:r>
      <w:sdt>
        <w:sdtPr>
          <w:rPr>
            <w:strike/>
          </w:rPr>
          <w:tag w:val="MENDELEY_CITATION_v3_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"/>
          <w:id w:val="-613680477"/>
          <w:placeholder>
            <w:docPart w:val="B27E9759CB3A49268FC4B65C3296823D"/>
          </w:placeholder>
        </w:sdtPr>
        <w:sdtEndPr/>
        <w:sdtContent>
          <w:r w:rsidRPr="00A10FAA">
            <w:t>(Meyer and Rowan, 1977)</w:t>
          </w:r>
        </w:sdtContent>
      </w:sdt>
      <w:r w:rsidRPr="008661FC">
        <w:rPr>
          <w:color w:val="000000" w:themeColor="text1"/>
        </w:rPr>
        <w:t>.</w:t>
      </w:r>
      <w:r w:rsidRPr="008661FC">
        <w:t xml:space="preserve"> However, while companies may appear compliant, the </w:t>
      </w:r>
      <w:r w:rsidRPr="008661FC">
        <w:lastRenderedPageBreak/>
        <w:t>actual implementation of safety measures is often superficial. Workers frequently report that PPE provisions are inadequate or that safety standards are inconsistently applied, reflecting the phenomenon of decoupling—where formal policies are disconnected from everyday practices. For example, a worker described the inadequate safety measures surrounding manual operations:</w:t>
      </w:r>
    </w:p>
    <w:p w14:paraId="5D733D50" w14:textId="77777777" w:rsidR="00DE59AC" w:rsidRPr="008661FC" w:rsidRDefault="00DE59AC" w:rsidP="00DE59AC">
      <w:pPr>
        <w:pStyle w:val="NormalWeb"/>
        <w:spacing w:before="0" w:beforeAutospacing="0" w:after="0" w:afterAutospacing="0" w:line="480" w:lineRule="auto"/>
        <w:jc w:val="both"/>
      </w:pPr>
      <w:r w:rsidRPr="008661FC">
        <w:rPr>
          <w:rStyle w:val="QuoteChar"/>
        </w:rPr>
        <w:t>"There is no PPE for the manual operating hot press machine. Some plants still have manual operating machines, and sometimes workers injure their hands</w:t>
      </w:r>
      <w:r w:rsidRPr="008661FC">
        <w:rPr>
          <w:rStyle w:val="QuoteChar"/>
          <w:i w:val="0"/>
        </w:rPr>
        <w:t xml:space="preserve">" </w:t>
      </w:r>
      <w:r w:rsidRPr="008661FC">
        <w:t>(FW18).</w:t>
      </w:r>
    </w:p>
    <w:p w14:paraId="2903FBA2" w14:textId="77777777" w:rsidR="00DE59AC" w:rsidRPr="008661FC" w:rsidRDefault="00DE59AC" w:rsidP="00DE59AC">
      <w:pPr>
        <w:pStyle w:val="paragraph"/>
        <w:spacing w:before="0" w:beforeAutospacing="0" w:after="0" w:afterAutospacing="0" w:line="480" w:lineRule="auto"/>
        <w:ind w:firstLine="720"/>
        <w:jc w:val="both"/>
        <w:textAlignment w:val="baseline"/>
        <w:rPr>
          <w:sz w:val="18"/>
          <w:szCs w:val="18"/>
        </w:rPr>
      </w:pPr>
      <w:r w:rsidRPr="008661FC">
        <w:rPr>
          <w:rStyle w:val="normaltextrun"/>
          <w:rFonts w:eastAsiaTheme="majorEastAsia"/>
        </w:rPr>
        <w:t xml:space="preserve">Besides, some workers mentioned they have dust issues. However, it depends on the material we sew. As a result, some workers suffer from allergies and chest infections. Further, they mention that management is monitoring </w:t>
      </w:r>
      <w:r>
        <w:rPr>
          <w:rStyle w:val="normaltextrun"/>
          <w:rFonts w:eastAsiaTheme="majorEastAsia"/>
        </w:rPr>
        <w:t>dust levels and using air purifiers to improve indoor air quality</w:t>
      </w:r>
      <w:r w:rsidRPr="008661FC">
        <w:rPr>
          <w:rStyle w:val="normaltextrun"/>
          <w:rFonts w:eastAsiaTheme="majorEastAsia"/>
        </w:rPr>
        <w:t xml:space="preserve">. However, the management interviews mentioned that they are taking steps to minimise </w:t>
      </w:r>
      <w:r>
        <w:rPr>
          <w:rStyle w:val="normaltextrun"/>
          <w:rFonts w:eastAsiaTheme="majorEastAsia"/>
        </w:rPr>
        <w:t>factory dust levels and that workers have been provided with free masks</w:t>
      </w:r>
      <w:r w:rsidRPr="008661FC">
        <w:rPr>
          <w:rStyle w:val="normaltextrun"/>
          <w:rFonts w:eastAsiaTheme="majorEastAsia"/>
        </w:rPr>
        <w:t xml:space="preserve"> for safety. Also, we monitor dust levels daily and take steps to purify them. Furthermore, skin disorders such as contact dermatitis </w:t>
      </w:r>
      <w:r>
        <w:rPr>
          <w:rStyle w:val="normaltextrun"/>
          <w:rFonts w:eastAsiaTheme="majorEastAsia"/>
        </w:rPr>
        <w:t>can result from handling chemicals used in textiles, dyes, and cleaning agents without proper protective equipment, leading to skin irritation</w:t>
      </w:r>
      <w:r w:rsidRPr="008661FC">
        <w:rPr>
          <w:rStyle w:val="normaltextrun"/>
          <w:rFonts w:eastAsiaTheme="majorEastAsia"/>
        </w:rPr>
        <w:t xml:space="preserve"> and allergic reactions. For example, a 43-year-old male worker with five years of experience in A&amp;TI mentioned </w:t>
      </w:r>
      <w:r w:rsidRPr="008661FC">
        <w:rPr>
          <w:rStyle w:val="eop"/>
          <w:rFonts w:eastAsiaTheme="majorEastAsia"/>
        </w:rPr>
        <w:t> </w:t>
      </w:r>
    </w:p>
    <w:p w14:paraId="18D939F7" w14:textId="77777777" w:rsidR="00DE59AC" w:rsidRPr="008661FC" w:rsidRDefault="00DE59AC" w:rsidP="00DE59AC">
      <w:pPr>
        <w:pStyle w:val="paragraph"/>
        <w:spacing w:before="0" w:beforeAutospacing="0" w:after="0" w:afterAutospacing="0" w:line="480" w:lineRule="auto"/>
        <w:jc w:val="both"/>
        <w:textAlignment w:val="baseline"/>
        <w:rPr>
          <w:i/>
          <w:iCs/>
          <w:color w:val="404040"/>
          <w:sz w:val="18"/>
          <w:szCs w:val="18"/>
        </w:rPr>
      </w:pPr>
      <w:r w:rsidRPr="008661FC">
        <w:rPr>
          <w:rStyle w:val="normaltextrun"/>
          <w:rFonts w:eastAsiaTheme="majorEastAsia"/>
          <w:i/>
          <w:iCs/>
        </w:rPr>
        <w:t>“Even though we are wearing PPE (gloves, boots, and face shields), we get some skin irritation due to wearing lower</w:t>
      </w:r>
      <w:r>
        <w:rPr>
          <w:rStyle w:val="normaltextrun"/>
          <w:rFonts w:eastAsiaTheme="majorEastAsia"/>
          <w:i/>
          <w:iCs/>
        </w:rPr>
        <w:t>-</w:t>
      </w:r>
      <w:r w:rsidRPr="008661FC">
        <w:rPr>
          <w:rStyle w:val="normaltextrun"/>
          <w:rFonts w:eastAsiaTheme="majorEastAsia"/>
          <w:i/>
          <w:iCs/>
        </w:rPr>
        <w:t xml:space="preserve">quality rubber gloves the whole day and having an indirect impact on dealing with chemicals and washing plants.” </w:t>
      </w:r>
      <w:r w:rsidRPr="008661FC">
        <w:rPr>
          <w:rStyle w:val="normaltextrun"/>
          <w:rFonts w:eastAsiaTheme="majorEastAsia"/>
        </w:rPr>
        <w:t>(MW2)</w:t>
      </w:r>
      <w:r w:rsidRPr="008661FC">
        <w:rPr>
          <w:rStyle w:val="eop"/>
          <w:rFonts w:eastAsiaTheme="majorEastAsia"/>
          <w:i/>
          <w:iCs/>
        </w:rPr>
        <w:t> </w:t>
      </w:r>
    </w:p>
    <w:p w14:paraId="6091707A" w14:textId="77777777" w:rsidR="00DE59AC" w:rsidRPr="008661FC" w:rsidRDefault="00DE59AC" w:rsidP="00DE59AC">
      <w:pPr>
        <w:pStyle w:val="paragraph"/>
        <w:spacing w:before="0" w:beforeAutospacing="0" w:after="0" w:afterAutospacing="0" w:line="480" w:lineRule="auto"/>
        <w:ind w:firstLine="720"/>
        <w:jc w:val="both"/>
        <w:textAlignment w:val="baseline"/>
        <w:rPr>
          <w:rStyle w:val="normaltextrun"/>
          <w:rFonts w:eastAsiaTheme="majorEastAsia"/>
        </w:rPr>
      </w:pPr>
      <w:r w:rsidRPr="008661FC">
        <w:rPr>
          <w:rStyle w:val="normaltextrun"/>
          <w:rFonts w:eastAsiaTheme="majorEastAsia"/>
        </w:rPr>
        <w:t xml:space="preserve">According to the interviewees, common occupational diseases in the A&amp;TI include musculoskeletal disorders (MSDs), which arise from prolonged standing, repetitive motions, and awkward postures, often leading to back pain, joint pain, and repetitive strain injuries </w:t>
      </w:r>
      <w:sdt>
        <w:sdtPr>
          <w:rPr>
            <w:rStyle w:val="normaltextrun"/>
            <w:rFonts w:eastAsiaTheme="majorEastAsia"/>
            <w:color w:val="000000"/>
          </w:rPr>
          <w:tag w:val="MENDELEY_CITATION_v3_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"/>
          <w:id w:val="-1306311777"/>
          <w:placeholder>
            <w:docPart w:val="8A08361C53854C7AA1E25A33B5C5B05B"/>
          </w:placeholder>
        </w:sdtPr>
        <w:sdtEndPr>
          <w:rPr>
            <w:rStyle w:val="normaltextrun"/>
          </w:rPr>
        </w:sdtEndPr>
        <w:sdtContent>
          <w:r w:rsidRPr="00A10FAA">
            <w:rPr>
              <w:rStyle w:val="contentcontrolboundarysink"/>
              <w:rFonts w:eastAsiaTheme="majorEastAsia"/>
              <w:color w:val="000000"/>
            </w:rPr>
            <w:t>(Punnett and Wegman, 2004</w:t>
          </w:r>
        </w:sdtContent>
      </w:sdt>
      <w:r w:rsidRPr="008661FC">
        <w:rPr>
          <w:rStyle w:val="normaltextrun"/>
          <w:rFonts w:eastAsiaTheme="majorEastAsia"/>
          <w:color w:val="000000"/>
        </w:rPr>
        <w:t>)</w:t>
      </w:r>
      <w:r w:rsidRPr="008661FC">
        <w:rPr>
          <w:rStyle w:val="contentcontrolboundarysink"/>
          <w:rFonts w:eastAsiaTheme="majorEastAsia"/>
          <w:color w:val="000000"/>
        </w:rPr>
        <w:t>​</w:t>
      </w:r>
      <w:r w:rsidRPr="008661FC">
        <w:rPr>
          <w:rStyle w:val="normaltextrun"/>
          <w:rFonts w:eastAsiaTheme="majorEastAsia"/>
        </w:rPr>
        <w:t xml:space="preserve">. It is highlighted that a lack of training and insufficient breaks harm the worker’s health. In the context of the A&amp;TI, where long hours, physical labour, and </w:t>
      </w:r>
      <w:r w:rsidRPr="008661FC">
        <w:rPr>
          <w:rStyle w:val="normaltextrun"/>
          <w:rFonts w:eastAsiaTheme="majorEastAsia"/>
        </w:rPr>
        <w:lastRenderedPageBreak/>
        <w:t xml:space="preserve">stressful conditions are common, several occupational diseases can develop among workers. Varicose veins, as highlighted by FW8, result from </w:t>
      </w:r>
      <w:r>
        <w:rPr>
          <w:rStyle w:val="normaltextrun"/>
          <w:rFonts w:eastAsiaTheme="majorEastAsia"/>
        </w:rPr>
        <w:t>prolonged standing without adequate breaks or support, leading to</w:t>
      </w:r>
      <w:r w:rsidRPr="008661FC">
        <w:rPr>
          <w:rStyle w:val="normaltextrun"/>
          <w:rFonts w:eastAsiaTheme="majorEastAsia"/>
        </w:rPr>
        <w:t xml:space="preserve"> painful, swollen veins. Mental health disorders are prevalent due to high-pressure environments, constant supervision, and strict productivity targets, contributing to stress, anxiety, and depression. However, only a few companies have identified stressful working environments, and management is conducting several programs to improve workers’ mental well-being. </w:t>
      </w:r>
    </w:p>
    <w:p w14:paraId="4694D78E" w14:textId="77777777" w:rsidR="00DE59AC" w:rsidRPr="008661FC" w:rsidRDefault="00DE59AC" w:rsidP="00DE59AC">
      <w:pPr>
        <w:spacing w:after="0" w:line="480" w:lineRule="auto"/>
        <w:ind w:firstLine="720"/>
        <w:jc w:val="both"/>
        <w:rPr>
          <w:rFonts w:eastAsia="Times New Roman"/>
          <w:lang w:eastAsia="en-GB"/>
        </w:rPr>
      </w:pPr>
      <w:r w:rsidRPr="008661FC">
        <w:rPr>
          <w:rFonts w:eastAsia="Times New Roman"/>
          <w:lang w:eastAsia="en-GB"/>
        </w:rPr>
        <w:t xml:space="preserve">All the large-scale (tier 1 – supply chain) companies interviewed have policies for forced labour, child labour and health and safety working conditions. The inconsistency between the company’s formal policies and </w:t>
      </w:r>
      <w:r>
        <w:rPr>
          <w:rFonts w:eastAsia="Times New Roman"/>
          <w:lang w:eastAsia="en-GB"/>
        </w:rPr>
        <w:t>workers’ experiences reflects symbolic compliance, in which companies adopt these protocols for appearances' sake</w:t>
      </w:r>
      <w:r w:rsidRPr="008661FC">
        <w:rPr>
          <w:rFonts w:eastAsia="Times New Roman"/>
          <w:lang w:eastAsia="en-GB"/>
        </w:rPr>
        <w:t xml:space="preserve"> without fully implementing them. This policy decoupling from practice is a hallmark of CMS indicators; workers are exposed to significant risk and forced to work in unsafe conditions while the company maintains a facade of compliance.</w:t>
      </w:r>
    </w:p>
    <w:p w14:paraId="571E3741" w14:textId="77777777" w:rsidR="00DE59AC" w:rsidRPr="008661FC" w:rsidRDefault="00DE59AC" w:rsidP="00DE59AC">
      <w:pPr>
        <w:pStyle w:val="NormalWeb"/>
        <w:spacing w:before="0" w:beforeAutospacing="0" w:after="0" w:afterAutospacing="0" w:line="480" w:lineRule="auto"/>
        <w:ind w:firstLine="720"/>
        <w:jc w:val="both"/>
      </w:pPr>
      <w:r w:rsidRPr="008661FC">
        <w:t>Normative pressures stemming from industry standards and professional norms compel companies to adopt certain safety practices to uphold their reputation. In the A&amp;TI, this is evident in the emphasis on obtaining certifications such as WRAP and SMETA, which serve as markers of ethical and safe working environments. For example, an HR manager described the rigorous process of obtaining these certifications:</w:t>
      </w:r>
    </w:p>
    <w:p w14:paraId="3D3A9C32" w14:textId="77777777" w:rsidR="00DE59AC" w:rsidRPr="008661FC" w:rsidRDefault="00DE59AC" w:rsidP="00DE59AC">
      <w:pPr>
        <w:pStyle w:val="NormalWeb"/>
        <w:spacing w:before="0" w:beforeAutospacing="0" w:after="0" w:afterAutospacing="0" w:line="480" w:lineRule="auto"/>
        <w:jc w:val="both"/>
      </w:pPr>
      <w:r w:rsidRPr="008661FC">
        <w:rPr>
          <w:rStyle w:val="QuoteChar"/>
        </w:rPr>
        <w:t>"…We must obtain certification every year. Auditors visit our factories to inspect all aspects of social compliance. They will give us a timeframe for correcting the issues if there are any non-compliances"</w:t>
      </w:r>
      <w:r w:rsidRPr="008661FC">
        <w:t xml:space="preserve"> (HRM2).</w:t>
      </w:r>
    </w:p>
    <w:p w14:paraId="0C86ED01" w14:textId="77777777" w:rsidR="00DE59AC" w:rsidRPr="008661FC" w:rsidRDefault="00DE59AC" w:rsidP="00DE59AC">
      <w:pPr>
        <w:pStyle w:val="NormalWeb"/>
        <w:spacing w:before="0" w:beforeAutospacing="0" w:after="0" w:afterAutospacing="0" w:line="480" w:lineRule="auto"/>
        <w:ind w:firstLine="720"/>
        <w:jc w:val="both"/>
      </w:pPr>
      <w:r w:rsidRPr="008661FC">
        <w:t xml:space="preserve">While these certifications are designed to ensure high standards, they often result in performative compliance acts rather than meaningful improvements. NIT helps explain this dynamic by highlighting how companies adopt formal rules to conform to normative pressures, </w:t>
      </w:r>
      <w:r w:rsidRPr="008661FC">
        <w:lastRenderedPageBreak/>
        <w:t xml:space="preserve">maintaining their legitimacy without addressing deeper structural issues </w:t>
      </w:r>
      <w:sdt>
        <w:sdtPr>
          <w:rPr>
            <w:strike/>
          </w:rPr>
          <w:tag w:val="MENDELEY_CITATION_v3_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"/>
          <w:id w:val="1833181189"/>
          <w:placeholder>
            <w:docPart w:val="B27E9759CB3A49268FC4B65C3296823D"/>
          </w:placeholder>
        </w:sdtPr>
        <w:sdtEndPr/>
        <w:sdtContent>
          <w:r w:rsidRPr="00A10FAA">
            <w:t>(Meyer and Rowan, 1977)</w:t>
          </w:r>
        </w:sdtContent>
      </w:sdt>
      <w:r w:rsidRPr="008661FC">
        <w:rPr>
          <w:color w:val="000000" w:themeColor="text1"/>
        </w:rPr>
        <w:t>.</w:t>
      </w:r>
      <w:r w:rsidRPr="008661FC">
        <w:t xml:space="preserve"> Audits</w:t>
      </w:r>
      <w:proofErr w:type="gramStart"/>
      <w:r w:rsidRPr="008661FC">
        <w:t>, in particular, are</w:t>
      </w:r>
      <w:proofErr w:type="gramEnd"/>
      <w:r w:rsidRPr="008661FC">
        <w:t xml:space="preserve"> often viewed as symbolic compliance, where companies prepare for inspections but fail to maintain consistent safety practices year-round. The use of remote audits further exacerbates this disconnect, as one worker explained:</w:t>
      </w:r>
    </w:p>
    <w:p w14:paraId="2F3EF3BD" w14:textId="77777777" w:rsidR="00DE59AC" w:rsidRPr="008661FC" w:rsidRDefault="00DE59AC" w:rsidP="00DE59AC">
      <w:pPr>
        <w:pStyle w:val="NormalWeb"/>
        <w:spacing w:before="0" w:beforeAutospacing="0" w:after="0" w:afterAutospacing="0" w:line="480" w:lineRule="auto"/>
        <w:jc w:val="both"/>
      </w:pPr>
      <w:r w:rsidRPr="008661FC">
        <w:rPr>
          <w:rStyle w:val="QuoteChar"/>
          <w:i w:val="0"/>
        </w:rPr>
        <w:t>"</w:t>
      </w:r>
      <w:r w:rsidRPr="008661FC">
        <w:rPr>
          <w:rStyle w:val="QuoteChar"/>
        </w:rPr>
        <w:t>I have never seen any physical external auditors visit in my five years of service. All audits are conducted via mobile phone</w:t>
      </w:r>
      <w:r w:rsidRPr="008661FC">
        <w:rPr>
          <w:rStyle w:val="QuoteChar"/>
          <w:i w:val="0"/>
        </w:rPr>
        <w:t>"</w:t>
      </w:r>
      <w:r w:rsidRPr="008661FC">
        <w:t xml:space="preserve"> (MW2).</w:t>
      </w:r>
    </w:p>
    <w:p w14:paraId="1D19723A" w14:textId="77777777" w:rsidR="00DE59AC" w:rsidRPr="008661FC" w:rsidRDefault="00DE59AC" w:rsidP="00DE59AC">
      <w:pPr>
        <w:pStyle w:val="NormalWeb"/>
        <w:spacing w:before="0" w:beforeAutospacing="0" w:after="0" w:afterAutospacing="0" w:line="480" w:lineRule="auto"/>
        <w:ind w:firstLine="720"/>
        <w:jc w:val="both"/>
        <w:rPr>
          <w:sz w:val="18"/>
          <w:szCs w:val="18"/>
        </w:rPr>
      </w:pPr>
      <w:r w:rsidRPr="008661FC">
        <w:t>In the same way, FW9 mentioned that “</w:t>
      </w:r>
      <w:r w:rsidRPr="008661FC">
        <w:rPr>
          <w:rStyle w:val="QuoteChar"/>
        </w:rPr>
        <w:t>we all received a warning before the auditors arrived. So, we are wearing all PPE and keep the factory clean and tidy</w:t>
      </w:r>
      <w:r w:rsidRPr="008661FC">
        <w:t xml:space="preserve">”. </w:t>
      </w:r>
      <w:r w:rsidRPr="008661FC">
        <w:rPr>
          <w:rStyle w:val="normaltextrun"/>
          <w:rFonts w:eastAsiaTheme="majorEastAsia"/>
        </w:rPr>
        <w:t xml:space="preserve">This statement highlights a crucial issue in the auditing process. By giving </w:t>
      </w:r>
      <w:proofErr w:type="gramStart"/>
      <w:r w:rsidRPr="008661FC">
        <w:rPr>
          <w:rStyle w:val="normaltextrun"/>
          <w:rFonts w:eastAsiaTheme="majorEastAsia"/>
        </w:rPr>
        <w:t>prior warning</w:t>
      </w:r>
      <w:proofErr w:type="gramEnd"/>
      <w:r w:rsidRPr="008661FC">
        <w:rPr>
          <w:rStyle w:val="normaltextrun"/>
          <w:rFonts w:eastAsiaTheme="majorEastAsia"/>
        </w:rPr>
        <w:t>, companies can ensure that any non-compliant or hazardous conditions are temporarily hidden or corrected. This preparation phase is a performative act that illuminates ongoing compliance. By relying on remote audits and prior preparations, companies maintain an appearance of rigorous compliance with safety and ethical standards. However, this practice creates a significant disconnect between appearance and reality. The actual working conditions, often characterised by inadequate safety measures and worker exploitation, remain unaddressed and unresolved. This discrepancy results from institutional compliance strategies that preserve legitimacy while neglecting genuine internal improvements.</w:t>
      </w:r>
      <w:r w:rsidRPr="008661FC">
        <w:rPr>
          <w:rStyle w:val="eop"/>
          <w:rFonts w:eastAsiaTheme="majorEastAsia"/>
        </w:rPr>
        <w:t> </w:t>
      </w:r>
    </w:p>
    <w:p w14:paraId="743FE95E" w14:textId="77777777" w:rsidR="00DE59AC" w:rsidRPr="008661FC" w:rsidRDefault="00DE59AC" w:rsidP="00DE59AC">
      <w:pPr>
        <w:pStyle w:val="paragraph"/>
        <w:spacing w:before="0" w:beforeAutospacing="0" w:after="0" w:afterAutospacing="0" w:line="480" w:lineRule="auto"/>
        <w:ind w:firstLine="720"/>
        <w:jc w:val="both"/>
        <w:textAlignment w:val="baseline"/>
        <w:rPr>
          <w:color w:val="000000"/>
        </w:rPr>
      </w:pPr>
      <w:r w:rsidRPr="008661FC">
        <w:rPr>
          <w:rStyle w:val="normaltextrun"/>
          <w:rFonts w:eastAsiaTheme="majorEastAsia"/>
        </w:rPr>
        <w:t xml:space="preserve">Further, the reliance on remote audits has long-term implications for worker safety and rights. It undermines the credibility of the auditing process and perpetuates a culture of superficial compliance. As a result, workers could continue to face hazardous conditions and exploitation while companies evade accountability. </w:t>
      </w:r>
      <w:r w:rsidRPr="008661FC">
        <w:t>The reliance on remote audits allows companies to control the narrative and hide non-compliant practices, further illustrating the limitations of normative pressures in driving substantive change. Similar trends have been observed in other industries, where remote audits often fail to capture workers' actual conditions (</w:t>
      </w:r>
      <w:sdt>
        <w:sdtPr>
          <w:rPr>
            <w:color w:val="000000"/>
          </w:rPr>
          <w:tag w:val="MENDELEY_CITATION_v3_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"/>
          <w:id w:val="-1463649647"/>
          <w:placeholder>
            <w:docPart w:val="B27E9759CB3A49268FC4B65C3296823D"/>
          </w:placeholder>
        </w:sdtPr>
        <w:sdtEndPr/>
        <w:sdtContent>
          <w:r w:rsidRPr="00A10FAA">
            <w:rPr>
              <w:color w:val="000000"/>
            </w:rPr>
            <w:t>Sreedharan and Kapoor, 2018)</w:t>
          </w:r>
        </w:sdtContent>
      </w:sdt>
      <w:r w:rsidRPr="008661FC">
        <w:rPr>
          <w:color w:val="000000" w:themeColor="text1"/>
        </w:rPr>
        <w:t>.</w:t>
      </w:r>
    </w:p>
    <w:p w14:paraId="52E8B43B" w14:textId="77777777" w:rsidR="00DE59AC" w:rsidRPr="008661FC" w:rsidRDefault="00DE59AC" w:rsidP="00DE59AC">
      <w:pPr>
        <w:pStyle w:val="NormalWeb"/>
        <w:spacing w:before="0" w:beforeAutospacing="0" w:after="0" w:afterAutospacing="0" w:line="480" w:lineRule="auto"/>
        <w:ind w:firstLine="720"/>
        <w:jc w:val="both"/>
      </w:pPr>
      <w:r w:rsidRPr="008661FC">
        <w:rPr>
          <w:rStyle w:val="normaltextrun"/>
          <w:rFonts w:eastAsiaTheme="majorEastAsia"/>
          <w:shd w:val="clear" w:color="auto" w:fill="FFFFFF"/>
        </w:rPr>
        <w:lastRenderedPageBreak/>
        <w:t xml:space="preserve">Companies utilise remote audits to align with the expectations of external stakeholders. The primary aim is to project an image of compliance and diligence to these external stakeholders while minimising disruption and avoiding exposure to actual working conditions. Adopting remote audits can be seen as a response to institutional pressures to demonstrate accountability and adherence to safety standards. However, this practice often results in symbolic compliance, where the appearance of conformity is prioritised over substantive improvements in working conditions. Companies may focus on meeting the formal requirements of audits, such as documentation and procedural checklists, rather than addressing the underlying issues that affect worker safety and rights. This discrepancy between reported compliance and actual conditions </w:t>
      </w:r>
      <w:r>
        <w:rPr>
          <w:rStyle w:val="normaltextrun"/>
          <w:rFonts w:eastAsiaTheme="majorEastAsia"/>
          <w:shd w:val="clear" w:color="auto" w:fill="FFFFFF"/>
        </w:rPr>
        <w:t>arises when companies adhere</w:t>
      </w:r>
      <w:r w:rsidRPr="008661FC">
        <w:rPr>
          <w:rStyle w:val="normaltextrun"/>
          <w:rFonts w:eastAsiaTheme="majorEastAsia"/>
          <w:shd w:val="clear" w:color="auto" w:fill="FFFFFF"/>
        </w:rPr>
        <w:t xml:space="preserve"> to formal institutional requirements without genuinely addressing the practical needs of their workers. </w:t>
      </w:r>
      <w:r w:rsidRPr="008661FC">
        <w:rPr>
          <w:rStyle w:val="eop"/>
          <w:rFonts w:eastAsiaTheme="majorEastAsia"/>
          <w:shd w:val="clear" w:color="auto" w:fill="FFFFFF"/>
        </w:rPr>
        <w:t> </w:t>
      </w:r>
    </w:p>
    <w:p w14:paraId="445729A7" w14:textId="77777777" w:rsidR="00DE59AC" w:rsidRDefault="00DE59AC" w:rsidP="00DE59AC">
      <w:pPr>
        <w:pStyle w:val="Heading5"/>
        <w:spacing w:before="0" w:after="0"/>
        <w:rPr>
          <w:rStyle w:val="Strong"/>
          <w:b/>
        </w:rPr>
      </w:pPr>
      <w:bookmarkStart w:id="114" w:name="_Toc214218349"/>
      <w:r>
        <w:rPr>
          <w:rStyle w:val="Strong"/>
          <w:b/>
          <w:bCs w:val="0"/>
        </w:rPr>
        <w:t>6.4.2.7.2</w:t>
      </w:r>
      <w:r w:rsidRPr="007E400F">
        <w:rPr>
          <w:rStyle w:val="Strong"/>
          <w:b/>
        </w:rPr>
        <w:t xml:space="preserve"> Forced Labour and the Culture of Shouting</w:t>
      </w:r>
      <w:bookmarkEnd w:id="114"/>
    </w:p>
    <w:p w14:paraId="5EE5CCEC" w14:textId="77777777" w:rsidR="00DE59AC" w:rsidRPr="001C41FC" w:rsidRDefault="00DE59AC" w:rsidP="00DE59AC">
      <w:pPr>
        <w:spacing w:after="0"/>
      </w:pPr>
    </w:p>
    <w:p w14:paraId="30F37119" w14:textId="77777777" w:rsidR="00DE59AC" w:rsidRPr="008661FC" w:rsidRDefault="00DE59AC" w:rsidP="00DE59AC">
      <w:pPr>
        <w:pStyle w:val="paragraph"/>
        <w:spacing w:before="0" w:beforeAutospacing="0" w:after="0" w:afterAutospacing="0" w:line="480" w:lineRule="auto"/>
        <w:ind w:firstLine="720"/>
        <w:jc w:val="both"/>
        <w:textAlignment w:val="baseline"/>
        <w:rPr>
          <w:sz w:val="18"/>
          <w:szCs w:val="18"/>
        </w:rPr>
      </w:pPr>
      <w:r w:rsidRPr="008661FC">
        <w:t xml:space="preserve">One of the most pervasive issues in the A&amp;TI is the presence of forced labour, characterised by excessive working hours, high production targets, and a culture of shouting and intimidation. </w:t>
      </w:r>
      <w:r w:rsidRPr="008661FC">
        <w:rPr>
          <w:rStyle w:val="normaltextrun"/>
          <w:rFonts w:eastAsiaTheme="majorEastAsia"/>
        </w:rPr>
        <w:t>Management interviews frequently highlighted common worker complaints about supervisor</w:t>
      </w:r>
      <w:r>
        <w:rPr>
          <w:rStyle w:val="normaltextrun"/>
          <w:rFonts w:eastAsiaTheme="majorEastAsia"/>
        </w:rPr>
        <w:t>s' shouting and unbearable target-</w:t>
      </w:r>
      <w:r w:rsidRPr="008661FC">
        <w:rPr>
          <w:rStyle w:val="normaltextrun"/>
          <w:rFonts w:eastAsiaTheme="majorEastAsia"/>
        </w:rPr>
        <w:t>setting. For instance, HRM5 explained, </w:t>
      </w:r>
      <w:r w:rsidRPr="008661FC">
        <w:rPr>
          <w:rStyle w:val="eop"/>
          <w:rFonts w:eastAsiaTheme="majorEastAsia"/>
        </w:rPr>
        <w:t> </w:t>
      </w:r>
    </w:p>
    <w:p w14:paraId="06468D20" w14:textId="77777777" w:rsidR="00DE59AC" w:rsidRPr="008661FC" w:rsidRDefault="00DE59AC" w:rsidP="00DE59AC">
      <w:pPr>
        <w:pStyle w:val="paragraph"/>
        <w:spacing w:before="0" w:beforeAutospacing="0" w:after="0" w:afterAutospacing="0" w:line="480" w:lineRule="auto"/>
        <w:jc w:val="both"/>
        <w:textAlignment w:val="baseline"/>
        <w:rPr>
          <w:sz w:val="18"/>
          <w:szCs w:val="18"/>
        </w:rPr>
      </w:pPr>
      <w:r w:rsidRPr="008661FC">
        <w:rPr>
          <w:rStyle w:val="normaltextrun"/>
          <w:rFonts w:eastAsiaTheme="majorEastAsia"/>
        </w:rPr>
        <w:t>"</w:t>
      </w:r>
      <w:r w:rsidRPr="008661FC">
        <w:rPr>
          <w:rStyle w:val="QuoteChar"/>
          <w:rFonts w:eastAsiaTheme="majorEastAsia"/>
        </w:rPr>
        <w:t>When I joined this company, the shouting culture was there. We did many awareness programs for workers, supervisors, and production managers. We passed on that message as much as possible. Even last week, we had programs. We discourage that sort of culture and advise them to take a moment to discuss and see what that person has</w:t>
      </w:r>
      <w:r>
        <w:rPr>
          <w:rStyle w:val="QuoteChar"/>
          <w:rFonts w:eastAsiaTheme="majorEastAsia"/>
        </w:rPr>
        <w:t>,</w:t>
      </w:r>
      <w:r w:rsidRPr="008661FC">
        <w:rPr>
          <w:rStyle w:val="QuoteChar"/>
          <w:rFonts w:eastAsiaTheme="majorEastAsia"/>
        </w:rPr>
        <w:t xml:space="preserve"> </w:t>
      </w:r>
      <w:r>
        <w:rPr>
          <w:rStyle w:val="QuoteChar"/>
          <w:rFonts w:eastAsiaTheme="majorEastAsia"/>
        </w:rPr>
        <w:t xml:space="preserve">and </w:t>
      </w:r>
      <w:r w:rsidRPr="008661FC">
        <w:rPr>
          <w:rStyle w:val="QuoteChar"/>
          <w:rFonts w:eastAsiaTheme="majorEastAsia"/>
        </w:rPr>
        <w:t>if someone needs help. Production or quality can be affected if that person has a mental issue, so we have done training about that, including a basic understanding of depression symptoms and how to direct them to us for medical assistance."</w:t>
      </w:r>
      <w:r w:rsidRPr="008661FC">
        <w:rPr>
          <w:rStyle w:val="eop"/>
          <w:rFonts w:eastAsiaTheme="majorEastAsia"/>
        </w:rPr>
        <w:t> </w:t>
      </w:r>
    </w:p>
    <w:p w14:paraId="5BA0AB36" w14:textId="77777777" w:rsidR="00DE59AC" w:rsidRPr="008661FC" w:rsidRDefault="00DE59AC" w:rsidP="00DE59AC">
      <w:pPr>
        <w:pStyle w:val="paragraph"/>
        <w:spacing w:before="0" w:beforeAutospacing="0" w:after="0" w:afterAutospacing="0" w:line="480" w:lineRule="auto"/>
        <w:ind w:firstLine="720"/>
        <w:jc w:val="both"/>
        <w:textAlignment w:val="baseline"/>
        <w:rPr>
          <w:sz w:val="18"/>
          <w:szCs w:val="18"/>
        </w:rPr>
      </w:pPr>
      <w:r w:rsidRPr="008661FC">
        <w:rPr>
          <w:rStyle w:val="normaltextrun"/>
          <w:rFonts w:eastAsiaTheme="majorEastAsia"/>
        </w:rPr>
        <w:t xml:space="preserve">It highlights the severity of the shouting culture and its impact. These narratives reflect a significant misalignment between </w:t>
      </w:r>
      <w:r>
        <w:rPr>
          <w:rStyle w:val="normaltextrun"/>
          <w:rFonts w:eastAsiaTheme="majorEastAsia"/>
        </w:rPr>
        <w:t>workers' interest</w:t>
      </w:r>
      <w:r w:rsidRPr="008661FC">
        <w:rPr>
          <w:rStyle w:val="normaltextrun"/>
          <w:rFonts w:eastAsiaTheme="majorEastAsia"/>
        </w:rPr>
        <w:t xml:space="preserve">s and the company's practices. A pervasive </w:t>
      </w:r>
      <w:r w:rsidRPr="008661FC">
        <w:rPr>
          <w:rStyle w:val="normaltextrun"/>
          <w:rFonts w:eastAsiaTheme="majorEastAsia"/>
        </w:rPr>
        <w:lastRenderedPageBreak/>
        <w:t xml:space="preserve">culture of shouting within the factory stems from the top down </w:t>
      </w:r>
      <w:sdt>
        <w:sdtPr>
          <w:rPr>
            <w:rStyle w:val="normaltextrun"/>
            <w:rFonts w:eastAsiaTheme="majorEastAsia"/>
            <w:color w:val="000000"/>
          </w:rPr>
          <w:tag w:val="MENDELEY_CITATION_v3_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"/>
          <w:id w:val="1835418049"/>
          <w:placeholder>
            <w:docPart w:val="8A08361C53854C7AA1E25A33B5C5B05B"/>
          </w:placeholder>
        </w:sdtPr>
        <w:sdtEndPr>
          <w:rPr>
            <w:rStyle w:val="normaltextrun"/>
          </w:rPr>
        </w:sdtEndPr>
        <w:sdtContent>
          <w:r w:rsidRPr="00A10FAA">
            <w:rPr>
              <w:rStyle w:val="normaltextrun"/>
              <w:rFonts w:eastAsiaTheme="majorEastAsia"/>
              <w:color w:val="000000"/>
            </w:rPr>
            <w:t>(Ahmed and Uddin, 2021)</w:t>
          </w:r>
        </w:sdtContent>
      </w:sdt>
      <w:r w:rsidRPr="008661FC">
        <w:rPr>
          <w:rStyle w:val="normaltextrun"/>
          <w:rFonts w:eastAsiaTheme="majorEastAsia"/>
        </w:rPr>
        <w:t xml:space="preserve">​. The head office blames factory management when the factory manager fails to meet targets. Consequently, the factory manager shouts at the line managers, who then direct their frustrations towards the workers. This cycle creates a tense and stressful working environment. </w:t>
      </w:r>
      <w:r w:rsidRPr="008661FC">
        <w:rPr>
          <w:rStyle w:val="normaltextrun"/>
          <w:rFonts w:eastAsiaTheme="majorEastAsia"/>
          <w:sz w:val="22"/>
          <w:szCs w:val="22"/>
          <w:shd w:val="clear" w:color="auto" w:fill="FFFFFF"/>
        </w:rPr>
        <w:t xml:space="preserve">While a few workers understand that the shouting is due to target pressures and production quality issues and do not take it personally, the majority find it unbearable. For example, FW6 mentioned, </w:t>
      </w:r>
      <w:r w:rsidRPr="008661FC">
        <w:rPr>
          <w:rStyle w:val="normaltextrun"/>
          <w:rFonts w:eastAsiaTheme="majorEastAsia"/>
          <w:i/>
          <w:iCs/>
        </w:rPr>
        <w:t>"Many workers seek help from counsellors to cope with the work pressure and stress."</w:t>
      </w:r>
      <w:r w:rsidRPr="008661FC">
        <w:rPr>
          <w:rStyle w:val="normaltextrun"/>
          <w:rFonts w:eastAsiaTheme="majorEastAsia"/>
          <w:sz w:val="22"/>
          <w:szCs w:val="22"/>
          <w:shd w:val="clear" w:color="auto" w:fill="FFFFFF"/>
        </w:rPr>
        <w:t xml:space="preserve"> Despite these coping mechanisms, the culture of shouting persists, indicating a deep-rooted problem within the organisational structure and management practices. Similarly, FW8 stated, </w:t>
      </w:r>
      <w:r w:rsidRPr="008661FC">
        <w:rPr>
          <w:rStyle w:val="eop"/>
          <w:rFonts w:eastAsiaTheme="majorEastAsia"/>
          <w:sz w:val="22"/>
          <w:szCs w:val="22"/>
        </w:rPr>
        <w:t> </w:t>
      </w:r>
    </w:p>
    <w:p w14:paraId="3DD5255D" w14:textId="77777777" w:rsidR="00DE59AC" w:rsidRPr="008661FC" w:rsidRDefault="00DE59AC" w:rsidP="00DE59AC">
      <w:pPr>
        <w:pStyle w:val="paragraph"/>
        <w:spacing w:before="0" w:beforeAutospacing="0" w:after="0" w:afterAutospacing="0" w:line="480" w:lineRule="auto"/>
        <w:jc w:val="both"/>
        <w:textAlignment w:val="baseline"/>
        <w:rPr>
          <w:i/>
          <w:iCs/>
          <w:color w:val="404040"/>
          <w:sz w:val="18"/>
          <w:szCs w:val="18"/>
        </w:rPr>
      </w:pPr>
      <w:r w:rsidRPr="008661FC">
        <w:rPr>
          <w:rStyle w:val="normaltextrun"/>
          <w:rFonts w:eastAsiaTheme="majorEastAsia"/>
          <w:i/>
          <w:iCs/>
          <w:shd w:val="clear" w:color="auto" w:fill="FFFFFF"/>
        </w:rPr>
        <w:t xml:space="preserve">"Supervisors are rude and push us to meet unrealistic and movable targets. Even when we want to go to the toilet, we try our best to </w:t>
      </w:r>
      <w:r>
        <w:rPr>
          <w:rStyle w:val="normaltextrun"/>
          <w:rFonts w:eastAsiaTheme="majorEastAsia"/>
          <w:i/>
          <w:iCs/>
          <w:shd w:val="clear" w:color="auto" w:fill="FFFFFF"/>
        </w:rPr>
        <w:t>hold it in because we do not want to miss</w:t>
      </w:r>
      <w:r w:rsidRPr="008661FC">
        <w:rPr>
          <w:rStyle w:val="normaltextrun"/>
          <w:rFonts w:eastAsiaTheme="majorEastAsia"/>
          <w:i/>
          <w:iCs/>
          <w:shd w:val="clear" w:color="auto" w:fill="FFFFFF"/>
        </w:rPr>
        <w:t xml:space="preserve"> our targets. It is a very stressful working environment."</w:t>
      </w:r>
      <w:r w:rsidRPr="008661FC">
        <w:rPr>
          <w:rStyle w:val="eop"/>
          <w:rFonts w:eastAsiaTheme="majorEastAsia"/>
          <w:i/>
          <w:iCs/>
        </w:rPr>
        <w:t> </w:t>
      </w:r>
    </w:p>
    <w:p w14:paraId="35072618" w14:textId="77777777" w:rsidR="00DE59AC" w:rsidRPr="008661FC" w:rsidRDefault="00DE59AC" w:rsidP="00DE59AC">
      <w:pPr>
        <w:pStyle w:val="paragraph"/>
        <w:spacing w:before="0" w:beforeAutospacing="0" w:after="0" w:afterAutospacing="0" w:line="480" w:lineRule="auto"/>
        <w:jc w:val="both"/>
        <w:textAlignment w:val="baseline"/>
        <w:rPr>
          <w:sz w:val="18"/>
          <w:szCs w:val="18"/>
        </w:rPr>
      </w:pPr>
      <w:r w:rsidRPr="008661FC">
        <w:rPr>
          <w:rStyle w:val="normaltextrun"/>
          <w:rFonts w:eastAsiaTheme="majorEastAsia"/>
          <w:sz w:val="22"/>
          <w:szCs w:val="22"/>
          <w:shd w:val="clear" w:color="auto" w:fill="FFFFFF"/>
        </w:rPr>
        <w:t> </w:t>
      </w:r>
      <w:r w:rsidRPr="008661FC">
        <w:rPr>
          <w:rStyle w:val="normaltextrun"/>
          <w:rFonts w:eastAsiaTheme="majorEastAsia"/>
          <w:sz w:val="22"/>
          <w:szCs w:val="22"/>
          <w:shd w:val="clear" w:color="auto" w:fill="FFFFFF"/>
        </w:rPr>
        <w:tab/>
        <w:t>The 32-year-old male worker added, </w:t>
      </w:r>
      <w:r w:rsidRPr="008661FC">
        <w:rPr>
          <w:rStyle w:val="eop"/>
          <w:rFonts w:eastAsiaTheme="majorEastAsia"/>
          <w:sz w:val="22"/>
          <w:szCs w:val="22"/>
        </w:rPr>
        <w:t> </w:t>
      </w:r>
    </w:p>
    <w:p w14:paraId="6E4D413B" w14:textId="77777777" w:rsidR="00DE59AC" w:rsidRPr="008661FC" w:rsidRDefault="00DE59AC" w:rsidP="00DE59AC">
      <w:pPr>
        <w:pStyle w:val="paragraph"/>
        <w:spacing w:before="0" w:beforeAutospacing="0" w:after="0" w:afterAutospacing="0" w:line="480" w:lineRule="auto"/>
        <w:jc w:val="both"/>
        <w:textAlignment w:val="baseline"/>
        <w:rPr>
          <w:sz w:val="18"/>
          <w:szCs w:val="18"/>
        </w:rPr>
      </w:pPr>
      <w:r w:rsidRPr="008661FC">
        <w:rPr>
          <w:rStyle w:val="normaltextrun"/>
          <w:rFonts w:eastAsiaTheme="majorEastAsia"/>
          <w:i/>
          <w:iCs/>
        </w:rPr>
        <w:t>"Even though we have a half-hour lunch break, we take only ten minutes and return as needed to achieve our daily target. If we lose our target, we lose our incentive as well. So, we have high work pressure.</w:t>
      </w:r>
      <w:r w:rsidRPr="008661FC">
        <w:rPr>
          <w:rStyle w:val="normaltextrun"/>
          <w:rFonts w:eastAsiaTheme="majorEastAsia"/>
          <w:sz w:val="22"/>
          <w:szCs w:val="22"/>
          <w:shd w:val="clear" w:color="auto" w:fill="FFFFFF"/>
        </w:rPr>
        <w:t>" (MW3)</w:t>
      </w:r>
      <w:r w:rsidRPr="008661FC">
        <w:rPr>
          <w:rStyle w:val="eop"/>
          <w:rFonts w:eastAsiaTheme="majorEastAsia"/>
          <w:sz w:val="22"/>
          <w:szCs w:val="22"/>
        </w:rPr>
        <w:t> </w:t>
      </w:r>
    </w:p>
    <w:p w14:paraId="24CC5E76" w14:textId="77777777" w:rsidR="00DE59AC" w:rsidRPr="008661FC" w:rsidRDefault="00DE59AC" w:rsidP="00DE59AC">
      <w:pPr>
        <w:pStyle w:val="paragraph"/>
        <w:spacing w:before="0" w:beforeAutospacing="0" w:after="0" w:afterAutospacing="0" w:line="480" w:lineRule="auto"/>
        <w:jc w:val="both"/>
        <w:textAlignment w:val="baseline"/>
        <w:rPr>
          <w:sz w:val="18"/>
          <w:szCs w:val="18"/>
        </w:rPr>
      </w:pPr>
      <w:r w:rsidRPr="008661FC">
        <w:rPr>
          <w:rStyle w:val="normaltextrun"/>
          <w:rFonts w:eastAsiaTheme="majorEastAsia"/>
          <w:shd w:val="clear" w:color="auto" w:fill="FFFFFF"/>
        </w:rPr>
        <w:t>He further mentioned, </w:t>
      </w:r>
      <w:r w:rsidRPr="008661FC">
        <w:rPr>
          <w:rStyle w:val="eop"/>
          <w:rFonts w:eastAsiaTheme="majorEastAsia"/>
        </w:rPr>
        <w:t> </w:t>
      </w:r>
    </w:p>
    <w:p w14:paraId="4F50893E" w14:textId="77777777" w:rsidR="00DE59AC" w:rsidRPr="008661FC" w:rsidRDefault="00DE59AC" w:rsidP="00DE59AC">
      <w:pPr>
        <w:pStyle w:val="paragraph"/>
        <w:spacing w:before="0" w:beforeAutospacing="0" w:after="0" w:afterAutospacing="0" w:line="480" w:lineRule="auto"/>
        <w:jc w:val="both"/>
        <w:textAlignment w:val="baseline"/>
        <w:rPr>
          <w:sz w:val="18"/>
          <w:szCs w:val="18"/>
        </w:rPr>
      </w:pPr>
      <w:r w:rsidRPr="008661FC">
        <w:rPr>
          <w:rStyle w:val="normaltextrun"/>
          <w:rFonts w:eastAsiaTheme="majorEastAsia"/>
          <w:i/>
          <w:iCs/>
        </w:rPr>
        <w:t>"We receive higher targets than female workers, and sometimes we lose our targets due to machine issues. Sometimes, they increase the target several times within the day. Whatever the reason, supervisors pass the blame and shout at us, especially after they return from manager meetings."</w:t>
      </w:r>
      <w:r w:rsidRPr="008661FC">
        <w:rPr>
          <w:rStyle w:val="normaltextrun"/>
          <w:rFonts w:eastAsiaTheme="majorEastAsia"/>
          <w:sz w:val="22"/>
          <w:szCs w:val="22"/>
          <w:shd w:val="clear" w:color="auto" w:fill="FFFFFF"/>
        </w:rPr>
        <w:t xml:space="preserve"> (MW3).</w:t>
      </w:r>
      <w:r w:rsidRPr="008661FC">
        <w:rPr>
          <w:rStyle w:val="eop"/>
          <w:rFonts w:eastAsiaTheme="majorEastAsia"/>
          <w:sz w:val="22"/>
          <w:szCs w:val="22"/>
        </w:rPr>
        <w:t> </w:t>
      </w:r>
    </w:p>
    <w:p w14:paraId="5FADE816" w14:textId="77777777" w:rsidR="00DE59AC" w:rsidRPr="008661FC" w:rsidRDefault="00DE59AC" w:rsidP="00DE59AC">
      <w:pPr>
        <w:pStyle w:val="paragraph"/>
        <w:spacing w:before="0" w:beforeAutospacing="0" w:after="0" w:afterAutospacing="0" w:line="480" w:lineRule="auto"/>
        <w:ind w:firstLine="720"/>
        <w:jc w:val="both"/>
        <w:textAlignment w:val="baseline"/>
        <w:rPr>
          <w:sz w:val="18"/>
          <w:szCs w:val="18"/>
        </w:rPr>
      </w:pPr>
      <w:r w:rsidRPr="008661FC">
        <w:rPr>
          <w:rStyle w:val="normaltextrun"/>
          <w:rFonts w:eastAsiaTheme="majorEastAsia"/>
          <w:sz w:val="22"/>
          <w:szCs w:val="22"/>
          <w:shd w:val="clear" w:color="auto" w:fill="FFFFFF"/>
        </w:rPr>
        <w:t xml:space="preserve">However, some workers have noticed </w:t>
      </w:r>
      <w:r>
        <w:rPr>
          <w:rStyle w:val="normaltextrun"/>
          <w:rFonts w:eastAsiaTheme="majorEastAsia"/>
          <w:sz w:val="22"/>
          <w:szCs w:val="22"/>
          <w:shd w:val="clear" w:color="auto" w:fill="FFFFFF"/>
        </w:rPr>
        <w:t>a reduction in</w:t>
      </w:r>
      <w:r w:rsidRPr="008661FC">
        <w:rPr>
          <w:rStyle w:val="normaltextrun"/>
          <w:rFonts w:eastAsiaTheme="majorEastAsia"/>
          <w:sz w:val="22"/>
          <w:szCs w:val="22"/>
          <w:shd w:val="clear" w:color="auto" w:fill="FFFFFF"/>
        </w:rPr>
        <w:t xml:space="preserve"> forced labour due to less overtime. In contrast, some workers </w:t>
      </w:r>
      <w:r>
        <w:rPr>
          <w:rStyle w:val="normaltextrun"/>
          <w:rFonts w:eastAsiaTheme="majorEastAsia"/>
          <w:sz w:val="22"/>
          <w:szCs w:val="22"/>
          <w:shd w:val="clear" w:color="auto" w:fill="FFFFFF"/>
        </w:rPr>
        <w:t>reported that they were not given extra hours but that targets were increased</w:t>
      </w:r>
      <w:r w:rsidRPr="008661FC">
        <w:rPr>
          <w:rStyle w:val="normaltextrun"/>
          <w:rFonts w:eastAsiaTheme="majorEastAsia"/>
          <w:sz w:val="22"/>
          <w:szCs w:val="22"/>
          <w:shd w:val="clear" w:color="auto" w:fill="FFFFFF"/>
        </w:rPr>
        <w:t>. They also highlighted that taking a holiday is very difficult. Even when sick, workers go to work because unauthorised absences would reduce their attendance bonus. Despite this, a 32-year-old male supervisor explained, </w:t>
      </w:r>
      <w:r w:rsidRPr="008661FC">
        <w:rPr>
          <w:rStyle w:val="eop"/>
          <w:rFonts w:eastAsiaTheme="majorEastAsia"/>
          <w:sz w:val="22"/>
          <w:szCs w:val="22"/>
        </w:rPr>
        <w:t> </w:t>
      </w:r>
    </w:p>
    <w:p w14:paraId="2DAD88A8" w14:textId="77777777" w:rsidR="00DE59AC" w:rsidRPr="008661FC" w:rsidRDefault="00DE59AC" w:rsidP="00DE59AC">
      <w:pPr>
        <w:pStyle w:val="paragraph"/>
        <w:spacing w:before="0" w:beforeAutospacing="0" w:after="0" w:afterAutospacing="0" w:line="480" w:lineRule="auto"/>
        <w:jc w:val="both"/>
        <w:textAlignment w:val="baseline"/>
        <w:rPr>
          <w:i/>
          <w:iCs/>
          <w:color w:val="404040"/>
          <w:sz w:val="18"/>
          <w:szCs w:val="18"/>
        </w:rPr>
      </w:pPr>
      <w:r w:rsidRPr="008661FC">
        <w:rPr>
          <w:rStyle w:val="normaltextrun"/>
          <w:rFonts w:eastAsiaTheme="majorEastAsia"/>
          <w:i/>
          <w:iCs/>
          <w:shd w:val="clear" w:color="auto" w:fill="FFFFFF"/>
        </w:rPr>
        <w:lastRenderedPageBreak/>
        <w:t>"If our managing director walks around the factory floor, workers exceed their targets. That means these targets are achievable. Nevertheless, they do not bother to work hard unless we shout at them. We also work hard to achieve our given targets."</w:t>
      </w:r>
      <w:r w:rsidRPr="008661FC">
        <w:rPr>
          <w:rStyle w:val="eop"/>
          <w:rFonts w:eastAsiaTheme="majorEastAsia"/>
          <w:i/>
          <w:iCs/>
        </w:rPr>
        <w:t> </w:t>
      </w:r>
    </w:p>
    <w:p w14:paraId="756067C0" w14:textId="77777777" w:rsidR="00DE59AC" w:rsidRPr="008661FC" w:rsidRDefault="00DE59AC" w:rsidP="00DE59AC">
      <w:pPr>
        <w:pStyle w:val="paragraph"/>
        <w:spacing w:before="0" w:beforeAutospacing="0" w:after="0" w:afterAutospacing="0" w:line="480" w:lineRule="auto"/>
        <w:ind w:firstLine="720"/>
        <w:jc w:val="both"/>
        <w:textAlignment w:val="baseline"/>
        <w:rPr>
          <w:sz w:val="18"/>
          <w:szCs w:val="18"/>
        </w:rPr>
      </w:pPr>
      <w:r w:rsidRPr="008661FC">
        <w:rPr>
          <w:rStyle w:val="normaltextrun"/>
          <w:rFonts w:eastAsiaTheme="majorEastAsia"/>
        </w:rPr>
        <w:t>Whereas the COO of the company stated, </w:t>
      </w:r>
      <w:r w:rsidRPr="008661FC">
        <w:rPr>
          <w:rStyle w:val="eop"/>
          <w:rFonts w:eastAsiaTheme="majorEastAsia"/>
        </w:rPr>
        <w:t> </w:t>
      </w:r>
    </w:p>
    <w:p w14:paraId="0E791EF9" w14:textId="77777777" w:rsidR="00DE59AC" w:rsidRPr="008661FC" w:rsidRDefault="00DE59AC" w:rsidP="00DE59AC">
      <w:pPr>
        <w:pStyle w:val="paragraph"/>
        <w:spacing w:before="0" w:beforeAutospacing="0" w:after="0" w:afterAutospacing="0" w:line="480" w:lineRule="auto"/>
        <w:jc w:val="both"/>
        <w:textAlignment w:val="baseline"/>
        <w:rPr>
          <w:sz w:val="18"/>
          <w:szCs w:val="18"/>
        </w:rPr>
      </w:pPr>
      <w:r w:rsidRPr="008661FC">
        <w:rPr>
          <w:rStyle w:val="normaltextrun"/>
          <w:rFonts w:eastAsiaTheme="majorEastAsia"/>
        </w:rPr>
        <w:t>"</w:t>
      </w:r>
      <w:r w:rsidRPr="008661FC">
        <w:rPr>
          <w:rStyle w:val="normaltextrun"/>
          <w:rFonts w:eastAsiaTheme="majorEastAsia"/>
          <w:i/>
          <w:iCs/>
        </w:rPr>
        <w:t>We try our best to control overtime as it is an extra cost for the company. We need to send the customer’s order on time to meet the customer's requirements. So, if we need to do it, we force them to work overtime. However, we are paying overtime properly.</w:t>
      </w:r>
      <w:r w:rsidRPr="008661FC">
        <w:rPr>
          <w:rStyle w:val="normaltextrun"/>
          <w:rFonts w:eastAsiaTheme="majorEastAsia"/>
        </w:rPr>
        <w:t>"</w:t>
      </w:r>
      <w:r w:rsidRPr="008661FC">
        <w:rPr>
          <w:rStyle w:val="eop"/>
          <w:rFonts w:eastAsiaTheme="majorEastAsia"/>
        </w:rPr>
        <w:t> </w:t>
      </w:r>
    </w:p>
    <w:p w14:paraId="57A5F16D" w14:textId="77777777" w:rsidR="00DE59AC" w:rsidRPr="008661FC" w:rsidRDefault="00DE59AC" w:rsidP="00DE59AC">
      <w:pPr>
        <w:pStyle w:val="NormalWeb"/>
        <w:spacing w:before="0" w:beforeAutospacing="0" w:after="0" w:afterAutospacing="0" w:line="480" w:lineRule="auto"/>
        <w:ind w:firstLine="720"/>
        <w:jc w:val="both"/>
        <w:rPr>
          <w:sz w:val="18"/>
          <w:szCs w:val="18"/>
        </w:rPr>
      </w:pPr>
      <w:r w:rsidRPr="008661FC">
        <w:rPr>
          <w:rStyle w:val="normaltextrun"/>
          <w:rFonts w:eastAsiaTheme="majorEastAsia"/>
          <w:shd w:val="clear" w:color="auto" w:fill="FFFFFF"/>
        </w:rPr>
        <w:t>These statements highlight the A&amp;TI as characterised by a culture of stress and exploitation, largely driven by constantly shifting production targets that managers arbitrarily adjust multiple times a day. The concept of "moveable targets" not only maximi</w:t>
      </w:r>
      <w:r>
        <w:rPr>
          <w:rStyle w:val="normaltextrun"/>
          <w:rFonts w:eastAsiaTheme="majorEastAsia"/>
          <w:shd w:val="clear" w:color="auto" w:fill="FFFFFF"/>
        </w:rPr>
        <w:t>s</w:t>
      </w:r>
      <w:r w:rsidRPr="008661FC">
        <w:rPr>
          <w:rStyle w:val="normaltextrun"/>
          <w:rFonts w:eastAsiaTheme="majorEastAsia"/>
          <w:shd w:val="clear" w:color="auto" w:fill="FFFFFF"/>
        </w:rPr>
        <w:t xml:space="preserve">es productivity but also justifies abusive management behaviours, including verbal and physical aggression </w:t>
      </w:r>
      <w:sdt>
        <w:sdtPr>
          <w:rPr>
            <w:strike/>
            <w:highlight w:val="yellow"/>
          </w:rPr>
          <w:tag w:val="MENDELEY_CITATION_v3_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"/>
          <w:id w:val="-591857410"/>
          <w:placeholder>
            <w:docPart w:val="C75908A0129C445B9A06A9DC9543B896"/>
          </w:placeholder>
        </w:sdtPr>
        <w:sdtEndPr/>
        <w:sdtContent>
          <w:r w:rsidRPr="00A10FAA">
            <w:t>(Ahmed and Uddin, 2021)</w:t>
          </w:r>
        </w:sdtContent>
      </w:sdt>
      <w:r w:rsidRPr="008661FC">
        <w:rPr>
          <w:rStyle w:val="normaltextrun"/>
          <w:rFonts w:eastAsiaTheme="majorEastAsia"/>
          <w:shd w:val="clear" w:color="auto" w:fill="FFFFFF"/>
        </w:rPr>
        <w:t xml:space="preserve">. </w:t>
      </w:r>
      <w:r w:rsidRPr="008661FC">
        <w:t xml:space="preserve">Moreover, the practice of "movable targets" exemplifies how institutional pressures can lead to superficial changes that mask ongoing exploitation. Companies may reduce overtime or offer incentives to appear compliant with labour laws, but workers continue to face high levels of stress and coercion. This is consistent with findings in other industries where forced labour practices persist despite formal compliance with international labour standards </w:t>
      </w:r>
      <w:sdt>
        <w:sdtPr>
          <w:rPr>
            <w:strike/>
            <w:highlight w:val="yellow"/>
          </w:rPr>
          <w:tag w:val="MENDELEY_CITATION_v3_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"/>
          <w:id w:val="-1442903367"/>
          <w:placeholder>
            <w:docPart w:val="B27E9759CB3A49268FC4B65C3296823D"/>
          </w:placeholder>
        </w:sdtPr>
        <w:sdtEndPr/>
        <w:sdtContent>
          <w:r w:rsidRPr="00A10FAA">
            <w:t>(Ahmed and Uddin, 2021)</w:t>
          </w:r>
        </w:sdtContent>
      </w:sdt>
      <w:r w:rsidRPr="008661FC">
        <w:rPr>
          <w:color w:val="000000" w:themeColor="text1"/>
        </w:rPr>
        <w:t>.</w:t>
      </w:r>
      <w:r w:rsidRPr="008661FC">
        <w:rPr>
          <w:rStyle w:val="normaltextrun"/>
          <w:rFonts w:eastAsiaTheme="majorEastAsia"/>
        </w:rPr>
        <w:t xml:space="preserve"> In contrast, the GM mentioned,</w:t>
      </w:r>
      <w:r w:rsidRPr="008661FC">
        <w:rPr>
          <w:rStyle w:val="eop"/>
          <w:rFonts w:eastAsiaTheme="majorEastAsia"/>
        </w:rPr>
        <w:t> </w:t>
      </w:r>
    </w:p>
    <w:p w14:paraId="142BBA91" w14:textId="77777777" w:rsidR="00DE59AC" w:rsidRPr="008661FC" w:rsidRDefault="00DE59AC" w:rsidP="00DE59AC">
      <w:pPr>
        <w:pStyle w:val="paragraph"/>
        <w:spacing w:before="0" w:beforeAutospacing="0" w:after="0" w:afterAutospacing="0" w:line="480" w:lineRule="auto"/>
        <w:jc w:val="both"/>
        <w:textAlignment w:val="baseline"/>
        <w:rPr>
          <w:sz w:val="18"/>
          <w:szCs w:val="18"/>
        </w:rPr>
      </w:pPr>
      <w:r w:rsidRPr="008661FC">
        <w:rPr>
          <w:rStyle w:val="normaltextrun"/>
          <w:rFonts w:eastAsiaTheme="majorEastAsia"/>
        </w:rPr>
        <w:t> </w:t>
      </w:r>
      <w:r w:rsidRPr="008661FC">
        <w:rPr>
          <w:rStyle w:val="normaltextrun"/>
          <w:rFonts w:eastAsiaTheme="majorEastAsia"/>
          <w:i/>
          <w:iCs/>
        </w:rPr>
        <w:t>"We follow labour regulations and do not force workers to work overtime. We obtain workers' consent before assigning overtime. We also plan our orders to manage manpower efficiently without forcing overtime.</w:t>
      </w:r>
      <w:r w:rsidRPr="008661FC">
        <w:rPr>
          <w:rStyle w:val="normaltextrun"/>
          <w:rFonts w:eastAsiaTheme="majorEastAsia"/>
        </w:rPr>
        <w:t>" (GM)</w:t>
      </w:r>
      <w:r w:rsidRPr="008661FC">
        <w:rPr>
          <w:rStyle w:val="eop"/>
          <w:rFonts w:eastAsiaTheme="majorEastAsia"/>
        </w:rPr>
        <w:t> </w:t>
      </w:r>
    </w:p>
    <w:p w14:paraId="6CA10997" w14:textId="77777777" w:rsidR="00DE59AC" w:rsidRPr="008661FC" w:rsidRDefault="00DE59AC" w:rsidP="00DE59AC">
      <w:pPr>
        <w:pStyle w:val="paragraph"/>
        <w:spacing w:before="0" w:beforeAutospacing="0" w:after="0" w:afterAutospacing="0" w:line="480" w:lineRule="auto"/>
        <w:ind w:firstLine="720"/>
        <w:jc w:val="both"/>
        <w:textAlignment w:val="baseline"/>
        <w:rPr>
          <w:sz w:val="18"/>
          <w:szCs w:val="18"/>
        </w:rPr>
      </w:pPr>
      <w:r w:rsidRPr="008661FC">
        <w:rPr>
          <w:rStyle w:val="normaltextrun"/>
          <w:rFonts w:eastAsiaTheme="majorEastAsia"/>
        </w:rPr>
        <w:t>Due to the current adverse economic situation, workers are more vulnerable to exploitation. It is expressed in some workers' opinions. For example:</w:t>
      </w:r>
      <w:r w:rsidRPr="008661FC">
        <w:rPr>
          <w:rStyle w:val="eop"/>
          <w:rFonts w:eastAsiaTheme="majorEastAsia"/>
        </w:rPr>
        <w:t> </w:t>
      </w:r>
    </w:p>
    <w:p w14:paraId="78F9D98B" w14:textId="77777777" w:rsidR="00DE59AC" w:rsidRPr="008661FC" w:rsidRDefault="00DE59AC" w:rsidP="00DE59AC">
      <w:pPr>
        <w:pStyle w:val="paragraph"/>
        <w:spacing w:before="0" w:beforeAutospacing="0" w:after="0" w:afterAutospacing="0" w:line="480" w:lineRule="auto"/>
        <w:jc w:val="both"/>
        <w:textAlignment w:val="baseline"/>
        <w:rPr>
          <w:sz w:val="18"/>
          <w:szCs w:val="18"/>
        </w:rPr>
      </w:pPr>
      <w:r w:rsidRPr="008661FC">
        <w:rPr>
          <w:rStyle w:val="normaltextrun"/>
          <w:rFonts w:eastAsiaTheme="majorEastAsia"/>
          <w:i/>
          <w:iCs/>
        </w:rPr>
        <w:t xml:space="preserve">“We are willing to do it over time, as we cannot survive on a basic salary. There is no need to force us to work. We are willing to work extra hours because we need to survive.” </w:t>
      </w:r>
      <w:r w:rsidRPr="008661FC">
        <w:rPr>
          <w:rStyle w:val="normaltextrun"/>
          <w:rFonts w:eastAsiaTheme="majorEastAsia"/>
        </w:rPr>
        <w:t>(FM11) </w:t>
      </w:r>
      <w:r w:rsidRPr="008661FC">
        <w:rPr>
          <w:rStyle w:val="eop"/>
          <w:rFonts w:eastAsiaTheme="majorEastAsia"/>
        </w:rPr>
        <w:t> </w:t>
      </w:r>
    </w:p>
    <w:p w14:paraId="241B94B8" w14:textId="77777777" w:rsidR="00DE59AC" w:rsidRPr="008661FC" w:rsidRDefault="00DE59AC" w:rsidP="00DE59AC">
      <w:pPr>
        <w:pStyle w:val="paragraph"/>
        <w:spacing w:before="0" w:beforeAutospacing="0" w:after="0" w:afterAutospacing="0" w:line="480" w:lineRule="auto"/>
        <w:ind w:firstLine="720"/>
        <w:jc w:val="both"/>
        <w:textAlignment w:val="baseline"/>
        <w:rPr>
          <w:sz w:val="18"/>
          <w:szCs w:val="18"/>
        </w:rPr>
      </w:pPr>
      <w:r w:rsidRPr="008661FC">
        <w:rPr>
          <w:rStyle w:val="normaltextrun"/>
          <w:rFonts w:eastAsiaTheme="majorEastAsia"/>
        </w:rPr>
        <w:lastRenderedPageBreak/>
        <w:t xml:space="preserve">According to the narrative emphasis, these policies may not consistently be effectively implemented, leading to a divergence between official narratives and actual practices. For example, while companies may formally adhere to labour regulations and promote fair working conditions, the persistence of a shouting culture, moving targets and high work pressure indicates a gap between policy and practice. This discrepancy can be attributed to symbolic actions—adopting policies to appear compliant without ensuring substantive implementation </w:t>
      </w:r>
      <w:r w:rsidRPr="008661FC">
        <w:rPr>
          <w:rStyle w:val="contentcontrolboundarysink"/>
          <w:rFonts w:eastAsiaTheme="majorEastAsia"/>
          <w:color w:val="000000"/>
        </w:rPr>
        <w:t>​</w:t>
      </w:r>
      <w:r w:rsidRPr="008661FC">
        <w:rPr>
          <w:rStyle w:val="normaltextrun"/>
          <w:rFonts w:eastAsiaTheme="majorEastAsia"/>
          <w:color w:val="000000"/>
        </w:rPr>
        <w:t>(</w:t>
      </w:r>
      <w:sdt>
        <w:sdtPr>
          <w:rPr>
            <w:rStyle w:val="normaltextrun"/>
            <w:rFonts w:eastAsiaTheme="majorEastAsia"/>
            <w:color w:val="000000"/>
          </w:rPr>
          <w:tag w:val="MENDELEY_CITATION_v3_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"/>
          <w:id w:val="-1458570580"/>
          <w:placeholder>
            <w:docPart w:val="8A08361C53854C7AA1E25A33B5C5B05B"/>
          </w:placeholder>
        </w:sdtPr>
        <w:sdtEndPr>
          <w:rPr>
            <w:rStyle w:val="normaltextrun"/>
          </w:rPr>
        </w:sdtEndPr>
        <w:sdtContent>
          <w:r w:rsidRPr="00A10FAA">
            <w:rPr>
              <w:rStyle w:val="normaltextrun"/>
              <w:rFonts w:eastAsiaTheme="majorEastAsia"/>
              <w:color w:val="000000"/>
            </w:rPr>
            <w:t>Suchman, 1995; Ahmed and Uddin, 2021)</w:t>
          </w:r>
        </w:sdtContent>
      </w:sdt>
      <w:r w:rsidRPr="008661FC">
        <w:rPr>
          <w:rStyle w:val="contentcontrolboundarysink"/>
          <w:rFonts w:eastAsiaTheme="majorEastAsia"/>
          <w:color w:val="000000"/>
        </w:rPr>
        <w:t>​</w:t>
      </w:r>
      <w:r w:rsidRPr="008661FC">
        <w:rPr>
          <w:rStyle w:val="normaltextrun"/>
          <w:rFonts w:eastAsiaTheme="majorEastAsia"/>
        </w:rPr>
        <w:t>. To address these issues, regulatory bodies must ensure consistent and rigorous enforcement of labour standards. Also, companies must move beyond symbolic compliance and genuinely implement policies protecting worker welfare. Training programs and awareness campaigns should be reinforced with practical measures that address the root causes of stress and forced labour, fostering a more supportive and equitable working environment.</w:t>
      </w:r>
      <w:r w:rsidRPr="008661FC">
        <w:rPr>
          <w:rStyle w:val="eop"/>
          <w:rFonts w:eastAsiaTheme="majorEastAsia"/>
        </w:rPr>
        <w:t> </w:t>
      </w:r>
    </w:p>
    <w:p w14:paraId="51252DFC" w14:textId="77777777" w:rsidR="00DE59AC" w:rsidRDefault="00DE59AC" w:rsidP="00DE59AC">
      <w:pPr>
        <w:pStyle w:val="Heading4"/>
        <w:rPr>
          <w:rStyle w:val="eop"/>
        </w:rPr>
      </w:pPr>
      <w:bookmarkStart w:id="115" w:name="_Toc214218350"/>
      <w:r>
        <w:rPr>
          <w:rStyle w:val="normaltextrun"/>
        </w:rPr>
        <w:t>6.4.2.8</w:t>
      </w:r>
      <w:r w:rsidRPr="008661FC">
        <w:rPr>
          <w:rStyle w:val="normaltextrun"/>
        </w:rPr>
        <w:t xml:space="preserve"> Harassment and Abuse</w:t>
      </w:r>
      <w:bookmarkEnd w:id="115"/>
      <w:r w:rsidRPr="008661FC">
        <w:rPr>
          <w:rStyle w:val="eop"/>
        </w:rPr>
        <w:t> </w:t>
      </w:r>
    </w:p>
    <w:p w14:paraId="1A61FFE8" w14:textId="77777777" w:rsidR="00DE59AC" w:rsidRPr="00BA1A31" w:rsidRDefault="00DE59AC" w:rsidP="00DE59AC">
      <w:pPr>
        <w:rPr>
          <w:lang w:eastAsia="en-GB"/>
        </w:rPr>
      </w:pPr>
    </w:p>
    <w:p w14:paraId="3CA31536" w14:textId="77777777" w:rsidR="00DE59AC" w:rsidRPr="008661FC" w:rsidRDefault="00DE59AC" w:rsidP="00DE59AC">
      <w:pPr>
        <w:pStyle w:val="paragraph"/>
        <w:spacing w:before="0" w:beforeAutospacing="0" w:after="0" w:afterAutospacing="0" w:line="480" w:lineRule="auto"/>
        <w:ind w:firstLine="720"/>
        <w:jc w:val="both"/>
        <w:textAlignment w:val="baseline"/>
        <w:rPr>
          <w:sz w:val="18"/>
          <w:szCs w:val="18"/>
        </w:rPr>
      </w:pPr>
      <w:r w:rsidRPr="008661FC">
        <w:rPr>
          <w:rStyle w:val="normaltextrun"/>
          <w:rFonts w:eastAsiaTheme="majorEastAsia"/>
        </w:rPr>
        <w:t xml:space="preserve">Companies in Sri Lanka’s A&amp;TI publicly denounce harassment and abuse, often claiming to have stringent policies and support systems. Many organisations assert a zero-tolerance stance towards harassment, presenting themselves as compliant with social and ethical standards. For instance, a 33-year-old female HR executive stated, </w:t>
      </w:r>
      <w:r w:rsidRPr="008661FC">
        <w:rPr>
          <w:rStyle w:val="normaltextrun"/>
          <w:rFonts w:eastAsiaTheme="majorEastAsia"/>
          <w:i/>
          <w:iCs/>
        </w:rPr>
        <w:t>“</w:t>
      </w:r>
      <w:r w:rsidRPr="008661FC">
        <w:rPr>
          <w:rStyle w:val="QuoteChar"/>
          <w:rFonts w:eastAsiaTheme="majorEastAsia"/>
        </w:rPr>
        <w:t>We have a zero-tolerance policy towards harassment and have multiple channels for reporting and support</w:t>
      </w:r>
      <w:r w:rsidRPr="008661FC">
        <w:rPr>
          <w:rStyle w:val="normaltextrun"/>
          <w:rFonts w:eastAsiaTheme="majorEastAsia"/>
          <w:i/>
          <w:iCs/>
        </w:rPr>
        <w:t xml:space="preserve">” </w:t>
      </w:r>
      <w:r w:rsidRPr="008661FC">
        <w:rPr>
          <w:rStyle w:val="normaltextrun"/>
          <w:rFonts w:eastAsiaTheme="majorEastAsia"/>
        </w:rPr>
        <w:t>(HRM11). This official stance is part of the compan</w:t>
      </w:r>
      <w:r>
        <w:rPr>
          <w:rStyle w:val="normaltextrun"/>
          <w:rFonts w:eastAsiaTheme="majorEastAsia"/>
        </w:rPr>
        <w:t>y's</w:t>
      </w:r>
      <w:r w:rsidRPr="008661FC">
        <w:rPr>
          <w:rStyle w:val="normaltextrun"/>
          <w:rFonts w:eastAsiaTheme="majorEastAsia"/>
        </w:rPr>
        <w:t xml:space="preserve"> efforts to maintain legitimacy and project an image of compliance with social and ethical standards. In the same vein, HRM4 explained their procedure for handling harassment within the company:</w:t>
      </w:r>
      <w:r w:rsidRPr="008661FC">
        <w:rPr>
          <w:rStyle w:val="eop"/>
          <w:rFonts w:eastAsiaTheme="majorEastAsia"/>
        </w:rPr>
        <w:t> </w:t>
      </w:r>
    </w:p>
    <w:p w14:paraId="57719FB8" w14:textId="77777777" w:rsidR="00DE59AC" w:rsidRPr="008661FC" w:rsidRDefault="00DE59AC" w:rsidP="00DE59AC">
      <w:pPr>
        <w:pStyle w:val="paragraph"/>
        <w:spacing w:before="0" w:beforeAutospacing="0" w:after="0" w:afterAutospacing="0" w:line="480" w:lineRule="auto"/>
        <w:jc w:val="both"/>
        <w:textAlignment w:val="baseline"/>
        <w:rPr>
          <w:i/>
          <w:iCs/>
          <w:color w:val="404040"/>
          <w:sz w:val="18"/>
          <w:szCs w:val="18"/>
        </w:rPr>
      </w:pPr>
      <w:r w:rsidRPr="008661FC">
        <w:rPr>
          <w:rStyle w:val="QuoteChar"/>
          <w:rFonts w:eastAsiaTheme="majorEastAsia"/>
        </w:rPr>
        <w:t xml:space="preserve">“We have clear policies for harassment, displayed prominently in our factories, along with contact information for reporting incidents. Both internal and external contact numbers are available. Internally, we conduct inquiries, such as domestic inquiries, and </w:t>
      </w:r>
      <w:proofErr w:type="gramStart"/>
      <w:r w:rsidRPr="008661FC">
        <w:rPr>
          <w:rStyle w:val="QuoteChar"/>
          <w:rFonts w:eastAsiaTheme="majorEastAsia"/>
        </w:rPr>
        <w:t>take action</w:t>
      </w:r>
      <w:proofErr w:type="gramEnd"/>
      <w:r w:rsidRPr="008661FC">
        <w:rPr>
          <w:rStyle w:val="QuoteChar"/>
          <w:rFonts w:eastAsiaTheme="majorEastAsia"/>
        </w:rPr>
        <w:t xml:space="preserve"> based on the outcomes, irrespective of the employee's position.”</w:t>
      </w:r>
      <w:r w:rsidRPr="008661FC">
        <w:rPr>
          <w:rStyle w:val="normaltextrun"/>
          <w:rFonts w:eastAsiaTheme="majorEastAsia"/>
          <w:i/>
          <w:iCs/>
        </w:rPr>
        <w:t xml:space="preserve"> </w:t>
      </w:r>
      <w:r w:rsidRPr="008661FC">
        <w:rPr>
          <w:rStyle w:val="normaltextrun"/>
          <w:rFonts w:eastAsiaTheme="majorEastAsia"/>
        </w:rPr>
        <w:t>(HRM4)</w:t>
      </w:r>
      <w:r w:rsidRPr="008661FC">
        <w:rPr>
          <w:rStyle w:val="eop"/>
          <w:rFonts w:eastAsiaTheme="majorEastAsia"/>
          <w:i/>
          <w:iCs/>
        </w:rPr>
        <w:t> </w:t>
      </w:r>
    </w:p>
    <w:p w14:paraId="3D092D49" w14:textId="77777777" w:rsidR="00DE59AC" w:rsidRPr="008661FC" w:rsidRDefault="00DE59AC" w:rsidP="00DE59AC">
      <w:pPr>
        <w:pStyle w:val="paragraph"/>
        <w:spacing w:before="0" w:beforeAutospacing="0" w:after="0" w:afterAutospacing="0" w:line="480" w:lineRule="auto"/>
        <w:ind w:firstLine="720"/>
        <w:jc w:val="both"/>
        <w:textAlignment w:val="baseline"/>
        <w:rPr>
          <w:sz w:val="18"/>
          <w:szCs w:val="18"/>
        </w:rPr>
      </w:pPr>
      <w:r w:rsidRPr="008661FC">
        <w:rPr>
          <w:rStyle w:val="normaltextrun"/>
          <w:rFonts w:eastAsiaTheme="majorEastAsia"/>
        </w:rPr>
        <w:lastRenderedPageBreak/>
        <w:t>In the same way, a COO explained how they protect their workers in their factories:</w:t>
      </w:r>
      <w:r w:rsidRPr="008661FC">
        <w:rPr>
          <w:rStyle w:val="eop"/>
          <w:rFonts w:eastAsiaTheme="majorEastAsia"/>
        </w:rPr>
        <w:t> </w:t>
      </w:r>
    </w:p>
    <w:p w14:paraId="241B2263" w14:textId="77777777" w:rsidR="00DE59AC" w:rsidRPr="008661FC" w:rsidRDefault="00DE59AC" w:rsidP="00DE59AC">
      <w:pPr>
        <w:pStyle w:val="Quote"/>
        <w:spacing w:before="0" w:after="0" w:line="480" w:lineRule="auto"/>
        <w:jc w:val="both"/>
        <w:rPr>
          <w:color w:val="404040"/>
          <w:sz w:val="18"/>
          <w:szCs w:val="18"/>
        </w:rPr>
      </w:pPr>
      <w:r w:rsidRPr="008661FC">
        <w:rPr>
          <w:rStyle w:val="normaltextrun"/>
          <w:i w:val="0"/>
          <w:iCs w:val="0"/>
        </w:rPr>
        <w:t>“</w:t>
      </w:r>
      <w:r w:rsidRPr="008661FC">
        <w:t>We display a replating mechanism on board. In addition, they have female consultations in every factory. They have the freedom to report anybody in the upper hierarchy. The group admin manager visits all the factories and looks after the workers. He is very friendly with workers and finds this information and gossip…</w:t>
      </w:r>
      <w:r w:rsidRPr="008661FC">
        <w:rPr>
          <w:rStyle w:val="normaltextrun"/>
          <w:i w:val="0"/>
          <w:iCs w:val="0"/>
        </w:rPr>
        <w:t>”</w:t>
      </w:r>
      <w:r w:rsidRPr="008661FC">
        <w:rPr>
          <w:rStyle w:val="eop"/>
          <w:i w:val="0"/>
          <w:iCs w:val="0"/>
        </w:rPr>
        <w:t> </w:t>
      </w:r>
    </w:p>
    <w:p w14:paraId="4002F3C6" w14:textId="77777777" w:rsidR="00DE59AC" w:rsidRPr="008661FC" w:rsidRDefault="00DE59AC" w:rsidP="00DE59AC">
      <w:pPr>
        <w:pStyle w:val="paragraph"/>
        <w:spacing w:before="0" w:beforeAutospacing="0" w:after="0" w:afterAutospacing="0" w:line="480" w:lineRule="auto"/>
        <w:jc w:val="both"/>
        <w:textAlignment w:val="baseline"/>
        <w:rPr>
          <w:sz w:val="18"/>
          <w:szCs w:val="18"/>
        </w:rPr>
      </w:pPr>
      <w:r w:rsidRPr="008661FC">
        <w:rPr>
          <w:rStyle w:val="normaltextrun"/>
          <w:rFonts w:eastAsiaTheme="majorEastAsia"/>
        </w:rPr>
        <w:t xml:space="preserve">These management internal strategies and worker-friendly environments are vital to </w:t>
      </w:r>
      <w:r>
        <w:rPr>
          <w:rStyle w:val="normaltextrun"/>
          <w:rFonts w:eastAsiaTheme="majorEastAsia"/>
        </w:rPr>
        <w:t>understand</w:t>
      </w:r>
      <w:r w:rsidRPr="008661FC">
        <w:rPr>
          <w:rStyle w:val="normaltextrun"/>
          <w:rFonts w:eastAsiaTheme="majorEastAsia"/>
        </w:rPr>
        <w:t>ing the reality. However, the HRM5 explained: </w:t>
      </w:r>
      <w:r w:rsidRPr="008661FC">
        <w:rPr>
          <w:rStyle w:val="eop"/>
          <w:rFonts w:eastAsiaTheme="majorEastAsia"/>
        </w:rPr>
        <w:t> </w:t>
      </w:r>
    </w:p>
    <w:p w14:paraId="4C4EDB87" w14:textId="77777777" w:rsidR="00DE59AC" w:rsidRPr="008661FC" w:rsidRDefault="00DE59AC" w:rsidP="00DE59AC">
      <w:pPr>
        <w:pStyle w:val="paragraph"/>
        <w:spacing w:before="0" w:beforeAutospacing="0" w:after="0" w:afterAutospacing="0" w:line="480" w:lineRule="auto"/>
        <w:jc w:val="both"/>
        <w:textAlignment w:val="baseline"/>
        <w:rPr>
          <w:i/>
          <w:iCs/>
          <w:color w:val="404040"/>
          <w:sz w:val="18"/>
          <w:szCs w:val="18"/>
        </w:rPr>
      </w:pPr>
      <w:r w:rsidRPr="008661FC">
        <w:rPr>
          <w:rStyle w:val="normaltextrun"/>
          <w:rFonts w:eastAsiaTheme="majorEastAsia"/>
          <w:i/>
          <w:iCs/>
        </w:rPr>
        <w:t> </w:t>
      </w:r>
      <w:r w:rsidRPr="008661FC">
        <w:rPr>
          <w:rStyle w:val="QuoteChar"/>
          <w:rFonts w:eastAsiaTheme="majorEastAsia"/>
        </w:rPr>
        <w:t>“…Two years ago, we had a lot of cases reporting sexual harassment and verbal harassment. Mainly verbal harassment. However, it has been significantly reduced due to awareness and training programs</w:t>
      </w:r>
      <w:r w:rsidRPr="008661FC">
        <w:rPr>
          <w:rStyle w:val="normaltextrun"/>
          <w:rFonts w:eastAsiaTheme="majorEastAsia"/>
          <w:i/>
          <w:iCs/>
        </w:rPr>
        <w:t>.”</w:t>
      </w:r>
      <w:r w:rsidRPr="008661FC">
        <w:rPr>
          <w:rStyle w:val="eop"/>
          <w:rFonts w:eastAsiaTheme="majorEastAsia"/>
          <w:i/>
          <w:iCs/>
        </w:rPr>
        <w:t> </w:t>
      </w:r>
    </w:p>
    <w:p w14:paraId="0848B9C4" w14:textId="77777777" w:rsidR="00DE59AC" w:rsidRPr="008661FC" w:rsidRDefault="00DE59AC" w:rsidP="00DE59AC">
      <w:pPr>
        <w:pStyle w:val="paragraph"/>
        <w:spacing w:before="0" w:beforeAutospacing="0" w:after="0" w:afterAutospacing="0" w:line="480" w:lineRule="auto"/>
        <w:ind w:firstLine="720"/>
        <w:jc w:val="both"/>
        <w:textAlignment w:val="baseline"/>
        <w:rPr>
          <w:rStyle w:val="normaltextrun"/>
          <w:rFonts w:eastAsiaTheme="majorEastAsia"/>
        </w:rPr>
      </w:pPr>
      <w:r w:rsidRPr="008661FC">
        <w:rPr>
          <w:rStyle w:val="normaltextrun"/>
          <w:rFonts w:eastAsiaTheme="majorEastAsia"/>
        </w:rPr>
        <w:t xml:space="preserve">This statement underscores the importance of proactive measures in addressing workplace harassment. Awareness programs are crucial in educating employees about what constitutes harassment and the importance of maintaining a respectful workplace. Notably, </w:t>
      </w:r>
      <w:proofErr w:type="gramStart"/>
      <w:r w:rsidRPr="008661FC">
        <w:rPr>
          <w:rStyle w:val="normaltextrun"/>
          <w:rFonts w:eastAsiaTheme="majorEastAsia"/>
        </w:rPr>
        <w:t>the majority of</w:t>
      </w:r>
      <w:proofErr w:type="gramEnd"/>
      <w:r w:rsidRPr="008661FC">
        <w:rPr>
          <w:rStyle w:val="normaltextrun"/>
          <w:rFonts w:eastAsiaTheme="majorEastAsia"/>
        </w:rPr>
        <w:t xml:space="preserve"> workers in A&amp;TI came from rural areas. So, these programs often educate employees about different forms of harassment, their impacts, and how to report incidents. Improving worker awareness is an important aspect of overcoming sexual and verbal harassment. However, the trade union mentioned that they have received many cases of sexual and verbal harassment daily.</w:t>
      </w:r>
    </w:p>
    <w:p w14:paraId="690B4102" w14:textId="77777777" w:rsidR="00DE59AC" w:rsidRPr="008661FC" w:rsidRDefault="00DE59AC" w:rsidP="00DE59AC">
      <w:pPr>
        <w:pStyle w:val="paragraph"/>
        <w:spacing w:before="0" w:beforeAutospacing="0" w:after="0" w:afterAutospacing="0" w:line="480" w:lineRule="auto"/>
        <w:ind w:firstLine="720"/>
        <w:jc w:val="both"/>
        <w:textAlignment w:val="baseline"/>
        <w:rPr>
          <w:sz w:val="18"/>
          <w:szCs w:val="18"/>
        </w:rPr>
      </w:pPr>
      <w:r w:rsidRPr="008661FC">
        <w:rPr>
          <w:rStyle w:val="normaltextrun"/>
          <w:rFonts w:eastAsiaTheme="majorEastAsia"/>
        </w:rPr>
        <w:t xml:space="preserve">Further, they said some innocent workers </w:t>
      </w:r>
      <w:r>
        <w:rPr>
          <w:rStyle w:val="normaltextrun"/>
          <w:rFonts w:eastAsiaTheme="majorEastAsia"/>
        </w:rPr>
        <w:t>remained silent and were hesitant to report</w:t>
      </w:r>
      <w:r w:rsidRPr="008661FC">
        <w:rPr>
          <w:rStyle w:val="normaltextrun"/>
          <w:rFonts w:eastAsiaTheme="majorEastAsia"/>
        </w:rPr>
        <w:t xml:space="preserve"> it to the upper hierarchy. However, worker testimonies and other external parties reveal a starkly different reality. A tragic account from an executive director of NGORED highlighted severe consequences: </w:t>
      </w:r>
      <w:r w:rsidRPr="008661FC">
        <w:rPr>
          <w:rStyle w:val="eop"/>
          <w:rFonts w:eastAsiaTheme="majorEastAsia"/>
        </w:rPr>
        <w:t> </w:t>
      </w:r>
    </w:p>
    <w:p w14:paraId="6FC9DB64" w14:textId="77777777" w:rsidR="00DE59AC" w:rsidRPr="008661FC" w:rsidRDefault="00DE59AC" w:rsidP="00DE59AC">
      <w:pPr>
        <w:pStyle w:val="Quote"/>
        <w:spacing w:before="0" w:after="0" w:line="480" w:lineRule="auto"/>
        <w:jc w:val="both"/>
        <w:rPr>
          <w:sz w:val="18"/>
          <w:szCs w:val="18"/>
        </w:rPr>
      </w:pPr>
      <w:r w:rsidRPr="008661FC">
        <w:rPr>
          <w:rStyle w:val="normaltextrun"/>
          <w:i w:val="0"/>
          <w:iCs w:val="0"/>
        </w:rPr>
        <w:t>“</w:t>
      </w:r>
      <w:r w:rsidRPr="005B3506">
        <w:rPr>
          <w:rStyle w:val="normaltextrun"/>
        </w:rPr>
        <w:t>A few years ago, a 19-year-old girl committed suicide after being sexually abused by a manager. The company tried to cover it up by compensating her family and silencing the incident</w:t>
      </w:r>
      <w:r w:rsidRPr="008661FC">
        <w:rPr>
          <w:rStyle w:val="normaltextrun"/>
          <w:i w:val="0"/>
          <w:iCs w:val="0"/>
        </w:rPr>
        <w:t>.”</w:t>
      </w:r>
      <w:r w:rsidRPr="008661FC">
        <w:rPr>
          <w:rStyle w:val="eop"/>
        </w:rPr>
        <w:t> </w:t>
      </w:r>
    </w:p>
    <w:p w14:paraId="2DF27A39" w14:textId="77777777" w:rsidR="00DE59AC" w:rsidRPr="008661FC" w:rsidRDefault="00DE59AC" w:rsidP="00DE59AC">
      <w:pPr>
        <w:pStyle w:val="paragraph"/>
        <w:spacing w:before="0" w:beforeAutospacing="0" w:after="0" w:afterAutospacing="0" w:line="480" w:lineRule="auto"/>
        <w:ind w:firstLine="720"/>
        <w:jc w:val="both"/>
        <w:textAlignment w:val="baseline"/>
        <w:rPr>
          <w:sz w:val="18"/>
          <w:szCs w:val="18"/>
        </w:rPr>
      </w:pPr>
      <w:r w:rsidRPr="008661FC">
        <w:rPr>
          <w:rStyle w:val="normaltextrun"/>
          <w:rFonts w:eastAsiaTheme="majorEastAsia"/>
        </w:rPr>
        <w:lastRenderedPageBreak/>
        <w:t xml:space="preserve">This quote illustrates the gap between </w:t>
      </w:r>
      <w:r>
        <w:rPr>
          <w:rStyle w:val="normaltextrun"/>
          <w:rFonts w:eastAsiaTheme="majorEastAsia"/>
        </w:rPr>
        <w:t>companies' public declarations and workers' actual experience</w:t>
      </w:r>
      <w:r w:rsidRPr="008661FC">
        <w:rPr>
          <w:rStyle w:val="normaltextrun"/>
          <w:rFonts w:eastAsiaTheme="majorEastAsia"/>
        </w:rPr>
        <w:t xml:space="preserve">s. The existence of anti-harassment policies is often more about maintaining a positive image rather than addressing the root causes of harassment and abuse. According to NIT, companies adopt anti-harassment policies to conform to external pressures from regulatory bodies, international buyers, and the </w:t>
      </w:r>
      <w:proofErr w:type="gramStart"/>
      <w:r w:rsidRPr="008661FC">
        <w:rPr>
          <w:rStyle w:val="normaltextrun"/>
          <w:rFonts w:eastAsiaTheme="majorEastAsia"/>
        </w:rPr>
        <w:t>general public</w:t>
      </w:r>
      <w:proofErr w:type="gramEnd"/>
      <w:r w:rsidRPr="008661FC">
        <w:rPr>
          <w:rStyle w:val="normaltextrun"/>
          <w:rFonts w:eastAsiaTheme="majorEastAsia"/>
        </w:rPr>
        <w:t xml:space="preserve">. These policies are often a form of symbolic compliance, where the goal is to appear aligned with societal norms rather than implementing effective measures to protect </w:t>
      </w:r>
      <w:sdt>
        <w:sdtPr>
          <w:rPr>
            <w:rStyle w:val="normaltextrun"/>
            <w:rFonts w:eastAsiaTheme="majorEastAsia"/>
            <w:color w:val="000000"/>
          </w:rPr>
          <w:tag w:val="MENDELEY_CITATION_v3_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"/>
          <w:id w:val="122749887"/>
          <w:placeholder>
            <w:docPart w:val="8A08361C53854C7AA1E25A33B5C5B05B"/>
          </w:placeholder>
        </w:sdtPr>
        <w:sdtEndPr>
          <w:rPr>
            <w:rStyle w:val="normaltextrun"/>
          </w:rPr>
        </w:sdtEndPr>
        <w:sdtContent>
          <w:r w:rsidRPr="00A10FAA">
            <w:rPr>
              <w:rStyle w:val="normaltextrun"/>
              <w:rFonts w:eastAsiaTheme="majorEastAsia"/>
              <w:color w:val="000000"/>
            </w:rPr>
            <w:t>(Geels, 2020; Kaufman, 2010; Ntim and Soobaroyen, 2013)</w:t>
          </w:r>
        </w:sdtContent>
      </w:sdt>
      <w:r w:rsidRPr="008661FC">
        <w:rPr>
          <w:rStyle w:val="normaltextrun"/>
          <w:rFonts w:eastAsiaTheme="majorEastAsia"/>
          <w:color w:val="000000"/>
        </w:rPr>
        <w:t>.</w:t>
      </w:r>
      <w:r w:rsidRPr="008661FC">
        <w:rPr>
          <w:rStyle w:val="normaltextrun"/>
          <w:rFonts w:eastAsiaTheme="majorEastAsia"/>
        </w:rPr>
        <w:t xml:space="preserve"> For example, social activist </w:t>
      </w:r>
      <w:proofErr w:type="spellStart"/>
      <w:r w:rsidRPr="008661FC">
        <w:rPr>
          <w:rStyle w:val="normaltextrun"/>
          <w:rFonts w:eastAsiaTheme="majorEastAsia"/>
        </w:rPr>
        <w:t>Ashila</w:t>
      </w:r>
      <w:proofErr w:type="spellEnd"/>
      <w:r w:rsidRPr="008661FC">
        <w:rPr>
          <w:rStyle w:val="normaltextrun"/>
          <w:rFonts w:eastAsiaTheme="majorEastAsia"/>
        </w:rPr>
        <w:t xml:space="preserve"> Mapalagama has illustrated that </w:t>
      </w:r>
      <w:r w:rsidRPr="008661FC">
        <w:rPr>
          <w:rStyle w:val="eop"/>
          <w:rFonts w:eastAsiaTheme="majorEastAsia"/>
        </w:rPr>
        <w:t> </w:t>
      </w:r>
    </w:p>
    <w:p w14:paraId="4A47AFF4" w14:textId="77777777" w:rsidR="00DE59AC" w:rsidRPr="008661FC" w:rsidRDefault="00DE59AC" w:rsidP="00DE59AC">
      <w:pPr>
        <w:pStyle w:val="Quote"/>
        <w:spacing w:before="0" w:after="0" w:line="480" w:lineRule="auto"/>
        <w:jc w:val="both"/>
      </w:pPr>
      <w:r w:rsidRPr="008661FC">
        <w:rPr>
          <w:rStyle w:val="normaltextrun"/>
        </w:rPr>
        <w:t xml:space="preserve">“…Sexual harassment starts, sometimes within the workers, but is usually done by those in senior positions) like supervising and up to management. A few years ago (2020), </w:t>
      </w:r>
      <w:r>
        <w:rPr>
          <w:rStyle w:val="normaltextrun"/>
        </w:rPr>
        <w:t>a</w:t>
      </w:r>
      <w:r w:rsidRPr="008661FC">
        <w:rPr>
          <w:rStyle w:val="normaltextrun"/>
        </w:rPr>
        <w:t xml:space="preserve"> Tamil girl committed suicide because of sexual harassment…  </w:t>
      </w:r>
      <w:r w:rsidRPr="008661FC">
        <w:rPr>
          <w:rStyle w:val="eop"/>
        </w:rPr>
        <w:t> </w:t>
      </w:r>
    </w:p>
    <w:p w14:paraId="3B35F5EA" w14:textId="77777777" w:rsidR="00DE59AC" w:rsidRPr="008661FC" w:rsidRDefault="00DE59AC" w:rsidP="00DE59AC">
      <w:pPr>
        <w:pStyle w:val="Quote"/>
        <w:spacing w:before="0" w:after="0" w:line="480" w:lineRule="auto"/>
        <w:jc w:val="both"/>
      </w:pPr>
      <w:r w:rsidRPr="008661FC">
        <w:rPr>
          <w:rStyle w:val="normaltextrun"/>
        </w:rPr>
        <w:t>…That Tamil girl came from Jaffna, in the northeastern area. When she was working in the production line, the supervisors often suggested that she go out with him. She agreed to go out with him. At the end of the day, she went with him to a room, and then after that, she committed suicide in her room.….</w:t>
      </w:r>
      <w:r w:rsidRPr="008661FC">
        <w:rPr>
          <w:rStyle w:val="eop"/>
        </w:rPr>
        <w:t> </w:t>
      </w:r>
    </w:p>
    <w:p w14:paraId="2027D66B" w14:textId="77777777" w:rsidR="00DE59AC" w:rsidRPr="008661FC" w:rsidRDefault="00DE59AC" w:rsidP="00DE59AC">
      <w:pPr>
        <w:pStyle w:val="Quote"/>
        <w:spacing w:before="0" w:after="0" w:line="480" w:lineRule="auto"/>
        <w:jc w:val="both"/>
      </w:pPr>
      <w:r w:rsidRPr="008661FC">
        <w:rPr>
          <w:rStyle w:val="normaltextrun"/>
        </w:rPr>
        <w:t xml:space="preserve">… However, the only thing is that the girl had sent a message to her friend:  Now my life is over. </w:t>
      </w:r>
      <w:r>
        <w:rPr>
          <w:rStyle w:val="normaltextrun"/>
        </w:rPr>
        <w:t>W</w:t>
      </w:r>
      <w:r w:rsidRPr="008661FC">
        <w:rPr>
          <w:rStyle w:val="normaltextrun"/>
        </w:rPr>
        <w:t>hat supervisor needs…. now I cannot live anymore. That is why I want to commit suicide...  </w:t>
      </w:r>
      <w:r w:rsidRPr="008661FC">
        <w:rPr>
          <w:rStyle w:val="eop"/>
        </w:rPr>
        <w:t> </w:t>
      </w:r>
    </w:p>
    <w:p w14:paraId="33599A7E" w14:textId="77777777" w:rsidR="00DE59AC" w:rsidRPr="008661FC" w:rsidRDefault="00DE59AC" w:rsidP="00DE59AC">
      <w:pPr>
        <w:pStyle w:val="Quote"/>
        <w:spacing w:before="0" w:after="0" w:line="480" w:lineRule="auto"/>
        <w:jc w:val="both"/>
      </w:pPr>
      <w:r w:rsidRPr="008661FC">
        <w:rPr>
          <w:rStyle w:val="normaltextrun"/>
        </w:rPr>
        <w:t xml:space="preserve">…We had to try to report that case to the legal system, but no one wanted to take responsibility and go to the police. Because her family members live far </w:t>
      </w:r>
      <w:r>
        <w:rPr>
          <w:rStyle w:val="normaltextrun"/>
        </w:rPr>
        <w:t>away, they</w:t>
      </w:r>
      <w:r w:rsidRPr="008661FC">
        <w:rPr>
          <w:rStyle w:val="normaltextrun"/>
        </w:rPr>
        <w:t xml:space="preserve"> believe there is nothing unfair here. They cannot fight against this issue because they live so far </w:t>
      </w:r>
      <w:r>
        <w:rPr>
          <w:rStyle w:val="normaltextrun"/>
        </w:rPr>
        <w:t>away</w:t>
      </w:r>
      <w:r w:rsidRPr="008661FC">
        <w:rPr>
          <w:rStyle w:val="normaltextrun"/>
        </w:rPr>
        <w:t>. They cannot do anything a</w:t>
      </w:r>
      <w:r>
        <w:rPr>
          <w:rStyle w:val="normaltextrun"/>
        </w:rPr>
        <w:t>bout it due to financial constraint</w:t>
      </w:r>
      <w:r w:rsidRPr="008661FC">
        <w:rPr>
          <w:rStyle w:val="normaltextrun"/>
        </w:rPr>
        <w:t>s, and it is not practical. That is why the case is over.” (Rathore Harshita, 2020; Tamil Guardian, 2024).</w:t>
      </w:r>
      <w:r w:rsidRPr="008661FC">
        <w:rPr>
          <w:rStyle w:val="eop"/>
        </w:rPr>
        <w:t> </w:t>
      </w:r>
    </w:p>
    <w:p w14:paraId="0F88A287" w14:textId="77777777" w:rsidR="00DE59AC" w:rsidRPr="008661FC" w:rsidRDefault="00DE59AC" w:rsidP="00DE59AC">
      <w:pPr>
        <w:pStyle w:val="Quote"/>
        <w:spacing w:before="0" w:after="0" w:line="480" w:lineRule="auto"/>
        <w:jc w:val="both"/>
      </w:pPr>
      <w:r w:rsidRPr="008661FC">
        <w:rPr>
          <w:rStyle w:val="normaltextrun"/>
        </w:rPr>
        <w:t>Further, she points out, </w:t>
      </w:r>
      <w:r w:rsidRPr="008661FC">
        <w:rPr>
          <w:rStyle w:val="eop"/>
        </w:rPr>
        <w:t> </w:t>
      </w:r>
    </w:p>
    <w:p w14:paraId="07CFC4DA" w14:textId="77777777" w:rsidR="00DE59AC" w:rsidRPr="008661FC" w:rsidRDefault="00DE59AC" w:rsidP="00DE59AC">
      <w:pPr>
        <w:pStyle w:val="Quote"/>
        <w:spacing w:before="0" w:after="0" w:line="480" w:lineRule="auto"/>
        <w:jc w:val="both"/>
        <w:rPr>
          <w:sz w:val="18"/>
          <w:szCs w:val="18"/>
        </w:rPr>
      </w:pPr>
      <w:r w:rsidRPr="008661FC">
        <w:rPr>
          <w:rStyle w:val="normaltextrun"/>
        </w:rPr>
        <w:lastRenderedPageBreak/>
        <w:t>“…Workers are very marginalised, as are very poor people. In the production line, out of 50 people, at least 45 face sexual harassment, which means about 90% of them face sexual harassment at least once in their lifetime. If they report sexual harassment, they can no longer work on the production line.”</w:t>
      </w:r>
      <w:r w:rsidRPr="008661FC">
        <w:rPr>
          <w:rStyle w:val="normaltextrun"/>
          <w:i w:val="0"/>
          <w:iCs w:val="0"/>
        </w:rPr>
        <w:t xml:space="preserve"> (SA)</w:t>
      </w:r>
      <w:r w:rsidRPr="008661FC">
        <w:rPr>
          <w:rStyle w:val="eop"/>
        </w:rPr>
        <w:t> </w:t>
      </w:r>
    </w:p>
    <w:p w14:paraId="48BF8E53" w14:textId="77777777" w:rsidR="00DE59AC" w:rsidRPr="008661FC" w:rsidRDefault="00DE59AC" w:rsidP="00DE59AC">
      <w:pPr>
        <w:pStyle w:val="paragraph"/>
        <w:spacing w:before="0" w:beforeAutospacing="0" w:after="0" w:afterAutospacing="0" w:line="480" w:lineRule="auto"/>
        <w:ind w:firstLine="720"/>
        <w:jc w:val="both"/>
        <w:textAlignment w:val="baseline"/>
        <w:rPr>
          <w:sz w:val="18"/>
          <w:szCs w:val="18"/>
        </w:rPr>
      </w:pPr>
      <w:r w:rsidRPr="008661FC">
        <w:rPr>
          <w:rStyle w:val="normaltextrun"/>
          <w:rFonts w:eastAsiaTheme="majorEastAsia"/>
        </w:rPr>
        <w:t xml:space="preserve">In the same way, NGORED also mentions that </w:t>
      </w:r>
      <w:r w:rsidRPr="008661FC">
        <w:rPr>
          <w:rStyle w:val="normaltextrun"/>
          <w:rFonts w:eastAsiaTheme="majorEastAsia"/>
          <w:i/>
          <w:iCs/>
        </w:rPr>
        <w:t>“90% of workers have faced sexual abuse in the FTZ.”</w:t>
      </w:r>
      <w:r w:rsidRPr="008661FC">
        <w:rPr>
          <w:rStyle w:val="normaltextrun"/>
          <w:rFonts w:eastAsiaTheme="majorEastAsia"/>
        </w:rPr>
        <w:t xml:space="preserve"> This level of abuse reflects a severe systemic issue within the industry. Symbolic compliance through institutional policies does little to change the entrenched culture of harassment and abuse. The prevalence of harassment and the lack of adequate reporting mechanisms create an environment where workers feel powerless and vulnerable. This observation underscores the pervasive nature of harassment and the retaliatory practices that prevent workers from seeking justice. The formal adoption of anti-harassment policies allows companies to signal their commitment to ethical standards and gain legitimacy. However, the actual implementation and enforcement of these policies are often lacking. As an NGORED executive observed, </w:t>
      </w:r>
      <w:r w:rsidRPr="008661FC">
        <w:rPr>
          <w:rStyle w:val="eop"/>
          <w:rFonts w:eastAsiaTheme="majorEastAsia"/>
        </w:rPr>
        <w:t> </w:t>
      </w:r>
    </w:p>
    <w:p w14:paraId="77C3E9A7" w14:textId="77777777" w:rsidR="00DE59AC" w:rsidRPr="008661FC" w:rsidRDefault="00DE59AC" w:rsidP="00DE59AC">
      <w:pPr>
        <w:pStyle w:val="paragraph"/>
        <w:spacing w:before="0" w:beforeAutospacing="0" w:after="0" w:afterAutospacing="0" w:line="480" w:lineRule="auto"/>
        <w:jc w:val="both"/>
        <w:textAlignment w:val="baseline"/>
        <w:rPr>
          <w:rStyle w:val="QuoteChar"/>
        </w:rPr>
      </w:pPr>
      <w:r w:rsidRPr="008661FC">
        <w:rPr>
          <w:rStyle w:val="normaltextrun"/>
          <w:rFonts w:eastAsiaTheme="majorEastAsia"/>
          <w:i/>
          <w:iCs/>
        </w:rPr>
        <w:t>“</w:t>
      </w:r>
      <w:r w:rsidRPr="008661FC">
        <w:rPr>
          <w:rStyle w:val="QuoteChar"/>
          <w:rFonts w:eastAsiaTheme="majorEastAsia"/>
        </w:rPr>
        <w:t>Companies prioritise their reputation over actual worker welfare. They terminate the contracts of those who complain, creating a culture of silence and fear.” </w:t>
      </w:r>
    </w:p>
    <w:p w14:paraId="31E7B443" w14:textId="77777777" w:rsidR="00DE59AC" w:rsidRPr="008661FC" w:rsidRDefault="00DE59AC" w:rsidP="00DE59AC">
      <w:pPr>
        <w:pStyle w:val="paragraph"/>
        <w:spacing w:before="0" w:beforeAutospacing="0" w:after="0" w:afterAutospacing="0" w:line="480" w:lineRule="auto"/>
        <w:ind w:firstLine="720"/>
        <w:jc w:val="both"/>
        <w:textAlignment w:val="baseline"/>
        <w:rPr>
          <w:sz w:val="18"/>
          <w:szCs w:val="18"/>
        </w:rPr>
      </w:pPr>
      <w:r w:rsidRPr="008661FC">
        <w:rPr>
          <w:rStyle w:val="normaltextrun"/>
          <w:rFonts w:eastAsiaTheme="majorEastAsia"/>
        </w:rPr>
        <w:t>This statement underscores how institutional pressures lead companies to adopt policies that look good on paper but fail to protect workers in practice. Furthermore, workers' testimonies clearly show the disconnect between official policies and on-the-ground realities. A 27-year-old female worker shared her experience as follows: </w:t>
      </w:r>
      <w:r w:rsidRPr="008661FC">
        <w:rPr>
          <w:rStyle w:val="eop"/>
          <w:rFonts w:eastAsiaTheme="majorEastAsia"/>
        </w:rPr>
        <w:t> </w:t>
      </w:r>
    </w:p>
    <w:p w14:paraId="20FB4D47" w14:textId="77777777" w:rsidR="00DE59AC" w:rsidRPr="008661FC" w:rsidRDefault="00DE59AC" w:rsidP="00DE59AC">
      <w:pPr>
        <w:pStyle w:val="paragraph"/>
        <w:spacing w:before="0" w:beforeAutospacing="0" w:after="0" w:afterAutospacing="0" w:line="480" w:lineRule="auto"/>
        <w:jc w:val="both"/>
        <w:textAlignment w:val="baseline"/>
        <w:rPr>
          <w:sz w:val="18"/>
          <w:szCs w:val="18"/>
        </w:rPr>
      </w:pPr>
      <w:r w:rsidRPr="008661FC">
        <w:rPr>
          <w:rStyle w:val="normaltextrun"/>
          <w:rFonts w:eastAsiaTheme="majorEastAsia"/>
          <w:i/>
          <w:iCs/>
        </w:rPr>
        <w:t>“</w:t>
      </w:r>
      <w:r w:rsidRPr="008661FC">
        <w:rPr>
          <w:rStyle w:val="QuoteChar"/>
          <w:rFonts w:eastAsiaTheme="majorEastAsia"/>
        </w:rPr>
        <w:t>When I reported harassment, my supervisor told me it would affect my job. They do not care about us, just care about their image</w:t>
      </w:r>
      <w:r w:rsidRPr="008661FC">
        <w:rPr>
          <w:rStyle w:val="normaltextrun"/>
          <w:rFonts w:eastAsiaTheme="majorEastAsia"/>
          <w:i/>
          <w:iCs/>
        </w:rPr>
        <w:t>” (FW22)</w:t>
      </w:r>
      <w:r w:rsidRPr="008661FC">
        <w:rPr>
          <w:rStyle w:val="normaltextrun"/>
          <w:rFonts w:eastAsiaTheme="majorEastAsia"/>
        </w:rPr>
        <w:t>.</w:t>
      </w:r>
      <w:r w:rsidRPr="008661FC">
        <w:rPr>
          <w:rStyle w:val="eop"/>
          <w:rFonts w:eastAsiaTheme="majorEastAsia"/>
        </w:rPr>
        <w:t> </w:t>
      </w:r>
    </w:p>
    <w:p w14:paraId="63D05596" w14:textId="77777777" w:rsidR="00DE59AC" w:rsidRPr="008661FC" w:rsidRDefault="00DE59AC" w:rsidP="00DE59AC">
      <w:pPr>
        <w:pStyle w:val="paragraph"/>
        <w:spacing w:before="0" w:beforeAutospacing="0" w:after="0" w:afterAutospacing="0" w:line="480" w:lineRule="auto"/>
        <w:ind w:firstLine="720"/>
        <w:jc w:val="both"/>
        <w:textAlignment w:val="baseline"/>
        <w:rPr>
          <w:sz w:val="18"/>
          <w:szCs w:val="18"/>
        </w:rPr>
      </w:pPr>
      <w:r w:rsidRPr="008661FC">
        <w:rPr>
          <w:rStyle w:val="normaltextrun"/>
          <w:rFonts w:eastAsiaTheme="majorEastAsia"/>
        </w:rPr>
        <w:t xml:space="preserve">This testimony highlights the retaliatory practices that discourage workers from reporting abuse, fostering an environment where harassment can persist unchecked. Moreover, </w:t>
      </w:r>
      <w:r>
        <w:rPr>
          <w:rStyle w:val="normaltextrun"/>
          <w:rFonts w:eastAsiaTheme="majorEastAsia"/>
        </w:rPr>
        <w:t xml:space="preserve">the </w:t>
      </w:r>
      <w:r w:rsidRPr="008661FC">
        <w:rPr>
          <w:rStyle w:val="normaltextrun"/>
          <w:rFonts w:eastAsiaTheme="majorEastAsia"/>
        </w:rPr>
        <w:t>COO provided insight into the internal challenges of dealing with sexual harassment: </w:t>
      </w:r>
      <w:r w:rsidRPr="008661FC">
        <w:rPr>
          <w:rStyle w:val="eop"/>
          <w:rFonts w:eastAsiaTheme="majorEastAsia"/>
        </w:rPr>
        <w:t> </w:t>
      </w:r>
    </w:p>
    <w:p w14:paraId="4A704F8E" w14:textId="77777777" w:rsidR="00DE59AC" w:rsidRPr="008661FC" w:rsidRDefault="00DE59AC" w:rsidP="00DE59AC">
      <w:pPr>
        <w:pStyle w:val="paragraph"/>
        <w:spacing w:before="0" w:beforeAutospacing="0" w:after="0" w:afterAutospacing="0" w:line="480" w:lineRule="auto"/>
        <w:jc w:val="both"/>
        <w:textAlignment w:val="baseline"/>
        <w:rPr>
          <w:rStyle w:val="QuoteChar"/>
        </w:rPr>
      </w:pPr>
      <w:r w:rsidRPr="008661FC">
        <w:rPr>
          <w:rStyle w:val="normaltextrun"/>
          <w:rFonts w:eastAsiaTheme="majorEastAsia"/>
          <w:i/>
          <w:iCs/>
        </w:rPr>
        <w:lastRenderedPageBreak/>
        <w:t>“</w:t>
      </w:r>
      <w:r w:rsidRPr="008661FC">
        <w:rPr>
          <w:rStyle w:val="QuoteChar"/>
          <w:rFonts w:eastAsiaTheme="majorEastAsia"/>
        </w:rPr>
        <w:t xml:space="preserve">We had this problem a few years ago. We recruited a general manager. He had this issue heavily. </w:t>
      </w:r>
      <w:proofErr w:type="gramStart"/>
      <w:r w:rsidRPr="008661FC">
        <w:rPr>
          <w:rStyle w:val="QuoteChar"/>
          <w:rFonts w:eastAsiaTheme="majorEastAsia"/>
        </w:rPr>
        <w:t>Actually, we</w:t>
      </w:r>
      <w:proofErr w:type="gramEnd"/>
      <w:r w:rsidRPr="008661FC">
        <w:rPr>
          <w:rStyle w:val="QuoteChar"/>
          <w:rFonts w:eastAsiaTheme="majorEastAsia"/>
        </w:rPr>
        <w:t xml:space="preserve"> do not know how it happened, whether he is doing it by force or </w:t>
      </w:r>
      <w:r>
        <w:rPr>
          <w:rStyle w:val="QuoteChar"/>
          <w:rFonts w:eastAsiaTheme="majorEastAsia"/>
        </w:rPr>
        <w:t>of their own will</w:t>
      </w:r>
      <w:r w:rsidRPr="008661FC">
        <w:rPr>
          <w:rStyle w:val="QuoteChar"/>
          <w:rFonts w:eastAsiaTheme="majorEastAsia"/>
        </w:rPr>
        <w:t xml:space="preserve">. It does not highlight it during the inquiry. Due to </w:t>
      </w:r>
      <w:r>
        <w:rPr>
          <w:rStyle w:val="QuoteChar"/>
          <w:rFonts w:eastAsiaTheme="majorEastAsia"/>
        </w:rPr>
        <w:t>Sri Lanka's economic situation, some workers are very desperate</w:t>
      </w:r>
      <w:r w:rsidRPr="008661FC">
        <w:rPr>
          <w:rStyle w:val="QuoteChar"/>
          <w:rFonts w:eastAsiaTheme="majorEastAsia"/>
        </w:rPr>
        <w:t xml:space="preserve"> and may do it to protect their jobs. Some workers are doing it purposefully. For example, some workers are willing to tell these stories to a colleague to highlight or grab the attention in the factory. When she has a relationship with management, no one </w:t>
      </w:r>
      <w:r>
        <w:rPr>
          <w:rStyle w:val="QuoteChar"/>
          <w:rFonts w:eastAsiaTheme="majorEastAsia"/>
        </w:rPr>
        <w:t>will</w:t>
      </w:r>
      <w:r w:rsidRPr="008661FC">
        <w:rPr>
          <w:rStyle w:val="QuoteChar"/>
          <w:rFonts w:eastAsiaTheme="majorEastAsia"/>
        </w:rPr>
        <w:t xml:space="preserve"> force her to work, and she can play a dominant role among the workers… </w:t>
      </w:r>
    </w:p>
    <w:p w14:paraId="51A8E249" w14:textId="77777777" w:rsidR="00DE59AC" w:rsidRPr="008661FC" w:rsidRDefault="00DE59AC" w:rsidP="00DE59AC">
      <w:pPr>
        <w:pStyle w:val="paragraph"/>
        <w:spacing w:before="0" w:beforeAutospacing="0" w:after="0" w:afterAutospacing="0" w:line="480" w:lineRule="auto"/>
        <w:ind w:firstLine="720"/>
        <w:jc w:val="both"/>
        <w:textAlignment w:val="baseline"/>
        <w:rPr>
          <w:sz w:val="18"/>
          <w:szCs w:val="18"/>
        </w:rPr>
      </w:pPr>
      <w:r w:rsidRPr="008661FC">
        <w:rPr>
          <w:rStyle w:val="normaltextrun"/>
          <w:rFonts w:eastAsiaTheme="majorEastAsia"/>
        </w:rPr>
        <w:t>This quote from the COO illustrates the complex</w:t>
      </w:r>
      <w:r>
        <w:rPr>
          <w:rStyle w:val="normaltextrun"/>
          <w:rFonts w:eastAsiaTheme="majorEastAsia"/>
        </w:rPr>
        <w:t>, sometimes ambiguous nature of workplace harassment and abuse cases</w:t>
      </w:r>
      <w:r w:rsidRPr="008661FC">
        <w:rPr>
          <w:rStyle w:val="normaltextrun"/>
          <w:rFonts w:eastAsiaTheme="majorEastAsia"/>
        </w:rPr>
        <w:t>. The company's difficulty in discerning the nature of these relationships reflects the broader issue of symbolic compliance versus substantive enforcement. It also underscores how economic vulnerabilities can influence workers' behaviours and responses to harassment. Moreover, the COO further mentioned:</w:t>
      </w:r>
      <w:r w:rsidRPr="008661FC">
        <w:rPr>
          <w:rStyle w:val="eop"/>
          <w:rFonts w:eastAsiaTheme="majorEastAsia"/>
        </w:rPr>
        <w:t> </w:t>
      </w:r>
    </w:p>
    <w:p w14:paraId="56FDF358" w14:textId="77777777" w:rsidR="00DE59AC" w:rsidRPr="008661FC" w:rsidRDefault="00DE59AC" w:rsidP="00DE59AC">
      <w:pPr>
        <w:pStyle w:val="Quote"/>
        <w:spacing w:before="0" w:after="0" w:line="480" w:lineRule="auto"/>
        <w:jc w:val="both"/>
      </w:pPr>
      <w:r w:rsidRPr="008661FC">
        <w:rPr>
          <w:rStyle w:val="normaltextrun"/>
        </w:rPr>
        <w:t>“…Abuse and harassment are very common in the A&amp;TI. We cannot avoid it</w:t>
      </w:r>
      <w:r>
        <w:rPr>
          <w:rStyle w:val="normaltextrun"/>
        </w:rPr>
        <w:t>,</w:t>
      </w:r>
      <w:r w:rsidRPr="008661FC">
        <w:rPr>
          <w:rStyle w:val="normaltextrun"/>
        </w:rPr>
        <w:t xml:space="preserve"> but </w:t>
      </w:r>
      <w:r>
        <w:rPr>
          <w:rStyle w:val="normaltextrun"/>
        </w:rPr>
        <w:t xml:space="preserve">we can </w:t>
      </w:r>
      <w:r w:rsidRPr="008661FC">
        <w:rPr>
          <w:rStyle w:val="normaltextrun"/>
        </w:rPr>
        <w:t>control it if we take strict action. Because no one wants to lose their job, they fear doing this misconduct. We always protect workers and strictly emphasise not to take advantage of innocent people.”</w:t>
      </w:r>
      <w:r w:rsidRPr="008661FC">
        <w:rPr>
          <w:rStyle w:val="eop"/>
        </w:rPr>
        <w:t> </w:t>
      </w:r>
    </w:p>
    <w:p w14:paraId="676D553A" w14:textId="77777777" w:rsidR="00DE59AC" w:rsidRPr="008661FC" w:rsidRDefault="00DE59AC" w:rsidP="00DE59AC">
      <w:pPr>
        <w:pStyle w:val="paragraph"/>
        <w:spacing w:before="0" w:beforeAutospacing="0" w:after="0" w:afterAutospacing="0" w:line="480" w:lineRule="auto"/>
        <w:ind w:firstLine="720"/>
        <w:jc w:val="both"/>
        <w:textAlignment w:val="baseline"/>
        <w:rPr>
          <w:sz w:val="18"/>
          <w:szCs w:val="18"/>
        </w:rPr>
      </w:pPr>
      <w:r w:rsidRPr="008661FC">
        <w:rPr>
          <w:rStyle w:val="normaltextrun"/>
          <w:rFonts w:eastAsiaTheme="majorEastAsia"/>
        </w:rPr>
        <w:t>This expanded explanation highlights companies' need to move beyond superficial policy adoption towards genuine implementation and enforcement, emphasising the importance of creating a safe and supportive work environment that truly protects workers' rights.</w:t>
      </w:r>
      <w:r w:rsidRPr="008661FC">
        <w:rPr>
          <w:rStyle w:val="eop"/>
          <w:rFonts w:eastAsiaTheme="majorEastAsia"/>
        </w:rPr>
        <w:t> </w:t>
      </w:r>
    </w:p>
    <w:p w14:paraId="686B7F3D" w14:textId="77777777" w:rsidR="00DE59AC" w:rsidRPr="008661FC" w:rsidRDefault="00DE59AC" w:rsidP="00DE59AC">
      <w:pPr>
        <w:pStyle w:val="paragraph"/>
        <w:spacing w:before="0" w:beforeAutospacing="0" w:after="0" w:afterAutospacing="0" w:line="480" w:lineRule="auto"/>
        <w:ind w:firstLine="720"/>
        <w:jc w:val="both"/>
        <w:textAlignment w:val="baseline"/>
        <w:rPr>
          <w:sz w:val="18"/>
          <w:szCs w:val="18"/>
        </w:rPr>
      </w:pPr>
      <w:r w:rsidRPr="008661FC">
        <w:rPr>
          <w:rStyle w:val="normaltextrun"/>
          <w:rFonts w:eastAsiaTheme="majorEastAsia"/>
        </w:rPr>
        <w:t xml:space="preserve">NIT suggests that for genuine change to occur, there needs to be a shift from symbolic compliance to substantive compliance. This shift involves adopting formal policies and ensuring their effective implementation and enforcement (Meyer and Rowan, 1977). Companies must move beyond merely projecting a positive image to genuinely addressing the issues of harassment and abuse within their workplaces. Additionally, the COO's statement </w:t>
      </w:r>
      <w:r w:rsidRPr="008661FC">
        <w:rPr>
          <w:rStyle w:val="normaltextrun"/>
          <w:rFonts w:eastAsiaTheme="majorEastAsia"/>
        </w:rPr>
        <w:lastRenderedPageBreak/>
        <w:t>about the motivations of female workers underscores the socioeconomic factors influencing their behaviour: </w:t>
      </w:r>
      <w:r w:rsidRPr="008661FC">
        <w:rPr>
          <w:rStyle w:val="eop"/>
          <w:rFonts w:eastAsiaTheme="majorEastAsia"/>
        </w:rPr>
        <w:t> </w:t>
      </w:r>
    </w:p>
    <w:p w14:paraId="7EFD39F2" w14:textId="77777777" w:rsidR="00DE59AC" w:rsidRPr="008661FC" w:rsidRDefault="00DE59AC" w:rsidP="00DE59AC">
      <w:pPr>
        <w:pStyle w:val="Quote"/>
        <w:spacing w:before="0" w:after="0" w:line="480" w:lineRule="auto"/>
        <w:jc w:val="both"/>
      </w:pPr>
      <w:r w:rsidRPr="008661FC">
        <w:rPr>
          <w:rStyle w:val="normaltextrun"/>
        </w:rPr>
        <w:t>“They (female workers who have informal relationships with management) are doing it not for the promotion. They do not think about the career ladder…</w:t>
      </w:r>
    </w:p>
    <w:p w14:paraId="53A5039B" w14:textId="77777777" w:rsidR="00DE59AC" w:rsidRPr="008661FC" w:rsidRDefault="00DE59AC" w:rsidP="00DE59AC">
      <w:pPr>
        <w:pStyle w:val="Quote"/>
        <w:spacing w:before="0" w:after="0" w:line="480" w:lineRule="auto"/>
        <w:jc w:val="both"/>
      </w:pPr>
      <w:r w:rsidRPr="008661FC">
        <w:rPr>
          <w:rStyle w:val="normaltextrun"/>
        </w:rPr>
        <w:t>…Most of the female workers come from the village to build their dowr</w:t>
      </w:r>
      <w:r>
        <w:rPr>
          <w:rStyle w:val="normaltextrun"/>
        </w:rPr>
        <w:t>ies</w:t>
      </w:r>
      <w:r w:rsidRPr="008661FC">
        <w:rPr>
          <w:rStyle w:val="normaltextrun"/>
        </w:rPr>
        <w:t xml:space="preserve"> or buy jewellery for their wedding</w:t>
      </w:r>
      <w:r>
        <w:rPr>
          <w:rStyle w:val="normaltextrun"/>
        </w:rPr>
        <w:t>s</w:t>
      </w:r>
      <w:r w:rsidRPr="008661FC">
        <w:rPr>
          <w:rStyle w:val="normaltextrun"/>
        </w:rPr>
        <w:t>.”</w:t>
      </w:r>
      <w:r w:rsidRPr="008661FC">
        <w:rPr>
          <w:rStyle w:val="eop"/>
        </w:rPr>
        <w:t> </w:t>
      </w:r>
    </w:p>
    <w:p w14:paraId="7C883389" w14:textId="77777777" w:rsidR="00DE59AC" w:rsidRPr="008661FC" w:rsidRDefault="00DE59AC" w:rsidP="00DE59AC">
      <w:pPr>
        <w:pStyle w:val="paragraph"/>
        <w:spacing w:before="0" w:beforeAutospacing="0" w:after="0" w:afterAutospacing="0" w:line="480" w:lineRule="auto"/>
        <w:ind w:firstLine="720"/>
        <w:jc w:val="both"/>
        <w:textAlignment w:val="baseline"/>
        <w:rPr>
          <w:sz w:val="18"/>
          <w:szCs w:val="18"/>
        </w:rPr>
      </w:pPr>
      <w:r w:rsidRPr="008661FC">
        <w:rPr>
          <w:rStyle w:val="normaltextrun"/>
          <w:rFonts w:eastAsiaTheme="majorEastAsia"/>
        </w:rPr>
        <w:t>This highlights the vulnerability of these workers and their susceptibility to exploitation due to economic pressures. When addressing the case of the general manager involved in harassment, the COO stated, </w:t>
      </w:r>
      <w:r w:rsidRPr="008661FC">
        <w:rPr>
          <w:rStyle w:val="eop"/>
          <w:rFonts w:eastAsiaTheme="majorEastAsia"/>
        </w:rPr>
        <w:t> </w:t>
      </w:r>
    </w:p>
    <w:p w14:paraId="102E13FF" w14:textId="77777777" w:rsidR="00DE59AC" w:rsidRPr="008661FC" w:rsidRDefault="00DE59AC" w:rsidP="00DE59AC">
      <w:pPr>
        <w:pStyle w:val="Quote"/>
        <w:spacing w:before="0" w:after="0" w:line="480" w:lineRule="auto"/>
        <w:jc w:val="both"/>
      </w:pPr>
      <w:r w:rsidRPr="008661FC">
        <w:rPr>
          <w:rStyle w:val="normaltextrun"/>
        </w:rPr>
        <w:t>“We took strict decisions and dismissed him. If anybody c</w:t>
      </w:r>
      <w:r>
        <w:rPr>
          <w:rStyle w:val="normaltextrun"/>
        </w:rPr>
        <w:t>ommit</w:t>
      </w:r>
      <w:r w:rsidRPr="008661FC">
        <w:rPr>
          <w:rStyle w:val="normaltextrun"/>
        </w:rPr>
        <w:t xml:space="preserve">s sexual harassment, even with willingness or force, we </w:t>
      </w:r>
      <w:r>
        <w:rPr>
          <w:rStyle w:val="normaltextrun"/>
        </w:rPr>
        <w:t>will</w:t>
      </w:r>
      <w:r w:rsidRPr="008661FC">
        <w:rPr>
          <w:rStyle w:val="normaltextrun"/>
        </w:rPr>
        <w:t xml:space="preserve"> no longer keep them at work because Sri Lankan culture is different. We never dismissed ground-level workers. We </w:t>
      </w:r>
      <w:proofErr w:type="gramStart"/>
      <w:r w:rsidRPr="008661FC">
        <w:rPr>
          <w:rStyle w:val="normaltextrun"/>
        </w:rPr>
        <w:t>take action</w:t>
      </w:r>
      <w:proofErr w:type="gramEnd"/>
      <w:r w:rsidRPr="008661FC">
        <w:rPr>
          <w:rStyle w:val="normaltextrun"/>
        </w:rPr>
        <w:t xml:space="preserve"> against a manager or supervisor and fire him. Even if it happens with their willingness, it is not acceptable, and we cannot run a business like that.”</w:t>
      </w:r>
      <w:r w:rsidRPr="008661FC">
        <w:rPr>
          <w:rStyle w:val="eop"/>
        </w:rPr>
        <w:t> </w:t>
      </w:r>
    </w:p>
    <w:p w14:paraId="52C1CF9D" w14:textId="77777777" w:rsidR="00DE59AC" w:rsidRPr="008661FC" w:rsidRDefault="00DE59AC" w:rsidP="00DE59AC">
      <w:pPr>
        <w:pStyle w:val="paragraph"/>
        <w:spacing w:before="0" w:beforeAutospacing="0" w:after="0" w:afterAutospacing="0" w:line="480" w:lineRule="auto"/>
        <w:ind w:firstLine="720"/>
        <w:jc w:val="both"/>
        <w:textAlignment w:val="baseline"/>
        <w:rPr>
          <w:rStyle w:val="normaltextrun"/>
          <w:rFonts w:eastAsiaTheme="majorEastAsia"/>
        </w:rPr>
      </w:pPr>
      <w:r w:rsidRPr="008661FC">
        <w:rPr>
          <w:rStyle w:val="normaltextrun"/>
          <w:rFonts w:eastAsiaTheme="majorEastAsia"/>
        </w:rPr>
        <w:t xml:space="preserve">This strict action against higher-level employees may be seen as an effort to maintain legitimacy and demonstrate a zero-tolerance policy towards harassment. However, it also highlights the disparity in treatment between managerial staff and ground-level workers. The statement also reflects an adherence to cultural norms, which can influence the enforcement of policies and the protection of workers' rights </w:t>
      </w:r>
      <w:sdt>
        <w:sdtPr>
          <w:rPr>
            <w:rStyle w:val="normaltextrun"/>
            <w:rFonts w:eastAsiaTheme="majorEastAsia"/>
            <w:color w:val="000000"/>
          </w:rPr>
          <w:tag w:val="MENDELEY_CITATION_v3_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"/>
          <w:id w:val="-42683544"/>
          <w:placeholder>
            <w:docPart w:val="8A08361C53854C7AA1E25A33B5C5B05B"/>
          </w:placeholder>
        </w:sdtPr>
        <w:sdtEndPr>
          <w:rPr>
            <w:rStyle w:val="normaltextrun"/>
          </w:rPr>
        </w:sdtEndPr>
        <w:sdtContent>
          <w:r w:rsidRPr="00A10FAA">
            <w:rPr>
              <w:rStyle w:val="contentcontrolboundarysink"/>
              <w:rFonts w:eastAsiaTheme="majorEastAsia"/>
              <w:color w:val="000000"/>
            </w:rPr>
            <w:t>(Crane, 2013)</w:t>
          </w:r>
        </w:sdtContent>
      </w:sdt>
      <w:r w:rsidRPr="008661FC">
        <w:rPr>
          <w:rStyle w:val="normaltextrun"/>
          <w:rFonts w:eastAsiaTheme="majorEastAsia"/>
          <w:color w:val="000000"/>
        </w:rPr>
        <w:t>.</w:t>
      </w:r>
      <w:r w:rsidRPr="008661FC">
        <w:rPr>
          <w:rStyle w:val="normaltextrun"/>
          <w:rFonts w:eastAsiaTheme="majorEastAsia"/>
        </w:rPr>
        <w:t xml:space="preserve"> One male worker noted a troubling aspect of workplace culture, mentioning that promotions could be secured through inappropriate relationships with management:</w:t>
      </w:r>
    </w:p>
    <w:p w14:paraId="704699CA" w14:textId="77777777" w:rsidR="00DE59AC" w:rsidRPr="008661FC" w:rsidRDefault="00DE59AC" w:rsidP="00DE59AC">
      <w:pPr>
        <w:pStyle w:val="Quote"/>
        <w:spacing w:before="0" w:after="0" w:line="480" w:lineRule="auto"/>
        <w:rPr>
          <w:rStyle w:val="normaltextrun"/>
          <w:rFonts w:eastAsiaTheme="majorEastAsia"/>
        </w:rPr>
      </w:pPr>
      <w:r w:rsidRPr="008661FC">
        <w:rPr>
          <w:rStyle w:val="normaltextrun"/>
          <w:rFonts w:eastAsiaTheme="majorEastAsia"/>
        </w:rPr>
        <w:t>“If I slept with management, I could get promoted easily. Unfortunately, I</w:t>
      </w:r>
      <w:r>
        <w:rPr>
          <w:rStyle w:val="normaltextrun"/>
          <w:rFonts w:eastAsiaTheme="majorEastAsia"/>
        </w:rPr>
        <w:t xml:space="preserve"> a</w:t>
      </w:r>
      <w:r w:rsidRPr="008661FC">
        <w:rPr>
          <w:rStyle w:val="normaltextrun"/>
          <w:rFonts w:eastAsiaTheme="majorEastAsia"/>
        </w:rPr>
        <w:t>m a man.”</w:t>
      </w:r>
      <w:r w:rsidRPr="008661FC">
        <w:rPr>
          <w:rStyle w:val="normaltextrun"/>
          <w:rFonts w:eastAsiaTheme="majorEastAsia"/>
          <w:i w:val="0"/>
          <w:iCs w:val="0"/>
        </w:rPr>
        <w:t xml:space="preserve"> (MW5)</w:t>
      </w:r>
    </w:p>
    <w:p w14:paraId="5F86DFD4" w14:textId="77777777" w:rsidR="00DE59AC" w:rsidRPr="008661FC" w:rsidRDefault="00DE59AC" w:rsidP="00DE59AC">
      <w:pPr>
        <w:pStyle w:val="paragraph"/>
        <w:spacing w:before="0" w:beforeAutospacing="0" w:after="0" w:afterAutospacing="0" w:line="480" w:lineRule="auto"/>
        <w:ind w:firstLine="720"/>
        <w:jc w:val="both"/>
        <w:textAlignment w:val="baseline"/>
        <w:rPr>
          <w:rStyle w:val="normaltextrun"/>
          <w:rFonts w:eastAsiaTheme="majorEastAsia"/>
        </w:rPr>
      </w:pPr>
      <w:r w:rsidRPr="008661FC">
        <w:rPr>
          <w:rStyle w:val="normaltextrun"/>
          <w:rFonts w:eastAsiaTheme="majorEastAsia"/>
        </w:rPr>
        <w:t xml:space="preserve">He added, however, that this culture is gradually shifting as workers increasingly post about such issues on social media platforms like Facebook. This growing transparency has </w:t>
      </w:r>
      <w:r w:rsidRPr="008661FC">
        <w:rPr>
          <w:rStyle w:val="normaltextrun"/>
          <w:rFonts w:eastAsiaTheme="majorEastAsia"/>
        </w:rPr>
        <w:lastRenderedPageBreak/>
        <w:t>begun to hold management accountable, slowly challenging exploitative practices and promoting a more merit-based advancement system.</w:t>
      </w:r>
    </w:p>
    <w:p w14:paraId="5445B52F" w14:textId="77777777" w:rsidR="00DE59AC" w:rsidRPr="008661FC" w:rsidRDefault="00DE59AC" w:rsidP="00DE59AC">
      <w:pPr>
        <w:pStyle w:val="paragraph"/>
        <w:spacing w:before="0" w:beforeAutospacing="0" w:after="0" w:afterAutospacing="0" w:line="480" w:lineRule="auto"/>
        <w:ind w:firstLine="720"/>
        <w:jc w:val="both"/>
        <w:textAlignment w:val="baseline"/>
        <w:rPr>
          <w:rFonts w:eastAsiaTheme="majorEastAsia"/>
        </w:rPr>
      </w:pPr>
      <w:r w:rsidRPr="008661FC">
        <w:rPr>
          <w:rStyle w:val="normaltextrun"/>
          <w:rFonts w:eastAsiaTheme="majorEastAsia"/>
        </w:rPr>
        <w:t xml:space="preserve">Moreover, regulatory bodies and external stakeholders need to play a more active role in monitoring and enforcing these policies. This means adopting formal policies and ensuring their effective implementation and enforcement. Companies need to foster a culture </w:t>
      </w:r>
      <w:r>
        <w:rPr>
          <w:rStyle w:val="normaltextrun"/>
          <w:rFonts w:eastAsiaTheme="majorEastAsia"/>
        </w:rPr>
        <w:t>in which workers feel safe reporting</w:t>
      </w:r>
      <w:r w:rsidRPr="008661FC">
        <w:rPr>
          <w:rStyle w:val="normaltextrun"/>
          <w:rFonts w:eastAsiaTheme="majorEastAsia"/>
        </w:rPr>
        <w:t xml:space="preserve"> harassment without fear of retaliation.</w:t>
      </w:r>
      <w:r w:rsidRPr="008661FC">
        <w:rPr>
          <w:rStyle w:val="eop"/>
          <w:rFonts w:eastAsiaTheme="majorEastAsia"/>
        </w:rPr>
        <w:t> </w:t>
      </w:r>
    </w:p>
    <w:p w14:paraId="1144BEDE" w14:textId="77777777" w:rsidR="00DE59AC" w:rsidRPr="008661FC" w:rsidRDefault="00DE59AC" w:rsidP="00DE59AC">
      <w:pPr>
        <w:pStyle w:val="paragraph"/>
        <w:spacing w:before="0" w:beforeAutospacing="0" w:after="0" w:afterAutospacing="0" w:line="480" w:lineRule="auto"/>
        <w:ind w:firstLine="720"/>
        <w:jc w:val="both"/>
        <w:textAlignment w:val="baseline"/>
        <w:rPr>
          <w:sz w:val="18"/>
          <w:szCs w:val="18"/>
        </w:rPr>
      </w:pPr>
      <w:r w:rsidRPr="008661FC">
        <w:rPr>
          <w:rStyle w:val="normaltextrun"/>
          <w:rFonts w:eastAsiaTheme="majorEastAsia"/>
        </w:rPr>
        <w:t xml:space="preserve">The worker's testimony highlights the factory owner's strict and unbiased enforcement of policies. A 32-year-old male worker with seven years of experience in the A&amp;TI explains his experience in </w:t>
      </w:r>
      <w:r>
        <w:rPr>
          <w:rStyle w:val="normaltextrun"/>
          <w:rFonts w:eastAsiaTheme="majorEastAsia"/>
        </w:rPr>
        <w:t xml:space="preserve">the </w:t>
      </w:r>
      <w:r w:rsidRPr="008661FC">
        <w:rPr>
          <w:rStyle w:val="normaltextrun"/>
          <w:rFonts w:eastAsiaTheme="majorEastAsia"/>
        </w:rPr>
        <w:t>present company practices as follows:</w:t>
      </w:r>
      <w:r w:rsidRPr="008661FC">
        <w:rPr>
          <w:rStyle w:val="eop"/>
          <w:rFonts w:eastAsiaTheme="majorEastAsia"/>
        </w:rPr>
        <w:t> </w:t>
      </w:r>
    </w:p>
    <w:p w14:paraId="155B089E" w14:textId="77777777" w:rsidR="00DE59AC" w:rsidRPr="008661FC" w:rsidRDefault="00DE59AC" w:rsidP="00DE59AC">
      <w:pPr>
        <w:pStyle w:val="paragraph"/>
        <w:spacing w:before="0" w:beforeAutospacing="0" w:after="0" w:afterAutospacing="0" w:line="480" w:lineRule="auto"/>
        <w:jc w:val="both"/>
        <w:textAlignment w:val="baseline"/>
        <w:rPr>
          <w:i/>
          <w:iCs/>
          <w:color w:val="404040"/>
          <w:sz w:val="18"/>
          <w:szCs w:val="18"/>
        </w:rPr>
      </w:pPr>
      <w:r w:rsidRPr="008661FC">
        <w:rPr>
          <w:rStyle w:val="normaltextrun"/>
          <w:rFonts w:eastAsiaTheme="majorEastAsia"/>
          <w:i/>
          <w:iCs/>
        </w:rPr>
        <w:t xml:space="preserve">“All inquiries are handled by the owner, who reviews CCTV footage and </w:t>
      </w:r>
      <w:proofErr w:type="gramStart"/>
      <w:r w:rsidRPr="008661FC">
        <w:rPr>
          <w:rStyle w:val="normaltextrun"/>
          <w:rFonts w:eastAsiaTheme="majorEastAsia"/>
          <w:i/>
          <w:iCs/>
        </w:rPr>
        <w:t>takes action</w:t>
      </w:r>
      <w:proofErr w:type="gramEnd"/>
      <w:r w:rsidRPr="008661FC">
        <w:rPr>
          <w:rStyle w:val="normaltextrun"/>
          <w:rFonts w:eastAsiaTheme="majorEastAsia"/>
          <w:i/>
          <w:iCs/>
        </w:rPr>
        <w:t xml:space="preserve"> regardless of the employee's position. Recently, a supervisor was fired for misconduct. The owner is strict and unbiased in </w:t>
      </w:r>
      <w:r>
        <w:rPr>
          <w:rStyle w:val="normaltextrun"/>
          <w:rFonts w:eastAsiaTheme="majorEastAsia"/>
          <w:i/>
          <w:iCs/>
        </w:rPr>
        <w:t>cases of abuse</w:t>
      </w:r>
      <w:r w:rsidRPr="008661FC">
        <w:rPr>
          <w:rStyle w:val="normaltextrun"/>
          <w:rFonts w:eastAsiaTheme="majorEastAsia"/>
          <w:i/>
          <w:iCs/>
        </w:rPr>
        <w:t>. Workers are also prohibited from engaging in misconduct while wearing the company uniform outside the factory, such as visiting liquor bars. If any sexual abuse or harassment occurs without the worker's consent, the company provides legal assistance and relevant support.”</w:t>
      </w:r>
      <w:r w:rsidRPr="008661FC">
        <w:rPr>
          <w:rStyle w:val="eop"/>
          <w:rFonts w:eastAsiaTheme="majorEastAsia"/>
          <w:i/>
          <w:iCs/>
        </w:rPr>
        <w:t> </w:t>
      </w:r>
    </w:p>
    <w:p w14:paraId="60665131" w14:textId="77777777" w:rsidR="00DE59AC" w:rsidRPr="008661FC" w:rsidRDefault="00DE59AC" w:rsidP="00DE59AC">
      <w:pPr>
        <w:pStyle w:val="paragraph"/>
        <w:spacing w:before="0" w:beforeAutospacing="0" w:after="0" w:afterAutospacing="0" w:line="480" w:lineRule="auto"/>
        <w:ind w:firstLine="720"/>
        <w:jc w:val="both"/>
        <w:textAlignment w:val="baseline"/>
        <w:rPr>
          <w:sz w:val="18"/>
          <w:szCs w:val="18"/>
        </w:rPr>
      </w:pPr>
      <w:r w:rsidRPr="008661FC">
        <w:rPr>
          <w:rStyle w:val="normaltextrun"/>
          <w:rFonts w:eastAsiaTheme="majorEastAsia"/>
        </w:rPr>
        <w:t xml:space="preserve">This strict approach aligns with the NIT perspective, where companies adopt stringent policies to meet external pressures and maintain legitimacy </w:t>
      </w:r>
      <w:sdt>
        <w:sdtPr>
          <w:rPr>
            <w:rStyle w:val="normaltextrun"/>
            <w:rFonts w:eastAsiaTheme="majorEastAsia"/>
            <w:color w:val="000000"/>
          </w:rPr>
          <w:tag w:val="MENDELEY_CITATION_v3_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"/>
          <w:id w:val="28926471"/>
          <w:placeholder>
            <w:docPart w:val="8A08361C53854C7AA1E25A33B5C5B05B"/>
          </w:placeholder>
        </w:sdtPr>
        <w:sdtEndPr>
          <w:rPr>
            <w:rStyle w:val="normaltextrun"/>
          </w:rPr>
        </w:sdtEndPr>
        <w:sdtContent>
          <w:r w:rsidRPr="00A10FAA">
            <w:rPr>
              <w:rStyle w:val="contentcontrolboundarysink"/>
              <w:rFonts w:eastAsiaTheme="majorEastAsia"/>
              <w:color w:val="000000"/>
            </w:rPr>
            <w:t>(Meyer and Rowan, 1977; Ntim and Soobaroyen, 2013)</w:t>
          </w:r>
        </w:sdtContent>
      </w:sdt>
      <w:r w:rsidRPr="008661FC">
        <w:rPr>
          <w:rStyle w:val="normaltextrun"/>
          <w:rFonts w:eastAsiaTheme="majorEastAsia"/>
          <w:color w:val="000000"/>
        </w:rPr>
        <w:t>.</w:t>
      </w:r>
      <w:r w:rsidRPr="008661FC">
        <w:rPr>
          <w:rStyle w:val="normaltextrun"/>
          <w:rFonts w:eastAsiaTheme="majorEastAsia"/>
        </w:rPr>
        <w:t xml:space="preserve"> Moreover, this regulation underscores the company's commitment to maintaining a professional image and ethical standards, even outside of working hours. Moreover, the company provides legal assistance and relevant support in cases of non-consensual sexual abuse or harassment. This aspect of their policy is crucial in fostering a supportive environment for victims, ensuring they have access to the necessary resources to address and overcome such traumatic experiences.</w:t>
      </w:r>
      <w:r w:rsidRPr="008661FC">
        <w:rPr>
          <w:rStyle w:val="eop"/>
          <w:rFonts w:eastAsiaTheme="majorEastAsia"/>
        </w:rPr>
        <w:t> </w:t>
      </w:r>
    </w:p>
    <w:p w14:paraId="50459CB1" w14:textId="77777777" w:rsidR="00DE59AC" w:rsidRPr="008661FC" w:rsidRDefault="00DE59AC" w:rsidP="00DE59AC">
      <w:pPr>
        <w:pStyle w:val="paragraph"/>
        <w:spacing w:before="0" w:beforeAutospacing="0" w:after="0" w:afterAutospacing="0" w:line="480" w:lineRule="auto"/>
        <w:ind w:firstLine="720"/>
        <w:jc w:val="both"/>
        <w:textAlignment w:val="baseline"/>
        <w:rPr>
          <w:sz w:val="18"/>
          <w:szCs w:val="18"/>
        </w:rPr>
      </w:pPr>
      <w:r w:rsidRPr="008661FC">
        <w:rPr>
          <w:rStyle w:val="normaltextrun"/>
          <w:rFonts w:eastAsiaTheme="majorEastAsia"/>
        </w:rPr>
        <w:t>Another situation described by the Sarvodaya President underscores the significant gap between the companies' formal policies and the actual treatment of workers.</w:t>
      </w:r>
      <w:r w:rsidRPr="008661FC">
        <w:rPr>
          <w:rStyle w:val="eop"/>
          <w:rFonts w:eastAsiaTheme="majorEastAsia"/>
        </w:rPr>
        <w:t> </w:t>
      </w:r>
    </w:p>
    <w:p w14:paraId="19990E9D" w14:textId="77777777" w:rsidR="00DE59AC" w:rsidRPr="008661FC" w:rsidRDefault="00DE59AC" w:rsidP="00DE59AC">
      <w:pPr>
        <w:pStyle w:val="paragraph"/>
        <w:spacing w:before="0" w:beforeAutospacing="0" w:after="0" w:afterAutospacing="0" w:line="480" w:lineRule="auto"/>
        <w:jc w:val="both"/>
        <w:textAlignment w:val="baseline"/>
        <w:rPr>
          <w:i/>
          <w:iCs/>
          <w:color w:val="404040"/>
          <w:sz w:val="18"/>
          <w:szCs w:val="18"/>
        </w:rPr>
      </w:pPr>
      <w:r w:rsidRPr="008661FC">
        <w:rPr>
          <w:rStyle w:val="normaltextrun"/>
          <w:rFonts w:eastAsiaTheme="majorEastAsia"/>
          <w:i/>
          <w:iCs/>
        </w:rPr>
        <w:lastRenderedPageBreak/>
        <w:t>“If a worker is found to be pregnant without being married, she is usually fired under the pretence of inadequate performance or other reasons unrelated to her pregnancy. Sometimes</w:t>
      </w:r>
      <w:r>
        <w:rPr>
          <w:rStyle w:val="normaltextrun"/>
          <w:rFonts w:eastAsiaTheme="majorEastAsia"/>
          <w:i/>
          <w:iCs/>
        </w:rPr>
        <w:t xml:space="preserve"> the workload is increased to pressure her into resigning</w:t>
      </w:r>
      <w:r w:rsidRPr="008661FC">
        <w:rPr>
          <w:rStyle w:val="normaltextrun"/>
          <w:rFonts w:eastAsiaTheme="majorEastAsia"/>
          <w:i/>
          <w:iCs/>
        </w:rPr>
        <w:t xml:space="preserve">. Boarding places also do not allow unmarried pregnant women to stay, leading some workers to commit suicide or turn to sex workers for survival. This situation has not improved significantly. Many young women from villages face abuse, harassment, and increased drug usage due to stress and pain from their work” </w:t>
      </w:r>
      <w:r w:rsidRPr="008661FC">
        <w:rPr>
          <w:rStyle w:val="normaltextrun"/>
          <w:rFonts w:eastAsiaTheme="majorEastAsia"/>
        </w:rPr>
        <w:t>(PSWM).</w:t>
      </w:r>
      <w:r w:rsidRPr="008661FC">
        <w:rPr>
          <w:rStyle w:val="normaltextrun"/>
          <w:rFonts w:eastAsiaTheme="majorEastAsia"/>
          <w:i/>
          <w:iCs/>
        </w:rPr>
        <w:t> </w:t>
      </w:r>
      <w:r w:rsidRPr="008661FC">
        <w:rPr>
          <w:rStyle w:val="eop"/>
          <w:rFonts w:eastAsiaTheme="majorEastAsia"/>
          <w:i/>
          <w:iCs/>
        </w:rPr>
        <w:t> </w:t>
      </w:r>
    </w:p>
    <w:p w14:paraId="1FD26E7C" w14:textId="77777777" w:rsidR="00DE59AC" w:rsidRPr="008661FC" w:rsidRDefault="00DE59AC" w:rsidP="00DE59AC">
      <w:pPr>
        <w:pStyle w:val="paragraph"/>
        <w:spacing w:before="0" w:beforeAutospacing="0" w:after="0" w:afterAutospacing="0" w:line="480" w:lineRule="auto"/>
        <w:ind w:firstLine="720"/>
        <w:jc w:val="both"/>
        <w:textAlignment w:val="baseline"/>
        <w:rPr>
          <w:sz w:val="18"/>
          <w:szCs w:val="18"/>
        </w:rPr>
      </w:pPr>
      <w:r w:rsidRPr="008661FC">
        <w:rPr>
          <w:rStyle w:val="normaltextrun"/>
          <w:rFonts w:eastAsiaTheme="majorEastAsia"/>
        </w:rPr>
        <w:t>PSWM narrative explained the actual practice: these women face discrimination and are pushed out of their jobs under false pretences against the company's official policies to support and protect all workers. This discrepancy highlights how institutional pressures can lead to the adoption of surface-level changes that do not translate into meaningful protections for vulnerable workers. Moreover, the lack of support for unmarried pregnant women in the A&amp;TI can lead to severe psychological and social consequences. Studies have found that workplace discrimination and harassment are linked to higher levels of stress, anxiety, and depression among workers (e.g., ​</w:t>
      </w:r>
      <w:sdt>
        <w:sdtPr>
          <w:rPr>
            <w:rStyle w:val="normaltextrun"/>
            <w:rFonts w:eastAsiaTheme="majorEastAsia"/>
            <w:color w:val="000000"/>
          </w:rPr>
          <w:tag w:val="MENDELEY_CITATION_v3_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"/>
          <w:id w:val="-53467395"/>
          <w:placeholder>
            <w:docPart w:val="8A08361C53854C7AA1E25A33B5C5B05B"/>
          </w:placeholder>
        </w:sdtPr>
        <w:sdtEndPr>
          <w:rPr>
            <w:rStyle w:val="normaltextrun"/>
          </w:rPr>
        </w:sdtEndPr>
        <w:sdtContent>
          <w:r w:rsidRPr="00A10FAA">
            <w:rPr>
              <w:rStyle w:val="normaltextrun"/>
              <w:rFonts w:eastAsiaTheme="majorEastAsia"/>
              <w:color w:val="000000"/>
            </w:rPr>
            <w:t>Giga et al., 2008; Okechukwu et al., 2014; Ahmed and Uddin, 2021</w:t>
          </w:r>
        </w:sdtContent>
      </w:sdt>
      <w:r w:rsidRPr="008661FC">
        <w:rPr>
          <w:rStyle w:val="normaltextrun"/>
          <w:rFonts w:eastAsiaTheme="majorEastAsia"/>
        </w:rPr>
        <w:t>)​. In extreme cases, as noted by PSWM, this “</w:t>
      </w:r>
      <w:r w:rsidRPr="008661FC">
        <w:rPr>
          <w:rStyle w:val="normaltextrun"/>
          <w:rFonts w:eastAsiaTheme="majorEastAsia"/>
          <w:i/>
          <w:iCs/>
        </w:rPr>
        <w:t xml:space="preserve">can lead to suicidal ideation or engagement in high-risk behaviours such as drug use and sex </w:t>
      </w:r>
      <w:r w:rsidRPr="008661FC">
        <w:rPr>
          <w:rStyle w:val="QuoteChar"/>
          <w:rFonts w:eastAsiaTheme="majorEastAsia"/>
        </w:rPr>
        <w:t>work as a means of survival</w:t>
      </w:r>
      <w:r w:rsidRPr="008661FC">
        <w:rPr>
          <w:rStyle w:val="normaltextrun"/>
          <w:rFonts w:eastAsiaTheme="majorEastAsia"/>
          <w:i/>
          <w:iCs/>
        </w:rPr>
        <w:t xml:space="preserve">”. </w:t>
      </w:r>
      <w:r w:rsidRPr="008661FC">
        <w:rPr>
          <w:rStyle w:val="normaltextrun"/>
          <w:rFonts w:eastAsiaTheme="majorEastAsia"/>
        </w:rPr>
        <w:t xml:space="preserve">NIT suggests that for real change to occur, companies need to integrate these policies into their core operational practices and align them with their organisational culture. This requires a commitment to ethical behaviour beyond mere compliance with external pressures and a genuine dedication to improving all employees' working conditions and well-being </w:t>
      </w:r>
      <w:r w:rsidRPr="008661FC">
        <w:rPr>
          <w:rStyle w:val="contentcontrolboundarysink"/>
          <w:rFonts w:eastAsiaTheme="majorEastAsia"/>
          <w:color w:val="000000"/>
        </w:rPr>
        <w:t>​</w:t>
      </w:r>
      <w:sdt>
        <w:sdtPr>
          <w:rPr>
            <w:rStyle w:val="contentcontrolboundarysink"/>
            <w:rFonts w:eastAsiaTheme="majorEastAsia"/>
            <w:color w:val="000000"/>
          </w:rPr>
          <w:tag w:val="MENDELEY_CITATION_v3_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"/>
          <w:id w:val="126281698"/>
          <w:placeholder>
            <w:docPart w:val="8A08361C53854C7AA1E25A33B5C5B05B"/>
          </w:placeholder>
        </w:sdtPr>
        <w:sdtEndPr>
          <w:rPr>
            <w:rStyle w:val="contentcontrolboundarysink"/>
          </w:rPr>
        </w:sdtEndPr>
        <w:sdtContent>
          <w:r w:rsidRPr="00A10FAA">
            <w:rPr>
              <w:rStyle w:val="contentcontrolboundarysink"/>
              <w:rFonts w:eastAsiaTheme="majorEastAsia"/>
              <w:color w:val="000000"/>
            </w:rPr>
            <w:t>(Ntim and Soobaroyen, 2013; Scott, 2013)</w:t>
          </w:r>
        </w:sdtContent>
      </w:sdt>
      <w:r w:rsidRPr="008661FC">
        <w:rPr>
          <w:rStyle w:val="normaltextrun"/>
          <w:rFonts w:eastAsiaTheme="majorEastAsia"/>
          <w:color w:val="000000"/>
        </w:rPr>
        <w:t>.</w:t>
      </w:r>
    </w:p>
    <w:p w14:paraId="66E54F87" w14:textId="77777777" w:rsidR="00DE59AC" w:rsidRPr="008661FC" w:rsidRDefault="00DE59AC" w:rsidP="00DE59AC">
      <w:pPr>
        <w:pStyle w:val="paragraph"/>
        <w:spacing w:before="0" w:beforeAutospacing="0" w:after="0" w:afterAutospacing="0" w:line="480" w:lineRule="auto"/>
        <w:ind w:firstLine="720"/>
        <w:jc w:val="both"/>
        <w:textAlignment w:val="baseline"/>
        <w:rPr>
          <w:sz w:val="18"/>
          <w:szCs w:val="18"/>
        </w:rPr>
      </w:pPr>
      <w:r w:rsidRPr="008661FC">
        <w:rPr>
          <w:rStyle w:val="normaltextrun"/>
          <w:rFonts w:eastAsiaTheme="majorEastAsia"/>
        </w:rPr>
        <w:t xml:space="preserve">This transparency in communication and </w:t>
      </w:r>
      <w:r>
        <w:rPr>
          <w:rStyle w:val="normaltextrun"/>
          <w:rFonts w:eastAsiaTheme="majorEastAsia"/>
        </w:rPr>
        <w:t>the practice of freely reporting to</w:t>
      </w:r>
      <w:r w:rsidRPr="008661FC">
        <w:rPr>
          <w:rStyle w:val="normaltextrun"/>
          <w:rFonts w:eastAsiaTheme="majorEastAsia"/>
        </w:rPr>
        <w:t xml:space="preserve"> top management are critical steps towards fostering a safe and respectful workplace. According to a 29-year-old female worker, the culture of sexual and verbal harassment has gradually </w:t>
      </w:r>
      <w:r w:rsidRPr="008661FC">
        <w:rPr>
          <w:rStyle w:val="normaltextrun"/>
          <w:rFonts w:eastAsiaTheme="majorEastAsia"/>
        </w:rPr>
        <w:lastRenderedPageBreak/>
        <w:t>diminished, and worker awareness has improved significantly, partly due to the influence of social media. She explained,</w:t>
      </w:r>
      <w:r w:rsidRPr="008661FC">
        <w:rPr>
          <w:rStyle w:val="eop"/>
          <w:rFonts w:eastAsiaTheme="majorEastAsia"/>
        </w:rPr>
        <w:t> </w:t>
      </w:r>
    </w:p>
    <w:p w14:paraId="0628EF00" w14:textId="77777777" w:rsidR="00DE59AC" w:rsidRPr="008661FC" w:rsidRDefault="00DE59AC" w:rsidP="00DE59AC">
      <w:pPr>
        <w:pStyle w:val="paragraph"/>
        <w:spacing w:before="0" w:beforeAutospacing="0" w:after="0" w:afterAutospacing="0" w:line="480" w:lineRule="auto"/>
        <w:jc w:val="both"/>
        <w:textAlignment w:val="baseline"/>
        <w:rPr>
          <w:sz w:val="18"/>
          <w:szCs w:val="18"/>
        </w:rPr>
      </w:pPr>
      <w:r w:rsidRPr="008661FC">
        <w:rPr>
          <w:rStyle w:val="normaltextrun"/>
          <w:rFonts w:eastAsiaTheme="majorEastAsia"/>
          <w:i/>
          <w:iCs/>
        </w:rPr>
        <w:t>"Sexual and verbal harassment culture has gradually reduced, and worker awareness has been improving due to social media. For example, workers tend to post videos of these abuses on Facebook. So, companies take immediate action to control these abuses and take action to protect the company</w:t>
      </w:r>
      <w:r>
        <w:rPr>
          <w:rStyle w:val="normaltextrun"/>
          <w:rFonts w:eastAsiaTheme="majorEastAsia"/>
          <w:i/>
          <w:iCs/>
        </w:rPr>
        <w:t>'s</w:t>
      </w:r>
      <w:r w:rsidRPr="008661FC">
        <w:rPr>
          <w:rStyle w:val="normaltextrun"/>
          <w:rFonts w:eastAsiaTheme="majorEastAsia"/>
          <w:i/>
          <w:iCs/>
        </w:rPr>
        <w:t xml:space="preserve"> image."</w:t>
      </w:r>
      <w:r w:rsidRPr="008661FC">
        <w:rPr>
          <w:rStyle w:val="normaltextrun"/>
          <w:rFonts w:eastAsiaTheme="majorEastAsia"/>
        </w:rPr>
        <w:t xml:space="preserve"> (FM23)</w:t>
      </w:r>
      <w:r w:rsidRPr="008661FC">
        <w:rPr>
          <w:rStyle w:val="eop"/>
          <w:rFonts w:eastAsiaTheme="majorEastAsia"/>
        </w:rPr>
        <w:t> </w:t>
      </w:r>
    </w:p>
    <w:p w14:paraId="6B657743" w14:textId="77777777" w:rsidR="00DE59AC" w:rsidRPr="008661FC" w:rsidRDefault="00DE59AC" w:rsidP="00DE59AC">
      <w:pPr>
        <w:pStyle w:val="paragraph"/>
        <w:spacing w:before="0" w:beforeAutospacing="0" w:after="0" w:afterAutospacing="0" w:line="480" w:lineRule="auto"/>
        <w:ind w:firstLine="720"/>
        <w:jc w:val="both"/>
        <w:textAlignment w:val="baseline"/>
        <w:rPr>
          <w:sz w:val="18"/>
          <w:szCs w:val="18"/>
        </w:rPr>
      </w:pPr>
      <w:r w:rsidRPr="008661FC">
        <w:rPr>
          <w:rStyle w:val="normaltextrun"/>
          <w:rFonts w:eastAsiaTheme="majorEastAsia"/>
        </w:rPr>
        <w:t>This worker’s testimony highlights the role of social media in increasing accountability and promptness in addressing workplace harassment. By bringing these issues to public attention, social media catalyses companies to respond swiftly to protect their reputations. Additionally, the worker noted that legal action against harassment and abuse is taken more quickly than in response to regular complaints. This prioritisation underscores the serious attention these issues are receiving, both within the company and in the broader legal context.</w:t>
      </w:r>
      <w:r w:rsidRPr="008661FC">
        <w:rPr>
          <w:rStyle w:val="eop"/>
          <w:rFonts w:eastAsiaTheme="majorEastAsia"/>
        </w:rPr>
        <w:t> </w:t>
      </w:r>
    </w:p>
    <w:p w14:paraId="2E9D423F" w14:textId="77777777" w:rsidR="00DE59AC" w:rsidRPr="008661FC" w:rsidRDefault="00DE59AC" w:rsidP="00DE59AC">
      <w:pPr>
        <w:pStyle w:val="paragraph"/>
        <w:spacing w:before="0" w:beforeAutospacing="0" w:after="0" w:afterAutospacing="0" w:line="480" w:lineRule="auto"/>
        <w:ind w:firstLine="720"/>
        <w:jc w:val="both"/>
        <w:textAlignment w:val="baseline"/>
        <w:rPr>
          <w:sz w:val="18"/>
          <w:szCs w:val="18"/>
        </w:rPr>
      </w:pPr>
      <w:r w:rsidRPr="008661FC">
        <w:rPr>
          <w:rStyle w:val="normaltextrun"/>
          <w:rFonts w:eastAsiaTheme="majorEastAsia"/>
        </w:rPr>
        <w:t>From a</w:t>
      </w:r>
      <w:r>
        <w:rPr>
          <w:rStyle w:val="normaltextrun"/>
          <w:rFonts w:eastAsiaTheme="majorEastAsia"/>
        </w:rPr>
        <w:t>n</w:t>
      </w:r>
      <w:r w:rsidRPr="008661FC">
        <w:rPr>
          <w:rStyle w:val="normaltextrun"/>
          <w:rFonts w:eastAsiaTheme="majorEastAsia"/>
        </w:rPr>
        <w:t xml:space="preserve"> NIT perspective, these developments illustrate how external pressures and societal norms influence organisational behaviour. Companies are adhering to formal policies and procedures and adapting to the expectations of a more connected and vigilant workforce. Workers' use of social media to highlight abuses exemplifies how modern communication tools can impact organisational practices and drive change. This aligns with the concept of isomorphism in NIT, where organisations adapt to external pressures to gain legitimacy and stability </w:t>
      </w:r>
      <w:sdt>
        <w:sdtPr>
          <w:rPr>
            <w:rStyle w:val="normaltextrun"/>
            <w:rFonts w:eastAsiaTheme="majorEastAsia"/>
            <w:color w:val="000000"/>
          </w:rPr>
          <w:tag w:val="MENDELEY_CITATION_v3_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"/>
          <w:id w:val="588966270"/>
          <w:placeholder>
            <w:docPart w:val="8A08361C53854C7AA1E25A33B5C5B05B"/>
          </w:placeholder>
        </w:sdtPr>
        <w:sdtEndPr>
          <w:rPr>
            <w:rStyle w:val="eop"/>
          </w:rPr>
        </w:sdtEndPr>
        <w:sdtContent>
          <w:r w:rsidRPr="00A10FAA">
            <w:rPr>
              <w:color w:val="000000"/>
            </w:rPr>
            <w:t xml:space="preserve">(Markoff-Legrand </w:t>
          </w:r>
          <w:r w:rsidRPr="00A10FAA">
            <w:rPr>
              <w:i/>
              <w:iCs/>
              <w:color w:val="000000"/>
            </w:rPr>
            <w:t>et al.</w:t>
          </w:r>
          <w:r w:rsidRPr="00A10FAA">
            <w:rPr>
              <w:color w:val="000000"/>
            </w:rPr>
            <w:t xml:space="preserve">, 2024; Villena and </w:t>
          </w:r>
          <w:proofErr w:type="spellStart"/>
          <w:r w:rsidRPr="00A10FAA">
            <w:rPr>
              <w:color w:val="000000"/>
            </w:rPr>
            <w:t>Dhanorkar</w:t>
          </w:r>
          <w:proofErr w:type="spellEnd"/>
          <w:r w:rsidRPr="00A10FAA">
            <w:rPr>
              <w:color w:val="000000"/>
            </w:rPr>
            <w:t>, 2020)</w:t>
          </w:r>
        </w:sdtContent>
      </w:sdt>
      <w:r w:rsidRPr="008661FC">
        <w:rPr>
          <w:rStyle w:val="eop"/>
          <w:rFonts w:eastAsiaTheme="majorEastAsia"/>
          <w:color w:val="000000"/>
        </w:rPr>
        <w:t>.</w:t>
      </w:r>
    </w:p>
    <w:p w14:paraId="62033CEE" w14:textId="77777777" w:rsidR="00DE59AC" w:rsidRDefault="00DE59AC" w:rsidP="00DE59AC">
      <w:pPr>
        <w:pStyle w:val="Heading4"/>
        <w:rPr>
          <w:rStyle w:val="Strong"/>
          <w:b/>
        </w:rPr>
      </w:pPr>
      <w:bookmarkStart w:id="116" w:name="_Toc214218351"/>
      <w:r>
        <w:rPr>
          <w:rStyle w:val="Strong"/>
          <w:b/>
        </w:rPr>
        <w:t>6.4.2.9</w:t>
      </w:r>
      <w:r w:rsidRPr="006D0818">
        <w:rPr>
          <w:rStyle w:val="Strong"/>
          <w:b/>
        </w:rPr>
        <w:t xml:space="preserve"> Breaking the Chains Vs Collective Bargaining Power</w:t>
      </w:r>
      <w:bookmarkEnd w:id="116"/>
    </w:p>
    <w:p w14:paraId="314572B1" w14:textId="77777777" w:rsidR="00DE59AC" w:rsidRPr="00BA1A31" w:rsidRDefault="00DE59AC" w:rsidP="00DE59AC">
      <w:pPr>
        <w:rPr>
          <w:lang w:eastAsia="en-GB"/>
        </w:rPr>
      </w:pPr>
    </w:p>
    <w:p w14:paraId="504DD049" w14:textId="77777777" w:rsidR="00DE59AC" w:rsidRPr="008661FC" w:rsidRDefault="00DE59AC" w:rsidP="00DE59AC">
      <w:pPr>
        <w:pStyle w:val="paragraph"/>
        <w:spacing w:before="0" w:beforeAutospacing="0" w:after="0" w:afterAutospacing="0" w:line="480" w:lineRule="auto"/>
        <w:ind w:firstLine="720"/>
        <w:jc w:val="both"/>
        <w:textAlignment w:val="baseline"/>
        <w:rPr>
          <w:sz w:val="18"/>
          <w:szCs w:val="18"/>
        </w:rPr>
      </w:pPr>
      <w:r w:rsidRPr="008661FC">
        <w:rPr>
          <w:rStyle w:val="normaltextrun"/>
          <w:rFonts w:eastAsiaTheme="majorEastAsia"/>
        </w:rPr>
        <w:t xml:space="preserve">Collective bargaining is a critical mechanism for workers to negotiate better terms and conditions of employment. In Sri Lanka, A&amp;TI is a significant sector </w:t>
      </w:r>
      <w:r>
        <w:rPr>
          <w:rStyle w:val="normaltextrun"/>
          <w:rFonts w:eastAsiaTheme="majorEastAsia"/>
        </w:rPr>
        <w:t>that employs a large share of the workforce, and workers' collective bargaining power is crucial to</w:t>
      </w:r>
      <w:r w:rsidRPr="008661FC">
        <w:rPr>
          <w:rStyle w:val="normaltextrun"/>
          <w:rFonts w:eastAsiaTheme="majorEastAsia"/>
        </w:rPr>
        <w:t xml:space="preserve"> addressing labour issues. Sri Lanka ratified ILO Convention C.98 in 1952, thereby committing to uphold the </w:t>
      </w:r>
      <w:r w:rsidRPr="008661FC">
        <w:rPr>
          <w:rStyle w:val="normaltextrun"/>
          <w:rFonts w:eastAsiaTheme="majorEastAsia"/>
        </w:rPr>
        <w:lastRenderedPageBreak/>
        <w:t xml:space="preserve">rights stipulated in the convention </w:t>
      </w:r>
      <w:sdt>
        <w:sdtPr>
          <w:rPr>
            <w:rStyle w:val="normaltextrun"/>
            <w:rFonts w:eastAsiaTheme="majorEastAsia"/>
            <w:color w:val="000000"/>
          </w:rPr>
          <w:tag w:val="MENDELEY_CITATION_v3_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"/>
          <w:id w:val="-2140102807"/>
          <w:placeholder>
            <w:docPart w:val="8A08361C53854C7AA1E25A33B5C5B05B"/>
          </w:placeholder>
        </w:sdtPr>
        <w:sdtEndPr>
          <w:rPr>
            <w:rStyle w:val="normaltextrun"/>
          </w:rPr>
        </w:sdtEndPr>
        <w:sdtContent>
          <w:r w:rsidRPr="00A10FAA">
            <w:rPr>
              <w:rStyle w:val="contentcontrolboundarysink"/>
              <w:rFonts w:eastAsiaTheme="majorEastAsia"/>
              <w:color w:val="000000"/>
            </w:rPr>
            <w:t>(ILO, 2024c)</w:t>
          </w:r>
        </w:sdtContent>
      </w:sdt>
      <w:r w:rsidRPr="008661FC">
        <w:rPr>
          <w:rStyle w:val="contentcontrolboundarysink"/>
          <w:rFonts w:eastAsiaTheme="majorEastAsia"/>
          <w:color w:val="000000"/>
        </w:rPr>
        <w:t>​</w:t>
      </w:r>
      <w:r w:rsidRPr="008661FC">
        <w:rPr>
          <w:rStyle w:val="normaltextrun"/>
          <w:rFonts w:eastAsiaTheme="majorEastAsia"/>
        </w:rPr>
        <w:t>. The legal framework in Sri Lanka that aligns with C.98 includes:</w:t>
      </w:r>
      <w:r w:rsidRPr="008661FC">
        <w:rPr>
          <w:rStyle w:val="eop"/>
          <w:rFonts w:eastAsiaTheme="majorEastAsia"/>
        </w:rPr>
        <w:t> </w:t>
      </w:r>
    </w:p>
    <w:p w14:paraId="543C4E25" w14:textId="77777777" w:rsidR="00DE59AC" w:rsidRPr="008661FC" w:rsidRDefault="00DE59AC" w:rsidP="00DE59AC">
      <w:pPr>
        <w:pStyle w:val="paragraph"/>
        <w:spacing w:before="0" w:beforeAutospacing="0" w:after="0" w:afterAutospacing="0" w:line="480" w:lineRule="auto"/>
        <w:jc w:val="both"/>
        <w:textAlignment w:val="baseline"/>
        <w:rPr>
          <w:sz w:val="18"/>
          <w:szCs w:val="18"/>
        </w:rPr>
      </w:pPr>
      <w:r w:rsidRPr="008661FC">
        <w:rPr>
          <w:rStyle w:val="normaltextrun"/>
          <w:rFonts w:eastAsiaTheme="majorEastAsia"/>
          <w:i/>
          <w:iCs/>
        </w:rPr>
        <w:t>Trade Union Act</w:t>
      </w:r>
      <w:r w:rsidRPr="008661FC">
        <w:rPr>
          <w:rStyle w:val="normaltextrun"/>
          <w:rFonts w:eastAsiaTheme="majorEastAsia"/>
        </w:rPr>
        <w:t xml:space="preserve">: The Trade Union Act No. 14 of 1935 provides a legal basis for </w:t>
      </w:r>
      <w:r>
        <w:rPr>
          <w:rStyle w:val="normaltextrun"/>
          <w:rFonts w:eastAsiaTheme="majorEastAsia"/>
        </w:rPr>
        <w:t xml:space="preserve">the formation and registration of trade unions in Sri Lanka </w:t>
      </w:r>
      <w:sdt>
        <w:sdtPr>
          <w:rPr>
            <w:rStyle w:val="normaltextrun"/>
            <w:rFonts w:eastAsiaTheme="majorEastAsia"/>
            <w:color w:val="000000"/>
          </w:rPr>
          <w:tag w:val="MENDELEY_CITATION_v3_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"/>
          <w:id w:val="-291601412"/>
          <w:placeholder>
            <w:docPart w:val="8A08361C53854C7AA1E25A33B5C5B05B"/>
          </w:placeholder>
        </w:sdtPr>
        <w:sdtEndPr>
          <w:rPr>
            <w:rStyle w:val="eop"/>
          </w:rPr>
        </w:sdtEndPr>
        <w:sdtContent>
          <w:r w:rsidRPr="00A10FAA">
            <w:rPr>
              <w:rStyle w:val="normaltextrun"/>
              <w:rFonts w:eastAsiaTheme="majorEastAsia"/>
              <w:color w:val="000000"/>
            </w:rPr>
            <w:t>The Trade Union Act, 1935)</w:t>
          </w:r>
        </w:sdtContent>
      </w:sdt>
      <w:r w:rsidRPr="008661FC">
        <w:rPr>
          <w:rStyle w:val="eop"/>
          <w:rFonts w:eastAsiaTheme="majorEastAsia"/>
          <w:color w:val="000000"/>
        </w:rPr>
        <w:t>.</w:t>
      </w:r>
    </w:p>
    <w:p w14:paraId="288EC22D" w14:textId="77777777" w:rsidR="00DE59AC" w:rsidRPr="008661FC" w:rsidRDefault="00DE59AC" w:rsidP="00DE59AC">
      <w:pPr>
        <w:pStyle w:val="paragraph"/>
        <w:spacing w:before="0" w:beforeAutospacing="0" w:after="0" w:afterAutospacing="0" w:line="480" w:lineRule="auto"/>
        <w:jc w:val="both"/>
        <w:textAlignment w:val="baseline"/>
        <w:rPr>
          <w:sz w:val="18"/>
          <w:szCs w:val="18"/>
        </w:rPr>
      </w:pPr>
      <w:r w:rsidRPr="008661FC">
        <w:rPr>
          <w:rStyle w:val="normaltextrun"/>
          <w:rFonts w:eastAsiaTheme="majorEastAsia"/>
          <w:b/>
          <w:bCs/>
          <w:i/>
          <w:iCs/>
        </w:rPr>
        <w:t>Industrial Disputes Act</w:t>
      </w:r>
      <w:r w:rsidRPr="008661FC">
        <w:rPr>
          <w:rStyle w:val="normaltextrun"/>
          <w:rFonts w:eastAsiaTheme="majorEastAsia"/>
          <w:b/>
          <w:bCs/>
        </w:rPr>
        <w:t>:</w:t>
      </w:r>
      <w:r w:rsidRPr="008661FC">
        <w:rPr>
          <w:rStyle w:val="normaltextrun"/>
          <w:rFonts w:eastAsiaTheme="majorEastAsia"/>
        </w:rPr>
        <w:t xml:space="preserve"> The Industrial Disputes Act No. 43 of 1950 governs the settlement of industrial disputes and provides mechanisms for collective bargaining. This act establishes the legal process for workers and employers to negotiate and resolve disputes collectively </w:t>
      </w:r>
      <w:sdt>
        <w:sdtPr>
          <w:rPr>
            <w:rStyle w:val="normaltextrun"/>
            <w:rFonts w:eastAsiaTheme="majorEastAsia"/>
            <w:color w:val="000000"/>
          </w:rPr>
          <w:tag w:val="MENDELEY_CITATION_v3_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"/>
          <w:id w:val="-1146736585"/>
          <w:placeholder>
            <w:docPart w:val="8A08361C53854C7AA1E25A33B5C5B05B"/>
          </w:placeholder>
        </w:sdtPr>
        <w:sdtEndPr>
          <w:rPr>
            <w:rStyle w:val="eop"/>
          </w:rPr>
        </w:sdtEndPr>
        <w:sdtContent>
          <w:r w:rsidRPr="00A10FAA">
            <w:rPr>
              <w:rStyle w:val="contentcontrolboundarysink"/>
              <w:rFonts w:eastAsiaTheme="majorEastAsia"/>
              <w:color w:val="000000"/>
            </w:rPr>
            <w:t>(</w:t>
          </w:r>
          <w:proofErr w:type="spellStart"/>
          <w:r w:rsidRPr="00A10FAA">
            <w:rPr>
              <w:rStyle w:val="contentcontrolboundarysink"/>
              <w:rFonts w:eastAsiaTheme="majorEastAsia"/>
              <w:color w:val="000000"/>
            </w:rPr>
            <w:t>Lawnet</w:t>
          </w:r>
          <w:proofErr w:type="spellEnd"/>
          <w:r w:rsidRPr="00A10FAA">
            <w:rPr>
              <w:rStyle w:val="contentcontrolboundarysink"/>
              <w:rFonts w:eastAsiaTheme="majorEastAsia"/>
              <w:color w:val="000000"/>
            </w:rPr>
            <w:t xml:space="preserve"> Ministry of Justice, 1950)</w:t>
          </w:r>
        </w:sdtContent>
      </w:sdt>
      <w:r w:rsidRPr="008661FC">
        <w:rPr>
          <w:rStyle w:val="eop"/>
          <w:rFonts w:eastAsiaTheme="majorEastAsia"/>
          <w:color w:val="000000"/>
        </w:rPr>
        <w:t>.</w:t>
      </w:r>
    </w:p>
    <w:p w14:paraId="07BBFEEF" w14:textId="77777777" w:rsidR="00DE59AC" w:rsidRPr="008661FC" w:rsidRDefault="00DE59AC" w:rsidP="00DE59AC">
      <w:pPr>
        <w:pStyle w:val="paragraph"/>
        <w:spacing w:before="0" w:beforeAutospacing="0" w:after="0" w:afterAutospacing="0" w:line="480" w:lineRule="auto"/>
        <w:jc w:val="both"/>
        <w:textAlignment w:val="baseline"/>
        <w:rPr>
          <w:sz w:val="18"/>
          <w:szCs w:val="18"/>
        </w:rPr>
      </w:pPr>
      <w:r w:rsidRPr="008661FC">
        <w:rPr>
          <w:rStyle w:val="normaltextrun"/>
          <w:rFonts w:eastAsiaTheme="majorEastAsia"/>
          <w:b/>
          <w:bCs/>
          <w:i/>
          <w:iCs/>
        </w:rPr>
        <w:t>Constitutional Provisions:</w:t>
      </w:r>
      <w:r w:rsidRPr="008661FC">
        <w:rPr>
          <w:rStyle w:val="normaltextrun"/>
          <w:rFonts w:eastAsiaTheme="majorEastAsia"/>
        </w:rPr>
        <w:t xml:space="preserve"> The Sri Lankan Constitution guarantees certain fundamental rights, including the right to associate freely, which supports the principles of C.98 </w:t>
      </w:r>
      <w:sdt>
        <w:sdtPr>
          <w:rPr>
            <w:rStyle w:val="normaltextrun"/>
            <w:rFonts w:eastAsiaTheme="majorEastAsia"/>
            <w:color w:val="000000"/>
          </w:rPr>
          <w:tag w:val="MENDELEY_CITATION_v3_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"/>
          <w:id w:val="-118769288"/>
          <w:placeholder>
            <w:docPart w:val="8A08361C53854C7AA1E25A33B5C5B05B"/>
          </w:placeholder>
        </w:sdtPr>
        <w:sdtEndPr>
          <w:rPr>
            <w:rStyle w:val="eop"/>
          </w:rPr>
        </w:sdtEndPr>
        <w:sdtContent>
          <w:r w:rsidRPr="00A10FAA">
            <w:rPr>
              <w:rStyle w:val="contentcontrolboundarysink"/>
              <w:rFonts w:eastAsiaTheme="majorEastAsia"/>
              <w:color w:val="000000"/>
            </w:rPr>
            <w:t>(ILO, 2024c)</w:t>
          </w:r>
        </w:sdtContent>
      </w:sdt>
      <w:r w:rsidRPr="008661FC">
        <w:rPr>
          <w:rStyle w:val="eop"/>
          <w:rFonts w:eastAsiaTheme="majorEastAsia"/>
          <w:color w:val="000000"/>
        </w:rPr>
        <w:t>.</w:t>
      </w:r>
    </w:p>
    <w:p w14:paraId="522FCE58" w14:textId="77777777" w:rsidR="00DE59AC" w:rsidRPr="008661FC" w:rsidRDefault="00DE59AC" w:rsidP="00DE59AC">
      <w:pPr>
        <w:pStyle w:val="paragraph"/>
        <w:spacing w:before="0" w:beforeAutospacing="0" w:after="0" w:afterAutospacing="0" w:line="480" w:lineRule="auto"/>
        <w:ind w:firstLine="720"/>
        <w:jc w:val="both"/>
        <w:textAlignment w:val="baseline"/>
        <w:rPr>
          <w:sz w:val="18"/>
          <w:szCs w:val="18"/>
        </w:rPr>
      </w:pPr>
      <w:r w:rsidRPr="008661FC">
        <w:rPr>
          <w:rStyle w:val="normaltextrun"/>
          <w:rFonts w:eastAsiaTheme="majorEastAsia"/>
        </w:rPr>
        <w:t xml:space="preserve">However, the actual practice of these laws is insignificant. Most workers </w:t>
      </w:r>
      <w:r>
        <w:rPr>
          <w:rStyle w:val="normaltextrun"/>
          <w:rFonts w:eastAsiaTheme="majorEastAsia"/>
        </w:rPr>
        <w:t>said they fear forming a trade union because they would</w:t>
      </w:r>
      <w:r w:rsidRPr="008661FC">
        <w:rPr>
          <w:rStyle w:val="normaltextrun"/>
          <w:rFonts w:eastAsiaTheme="majorEastAsia"/>
        </w:rPr>
        <w:t xml:space="preserve"> lose their jobs. Labour rights activists say less than 90 per cent of the private</w:t>
      </w:r>
      <w:r>
        <w:rPr>
          <w:rStyle w:val="normaltextrun"/>
          <w:rFonts w:eastAsiaTheme="majorEastAsia"/>
        </w:rPr>
        <w:t>-sector workforce in Sri Lanka is unionised, but most FTZ workers engage in anti-union practices because</w:t>
      </w:r>
      <w:r w:rsidRPr="008661FC">
        <w:rPr>
          <w:rStyle w:val="normaltextrun"/>
          <w:rFonts w:eastAsiaTheme="majorEastAsia"/>
        </w:rPr>
        <w:t xml:space="preserve"> they fear losing their jobs. So, workers do not join a union </w:t>
      </w:r>
      <w:sdt>
        <w:sdtPr>
          <w:rPr>
            <w:rStyle w:val="normaltextrun"/>
            <w:rFonts w:eastAsiaTheme="majorEastAsia"/>
            <w:i/>
            <w:iCs/>
            <w:color w:val="000000"/>
          </w:rPr>
          <w:tag w:val="MENDELEY_CITATION_v3_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"/>
          <w:id w:val="-1975213619"/>
          <w:placeholder>
            <w:docPart w:val="C4B8D0C26D794DD085CF04FE04ABFC1A"/>
          </w:placeholder>
        </w:sdtPr>
        <w:sdtEndPr>
          <w:rPr>
            <w:rStyle w:val="eop"/>
            <w:i w:val="0"/>
            <w:iCs w:val="0"/>
          </w:rPr>
        </w:sdtEndPr>
        <w:sdtContent>
          <w:r w:rsidRPr="00A10FAA">
            <w:rPr>
              <w:rStyle w:val="contentcontrolboundarysink"/>
              <w:rFonts w:eastAsiaTheme="majorEastAsia"/>
              <w:color w:val="000000"/>
            </w:rPr>
            <w:t>(Melanie, 2021)</w:t>
          </w:r>
        </w:sdtContent>
      </w:sdt>
      <w:r w:rsidRPr="008661FC">
        <w:rPr>
          <w:rStyle w:val="contentcontrolboundarysink"/>
          <w:rFonts w:eastAsiaTheme="majorEastAsia"/>
          <w:color w:val="000000"/>
        </w:rPr>
        <w:t>​</w:t>
      </w:r>
      <w:r w:rsidRPr="008661FC">
        <w:rPr>
          <w:rStyle w:val="normaltextrun"/>
          <w:rFonts w:eastAsiaTheme="majorEastAsia"/>
        </w:rPr>
        <w:t>. For example, a 38-year-old male worker explained:</w:t>
      </w:r>
      <w:r w:rsidRPr="008661FC">
        <w:rPr>
          <w:rStyle w:val="eop"/>
          <w:rFonts w:eastAsiaTheme="majorEastAsia"/>
        </w:rPr>
        <w:t> </w:t>
      </w:r>
    </w:p>
    <w:p w14:paraId="0F0BF6AA" w14:textId="77777777" w:rsidR="00DE59AC" w:rsidRPr="008661FC" w:rsidRDefault="00DE59AC" w:rsidP="00DE59AC">
      <w:pPr>
        <w:pStyle w:val="paragraph"/>
        <w:spacing w:before="0" w:beforeAutospacing="0" w:after="0" w:afterAutospacing="0" w:line="480" w:lineRule="auto"/>
        <w:ind w:firstLine="720"/>
        <w:jc w:val="both"/>
        <w:textAlignment w:val="baseline"/>
        <w:rPr>
          <w:rStyle w:val="eop"/>
          <w:rFonts w:eastAsiaTheme="majorEastAsia"/>
        </w:rPr>
      </w:pPr>
      <w:r w:rsidRPr="008661FC">
        <w:rPr>
          <w:rStyle w:val="normaltextrun"/>
          <w:rFonts w:eastAsiaTheme="majorEastAsia"/>
          <w:i/>
          <w:iCs/>
        </w:rPr>
        <w:t>“JCC is a nominal worker welfare and internal communication channel. It is not a trade union. We really want to form a trade union. However, we are scared. We do not want to take risks as we need money to survive. Once dismissed due to trade union formation from the company, no one will recruit us”</w:t>
      </w:r>
      <w:r w:rsidRPr="008661FC">
        <w:rPr>
          <w:rStyle w:val="normaltextrun"/>
          <w:rFonts w:eastAsiaTheme="majorEastAsia"/>
        </w:rPr>
        <w:t xml:space="preserve"> (MW4)</w:t>
      </w:r>
      <w:r w:rsidRPr="008661FC">
        <w:rPr>
          <w:rStyle w:val="eop"/>
          <w:rFonts w:eastAsiaTheme="majorEastAsia"/>
        </w:rPr>
        <w:t> </w:t>
      </w:r>
    </w:p>
    <w:p w14:paraId="5902926D" w14:textId="77777777" w:rsidR="00DE59AC" w:rsidRPr="008661FC" w:rsidRDefault="00DE59AC" w:rsidP="00DE59AC">
      <w:pPr>
        <w:pStyle w:val="paragraph"/>
        <w:spacing w:before="0" w:beforeAutospacing="0" w:after="0" w:afterAutospacing="0" w:line="480" w:lineRule="auto"/>
        <w:ind w:firstLine="720"/>
        <w:jc w:val="both"/>
        <w:textAlignment w:val="baseline"/>
        <w:rPr>
          <w:sz w:val="18"/>
          <w:szCs w:val="18"/>
        </w:rPr>
      </w:pPr>
      <w:r w:rsidRPr="008661FC">
        <w:rPr>
          <w:rStyle w:val="normaltextrun"/>
          <w:rFonts w:eastAsiaTheme="majorEastAsia"/>
        </w:rPr>
        <w:t xml:space="preserve">The widespread fear and lack of union membership among workers in Sri Lanka's A&amp;TI highlight a broader issue of systematic suppression, reflecting entrenched exploitative practices that align with the characteristics of CMS. This is exemplified by the recent dismissal of 16 workers at ATG Gloves Knitting PVT Ltd (a Gloves manufacturing company which exports to over 35 Countries), who were fired for attempting to join a union during the COVID-19 pandemic (2021) —a move driven by severe working conditions, including sexual </w:t>
      </w:r>
      <w:r w:rsidRPr="008661FC">
        <w:rPr>
          <w:rStyle w:val="normaltextrun"/>
          <w:rFonts w:eastAsiaTheme="majorEastAsia"/>
        </w:rPr>
        <w:lastRenderedPageBreak/>
        <w:t xml:space="preserve">harassment and sleep deprivation </w:t>
      </w:r>
      <w:sdt>
        <w:sdtPr>
          <w:rPr>
            <w:rStyle w:val="normaltextrun"/>
            <w:rFonts w:eastAsiaTheme="majorEastAsia"/>
            <w:color w:val="000000"/>
          </w:rPr>
          <w:tag w:val="MENDELEY_CITATION_v3_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"/>
          <w:id w:val="-1725824653"/>
          <w:placeholder>
            <w:docPart w:val="8A08361C53854C7AA1E25A33B5C5B05B"/>
          </w:placeholder>
        </w:sdtPr>
        <w:sdtEndPr>
          <w:rPr>
            <w:rStyle w:val="normaltextrun"/>
          </w:rPr>
        </w:sdtEndPr>
        <w:sdtContent>
          <w:r w:rsidRPr="00A10FAA">
            <w:rPr>
              <w:rStyle w:val="contentcontrolboundarysink"/>
              <w:rFonts w:eastAsiaTheme="majorEastAsia"/>
              <w:color w:val="000000"/>
            </w:rPr>
            <w:t>(Asia Commune Campaign Program, 2022; Melanie, 2021)</w:t>
          </w:r>
        </w:sdtContent>
      </w:sdt>
      <w:r w:rsidRPr="008661FC">
        <w:rPr>
          <w:rStyle w:val="normaltextrun"/>
          <w:rFonts w:eastAsiaTheme="majorEastAsia"/>
          <w:color w:val="000000"/>
        </w:rPr>
        <w:t>.</w:t>
      </w:r>
      <w:r w:rsidRPr="008661FC">
        <w:rPr>
          <w:rStyle w:val="contentcontrolboundarysink"/>
          <w:rFonts w:eastAsiaTheme="majorEastAsia"/>
          <w:color w:val="000000"/>
        </w:rPr>
        <w:t>​</w:t>
      </w:r>
      <w:r w:rsidRPr="008661FC">
        <w:rPr>
          <w:rStyle w:val="normaltextrun"/>
          <w:rFonts w:eastAsiaTheme="majorEastAsia"/>
        </w:rPr>
        <w:t xml:space="preserve"> In this case, the dismissal of workers for joining a union amid the COVID-19 pandemic highlights severe labour issues in Sri Lanka’s A&amp;TI</w:t>
      </w:r>
      <w:r>
        <w:rPr>
          <w:rStyle w:val="normaltextrun"/>
          <w:rFonts w:eastAsiaTheme="majorEastAsia"/>
        </w:rPr>
        <w:t xml:space="preserve"> and reveals</w:t>
      </w:r>
      <w:r w:rsidRPr="008661FC">
        <w:rPr>
          <w:rStyle w:val="normaltextrun"/>
          <w:rFonts w:eastAsiaTheme="majorEastAsia"/>
        </w:rPr>
        <w:t xml:space="preserve"> indicators of CMS practices. Moreover, the reason for trying to form a trade union is that “</w:t>
      </w:r>
      <w:r w:rsidRPr="008661FC">
        <w:rPr>
          <w:rStyle w:val="QuoteChar"/>
          <w:rFonts w:eastAsiaTheme="majorEastAsia"/>
        </w:rPr>
        <w:t>they explained that they wanted to join the Commercial and Industrial Workers Union because of the terrible working conditions they were forced to endure</w:t>
      </w:r>
      <w:r>
        <w:rPr>
          <w:rStyle w:val="QuoteChar"/>
          <w:rFonts w:eastAsiaTheme="majorEastAsia"/>
        </w:rPr>
        <w:t>,</w:t>
      </w:r>
      <w:r w:rsidRPr="008661FC">
        <w:rPr>
          <w:rStyle w:val="QuoteChar"/>
          <w:rFonts w:eastAsiaTheme="majorEastAsia"/>
        </w:rPr>
        <w:t xml:space="preserve"> men and women said they had experienced sexual harassment and worked in situations of sleep deprivation</w:t>
      </w:r>
      <w:r w:rsidRPr="008661FC">
        <w:rPr>
          <w:rStyle w:val="normaltextrun"/>
          <w:rFonts w:eastAsiaTheme="majorEastAsia"/>
          <w:i/>
          <w:iCs/>
        </w:rPr>
        <w:t xml:space="preserve">” </w:t>
      </w:r>
      <w:sdt>
        <w:sdtPr>
          <w:rPr>
            <w:rStyle w:val="normaltextrun"/>
            <w:rFonts w:eastAsiaTheme="majorEastAsia"/>
            <w:i/>
            <w:iCs/>
            <w:color w:val="000000"/>
          </w:rPr>
          <w:tag w:val="MENDELEY_CITATION_v3_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"/>
          <w:id w:val="-764384457"/>
          <w:placeholder>
            <w:docPart w:val="8A08361C53854C7AA1E25A33B5C5B05B"/>
          </w:placeholder>
        </w:sdtPr>
        <w:sdtEndPr>
          <w:rPr>
            <w:rStyle w:val="eop"/>
            <w:i w:val="0"/>
            <w:iCs w:val="0"/>
          </w:rPr>
        </w:sdtEndPr>
        <w:sdtContent>
          <w:r w:rsidRPr="00A10FAA">
            <w:rPr>
              <w:rStyle w:val="contentcontrolboundarysink"/>
              <w:rFonts w:eastAsiaTheme="majorEastAsia"/>
              <w:color w:val="000000"/>
            </w:rPr>
            <w:t>(Melanie, 2021)</w:t>
          </w:r>
        </w:sdtContent>
      </w:sdt>
      <w:r w:rsidRPr="008661FC">
        <w:rPr>
          <w:rStyle w:val="eop"/>
          <w:rFonts w:eastAsiaTheme="majorEastAsia"/>
          <w:color w:val="000000"/>
        </w:rPr>
        <w:t>.</w:t>
      </w:r>
    </w:p>
    <w:p w14:paraId="52B8420D" w14:textId="77777777" w:rsidR="00DE59AC" w:rsidRPr="008661FC" w:rsidRDefault="00DE59AC" w:rsidP="00DE59AC">
      <w:pPr>
        <w:pStyle w:val="paragraph"/>
        <w:spacing w:before="0" w:beforeAutospacing="0" w:after="0" w:afterAutospacing="0" w:line="480" w:lineRule="auto"/>
        <w:ind w:firstLine="720"/>
        <w:jc w:val="both"/>
        <w:textAlignment w:val="baseline"/>
        <w:rPr>
          <w:sz w:val="18"/>
          <w:szCs w:val="18"/>
        </w:rPr>
      </w:pPr>
      <w:r w:rsidRPr="008661FC">
        <w:rPr>
          <w:rStyle w:val="normaltextrun"/>
          <w:rFonts w:eastAsiaTheme="majorEastAsia"/>
        </w:rPr>
        <w:t xml:space="preserve">A similar situation happened in September 2023. Workers at the </w:t>
      </w:r>
      <w:proofErr w:type="spellStart"/>
      <w:r w:rsidRPr="008661FC">
        <w:rPr>
          <w:rStyle w:val="normaltextrun"/>
          <w:rFonts w:eastAsiaTheme="majorEastAsia"/>
        </w:rPr>
        <w:t>Texlan</w:t>
      </w:r>
      <w:proofErr w:type="spellEnd"/>
      <w:r w:rsidRPr="008661FC">
        <w:rPr>
          <w:rStyle w:val="normaltextrun"/>
          <w:rFonts w:eastAsiaTheme="majorEastAsia"/>
        </w:rPr>
        <w:t xml:space="preserve"> Centre factory, a supplier to Nike, formed a Trade union in response to poor working conditions, including the lack of </w:t>
      </w:r>
      <w:r>
        <w:rPr>
          <w:rStyle w:val="normaltextrun"/>
          <w:rFonts w:eastAsiaTheme="majorEastAsia"/>
        </w:rPr>
        <w:t>filtered drinking water and the inability</w:t>
      </w:r>
      <w:r w:rsidRPr="008661FC">
        <w:rPr>
          <w:rStyle w:val="normaltextrun"/>
          <w:rFonts w:eastAsiaTheme="majorEastAsia"/>
        </w:rPr>
        <w:t xml:space="preserve"> to inform family members of unexpected night work, but faced immediate retaliation from management, including suspensions and threats. Despite the challenges, in February 2024, the Trade union filed complaints, gained international support, and secured base wages for suspended workers </w:t>
      </w:r>
      <w:sdt>
        <w:sdtPr>
          <w:rPr>
            <w:rStyle w:val="normaltextrun"/>
            <w:rFonts w:eastAsiaTheme="majorEastAsia"/>
            <w:color w:val="000000"/>
          </w:rPr>
          <w:tag w:val="MENDELEY_CITATION_v3_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"/>
          <w:id w:val="-2067634161"/>
          <w:placeholder>
            <w:docPart w:val="8A08361C53854C7AA1E25A33B5C5B05B"/>
          </w:placeholder>
        </w:sdtPr>
        <w:sdtEndPr>
          <w:rPr>
            <w:rStyle w:val="normaltextrun"/>
          </w:rPr>
        </w:sdtEndPr>
        <w:sdtContent>
          <w:r w:rsidRPr="00A10FAA">
            <w:rPr>
              <w:rStyle w:val="contentcontrolboundarysink"/>
              <w:rFonts w:eastAsiaTheme="majorEastAsia"/>
              <w:color w:val="000000"/>
            </w:rPr>
            <w:t>(Clean Cloth Campaign, 2024)</w:t>
          </w:r>
        </w:sdtContent>
      </w:sdt>
      <w:r w:rsidRPr="008661FC">
        <w:rPr>
          <w:rStyle w:val="contentcontrolboundarysink"/>
          <w:rFonts w:eastAsiaTheme="majorEastAsia"/>
          <w:color w:val="000000"/>
        </w:rPr>
        <w:t>​</w:t>
      </w:r>
      <w:r w:rsidRPr="008661FC">
        <w:rPr>
          <w:rStyle w:val="normaltextrun"/>
          <w:rFonts w:eastAsiaTheme="majorEastAsia"/>
        </w:rPr>
        <w:t>. These situations reflect a broader problem where workers are systematically prevented from organi</w:t>
      </w:r>
      <w:r>
        <w:rPr>
          <w:rStyle w:val="normaltextrun"/>
          <w:rFonts w:eastAsiaTheme="majorEastAsia"/>
        </w:rPr>
        <w:t>s</w:t>
      </w:r>
      <w:r w:rsidRPr="008661FC">
        <w:rPr>
          <w:rStyle w:val="normaltextrun"/>
          <w:rFonts w:eastAsiaTheme="majorEastAsia"/>
        </w:rPr>
        <w:t>ing and advocating for their rights, a hallmark of the prevalence of CMS practices. Moreover, FW10 explained.</w:t>
      </w:r>
      <w:r w:rsidRPr="008661FC">
        <w:rPr>
          <w:rStyle w:val="eop"/>
          <w:rFonts w:eastAsiaTheme="majorEastAsia"/>
        </w:rPr>
        <w:t> </w:t>
      </w:r>
    </w:p>
    <w:p w14:paraId="01CAE07E" w14:textId="77777777" w:rsidR="00DE59AC" w:rsidRPr="008661FC" w:rsidRDefault="00DE59AC" w:rsidP="00DE59AC">
      <w:pPr>
        <w:pStyle w:val="Quote"/>
        <w:spacing w:before="0" w:after="0" w:line="480" w:lineRule="auto"/>
        <w:jc w:val="both"/>
      </w:pPr>
      <w:r w:rsidRPr="008661FC">
        <w:rPr>
          <w:rStyle w:val="normaltextrun"/>
        </w:rPr>
        <w:t>“In many cases, when workers attempt to report harassment and unfair treatment, the reporting authorities tend to side with management rather than addressing the issues effectively. The complaints are often recorded but not acted upon, and any advice given to the management does not lead to real corrective action. This ineffective handling of complaints leaves workers without proper recourse…</w:t>
      </w:r>
      <w:r w:rsidRPr="008661FC">
        <w:rPr>
          <w:rStyle w:val="eop"/>
        </w:rPr>
        <w:t> </w:t>
      </w:r>
    </w:p>
    <w:p w14:paraId="5F12E73C" w14:textId="77777777" w:rsidR="00DE59AC" w:rsidRPr="008661FC" w:rsidRDefault="00DE59AC" w:rsidP="00DE59AC">
      <w:pPr>
        <w:pStyle w:val="Quote"/>
        <w:spacing w:before="0" w:after="0" w:line="480" w:lineRule="auto"/>
        <w:jc w:val="both"/>
        <w:rPr>
          <w:color w:val="auto"/>
          <w:sz w:val="18"/>
          <w:szCs w:val="18"/>
        </w:rPr>
      </w:pPr>
      <w:r w:rsidRPr="008661FC">
        <w:rPr>
          <w:rStyle w:val="normaltextrun"/>
        </w:rPr>
        <w:t xml:space="preserve">…When we joined, we signed the anti-trade-union policy. So, we cannot form a trade union. </w:t>
      </w:r>
      <w:proofErr w:type="gramStart"/>
      <w:r w:rsidRPr="008661FC">
        <w:rPr>
          <w:rStyle w:val="normaltextrun"/>
        </w:rPr>
        <w:t>Actually, we</w:t>
      </w:r>
      <w:proofErr w:type="gramEnd"/>
      <w:r w:rsidRPr="008661FC">
        <w:rPr>
          <w:rStyle w:val="normaltextrun"/>
        </w:rPr>
        <w:t xml:space="preserve"> have no voice for discrimination.”  </w:t>
      </w:r>
      <w:r w:rsidRPr="008661FC">
        <w:rPr>
          <w:rStyle w:val="normaltextrun"/>
          <w:i w:val="0"/>
          <w:iCs w:val="0"/>
        </w:rPr>
        <w:t>(FW10)</w:t>
      </w:r>
      <w:r w:rsidRPr="008661FC">
        <w:rPr>
          <w:rStyle w:val="normaltextrun"/>
        </w:rPr>
        <w:t> </w:t>
      </w:r>
      <w:r w:rsidRPr="008661FC">
        <w:rPr>
          <w:rStyle w:val="eop"/>
        </w:rPr>
        <w:t> </w:t>
      </w:r>
    </w:p>
    <w:p w14:paraId="733DE21B" w14:textId="77777777" w:rsidR="00DE59AC" w:rsidRPr="008661FC" w:rsidRDefault="00DE59AC" w:rsidP="00DE59AC">
      <w:pPr>
        <w:pStyle w:val="paragraph"/>
        <w:spacing w:before="0" w:beforeAutospacing="0" w:after="0" w:afterAutospacing="0" w:line="480" w:lineRule="auto"/>
        <w:ind w:firstLine="720"/>
        <w:jc w:val="both"/>
        <w:textAlignment w:val="baseline"/>
        <w:rPr>
          <w:sz w:val="18"/>
          <w:szCs w:val="18"/>
        </w:rPr>
      </w:pPr>
      <w:r w:rsidRPr="008661FC">
        <w:rPr>
          <w:rStyle w:val="normaltextrun"/>
          <w:rFonts w:eastAsiaTheme="majorEastAsia"/>
        </w:rPr>
        <w:t xml:space="preserve">The requirement for workers to sign anti-trade union policies upon joining also undermines their ability to organise and advocate for their rights. In addition, this fear </w:t>
      </w:r>
      <w:r w:rsidRPr="008661FC">
        <w:rPr>
          <w:rStyle w:val="normaltextrun"/>
          <w:rFonts w:eastAsiaTheme="majorEastAsia"/>
        </w:rPr>
        <w:lastRenderedPageBreak/>
        <w:t xml:space="preserve">undermines workers' collective bargaining power, making it difficult for them to negotiate improved working conditions or address grievances effectively. The lack of strong, independent trade unions significantly weakens workers' collective bargaining power, making it difficult for them to negotiate improved conditions or address grievances effectively. Such pressures suggest that organisational practices are influenced by broader cultural and institutional norms prioritising control and productivity over worker rights </w:t>
      </w:r>
      <w:sdt>
        <w:sdtPr>
          <w:rPr>
            <w:rStyle w:val="normaltextrun"/>
            <w:rFonts w:eastAsiaTheme="majorEastAsia"/>
            <w:color w:val="000000"/>
          </w:rPr>
          <w:tag w:val="MENDELEY_CITATION_v3_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"/>
          <w:id w:val="1700044661"/>
          <w:placeholder>
            <w:docPart w:val="8A08361C53854C7AA1E25A33B5C5B05B"/>
          </w:placeholder>
        </w:sdtPr>
        <w:sdtEndPr>
          <w:rPr>
            <w:rStyle w:val="contentcontrolboundarysink"/>
          </w:rPr>
        </w:sdtEndPr>
        <w:sdtContent>
          <w:r w:rsidRPr="00A10FAA">
            <w:rPr>
              <w:color w:val="000000"/>
            </w:rPr>
            <w:t xml:space="preserve">(Boxall and Haynes, 1997; Markoff-Legrand </w:t>
          </w:r>
          <w:r w:rsidRPr="00A10FAA">
            <w:rPr>
              <w:i/>
              <w:iCs/>
              <w:color w:val="000000"/>
            </w:rPr>
            <w:t>et al.</w:t>
          </w:r>
          <w:r w:rsidRPr="00A10FAA">
            <w:rPr>
              <w:color w:val="000000"/>
            </w:rPr>
            <w:t>, 2024)</w:t>
          </w:r>
        </w:sdtContent>
      </w:sdt>
      <w:r w:rsidRPr="008661FC">
        <w:rPr>
          <w:rStyle w:val="normaltextrun"/>
          <w:rFonts w:eastAsiaTheme="majorEastAsia"/>
        </w:rPr>
        <w:t>. Moreover, the COO explained the reason for the anti-trade union policy as, </w:t>
      </w:r>
      <w:r w:rsidRPr="008661FC">
        <w:rPr>
          <w:rStyle w:val="eop"/>
          <w:rFonts w:eastAsiaTheme="majorEastAsia"/>
        </w:rPr>
        <w:t> </w:t>
      </w:r>
    </w:p>
    <w:p w14:paraId="28181993" w14:textId="77777777" w:rsidR="00DE59AC" w:rsidRPr="008661FC" w:rsidRDefault="00DE59AC" w:rsidP="00DE59AC">
      <w:pPr>
        <w:pStyle w:val="paragraph"/>
        <w:spacing w:before="0" w:beforeAutospacing="0" w:after="0" w:afterAutospacing="0" w:line="480" w:lineRule="auto"/>
        <w:jc w:val="both"/>
        <w:textAlignment w:val="baseline"/>
        <w:rPr>
          <w:i/>
          <w:iCs/>
          <w:color w:val="404040"/>
          <w:sz w:val="18"/>
          <w:szCs w:val="18"/>
        </w:rPr>
      </w:pPr>
      <w:r w:rsidRPr="008661FC">
        <w:rPr>
          <w:rStyle w:val="normaltextrun"/>
          <w:rFonts w:eastAsiaTheme="majorEastAsia"/>
          <w:i/>
          <w:iCs/>
        </w:rPr>
        <w:t>“</w:t>
      </w:r>
      <w:r w:rsidRPr="008661FC">
        <w:rPr>
          <w:rStyle w:val="QuoteChar"/>
          <w:rFonts w:eastAsiaTheme="majorEastAsia"/>
        </w:rPr>
        <w:t>The trade unions in this country are an invisible political hand to control industry and create unethical strikes to achieve political targets in an un</w:t>
      </w:r>
      <w:r>
        <w:rPr>
          <w:rStyle w:val="QuoteChar"/>
          <w:rFonts w:eastAsiaTheme="majorEastAsia"/>
        </w:rPr>
        <w:t>stable</w:t>
      </w:r>
      <w:r w:rsidRPr="008661FC">
        <w:rPr>
          <w:rStyle w:val="QuoteChar"/>
          <w:rFonts w:eastAsiaTheme="majorEastAsia"/>
        </w:rPr>
        <w:t xml:space="preserve"> country. So, we are not allowed to form any trade union in any of our factories. When we recruit, we clearly explain our policies of anti-unionisation.”</w:t>
      </w:r>
      <w:r w:rsidRPr="008661FC">
        <w:rPr>
          <w:rStyle w:val="eop"/>
          <w:rFonts w:eastAsiaTheme="majorEastAsia"/>
          <w:i/>
          <w:iCs/>
        </w:rPr>
        <w:t> </w:t>
      </w:r>
    </w:p>
    <w:p w14:paraId="3F99E84E" w14:textId="77777777" w:rsidR="00DE59AC" w:rsidRPr="008661FC" w:rsidRDefault="00DE59AC" w:rsidP="00DE59AC">
      <w:pPr>
        <w:pStyle w:val="paragraph"/>
        <w:spacing w:before="0" w:beforeAutospacing="0" w:after="0" w:afterAutospacing="0" w:line="480" w:lineRule="auto"/>
        <w:ind w:firstLine="720"/>
        <w:jc w:val="both"/>
        <w:textAlignment w:val="baseline"/>
        <w:rPr>
          <w:sz w:val="18"/>
          <w:szCs w:val="18"/>
        </w:rPr>
      </w:pPr>
      <w:r w:rsidRPr="008661FC">
        <w:rPr>
          <w:rStyle w:val="normaltextrun"/>
          <w:rFonts w:eastAsiaTheme="majorEastAsia"/>
        </w:rPr>
        <w:t>It reflects a perception of unions as threats rather than legitimate representatives of worker interests. Additionally, some workers' acknowledgement of unions linked to political parties</w:t>
      </w:r>
      <w:r>
        <w:rPr>
          <w:rStyle w:val="normaltextrun"/>
          <w:rFonts w:eastAsiaTheme="majorEastAsia"/>
        </w:rPr>
        <w:t>, rather than those genuinely advocating for workers,</w:t>
      </w:r>
      <w:r w:rsidRPr="008661FC">
        <w:rPr>
          <w:rStyle w:val="normaltextrun"/>
          <w:rFonts w:eastAsiaTheme="majorEastAsia"/>
        </w:rPr>
        <w:t xml:space="preserve"> highlights the complexity and challenges of achieving effective representation. For example,</w:t>
      </w:r>
      <w:r w:rsidRPr="008661FC">
        <w:rPr>
          <w:rStyle w:val="eop"/>
          <w:rFonts w:eastAsiaTheme="majorEastAsia"/>
        </w:rPr>
        <w:t> </w:t>
      </w:r>
    </w:p>
    <w:p w14:paraId="0E71D241" w14:textId="77777777" w:rsidR="00DE59AC" w:rsidRPr="008661FC" w:rsidRDefault="00DE59AC" w:rsidP="00DE59AC">
      <w:pPr>
        <w:pStyle w:val="paragraph"/>
        <w:spacing w:before="0" w:beforeAutospacing="0" w:after="0" w:afterAutospacing="0" w:line="480" w:lineRule="auto"/>
        <w:jc w:val="both"/>
        <w:textAlignment w:val="baseline"/>
        <w:rPr>
          <w:i/>
          <w:iCs/>
          <w:color w:val="404040"/>
          <w:sz w:val="18"/>
          <w:szCs w:val="18"/>
        </w:rPr>
      </w:pPr>
      <w:r w:rsidRPr="008661FC">
        <w:rPr>
          <w:rStyle w:val="QuoteChar"/>
          <w:rFonts w:eastAsiaTheme="majorEastAsia"/>
        </w:rPr>
        <w:t xml:space="preserve">“We have two types of trade unions. One is directly linked to the political party. Another one is FTZGSE, which generally raises its voice </w:t>
      </w:r>
      <w:r>
        <w:rPr>
          <w:rStyle w:val="QuoteChar"/>
          <w:rFonts w:eastAsiaTheme="majorEastAsia"/>
        </w:rPr>
        <w:t>on behalf</w:t>
      </w:r>
      <w:r w:rsidRPr="008661FC">
        <w:rPr>
          <w:rStyle w:val="QuoteChar"/>
          <w:rFonts w:eastAsiaTheme="majorEastAsia"/>
        </w:rPr>
        <w:t xml:space="preserve"> of workers. As a management team, we are working closely with both. We discuss annual wage increases with them</w:t>
      </w:r>
      <w:r w:rsidRPr="008661FC">
        <w:rPr>
          <w:rStyle w:val="normaltextrun"/>
          <w:rFonts w:eastAsiaTheme="majorEastAsia"/>
          <w:i/>
          <w:iCs/>
        </w:rPr>
        <w:t>.” (HRM10)</w:t>
      </w:r>
      <w:r w:rsidRPr="008661FC">
        <w:rPr>
          <w:rStyle w:val="eop"/>
          <w:rFonts w:eastAsiaTheme="majorEastAsia"/>
          <w:i/>
          <w:iCs/>
        </w:rPr>
        <w:t> </w:t>
      </w:r>
    </w:p>
    <w:p w14:paraId="3F9BB9E4" w14:textId="77777777" w:rsidR="00DE59AC" w:rsidRPr="008661FC" w:rsidRDefault="00DE59AC" w:rsidP="00DE59AC">
      <w:pPr>
        <w:pStyle w:val="paragraph"/>
        <w:spacing w:before="0" w:beforeAutospacing="0" w:after="0" w:afterAutospacing="0" w:line="480" w:lineRule="auto"/>
        <w:ind w:firstLine="720"/>
        <w:jc w:val="both"/>
        <w:textAlignment w:val="baseline"/>
        <w:rPr>
          <w:rStyle w:val="eop"/>
          <w:rFonts w:eastAsiaTheme="majorEastAsia"/>
          <w:color w:val="000000"/>
        </w:rPr>
      </w:pPr>
      <w:r w:rsidRPr="008661FC">
        <w:rPr>
          <w:rStyle w:val="normaltextrun"/>
          <w:rFonts w:eastAsiaTheme="majorEastAsia"/>
        </w:rPr>
        <w:t>Similarly, MW2 mentioned that they could easily win their proposal because we have a strong trade union.  Except for the two factories, the rest of the interviewees</w:t>
      </w:r>
      <w:r>
        <w:rPr>
          <w:rStyle w:val="normaltextrun"/>
          <w:rFonts w:eastAsiaTheme="majorEastAsia"/>
        </w:rPr>
        <w:t>'</w:t>
      </w:r>
      <w:r w:rsidRPr="008661FC">
        <w:rPr>
          <w:rStyle w:val="normaltextrun"/>
          <w:rFonts w:eastAsiaTheme="majorEastAsia"/>
        </w:rPr>
        <w:t xml:space="preserve"> sample does not have trade unions in their factories. In 2016, over 3,000 members of independent trade unions in Sri Lanka staged a protest in front of the FTZ to oppose severe anti-union discrimination. This demonstration was organised by a coalition of six trade unions in response to increased employer pressure to remove unions from FTZs following the 2015 elections and subsequent </w:t>
      </w:r>
      <w:r w:rsidRPr="008661FC">
        <w:rPr>
          <w:rStyle w:val="normaltextrun"/>
          <w:rFonts w:eastAsiaTheme="majorEastAsia"/>
        </w:rPr>
        <w:lastRenderedPageBreak/>
        <w:t xml:space="preserve">calls for labour law reform </w:t>
      </w:r>
      <w:sdt>
        <w:sdtPr>
          <w:rPr>
            <w:rStyle w:val="normaltextrun"/>
            <w:rFonts w:eastAsiaTheme="majorEastAsia"/>
            <w:color w:val="000000"/>
          </w:rPr>
          <w:tag w:val="MENDELEY_CITATION_v3_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"/>
          <w:id w:val="-1706788810"/>
          <w:placeholder>
            <w:docPart w:val="8A08361C53854C7AA1E25A33B5C5B05B"/>
          </w:placeholder>
        </w:sdtPr>
        <w:sdtEndPr>
          <w:rPr>
            <w:rStyle w:val="normaltextrun"/>
          </w:rPr>
        </w:sdtEndPr>
        <w:sdtContent>
          <w:r w:rsidRPr="00A10FAA">
            <w:rPr>
              <w:rStyle w:val="contentcontrolboundarysink"/>
              <w:rFonts w:eastAsiaTheme="majorEastAsia"/>
              <w:color w:val="000000"/>
            </w:rPr>
            <w:t>(Industrial Global Union, 2016)</w:t>
          </w:r>
        </w:sdtContent>
      </w:sdt>
      <w:r w:rsidRPr="008661FC">
        <w:rPr>
          <w:rStyle w:val="normaltextrun"/>
          <w:rFonts w:eastAsiaTheme="majorEastAsia"/>
          <w:color w:val="000000"/>
        </w:rPr>
        <w:t>.</w:t>
      </w:r>
      <w:r w:rsidRPr="008661FC">
        <w:rPr>
          <w:rStyle w:val="normaltextrun"/>
          <w:rFonts w:eastAsiaTheme="majorEastAsia"/>
        </w:rPr>
        <w:t xml:space="preserve"> Employers in FTZs have used tactics such as refusing to recognise unions, campaigning against them, and using intimidation, threats, and unjust dismissals. Additionally, it contributes to worker dissatisfaction and increased sexual harassment. The unions have called for government intervention to prevent FTZs from becoming trade union-free zones, warning that such actions could damage efforts to regain the European Union’s GSP+ status, which was withdrawn due to human rights concerns </w:t>
      </w:r>
      <w:sdt>
        <w:sdtPr>
          <w:rPr>
            <w:rStyle w:val="normaltextrun"/>
            <w:rFonts w:eastAsiaTheme="majorEastAsia"/>
            <w:color w:val="000000"/>
          </w:rPr>
          <w:tag w:val="MENDELEY_CITATION_v3_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"/>
          <w:id w:val="108865809"/>
          <w:placeholder>
            <w:docPart w:val="8A08361C53854C7AA1E25A33B5C5B05B"/>
          </w:placeholder>
        </w:sdtPr>
        <w:sdtEndPr>
          <w:rPr>
            <w:rStyle w:val="eop"/>
          </w:rPr>
        </w:sdtEndPr>
        <w:sdtContent>
          <w:r w:rsidRPr="00A10FAA">
            <w:rPr>
              <w:rStyle w:val="contentcontrolboundarysink"/>
              <w:rFonts w:eastAsiaTheme="majorEastAsia"/>
              <w:color w:val="000000"/>
            </w:rPr>
            <w:t>(Industrial Global Union, 2016)</w:t>
          </w:r>
        </w:sdtContent>
      </w:sdt>
      <w:r w:rsidRPr="008661FC">
        <w:rPr>
          <w:rStyle w:val="eop"/>
          <w:rFonts w:eastAsiaTheme="majorEastAsia"/>
          <w:color w:val="000000"/>
        </w:rPr>
        <w:t>.</w:t>
      </w:r>
    </w:p>
    <w:p w14:paraId="54373518" w14:textId="77777777" w:rsidR="00DE59AC" w:rsidRDefault="00DE59AC" w:rsidP="00DE59AC">
      <w:pPr>
        <w:pStyle w:val="Heading2"/>
        <w:numPr>
          <w:ilvl w:val="1"/>
          <w:numId w:val="1"/>
        </w:numPr>
        <w:rPr>
          <w:rStyle w:val="eop"/>
        </w:rPr>
      </w:pPr>
      <w:bookmarkStart w:id="117" w:name="_Toc214218352"/>
      <w:bookmarkStart w:id="118" w:name="_Toc220846420"/>
      <w:bookmarkStart w:id="119" w:name="_Toc221437687"/>
      <w:r w:rsidRPr="00C27AA6">
        <w:rPr>
          <w:rStyle w:val="eop"/>
        </w:rPr>
        <w:t>Summary</w:t>
      </w:r>
      <w:bookmarkEnd w:id="117"/>
      <w:bookmarkEnd w:id="118"/>
      <w:bookmarkEnd w:id="119"/>
      <w:r w:rsidRPr="00C27AA6">
        <w:rPr>
          <w:rStyle w:val="eop"/>
        </w:rPr>
        <w:t xml:space="preserve"> </w:t>
      </w:r>
    </w:p>
    <w:p w14:paraId="64FCCEAE" w14:textId="77777777" w:rsidR="00DE59AC" w:rsidRPr="00BA1A31" w:rsidRDefault="00DE59AC" w:rsidP="00DE59AC">
      <w:pPr>
        <w:pStyle w:val="ListParagraph"/>
        <w:ind w:left="786"/>
      </w:pPr>
    </w:p>
    <w:p w14:paraId="5191D7CE" w14:textId="77777777" w:rsidR="00DE59AC" w:rsidRDefault="00DE59AC" w:rsidP="00DE59AC">
      <w:pPr>
        <w:spacing w:line="480" w:lineRule="auto"/>
        <w:jc w:val="both"/>
      </w:pPr>
      <w:r>
        <w:t>This chapter presented a comprehensive empirical examination of global and corporate responses to MS through a four-phase, sequential mixed-methods framework. By integrating macro-level institutional analysis, firm-level quantitative modelling, disclosure analysis, and micro-level qualitative insights, the chapter advanced a multi-scalar understanding of how sustainability governance operates in practice and where its limitations persist.</w:t>
      </w:r>
    </w:p>
    <w:p w14:paraId="6310D792" w14:textId="77777777" w:rsidR="00DE59AC" w:rsidRDefault="00DE59AC" w:rsidP="00DE59AC">
      <w:pPr>
        <w:spacing w:line="480" w:lineRule="auto"/>
        <w:ind w:firstLine="720"/>
        <w:jc w:val="both"/>
      </w:pPr>
      <w:r w:rsidRPr="004D0C88">
        <w:t xml:space="preserve">At the macro level, the findings show that stronger </w:t>
      </w:r>
      <w:r>
        <w:t>IEQ</w:t>
      </w:r>
      <w:r w:rsidRPr="004D0C88">
        <w:t xml:space="preserve">—characterised by higher </w:t>
      </w:r>
      <w:r>
        <w:t>IEQ</w:t>
      </w:r>
      <w:r w:rsidRPr="004D0C88">
        <w:t xml:space="preserve">, stronger </w:t>
      </w:r>
      <w:r>
        <w:t>SDGI</w:t>
      </w:r>
      <w:r w:rsidRPr="004D0C88">
        <w:t xml:space="preserve">, and higher </w:t>
      </w:r>
      <w:r>
        <w:t>IHDI</w:t>
      </w:r>
      <w:r w:rsidRPr="004D0C88">
        <w:t xml:space="preserve">—are associated with lower </w:t>
      </w:r>
      <w:r>
        <w:t>MS</w:t>
      </w:r>
      <w:r w:rsidRPr="004D0C88">
        <w:t xml:space="preserve"> </w:t>
      </w:r>
      <w:r>
        <w:t>PREV</w:t>
      </w:r>
      <w:r w:rsidRPr="004D0C88">
        <w:t xml:space="preserve"> and </w:t>
      </w:r>
      <w:r>
        <w:t>VULN</w:t>
      </w:r>
      <w:r w:rsidRPr="004D0C88">
        <w:t>, and with stronger government responses</w:t>
      </w:r>
      <w:r>
        <w:t xml:space="preserve"> for MSRM</w:t>
      </w:r>
      <w:r w:rsidRPr="004D0C88">
        <w:t>. However, these relationships are not uniform across regions, indicating that institutional improvements do not automatically translate into effective labour protection in all contexts.</w:t>
      </w:r>
    </w:p>
    <w:p w14:paraId="182ADECC" w14:textId="77777777" w:rsidR="00DE59AC" w:rsidRDefault="00DE59AC" w:rsidP="00DE59AC">
      <w:pPr>
        <w:spacing w:line="480" w:lineRule="auto"/>
        <w:ind w:firstLine="720"/>
        <w:jc w:val="both"/>
      </w:pPr>
      <w:r>
        <w:t xml:space="preserve">The firm-level quantitative analysis provided robust evidence that SGIs are positively associated with ACMS commitments. This relationship remained consistent across multiple model specifications, including fixed effects and dynamic GMM estimations, suggesting that governance structures and transparency mechanisms play a meaningful role in shaping corporate responses. However, the analysis also revealed that the effectiveness of specific </w:t>
      </w:r>
      <w:r>
        <w:lastRenderedPageBreak/>
        <w:t>governance determinants varies by industry orientation and CMS-risk exposure, highlighting the contextual nature of governance effectiveness.</w:t>
      </w:r>
    </w:p>
    <w:p w14:paraId="3FB1FB05" w14:textId="77777777" w:rsidR="00DE59AC" w:rsidRDefault="00DE59AC" w:rsidP="00DE59AC">
      <w:pPr>
        <w:spacing w:line="480" w:lineRule="auto"/>
        <w:ind w:firstLine="720"/>
        <w:jc w:val="both"/>
      </w:pPr>
      <w:r>
        <w:t>Extending beyond quantitative patterns, the disclosure analysis of three apparel and textile MNCs revealed how MNCs strategically construct ACMS commitments in response to coercive, normative, and mimetic institutional pressures. While firms articulate increasingly sophisticated governance narratives, the analysis identified persistent patterns of institutional decoupling, symbolic compliance, and selective disclosure—particularly in relation to enforcement, remediation, and worker voice. These findings illustrate how legitimacy-seeking behaviour can coexist with limited substantive change.</w:t>
      </w:r>
    </w:p>
    <w:p w14:paraId="29F7D086" w14:textId="77777777" w:rsidR="00DE59AC" w:rsidRDefault="00DE59AC" w:rsidP="00DE59AC">
      <w:pPr>
        <w:spacing w:line="480" w:lineRule="auto"/>
        <w:ind w:firstLine="720"/>
        <w:jc w:val="both"/>
      </w:pPr>
      <w:r>
        <w:t xml:space="preserve">Finally, micro-level qualitative insights revealed a disjuncture between formal corporate commitments and lived labour realities within global supply chains, as evidenced by Sri Lanka A&amp;TI. </w:t>
      </w:r>
      <w:r w:rsidRPr="00FB19DE">
        <w:t>The study used 52 semi-structured interviews with workers, managers, trade union representatives, and social activists</w:t>
      </w:r>
      <w:r>
        <w:t xml:space="preserve"> and 105 questionnaire feedback from workers. </w:t>
      </w:r>
      <w:r w:rsidRPr="00FB19DE">
        <w:t xml:space="preserve">The study highlights several critical issues. Despite public assertions of adherence to high labour standards, workers endure harsh conditions, including inadequate wages, poor living arrangements, insufficient PPE, sexual abuse, verbal harassment, inconsistent health and safety measures, and issues in collective bargaining. These findings expose a stark contrast between the industry’s proclaimed values and the actual experiences of its workforce. </w:t>
      </w:r>
    </w:p>
    <w:p w14:paraId="23077920" w14:textId="77777777" w:rsidR="00DE59AC" w:rsidRPr="008661FC" w:rsidRDefault="00DE59AC" w:rsidP="00DE59AC">
      <w:pPr>
        <w:spacing w:after="0" w:line="480" w:lineRule="auto"/>
        <w:ind w:firstLine="720"/>
        <w:jc w:val="both"/>
      </w:pPr>
      <w:r>
        <w:t>Micro-level analysis</w:t>
      </w:r>
      <w:r w:rsidRPr="008661FC">
        <w:t xml:space="preserve"> also underscores the challenges posed by economic instability and the role of regulatory bodies such as the BOI government. Economic pressures and outsourcing have led to factory closures and job losses, </w:t>
      </w:r>
      <w:r>
        <w:t>despite</w:t>
      </w:r>
      <w:r w:rsidRPr="008661FC">
        <w:t xml:space="preserve"> the BOI’s efforts to promote industrial harmony. Trade unions and NGOs point to systemic failures in addressing worker grievances, exacerbated by the suspension of labour advisory councils and the marginalisation of trade </w:t>
      </w:r>
      <w:r w:rsidRPr="008661FC">
        <w:lastRenderedPageBreak/>
        <w:t xml:space="preserve">unions. These issues highlight the gap between formal compliance and actual worker welfare, calling for a comprehensive </w:t>
      </w:r>
      <w:r>
        <w:t>regulatory enforcement approach</w:t>
      </w:r>
      <w:r w:rsidRPr="008661FC">
        <w:t xml:space="preserve"> and improved labour practices. </w:t>
      </w:r>
    </w:p>
    <w:p w14:paraId="70BE8F4C" w14:textId="77777777" w:rsidR="00DE59AC" w:rsidRPr="008661FC" w:rsidRDefault="00DE59AC" w:rsidP="00DE59AC">
      <w:pPr>
        <w:spacing w:after="0" w:line="480" w:lineRule="auto"/>
        <w:jc w:val="both"/>
      </w:pPr>
      <w:r w:rsidRPr="008661FC">
        <w:t xml:space="preserve"> </w:t>
      </w:r>
      <w:r w:rsidRPr="008661FC">
        <w:tab/>
        <w:t xml:space="preserve">Furthermore, the chapter reveals a significant disconnect between formal anti-harassment policies and actual experiences in Sri Lankan A&amp;TI. Despite companies' public commitments to zero-tolerance stances on harassment, workers often face verbal and physical abuse, with many fearing retaliation if they report such incidents. The symbolic nature of these policies, combined with weak enforcement and systemic barriers to reporting abuse, underscores the need for genuine efforts to protect workers and ensure that formal commitments translate into effective practices. The findings call for substantive changes that address the root causes of exploitation and stress within the industry, including strengthening collective bargaining rights and fostering a supportive environment for worker representation. </w:t>
      </w:r>
    </w:p>
    <w:p w14:paraId="598C4C2C" w14:textId="77777777" w:rsidR="00DE59AC" w:rsidRDefault="00DE59AC" w:rsidP="00DE59AC">
      <w:pPr>
        <w:spacing w:after="0" w:line="480" w:lineRule="auto"/>
        <w:jc w:val="both"/>
      </w:pPr>
      <w:r w:rsidRPr="008661FC">
        <w:t xml:space="preserve"> </w:t>
      </w:r>
      <w:r w:rsidRPr="008661FC">
        <w:tab/>
        <w:t>Further, workers often encounter signs of CMS practices, such as severe financial exploitation, inadequate wages, and forced overtime. These practices align with the concept of CMS, where workers are coerced into labour through economic necessity or abusive practices, often under threat of retaliation or job loss. The chapter highlights how many workers depend on overtime to meet their basic needs, illustrating a form of economic coercion that is a hallmark of MS</w:t>
      </w:r>
      <w:r>
        <w:t>.</w:t>
      </w:r>
      <w:r w:rsidRPr="008661FC">
        <w:t xml:space="preserve"> Workers frequently experience restricted freedom of movement and the inability to leave their jobs without facing significant penalties. This is evident in the way workers are trapped in precarious conditions due to high living costs and delayed salary payments. The prevalence of such restrictions aligns with CMS</w:t>
      </w:r>
      <w:r>
        <w:t>'s approach, which uses control mechanisms to prevent workers from leaving exploitative situations freely</w:t>
      </w:r>
      <w:r w:rsidRPr="008661FC">
        <w:t xml:space="preserve">. </w:t>
      </w:r>
    </w:p>
    <w:p w14:paraId="76530DAC" w14:textId="77777777" w:rsidR="00DE59AC" w:rsidRDefault="00DE59AC" w:rsidP="00DE59AC">
      <w:pPr>
        <w:spacing w:after="0" w:line="480" w:lineRule="auto"/>
        <w:ind w:firstLine="720"/>
        <w:jc w:val="both"/>
      </w:pPr>
      <w:r w:rsidRPr="00D51BAD">
        <w:t xml:space="preserve">The next chapter presents a focused discussion of the empirical findings, integrating evidence from the macro-, meso-, and micro-level analyses to examine the key factors shaping CMS practices. It situates the statistical results within global patterns of </w:t>
      </w:r>
      <w:r>
        <w:t>MS</w:t>
      </w:r>
      <w:r w:rsidRPr="00D51BAD">
        <w:t xml:space="preserve"> while critically engaging with firm-level governance and disclosure evidence to assess how corporate </w:t>
      </w:r>
      <w:r w:rsidRPr="00D51BAD">
        <w:lastRenderedPageBreak/>
        <w:t>commitments are enacted in practice. By linking global indicators with organisational realities, the chapter advances theoretical, policy, and practical interpretations of governance effectiveness and persistent implementation gaps.</w:t>
      </w:r>
    </w:p>
    <w:p w14:paraId="6B406995" w14:textId="77777777" w:rsidR="00DE59AC" w:rsidRDefault="00DE59AC" w:rsidP="00DE59AC">
      <w:pPr>
        <w:spacing w:after="0" w:line="480" w:lineRule="auto"/>
        <w:ind w:firstLine="720"/>
        <w:jc w:val="both"/>
      </w:pPr>
    </w:p>
    <w:p w14:paraId="211F5AC3" w14:textId="77777777" w:rsidR="00DE59AC" w:rsidRDefault="00DE59AC" w:rsidP="00DE59AC">
      <w:pPr>
        <w:spacing w:after="0" w:line="480" w:lineRule="auto"/>
        <w:ind w:firstLine="720"/>
        <w:jc w:val="both"/>
      </w:pPr>
    </w:p>
    <w:p w14:paraId="4AE9B864" w14:textId="77777777" w:rsidR="00DE59AC" w:rsidRDefault="00DE59AC" w:rsidP="00DE59AC">
      <w:pPr>
        <w:spacing w:after="0" w:line="480" w:lineRule="auto"/>
        <w:ind w:firstLine="720"/>
        <w:jc w:val="both"/>
      </w:pPr>
    </w:p>
    <w:p w14:paraId="0353AE19" w14:textId="77777777" w:rsidR="00DE59AC" w:rsidRDefault="00DE59AC" w:rsidP="00DE59AC">
      <w:pPr>
        <w:spacing w:after="0" w:line="480" w:lineRule="auto"/>
        <w:ind w:firstLine="720"/>
        <w:jc w:val="both"/>
      </w:pPr>
    </w:p>
    <w:p w14:paraId="3C4A996C" w14:textId="77777777" w:rsidR="00DE59AC" w:rsidRDefault="00DE59AC" w:rsidP="00DE59AC">
      <w:pPr>
        <w:spacing w:after="0" w:line="480" w:lineRule="auto"/>
        <w:ind w:firstLine="720"/>
        <w:jc w:val="both"/>
      </w:pPr>
    </w:p>
    <w:p w14:paraId="14ECA1C0" w14:textId="77777777" w:rsidR="00DE59AC" w:rsidRDefault="00DE59AC" w:rsidP="00DE59AC">
      <w:pPr>
        <w:spacing w:after="0" w:line="480" w:lineRule="auto"/>
        <w:ind w:firstLine="720"/>
        <w:jc w:val="both"/>
      </w:pPr>
    </w:p>
    <w:p w14:paraId="5506013D" w14:textId="77777777" w:rsidR="00DE59AC" w:rsidRDefault="00DE59AC" w:rsidP="00DE59AC">
      <w:pPr>
        <w:spacing w:after="0" w:line="480" w:lineRule="auto"/>
        <w:ind w:firstLine="720"/>
        <w:jc w:val="both"/>
      </w:pPr>
    </w:p>
    <w:p w14:paraId="626A6DBB" w14:textId="77777777" w:rsidR="00DE59AC" w:rsidRDefault="00DE59AC" w:rsidP="00DE59AC">
      <w:pPr>
        <w:spacing w:after="0" w:line="480" w:lineRule="auto"/>
        <w:ind w:firstLine="720"/>
        <w:jc w:val="both"/>
      </w:pPr>
    </w:p>
    <w:p w14:paraId="28008058" w14:textId="77777777" w:rsidR="00DE59AC" w:rsidRDefault="00DE59AC" w:rsidP="00DE59AC">
      <w:pPr>
        <w:spacing w:after="0" w:line="480" w:lineRule="auto"/>
        <w:ind w:firstLine="720"/>
        <w:jc w:val="both"/>
      </w:pPr>
    </w:p>
    <w:p w14:paraId="3648688A" w14:textId="77777777" w:rsidR="00DE59AC" w:rsidRDefault="00DE59AC" w:rsidP="00DE59AC">
      <w:pPr>
        <w:spacing w:after="0" w:line="480" w:lineRule="auto"/>
        <w:ind w:firstLine="720"/>
        <w:jc w:val="both"/>
      </w:pPr>
    </w:p>
    <w:p w14:paraId="12DF554B" w14:textId="77777777" w:rsidR="00DE59AC" w:rsidRDefault="00DE59AC" w:rsidP="00DE59AC">
      <w:pPr>
        <w:spacing w:after="0" w:line="480" w:lineRule="auto"/>
        <w:ind w:firstLine="720"/>
        <w:jc w:val="both"/>
      </w:pPr>
    </w:p>
    <w:p w14:paraId="1CD7EBF3" w14:textId="77777777" w:rsidR="00DE59AC" w:rsidRDefault="00DE59AC" w:rsidP="00DE59AC">
      <w:pPr>
        <w:spacing w:after="0" w:line="480" w:lineRule="auto"/>
        <w:ind w:firstLine="720"/>
        <w:jc w:val="both"/>
      </w:pPr>
    </w:p>
    <w:p w14:paraId="22838A9E" w14:textId="77777777" w:rsidR="00DE59AC" w:rsidRDefault="00DE59AC" w:rsidP="00DE59AC">
      <w:pPr>
        <w:spacing w:after="0" w:line="480" w:lineRule="auto"/>
        <w:ind w:firstLine="720"/>
        <w:jc w:val="both"/>
      </w:pPr>
    </w:p>
    <w:p w14:paraId="2B6991DD" w14:textId="77777777" w:rsidR="00DE59AC" w:rsidRDefault="00DE59AC" w:rsidP="00DE59AC">
      <w:pPr>
        <w:spacing w:after="0" w:line="480" w:lineRule="auto"/>
        <w:ind w:firstLine="720"/>
        <w:jc w:val="both"/>
      </w:pPr>
    </w:p>
    <w:p w14:paraId="0C0D832F" w14:textId="77777777" w:rsidR="00DE59AC" w:rsidRDefault="00DE59AC" w:rsidP="00DE59AC">
      <w:pPr>
        <w:spacing w:after="0" w:line="480" w:lineRule="auto"/>
        <w:ind w:firstLine="720"/>
        <w:jc w:val="both"/>
      </w:pPr>
    </w:p>
    <w:p w14:paraId="7D6E68E1" w14:textId="77777777" w:rsidR="00DE59AC" w:rsidRDefault="00DE59AC" w:rsidP="00DE59AC">
      <w:pPr>
        <w:spacing w:after="0" w:line="480" w:lineRule="auto"/>
        <w:ind w:firstLine="720"/>
        <w:jc w:val="both"/>
      </w:pPr>
    </w:p>
    <w:p w14:paraId="0FBA7288" w14:textId="77777777" w:rsidR="00DE59AC" w:rsidRDefault="00DE59AC" w:rsidP="00DE59AC">
      <w:pPr>
        <w:spacing w:after="0" w:line="480" w:lineRule="auto"/>
        <w:ind w:firstLine="720"/>
        <w:jc w:val="both"/>
      </w:pPr>
    </w:p>
    <w:p w14:paraId="0ECEA7AF" w14:textId="77777777" w:rsidR="001A2EBB" w:rsidRDefault="001A2EBB"/>
    <w:sectPr w:rsidR="001A2EB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DEFBDF" w14:textId="77777777" w:rsidR="0024248C" w:rsidRDefault="0024248C" w:rsidP="00DE59AC">
      <w:pPr>
        <w:spacing w:after="0" w:line="240" w:lineRule="auto"/>
      </w:pPr>
      <w:r>
        <w:separator/>
      </w:r>
    </w:p>
  </w:endnote>
  <w:endnote w:type="continuationSeparator" w:id="0">
    <w:p w14:paraId="284845F0" w14:textId="77777777" w:rsidR="0024248C" w:rsidRDefault="0024248C" w:rsidP="00DE59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Palatino Linotype">
    <w:panose1 w:val="02040502050505030304"/>
    <w:charset w:val="00"/>
    <w:family w:val="roman"/>
    <w:pitch w:val="variable"/>
    <w:sig w:usb0="E0000287" w:usb1="4000001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Narrow">
    <w:altName w:val="Calibri"/>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LiberationSerif-Italic">
    <w:altName w:val="Calibri"/>
    <w:panose1 w:val="00000000000000000000"/>
    <w:charset w:val="00"/>
    <w:family w:val="auto"/>
    <w:notTrueType/>
    <w:pitch w:val="default"/>
    <w:sig w:usb0="00000003" w:usb1="00000000" w:usb2="00000000" w:usb3="00000000" w:csb0="00000001" w:csb1="00000000"/>
  </w:font>
  <w:font w:name="LiberationSerif">
    <w:altName w:val="Calibri"/>
    <w:panose1 w:val="00000000000000000000"/>
    <w:charset w:val="00"/>
    <w:family w:val="auto"/>
    <w:notTrueType/>
    <w:pitch w:val="default"/>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7492318"/>
      <w:docPartObj>
        <w:docPartGallery w:val="Page Numbers (Bottom of Page)"/>
        <w:docPartUnique/>
      </w:docPartObj>
    </w:sdtPr>
    <w:sdtEndPr>
      <w:rPr>
        <w:noProof/>
      </w:rPr>
    </w:sdtEndPr>
    <w:sdtContent>
      <w:p w14:paraId="07A1B9B5" w14:textId="77777777" w:rsidR="00DE59AC" w:rsidRDefault="00DE59A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5DFDBD" w14:textId="77777777" w:rsidR="00DE59AC" w:rsidRDefault="00DE59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0DE59AC" w14:paraId="4B5BAB5A" w14:textId="77777777" w:rsidTr="00E31C52">
      <w:trPr>
        <w:trHeight w:val="300"/>
      </w:trPr>
      <w:tc>
        <w:tcPr>
          <w:tcW w:w="3005" w:type="dxa"/>
        </w:tcPr>
        <w:p w14:paraId="54271DC7" w14:textId="77777777" w:rsidR="00DE59AC" w:rsidRDefault="00DE59AC" w:rsidP="00E31C52">
          <w:pPr>
            <w:pStyle w:val="Header"/>
            <w:ind w:left="-115"/>
          </w:pPr>
        </w:p>
      </w:tc>
      <w:tc>
        <w:tcPr>
          <w:tcW w:w="3005" w:type="dxa"/>
        </w:tcPr>
        <w:p w14:paraId="7BAE3A13" w14:textId="77777777" w:rsidR="00DE59AC" w:rsidRDefault="00DE59AC" w:rsidP="00E31C52">
          <w:pPr>
            <w:pStyle w:val="Header"/>
            <w:jc w:val="center"/>
          </w:pPr>
        </w:p>
      </w:tc>
      <w:tc>
        <w:tcPr>
          <w:tcW w:w="3005" w:type="dxa"/>
        </w:tcPr>
        <w:p w14:paraId="65F6E27C" w14:textId="77777777" w:rsidR="00DE59AC" w:rsidRDefault="00DE59AC" w:rsidP="00E31C52">
          <w:pPr>
            <w:pStyle w:val="Header"/>
            <w:ind w:right="-115"/>
            <w:jc w:val="right"/>
          </w:pPr>
          <w:r>
            <w:fldChar w:fldCharType="begin"/>
          </w:r>
          <w:r>
            <w:instrText>PAGE</w:instrText>
          </w:r>
          <w:r>
            <w:fldChar w:fldCharType="separate"/>
          </w:r>
          <w:r>
            <w:rPr>
              <w:noProof/>
            </w:rPr>
            <w:t>1</w:t>
          </w:r>
          <w:r>
            <w:fldChar w:fldCharType="end"/>
          </w:r>
        </w:p>
      </w:tc>
    </w:tr>
  </w:tbl>
  <w:p w14:paraId="16C982A6" w14:textId="77777777" w:rsidR="00DE59AC" w:rsidRDefault="00DE59A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4650"/>
      <w:gridCol w:w="4650"/>
      <w:gridCol w:w="4650"/>
    </w:tblGrid>
    <w:tr w:rsidR="00DE59AC" w14:paraId="74FE11E0" w14:textId="77777777" w:rsidTr="00E31C52">
      <w:trPr>
        <w:trHeight w:val="300"/>
      </w:trPr>
      <w:tc>
        <w:tcPr>
          <w:tcW w:w="4650" w:type="dxa"/>
        </w:tcPr>
        <w:p w14:paraId="590B5E47" w14:textId="77777777" w:rsidR="00DE59AC" w:rsidRDefault="00DE59AC" w:rsidP="00E31C52">
          <w:pPr>
            <w:pStyle w:val="Header"/>
            <w:ind w:left="-115"/>
          </w:pPr>
        </w:p>
      </w:tc>
      <w:tc>
        <w:tcPr>
          <w:tcW w:w="4650" w:type="dxa"/>
        </w:tcPr>
        <w:p w14:paraId="242CB7A4" w14:textId="77777777" w:rsidR="00DE59AC" w:rsidRDefault="00DE59AC" w:rsidP="00E31C52">
          <w:pPr>
            <w:pStyle w:val="Header"/>
            <w:jc w:val="center"/>
          </w:pPr>
        </w:p>
      </w:tc>
      <w:tc>
        <w:tcPr>
          <w:tcW w:w="4650" w:type="dxa"/>
        </w:tcPr>
        <w:p w14:paraId="628DCCFE" w14:textId="77777777" w:rsidR="00DE59AC" w:rsidRDefault="00DE59AC" w:rsidP="00E31C52">
          <w:pPr>
            <w:pStyle w:val="Header"/>
            <w:ind w:right="-115"/>
            <w:jc w:val="right"/>
          </w:pPr>
          <w:r>
            <w:fldChar w:fldCharType="begin"/>
          </w:r>
          <w:r>
            <w:instrText>PAGE</w:instrText>
          </w:r>
          <w:r>
            <w:fldChar w:fldCharType="separate"/>
          </w:r>
          <w:r>
            <w:rPr>
              <w:noProof/>
            </w:rPr>
            <w:t>8</w:t>
          </w:r>
          <w:r>
            <w:fldChar w:fldCharType="end"/>
          </w:r>
        </w:p>
      </w:tc>
    </w:tr>
  </w:tbl>
  <w:p w14:paraId="5200A3E7" w14:textId="77777777" w:rsidR="00DE59AC" w:rsidRDefault="00DE59A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8434626"/>
      <w:docPartObj>
        <w:docPartGallery w:val="Page Numbers (Bottom of Page)"/>
        <w:docPartUnique/>
      </w:docPartObj>
    </w:sdtPr>
    <w:sdtEndPr>
      <w:rPr>
        <w:noProof/>
      </w:rPr>
    </w:sdtEndPr>
    <w:sdtContent>
      <w:p w14:paraId="7FA111DE" w14:textId="77777777" w:rsidR="00DE59AC" w:rsidRDefault="00DE59A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377658" w14:textId="77777777" w:rsidR="00DE59AC" w:rsidRDefault="00DE59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AFA9B8" w14:textId="77777777" w:rsidR="0024248C" w:rsidRDefault="0024248C" w:rsidP="00DE59AC">
      <w:pPr>
        <w:spacing w:after="0" w:line="240" w:lineRule="auto"/>
      </w:pPr>
      <w:r>
        <w:separator/>
      </w:r>
    </w:p>
  </w:footnote>
  <w:footnote w:type="continuationSeparator" w:id="0">
    <w:p w14:paraId="2F3559BA" w14:textId="77777777" w:rsidR="0024248C" w:rsidRDefault="0024248C" w:rsidP="00DE59AC">
      <w:pPr>
        <w:spacing w:after="0" w:line="240" w:lineRule="auto"/>
      </w:pPr>
      <w:r>
        <w:continuationSeparator/>
      </w:r>
    </w:p>
  </w:footnote>
  <w:footnote w:id="1">
    <w:p w14:paraId="46D64E84" w14:textId="77777777" w:rsidR="00DE59AC" w:rsidRDefault="00DE59AC" w:rsidP="00DE59AC">
      <w:pPr>
        <w:pStyle w:val="FootnoteText"/>
        <w:jc w:val="both"/>
      </w:pPr>
      <w:r>
        <w:rPr>
          <w:rStyle w:val="FootnoteReference"/>
        </w:rPr>
        <w:footnoteRef/>
      </w:r>
      <w:r>
        <w:t xml:space="preserve"> The </w:t>
      </w:r>
      <w:r>
        <w:rPr>
          <w:rStyle w:val="Emphasis"/>
        </w:rPr>
        <w:t>Kafala system</w:t>
      </w:r>
      <w:r>
        <w:t xml:space="preserve"> is a sponsorship system used primarily in Gulf Cooperation Council (GCC) countries, Lebanon, and Jordan to regulate the relationship between migrant workers and their employers. Under Kafala, a migrant worker’s legal residency is tied to their employer (sponsor), who controls their immigration status, ability to change jobs, and sometimes even exit from the country. Scholars and human rights organizations have criticized the Kafala system for facilitating conditions of forced labour, exploitation, and modern slavery, as it often leaves workers vulnerable to abuse, wage theft, and severe restrictions on freedom of movement </w:t>
      </w:r>
      <w:sdt>
        <w:sdtPr>
          <w:tag w:val="MENDELEY_CITATION_v3_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"/>
          <w:id w:val="795958123"/>
          <w:placeholder>
            <w:docPart w:val="236C0742EAF045AC980422A6A9C7F209"/>
          </w:placeholder>
        </w:sdtPr>
        <w:sdtEndPr/>
        <w:sdtContent>
          <w:r w:rsidRPr="00DB6E62">
            <w:rPr>
              <w:rFonts w:eastAsia="Times New Roman"/>
            </w:rPr>
            <w:t xml:space="preserve">(Alzoubi </w:t>
          </w:r>
          <w:r w:rsidRPr="00DB6E62">
            <w:rPr>
              <w:rFonts w:eastAsia="Times New Roman"/>
              <w:i/>
              <w:iCs/>
            </w:rPr>
            <w:t>et al.</w:t>
          </w:r>
          <w:r w:rsidRPr="00DB6E62">
            <w:rPr>
              <w:rFonts w:eastAsia="Times New Roman"/>
            </w:rPr>
            <w:t>, 2023; Harvard International Review, 2020; ILO, 2023c; Robinson, 2022)</w:t>
          </w:r>
        </w:sdtContent>
      </w:sdt>
      <w:r>
        <w:t>.</w:t>
      </w:r>
    </w:p>
  </w:footnote>
  <w:footnote w:id="2">
    <w:p w14:paraId="268F0595" w14:textId="77777777" w:rsidR="00DE59AC" w:rsidRDefault="00DE59AC" w:rsidP="00DE59AC">
      <w:pPr>
        <w:pStyle w:val="FootnoteText"/>
        <w:jc w:val="both"/>
      </w:pPr>
      <w:r>
        <w:rPr>
          <w:rStyle w:val="FootnoteReference"/>
        </w:rPr>
        <w:footnoteRef/>
      </w:r>
      <w:r>
        <w:t xml:space="preserve"> </w:t>
      </w:r>
      <w:r>
        <w:rPr>
          <w:rStyle w:val="Strong"/>
        </w:rPr>
        <w:t>¹</w:t>
      </w:r>
      <w:r>
        <w:t xml:space="preserve"> This observation aligns with the “race to the bottom” philosophy, which posits that in the context of economic globalization, countries with weak institutions may dilute labor standards and enforcement mechanisms to attract foreign investment. See </w:t>
      </w:r>
      <w:sdt>
        <w:sdtPr>
          <w:tag w:val="MENDELEY_CITATION_v3_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"/>
          <w:id w:val="1744835687"/>
          <w:placeholder>
            <w:docPart w:val="BB61C342BFC948619F41D4B55F988212"/>
          </w:placeholder>
        </w:sdtPr>
        <w:sdtEndPr/>
        <w:sdtContent>
          <w:r w:rsidRPr="00DB6E62">
            <w:t>(Mosley and Uno, 2007)</w:t>
          </w:r>
        </w:sdtContent>
      </w:sdt>
      <w:r>
        <w:t>.</w:t>
      </w:r>
    </w:p>
    <w:p w14:paraId="57D5E09F" w14:textId="77777777" w:rsidR="00DE59AC" w:rsidRDefault="00DE59AC" w:rsidP="00DE59AC">
      <w:pPr>
        <w:pStyle w:val="FootnoteText"/>
      </w:pPr>
    </w:p>
  </w:footnote>
  <w:footnote w:id="3">
    <w:p w14:paraId="43171625" w14:textId="77777777" w:rsidR="00DE59AC" w:rsidRDefault="00DE59AC" w:rsidP="00DE59AC">
      <w:pPr>
        <w:pStyle w:val="FootnoteText"/>
        <w:rPr>
          <w:rStyle w:val="Hyperlink"/>
        </w:rPr>
      </w:pPr>
      <w:r w:rsidRPr="002D56BC">
        <w:rPr>
          <w:rStyle w:val="FootnoteReference"/>
        </w:rPr>
        <w:footnoteRef/>
      </w:r>
      <w:r w:rsidRPr="002D56BC">
        <w:rPr>
          <w:rStyle w:val="FootnoteReference"/>
        </w:rPr>
        <w:t xml:space="preserve"> </w:t>
      </w:r>
      <w:r w:rsidRPr="002D56BC">
        <w:t>Refer more details about the California Transparency in Supply Chain Act</w:t>
      </w:r>
      <w:r>
        <w:t xml:space="preserve"> on </w:t>
      </w:r>
      <w:r w:rsidRPr="002D56BC">
        <w:t xml:space="preserve"> </w:t>
      </w:r>
      <w:hyperlink r:id="rId1" w:history="1">
        <w:r w:rsidRPr="002D56BC">
          <w:rPr>
            <w:rStyle w:val="Hyperlink"/>
          </w:rPr>
          <w:t>https://oag.ca.gov/SB657</w:t>
        </w:r>
      </w:hyperlink>
      <w:r>
        <w:rPr>
          <w:rStyle w:val="Hyperlink"/>
        </w:rPr>
        <w:t xml:space="preserve"> </w:t>
      </w:r>
    </w:p>
    <w:p w14:paraId="67B94FDF" w14:textId="77777777" w:rsidR="00DE59AC" w:rsidRPr="00F653F0" w:rsidRDefault="00DE59AC" w:rsidP="00DE59AC">
      <w:pPr>
        <w:pStyle w:val="FootnoteText"/>
      </w:pPr>
      <w:r w:rsidRPr="00F653F0">
        <w:t>(Accessed on 12/12/24)</w:t>
      </w:r>
    </w:p>
    <w:p w14:paraId="4B3A1453" w14:textId="77777777" w:rsidR="00DE59AC" w:rsidRPr="002D56BC" w:rsidRDefault="00DE59AC" w:rsidP="00DE59AC">
      <w:pPr>
        <w:pStyle w:val="FootnoteText"/>
      </w:pPr>
    </w:p>
  </w:footnote>
  <w:footnote w:id="4">
    <w:p w14:paraId="0E2A86BA" w14:textId="77777777" w:rsidR="00DE59AC" w:rsidRPr="00D67471" w:rsidRDefault="00DE59AC" w:rsidP="00DE59AC">
      <w:pPr>
        <w:pStyle w:val="FootnoteText"/>
        <w:rPr>
          <w:shd w:val="clear" w:color="auto" w:fill="FFFFFF"/>
        </w:rPr>
      </w:pPr>
      <w:r w:rsidRPr="002D56BC">
        <w:rPr>
          <w:rStyle w:val="FootnoteReference"/>
        </w:rPr>
        <w:footnoteRef/>
      </w:r>
      <w:r w:rsidRPr="002D56BC">
        <w:t xml:space="preserve"> </w:t>
      </w:r>
      <w:r w:rsidRPr="002D56BC">
        <w:rPr>
          <w:shd w:val="clear" w:color="auto" w:fill="FFFFFF"/>
        </w:rPr>
        <w:t xml:space="preserve"> World’s largest fashion brands and retailers were reviewed and ranked according to what information they disclose about their social and environmental policies, practices and impacts, in their operations and supply chain. Refer more information: </w:t>
      </w:r>
      <w:hyperlink r:id="rId2" w:history="1">
        <w:r w:rsidRPr="002D56BC">
          <w:rPr>
            <w:rStyle w:val="Hyperlink"/>
            <w:shd w:val="clear" w:color="auto" w:fill="FFFFFF"/>
          </w:rPr>
          <w:t>https://www.fashionrevolution.org/fashion-transparency-index/</w:t>
        </w:r>
      </w:hyperlink>
      <w:r>
        <w:rPr>
          <w:rStyle w:val="Hyperlink"/>
          <w:shd w:val="clear" w:color="auto" w:fill="FFFFFF"/>
        </w:rPr>
        <w:t xml:space="preserve">  </w:t>
      </w:r>
      <w:r w:rsidRPr="00D67471">
        <w:rPr>
          <w:rStyle w:val="Hyperlink"/>
          <w:shd w:val="clear" w:color="auto" w:fill="FFFFFF"/>
        </w:rPr>
        <w:t>(</w:t>
      </w:r>
      <w:r w:rsidRPr="00D67471">
        <w:t>Accessed on 12/12/24</w:t>
      </w:r>
      <w:r>
        <w:t>)</w:t>
      </w:r>
    </w:p>
    <w:p w14:paraId="107F477E" w14:textId="77777777" w:rsidR="00DE59AC" w:rsidRPr="002D56BC" w:rsidRDefault="00DE59AC" w:rsidP="00DE59AC">
      <w:pPr>
        <w:pStyle w:val="FootnoteText"/>
      </w:pPr>
    </w:p>
  </w:footnote>
  <w:footnote w:id="5">
    <w:p w14:paraId="7DE66FE8" w14:textId="77777777" w:rsidR="00DE59AC" w:rsidRDefault="00DE59AC" w:rsidP="00DE59AC">
      <w:pPr>
        <w:pStyle w:val="FootnoteText"/>
        <w:rPr>
          <w:color w:val="666666"/>
          <w:spacing w:val="5"/>
          <w:sz w:val="18"/>
          <w:szCs w:val="18"/>
          <w:shd w:val="clear" w:color="auto" w:fill="FFFFFF"/>
        </w:rPr>
      </w:pPr>
      <w:r>
        <w:rPr>
          <w:rStyle w:val="FootnoteReference"/>
        </w:rPr>
        <w:footnoteRef/>
      </w:r>
      <w:r>
        <w:t xml:space="preserve"> </w:t>
      </w:r>
      <w:r w:rsidRPr="009B1F3C">
        <w:rPr>
          <w:color w:val="666666"/>
          <w:spacing w:val="5"/>
          <w:sz w:val="18"/>
          <w:szCs w:val="18"/>
          <w:shd w:val="clear" w:color="auto" w:fill="FFFFFF"/>
        </w:rPr>
        <w:t>The aim of this project developed in India’s Tamil Nadu state is to raise awareness and educate communities, job agencies and other stakeholders on labour rights, avoiding the use of abusive employment practices against women.</w:t>
      </w:r>
      <w:r>
        <w:rPr>
          <w:color w:val="666666"/>
          <w:spacing w:val="5"/>
          <w:sz w:val="18"/>
          <w:szCs w:val="18"/>
          <w:shd w:val="clear" w:color="auto" w:fill="FFFFFF"/>
        </w:rPr>
        <w:t xml:space="preserve"> For more information refer </w:t>
      </w:r>
      <w:hyperlink r:id="rId3" w:history="1">
        <w:r w:rsidRPr="0001110B">
          <w:rPr>
            <w:rStyle w:val="Hyperlink"/>
            <w:spacing w:val="5"/>
            <w:sz w:val="18"/>
            <w:szCs w:val="18"/>
            <w:shd w:val="clear" w:color="auto" w:fill="FFFFFF"/>
          </w:rPr>
          <w:t>https://static.inditex.com/annual_report_2017/assets/pdf/c45_en.pdf</w:t>
        </w:r>
      </w:hyperlink>
      <w:r>
        <w:rPr>
          <w:rStyle w:val="Hyperlink"/>
          <w:spacing w:val="5"/>
          <w:sz w:val="18"/>
          <w:szCs w:val="18"/>
          <w:shd w:val="clear" w:color="auto" w:fill="FFFFFF"/>
        </w:rPr>
        <w:t xml:space="preserve">  </w:t>
      </w:r>
      <w:r w:rsidRPr="00631199">
        <w:rPr>
          <w:color w:val="666666"/>
        </w:rPr>
        <w:t>(Accessed on 10/12/2024)</w:t>
      </w:r>
    </w:p>
    <w:p w14:paraId="0C600DE5" w14:textId="77777777" w:rsidR="00DE59AC" w:rsidRDefault="00DE59AC" w:rsidP="00DE59AC">
      <w:pPr>
        <w:pStyle w:val="FootnoteText"/>
      </w:pPr>
    </w:p>
  </w:footnote>
  <w:footnote w:id="6">
    <w:p w14:paraId="5C01D259" w14:textId="77777777" w:rsidR="00DE59AC" w:rsidRPr="0003420E" w:rsidRDefault="00DE59AC" w:rsidP="00DE59AC">
      <w:pPr>
        <w:pStyle w:val="FootnoteText"/>
        <w:rPr>
          <w:sz w:val="18"/>
          <w:szCs w:val="18"/>
        </w:rPr>
      </w:pPr>
      <w:r>
        <w:rPr>
          <w:rStyle w:val="FootnoteReference"/>
        </w:rPr>
        <w:footnoteRef/>
      </w:r>
      <w:r>
        <w:t xml:space="preserve"> </w:t>
      </w:r>
      <w:r w:rsidRPr="00D72E84">
        <w:rPr>
          <w:color w:val="666666"/>
          <w:spacing w:val="5"/>
          <w:sz w:val="18"/>
          <w:szCs w:val="18"/>
          <w:shd w:val="clear" w:color="auto" w:fill="FFFFFF"/>
        </w:rPr>
        <w:t>For more details of remediations programmes</w:t>
      </w:r>
      <w:r>
        <w:rPr>
          <w:color w:val="666666"/>
          <w:spacing w:val="5"/>
          <w:sz w:val="18"/>
          <w:szCs w:val="18"/>
          <w:shd w:val="clear" w:color="auto" w:fill="FFFFFF"/>
        </w:rPr>
        <w:t>:</w:t>
      </w:r>
      <w:r>
        <w:t xml:space="preserve"> </w:t>
      </w:r>
      <w:r>
        <w:rPr>
          <w:sz w:val="18"/>
          <w:szCs w:val="18"/>
        </w:rPr>
        <w:fldChar w:fldCharType="begin"/>
      </w:r>
      <w:r>
        <w:rPr>
          <w:sz w:val="18"/>
          <w:szCs w:val="18"/>
        </w:rPr>
        <w:instrText>HYPERLINK "</w:instrText>
      </w:r>
      <w:r w:rsidRPr="0003420E">
        <w:rPr>
          <w:sz w:val="18"/>
          <w:szCs w:val="18"/>
        </w:rPr>
        <w:instrText>https://www.inditex.com/itxcomweb/api/media</w:instrText>
      </w:r>
    </w:p>
    <w:p w14:paraId="4CEF7719" w14:textId="77777777" w:rsidR="00DE59AC" w:rsidRPr="002D2966" w:rsidRDefault="00DE59AC" w:rsidP="00DE59AC">
      <w:pPr>
        <w:pStyle w:val="FootnoteText"/>
        <w:rPr>
          <w:rStyle w:val="Hyperlink"/>
          <w:sz w:val="18"/>
          <w:szCs w:val="18"/>
        </w:rPr>
      </w:pPr>
      <w:r w:rsidRPr="0003420E">
        <w:rPr>
          <w:sz w:val="18"/>
          <w:szCs w:val="18"/>
        </w:rPr>
        <w:instrText>/9a6f7a1e-8f5e-49bb-ac24-4fd2e70a6ed2/Workers%20at%20the%20centre%202023.pdf</w:instrText>
      </w:r>
      <w:r>
        <w:rPr>
          <w:sz w:val="18"/>
          <w:szCs w:val="18"/>
        </w:rPr>
        <w:instrText>"</w:instrText>
      </w:r>
      <w:r>
        <w:rPr>
          <w:sz w:val="18"/>
          <w:szCs w:val="18"/>
        </w:rPr>
      </w:r>
      <w:r>
        <w:rPr>
          <w:sz w:val="18"/>
          <w:szCs w:val="18"/>
        </w:rPr>
        <w:fldChar w:fldCharType="separate"/>
      </w:r>
      <w:r w:rsidRPr="002D2966">
        <w:rPr>
          <w:rStyle w:val="Hyperlink"/>
          <w:sz w:val="18"/>
          <w:szCs w:val="18"/>
        </w:rPr>
        <w:t>https://www.inditex.com/itxcomweb/api/media</w:t>
      </w:r>
    </w:p>
    <w:p w14:paraId="19B8E0F6" w14:textId="77777777" w:rsidR="00DE59AC" w:rsidRPr="00D131CD" w:rsidRDefault="00DE59AC" w:rsidP="00DE59AC">
      <w:pPr>
        <w:pStyle w:val="FootnoteText"/>
        <w:rPr>
          <w:sz w:val="18"/>
          <w:szCs w:val="18"/>
        </w:rPr>
      </w:pPr>
      <w:r w:rsidRPr="002D2966">
        <w:rPr>
          <w:rStyle w:val="Hyperlink"/>
          <w:sz w:val="18"/>
          <w:szCs w:val="18"/>
        </w:rPr>
        <w:t>/9a6f7a1e-8f5e-49bb-ac24-4fd2e70a6ed2/Workers%20at%20the%20centre%202023.pdf</w:t>
      </w:r>
      <w:r>
        <w:rPr>
          <w:sz w:val="18"/>
          <w:szCs w:val="18"/>
        </w:rPr>
        <w:fldChar w:fldCharType="end"/>
      </w:r>
      <w:r>
        <w:rPr>
          <w:rStyle w:val="Hyperlink"/>
          <w:sz w:val="18"/>
          <w:szCs w:val="18"/>
        </w:rPr>
        <w:t xml:space="preserve">    </w:t>
      </w:r>
      <w:r w:rsidRPr="00631199">
        <w:rPr>
          <w:color w:val="666666"/>
        </w:rPr>
        <w:t>(Accessed on 10/12/2024)</w:t>
      </w:r>
    </w:p>
    <w:p w14:paraId="649AFFE7" w14:textId="77777777" w:rsidR="00DE59AC" w:rsidRDefault="00DE59AC" w:rsidP="00DE59AC">
      <w:pPr>
        <w:pStyle w:val="FootnoteText"/>
      </w:pPr>
    </w:p>
  </w:footnote>
  <w:footnote w:id="7">
    <w:p w14:paraId="29582626" w14:textId="77777777" w:rsidR="00DE59AC" w:rsidRPr="006E3395" w:rsidRDefault="00DE59AC" w:rsidP="00DE59AC">
      <w:pPr>
        <w:jc w:val="both"/>
        <w:rPr>
          <w:sz w:val="20"/>
          <w:szCs w:val="20"/>
        </w:rPr>
      </w:pPr>
      <w:r w:rsidRPr="006E3395">
        <w:rPr>
          <w:rStyle w:val="FootnoteReference"/>
          <w:sz w:val="20"/>
          <w:szCs w:val="20"/>
        </w:rPr>
        <w:footnoteRef/>
      </w:r>
      <w:r w:rsidRPr="006E3395">
        <w:rPr>
          <w:sz w:val="20"/>
          <w:szCs w:val="20"/>
        </w:rPr>
        <w:t xml:space="preserve"> </w:t>
      </w:r>
      <w:r w:rsidRPr="006E3395">
        <w:rPr>
          <w:sz w:val="20"/>
          <w:szCs w:val="20"/>
          <w:shd w:val="clear" w:color="auto" w:fill="FFFFFF"/>
        </w:rPr>
        <w:t xml:space="preserve">Vérité's CUMULUS Forced Labour Screen is a cost-effective, technology-driven approach to identifying forced labour and human trafficking risk in global supply chains. Through a secure online platform, member companies can map their labour supply chains and proactively screen for forced labour risks introduced by supply chain partners' recruitment practices and recruitment agents. Members will also be able to assess and prioritize risk based on factors such as migration corridors, workforce demographics, and specific recruitment-related practices in their supply chains. See more information </w:t>
      </w:r>
      <w:hyperlink r:id="rId4" w:history="1">
        <w:r w:rsidRPr="006E3395">
          <w:rPr>
            <w:rStyle w:val="Hyperlink"/>
            <w:sz w:val="20"/>
            <w:szCs w:val="20"/>
          </w:rPr>
          <w:t>https://verite.org/cumulus/</w:t>
        </w:r>
      </w:hyperlink>
      <w:r w:rsidRPr="006E3395">
        <w:rPr>
          <w:rStyle w:val="Hyperlink"/>
          <w:sz w:val="20"/>
          <w:szCs w:val="20"/>
        </w:rPr>
        <w:t xml:space="preserve">    (</w:t>
      </w:r>
      <w:r w:rsidRPr="006E3395">
        <w:rPr>
          <w:rStyle w:val="Hyperlink"/>
          <w:color w:val="000000" w:themeColor="text1"/>
          <w:sz w:val="20"/>
          <w:szCs w:val="20"/>
        </w:rPr>
        <w:t>Accessed on 09/12/2024).</w:t>
      </w:r>
    </w:p>
    <w:p w14:paraId="35BC427E" w14:textId="77777777" w:rsidR="00DE59AC" w:rsidRDefault="00DE59AC" w:rsidP="00DE59AC">
      <w:pPr>
        <w:pStyle w:val="FootnoteText"/>
        <w:rPr>
          <w:color w:val="000000" w:themeColor="text1"/>
        </w:rPr>
      </w:pPr>
    </w:p>
    <w:p w14:paraId="124FA894" w14:textId="77777777" w:rsidR="00DE59AC" w:rsidRPr="00F14EA6" w:rsidRDefault="00DE59AC" w:rsidP="00DE59AC">
      <w:pPr>
        <w:pStyle w:val="FootnoteText"/>
        <w:rPr>
          <w:color w:val="000000" w:themeColor="text1"/>
        </w:rPr>
      </w:pPr>
    </w:p>
  </w:footnote>
  <w:footnote w:id="8">
    <w:p w14:paraId="1502F036" w14:textId="77777777" w:rsidR="00DE59AC" w:rsidRPr="00AA5634" w:rsidRDefault="00DE59AC" w:rsidP="00DE59AC">
      <w:pPr>
        <w:pStyle w:val="Heading1"/>
        <w:shd w:val="clear" w:color="auto" w:fill="FFFFFF"/>
        <w:spacing w:before="0" w:after="0"/>
        <w:rPr>
          <w:color w:val="171A22"/>
          <w:sz w:val="18"/>
          <w:szCs w:val="18"/>
        </w:rPr>
      </w:pPr>
      <w:r w:rsidRPr="00AA5634">
        <w:rPr>
          <w:rStyle w:val="FootnoteReference"/>
          <w:sz w:val="18"/>
          <w:szCs w:val="18"/>
        </w:rPr>
        <w:footnoteRef/>
      </w:r>
      <w:r w:rsidRPr="00AA5634">
        <w:rPr>
          <w:sz w:val="18"/>
          <w:szCs w:val="18"/>
        </w:rPr>
        <w:t xml:space="preserve"> </w:t>
      </w:r>
      <w:r w:rsidRPr="00AA5634">
        <w:rPr>
          <w:b w:val="0"/>
          <w:bCs/>
          <w:color w:val="171A22"/>
          <w:sz w:val="18"/>
          <w:szCs w:val="18"/>
        </w:rPr>
        <w:t xml:space="preserve">Organisation for Economic Co-operation and Development (OECD), seer more information on </w:t>
      </w:r>
      <w:hyperlink r:id="rId5" w:history="1">
        <w:r w:rsidRPr="00AA5634">
          <w:rPr>
            <w:rStyle w:val="Hyperlink"/>
            <w:b w:val="0"/>
            <w:bCs/>
            <w:sz w:val="18"/>
            <w:szCs w:val="18"/>
          </w:rPr>
          <w:t>https://www.oecd.org/en/data.html</w:t>
        </w:r>
      </w:hyperlink>
      <w:r w:rsidRPr="00AA5634">
        <w:rPr>
          <w:rStyle w:val="Hyperlink"/>
          <w:b w:val="0"/>
          <w:bCs/>
          <w:sz w:val="18"/>
          <w:szCs w:val="18"/>
        </w:rPr>
        <w:t xml:space="preserve">   (</w:t>
      </w:r>
      <w:r w:rsidRPr="00AA5634">
        <w:rPr>
          <w:rStyle w:val="Hyperlink"/>
          <w:b w:val="0"/>
          <w:bCs/>
          <w:color w:val="000000" w:themeColor="text1"/>
          <w:sz w:val="18"/>
          <w:szCs w:val="18"/>
        </w:rPr>
        <w:t>Accessed on 10/12/2024)</w:t>
      </w:r>
    </w:p>
    <w:p w14:paraId="2CC6152B" w14:textId="77777777" w:rsidR="00DE59AC" w:rsidRPr="00AA5634" w:rsidRDefault="00DE59AC" w:rsidP="00DE59AC">
      <w:pPr>
        <w:pStyle w:val="FootnoteText"/>
        <w:rPr>
          <w:sz w:val="18"/>
          <w:szCs w:val="18"/>
        </w:rPr>
      </w:pPr>
    </w:p>
  </w:footnote>
  <w:footnote w:id="9">
    <w:p w14:paraId="4626EC63" w14:textId="77777777" w:rsidR="00DE59AC" w:rsidRDefault="00DE59AC" w:rsidP="00DE59AC">
      <w:pPr>
        <w:pStyle w:val="FootnoteText"/>
      </w:pPr>
      <w:r>
        <w:rPr>
          <w:rStyle w:val="FootnoteReference"/>
        </w:rPr>
        <w:footnoteRef/>
      </w:r>
      <w:r>
        <w:t xml:space="preserve"> </w:t>
      </w:r>
      <w:r w:rsidRPr="001A1C4F">
        <w:t>ACT</w:t>
      </w:r>
      <w:r>
        <w:t xml:space="preserve"> (Action, Collaboration, Transformation),</w:t>
      </w:r>
      <w:r w:rsidRPr="001A1C4F">
        <w:t xml:space="preserve"> is a ground-breaking agreement between global brands and retailers and trade unions to transform the garment, textile and footwear industry and achieve living wages for workers through collective bargaining at industry level linked to purchasing practices.</w:t>
      </w:r>
      <w:r>
        <w:t xml:space="preserve"> See more information on </w:t>
      </w:r>
      <w:hyperlink r:id="rId6" w:history="1">
        <w:r w:rsidRPr="00805747">
          <w:rPr>
            <w:rStyle w:val="Hyperlink"/>
          </w:rPr>
          <w:t>https://actonlivingwages.com/app/uploads/2021/04/ACT-on-Living-Wages-1.pdf</w:t>
        </w:r>
      </w:hyperlink>
    </w:p>
    <w:p w14:paraId="5E475CAB" w14:textId="77777777" w:rsidR="00DE59AC" w:rsidRDefault="00DE59AC" w:rsidP="00DE59AC">
      <w:pPr>
        <w:pStyle w:val="FootnoteText"/>
      </w:pPr>
    </w:p>
  </w:footnote>
  <w:footnote w:id="10">
    <w:p w14:paraId="72BAE9A1" w14:textId="77777777" w:rsidR="00DE59AC" w:rsidRDefault="00DE59AC" w:rsidP="00DE59AC">
      <w:pPr>
        <w:pStyle w:val="FootnoteText"/>
        <w:jc w:val="both"/>
      </w:pPr>
      <w:r>
        <w:rPr>
          <w:rStyle w:val="FootnoteReference"/>
        </w:rPr>
        <w:footnoteRef/>
      </w:r>
      <w:r>
        <w:t xml:space="preserve"> </w:t>
      </w:r>
      <w:r w:rsidRPr="00EC7899">
        <w:rPr>
          <w:rFonts w:eastAsia="Times New Roman"/>
        </w:rPr>
        <w:t>Handbook issued in Sinhala, English and Tamil languages. Received the hard and soft copy of the handbooks on request. However, these are not available online.</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0DE59AC" w14:paraId="77A250CC" w14:textId="77777777" w:rsidTr="00E31C52">
      <w:trPr>
        <w:trHeight w:val="300"/>
      </w:trPr>
      <w:tc>
        <w:tcPr>
          <w:tcW w:w="3005" w:type="dxa"/>
        </w:tcPr>
        <w:p w14:paraId="7A3FA981" w14:textId="77777777" w:rsidR="00DE59AC" w:rsidRDefault="00DE59AC" w:rsidP="00E31C52">
          <w:pPr>
            <w:pStyle w:val="Header"/>
            <w:ind w:left="-115"/>
          </w:pPr>
        </w:p>
      </w:tc>
      <w:tc>
        <w:tcPr>
          <w:tcW w:w="3005" w:type="dxa"/>
        </w:tcPr>
        <w:p w14:paraId="7756A05D" w14:textId="77777777" w:rsidR="00DE59AC" w:rsidRDefault="00DE59AC" w:rsidP="00E31C52">
          <w:pPr>
            <w:pStyle w:val="Header"/>
            <w:jc w:val="center"/>
          </w:pPr>
        </w:p>
      </w:tc>
      <w:tc>
        <w:tcPr>
          <w:tcW w:w="3005" w:type="dxa"/>
        </w:tcPr>
        <w:p w14:paraId="5152FC35" w14:textId="77777777" w:rsidR="00DE59AC" w:rsidRDefault="00DE59AC" w:rsidP="00E31C52">
          <w:pPr>
            <w:pStyle w:val="Header"/>
            <w:ind w:right="-115"/>
            <w:jc w:val="right"/>
          </w:pPr>
        </w:p>
      </w:tc>
    </w:tr>
  </w:tbl>
  <w:p w14:paraId="29029041" w14:textId="77777777" w:rsidR="00DE59AC" w:rsidRDefault="00DE59A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4650"/>
      <w:gridCol w:w="4650"/>
      <w:gridCol w:w="4650"/>
    </w:tblGrid>
    <w:tr w:rsidR="00DE59AC" w14:paraId="12341D78" w14:textId="77777777" w:rsidTr="00E31C52">
      <w:trPr>
        <w:trHeight w:val="300"/>
      </w:trPr>
      <w:tc>
        <w:tcPr>
          <w:tcW w:w="4650" w:type="dxa"/>
        </w:tcPr>
        <w:p w14:paraId="36215D4F" w14:textId="77777777" w:rsidR="00DE59AC" w:rsidRDefault="00DE59AC" w:rsidP="00E31C52">
          <w:pPr>
            <w:pStyle w:val="Header"/>
            <w:ind w:left="-115"/>
          </w:pPr>
        </w:p>
      </w:tc>
      <w:tc>
        <w:tcPr>
          <w:tcW w:w="4650" w:type="dxa"/>
        </w:tcPr>
        <w:p w14:paraId="390562C3" w14:textId="77777777" w:rsidR="00DE59AC" w:rsidRDefault="00DE59AC" w:rsidP="00E31C52">
          <w:pPr>
            <w:pStyle w:val="Header"/>
            <w:jc w:val="center"/>
          </w:pPr>
        </w:p>
      </w:tc>
      <w:tc>
        <w:tcPr>
          <w:tcW w:w="4650" w:type="dxa"/>
        </w:tcPr>
        <w:p w14:paraId="1EAA9C1F" w14:textId="77777777" w:rsidR="00DE59AC" w:rsidRDefault="00DE59AC" w:rsidP="00E31C52">
          <w:pPr>
            <w:pStyle w:val="Header"/>
            <w:ind w:right="-115"/>
            <w:jc w:val="right"/>
          </w:pPr>
        </w:p>
      </w:tc>
    </w:tr>
  </w:tbl>
  <w:p w14:paraId="745B2DA7" w14:textId="77777777" w:rsidR="00DE59AC" w:rsidRDefault="00DE59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55C8D"/>
    <w:multiLevelType w:val="hybridMultilevel"/>
    <w:tmpl w:val="CD48CBD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5EEAA594"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4320E95"/>
    <w:multiLevelType w:val="hybridMultilevel"/>
    <w:tmpl w:val="B4407F42"/>
    <w:lvl w:ilvl="0" w:tplc="01906AD8">
      <w:start w:val="1"/>
      <w:numFmt w:val="bullet"/>
      <w:lvlText w:val="o"/>
      <w:lvlJc w:val="left"/>
      <w:pPr>
        <w:ind w:left="720" w:hanging="360"/>
      </w:pPr>
      <w:rPr>
        <w:rFonts w:ascii="Courier New" w:hAnsi="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49570F0"/>
    <w:multiLevelType w:val="hybridMultilevel"/>
    <w:tmpl w:val="62DC23B4"/>
    <w:lvl w:ilvl="0" w:tplc="22080D4C">
      <w:start w:val="1"/>
      <w:numFmt w:val="bullet"/>
      <w:lvlText w:val=""/>
      <w:lvlJc w:val="left"/>
      <w:pPr>
        <w:ind w:left="928" w:hanging="360"/>
      </w:pPr>
      <w:rPr>
        <w:rFonts w:ascii="Symbol" w:hAnsi="Symbol" w:hint="default"/>
      </w:rPr>
    </w:lvl>
    <w:lvl w:ilvl="1" w:tplc="9FE827C6">
      <w:start w:val="1"/>
      <w:numFmt w:val="bullet"/>
      <w:lvlText w:val="o"/>
      <w:lvlJc w:val="left"/>
      <w:pPr>
        <w:ind w:left="1648" w:hanging="360"/>
      </w:pPr>
      <w:rPr>
        <w:rFonts w:ascii="Courier New" w:hAnsi="Courier New" w:hint="default"/>
      </w:rPr>
    </w:lvl>
    <w:lvl w:ilvl="2" w:tplc="22E282B0">
      <w:start w:val="1"/>
      <w:numFmt w:val="bullet"/>
      <w:lvlText w:val=""/>
      <w:lvlJc w:val="left"/>
      <w:pPr>
        <w:ind w:left="2368" w:hanging="360"/>
      </w:pPr>
      <w:rPr>
        <w:rFonts w:ascii="Wingdings" w:hAnsi="Wingdings" w:hint="default"/>
      </w:rPr>
    </w:lvl>
    <w:lvl w:ilvl="3" w:tplc="16787A02">
      <w:start w:val="1"/>
      <w:numFmt w:val="bullet"/>
      <w:lvlText w:val=""/>
      <w:lvlJc w:val="left"/>
      <w:pPr>
        <w:ind w:left="3088" w:hanging="360"/>
      </w:pPr>
      <w:rPr>
        <w:rFonts w:ascii="Symbol" w:hAnsi="Symbol" w:hint="default"/>
      </w:rPr>
    </w:lvl>
    <w:lvl w:ilvl="4" w:tplc="324ACAD2">
      <w:start w:val="1"/>
      <w:numFmt w:val="bullet"/>
      <w:lvlText w:val="o"/>
      <w:lvlJc w:val="left"/>
      <w:pPr>
        <w:ind w:left="3808" w:hanging="360"/>
      </w:pPr>
      <w:rPr>
        <w:rFonts w:ascii="Courier New" w:hAnsi="Courier New" w:hint="default"/>
      </w:rPr>
    </w:lvl>
    <w:lvl w:ilvl="5" w:tplc="84FC5400">
      <w:start w:val="1"/>
      <w:numFmt w:val="bullet"/>
      <w:lvlText w:val=""/>
      <w:lvlJc w:val="left"/>
      <w:pPr>
        <w:ind w:left="4528" w:hanging="360"/>
      </w:pPr>
      <w:rPr>
        <w:rFonts w:ascii="Wingdings" w:hAnsi="Wingdings" w:hint="default"/>
      </w:rPr>
    </w:lvl>
    <w:lvl w:ilvl="6" w:tplc="14B85E3C">
      <w:start w:val="1"/>
      <w:numFmt w:val="bullet"/>
      <w:lvlText w:val=""/>
      <w:lvlJc w:val="left"/>
      <w:pPr>
        <w:ind w:left="5248" w:hanging="360"/>
      </w:pPr>
      <w:rPr>
        <w:rFonts w:ascii="Symbol" w:hAnsi="Symbol" w:hint="default"/>
      </w:rPr>
    </w:lvl>
    <w:lvl w:ilvl="7" w:tplc="C0A86208">
      <w:start w:val="1"/>
      <w:numFmt w:val="bullet"/>
      <w:lvlText w:val="o"/>
      <w:lvlJc w:val="left"/>
      <w:pPr>
        <w:ind w:left="5968" w:hanging="360"/>
      </w:pPr>
      <w:rPr>
        <w:rFonts w:ascii="Courier New" w:hAnsi="Courier New" w:hint="default"/>
      </w:rPr>
    </w:lvl>
    <w:lvl w:ilvl="8" w:tplc="673CCE72">
      <w:start w:val="1"/>
      <w:numFmt w:val="bullet"/>
      <w:lvlText w:val=""/>
      <w:lvlJc w:val="left"/>
      <w:pPr>
        <w:ind w:left="6688" w:hanging="360"/>
      </w:pPr>
      <w:rPr>
        <w:rFonts w:ascii="Wingdings" w:hAnsi="Wingdings" w:hint="default"/>
      </w:rPr>
    </w:lvl>
  </w:abstractNum>
  <w:abstractNum w:abstractNumId="3" w15:restartNumberingAfterBreak="0">
    <w:nsid w:val="0A1328DE"/>
    <w:multiLevelType w:val="multilevel"/>
    <w:tmpl w:val="08A28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E6D11F"/>
    <w:multiLevelType w:val="hybridMultilevel"/>
    <w:tmpl w:val="CB3660F8"/>
    <w:lvl w:ilvl="0" w:tplc="7716F634">
      <w:start w:val="1"/>
      <w:numFmt w:val="bullet"/>
      <w:lvlText w:val=""/>
      <w:lvlJc w:val="left"/>
      <w:pPr>
        <w:ind w:left="720" w:hanging="360"/>
      </w:pPr>
      <w:rPr>
        <w:rFonts w:ascii="Symbol" w:hAnsi="Symbol" w:hint="default"/>
      </w:rPr>
    </w:lvl>
    <w:lvl w:ilvl="1" w:tplc="DA80E7D0">
      <w:start w:val="1"/>
      <w:numFmt w:val="bullet"/>
      <w:lvlText w:val="o"/>
      <w:lvlJc w:val="left"/>
      <w:pPr>
        <w:ind w:left="1440" w:hanging="360"/>
      </w:pPr>
      <w:rPr>
        <w:rFonts w:ascii="Courier New" w:hAnsi="Courier New" w:hint="default"/>
      </w:rPr>
    </w:lvl>
    <w:lvl w:ilvl="2" w:tplc="B822978C">
      <w:start w:val="1"/>
      <w:numFmt w:val="bullet"/>
      <w:lvlText w:val=""/>
      <w:lvlJc w:val="left"/>
      <w:pPr>
        <w:ind w:left="2160" w:hanging="360"/>
      </w:pPr>
      <w:rPr>
        <w:rFonts w:ascii="Wingdings" w:hAnsi="Wingdings" w:hint="default"/>
      </w:rPr>
    </w:lvl>
    <w:lvl w:ilvl="3" w:tplc="479A4F94">
      <w:start w:val="1"/>
      <w:numFmt w:val="bullet"/>
      <w:lvlText w:val=""/>
      <w:lvlJc w:val="left"/>
      <w:pPr>
        <w:ind w:left="2880" w:hanging="360"/>
      </w:pPr>
      <w:rPr>
        <w:rFonts w:ascii="Symbol" w:hAnsi="Symbol" w:hint="default"/>
      </w:rPr>
    </w:lvl>
    <w:lvl w:ilvl="4" w:tplc="4A7CFD4A">
      <w:start w:val="1"/>
      <w:numFmt w:val="bullet"/>
      <w:lvlText w:val="o"/>
      <w:lvlJc w:val="left"/>
      <w:pPr>
        <w:ind w:left="3600" w:hanging="360"/>
      </w:pPr>
      <w:rPr>
        <w:rFonts w:ascii="Courier New" w:hAnsi="Courier New" w:hint="default"/>
      </w:rPr>
    </w:lvl>
    <w:lvl w:ilvl="5" w:tplc="ABA8DEA0">
      <w:start w:val="1"/>
      <w:numFmt w:val="bullet"/>
      <w:lvlText w:val=""/>
      <w:lvlJc w:val="left"/>
      <w:pPr>
        <w:ind w:left="4320" w:hanging="360"/>
      </w:pPr>
      <w:rPr>
        <w:rFonts w:ascii="Wingdings" w:hAnsi="Wingdings" w:hint="default"/>
      </w:rPr>
    </w:lvl>
    <w:lvl w:ilvl="6" w:tplc="59E4E360">
      <w:start w:val="1"/>
      <w:numFmt w:val="bullet"/>
      <w:lvlText w:val=""/>
      <w:lvlJc w:val="left"/>
      <w:pPr>
        <w:ind w:left="5040" w:hanging="360"/>
      </w:pPr>
      <w:rPr>
        <w:rFonts w:ascii="Symbol" w:hAnsi="Symbol" w:hint="default"/>
      </w:rPr>
    </w:lvl>
    <w:lvl w:ilvl="7" w:tplc="5DFE6EBC">
      <w:start w:val="1"/>
      <w:numFmt w:val="bullet"/>
      <w:lvlText w:val="o"/>
      <w:lvlJc w:val="left"/>
      <w:pPr>
        <w:ind w:left="5760" w:hanging="360"/>
      </w:pPr>
      <w:rPr>
        <w:rFonts w:ascii="Courier New" w:hAnsi="Courier New" w:hint="default"/>
      </w:rPr>
    </w:lvl>
    <w:lvl w:ilvl="8" w:tplc="9614EB18">
      <w:start w:val="1"/>
      <w:numFmt w:val="bullet"/>
      <w:lvlText w:val=""/>
      <w:lvlJc w:val="left"/>
      <w:pPr>
        <w:ind w:left="6480" w:hanging="360"/>
      </w:pPr>
      <w:rPr>
        <w:rFonts w:ascii="Wingdings" w:hAnsi="Wingdings" w:hint="default"/>
      </w:rPr>
    </w:lvl>
  </w:abstractNum>
  <w:abstractNum w:abstractNumId="5" w15:restartNumberingAfterBreak="0">
    <w:nsid w:val="100F344B"/>
    <w:multiLevelType w:val="multilevel"/>
    <w:tmpl w:val="C02009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C34665"/>
    <w:multiLevelType w:val="multilevel"/>
    <w:tmpl w:val="9B2EB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305607"/>
    <w:multiLevelType w:val="hybridMultilevel"/>
    <w:tmpl w:val="09F0A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5547E4"/>
    <w:multiLevelType w:val="multilevel"/>
    <w:tmpl w:val="46AED576"/>
    <w:lvl w:ilvl="0">
      <w:start w:val="1"/>
      <w:numFmt w:val="decimal"/>
      <w:lvlText w:val="%1."/>
      <w:lvlJc w:val="left"/>
      <w:pPr>
        <w:ind w:left="420" w:hanging="360"/>
      </w:pPr>
      <w:rPr>
        <w:rFonts w:hint="default"/>
      </w:rPr>
    </w:lvl>
    <w:lvl w:ilvl="1">
      <w:start w:val="4"/>
      <w:numFmt w:val="decimal"/>
      <w:isLgl/>
      <w:lvlText w:val="%1.%2"/>
      <w:lvlJc w:val="left"/>
      <w:pPr>
        <w:ind w:left="780" w:hanging="720"/>
      </w:pPr>
      <w:rPr>
        <w:rFonts w:hint="default"/>
      </w:rPr>
    </w:lvl>
    <w:lvl w:ilvl="2">
      <w:start w:val="1"/>
      <w:numFmt w:val="decimal"/>
      <w:isLgl/>
      <w:lvlText w:val="%1.%2.%3"/>
      <w:lvlJc w:val="left"/>
      <w:pPr>
        <w:ind w:left="780" w:hanging="720"/>
      </w:pPr>
      <w:rPr>
        <w:rFonts w:hint="default"/>
      </w:rPr>
    </w:lvl>
    <w:lvl w:ilvl="3">
      <w:start w:val="1"/>
      <w:numFmt w:val="decimal"/>
      <w:isLgl/>
      <w:lvlText w:val="%1.%2.%3.%4"/>
      <w:lvlJc w:val="left"/>
      <w:pPr>
        <w:ind w:left="1140" w:hanging="1080"/>
      </w:pPr>
      <w:rPr>
        <w:rFonts w:hint="default"/>
      </w:rPr>
    </w:lvl>
    <w:lvl w:ilvl="4">
      <w:start w:val="1"/>
      <w:numFmt w:val="decimal"/>
      <w:isLgl/>
      <w:lvlText w:val="%1.%2.%3.%4.%5"/>
      <w:lvlJc w:val="left"/>
      <w:pPr>
        <w:ind w:left="1500" w:hanging="1440"/>
      </w:pPr>
      <w:rPr>
        <w:rFonts w:hint="default"/>
      </w:rPr>
    </w:lvl>
    <w:lvl w:ilvl="5">
      <w:start w:val="1"/>
      <w:numFmt w:val="decimal"/>
      <w:isLgl/>
      <w:lvlText w:val="%1.%2.%3.%4.%5.%6"/>
      <w:lvlJc w:val="left"/>
      <w:pPr>
        <w:ind w:left="1860" w:hanging="1800"/>
      </w:pPr>
      <w:rPr>
        <w:rFonts w:hint="default"/>
      </w:rPr>
    </w:lvl>
    <w:lvl w:ilvl="6">
      <w:start w:val="1"/>
      <w:numFmt w:val="decimal"/>
      <w:isLgl/>
      <w:lvlText w:val="%1.%2.%3.%4.%5.%6.%7"/>
      <w:lvlJc w:val="left"/>
      <w:pPr>
        <w:ind w:left="1860" w:hanging="1800"/>
      </w:pPr>
      <w:rPr>
        <w:rFonts w:hint="default"/>
      </w:rPr>
    </w:lvl>
    <w:lvl w:ilvl="7">
      <w:start w:val="1"/>
      <w:numFmt w:val="decimal"/>
      <w:isLgl/>
      <w:lvlText w:val="%1.%2.%3.%4.%5.%6.%7.%8"/>
      <w:lvlJc w:val="left"/>
      <w:pPr>
        <w:ind w:left="2220" w:hanging="2160"/>
      </w:pPr>
      <w:rPr>
        <w:rFonts w:hint="default"/>
      </w:rPr>
    </w:lvl>
    <w:lvl w:ilvl="8">
      <w:start w:val="1"/>
      <w:numFmt w:val="decimal"/>
      <w:isLgl/>
      <w:lvlText w:val="%1.%2.%3.%4.%5.%6.%7.%8.%9"/>
      <w:lvlJc w:val="left"/>
      <w:pPr>
        <w:ind w:left="2580" w:hanging="2520"/>
      </w:pPr>
      <w:rPr>
        <w:rFonts w:hint="default"/>
      </w:rPr>
    </w:lvl>
  </w:abstractNum>
  <w:abstractNum w:abstractNumId="9" w15:restartNumberingAfterBreak="0">
    <w:nsid w:val="190E6299"/>
    <w:multiLevelType w:val="multilevel"/>
    <w:tmpl w:val="AA52BE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ind w:left="928"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94E750B"/>
    <w:multiLevelType w:val="multilevel"/>
    <w:tmpl w:val="DEE6C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B81F15"/>
    <w:multiLevelType w:val="hybridMultilevel"/>
    <w:tmpl w:val="39B09E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10A0E4A"/>
    <w:multiLevelType w:val="multilevel"/>
    <w:tmpl w:val="C500295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31F94D80"/>
    <w:multiLevelType w:val="multilevel"/>
    <w:tmpl w:val="B70010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25D5CFA"/>
    <w:multiLevelType w:val="multilevel"/>
    <w:tmpl w:val="A9A80F96"/>
    <w:lvl w:ilvl="0">
      <w:start w:val="1"/>
      <w:numFmt w:val="decimal"/>
      <w:lvlText w:val="%1."/>
      <w:lvlJc w:val="left"/>
      <w:pPr>
        <w:tabs>
          <w:tab w:val="num" w:pos="720"/>
        </w:tabs>
        <w:ind w:left="720" w:hanging="360"/>
      </w:pPr>
    </w:lvl>
    <w:lvl w:ilvl="1">
      <w:start w:val="10"/>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336B4AED"/>
    <w:multiLevelType w:val="multilevel"/>
    <w:tmpl w:val="9E2EF4E6"/>
    <w:lvl w:ilvl="0">
      <w:start w:val="1"/>
      <w:numFmt w:val="decimal"/>
      <w:lvlText w:val="%1."/>
      <w:lvlJc w:val="left"/>
      <w:pPr>
        <w:ind w:left="720" w:hanging="360"/>
      </w:pPr>
      <w:rPr>
        <w:rFonts w:hint="default"/>
      </w:rPr>
    </w:lvl>
    <w:lvl w:ilvl="1">
      <w:start w:val="1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6" w15:restartNumberingAfterBreak="0">
    <w:nsid w:val="33CB1EAE"/>
    <w:multiLevelType w:val="multilevel"/>
    <w:tmpl w:val="83AAB5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3D3717E"/>
    <w:multiLevelType w:val="hybridMultilevel"/>
    <w:tmpl w:val="4CE41E8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494415F"/>
    <w:multiLevelType w:val="multilevel"/>
    <w:tmpl w:val="14FC6FDA"/>
    <w:lvl w:ilvl="0">
      <w:start w:val="1"/>
      <w:numFmt w:val="decimal"/>
      <w:lvlText w:val="%1."/>
      <w:lvlJc w:val="left"/>
      <w:pPr>
        <w:ind w:left="1080" w:hanging="360"/>
      </w:pPr>
      <w:rPr>
        <w:rFonts w:hint="default"/>
      </w:rPr>
    </w:lvl>
    <w:lvl w:ilvl="1">
      <w:start w:val="3"/>
      <w:numFmt w:val="decimal"/>
      <w:isLgl/>
      <w:lvlText w:val="%1.%2"/>
      <w:lvlJc w:val="left"/>
      <w:pPr>
        <w:ind w:left="1575" w:hanging="855"/>
      </w:pPr>
      <w:rPr>
        <w:rFonts w:hint="default"/>
      </w:rPr>
    </w:lvl>
    <w:lvl w:ilvl="2">
      <w:start w:val="6"/>
      <w:numFmt w:val="decimal"/>
      <w:isLgl/>
      <w:lvlText w:val="%1.%2.%3"/>
      <w:lvlJc w:val="left"/>
      <w:pPr>
        <w:ind w:left="1575" w:hanging="855"/>
      </w:pPr>
      <w:rPr>
        <w:rFonts w:hint="default"/>
      </w:rPr>
    </w:lvl>
    <w:lvl w:ilvl="3">
      <w:start w:val="1"/>
      <w:numFmt w:val="decimal"/>
      <w:isLgl/>
      <w:lvlText w:val="%1.%2.%3.%4"/>
      <w:lvlJc w:val="left"/>
      <w:pPr>
        <w:ind w:left="1575" w:hanging="855"/>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19" w15:restartNumberingAfterBreak="0">
    <w:nsid w:val="37ED3B71"/>
    <w:multiLevelType w:val="hybridMultilevel"/>
    <w:tmpl w:val="7C7043FA"/>
    <w:lvl w:ilvl="0" w:tplc="F926CFB8">
      <w:start w:val="4"/>
      <w:numFmt w:val="lowerLetter"/>
      <w:lvlText w:val="%1)"/>
      <w:lvlJc w:val="left"/>
      <w:pPr>
        <w:ind w:left="720" w:hanging="360"/>
      </w:pPr>
      <w:rPr>
        <w:rFonts w:asciiTheme="minorHAnsi" w:eastAsiaTheme="minorHAnsi" w:hAnsiTheme="minorHAns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C7C16B3"/>
    <w:multiLevelType w:val="hybridMultilevel"/>
    <w:tmpl w:val="02780912"/>
    <w:lvl w:ilvl="0" w:tplc="13D8A734">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1" w15:restartNumberingAfterBreak="0">
    <w:nsid w:val="4B570B29"/>
    <w:multiLevelType w:val="hybridMultilevel"/>
    <w:tmpl w:val="45868B8A"/>
    <w:lvl w:ilvl="0" w:tplc="13D8A734">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22" w15:restartNumberingAfterBreak="0">
    <w:nsid w:val="4E321B56"/>
    <w:multiLevelType w:val="hybridMultilevel"/>
    <w:tmpl w:val="D52EFC8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502B4FF7"/>
    <w:multiLevelType w:val="multilevel"/>
    <w:tmpl w:val="A0DC8A7A"/>
    <w:lvl w:ilvl="0">
      <w:start w:val="1"/>
      <w:numFmt w:val="decimal"/>
      <w:lvlText w:val="%1."/>
      <w:lvlJc w:val="left"/>
      <w:pPr>
        <w:ind w:left="786" w:hanging="360"/>
      </w:pPr>
      <w:rPr>
        <w:rFonts w:hint="default"/>
      </w:rPr>
    </w:lvl>
    <w:lvl w:ilvl="1">
      <w:start w:val="4"/>
      <w:numFmt w:val="decimal"/>
      <w:isLgl/>
      <w:lvlText w:val="%1.%2"/>
      <w:lvlJc w:val="left"/>
      <w:pPr>
        <w:ind w:left="786" w:hanging="360"/>
      </w:pPr>
      <w:rPr>
        <w:rFonts w:hint="default"/>
      </w:rPr>
    </w:lvl>
    <w:lvl w:ilvl="2">
      <w:start w:val="1"/>
      <w:numFmt w:val="decimal"/>
      <w:isLgl/>
      <w:lvlText w:val="%1.%2.%3"/>
      <w:lvlJc w:val="left"/>
      <w:pPr>
        <w:ind w:left="1146" w:hanging="720"/>
      </w:pPr>
      <w:rPr>
        <w:rFonts w:hint="default"/>
      </w:rPr>
    </w:lvl>
    <w:lvl w:ilvl="3">
      <w:start w:val="1"/>
      <w:numFmt w:val="decimal"/>
      <w:isLgl/>
      <w:lvlText w:val="%1.%2.%3.%4"/>
      <w:lvlJc w:val="left"/>
      <w:pPr>
        <w:ind w:left="1146" w:hanging="720"/>
      </w:pPr>
      <w:rPr>
        <w:rFonts w:hint="default"/>
      </w:rPr>
    </w:lvl>
    <w:lvl w:ilvl="4">
      <w:start w:val="1"/>
      <w:numFmt w:val="decimal"/>
      <w:isLgl/>
      <w:lvlText w:val="%1.%2.%3.%4.%5"/>
      <w:lvlJc w:val="left"/>
      <w:pPr>
        <w:ind w:left="1506" w:hanging="1080"/>
      </w:pPr>
      <w:rPr>
        <w:rFonts w:hint="default"/>
      </w:rPr>
    </w:lvl>
    <w:lvl w:ilvl="5">
      <w:start w:val="1"/>
      <w:numFmt w:val="decimal"/>
      <w:isLgl/>
      <w:lvlText w:val="%1.%2.%3.%4.%5.%6"/>
      <w:lvlJc w:val="left"/>
      <w:pPr>
        <w:ind w:left="1506" w:hanging="1080"/>
      </w:pPr>
      <w:rPr>
        <w:rFonts w:hint="default"/>
      </w:rPr>
    </w:lvl>
    <w:lvl w:ilvl="6">
      <w:start w:val="1"/>
      <w:numFmt w:val="decimal"/>
      <w:isLgl/>
      <w:lvlText w:val="%1.%2.%3.%4.%5.%6.%7"/>
      <w:lvlJc w:val="left"/>
      <w:pPr>
        <w:ind w:left="1866" w:hanging="1440"/>
      </w:pPr>
      <w:rPr>
        <w:rFonts w:hint="default"/>
      </w:rPr>
    </w:lvl>
    <w:lvl w:ilvl="7">
      <w:start w:val="1"/>
      <w:numFmt w:val="decimal"/>
      <w:isLgl/>
      <w:lvlText w:val="%1.%2.%3.%4.%5.%6.%7.%8"/>
      <w:lvlJc w:val="left"/>
      <w:pPr>
        <w:ind w:left="1866" w:hanging="1440"/>
      </w:pPr>
      <w:rPr>
        <w:rFonts w:hint="default"/>
      </w:rPr>
    </w:lvl>
    <w:lvl w:ilvl="8">
      <w:start w:val="1"/>
      <w:numFmt w:val="decimal"/>
      <w:isLgl/>
      <w:lvlText w:val="%1.%2.%3.%4.%5.%6.%7.%8.%9"/>
      <w:lvlJc w:val="left"/>
      <w:pPr>
        <w:ind w:left="2226" w:hanging="1800"/>
      </w:pPr>
      <w:rPr>
        <w:rFonts w:hint="default"/>
      </w:rPr>
    </w:lvl>
  </w:abstractNum>
  <w:abstractNum w:abstractNumId="24" w15:restartNumberingAfterBreak="0">
    <w:nsid w:val="51434D6C"/>
    <w:multiLevelType w:val="multilevel"/>
    <w:tmpl w:val="CCCC34FC"/>
    <w:lvl w:ilvl="0">
      <w:start w:val="1"/>
      <w:numFmt w:val="upperRoman"/>
      <w:lvlText w:val="%1."/>
      <w:lvlJc w:val="right"/>
      <w:pPr>
        <w:ind w:left="720" w:hanging="360"/>
      </w:pPr>
      <w:rPr>
        <w:rFonts w:hint="default"/>
      </w:rPr>
    </w:lvl>
    <w:lvl w:ilvl="1">
      <w:start w:val="1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5" w15:restartNumberingAfterBreak="0">
    <w:nsid w:val="522D4A8B"/>
    <w:multiLevelType w:val="multilevel"/>
    <w:tmpl w:val="329CDF8A"/>
    <w:lvl w:ilvl="0">
      <w:start w:val="2"/>
      <w:numFmt w:val="decimal"/>
      <w:lvlText w:val="%1"/>
      <w:lvlJc w:val="left"/>
      <w:pPr>
        <w:ind w:left="660" w:hanging="660"/>
      </w:pPr>
      <w:rPr>
        <w:rFonts w:hint="default"/>
      </w:rPr>
    </w:lvl>
    <w:lvl w:ilvl="1">
      <w:start w:val="4"/>
      <w:numFmt w:val="decimal"/>
      <w:lvlText w:val="%1.%2"/>
      <w:lvlJc w:val="left"/>
      <w:pPr>
        <w:ind w:left="660" w:hanging="660"/>
      </w:pPr>
      <w:rPr>
        <w:rFonts w:hint="default"/>
      </w:rPr>
    </w:lvl>
    <w:lvl w:ilvl="2">
      <w:start w:val="2"/>
      <w:numFmt w:val="decimal"/>
      <w:lvlText w:val="%1.%2.%3"/>
      <w:lvlJc w:val="left"/>
      <w:pPr>
        <w:ind w:left="720" w:hanging="720"/>
      </w:pPr>
      <w:rPr>
        <w:rFonts w:hint="default"/>
      </w:rPr>
    </w:lvl>
    <w:lvl w:ilvl="3">
      <w:start w:val="2"/>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567FD160"/>
    <w:multiLevelType w:val="hybridMultilevel"/>
    <w:tmpl w:val="B53AE2F2"/>
    <w:lvl w:ilvl="0" w:tplc="FEFE15F8">
      <w:start w:val="1"/>
      <w:numFmt w:val="decimal"/>
      <w:lvlText w:val="%1."/>
      <w:lvlJc w:val="left"/>
      <w:pPr>
        <w:ind w:left="720" w:hanging="360"/>
      </w:pPr>
    </w:lvl>
    <w:lvl w:ilvl="1" w:tplc="1B2E271C">
      <w:start w:val="1"/>
      <w:numFmt w:val="lowerLetter"/>
      <w:lvlText w:val="%2."/>
      <w:lvlJc w:val="left"/>
      <w:pPr>
        <w:ind w:left="1440" w:hanging="360"/>
      </w:pPr>
    </w:lvl>
    <w:lvl w:ilvl="2" w:tplc="E59E98EC">
      <w:start w:val="1"/>
      <w:numFmt w:val="lowerRoman"/>
      <w:lvlText w:val="%3."/>
      <w:lvlJc w:val="right"/>
      <w:pPr>
        <w:ind w:left="2160" w:hanging="180"/>
      </w:pPr>
    </w:lvl>
    <w:lvl w:ilvl="3" w:tplc="105E353A">
      <w:start w:val="1"/>
      <w:numFmt w:val="decimal"/>
      <w:lvlText w:val="%4."/>
      <w:lvlJc w:val="left"/>
      <w:pPr>
        <w:ind w:left="2880" w:hanging="360"/>
      </w:pPr>
    </w:lvl>
    <w:lvl w:ilvl="4" w:tplc="57BC5674">
      <w:start w:val="1"/>
      <w:numFmt w:val="lowerLetter"/>
      <w:lvlText w:val="%5."/>
      <w:lvlJc w:val="left"/>
      <w:pPr>
        <w:ind w:left="3600" w:hanging="360"/>
      </w:pPr>
    </w:lvl>
    <w:lvl w:ilvl="5" w:tplc="FC98FCBA">
      <w:start w:val="1"/>
      <w:numFmt w:val="lowerRoman"/>
      <w:lvlText w:val="%6."/>
      <w:lvlJc w:val="right"/>
      <w:pPr>
        <w:ind w:left="4320" w:hanging="180"/>
      </w:pPr>
    </w:lvl>
    <w:lvl w:ilvl="6" w:tplc="1CDA389C">
      <w:start w:val="1"/>
      <w:numFmt w:val="decimal"/>
      <w:lvlText w:val="%7."/>
      <w:lvlJc w:val="left"/>
      <w:pPr>
        <w:ind w:left="5040" w:hanging="360"/>
      </w:pPr>
    </w:lvl>
    <w:lvl w:ilvl="7" w:tplc="3190CC86">
      <w:start w:val="1"/>
      <w:numFmt w:val="lowerLetter"/>
      <w:lvlText w:val="%8."/>
      <w:lvlJc w:val="left"/>
      <w:pPr>
        <w:ind w:left="5760" w:hanging="360"/>
      </w:pPr>
    </w:lvl>
    <w:lvl w:ilvl="8" w:tplc="B4325608">
      <w:start w:val="1"/>
      <w:numFmt w:val="lowerRoman"/>
      <w:lvlText w:val="%9."/>
      <w:lvlJc w:val="right"/>
      <w:pPr>
        <w:ind w:left="6480" w:hanging="180"/>
      </w:pPr>
    </w:lvl>
  </w:abstractNum>
  <w:abstractNum w:abstractNumId="27" w15:restartNumberingAfterBreak="0">
    <w:nsid w:val="58C65BCE"/>
    <w:multiLevelType w:val="hybridMultilevel"/>
    <w:tmpl w:val="54768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A7E666A"/>
    <w:multiLevelType w:val="multilevel"/>
    <w:tmpl w:val="20967630"/>
    <w:lvl w:ilvl="0">
      <w:start w:val="2"/>
      <w:numFmt w:val="decimal"/>
      <w:lvlText w:val="%1"/>
      <w:lvlJc w:val="left"/>
      <w:pPr>
        <w:ind w:left="660" w:hanging="660"/>
      </w:pPr>
      <w:rPr>
        <w:rFonts w:hint="default"/>
      </w:rPr>
    </w:lvl>
    <w:lvl w:ilvl="1">
      <w:start w:val="4"/>
      <w:numFmt w:val="decimal"/>
      <w:lvlText w:val="%1.%2"/>
      <w:lvlJc w:val="left"/>
      <w:pPr>
        <w:ind w:left="944" w:hanging="660"/>
      </w:pPr>
      <w:rPr>
        <w:rFonts w:hint="default"/>
      </w:rPr>
    </w:lvl>
    <w:lvl w:ilvl="2">
      <w:start w:val="2"/>
      <w:numFmt w:val="decimal"/>
      <w:lvlText w:val="%1.%2.%3"/>
      <w:lvlJc w:val="left"/>
      <w:pPr>
        <w:ind w:left="720" w:hanging="720"/>
      </w:pPr>
      <w:rPr>
        <w:rFonts w:hint="default"/>
      </w:rPr>
    </w:lvl>
    <w:lvl w:ilvl="3">
      <w:start w:val="4"/>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5DFF43EC"/>
    <w:multiLevelType w:val="hybridMultilevel"/>
    <w:tmpl w:val="0FE88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03B0DAF"/>
    <w:multiLevelType w:val="hybridMultilevel"/>
    <w:tmpl w:val="11AAEC72"/>
    <w:lvl w:ilvl="0" w:tplc="6ECAA592">
      <w:start w:val="2"/>
      <w:numFmt w:val="low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7C52E5F"/>
    <w:multiLevelType w:val="hybridMultilevel"/>
    <w:tmpl w:val="C85854D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2975C9"/>
    <w:multiLevelType w:val="hybridMultilevel"/>
    <w:tmpl w:val="B1A20D06"/>
    <w:lvl w:ilvl="0" w:tplc="0B144FD2">
      <w:start w:val="3"/>
      <w:numFmt w:val="upp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B2B2BF4"/>
    <w:multiLevelType w:val="hybridMultilevel"/>
    <w:tmpl w:val="DF787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D19197D"/>
    <w:multiLevelType w:val="multilevel"/>
    <w:tmpl w:val="1E62E418"/>
    <w:lvl w:ilvl="0">
      <w:start w:val="1"/>
      <w:numFmt w:val="decimal"/>
      <w:lvlText w:val="%1."/>
      <w:lvlJc w:val="left"/>
      <w:pPr>
        <w:ind w:left="720" w:hanging="360"/>
      </w:pPr>
    </w:lvl>
    <w:lvl w:ilvl="1">
      <w:start w:val="2"/>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5" w15:restartNumberingAfterBreak="0">
    <w:nsid w:val="765A26DC"/>
    <w:multiLevelType w:val="hybridMultilevel"/>
    <w:tmpl w:val="EA649F04"/>
    <w:lvl w:ilvl="0" w:tplc="01906AD8">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76373C0"/>
    <w:multiLevelType w:val="hybridMultilevel"/>
    <w:tmpl w:val="A948D204"/>
    <w:lvl w:ilvl="0" w:tplc="01906AD8">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8D0FDFD"/>
    <w:multiLevelType w:val="hybridMultilevel"/>
    <w:tmpl w:val="585403B2"/>
    <w:lvl w:ilvl="0" w:tplc="3872F180">
      <w:start w:val="1"/>
      <w:numFmt w:val="bullet"/>
      <w:lvlText w:val=""/>
      <w:lvlJc w:val="left"/>
      <w:pPr>
        <w:ind w:left="720" w:hanging="360"/>
      </w:pPr>
      <w:rPr>
        <w:rFonts w:ascii="Symbol" w:hAnsi="Symbol" w:hint="default"/>
      </w:rPr>
    </w:lvl>
    <w:lvl w:ilvl="1" w:tplc="571AF2B2">
      <w:start w:val="1"/>
      <w:numFmt w:val="bullet"/>
      <w:lvlText w:val="o"/>
      <w:lvlJc w:val="left"/>
      <w:pPr>
        <w:ind w:left="1440" w:hanging="360"/>
      </w:pPr>
      <w:rPr>
        <w:rFonts w:ascii="Courier New" w:hAnsi="Courier New" w:hint="default"/>
      </w:rPr>
    </w:lvl>
    <w:lvl w:ilvl="2" w:tplc="49BAB694">
      <w:start w:val="1"/>
      <w:numFmt w:val="bullet"/>
      <w:lvlText w:val=""/>
      <w:lvlJc w:val="left"/>
      <w:pPr>
        <w:ind w:left="2160" w:hanging="360"/>
      </w:pPr>
      <w:rPr>
        <w:rFonts w:ascii="Wingdings" w:hAnsi="Wingdings" w:hint="default"/>
      </w:rPr>
    </w:lvl>
    <w:lvl w:ilvl="3" w:tplc="E6C8368A">
      <w:start w:val="1"/>
      <w:numFmt w:val="bullet"/>
      <w:lvlText w:val=""/>
      <w:lvlJc w:val="left"/>
      <w:pPr>
        <w:ind w:left="2880" w:hanging="360"/>
      </w:pPr>
      <w:rPr>
        <w:rFonts w:ascii="Symbol" w:hAnsi="Symbol" w:hint="default"/>
      </w:rPr>
    </w:lvl>
    <w:lvl w:ilvl="4" w:tplc="9A88FCB0">
      <w:start w:val="1"/>
      <w:numFmt w:val="bullet"/>
      <w:lvlText w:val="o"/>
      <w:lvlJc w:val="left"/>
      <w:pPr>
        <w:ind w:left="3600" w:hanging="360"/>
      </w:pPr>
      <w:rPr>
        <w:rFonts w:ascii="Courier New" w:hAnsi="Courier New" w:hint="default"/>
      </w:rPr>
    </w:lvl>
    <w:lvl w:ilvl="5" w:tplc="B5D08784">
      <w:start w:val="1"/>
      <w:numFmt w:val="bullet"/>
      <w:lvlText w:val=""/>
      <w:lvlJc w:val="left"/>
      <w:pPr>
        <w:ind w:left="4320" w:hanging="360"/>
      </w:pPr>
      <w:rPr>
        <w:rFonts w:ascii="Wingdings" w:hAnsi="Wingdings" w:hint="default"/>
      </w:rPr>
    </w:lvl>
    <w:lvl w:ilvl="6" w:tplc="3A622802">
      <w:start w:val="1"/>
      <w:numFmt w:val="bullet"/>
      <w:lvlText w:val=""/>
      <w:lvlJc w:val="left"/>
      <w:pPr>
        <w:ind w:left="5040" w:hanging="360"/>
      </w:pPr>
      <w:rPr>
        <w:rFonts w:ascii="Symbol" w:hAnsi="Symbol" w:hint="default"/>
      </w:rPr>
    </w:lvl>
    <w:lvl w:ilvl="7" w:tplc="1B76C036">
      <w:start w:val="1"/>
      <w:numFmt w:val="bullet"/>
      <w:lvlText w:val="o"/>
      <w:lvlJc w:val="left"/>
      <w:pPr>
        <w:ind w:left="5760" w:hanging="360"/>
      </w:pPr>
      <w:rPr>
        <w:rFonts w:ascii="Courier New" w:hAnsi="Courier New" w:hint="default"/>
      </w:rPr>
    </w:lvl>
    <w:lvl w:ilvl="8" w:tplc="5FAEFCFA">
      <w:start w:val="1"/>
      <w:numFmt w:val="bullet"/>
      <w:lvlText w:val=""/>
      <w:lvlJc w:val="left"/>
      <w:pPr>
        <w:ind w:left="6480" w:hanging="360"/>
      </w:pPr>
      <w:rPr>
        <w:rFonts w:ascii="Wingdings" w:hAnsi="Wingdings" w:hint="default"/>
      </w:rPr>
    </w:lvl>
  </w:abstractNum>
  <w:abstractNum w:abstractNumId="38" w15:restartNumberingAfterBreak="0">
    <w:nsid w:val="7FE019A4"/>
    <w:multiLevelType w:val="multilevel"/>
    <w:tmpl w:val="E2CC4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66803926">
    <w:abstractNumId w:val="23"/>
  </w:num>
  <w:num w:numId="2" w16cid:durableId="367417095">
    <w:abstractNumId w:val="34"/>
  </w:num>
  <w:num w:numId="3" w16cid:durableId="1953201675">
    <w:abstractNumId w:val="24"/>
  </w:num>
  <w:num w:numId="4" w16cid:durableId="1182938667">
    <w:abstractNumId w:val="27"/>
  </w:num>
  <w:num w:numId="5" w16cid:durableId="1932081697">
    <w:abstractNumId w:val="25"/>
    <w:lvlOverride w:ilvl="0">
      <w:startOverride w:val="2"/>
    </w:lvlOverride>
    <w:lvlOverride w:ilvl="1">
      <w:startOverride w:val="4"/>
    </w:lvlOverride>
    <w:lvlOverride w:ilvl="2">
      <w:startOverride w:val="2"/>
    </w:lvlOverride>
    <w:lvlOverride w:ilvl="3">
      <w:startOverride w:val="2"/>
    </w:lvlOverride>
  </w:num>
  <w:num w:numId="6" w16cid:durableId="902716765">
    <w:abstractNumId w:val="28"/>
  </w:num>
  <w:num w:numId="7" w16cid:durableId="179903956">
    <w:abstractNumId w:val="8"/>
  </w:num>
  <w:num w:numId="8" w16cid:durableId="1243182939">
    <w:abstractNumId w:val="4"/>
  </w:num>
  <w:num w:numId="9" w16cid:durableId="1057706276">
    <w:abstractNumId w:val="5"/>
  </w:num>
  <w:num w:numId="10" w16cid:durableId="1796369498">
    <w:abstractNumId w:val="2"/>
  </w:num>
  <w:num w:numId="11" w16cid:durableId="1411779672">
    <w:abstractNumId w:val="37"/>
  </w:num>
  <w:num w:numId="12" w16cid:durableId="725954040">
    <w:abstractNumId w:val="26"/>
  </w:num>
  <w:num w:numId="13" w16cid:durableId="1093354373">
    <w:abstractNumId w:val="14"/>
  </w:num>
  <w:num w:numId="14" w16cid:durableId="481772333">
    <w:abstractNumId w:val="29"/>
  </w:num>
  <w:num w:numId="15" w16cid:durableId="489711343">
    <w:abstractNumId w:val="38"/>
  </w:num>
  <w:num w:numId="16" w16cid:durableId="1756631447">
    <w:abstractNumId w:val="9"/>
  </w:num>
  <w:num w:numId="17" w16cid:durableId="1101681551">
    <w:abstractNumId w:val="10"/>
  </w:num>
  <w:num w:numId="18" w16cid:durableId="757407684">
    <w:abstractNumId w:val="1"/>
  </w:num>
  <w:num w:numId="19" w16cid:durableId="1798521773">
    <w:abstractNumId w:val="35"/>
  </w:num>
  <w:num w:numId="20" w16cid:durableId="202013857">
    <w:abstractNumId w:val="36"/>
  </w:num>
  <w:num w:numId="21" w16cid:durableId="959413805">
    <w:abstractNumId w:val="21"/>
  </w:num>
  <w:num w:numId="22" w16cid:durableId="1715735673">
    <w:abstractNumId w:val="20"/>
  </w:num>
  <w:num w:numId="23" w16cid:durableId="1871600736">
    <w:abstractNumId w:val="7"/>
  </w:num>
  <w:num w:numId="24" w16cid:durableId="1521312501">
    <w:abstractNumId w:val="3"/>
  </w:num>
  <w:num w:numId="25" w16cid:durableId="1891381661">
    <w:abstractNumId w:val="6"/>
  </w:num>
  <w:num w:numId="26" w16cid:durableId="354042170">
    <w:abstractNumId w:val="12"/>
  </w:num>
  <w:num w:numId="27" w16cid:durableId="719482026">
    <w:abstractNumId w:val="13"/>
  </w:num>
  <w:num w:numId="28" w16cid:durableId="926425781">
    <w:abstractNumId w:val="11"/>
  </w:num>
  <w:num w:numId="29" w16cid:durableId="523786595">
    <w:abstractNumId w:val="31"/>
  </w:num>
  <w:num w:numId="30" w16cid:durableId="21176337">
    <w:abstractNumId w:val="30"/>
  </w:num>
  <w:num w:numId="31" w16cid:durableId="1824271063">
    <w:abstractNumId w:val="32"/>
  </w:num>
  <w:num w:numId="32" w16cid:durableId="586155751">
    <w:abstractNumId w:val="19"/>
  </w:num>
  <w:num w:numId="33" w16cid:durableId="363294012">
    <w:abstractNumId w:val="33"/>
  </w:num>
  <w:num w:numId="34" w16cid:durableId="1642464549">
    <w:abstractNumId w:val="0"/>
  </w:num>
  <w:num w:numId="35" w16cid:durableId="144284588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6" w16cid:durableId="151345164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7" w16cid:durableId="685063022">
    <w:abstractNumId w:val="17"/>
  </w:num>
  <w:num w:numId="38" w16cid:durableId="509636887">
    <w:abstractNumId w:val="15"/>
  </w:num>
  <w:num w:numId="39" w16cid:durableId="1571387511">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9AC"/>
    <w:rsid w:val="00077506"/>
    <w:rsid w:val="001A2EBB"/>
    <w:rsid w:val="0024248C"/>
    <w:rsid w:val="00553F86"/>
    <w:rsid w:val="0064407C"/>
    <w:rsid w:val="006A0CB8"/>
    <w:rsid w:val="006C0835"/>
    <w:rsid w:val="00CD2D77"/>
    <w:rsid w:val="00CD756E"/>
    <w:rsid w:val="00DE59AC"/>
    <w:rsid w:val="00F63057"/>
    <w:rsid w:val="00FC5A21"/>
    <w:rsid w:val="00FF30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A89B14"/>
  <w15:chartTrackingRefBased/>
  <w15:docId w15:val="{C5B990AC-C32F-4B3A-B8FA-C50AD068CB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color w:val="467886" w:themeColor="hyperlink"/>
        <w:sz w:val="22"/>
        <w:szCs w:val="22"/>
        <w:u w:val="single"/>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59AC"/>
    <w:rPr>
      <w:color w:val="000000"/>
      <w:sz w:val="24"/>
      <w:szCs w:val="24"/>
      <w:u w:val="none"/>
    </w:rPr>
  </w:style>
  <w:style w:type="paragraph" w:styleId="Heading1">
    <w:name w:val="heading 1"/>
    <w:basedOn w:val="Normal"/>
    <w:next w:val="Normal"/>
    <w:link w:val="Heading1Char"/>
    <w:autoRedefine/>
    <w:uiPriority w:val="9"/>
    <w:qFormat/>
    <w:rsid w:val="00F63057"/>
    <w:pPr>
      <w:keepNext/>
      <w:keepLines/>
      <w:spacing w:before="360" w:after="80"/>
      <w:outlineLvl w:val="0"/>
    </w:pPr>
    <w:rPr>
      <w:rFonts w:eastAsiaTheme="majorEastAsia" w:cstheme="majorBidi"/>
      <w:b/>
      <w:color w:val="000000" w:themeColor="text1"/>
      <w:sz w:val="40"/>
      <w:szCs w:val="40"/>
    </w:rPr>
  </w:style>
  <w:style w:type="paragraph" w:styleId="Heading2">
    <w:name w:val="heading 2"/>
    <w:basedOn w:val="Normal"/>
    <w:next w:val="Normal"/>
    <w:link w:val="Heading2Char"/>
    <w:autoRedefine/>
    <w:uiPriority w:val="9"/>
    <w:unhideWhenUsed/>
    <w:qFormat/>
    <w:rsid w:val="00DE59AC"/>
    <w:pPr>
      <w:keepNext/>
      <w:keepLines/>
      <w:spacing w:before="160" w:after="80" w:line="480" w:lineRule="auto"/>
      <w:outlineLvl w:val="1"/>
    </w:pPr>
    <w:rPr>
      <w:rFonts w:eastAsia="Times New Roman"/>
      <w:b/>
      <w:bCs/>
      <w:color w:val="000000" w:themeColor="text1"/>
      <w:sz w:val="32"/>
      <w:lang w:eastAsia="en-GB"/>
    </w:rPr>
  </w:style>
  <w:style w:type="paragraph" w:styleId="Heading3">
    <w:name w:val="heading 3"/>
    <w:basedOn w:val="Normal"/>
    <w:next w:val="Normal"/>
    <w:link w:val="Heading3Char"/>
    <w:autoRedefine/>
    <w:uiPriority w:val="9"/>
    <w:unhideWhenUsed/>
    <w:qFormat/>
    <w:rsid w:val="00FC5A21"/>
    <w:pPr>
      <w:keepNext/>
      <w:keepLines/>
      <w:spacing w:before="160" w:after="80" w:line="480" w:lineRule="auto"/>
      <w:outlineLvl w:val="2"/>
    </w:pPr>
    <w:rPr>
      <w:rFonts w:eastAsiaTheme="majorEastAsia"/>
      <w:b/>
      <w:sz w:val="26"/>
      <w:szCs w:val="20"/>
      <w:shd w:val="clear" w:color="auto" w:fill="FFFFFF"/>
    </w:rPr>
  </w:style>
  <w:style w:type="paragraph" w:styleId="Heading4">
    <w:name w:val="heading 4"/>
    <w:basedOn w:val="Normal"/>
    <w:next w:val="Normal"/>
    <w:link w:val="Heading4Char"/>
    <w:autoRedefine/>
    <w:uiPriority w:val="9"/>
    <w:unhideWhenUsed/>
    <w:qFormat/>
    <w:rsid w:val="00F63057"/>
    <w:pPr>
      <w:keepNext/>
      <w:keepLines/>
      <w:spacing w:before="80" w:after="40"/>
      <w:outlineLvl w:val="3"/>
    </w:pPr>
    <w:rPr>
      <w:rFonts w:eastAsiaTheme="majorEastAsia" w:cstheme="majorBidi"/>
      <w:b/>
      <w:i/>
      <w:iCs/>
      <w:color w:val="000000" w:themeColor="text1"/>
    </w:rPr>
  </w:style>
  <w:style w:type="paragraph" w:styleId="Heading5">
    <w:name w:val="heading 5"/>
    <w:basedOn w:val="Normal"/>
    <w:next w:val="Normal"/>
    <w:link w:val="Heading5Char"/>
    <w:autoRedefine/>
    <w:uiPriority w:val="9"/>
    <w:unhideWhenUsed/>
    <w:qFormat/>
    <w:rsid w:val="00DE59AC"/>
    <w:pPr>
      <w:keepNext/>
      <w:keepLines/>
      <w:spacing w:before="80" w:after="40"/>
      <w:outlineLvl w:val="4"/>
    </w:pPr>
    <w:rPr>
      <w:rFonts w:eastAsiaTheme="majorEastAsia" w:cstheme="majorBidi"/>
      <w:b/>
      <w:i/>
      <w:color w:val="000000" w:themeColor="text1"/>
      <w:sz w:val="26"/>
    </w:rPr>
  </w:style>
  <w:style w:type="paragraph" w:styleId="Heading6">
    <w:name w:val="heading 6"/>
    <w:basedOn w:val="Normal"/>
    <w:next w:val="Normal"/>
    <w:link w:val="Heading6Char"/>
    <w:uiPriority w:val="9"/>
    <w:unhideWhenUsed/>
    <w:qFormat/>
    <w:rsid w:val="00DE59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DE59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DE59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DE59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3057"/>
    <w:rPr>
      <w:rFonts w:ascii="Times New Roman" w:eastAsiaTheme="majorEastAsia" w:hAnsi="Times New Roman" w:cstheme="majorBidi"/>
      <w:b/>
      <w:color w:val="000000" w:themeColor="text1"/>
      <w:sz w:val="40"/>
      <w:szCs w:val="40"/>
    </w:rPr>
  </w:style>
  <w:style w:type="character" w:customStyle="1" w:styleId="Heading3Char">
    <w:name w:val="Heading 3 Char"/>
    <w:basedOn w:val="DefaultParagraphFont"/>
    <w:link w:val="Heading3"/>
    <w:uiPriority w:val="9"/>
    <w:rsid w:val="00FC5A21"/>
    <w:rPr>
      <w:rFonts w:ascii="Times New Roman" w:eastAsiaTheme="majorEastAsia" w:hAnsi="Times New Roman" w:cs="Times New Roman"/>
      <w:b/>
      <w:sz w:val="26"/>
      <w:szCs w:val="20"/>
    </w:rPr>
  </w:style>
  <w:style w:type="character" w:customStyle="1" w:styleId="Heading4Char">
    <w:name w:val="Heading 4 Char"/>
    <w:basedOn w:val="DefaultParagraphFont"/>
    <w:link w:val="Heading4"/>
    <w:uiPriority w:val="9"/>
    <w:rsid w:val="00F63057"/>
    <w:rPr>
      <w:rFonts w:ascii="Times New Roman" w:eastAsiaTheme="majorEastAsia" w:hAnsi="Times New Roman" w:cstheme="majorBidi"/>
      <w:b/>
      <w:i/>
      <w:iCs/>
      <w:color w:val="000000" w:themeColor="text1"/>
    </w:rPr>
  </w:style>
  <w:style w:type="character" w:customStyle="1" w:styleId="Heading2Char">
    <w:name w:val="Heading 2 Char"/>
    <w:basedOn w:val="DefaultParagraphFont"/>
    <w:link w:val="Heading2"/>
    <w:uiPriority w:val="9"/>
    <w:rsid w:val="00DE59AC"/>
    <w:rPr>
      <w:rFonts w:eastAsia="Times New Roman"/>
      <w:b/>
      <w:bCs/>
      <w:color w:val="000000" w:themeColor="text1"/>
      <w:sz w:val="32"/>
      <w:szCs w:val="24"/>
      <w:u w:val="none"/>
      <w:lang w:eastAsia="en-GB"/>
    </w:rPr>
  </w:style>
  <w:style w:type="character" w:customStyle="1" w:styleId="Heading5Char">
    <w:name w:val="Heading 5 Char"/>
    <w:basedOn w:val="DefaultParagraphFont"/>
    <w:link w:val="Heading5"/>
    <w:uiPriority w:val="9"/>
    <w:rsid w:val="00DE59AC"/>
    <w:rPr>
      <w:rFonts w:eastAsiaTheme="majorEastAsia" w:cstheme="majorBidi"/>
      <w:b/>
      <w:i/>
      <w:color w:val="000000" w:themeColor="text1"/>
      <w:sz w:val="26"/>
      <w:szCs w:val="24"/>
      <w:u w:val="none"/>
    </w:rPr>
  </w:style>
  <w:style w:type="character" w:customStyle="1" w:styleId="Heading6Char">
    <w:name w:val="Heading 6 Char"/>
    <w:basedOn w:val="DefaultParagraphFont"/>
    <w:link w:val="Heading6"/>
    <w:uiPriority w:val="9"/>
    <w:rsid w:val="00DE59AC"/>
    <w:rPr>
      <w:rFonts w:eastAsiaTheme="majorEastAsia" w:cstheme="majorBidi"/>
      <w:i/>
      <w:iCs/>
      <w:color w:val="595959" w:themeColor="text1" w:themeTint="A6"/>
      <w:sz w:val="24"/>
      <w:szCs w:val="24"/>
      <w:u w:val="none"/>
    </w:rPr>
  </w:style>
  <w:style w:type="character" w:customStyle="1" w:styleId="Heading7Char">
    <w:name w:val="Heading 7 Char"/>
    <w:basedOn w:val="DefaultParagraphFont"/>
    <w:link w:val="Heading7"/>
    <w:uiPriority w:val="9"/>
    <w:rsid w:val="00DE59AC"/>
    <w:rPr>
      <w:rFonts w:eastAsiaTheme="majorEastAsia" w:cstheme="majorBidi"/>
      <w:color w:val="595959" w:themeColor="text1" w:themeTint="A6"/>
      <w:sz w:val="24"/>
      <w:szCs w:val="24"/>
      <w:u w:val="none"/>
    </w:rPr>
  </w:style>
  <w:style w:type="character" w:customStyle="1" w:styleId="Heading8Char">
    <w:name w:val="Heading 8 Char"/>
    <w:basedOn w:val="DefaultParagraphFont"/>
    <w:link w:val="Heading8"/>
    <w:uiPriority w:val="9"/>
    <w:rsid w:val="00DE59AC"/>
    <w:rPr>
      <w:rFonts w:eastAsiaTheme="majorEastAsia" w:cstheme="majorBidi"/>
      <w:i/>
      <w:iCs/>
      <w:color w:val="272727" w:themeColor="text1" w:themeTint="D8"/>
      <w:sz w:val="24"/>
      <w:szCs w:val="24"/>
      <w:u w:val="none"/>
    </w:rPr>
  </w:style>
  <w:style w:type="character" w:customStyle="1" w:styleId="Heading9Char">
    <w:name w:val="Heading 9 Char"/>
    <w:basedOn w:val="DefaultParagraphFont"/>
    <w:link w:val="Heading9"/>
    <w:uiPriority w:val="9"/>
    <w:rsid w:val="00DE59AC"/>
    <w:rPr>
      <w:rFonts w:eastAsiaTheme="majorEastAsia" w:cstheme="majorBidi"/>
      <w:color w:val="272727" w:themeColor="text1" w:themeTint="D8"/>
      <w:sz w:val="24"/>
      <w:szCs w:val="24"/>
      <w:u w:val="none"/>
    </w:rPr>
  </w:style>
  <w:style w:type="paragraph" w:styleId="Title">
    <w:name w:val="Title"/>
    <w:basedOn w:val="Normal"/>
    <w:next w:val="Normal"/>
    <w:link w:val="TitleChar"/>
    <w:uiPriority w:val="10"/>
    <w:qFormat/>
    <w:rsid w:val="00DE59AC"/>
    <w:pPr>
      <w:spacing w:after="80" w:line="240" w:lineRule="auto"/>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DE59AC"/>
    <w:rPr>
      <w:rFonts w:eastAsiaTheme="majorEastAsia" w:cstheme="majorBidi"/>
      <w:b/>
      <w:color w:val="000000"/>
      <w:spacing w:val="-10"/>
      <w:kern w:val="28"/>
      <w:sz w:val="56"/>
      <w:szCs w:val="56"/>
      <w:u w:val="none"/>
    </w:rPr>
  </w:style>
  <w:style w:type="paragraph" w:styleId="Subtitle">
    <w:name w:val="Subtitle"/>
    <w:basedOn w:val="Normal"/>
    <w:next w:val="Normal"/>
    <w:link w:val="SubtitleChar"/>
    <w:uiPriority w:val="11"/>
    <w:qFormat/>
    <w:rsid w:val="00DE59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59AC"/>
    <w:rPr>
      <w:rFonts w:eastAsiaTheme="majorEastAsia" w:cstheme="majorBidi"/>
      <w:color w:val="595959" w:themeColor="text1" w:themeTint="A6"/>
      <w:spacing w:val="15"/>
      <w:sz w:val="28"/>
      <w:szCs w:val="28"/>
      <w:u w:val="none"/>
    </w:rPr>
  </w:style>
  <w:style w:type="paragraph" w:styleId="Quote">
    <w:name w:val="Quote"/>
    <w:basedOn w:val="Normal"/>
    <w:next w:val="Normal"/>
    <w:link w:val="QuoteChar"/>
    <w:uiPriority w:val="29"/>
    <w:qFormat/>
    <w:rsid w:val="00DE59AC"/>
    <w:pPr>
      <w:spacing w:before="160"/>
      <w:jc w:val="center"/>
    </w:pPr>
    <w:rPr>
      <w:i/>
      <w:iCs/>
      <w:color w:val="404040" w:themeColor="text1" w:themeTint="BF"/>
    </w:rPr>
  </w:style>
  <w:style w:type="character" w:customStyle="1" w:styleId="QuoteChar">
    <w:name w:val="Quote Char"/>
    <w:basedOn w:val="DefaultParagraphFont"/>
    <w:link w:val="Quote"/>
    <w:uiPriority w:val="29"/>
    <w:rsid w:val="00DE59AC"/>
    <w:rPr>
      <w:i/>
      <w:iCs/>
      <w:color w:val="404040" w:themeColor="text1" w:themeTint="BF"/>
      <w:sz w:val="24"/>
      <w:szCs w:val="24"/>
      <w:u w:val="none"/>
    </w:rPr>
  </w:style>
  <w:style w:type="paragraph" w:styleId="ListParagraph">
    <w:name w:val="List Paragraph"/>
    <w:basedOn w:val="Normal"/>
    <w:uiPriority w:val="34"/>
    <w:qFormat/>
    <w:rsid w:val="00DE59AC"/>
    <w:pPr>
      <w:ind w:left="720"/>
      <w:contextualSpacing/>
    </w:pPr>
  </w:style>
  <w:style w:type="character" w:styleId="IntenseEmphasis">
    <w:name w:val="Intense Emphasis"/>
    <w:basedOn w:val="DefaultParagraphFont"/>
    <w:uiPriority w:val="21"/>
    <w:qFormat/>
    <w:rsid w:val="00DE59AC"/>
    <w:rPr>
      <w:i/>
      <w:iCs/>
      <w:color w:val="0F4761" w:themeColor="accent1" w:themeShade="BF"/>
    </w:rPr>
  </w:style>
  <w:style w:type="paragraph" w:styleId="IntenseQuote">
    <w:name w:val="Intense Quote"/>
    <w:basedOn w:val="Normal"/>
    <w:next w:val="Normal"/>
    <w:link w:val="IntenseQuoteChar"/>
    <w:uiPriority w:val="30"/>
    <w:qFormat/>
    <w:rsid w:val="00DE59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59AC"/>
    <w:rPr>
      <w:i/>
      <w:iCs/>
      <w:color w:val="0F4761" w:themeColor="accent1" w:themeShade="BF"/>
      <w:sz w:val="24"/>
      <w:szCs w:val="24"/>
      <w:u w:val="none"/>
    </w:rPr>
  </w:style>
  <w:style w:type="character" w:styleId="IntenseReference">
    <w:name w:val="Intense Reference"/>
    <w:basedOn w:val="DefaultParagraphFont"/>
    <w:uiPriority w:val="32"/>
    <w:qFormat/>
    <w:rsid w:val="00DE59AC"/>
    <w:rPr>
      <w:b/>
      <w:bCs/>
      <w:smallCaps/>
      <w:color w:val="0F4761" w:themeColor="accent1" w:themeShade="BF"/>
      <w:spacing w:val="5"/>
    </w:rPr>
  </w:style>
  <w:style w:type="character" w:styleId="Strong">
    <w:name w:val="Strong"/>
    <w:basedOn w:val="DefaultParagraphFont"/>
    <w:uiPriority w:val="22"/>
    <w:qFormat/>
    <w:rsid w:val="00DE59AC"/>
    <w:rPr>
      <w:b/>
      <w:bCs/>
    </w:rPr>
  </w:style>
  <w:style w:type="paragraph" w:styleId="NormalWeb">
    <w:name w:val="Normal (Web)"/>
    <w:basedOn w:val="Normal"/>
    <w:uiPriority w:val="99"/>
    <w:unhideWhenUsed/>
    <w:rsid w:val="00DE59AC"/>
    <w:pPr>
      <w:spacing w:before="100" w:beforeAutospacing="1" w:after="100" w:afterAutospacing="1" w:line="240" w:lineRule="auto"/>
    </w:pPr>
    <w:rPr>
      <w:rFonts w:eastAsia="Times New Roman"/>
      <w:lang w:eastAsia="en-GB"/>
    </w:rPr>
  </w:style>
  <w:style w:type="character" w:styleId="Emphasis">
    <w:name w:val="Emphasis"/>
    <w:basedOn w:val="DefaultParagraphFont"/>
    <w:uiPriority w:val="20"/>
    <w:qFormat/>
    <w:rsid w:val="00DE59AC"/>
    <w:rPr>
      <w:i/>
      <w:iCs/>
    </w:rPr>
  </w:style>
  <w:style w:type="paragraph" w:styleId="Header">
    <w:name w:val="header"/>
    <w:basedOn w:val="Normal"/>
    <w:link w:val="HeaderChar"/>
    <w:uiPriority w:val="99"/>
    <w:unhideWhenUsed/>
    <w:rsid w:val="00DE59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59AC"/>
    <w:rPr>
      <w:color w:val="000000"/>
      <w:sz w:val="24"/>
      <w:szCs w:val="24"/>
      <w:u w:val="none"/>
    </w:rPr>
  </w:style>
  <w:style w:type="paragraph" w:styleId="Footer">
    <w:name w:val="footer"/>
    <w:basedOn w:val="Normal"/>
    <w:link w:val="FooterChar"/>
    <w:uiPriority w:val="99"/>
    <w:unhideWhenUsed/>
    <w:rsid w:val="00DE59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59AC"/>
    <w:rPr>
      <w:color w:val="000000"/>
      <w:sz w:val="24"/>
      <w:szCs w:val="24"/>
      <w:u w:val="none"/>
    </w:rPr>
  </w:style>
  <w:style w:type="character" w:styleId="PlaceholderText">
    <w:name w:val="Placeholder Text"/>
    <w:basedOn w:val="DefaultParagraphFont"/>
    <w:uiPriority w:val="99"/>
    <w:semiHidden/>
    <w:rsid w:val="00DE59AC"/>
    <w:rPr>
      <w:color w:val="666666"/>
    </w:rPr>
  </w:style>
  <w:style w:type="character" w:customStyle="1" w:styleId="normaltextrun">
    <w:name w:val="normaltextrun"/>
    <w:basedOn w:val="DefaultParagraphFont"/>
    <w:rsid w:val="00DE59AC"/>
  </w:style>
  <w:style w:type="character" w:customStyle="1" w:styleId="superscript">
    <w:name w:val="superscript"/>
    <w:basedOn w:val="DefaultParagraphFont"/>
    <w:rsid w:val="00DE59AC"/>
  </w:style>
  <w:style w:type="paragraph" w:styleId="FootnoteText">
    <w:name w:val="footnote text"/>
    <w:basedOn w:val="Normal"/>
    <w:link w:val="FootnoteTextChar"/>
    <w:uiPriority w:val="99"/>
    <w:unhideWhenUsed/>
    <w:rsid w:val="00DE59AC"/>
    <w:pPr>
      <w:spacing w:after="0" w:line="240" w:lineRule="auto"/>
    </w:pPr>
    <w:rPr>
      <w:sz w:val="20"/>
      <w:szCs w:val="20"/>
    </w:rPr>
  </w:style>
  <w:style w:type="character" w:customStyle="1" w:styleId="FootnoteTextChar">
    <w:name w:val="Footnote Text Char"/>
    <w:basedOn w:val="DefaultParagraphFont"/>
    <w:link w:val="FootnoteText"/>
    <w:uiPriority w:val="99"/>
    <w:rsid w:val="00DE59AC"/>
    <w:rPr>
      <w:color w:val="000000"/>
      <w:sz w:val="20"/>
      <w:szCs w:val="20"/>
      <w:u w:val="none"/>
    </w:rPr>
  </w:style>
  <w:style w:type="character" w:styleId="FootnoteReference">
    <w:name w:val="footnote reference"/>
    <w:basedOn w:val="DefaultParagraphFont"/>
    <w:uiPriority w:val="99"/>
    <w:semiHidden/>
    <w:unhideWhenUsed/>
    <w:rsid w:val="00DE59AC"/>
    <w:rPr>
      <w:vertAlign w:val="superscript"/>
    </w:rPr>
  </w:style>
  <w:style w:type="character" w:customStyle="1" w:styleId="contentcontrolboundarysink">
    <w:name w:val="contentcontrolboundarysink"/>
    <w:basedOn w:val="DefaultParagraphFont"/>
    <w:rsid w:val="00DE59AC"/>
  </w:style>
  <w:style w:type="character" w:styleId="CommentReference">
    <w:name w:val="annotation reference"/>
    <w:basedOn w:val="DefaultParagraphFont"/>
    <w:uiPriority w:val="99"/>
    <w:semiHidden/>
    <w:unhideWhenUsed/>
    <w:rsid w:val="00DE59AC"/>
    <w:rPr>
      <w:sz w:val="16"/>
      <w:szCs w:val="16"/>
    </w:rPr>
  </w:style>
  <w:style w:type="paragraph" w:styleId="CommentText">
    <w:name w:val="annotation text"/>
    <w:basedOn w:val="Normal"/>
    <w:link w:val="CommentTextChar"/>
    <w:uiPriority w:val="99"/>
    <w:unhideWhenUsed/>
    <w:rsid w:val="00DE59AC"/>
    <w:pPr>
      <w:spacing w:line="240" w:lineRule="auto"/>
    </w:pPr>
    <w:rPr>
      <w:sz w:val="20"/>
      <w:szCs w:val="20"/>
    </w:rPr>
  </w:style>
  <w:style w:type="character" w:customStyle="1" w:styleId="CommentTextChar">
    <w:name w:val="Comment Text Char"/>
    <w:basedOn w:val="DefaultParagraphFont"/>
    <w:link w:val="CommentText"/>
    <w:uiPriority w:val="99"/>
    <w:rsid w:val="00DE59AC"/>
    <w:rPr>
      <w:color w:val="000000"/>
      <w:sz w:val="20"/>
      <w:szCs w:val="20"/>
      <w:u w:val="none"/>
    </w:rPr>
  </w:style>
  <w:style w:type="paragraph" w:styleId="CommentSubject">
    <w:name w:val="annotation subject"/>
    <w:basedOn w:val="CommentText"/>
    <w:next w:val="CommentText"/>
    <w:link w:val="CommentSubjectChar"/>
    <w:uiPriority w:val="99"/>
    <w:semiHidden/>
    <w:unhideWhenUsed/>
    <w:rsid w:val="00DE59AC"/>
    <w:rPr>
      <w:b/>
      <w:bCs/>
    </w:rPr>
  </w:style>
  <w:style w:type="character" w:customStyle="1" w:styleId="CommentSubjectChar">
    <w:name w:val="Comment Subject Char"/>
    <w:basedOn w:val="CommentTextChar"/>
    <w:link w:val="CommentSubject"/>
    <w:uiPriority w:val="99"/>
    <w:semiHidden/>
    <w:rsid w:val="00DE59AC"/>
    <w:rPr>
      <w:b/>
      <w:bCs/>
      <w:color w:val="000000"/>
      <w:sz w:val="20"/>
      <w:szCs w:val="20"/>
      <w:u w:val="none"/>
    </w:rPr>
  </w:style>
  <w:style w:type="paragraph" w:styleId="TableofFigures">
    <w:name w:val="table of figures"/>
    <w:basedOn w:val="Normal"/>
    <w:next w:val="Normal"/>
    <w:uiPriority w:val="99"/>
    <w:unhideWhenUsed/>
    <w:rsid w:val="00DE59AC"/>
    <w:pPr>
      <w:spacing w:after="0"/>
    </w:pPr>
  </w:style>
  <w:style w:type="paragraph" w:styleId="Caption">
    <w:name w:val="caption"/>
    <w:basedOn w:val="Normal"/>
    <w:next w:val="Normal"/>
    <w:autoRedefine/>
    <w:uiPriority w:val="35"/>
    <w:unhideWhenUsed/>
    <w:qFormat/>
    <w:rsid w:val="00DE59AC"/>
    <w:pPr>
      <w:spacing w:after="200" w:line="480" w:lineRule="auto"/>
      <w:jc w:val="center"/>
    </w:pPr>
    <w:rPr>
      <w:iCs/>
      <w:color w:val="000000" w:themeColor="text1"/>
      <w:szCs w:val="18"/>
    </w:rPr>
  </w:style>
  <w:style w:type="character" w:styleId="Hyperlink">
    <w:name w:val="Hyperlink"/>
    <w:basedOn w:val="DefaultParagraphFont"/>
    <w:uiPriority w:val="99"/>
    <w:unhideWhenUsed/>
    <w:rsid w:val="00DE59AC"/>
    <w:rPr>
      <w:color w:val="467886" w:themeColor="hyperlink"/>
      <w:u w:val="single"/>
    </w:rPr>
  </w:style>
  <w:style w:type="paragraph" w:customStyle="1" w:styleId="paragraph">
    <w:name w:val="paragraph"/>
    <w:basedOn w:val="Normal"/>
    <w:rsid w:val="00DE59AC"/>
    <w:pPr>
      <w:spacing w:before="100" w:beforeAutospacing="1" w:after="100" w:afterAutospacing="1" w:line="240" w:lineRule="auto"/>
    </w:pPr>
    <w:rPr>
      <w:rFonts w:eastAsia="Times New Roman"/>
      <w:color w:val="auto"/>
      <w:lang w:eastAsia="en-GB"/>
    </w:rPr>
  </w:style>
  <w:style w:type="character" w:customStyle="1" w:styleId="eop">
    <w:name w:val="eop"/>
    <w:basedOn w:val="DefaultParagraphFont"/>
    <w:rsid w:val="00DE59AC"/>
  </w:style>
  <w:style w:type="paragraph" w:styleId="TOCHeading">
    <w:name w:val="TOC Heading"/>
    <w:basedOn w:val="Heading1"/>
    <w:next w:val="Normal"/>
    <w:uiPriority w:val="39"/>
    <w:unhideWhenUsed/>
    <w:qFormat/>
    <w:rsid w:val="00DE59AC"/>
    <w:pPr>
      <w:spacing w:before="240" w:after="0" w:line="259" w:lineRule="auto"/>
      <w:jc w:val="center"/>
      <w:outlineLvl w:val="9"/>
    </w:pPr>
    <w:rPr>
      <w:rFonts w:cs="Times New Roman"/>
      <w:color w:val="auto"/>
      <w:sz w:val="32"/>
      <w:szCs w:val="32"/>
      <w:lang w:val="en-US" w:eastAsia="en-GB"/>
    </w:rPr>
  </w:style>
  <w:style w:type="paragraph" w:styleId="TOC3">
    <w:name w:val="toc 3"/>
    <w:basedOn w:val="Normal"/>
    <w:next w:val="Normal"/>
    <w:autoRedefine/>
    <w:uiPriority w:val="39"/>
    <w:unhideWhenUsed/>
    <w:rsid w:val="00DE59AC"/>
    <w:pPr>
      <w:spacing w:after="100" w:line="279" w:lineRule="auto"/>
      <w:ind w:left="480"/>
    </w:pPr>
    <w:rPr>
      <w:rFonts w:eastAsiaTheme="minorEastAsia"/>
      <w:color w:val="000000" w:themeColor="text1"/>
      <w:lang w:eastAsia="ja-JP"/>
    </w:rPr>
  </w:style>
  <w:style w:type="paragraph" w:styleId="TOC2">
    <w:name w:val="toc 2"/>
    <w:basedOn w:val="Normal"/>
    <w:next w:val="Normal"/>
    <w:autoRedefine/>
    <w:uiPriority w:val="39"/>
    <w:unhideWhenUsed/>
    <w:rsid w:val="00DE59AC"/>
    <w:pPr>
      <w:spacing w:after="100" w:line="259" w:lineRule="auto"/>
      <w:ind w:left="220"/>
    </w:pPr>
    <w:rPr>
      <w:rFonts w:asciiTheme="minorHAnsi" w:eastAsiaTheme="minorEastAsia" w:hAnsiTheme="minorHAnsi"/>
      <w:color w:val="auto"/>
      <w:sz w:val="22"/>
      <w:szCs w:val="22"/>
      <w:lang w:val="en-US"/>
    </w:rPr>
  </w:style>
  <w:style w:type="paragraph" w:styleId="TOC1">
    <w:name w:val="toc 1"/>
    <w:basedOn w:val="Normal"/>
    <w:next w:val="Normal"/>
    <w:autoRedefine/>
    <w:uiPriority w:val="39"/>
    <w:unhideWhenUsed/>
    <w:rsid w:val="00DE59AC"/>
    <w:pPr>
      <w:spacing w:after="100" w:line="259" w:lineRule="auto"/>
    </w:pPr>
    <w:rPr>
      <w:rFonts w:asciiTheme="minorHAnsi" w:eastAsiaTheme="minorEastAsia" w:hAnsiTheme="minorHAnsi"/>
      <w:color w:val="auto"/>
      <w:sz w:val="22"/>
      <w:szCs w:val="22"/>
      <w:lang w:val="en-US"/>
    </w:rPr>
  </w:style>
  <w:style w:type="paragraph" w:customStyle="1" w:styleId="ds-markdown-paragraph">
    <w:name w:val="ds-markdown-paragraph"/>
    <w:basedOn w:val="Normal"/>
    <w:rsid w:val="00DE59AC"/>
    <w:pPr>
      <w:spacing w:before="100" w:beforeAutospacing="1" w:after="100" w:afterAutospacing="1" w:line="240" w:lineRule="auto"/>
    </w:pPr>
    <w:rPr>
      <w:rFonts w:eastAsia="Times New Roman"/>
      <w:color w:val="auto"/>
      <w:lang w:eastAsia="en-GB"/>
    </w:rPr>
  </w:style>
  <w:style w:type="paragraph" w:styleId="NoSpacing">
    <w:name w:val="No Spacing"/>
    <w:link w:val="NoSpacingChar"/>
    <w:uiPriority w:val="1"/>
    <w:qFormat/>
    <w:rsid w:val="00DE59AC"/>
    <w:pPr>
      <w:spacing w:after="0" w:line="240" w:lineRule="auto"/>
    </w:pPr>
    <w:rPr>
      <w:rFonts w:eastAsiaTheme="minorEastAsia"/>
      <w:color w:val="000000"/>
      <w:u w:val="none"/>
      <w:lang w:val="en-US"/>
    </w:rPr>
  </w:style>
  <w:style w:type="character" w:customStyle="1" w:styleId="NoSpacingChar">
    <w:name w:val="No Spacing Char"/>
    <w:basedOn w:val="DefaultParagraphFont"/>
    <w:link w:val="NoSpacing"/>
    <w:uiPriority w:val="1"/>
    <w:rsid w:val="00DE59AC"/>
    <w:rPr>
      <w:rFonts w:eastAsiaTheme="minorEastAsia"/>
      <w:color w:val="000000"/>
      <w:u w:val="none"/>
      <w:lang w:val="en-US"/>
    </w:rPr>
  </w:style>
  <w:style w:type="character" w:customStyle="1" w:styleId="wacimagecontainer">
    <w:name w:val="wacimagecontainer"/>
    <w:basedOn w:val="DefaultParagraphFont"/>
    <w:rsid w:val="00DE59AC"/>
  </w:style>
  <w:style w:type="character" w:customStyle="1" w:styleId="mord">
    <w:name w:val="mord"/>
    <w:basedOn w:val="DefaultParagraphFont"/>
    <w:rsid w:val="00DE59AC"/>
    <w:rPr>
      <w:rFonts w:ascii="Times New Roman" w:eastAsiaTheme="minorEastAsia" w:hAnsi="Times New Roman" w:cs="Times New Roman"/>
      <w:color w:val="000000" w:themeColor="text1"/>
      <w:sz w:val="24"/>
      <w:szCs w:val="24"/>
    </w:rPr>
  </w:style>
  <w:style w:type="character" w:customStyle="1" w:styleId="vlist-s">
    <w:name w:val="vlist-s"/>
    <w:basedOn w:val="DefaultParagraphFont"/>
    <w:rsid w:val="00DE59AC"/>
    <w:rPr>
      <w:rFonts w:ascii="Times New Roman" w:eastAsiaTheme="minorEastAsia" w:hAnsi="Times New Roman" w:cs="Times New Roman"/>
      <w:color w:val="000000" w:themeColor="text1"/>
      <w:sz w:val="24"/>
      <w:szCs w:val="24"/>
    </w:rPr>
  </w:style>
  <w:style w:type="character" w:customStyle="1" w:styleId="mrel">
    <w:name w:val="mrel"/>
    <w:basedOn w:val="DefaultParagraphFont"/>
    <w:rsid w:val="00DE59AC"/>
    <w:rPr>
      <w:rFonts w:ascii="Times New Roman" w:eastAsiaTheme="minorEastAsia" w:hAnsi="Times New Roman" w:cs="Times New Roman"/>
      <w:color w:val="000000" w:themeColor="text1"/>
      <w:sz w:val="24"/>
      <w:szCs w:val="24"/>
    </w:rPr>
  </w:style>
  <w:style w:type="character" w:customStyle="1" w:styleId="mbin">
    <w:name w:val="mbin"/>
    <w:basedOn w:val="DefaultParagraphFont"/>
    <w:rsid w:val="00DE59AC"/>
    <w:rPr>
      <w:rFonts w:ascii="Times New Roman" w:eastAsiaTheme="minorEastAsia" w:hAnsi="Times New Roman" w:cs="Times New Roman"/>
      <w:color w:val="000000" w:themeColor="text1"/>
      <w:sz w:val="24"/>
      <w:szCs w:val="24"/>
    </w:rPr>
  </w:style>
  <w:style w:type="character" w:customStyle="1" w:styleId="mop">
    <w:name w:val="mop"/>
    <w:basedOn w:val="DefaultParagraphFont"/>
    <w:rsid w:val="00DE59AC"/>
    <w:rPr>
      <w:rFonts w:ascii="Times New Roman" w:eastAsiaTheme="minorEastAsia" w:hAnsi="Times New Roman" w:cs="Times New Roman"/>
      <w:color w:val="000000" w:themeColor="text1"/>
      <w:sz w:val="24"/>
      <w:szCs w:val="24"/>
    </w:rPr>
  </w:style>
  <w:style w:type="table" w:styleId="TableGrid">
    <w:name w:val="Table Grid"/>
    <w:basedOn w:val="TableNormal"/>
    <w:uiPriority w:val="59"/>
    <w:rsid w:val="00DE59AC"/>
    <w:pPr>
      <w:spacing w:after="0" w:line="240" w:lineRule="auto"/>
    </w:pPr>
    <w:rPr>
      <w:color w:val="000000"/>
      <w:sz w:val="24"/>
      <w:szCs w:val="24"/>
      <w:u w:val="none"/>
    </w:rPr>
    <w:tblPr/>
  </w:style>
  <w:style w:type="paragraph" w:customStyle="1" w:styleId="MDPI13authornames">
    <w:name w:val="MDPI_1.3_authornames"/>
    <w:next w:val="Normal"/>
    <w:qFormat/>
    <w:rsid w:val="00DE59AC"/>
    <w:pPr>
      <w:adjustRightInd w:val="0"/>
      <w:snapToGrid w:val="0"/>
      <w:spacing w:after="360" w:line="260" w:lineRule="atLeast"/>
    </w:pPr>
    <w:rPr>
      <w:rFonts w:ascii="Palatino Linotype" w:eastAsia="Times New Roman" w:hAnsi="Palatino Linotype"/>
      <w:b/>
      <w:color w:val="000000"/>
      <w:sz w:val="20"/>
      <w:u w:val="none"/>
      <w:lang w:val="en-US" w:eastAsia="de-DE" w:bidi="en-US"/>
    </w:rPr>
  </w:style>
  <w:style w:type="character" w:customStyle="1" w:styleId="bcx0">
    <w:name w:val="bcx0"/>
    <w:basedOn w:val="DefaultParagraphFont"/>
    <w:rsid w:val="00DE59AC"/>
  </w:style>
  <w:style w:type="character" w:customStyle="1" w:styleId="tabchar">
    <w:name w:val="tabchar"/>
    <w:basedOn w:val="DefaultParagraphFont"/>
    <w:rsid w:val="00DE59AC"/>
  </w:style>
  <w:style w:type="character" w:customStyle="1" w:styleId="css-220">
    <w:name w:val="css-220"/>
    <w:basedOn w:val="DefaultParagraphFont"/>
    <w:rsid w:val="00DE59AC"/>
  </w:style>
  <w:style w:type="character" w:customStyle="1" w:styleId="css-221">
    <w:name w:val="css-221"/>
    <w:basedOn w:val="DefaultParagraphFont"/>
    <w:rsid w:val="00DE59AC"/>
  </w:style>
  <w:style w:type="character" w:customStyle="1" w:styleId="css-222">
    <w:name w:val="css-222"/>
    <w:basedOn w:val="DefaultParagraphFont"/>
    <w:rsid w:val="00DE59AC"/>
  </w:style>
  <w:style w:type="character" w:customStyle="1" w:styleId="ms-button-label">
    <w:name w:val="ms-button-label"/>
    <w:basedOn w:val="DefaultParagraphFont"/>
    <w:rsid w:val="00DE59AC"/>
  </w:style>
  <w:style w:type="character" w:customStyle="1" w:styleId="css-248">
    <w:name w:val="css-248"/>
    <w:basedOn w:val="DefaultParagraphFont"/>
    <w:rsid w:val="00DE59AC"/>
  </w:style>
  <w:style w:type="table" w:styleId="PlainTable5">
    <w:name w:val="Plain Table 5"/>
    <w:basedOn w:val="TableNormal"/>
    <w:uiPriority w:val="45"/>
    <w:rsid w:val="00DE59AC"/>
    <w:pPr>
      <w:spacing w:after="0" w:line="240" w:lineRule="auto"/>
    </w:pPr>
    <w:rPr>
      <w:color w:val="000000"/>
      <w:u w:val="none"/>
    </w:rPr>
    <w:tblPr>
      <w:tblStyleRowBandSize w:val="1"/>
      <w:tblStyleColBandSize w:val="1"/>
    </w:tblPr>
    <w:tcPr>
      <w:tcBorders>
        <w:top w:val="single" w:sz="4" w:space="0" w:color="7F7F7F" w:themeColor="text1" w:themeTint="80"/>
        <w:bottom w:val="single" w:sz="4" w:space="0" w:color="7F7F7F" w:themeColor="text1" w:themeTint="80"/>
        <w:right w:val="single" w:sz="4" w:space="0" w:color="7F7F7F" w:themeColor="text1" w:themeTint="80"/>
      </w:tcBorders>
      <w:shd w:val="clear" w:color="auto" w:fill="FFFFFF" w:themeFill="background1"/>
    </w:tcPr>
    <w:tblStylePr w:type="firstRow">
      <w:rPr>
        <w:rFonts w:asciiTheme="majorHAnsi" w:eastAsiaTheme="majorEastAsia" w:hAnsiTheme="majorHAnsi" w:cstheme="majorBidi"/>
        <w:i/>
        <w:iCs/>
        <w:sz w:val="26"/>
      </w:rPr>
    </w:tblStylePr>
    <w:tblStylePr w:type="lastRow">
      <w:rPr>
        <w:rFonts w:asciiTheme="majorHAnsi" w:eastAsiaTheme="majorEastAsia" w:hAnsiTheme="majorHAnsi" w:cstheme="majorBidi"/>
        <w:i/>
        <w:iCs/>
        <w:sz w:val="26"/>
      </w:rPr>
    </w:tblStylePr>
    <w:tblStylePr w:type="firstCol">
      <w:pPr>
        <w:jc w:val="right"/>
      </w:pPr>
      <w:rPr>
        <w:rFonts w:asciiTheme="majorHAnsi" w:eastAsiaTheme="majorEastAsia" w:hAnsiTheme="majorHAnsi" w:cstheme="majorBidi"/>
        <w:i/>
        <w:iCs/>
        <w:sz w:val="26"/>
      </w:rPr>
    </w:tblStylePr>
    <w:tblStylePr w:type="lastCol">
      <w:rPr>
        <w:rFonts w:asciiTheme="majorHAnsi" w:eastAsiaTheme="majorEastAsia" w:hAnsiTheme="majorHAnsi" w:cstheme="majorBidi"/>
        <w:i/>
        <w:iCs/>
        <w:sz w:val="26"/>
      </w:r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customStyle="1" w:styleId="scxp2270459">
    <w:name w:val="scxp2270459"/>
    <w:basedOn w:val="DefaultParagraphFont"/>
    <w:rsid w:val="00DE59AC"/>
  </w:style>
  <w:style w:type="table" w:styleId="PlainTable2">
    <w:name w:val="Plain Table 2"/>
    <w:basedOn w:val="TableNormal"/>
    <w:uiPriority w:val="42"/>
    <w:rsid w:val="00DE59AC"/>
    <w:pPr>
      <w:spacing w:after="0" w:line="240" w:lineRule="auto"/>
    </w:pPr>
    <w:rPr>
      <w:color w:val="000000"/>
      <w:u w:val="none"/>
    </w:rPr>
    <w:tblPr>
      <w:tblStyleRowBandSize w:val="1"/>
      <w:tblStyleColBandSize w:val="1"/>
    </w:tblPr>
    <w:tcPr>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style>
  <w:style w:type="character" w:customStyle="1" w:styleId="katex-mathml">
    <w:name w:val="katex-mathml"/>
    <w:basedOn w:val="DefaultParagraphFont"/>
    <w:rsid w:val="00DE59AC"/>
  </w:style>
  <w:style w:type="character" w:customStyle="1" w:styleId="mpunct">
    <w:name w:val="mpunct"/>
    <w:basedOn w:val="DefaultParagraphFont"/>
    <w:rsid w:val="00DE59AC"/>
  </w:style>
  <w:style w:type="character" w:customStyle="1" w:styleId="overflow-hidden">
    <w:name w:val="overflow-hidden"/>
    <w:basedOn w:val="DefaultParagraphFont"/>
    <w:rsid w:val="00DE59AC"/>
  </w:style>
  <w:style w:type="paragraph" w:styleId="z-TopofForm">
    <w:name w:val="HTML Top of Form"/>
    <w:basedOn w:val="Normal"/>
    <w:next w:val="Normal"/>
    <w:link w:val="z-TopofFormChar"/>
    <w:hidden/>
    <w:uiPriority w:val="99"/>
    <w:semiHidden/>
    <w:unhideWhenUsed/>
    <w:rsid w:val="00DE59AC"/>
    <w:pPr>
      <w:pBdr>
        <w:bottom w:val="single" w:sz="6" w:space="1" w:color="auto"/>
      </w:pBdr>
      <w:spacing w:after="0" w:line="240" w:lineRule="auto"/>
      <w:jc w:val="center"/>
    </w:pPr>
    <w:rPr>
      <w:rFonts w:ascii="Arial" w:eastAsia="Times New Roman" w:hAnsi="Arial" w:cs="Arial"/>
      <w:vanish/>
      <w:color w:val="auto"/>
      <w:sz w:val="16"/>
      <w:szCs w:val="16"/>
      <w:lang w:eastAsia="en-GB"/>
    </w:rPr>
  </w:style>
  <w:style w:type="character" w:customStyle="1" w:styleId="z-TopofFormChar">
    <w:name w:val="z-Top of Form Char"/>
    <w:basedOn w:val="DefaultParagraphFont"/>
    <w:link w:val="z-TopofForm"/>
    <w:uiPriority w:val="99"/>
    <w:semiHidden/>
    <w:rsid w:val="00DE59AC"/>
    <w:rPr>
      <w:rFonts w:ascii="Arial" w:eastAsia="Times New Roman" w:hAnsi="Arial" w:cs="Arial"/>
      <w:vanish/>
      <w:color w:val="auto"/>
      <w:sz w:val="16"/>
      <w:szCs w:val="16"/>
      <w:u w:val="none"/>
      <w:lang w:eastAsia="en-GB"/>
    </w:rPr>
  </w:style>
  <w:style w:type="paragraph" w:customStyle="1" w:styleId="placeholder">
    <w:name w:val="placeholder"/>
    <w:basedOn w:val="Normal"/>
    <w:rsid w:val="00DE59AC"/>
    <w:pPr>
      <w:spacing w:before="100" w:beforeAutospacing="1" w:after="100" w:afterAutospacing="1" w:line="240" w:lineRule="auto"/>
    </w:pPr>
    <w:rPr>
      <w:rFonts w:eastAsia="Times New Roman"/>
      <w:color w:val="auto"/>
      <w:lang w:eastAsia="en-GB"/>
    </w:rPr>
  </w:style>
  <w:style w:type="paragraph" w:styleId="z-BottomofForm">
    <w:name w:val="HTML Bottom of Form"/>
    <w:basedOn w:val="Normal"/>
    <w:next w:val="Normal"/>
    <w:link w:val="z-BottomofFormChar"/>
    <w:hidden/>
    <w:uiPriority w:val="99"/>
    <w:semiHidden/>
    <w:unhideWhenUsed/>
    <w:rsid w:val="00DE59AC"/>
    <w:pPr>
      <w:pBdr>
        <w:top w:val="single" w:sz="6" w:space="1" w:color="auto"/>
      </w:pBdr>
      <w:spacing w:after="0" w:line="240" w:lineRule="auto"/>
      <w:jc w:val="center"/>
    </w:pPr>
    <w:rPr>
      <w:rFonts w:ascii="Arial" w:eastAsia="Times New Roman" w:hAnsi="Arial" w:cs="Arial"/>
      <w:vanish/>
      <w:color w:val="auto"/>
      <w:sz w:val="16"/>
      <w:szCs w:val="16"/>
      <w:lang w:eastAsia="en-GB"/>
    </w:rPr>
  </w:style>
  <w:style w:type="character" w:customStyle="1" w:styleId="z-BottomofFormChar">
    <w:name w:val="z-Bottom of Form Char"/>
    <w:basedOn w:val="DefaultParagraphFont"/>
    <w:link w:val="z-BottomofForm"/>
    <w:uiPriority w:val="99"/>
    <w:semiHidden/>
    <w:rsid w:val="00DE59AC"/>
    <w:rPr>
      <w:rFonts w:ascii="Arial" w:eastAsia="Times New Roman" w:hAnsi="Arial" w:cs="Arial"/>
      <w:vanish/>
      <w:color w:val="auto"/>
      <w:sz w:val="16"/>
      <w:szCs w:val="16"/>
      <w:u w:val="none"/>
      <w:lang w:eastAsia="en-GB"/>
    </w:rPr>
  </w:style>
  <w:style w:type="character" w:styleId="HTMLCode">
    <w:name w:val="HTML Code"/>
    <w:basedOn w:val="DefaultParagraphFont"/>
    <w:uiPriority w:val="99"/>
    <w:semiHidden/>
    <w:unhideWhenUsed/>
    <w:rsid w:val="00DE59AC"/>
    <w:rPr>
      <w:rFonts w:ascii="Courier New" w:eastAsia="Times New Roman" w:hAnsi="Courier New" w:cs="Courier New"/>
      <w:sz w:val="20"/>
      <w:szCs w:val="20"/>
    </w:rPr>
  </w:style>
  <w:style w:type="character" w:customStyle="1" w:styleId="markdown-text-wrapline">
    <w:name w:val="markdown-text-wrap__line"/>
    <w:basedOn w:val="DefaultParagraphFont"/>
    <w:rsid w:val="00DE59AC"/>
  </w:style>
  <w:style w:type="character" w:customStyle="1" w:styleId="dod-span">
    <w:name w:val="dod-span"/>
    <w:basedOn w:val="DefaultParagraphFont"/>
    <w:rsid w:val="00DE59AC"/>
  </w:style>
  <w:style w:type="character" w:styleId="UnresolvedMention">
    <w:name w:val="Unresolved Mention"/>
    <w:basedOn w:val="DefaultParagraphFont"/>
    <w:uiPriority w:val="99"/>
    <w:semiHidden/>
    <w:unhideWhenUsed/>
    <w:rsid w:val="00DE59AC"/>
    <w:rPr>
      <w:color w:val="605E5C"/>
      <w:shd w:val="clear" w:color="auto" w:fill="E1DFDD"/>
    </w:rPr>
  </w:style>
  <w:style w:type="paragraph" w:styleId="Revision">
    <w:name w:val="Revision"/>
    <w:hidden/>
    <w:uiPriority w:val="99"/>
    <w:semiHidden/>
    <w:rsid w:val="00DE59AC"/>
    <w:pPr>
      <w:spacing w:after="0" w:line="240" w:lineRule="auto"/>
    </w:pPr>
    <w:rPr>
      <w:color w:val="000000"/>
      <w:sz w:val="24"/>
      <w:szCs w:val="24"/>
      <w:u w:val="none"/>
    </w:rPr>
  </w:style>
  <w:style w:type="character" w:styleId="FollowedHyperlink">
    <w:name w:val="FollowedHyperlink"/>
    <w:basedOn w:val="DefaultParagraphFont"/>
    <w:uiPriority w:val="99"/>
    <w:semiHidden/>
    <w:unhideWhenUsed/>
    <w:rsid w:val="00DE59AC"/>
    <w:rPr>
      <w:color w:val="96607D" w:themeColor="followedHyperlink"/>
      <w:u w:val="single"/>
    </w:rPr>
  </w:style>
  <w:style w:type="character" w:customStyle="1" w:styleId="truncate">
    <w:name w:val="truncate"/>
    <w:basedOn w:val="DefaultParagraphFont"/>
    <w:rsid w:val="00DE59AC"/>
  </w:style>
  <w:style w:type="character" w:customStyle="1" w:styleId="font01">
    <w:name w:val="font01"/>
    <w:basedOn w:val="DefaultParagraphFont"/>
    <w:rsid w:val="00DE59AC"/>
    <w:rPr>
      <w:rFonts w:ascii="Aptos Narrow" w:hAnsi="Aptos Narrow" w:hint="default"/>
      <w:b w:val="0"/>
      <w:bCs w:val="0"/>
      <w:i w:val="0"/>
      <w:iCs w:val="0"/>
      <w:strike w:val="0"/>
      <w:dstrike w:val="0"/>
      <w:color w:val="000000"/>
      <w:sz w:val="22"/>
      <w:szCs w:val="22"/>
      <w:u w:val="none"/>
      <w:effect w:val="none"/>
    </w:rPr>
  </w:style>
  <w:style w:type="table" w:styleId="TableGridLight">
    <w:name w:val="Grid Table Light"/>
    <w:basedOn w:val="TableNormal"/>
    <w:uiPriority w:val="40"/>
    <w:rsid w:val="00DE59AC"/>
    <w:pPr>
      <w:spacing w:after="0" w:line="240" w:lineRule="auto"/>
    </w:pPr>
    <w:rPr>
      <w:color w:val="000000"/>
      <w:sz w:val="24"/>
      <w:szCs w:val="24"/>
      <w:u w:val="none"/>
    </w:rPr>
    <w:tblPr/>
  </w:style>
  <w:style w:type="character" w:customStyle="1" w:styleId="font611">
    <w:name w:val="font611"/>
    <w:basedOn w:val="DefaultParagraphFont"/>
    <w:rsid w:val="00DE59AC"/>
    <w:rPr>
      <w:rFonts w:ascii="Times New Roman" w:hAnsi="Times New Roman" w:cs="Times New Roman" w:hint="default"/>
      <w:b w:val="0"/>
      <w:bCs w:val="0"/>
      <w:i w:val="0"/>
      <w:iCs w:val="0"/>
      <w:strike w:val="0"/>
      <w:dstrike w:val="0"/>
      <w:color w:val="000000"/>
      <w:sz w:val="24"/>
      <w:szCs w:val="24"/>
      <w:u w:val="none"/>
      <w:effect w:val="none"/>
    </w:rPr>
  </w:style>
  <w:style w:type="character" w:customStyle="1" w:styleId="font641">
    <w:name w:val="font641"/>
    <w:basedOn w:val="DefaultParagraphFont"/>
    <w:rsid w:val="00DE59AC"/>
    <w:rPr>
      <w:rFonts w:ascii="Times New Roman" w:hAnsi="Times New Roman" w:cs="Times New Roman" w:hint="default"/>
      <w:b w:val="0"/>
      <w:bCs w:val="0"/>
      <w:i w:val="0"/>
      <w:iCs w:val="0"/>
      <w:strike w:val="0"/>
      <w:dstrike w:val="0"/>
      <w:color w:val="000000"/>
      <w:sz w:val="16"/>
      <w:szCs w:val="16"/>
      <w:u w:val="none"/>
      <w:effect w:val="none"/>
    </w:rPr>
  </w:style>
  <w:style w:type="character" w:customStyle="1" w:styleId="font451">
    <w:name w:val="font451"/>
    <w:basedOn w:val="DefaultParagraphFont"/>
    <w:rsid w:val="00DE59AC"/>
    <w:rPr>
      <w:rFonts w:ascii="Times New Roman" w:hAnsi="Times New Roman" w:cs="Times New Roman" w:hint="default"/>
      <w:b w:val="0"/>
      <w:bCs w:val="0"/>
      <w:i w:val="0"/>
      <w:iCs w:val="0"/>
      <w:strike w:val="0"/>
      <w:dstrike w:val="0"/>
      <w:color w:val="000000"/>
      <w:sz w:val="20"/>
      <w:szCs w:val="20"/>
      <w:u w:val="none"/>
      <w:effect w:val="none"/>
    </w:rPr>
  </w:style>
  <w:style w:type="character" w:customStyle="1" w:styleId="font461">
    <w:name w:val="font461"/>
    <w:basedOn w:val="DefaultParagraphFont"/>
    <w:rsid w:val="00DE59AC"/>
    <w:rPr>
      <w:rFonts w:ascii="Times New Roman" w:hAnsi="Times New Roman" w:cs="Times New Roman" w:hint="default"/>
      <w:b w:val="0"/>
      <w:bCs w:val="0"/>
      <w:i w:val="0"/>
      <w:iCs w:val="0"/>
      <w:strike w:val="0"/>
      <w:dstrike w:val="0"/>
      <w:color w:val="000000"/>
      <w:sz w:val="20"/>
      <w:szCs w:val="20"/>
      <w:u w:val="none"/>
      <w:effect w:val="none"/>
    </w:rPr>
  </w:style>
  <w:style w:type="table" w:styleId="GridTable1Light">
    <w:name w:val="Grid Table 1 Light"/>
    <w:basedOn w:val="TableNormal"/>
    <w:uiPriority w:val="46"/>
    <w:rsid w:val="00DE59AC"/>
    <w:pPr>
      <w:spacing w:after="0" w:line="240" w:lineRule="auto"/>
    </w:pPr>
    <w:rPr>
      <w:color w:val="000000"/>
      <w:sz w:val="24"/>
      <w:szCs w:val="24"/>
      <w:u w:val="none"/>
    </w:rPr>
    <w:tblPr>
      <w:tblStyleColBandSize w:val="1"/>
    </w:tblPr>
    <w:tblStylePr w:type="firstRow">
      <w:rPr>
        <w:b/>
        <w:bCs/>
      </w:rPr>
    </w:tblStylePr>
    <w:tblStylePr w:type="lastRow">
      <w:rPr>
        <w:b/>
        <w:bCs/>
      </w:rPr>
    </w:tblStylePr>
    <w:tblStylePr w:type="firstCol">
      <w:rPr>
        <w:b/>
        <w:bCs/>
      </w:rPr>
    </w:tblStylePr>
    <w:tblStylePr w:type="lastCol">
      <w:rPr>
        <w:b/>
        <w:bCs/>
      </w:rPr>
    </w:tblStylePr>
  </w:style>
  <w:style w:type="paragraph" w:customStyle="1" w:styleId="msonormal0">
    <w:name w:val="msonormal"/>
    <w:basedOn w:val="Normal"/>
    <w:rsid w:val="00DE59AC"/>
    <w:pPr>
      <w:spacing w:before="100" w:beforeAutospacing="1" w:after="100" w:afterAutospacing="1" w:line="240" w:lineRule="auto"/>
    </w:pPr>
    <w:rPr>
      <w:rFonts w:eastAsiaTheme="minorEastAsia"/>
      <w:color w:val="auto"/>
      <w:lang w:eastAsia="en-GB"/>
    </w:rPr>
  </w:style>
  <w:style w:type="character" w:customStyle="1" w:styleId="fadeinm1hgl8">
    <w:name w:val="_fadein_m1hgl_8"/>
    <w:basedOn w:val="DefaultParagraphFont"/>
    <w:rsid w:val="00DE59AC"/>
  </w:style>
  <w:style w:type="character" w:customStyle="1" w:styleId="findhit">
    <w:name w:val="findhit"/>
    <w:basedOn w:val="DefaultParagraphFont"/>
    <w:rsid w:val="00DE59AC"/>
  </w:style>
  <w:style w:type="character" w:customStyle="1" w:styleId="highlight">
    <w:name w:val="highlight"/>
    <w:basedOn w:val="DefaultParagraphFont"/>
    <w:rsid w:val="00DE59AC"/>
  </w:style>
  <w:style w:type="paragraph" w:customStyle="1" w:styleId="xl65">
    <w:name w:val="xl65"/>
    <w:basedOn w:val="Normal"/>
    <w:uiPriority w:val="1"/>
    <w:rsid w:val="00DE59AC"/>
    <w:pPr>
      <w:spacing w:beforeAutospacing="1" w:afterAutospacing="1" w:line="259" w:lineRule="auto"/>
    </w:pPr>
    <w:rPr>
      <w:rFonts w:eastAsia="Times New Roman"/>
      <w:color w:val="auto"/>
      <w:lang w:eastAsia="en-GB"/>
    </w:rPr>
  </w:style>
  <w:style w:type="paragraph" w:customStyle="1" w:styleId="xl66">
    <w:name w:val="xl66"/>
    <w:basedOn w:val="Normal"/>
    <w:uiPriority w:val="1"/>
    <w:rsid w:val="00DE59AC"/>
    <w:pPr>
      <w:spacing w:beforeAutospacing="1" w:afterAutospacing="1" w:line="259" w:lineRule="auto"/>
      <w:ind w:firstLine="100"/>
    </w:pPr>
    <w:rPr>
      <w:rFonts w:eastAsia="Times New Roman"/>
      <w:color w:val="auto"/>
      <w:lang w:eastAsia="en-GB"/>
    </w:rPr>
  </w:style>
  <w:style w:type="table" w:styleId="PlainTable4">
    <w:name w:val="Plain Table 4"/>
    <w:basedOn w:val="TableNormal"/>
    <w:uiPriority w:val="44"/>
    <w:rsid w:val="00DE59AC"/>
    <w:pPr>
      <w:spacing w:after="0" w:line="240" w:lineRule="auto"/>
    </w:pPr>
    <w:rPr>
      <w:color w:val="000000"/>
      <w:u w:val="none"/>
    </w:rPr>
    <w:tblPr/>
    <w:tblStylePr w:type="firstRow">
      <w:rPr>
        <w:b/>
        <w:bCs/>
      </w:rPr>
    </w:tblStylePr>
    <w:tblStylePr w:type="lastRow">
      <w:rPr>
        <w:b/>
        <w:bCs/>
      </w:rPr>
    </w:tblStylePr>
    <w:tblStylePr w:type="firstCol">
      <w:rPr>
        <w:b/>
        <w:bCs/>
      </w:rPr>
    </w:tblStylePr>
    <w:tblStylePr w:type="lastCol">
      <w:rPr>
        <w:b/>
        <w:bCs/>
      </w:rPr>
    </w:tblStylePr>
  </w:style>
  <w:style w:type="paragraph" w:styleId="TOC4">
    <w:name w:val="toc 4"/>
    <w:basedOn w:val="Normal"/>
    <w:next w:val="Normal"/>
    <w:uiPriority w:val="39"/>
    <w:unhideWhenUsed/>
    <w:rsid w:val="00DE59AC"/>
    <w:pPr>
      <w:spacing w:after="100" w:line="259" w:lineRule="auto"/>
      <w:ind w:left="660"/>
    </w:pPr>
    <w:rPr>
      <w:rFonts w:asciiTheme="minorHAnsi" w:hAnsiTheme="minorHAnsi" w:cstheme="minorBidi"/>
      <w:color w:val="auto"/>
      <w:sz w:val="22"/>
      <w:szCs w:val="22"/>
    </w:rPr>
  </w:style>
  <w:style w:type="paragraph" w:styleId="TOC5">
    <w:name w:val="toc 5"/>
    <w:basedOn w:val="Normal"/>
    <w:next w:val="Normal"/>
    <w:uiPriority w:val="39"/>
    <w:unhideWhenUsed/>
    <w:rsid w:val="00DE59AC"/>
    <w:pPr>
      <w:spacing w:after="100" w:line="259" w:lineRule="auto"/>
      <w:ind w:left="880"/>
    </w:pPr>
    <w:rPr>
      <w:rFonts w:asciiTheme="minorHAnsi" w:hAnsiTheme="minorHAnsi" w:cstheme="minorBidi"/>
      <w:color w:val="auto"/>
      <w:sz w:val="22"/>
      <w:szCs w:val="22"/>
    </w:rPr>
  </w:style>
  <w:style w:type="paragraph" w:styleId="TOC6">
    <w:name w:val="toc 6"/>
    <w:basedOn w:val="Normal"/>
    <w:next w:val="Normal"/>
    <w:uiPriority w:val="39"/>
    <w:unhideWhenUsed/>
    <w:rsid w:val="00DE59AC"/>
    <w:pPr>
      <w:spacing w:after="100" w:line="259" w:lineRule="auto"/>
      <w:ind w:left="1100"/>
    </w:pPr>
    <w:rPr>
      <w:rFonts w:asciiTheme="minorHAnsi" w:hAnsiTheme="minorHAnsi" w:cstheme="minorBidi"/>
      <w:color w:val="auto"/>
      <w:sz w:val="22"/>
      <w:szCs w:val="22"/>
    </w:rPr>
  </w:style>
  <w:style w:type="paragraph" w:styleId="TOC7">
    <w:name w:val="toc 7"/>
    <w:basedOn w:val="Normal"/>
    <w:next w:val="Normal"/>
    <w:uiPriority w:val="39"/>
    <w:unhideWhenUsed/>
    <w:rsid w:val="00DE59AC"/>
    <w:pPr>
      <w:spacing w:after="100" w:line="259" w:lineRule="auto"/>
      <w:ind w:left="1320"/>
    </w:pPr>
    <w:rPr>
      <w:rFonts w:asciiTheme="minorHAnsi" w:hAnsiTheme="minorHAnsi" w:cstheme="minorBidi"/>
      <w:color w:val="auto"/>
      <w:sz w:val="22"/>
      <w:szCs w:val="22"/>
    </w:rPr>
  </w:style>
  <w:style w:type="paragraph" w:styleId="TOC8">
    <w:name w:val="toc 8"/>
    <w:basedOn w:val="Normal"/>
    <w:next w:val="Normal"/>
    <w:uiPriority w:val="39"/>
    <w:unhideWhenUsed/>
    <w:rsid w:val="00DE59AC"/>
    <w:pPr>
      <w:spacing w:after="100" w:line="259" w:lineRule="auto"/>
      <w:ind w:left="1540"/>
    </w:pPr>
    <w:rPr>
      <w:rFonts w:asciiTheme="minorHAnsi" w:hAnsiTheme="minorHAnsi" w:cstheme="minorBidi"/>
      <w:color w:val="auto"/>
      <w:sz w:val="22"/>
      <w:szCs w:val="22"/>
    </w:rPr>
  </w:style>
  <w:style w:type="paragraph" w:styleId="TOC9">
    <w:name w:val="toc 9"/>
    <w:basedOn w:val="Normal"/>
    <w:next w:val="Normal"/>
    <w:uiPriority w:val="39"/>
    <w:unhideWhenUsed/>
    <w:rsid w:val="00DE59AC"/>
    <w:pPr>
      <w:spacing w:after="100" w:line="259" w:lineRule="auto"/>
      <w:ind w:left="1760"/>
    </w:pPr>
    <w:rPr>
      <w:rFonts w:asciiTheme="minorHAnsi" w:hAnsiTheme="minorHAnsi" w:cstheme="minorBidi"/>
      <w:color w:val="auto"/>
      <w:sz w:val="22"/>
      <w:szCs w:val="22"/>
    </w:rPr>
  </w:style>
  <w:style w:type="paragraph" w:styleId="EndnoteText">
    <w:name w:val="endnote text"/>
    <w:basedOn w:val="Normal"/>
    <w:link w:val="EndnoteTextChar"/>
    <w:uiPriority w:val="99"/>
    <w:semiHidden/>
    <w:unhideWhenUsed/>
    <w:rsid w:val="00DE59AC"/>
    <w:pPr>
      <w:spacing w:after="0" w:line="259" w:lineRule="auto"/>
    </w:pPr>
    <w:rPr>
      <w:rFonts w:asciiTheme="minorHAnsi" w:hAnsiTheme="minorHAnsi" w:cstheme="minorBidi"/>
      <w:color w:val="auto"/>
      <w:sz w:val="20"/>
      <w:szCs w:val="20"/>
    </w:rPr>
  </w:style>
  <w:style w:type="character" w:customStyle="1" w:styleId="EndnoteTextChar">
    <w:name w:val="Endnote Text Char"/>
    <w:basedOn w:val="DefaultParagraphFont"/>
    <w:link w:val="EndnoteText"/>
    <w:uiPriority w:val="99"/>
    <w:semiHidden/>
    <w:rsid w:val="00DE59AC"/>
    <w:rPr>
      <w:rFonts w:asciiTheme="minorHAnsi" w:hAnsiTheme="minorHAnsi" w:cstheme="minorBidi"/>
      <w:color w:val="auto"/>
      <w:sz w:val="20"/>
      <w:szCs w:val="20"/>
      <w:u w:val="none"/>
    </w:rPr>
  </w:style>
  <w:style w:type="character" w:styleId="EndnoteReference">
    <w:name w:val="endnote reference"/>
    <w:basedOn w:val="DefaultParagraphFont"/>
    <w:uiPriority w:val="99"/>
    <w:semiHidden/>
    <w:unhideWhenUsed/>
    <w:rsid w:val="00DE59AC"/>
    <w:rPr>
      <w:vertAlign w:val="superscript"/>
    </w:rPr>
  </w:style>
  <w:style w:type="character" w:customStyle="1" w:styleId="ykmvie">
    <w:name w:val="ykmvie"/>
    <w:basedOn w:val="DefaultParagraphFont"/>
    <w:rsid w:val="00DE59AC"/>
  </w:style>
  <w:style w:type="character" w:customStyle="1" w:styleId="scxw121233429">
    <w:name w:val="scxw121233429"/>
    <w:basedOn w:val="DefaultParagraphFont"/>
    <w:rsid w:val="00DE59AC"/>
  </w:style>
  <w:style w:type="character" w:customStyle="1" w:styleId="anchor-text">
    <w:name w:val="anchor-text"/>
    <w:basedOn w:val="DefaultParagraphFont"/>
    <w:rsid w:val="00DE59AC"/>
  </w:style>
  <w:style w:type="character" w:customStyle="1" w:styleId="scxw178436205">
    <w:name w:val="scxw178436205"/>
    <w:basedOn w:val="DefaultParagraphFont"/>
    <w:rsid w:val="00DE59AC"/>
  </w:style>
  <w:style w:type="paragraph" w:customStyle="1" w:styleId="Style1">
    <w:name w:val="Style1"/>
    <w:basedOn w:val="Heading1"/>
    <w:qFormat/>
    <w:rsid w:val="00DE59AC"/>
    <w:pPr>
      <w:spacing w:before="240" w:after="0" w:line="360" w:lineRule="auto"/>
      <w:ind w:left="785" w:hanging="360"/>
      <w:jc w:val="center"/>
    </w:pPr>
    <w:rPr>
      <w:rFonts w:ascii="Palatino Linotype" w:hAnsi="Palatino Linotype" w:cs="Times New Roman"/>
      <w:color w:val="auto"/>
      <w:sz w:val="28"/>
      <w:szCs w:val="32"/>
      <w:lang w:eastAsia="en-GB"/>
    </w:rPr>
  </w:style>
  <w:style w:type="paragraph" w:customStyle="1" w:styleId="Style4">
    <w:name w:val="Style4"/>
    <w:basedOn w:val="Heading2"/>
    <w:qFormat/>
    <w:rsid w:val="00DE59AC"/>
    <w:pPr>
      <w:spacing w:before="40" w:after="0" w:line="360" w:lineRule="auto"/>
      <w:ind w:left="810" w:hanging="450"/>
    </w:pPr>
    <w:rPr>
      <w:rFonts w:ascii="Palatino Linotype" w:hAnsi="Palatino Linotype"/>
      <w:b w:val="0"/>
      <w:bCs w:val="0"/>
      <w:iCs/>
      <w:color w:val="auto"/>
      <w:sz w:val="24"/>
      <w:szCs w:val="20"/>
    </w:rPr>
  </w:style>
  <w:style w:type="character" w:customStyle="1" w:styleId="ref-lnk">
    <w:name w:val="ref-lnk"/>
    <w:basedOn w:val="DefaultParagraphFont"/>
    <w:rsid w:val="00DE59AC"/>
  </w:style>
  <w:style w:type="character" w:customStyle="1" w:styleId="off-screen">
    <w:name w:val="off-screen"/>
    <w:basedOn w:val="DefaultParagraphFont"/>
    <w:rsid w:val="00DE59AC"/>
  </w:style>
  <w:style w:type="character" w:customStyle="1" w:styleId="spellingerror">
    <w:name w:val="spellingerror"/>
    <w:basedOn w:val="DefaultParagraphFont"/>
    <w:rsid w:val="00DE59AC"/>
  </w:style>
  <w:style w:type="character" w:customStyle="1" w:styleId="ldquo">
    <w:name w:val="ldquo"/>
    <w:basedOn w:val="DefaultParagraphFont"/>
    <w:rsid w:val="00DE59AC"/>
  </w:style>
  <w:style w:type="character" w:styleId="HTMLCite">
    <w:name w:val="HTML Cite"/>
    <w:basedOn w:val="DefaultParagraphFont"/>
    <w:uiPriority w:val="99"/>
    <w:semiHidden/>
    <w:unhideWhenUsed/>
    <w:rsid w:val="00DE59AC"/>
    <w:rPr>
      <w:i/>
      <w:iCs/>
    </w:rPr>
  </w:style>
  <w:style w:type="paragraph" w:customStyle="1" w:styleId="ssrcss-1q0x1qg-paragraph">
    <w:name w:val="ssrcss-1q0x1qg-paragraph"/>
    <w:basedOn w:val="Normal"/>
    <w:rsid w:val="00DE59AC"/>
    <w:pPr>
      <w:spacing w:before="100" w:beforeAutospacing="1" w:after="100" w:afterAutospacing="1" w:line="240" w:lineRule="auto"/>
    </w:pPr>
    <w:rPr>
      <w:rFonts w:eastAsia="Times New Roman"/>
      <w:color w:val="auto"/>
      <w:lang w:eastAsia="en-GB"/>
    </w:rPr>
  </w:style>
  <w:style w:type="character" w:customStyle="1" w:styleId="cf01">
    <w:name w:val="cf01"/>
    <w:basedOn w:val="DefaultParagraphFont"/>
    <w:rsid w:val="00DE59AC"/>
    <w:rPr>
      <w:rFonts w:ascii="Segoe UI" w:hAnsi="Segoe UI" w:cs="Segoe UI" w:hint="default"/>
      <w:sz w:val="18"/>
      <w:szCs w:val="18"/>
    </w:rPr>
  </w:style>
  <w:style w:type="character" w:customStyle="1" w:styleId="cf11">
    <w:name w:val="cf11"/>
    <w:basedOn w:val="DefaultParagraphFont"/>
    <w:rsid w:val="00DE59AC"/>
    <w:rPr>
      <w:rFonts w:ascii="Segoe UI" w:hAnsi="Segoe UI" w:cs="Segoe UI" w:hint="default"/>
      <w:sz w:val="18"/>
      <w:szCs w:val="18"/>
      <w:shd w:val="clear" w:color="auto" w:fill="FFFF00"/>
    </w:rPr>
  </w:style>
  <w:style w:type="table" w:styleId="GridTable1Light-Accent4">
    <w:name w:val="Grid Table 1 Light Accent 4"/>
    <w:basedOn w:val="TableNormal"/>
    <w:uiPriority w:val="46"/>
    <w:rsid w:val="00DE59AC"/>
    <w:pPr>
      <w:spacing w:after="0" w:line="240" w:lineRule="auto"/>
    </w:pPr>
    <w:rPr>
      <w:color w:val="000000"/>
      <w:sz w:val="24"/>
      <w:szCs w:val="24"/>
      <w:u w:val="none"/>
    </w:rPr>
    <w:tblPr>
      <w:tblStyleRowBandSize w:val="1"/>
      <w:tblStyleColBandSize w:val="1"/>
      <w:tblBorders>
        <w:top w:val="single" w:sz="4" w:space="0" w:color="95DCF7" w:themeColor="accent4" w:themeTint="66"/>
        <w:left w:val="single" w:sz="4" w:space="0" w:color="95DCF7" w:themeColor="accent4" w:themeTint="66"/>
        <w:bottom w:val="single" w:sz="4" w:space="0" w:color="95DCF7" w:themeColor="accent4" w:themeTint="66"/>
        <w:right w:val="single" w:sz="4" w:space="0" w:color="95DCF7" w:themeColor="accent4" w:themeTint="66"/>
        <w:insideH w:val="single" w:sz="4" w:space="0" w:color="95DCF7" w:themeColor="accent4" w:themeTint="66"/>
        <w:insideV w:val="single" w:sz="4" w:space="0" w:color="95DCF7" w:themeColor="accent4" w:themeTint="66"/>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2" w:space="0" w:color="60CAF3" w:themeColor="accent4" w:themeTint="99"/>
        </w:tcBorders>
      </w:tcPr>
    </w:tblStylePr>
    <w:tblStylePr w:type="firstCol">
      <w:rPr>
        <w:b/>
        <w:bCs/>
      </w:rPr>
    </w:tblStylePr>
    <w:tblStylePr w:type="lastCol">
      <w:rPr>
        <w:b/>
        <w:bCs/>
      </w:rPr>
    </w:tblStylePr>
  </w:style>
  <w:style w:type="character" w:styleId="BookTitle">
    <w:name w:val="Book Title"/>
    <w:basedOn w:val="DefaultParagraphFont"/>
    <w:uiPriority w:val="33"/>
    <w:qFormat/>
    <w:rsid w:val="00DE59AC"/>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4.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chart" Target="charts/chart1.xml"/></Relationships>
</file>

<file path=word/_rels/footnotes.xml.rels><?xml version="1.0" encoding="UTF-8" standalone="yes"?>
<Relationships xmlns="http://schemas.openxmlformats.org/package/2006/relationships"><Relationship Id="rId3" Type="http://schemas.openxmlformats.org/officeDocument/2006/relationships/hyperlink" Target="https://static.inditex.com/annual_report_2017/assets/pdf/c45_en.pdf" TargetMode="External"/><Relationship Id="rId2" Type="http://schemas.openxmlformats.org/officeDocument/2006/relationships/hyperlink" Target="https://www.fashionrevolution.org/fashion-transparency-index/" TargetMode="External"/><Relationship Id="rId1" Type="http://schemas.openxmlformats.org/officeDocument/2006/relationships/hyperlink" Target="https://oag.ca.gov/SB657" TargetMode="External"/><Relationship Id="rId6" Type="http://schemas.openxmlformats.org/officeDocument/2006/relationships/hyperlink" Target="https://actonlivingwages.com/app/uploads/2021/04/ACT-on-Living-Wages-1.pdf" TargetMode="External"/><Relationship Id="rId5" Type="http://schemas.openxmlformats.org/officeDocument/2006/relationships/hyperlink" Target="https://www.oecd.org/en/data.html" TargetMode="External"/><Relationship Id="rId4" Type="http://schemas.openxmlformats.org/officeDocument/2006/relationships/hyperlink" Target="https://verite.org/cumulus/"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keeleacuk-my.sharepoint.com/personal/a_n_ekara_helfaya_keele_ac_uk/Documents/Nadeesha%20P%20PhD%20Project%202021-2025/3-%20Draft%20Chapters/8.%20Disclosure/WORKINGS/WORKING%201.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0" i="0">
                <a:effectLst/>
              </a:rPr>
              <a:t>Consumer Price Inflation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'[WORKING 1.xlsx]INFLATION - SL'!$O$98:$O$102</c:f>
              <c:strCache>
                <c:ptCount val="5"/>
                <c:pt idx="0">
                  <c:v>Colombo Consumer Price Index (CCPI)</c:v>
                </c:pt>
                <c:pt idx="1">
                  <c:v>(CCPI, 2013=100)</c:v>
                </c:pt>
                <c:pt idx="2">
                  <c:v>Headline Inflation</c:v>
                </c:pt>
                <c:pt idx="3">
                  <c:v> (Y-o-Y)</c:v>
                </c:pt>
              </c:strCache>
            </c:strRef>
          </c:tx>
          <c:spPr>
            <a:solidFill>
              <a:schemeClr val="accent1"/>
            </a:solidFill>
            <a:ln>
              <a:noFill/>
            </a:ln>
            <a:effectLst/>
          </c:spPr>
          <c:invertIfNegative val="0"/>
          <c:cat>
            <c:multiLvlStrRef>
              <c:f>'[WORKING 1.xlsx]INFLATION - SL'!$M$103:$N$132</c:f>
              <c:multiLvlStrCache>
                <c:ptCount val="30"/>
                <c:lvl>
                  <c:pt idx="0">
                    <c:v>January</c:v>
                  </c:pt>
                  <c:pt idx="1">
                    <c:v>February</c:v>
                  </c:pt>
                  <c:pt idx="2">
                    <c:v>March</c:v>
                  </c:pt>
                  <c:pt idx="3">
                    <c:v>April</c:v>
                  </c:pt>
                  <c:pt idx="4">
                    <c:v>May</c:v>
                  </c:pt>
                  <c:pt idx="5">
                    <c:v>June</c:v>
                  </c:pt>
                  <c:pt idx="6">
                    <c:v>July</c:v>
                  </c:pt>
                  <c:pt idx="7">
                    <c:v>August</c:v>
                  </c:pt>
                  <c:pt idx="8">
                    <c:v>September</c:v>
                  </c:pt>
                  <c:pt idx="9">
                    <c:v>October</c:v>
                  </c:pt>
                  <c:pt idx="10">
                    <c:v>November</c:v>
                  </c:pt>
                  <c:pt idx="11">
                    <c:v>December</c:v>
                  </c:pt>
                  <c:pt idx="12">
                    <c:v>January</c:v>
                  </c:pt>
                  <c:pt idx="13">
                    <c:v>February</c:v>
                  </c:pt>
                  <c:pt idx="14">
                    <c:v>March</c:v>
                  </c:pt>
                  <c:pt idx="15">
                    <c:v>April</c:v>
                  </c:pt>
                  <c:pt idx="16">
                    <c:v>May</c:v>
                  </c:pt>
                  <c:pt idx="17">
                    <c:v>June</c:v>
                  </c:pt>
                  <c:pt idx="18">
                    <c:v>July</c:v>
                  </c:pt>
                  <c:pt idx="19">
                    <c:v>August</c:v>
                  </c:pt>
                  <c:pt idx="20">
                    <c:v>September</c:v>
                  </c:pt>
                  <c:pt idx="21">
                    <c:v>October</c:v>
                  </c:pt>
                  <c:pt idx="22">
                    <c:v>November</c:v>
                  </c:pt>
                  <c:pt idx="23">
                    <c:v>December</c:v>
                  </c:pt>
                  <c:pt idx="24">
                    <c:v>January</c:v>
                  </c:pt>
                  <c:pt idx="25">
                    <c:v>February</c:v>
                  </c:pt>
                  <c:pt idx="26">
                    <c:v>March</c:v>
                  </c:pt>
                  <c:pt idx="27">
                    <c:v>April</c:v>
                  </c:pt>
                  <c:pt idx="28">
                    <c:v>May</c:v>
                  </c:pt>
                  <c:pt idx="29">
                    <c:v>June</c:v>
                  </c:pt>
                </c:lvl>
                <c:lvl>
                  <c:pt idx="0">
                    <c:v>2022</c:v>
                  </c:pt>
                  <c:pt idx="12">
                    <c:v>2023</c:v>
                  </c:pt>
                  <c:pt idx="24">
                    <c:v>2024</c:v>
                  </c:pt>
                </c:lvl>
              </c:multiLvlStrCache>
            </c:multiLvlStrRef>
          </c:cat>
          <c:val>
            <c:numRef>
              <c:f>'[WORKING 1.xlsx]INFLATION - SL'!$O$103:$O$132</c:f>
              <c:numCache>
                <c:formatCode>General</c:formatCode>
                <c:ptCount val="30"/>
                <c:pt idx="0">
                  <c:v>14.2</c:v>
                </c:pt>
                <c:pt idx="1">
                  <c:v>15.1</c:v>
                </c:pt>
                <c:pt idx="2">
                  <c:v>18.7</c:v>
                </c:pt>
                <c:pt idx="3">
                  <c:v>29.8</c:v>
                </c:pt>
                <c:pt idx="4">
                  <c:v>39.1</c:v>
                </c:pt>
                <c:pt idx="5">
                  <c:v>54.6</c:v>
                </c:pt>
                <c:pt idx="6">
                  <c:v>60.8</c:v>
                </c:pt>
                <c:pt idx="7">
                  <c:v>64.3</c:v>
                </c:pt>
                <c:pt idx="8">
                  <c:v>69.8</c:v>
                </c:pt>
                <c:pt idx="9">
                  <c:v>66</c:v>
                </c:pt>
                <c:pt idx="10">
                  <c:v>61</c:v>
                </c:pt>
                <c:pt idx="11">
                  <c:v>57.2</c:v>
                </c:pt>
                <c:pt idx="12">
                  <c:v>51.7</c:v>
                </c:pt>
                <c:pt idx="13">
                  <c:v>50.6</c:v>
                </c:pt>
                <c:pt idx="14">
                  <c:v>50.3</c:v>
                </c:pt>
                <c:pt idx="15">
                  <c:v>35.299999999999997</c:v>
                </c:pt>
                <c:pt idx="16">
                  <c:v>25.2</c:v>
                </c:pt>
                <c:pt idx="17">
                  <c:v>12</c:v>
                </c:pt>
                <c:pt idx="18">
                  <c:v>6.3</c:v>
                </c:pt>
                <c:pt idx="19">
                  <c:v>4</c:v>
                </c:pt>
                <c:pt idx="20">
                  <c:v>1.3</c:v>
                </c:pt>
                <c:pt idx="21">
                  <c:v>1.5</c:v>
                </c:pt>
                <c:pt idx="22">
                  <c:v>3.4</c:v>
                </c:pt>
                <c:pt idx="23">
                  <c:v>4</c:v>
                </c:pt>
                <c:pt idx="24">
                  <c:v>6.4</c:v>
                </c:pt>
                <c:pt idx="25">
                  <c:v>5.9</c:v>
                </c:pt>
                <c:pt idx="26">
                  <c:v>0.9</c:v>
                </c:pt>
                <c:pt idx="27">
                  <c:v>1.5</c:v>
                </c:pt>
                <c:pt idx="28">
                  <c:v>0.9</c:v>
                </c:pt>
                <c:pt idx="29">
                  <c:v>1.7</c:v>
                </c:pt>
              </c:numCache>
            </c:numRef>
          </c:val>
          <c:extLst>
            <c:ext xmlns:c16="http://schemas.microsoft.com/office/drawing/2014/chart" uri="{C3380CC4-5D6E-409C-BE32-E72D297353CC}">
              <c16:uniqueId val="{00000000-C342-4CE4-9978-AC3993A4E38C}"/>
            </c:ext>
          </c:extLst>
        </c:ser>
        <c:ser>
          <c:idx val="1"/>
          <c:order val="1"/>
          <c:tx>
            <c:strRef>
              <c:f>'[WORKING 1.xlsx]INFLATION - SL'!$P$98:$P$102</c:f>
              <c:strCache>
                <c:ptCount val="5"/>
                <c:pt idx="0">
                  <c:v>Colombo Consumer Price Index (CCPI)</c:v>
                </c:pt>
                <c:pt idx="1">
                  <c:v>(CCPI, 2013=100)</c:v>
                </c:pt>
                <c:pt idx="2">
                  <c:v>Core Inflation</c:v>
                </c:pt>
                <c:pt idx="3">
                  <c:v> (Y-o-Y)</c:v>
                </c:pt>
              </c:strCache>
            </c:strRef>
          </c:tx>
          <c:spPr>
            <a:solidFill>
              <a:schemeClr val="accent2"/>
            </a:solidFill>
            <a:ln>
              <a:noFill/>
            </a:ln>
            <a:effectLst/>
          </c:spPr>
          <c:invertIfNegative val="0"/>
          <c:cat>
            <c:multiLvlStrRef>
              <c:f>'[WORKING 1.xlsx]INFLATION - SL'!$M$103:$N$132</c:f>
              <c:multiLvlStrCache>
                <c:ptCount val="30"/>
                <c:lvl>
                  <c:pt idx="0">
                    <c:v>January</c:v>
                  </c:pt>
                  <c:pt idx="1">
                    <c:v>February</c:v>
                  </c:pt>
                  <c:pt idx="2">
                    <c:v>March</c:v>
                  </c:pt>
                  <c:pt idx="3">
                    <c:v>April</c:v>
                  </c:pt>
                  <c:pt idx="4">
                    <c:v>May</c:v>
                  </c:pt>
                  <c:pt idx="5">
                    <c:v>June</c:v>
                  </c:pt>
                  <c:pt idx="6">
                    <c:v>July</c:v>
                  </c:pt>
                  <c:pt idx="7">
                    <c:v>August</c:v>
                  </c:pt>
                  <c:pt idx="8">
                    <c:v>September</c:v>
                  </c:pt>
                  <c:pt idx="9">
                    <c:v>October</c:v>
                  </c:pt>
                  <c:pt idx="10">
                    <c:v>November</c:v>
                  </c:pt>
                  <c:pt idx="11">
                    <c:v>December</c:v>
                  </c:pt>
                  <c:pt idx="12">
                    <c:v>January</c:v>
                  </c:pt>
                  <c:pt idx="13">
                    <c:v>February</c:v>
                  </c:pt>
                  <c:pt idx="14">
                    <c:v>March</c:v>
                  </c:pt>
                  <c:pt idx="15">
                    <c:v>April</c:v>
                  </c:pt>
                  <c:pt idx="16">
                    <c:v>May</c:v>
                  </c:pt>
                  <c:pt idx="17">
                    <c:v>June</c:v>
                  </c:pt>
                  <c:pt idx="18">
                    <c:v>July</c:v>
                  </c:pt>
                  <c:pt idx="19">
                    <c:v>August</c:v>
                  </c:pt>
                  <c:pt idx="20">
                    <c:v>September</c:v>
                  </c:pt>
                  <c:pt idx="21">
                    <c:v>October</c:v>
                  </c:pt>
                  <c:pt idx="22">
                    <c:v>November</c:v>
                  </c:pt>
                  <c:pt idx="23">
                    <c:v>December</c:v>
                  </c:pt>
                  <c:pt idx="24">
                    <c:v>January</c:v>
                  </c:pt>
                  <c:pt idx="25">
                    <c:v>February</c:v>
                  </c:pt>
                  <c:pt idx="26">
                    <c:v>March</c:v>
                  </c:pt>
                  <c:pt idx="27">
                    <c:v>April</c:v>
                  </c:pt>
                  <c:pt idx="28">
                    <c:v>May</c:v>
                  </c:pt>
                  <c:pt idx="29">
                    <c:v>June</c:v>
                  </c:pt>
                </c:lvl>
                <c:lvl>
                  <c:pt idx="0">
                    <c:v>2022</c:v>
                  </c:pt>
                  <c:pt idx="12">
                    <c:v>2023</c:v>
                  </c:pt>
                  <c:pt idx="24">
                    <c:v>2024</c:v>
                  </c:pt>
                </c:lvl>
              </c:multiLvlStrCache>
            </c:multiLvlStrRef>
          </c:cat>
          <c:val>
            <c:numRef>
              <c:f>'[WORKING 1.xlsx]INFLATION - SL'!$P$103:$P$132</c:f>
              <c:numCache>
                <c:formatCode>General</c:formatCode>
                <c:ptCount val="30"/>
                <c:pt idx="0">
                  <c:v>9.9</c:v>
                </c:pt>
                <c:pt idx="1">
                  <c:v>10.9</c:v>
                </c:pt>
                <c:pt idx="2">
                  <c:v>13</c:v>
                </c:pt>
                <c:pt idx="3">
                  <c:v>22</c:v>
                </c:pt>
                <c:pt idx="4">
                  <c:v>28.4</c:v>
                </c:pt>
                <c:pt idx="5">
                  <c:v>39.9</c:v>
                </c:pt>
                <c:pt idx="6">
                  <c:v>44.3</c:v>
                </c:pt>
                <c:pt idx="7">
                  <c:v>46.6</c:v>
                </c:pt>
                <c:pt idx="8">
                  <c:v>50.2</c:v>
                </c:pt>
                <c:pt idx="9">
                  <c:v>49.7</c:v>
                </c:pt>
                <c:pt idx="10">
                  <c:v>49.4</c:v>
                </c:pt>
                <c:pt idx="11">
                  <c:v>47.7</c:v>
                </c:pt>
                <c:pt idx="12">
                  <c:v>45.6</c:v>
                </c:pt>
                <c:pt idx="13">
                  <c:v>43.6</c:v>
                </c:pt>
                <c:pt idx="14">
                  <c:v>39.1</c:v>
                </c:pt>
                <c:pt idx="15">
                  <c:v>27.8</c:v>
                </c:pt>
                <c:pt idx="16">
                  <c:v>20.3</c:v>
                </c:pt>
                <c:pt idx="17">
                  <c:v>9.8000000000000007</c:v>
                </c:pt>
                <c:pt idx="18">
                  <c:v>5.9</c:v>
                </c:pt>
                <c:pt idx="19">
                  <c:v>4.5999999999999996</c:v>
                </c:pt>
                <c:pt idx="20">
                  <c:v>1.9</c:v>
                </c:pt>
                <c:pt idx="21">
                  <c:v>1.2</c:v>
                </c:pt>
                <c:pt idx="22">
                  <c:v>0.8</c:v>
                </c:pt>
                <c:pt idx="23">
                  <c:v>0.6</c:v>
                </c:pt>
                <c:pt idx="24">
                  <c:v>2.2000000000000002</c:v>
                </c:pt>
                <c:pt idx="25">
                  <c:v>2.8</c:v>
                </c:pt>
                <c:pt idx="26">
                  <c:v>3.1</c:v>
                </c:pt>
                <c:pt idx="27">
                  <c:v>3.4</c:v>
                </c:pt>
                <c:pt idx="28">
                  <c:v>3.5</c:v>
                </c:pt>
                <c:pt idx="29">
                  <c:v>4.4000000000000004</c:v>
                </c:pt>
              </c:numCache>
            </c:numRef>
          </c:val>
          <c:extLst>
            <c:ext xmlns:c16="http://schemas.microsoft.com/office/drawing/2014/chart" uri="{C3380CC4-5D6E-409C-BE32-E72D297353CC}">
              <c16:uniqueId val="{00000001-C342-4CE4-9978-AC3993A4E38C}"/>
            </c:ext>
          </c:extLst>
        </c:ser>
        <c:ser>
          <c:idx val="2"/>
          <c:order val="2"/>
          <c:tx>
            <c:strRef>
              <c:f>'[WORKING 1.xlsx]INFLATION - SL'!$Q$98:$Q$102</c:f>
              <c:strCache>
                <c:ptCount val="5"/>
                <c:pt idx="0">
                  <c:v>National Consumer Price Index (NCPI)</c:v>
                </c:pt>
                <c:pt idx="1">
                  <c:v>(NCPI, 2013=100)</c:v>
                </c:pt>
                <c:pt idx="2">
                  <c:v>Headline Inflation</c:v>
                </c:pt>
                <c:pt idx="3">
                  <c:v> (Y-o-Y)</c:v>
                </c:pt>
              </c:strCache>
            </c:strRef>
          </c:tx>
          <c:spPr>
            <a:solidFill>
              <a:schemeClr val="accent3"/>
            </a:solidFill>
            <a:ln>
              <a:noFill/>
            </a:ln>
            <a:effectLst/>
          </c:spPr>
          <c:invertIfNegative val="0"/>
          <c:cat>
            <c:multiLvlStrRef>
              <c:f>'[WORKING 1.xlsx]INFLATION - SL'!$M$103:$N$132</c:f>
              <c:multiLvlStrCache>
                <c:ptCount val="30"/>
                <c:lvl>
                  <c:pt idx="0">
                    <c:v>January</c:v>
                  </c:pt>
                  <c:pt idx="1">
                    <c:v>February</c:v>
                  </c:pt>
                  <c:pt idx="2">
                    <c:v>March</c:v>
                  </c:pt>
                  <c:pt idx="3">
                    <c:v>April</c:v>
                  </c:pt>
                  <c:pt idx="4">
                    <c:v>May</c:v>
                  </c:pt>
                  <c:pt idx="5">
                    <c:v>June</c:v>
                  </c:pt>
                  <c:pt idx="6">
                    <c:v>July</c:v>
                  </c:pt>
                  <c:pt idx="7">
                    <c:v>August</c:v>
                  </c:pt>
                  <c:pt idx="8">
                    <c:v>September</c:v>
                  </c:pt>
                  <c:pt idx="9">
                    <c:v>October</c:v>
                  </c:pt>
                  <c:pt idx="10">
                    <c:v>November</c:v>
                  </c:pt>
                  <c:pt idx="11">
                    <c:v>December</c:v>
                  </c:pt>
                  <c:pt idx="12">
                    <c:v>January</c:v>
                  </c:pt>
                  <c:pt idx="13">
                    <c:v>February</c:v>
                  </c:pt>
                  <c:pt idx="14">
                    <c:v>March</c:v>
                  </c:pt>
                  <c:pt idx="15">
                    <c:v>April</c:v>
                  </c:pt>
                  <c:pt idx="16">
                    <c:v>May</c:v>
                  </c:pt>
                  <c:pt idx="17">
                    <c:v>June</c:v>
                  </c:pt>
                  <c:pt idx="18">
                    <c:v>July</c:v>
                  </c:pt>
                  <c:pt idx="19">
                    <c:v>August</c:v>
                  </c:pt>
                  <c:pt idx="20">
                    <c:v>September</c:v>
                  </c:pt>
                  <c:pt idx="21">
                    <c:v>October</c:v>
                  </c:pt>
                  <c:pt idx="22">
                    <c:v>November</c:v>
                  </c:pt>
                  <c:pt idx="23">
                    <c:v>December</c:v>
                  </c:pt>
                  <c:pt idx="24">
                    <c:v>January</c:v>
                  </c:pt>
                  <c:pt idx="25">
                    <c:v>February</c:v>
                  </c:pt>
                  <c:pt idx="26">
                    <c:v>March</c:v>
                  </c:pt>
                  <c:pt idx="27">
                    <c:v>April</c:v>
                  </c:pt>
                  <c:pt idx="28">
                    <c:v>May</c:v>
                  </c:pt>
                  <c:pt idx="29">
                    <c:v>June</c:v>
                  </c:pt>
                </c:lvl>
                <c:lvl>
                  <c:pt idx="0">
                    <c:v>2022</c:v>
                  </c:pt>
                  <c:pt idx="12">
                    <c:v>2023</c:v>
                  </c:pt>
                  <c:pt idx="24">
                    <c:v>2024</c:v>
                  </c:pt>
                </c:lvl>
              </c:multiLvlStrCache>
            </c:multiLvlStrRef>
          </c:cat>
          <c:val>
            <c:numRef>
              <c:f>'[WORKING 1.xlsx]INFLATION - SL'!$Q$103:$Q$132</c:f>
              <c:numCache>
                <c:formatCode>General</c:formatCode>
                <c:ptCount val="30"/>
                <c:pt idx="0">
                  <c:v>16.8</c:v>
                </c:pt>
                <c:pt idx="1">
                  <c:v>17.5</c:v>
                </c:pt>
                <c:pt idx="2">
                  <c:v>21.5</c:v>
                </c:pt>
                <c:pt idx="3">
                  <c:v>33.799999999999997</c:v>
                </c:pt>
                <c:pt idx="4">
                  <c:v>45.3</c:v>
                </c:pt>
                <c:pt idx="5">
                  <c:v>58.9</c:v>
                </c:pt>
                <c:pt idx="6">
                  <c:v>66.7</c:v>
                </c:pt>
                <c:pt idx="7">
                  <c:v>70.2</c:v>
                </c:pt>
                <c:pt idx="8">
                  <c:v>73.7</c:v>
                </c:pt>
                <c:pt idx="9">
                  <c:v>70.599999999999994</c:v>
                </c:pt>
                <c:pt idx="10">
                  <c:v>65</c:v>
                </c:pt>
                <c:pt idx="11">
                  <c:v>59.2</c:v>
                </c:pt>
                <c:pt idx="12">
                  <c:v>53.2</c:v>
                </c:pt>
                <c:pt idx="13">
                  <c:v>53.6</c:v>
                </c:pt>
                <c:pt idx="14">
                  <c:v>49.2</c:v>
                </c:pt>
                <c:pt idx="15">
                  <c:v>33.6</c:v>
                </c:pt>
                <c:pt idx="16">
                  <c:v>22.1</c:v>
                </c:pt>
                <c:pt idx="17">
                  <c:v>10.8</c:v>
                </c:pt>
                <c:pt idx="18">
                  <c:v>4.5999999999999996</c:v>
                </c:pt>
                <c:pt idx="19">
                  <c:v>2.1</c:v>
                </c:pt>
                <c:pt idx="20">
                  <c:v>0.8</c:v>
                </c:pt>
                <c:pt idx="21">
                  <c:v>1</c:v>
                </c:pt>
                <c:pt idx="22">
                  <c:v>2.8</c:v>
                </c:pt>
                <c:pt idx="23">
                  <c:v>4.2</c:v>
                </c:pt>
                <c:pt idx="24">
                  <c:v>6.5</c:v>
                </c:pt>
                <c:pt idx="25">
                  <c:v>5.0999999999999996</c:v>
                </c:pt>
                <c:pt idx="26">
                  <c:v>2.5</c:v>
                </c:pt>
                <c:pt idx="27">
                  <c:v>2.7</c:v>
                </c:pt>
                <c:pt idx="28">
                  <c:v>1.6</c:v>
                </c:pt>
                <c:pt idx="29">
                  <c:v>2.4</c:v>
                </c:pt>
              </c:numCache>
            </c:numRef>
          </c:val>
          <c:extLst>
            <c:ext xmlns:c16="http://schemas.microsoft.com/office/drawing/2014/chart" uri="{C3380CC4-5D6E-409C-BE32-E72D297353CC}">
              <c16:uniqueId val="{00000002-C342-4CE4-9978-AC3993A4E38C}"/>
            </c:ext>
          </c:extLst>
        </c:ser>
        <c:ser>
          <c:idx val="3"/>
          <c:order val="3"/>
          <c:tx>
            <c:strRef>
              <c:f>'[WORKING 1.xlsx]INFLATION - SL'!$R$98:$R$102</c:f>
              <c:strCache>
                <c:ptCount val="5"/>
                <c:pt idx="0">
                  <c:v>National Consumer Price Index (NCPI)</c:v>
                </c:pt>
                <c:pt idx="1">
                  <c:v>(NCPI, 2013=100)</c:v>
                </c:pt>
                <c:pt idx="2">
                  <c:v>Core Inflation</c:v>
                </c:pt>
                <c:pt idx="3">
                  <c:v> (Y-o-Y)</c:v>
                </c:pt>
              </c:strCache>
            </c:strRef>
          </c:tx>
          <c:spPr>
            <a:solidFill>
              <a:schemeClr val="accent4"/>
            </a:solidFill>
            <a:ln>
              <a:noFill/>
            </a:ln>
            <a:effectLst/>
          </c:spPr>
          <c:invertIfNegative val="0"/>
          <c:cat>
            <c:multiLvlStrRef>
              <c:f>'[WORKING 1.xlsx]INFLATION - SL'!$M$103:$N$132</c:f>
              <c:multiLvlStrCache>
                <c:ptCount val="30"/>
                <c:lvl>
                  <c:pt idx="0">
                    <c:v>January</c:v>
                  </c:pt>
                  <c:pt idx="1">
                    <c:v>February</c:v>
                  </c:pt>
                  <c:pt idx="2">
                    <c:v>March</c:v>
                  </c:pt>
                  <c:pt idx="3">
                    <c:v>April</c:v>
                  </c:pt>
                  <c:pt idx="4">
                    <c:v>May</c:v>
                  </c:pt>
                  <c:pt idx="5">
                    <c:v>June</c:v>
                  </c:pt>
                  <c:pt idx="6">
                    <c:v>July</c:v>
                  </c:pt>
                  <c:pt idx="7">
                    <c:v>August</c:v>
                  </c:pt>
                  <c:pt idx="8">
                    <c:v>September</c:v>
                  </c:pt>
                  <c:pt idx="9">
                    <c:v>October</c:v>
                  </c:pt>
                  <c:pt idx="10">
                    <c:v>November</c:v>
                  </c:pt>
                  <c:pt idx="11">
                    <c:v>December</c:v>
                  </c:pt>
                  <c:pt idx="12">
                    <c:v>January</c:v>
                  </c:pt>
                  <c:pt idx="13">
                    <c:v>February</c:v>
                  </c:pt>
                  <c:pt idx="14">
                    <c:v>March</c:v>
                  </c:pt>
                  <c:pt idx="15">
                    <c:v>April</c:v>
                  </c:pt>
                  <c:pt idx="16">
                    <c:v>May</c:v>
                  </c:pt>
                  <c:pt idx="17">
                    <c:v>June</c:v>
                  </c:pt>
                  <c:pt idx="18">
                    <c:v>July</c:v>
                  </c:pt>
                  <c:pt idx="19">
                    <c:v>August</c:v>
                  </c:pt>
                  <c:pt idx="20">
                    <c:v>September</c:v>
                  </c:pt>
                  <c:pt idx="21">
                    <c:v>October</c:v>
                  </c:pt>
                  <c:pt idx="22">
                    <c:v>November</c:v>
                  </c:pt>
                  <c:pt idx="23">
                    <c:v>December</c:v>
                  </c:pt>
                  <c:pt idx="24">
                    <c:v>January</c:v>
                  </c:pt>
                  <c:pt idx="25">
                    <c:v>February</c:v>
                  </c:pt>
                  <c:pt idx="26">
                    <c:v>March</c:v>
                  </c:pt>
                  <c:pt idx="27">
                    <c:v>April</c:v>
                  </c:pt>
                  <c:pt idx="28">
                    <c:v>May</c:v>
                  </c:pt>
                  <c:pt idx="29">
                    <c:v>June</c:v>
                  </c:pt>
                </c:lvl>
                <c:lvl>
                  <c:pt idx="0">
                    <c:v>2022</c:v>
                  </c:pt>
                  <c:pt idx="12">
                    <c:v>2023</c:v>
                  </c:pt>
                  <c:pt idx="24">
                    <c:v>2024</c:v>
                  </c:pt>
                </c:lvl>
              </c:multiLvlStrCache>
            </c:multiLvlStrRef>
          </c:cat>
          <c:val>
            <c:numRef>
              <c:f>'[WORKING 1.xlsx]INFLATION - SL'!$R$103:$R$132</c:f>
              <c:numCache>
                <c:formatCode>General</c:formatCode>
                <c:ptCount val="30"/>
                <c:pt idx="0">
                  <c:v>12.9</c:v>
                </c:pt>
                <c:pt idx="1">
                  <c:v>14.1</c:v>
                </c:pt>
                <c:pt idx="2">
                  <c:v>17.3</c:v>
                </c:pt>
                <c:pt idx="3">
                  <c:v>27.9</c:v>
                </c:pt>
                <c:pt idx="4">
                  <c:v>37.700000000000003</c:v>
                </c:pt>
                <c:pt idx="5">
                  <c:v>49.3</c:v>
                </c:pt>
                <c:pt idx="6">
                  <c:v>57.3</c:v>
                </c:pt>
                <c:pt idx="7">
                  <c:v>60.5</c:v>
                </c:pt>
                <c:pt idx="8">
                  <c:v>64.099999999999994</c:v>
                </c:pt>
                <c:pt idx="9">
                  <c:v>62.4</c:v>
                </c:pt>
                <c:pt idx="10">
                  <c:v>60.1</c:v>
                </c:pt>
                <c:pt idx="11">
                  <c:v>57.5</c:v>
                </c:pt>
                <c:pt idx="12">
                  <c:v>52</c:v>
                </c:pt>
                <c:pt idx="13">
                  <c:v>50.1</c:v>
                </c:pt>
                <c:pt idx="14">
                  <c:v>44.2</c:v>
                </c:pt>
                <c:pt idx="15">
                  <c:v>31.8</c:v>
                </c:pt>
                <c:pt idx="16">
                  <c:v>21.6</c:v>
                </c:pt>
                <c:pt idx="17">
                  <c:v>11.3</c:v>
                </c:pt>
                <c:pt idx="18">
                  <c:v>6.3</c:v>
                </c:pt>
                <c:pt idx="19">
                  <c:v>4.0999999999999996</c:v>
                </c:pt>
                <c:pt idx="20">
                  <c:v>1.7</c:v>
                </c:pt>
                <c:pt idx="21">
                  <c:v>0.6</c:v>
                </c:pt>
                <c:pt idx="22">
                  <c:v>0.8</c:v>
                </c:pt>
                <c:pt idx="23">
                  <c:v>0.9</c:v>
                </c:pt>
                <c:pt idx="24">
                  <c:v>2.2000000000000002</c:v>
                </c:pt>
                <c:pt idx="25">
                  <c:v>2.7</c:v>
                </c:pt>
                <c:pt idx="26">
                  <c:v>3.4</c:v>
                </c:pt>
                <c:pt idx="27">
                  <c:v>3</c:v>
                </c:pt>
                <c:pt idx="28">
                  <c:v>3.1</c:v>
                </c:pt>
                <c:pt idx="29">
                  <c:v>3.9</c:v>
                </c:pt>
              </c:numCache>
            </c:numRef>
          </c:val>
          <c:extLst>
            <c:ext xmlns:c16="http://schemas.microsoft.com/office/drawing/2014/chart" uri="{C3380CC4-5D6E-409C-BE32-E72D297353CC}">
              <c16:uniqueId val="{00000003-C342-4CE4-9978-AC3993A4E38C}"/>
            </c:ext>
          </c:extLst>
        </c:ser>
        <c:dLbls>
          <c:showLegendKey val="0"/>
          <c:showVal val="0"/>
          <c:showCatName val="0"/>
          <c:showSerName val="0"/>
          <c:showPercent val="0"/>
          <c:showBubbleSize val="0"/>
        </c:dLbls>
        <c:gapWidth val="219"/>
        <c:overlap val="-27"/>
        <c:axId val="207532496"/>
        <c:axId val="207530096"/>
      </c:barChart>
      <c:catAx>
        <c:axId val="2075324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530096"/>
        <c:crosses val="autoZero"/>
        <c:auto val="1"/>
        <c:lblAlgn val="ctr"/>
        <c:lblOffset val="100"/>
        <c:noMultiLvlLbl val="0"/>
      </c:catAx>
      <c:valAx>
        <c:axId val="2075300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5324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31C4E248F894FD8A8EFF9BB0E439153"/>
        <w:category>
          <w:name w:val="General"/>
          <w:gallery w:val="placeholder"/>
        </w:category>
        <w:types>
          <w:type w:val="bbPlcHdr"/>
        </w:types>
        <w:behaviors>
          <w:behavior w:val="content"/>
        </w:behaviors>
        <w:guid w:val="{498770F1-D965-4F67-BBD0-802C46B63F02}"/>
      </w:docPartPr>
      <w:docPartBody>
        <w:p w:rsidR="00257F5D" w:rsidRDefault="008D41ED" w:rsidP="008D41ED">
          <w:pPr>
            <w:pStyle w:val="631C4E248F894FD8A8EFF9BB0E439153"/>
          </w:pPr>
          <w:r w:rsidRPr="00384CBB">
            <w:rPr>
              <w:rStyle w:val="PlaceholderText"/>
            </w:rPr>
            <w:t>Click or tap here to enter text.</w:t>
          </w:r>
        </w:p>
      </w:docPartBody>
    </w:docPart>
    <w:docPart>
      <w:docPartPr>
        <w:name w:val="07E830DEF5154632A9DA32B4603AB559"/>
        <w:category>
          <w:name w:val="General"/>
          <w:gallery w:val="placeholder"/>
        </w:category>
        <w:types>
          <w:type w:val="bbPlcHdr"/>
        </w:types>
        <w:behaviors>
          <w:behavior w:val="content"/>
        </w:behaviors>
        <w:guid w:val="{7D56F2D7-8BE0-49D2-8AD2-8CC262D2113E}"/>
      </w:docPartPr>
      <w:docPartBody>
        <w:p w:rsidR="00257F5D" w:rsidRDefault="008D41ED" w:rsidP="008D41ED">
          <w:pPr>
            <w:pStyle w:val="07E830DEF5154632A9DA32B4603AB559"/>
          </w:pPr>
          <w:r w:rsidRPr="00F761FF">
            <w:rPr>
              <w:rStyle w:val="PlaceholderText"/>
            </w:rPr>
            <w:t>Click or tap here to enter text.</w:t>
          </w:r>
        </w:p>
      </w:docPartBody>
    </w:docPart>
    <w:docPart>
      <w:docPartPr>
        <w:name w:val="C9F62F75F100466FB0FBE3FFD2438B86"/>
        <w:category>
          <w:name w:val="General"/>
          <w:gallery w:val="placeholder"/>
        </w:category>
        <w:types>
          <w:type w:val="bbPlcHdr"/>
        </w:types>
        <w:behaviors>
          <w:behavior w:val="content"/>
        </w:behaviors>
        <w:guid w:val="{C21C0E2A-8D13-4CFE-A5A4-85BDE9441CF7}"/>
      </w:docPartPr>
      <w:docPartBody>
        <w:p w:rsidR="00257F5D" w:rsidRDefault="008D41ED" w:rsidP="008D41ED">
          <w:pPr>
            <w:pStyle w:val="C9F62F75F100466FB0FBE3FFD2438B86"/>
          </w:pPr>
          <w:r w:rsidRPr="00384CBB">
            <w:rPr>
              <w:rStyle w:val="PlaceholderText"/>
            </w:rPr>
            <w:t>Click or tap here to enter text.</w:t>
          </w:r>
        </w:p>
      </w:docPartBody>
    </w:docPart>
    <w:docPart>
      <w:docPartPr>
        <w:name w:val="866EF788A6194A02921223D2D6366114"/>
        <w:category>
          <w:name w:val="General"/>
          <w:gallery w:val="placeholder"/>
        </w:category>
        <w:types>
          <w:type w:val="bbPlcHdr"/>
        </w:types>
        <w:behaviors>
          <w:behavior w:val="content"/>
        </w:behaviors>
        <w:guid w:val="{CB54EF86-89C5-47FC-9223-1CE28727D9B6}"/>
      </w:docPartPr>
      <w:docPartBody>
        <w:p w:rsidR="00257F5D" w:rsidRDefault="008D41ED" w:rsidP="008D41ED">
          <w:pPr>
            <w:pStyle w:val="866EF788A6194A02921223D2D6366114"/>
          </w:pPr>
          <w:r w:rsidRPr="00384CBB">
            <w:rPr>
              <w:rStyle w:val="PlaceholderText"/>
            </w:rPr>
            <w:t>Click or tap here to enter text.</w:t>
          </w:r>
        </w:p>
      </w:docPartBody>
    </w:docPart>
    <w:docPart>
      <w:docPartPr>
        <w:name w:val="661F3FBA6CC342C991078E560EBF34EB"/>
        <w:category>
          <w:name w:val="General"/>
          <w:gallery w:val="placeholder"/>
        </w:category>
        <w:types>
          <w:type w:val="bbPlcHdr"/>
        </w:types>
        <w:behaviors>
          <w:behavior w:val="content"/>
        </w:behaviors>
        <w:guid w:val="{BBB42990-932F-422C-8D41-BFC789597F59}"/>
      </w:docPartPr>
      <w:docPartBody>
        <w:p w:rsidR="00257F5D" w:rsidRDefault="008D41ED" w:rsidP="008D41ED">
          <w:pPr>
            <w:pStyle w:val="661F3FBA6CC342C991078E560EBF34EB"/>
          </w:pPr>
          <w:r w:rsidRPr="00384CBB">
            <w:rPr>
              <w:rStyle w:val="PlaceholderText"/>
            </w:rPr>
            <w:t>Click or tap here to enter text.</w:t>
          </w:r>
        </w:p>
      </w:docPartBody>
    </w:docPart>
    <w:docPart>
      <w:docPartPr>
        <w:name w:val="F2A1F01D087D41CE80BEB99ACE599AE8"/>
        <w:category>
          <w:name w:val="General"/>
          <w:gallery w:val="placeholder"/>
        </w:category>
        <w:types>
          <w:type w:val="bbPlcHdr"/>
        </w:types>
        <w:behaviors>
          <w:behavior w:val="content"/>
        </w:behaviors>
        <w:guid w:val="{983BDF29-B6C4-4B01-8C36-0F79F0D34CC5}"/>
      </w:docPartPr>
      <w:docPartBody>
        <w:p w:rsidR="00257F5D" w:rsidRDefault="008D41ED" w:rsidP="008D41ED">
          <w:pPr>
            <w:pStyle w:val="F2A1F01D087D41CE80BEB99ACE599AE8"/>
          </w:pPr>
          <w:r w:rsidRPr="00384CBB">
            <w:rPr>
              <w:rStyle w:val="PlaceholderText"/>
            </w:rPr>
            <w:t>Click or tap here to enter text.</w:t>
          </w:r>
        </w:p>
      </w:docPartBody>
    </w:docPart>
    <w:docPart>
      <w:docPartPr>
        <w:name w:val="51C4427A1D644D04B9DDE1921544074B"/>
        <w:category>
          <w:name w:val="General"/>
          <w:gallery w:val="placeholder"/>
        </w:category>
        <w:types>
          <w:type w:val="bbPlcHdr"/>
        </w:types>
        <w:behaviors>
          <w:behavior w:val="content"/>
        </w:behaviors>
        <w:guid w:val="{91BCFE86-DD60-43D9-91CB-597094CF2A04}"/>
      </w:docPartPr>
      <w:docPartBody>
        <w:p w:rsidR="00257F5D" w:rsidRDefault="008D41ED" w:rsidP="008D41ED">
          <w:pPr>
            <w:pStyle w:val="51C4427A1D644D04B9DDE1921544074B"/>
          </w:pPr>
          <w:r w:rsidRPr="00384CBB">
            <w:rPr>
              <w:rStyle w:val="PlaceholderText"/>
            </w:rPr>
            <w:t>Click or tap here to enter text.</w:t>
          </w:r>
        </w:p>
      </w:docPartBody>
    </w:docPart>
    <w:docPart>
      <w:docPartPr>
        <w:name w:val="2BC39D9E71324A2B8C701FBC9F7B07F9"/>
        <w:category>
          <w:name w:val="General"/>
          <w:gallery w:val="placeholder"/>
        </w:category>
        <w:types>
          <w:type w:val="bbPlcHdr"/>
        </w:types>
        <w:behaviors>
          <w:behavior w:val="content"/>
        </w:behaviors>
        <w:guid w:val="{773B7ED3-2B16-4D01-8B6F-86B2911B2DED}"/>
      </w:docPartPr>
      <w:docPartBody>
        <w:p w:rsidR="00257F5D" w:rsidRDefault="008D41ED" w:rsidP="008D41ED">
          <w:pPr>
            <w:pStyle w:val="2BC39D9E71324A2B8C701FBC9F7B07F9"/>
          </w:pPr>
          <w:r w:rsidRPr="00384CBB">
            <w:rPr>
              <w:rStyle w:val="PlaceholderText"/>
            </w:rPr>
            <w:t>Click or tap here to enter text.</w:t>
          </w:r>
        </w:p>
      </w:docPartBody>
    </w:docPart>
    <w:docPart>
      <w:docPartPr>
        <w:name w:val="AECCA765A2B2493CA7218592F8F4156D"/>
        <w:category>
          <w:name w:val="General"/>
          <w:gallery w:val="placeholder"/>
        </w:category>
        <w:types>
          <w:type w:val="bbPlcHdr"/>
        </w:types>
        <w:behaviors>
          <w:behavior w:val="content"/>
        </w:behaviors>
        <w:guid w:val="{06FAD407-3E61-4541-AA46-97E870396028}"/>
      </w:docPartPr>
      <w:docPartBody>
        <w:p w:rsidR="00257F5D" w:rsidRDefault="008D41ED" w:rsidP="008D41ED">
          <w:pPr>
            <w:pStyle w:val="AECCA765A2B2493CA7218592F8F4156D"/>
          </w:pPr>
          <w:r w:rsidRPr="00384CBB">
            <w:rPr>
              <w:rStyle w:val="PlaceholderText"/>
            </w:rPr>
            <w:t>Click or tap here to enter text.</w:t>
          </w:r>
        </w:p>
      </w:docPartBody>
    </w:docPart>
    <w:docPart>
      <w:docPartPr>
        <w:name w:val="5E492C1A58604BE9A33D0CC5E9FF4D14"/>
        <w:category>
          <w:name w:val="General"/>
          <w:gallery w:val="placeholder"/>
        </w:category>
        <w:types>
          <w:type w:val="bbPlcHdr"/>
        </w:types>
        <w:behaviors>
          <w:behavior w:val="content"/>
        </w:behaviors>
        <w:guid w:val="{7972371A-998C-4782-9CEB-57A16C2C9DED}"/>
      </w:docPartPr>
      <w:docPartBody>
        <w:p w:rsidR="00257F5D" w:rsidRDefault="008D41ED" w:rsidP="008D41ED">
          <w:pPr>
            <w:pStyle w:val="5E492C1A58604BE9A33D0CC5E9FF4D14"/>
          </w:pPr>
          <w:r w:rsidRPr="00F761FF">
            <w:rPr>
              <w:rStyle w:val="PlaceholderText"/>
            </w:rPr>
            <w:t>Click or tap here to enter text.</w:t>
          </w:r>
        </w:p>
      </w:docPartBody>
    </w:docPart>
    <w:docPart>
      <w:docPartPr>
        <w:name w:val="8E1ACBA943BF4962BAC8DD8E13AB1519"/>
        <w:category>
          <w:name w:val="General"/>
          <w:gallery w:val="placeholder"/>
        </w:category>
        <w:types>
          <w:type w:val="bbPlcHdr"/>
        </w:types>
        <w:behaviors>
          <w:behavior w:val="content"/>
        </w:behaviors>
        <w:guid w:val="{4E4662D1-7E9C-4B39-B5FE-AC3DE986100B}"/>
      </w:docPartPr>
      <w:docPartBody>
        <w:p w:rsidR="00257F5D" w:rsidRDefault="008D41ED" w:rsidP="008D41ED">
          <w:pPr>
            <w:pStyle w:val="8E1ACBA943BF4962BAC8DD8E13AB1519"/>
          </w:pPr>
          <w:r w:rsidRPr="00384CBB">
            <w:rPr>
              <w:rStyle w:val="PlaceholderText"/>
            </w:rPr>
            <w:t>Click or tap here to enter text.</w:t>
          </w:r>
        </w:p>
      </w:docPartBody>
    </w:docPart>
    <w:docPart>
      <w:docPartPr>
        <w:name w:val="ABB7DB9F054D46FB8685AEBE63E8DB21"/>
        <w:category>
          <w:name w:val="General"/>
          <w:gallery w:val="placeholder"/>
        </w:category>
        <w:types>
          <w:type w:val="bbPlcHdr"/>
        </w:types>
        <w:behaviors>
          <w:behavior w:val="content"/>
        </w:behaviors>
        <w:guid w:val="{71FF5BBD-2611-4608-A9FC-B82902C16095}"/>
      </w:docPartPr>
      <w:docPartBody>
        <w:p w:rsidR="00257F5D" w:rsidRDefault="008D41ED" w:rsidP="008D41ED">
          <w:pPr>
            <w:pStyle w:val="ABB7DB9F054D46FB8685AEBE63E8DB21"/>
          </w:pPr>
          <w:r w:rsidRPr="00384CBB">
            <w:rPr>
              <w:rStyle w:val="PlaceholderText"/>
            </w:rPr>
            <w:t>Click or tap here to enter text.</w:t>
          </w:r>
        </w:p>
      </w:docPartBody>
    </w:docPart>
    <w:docPart>
      <w:docPartPr>
        <w:name w:val="2E02ED9ACDB64CEB96C6FD1BA369FCFA"/>
        <w:category>
          <w:name w:val="General"/>
          <w:gallery w:val="placeholder"/>
        </w:category>
        <w:types>
          <w:type w:val="bbPlcHdr"/>
        </w:types>
        <w:behaviors>
          <w:behavior w:val="content"/>
        </w:behaviors>
        <w:guid w:val="{12E19037-C4ED-4667-BE21-E178C4BE90A0}"/>
      </w:docPartPr>
      <w:docPartBody>
        <w:p w:rsidR="00257F5D" w:rsidRDefault="008D41ED" w:rsidP="008D41ED">
          <w:pPr>
            <w:pStyle w:val="2E02ED9ACDB64CEB96C6FD1BA369FCFA"/>
          </w:pPr>
          <w:r w:rsidRPr="00384CBB">
            <w:rPr>
              <w:rStyle w:val="PlaceholderText"/>
            </w:rPr>
            <w:t>Click or tap here to enter text.</w:t>
          </w:r>
        </w:p>
      </w:docPartBody>
    </w:docPart>
    <w:docPart>
      <w:docPartPr>
        <w:name w:val="E64B4505D33F4815A562F35983052BAC"/>
        <w:category>
          <w:name w:val="General"/>
          <w:gallery w:val="placeholder"/>
        </w:category>
        <w:types>
          <w:type w:val="bbPlcHdr"/>
        </w:types>
        <w:behaviors>
          <w:behavior w:val="content"/>
        </w:behaviors>
        <w:guid w:val="{80225C46-79AC-49E8-B836-FC5EB1C4AD35}"/>
      </w:docPartPr>
      <w:docPartBody>
        <w:p w:rsidR="00257F5D" w:rsidRDefault="008D41ED" w:rsidP="008D41ED">
          <w:pPr>
            <w:pStyle w:val="E64B4505D33F4815A562F35983052BAC"/>
          </w:pPr>
          <w:r w:rsidRPr="00384CBB">
            <w:rPr>
              <w:rStyle w:val="PlaceholderText"/>
            </w:rPr>
            <w:t>Click or tap here to enter text.</w:t>
          </w:r>
        </w:p>
      </w:docPartBody>
    </w:docPart>
    <w:docPart>
      <w:docPartPr>
        <w:name w:val="EEF90027E2B74005A2B3860BB94FF176"/>
        <w:category>
          <w:name w:val="General"/>
          <w:gallery w:val="placeholder"/>
        </w:category>
        <w:types>
          <w:type w:val="bbPlcHdr"/>
        </w:types>
        <w:behaviors>
          <w:behavior w:val="content"/>
        </w:behaviors>
        <w:guid w:val="{1813FFAF-FD56-41AC-B09C-B619E4CD5B8F}"/>
      </w:docPartPr>
      <w:docPartBody>
        <w:p w:rsidR="00257F5D" w:rsidRDefault="008D41ED" w:rsidP="008D41ED">
          <w:pPr>
            <w:pStyle w:val="EEF90027E2B74005A2B3860BB94FF176"/>
          </w:pPr>
          <w:r w:rsidRPr="00DD419A">
            <w:rPr>
              <w:rStyle w:val="PlaceholderText"/>
            </w:rPr>
            <w:t>Click or tap here to enter text.</w:t>
          </w:r>
        </w:p>
      </w:docPartBody>
    </w:docPart>
    <w:docPart>
      <w:docPartPr>
        <w:name w:val="C299432424FF404D88F35D53C1640C92"/>
        <w:category>
          <w:name w:val="General"/>
          <w:gallery w:val="placeholder"/>
        </w:category>
        <w:types>
          <w:type w:val="bbPlcHdr"/>
        </w:types>
        <w:behaviors>
          <w:behavior w:val="content"/>
        </w:behaviors>
        <w:guid w:val="{D678BB3B-1009-4103-8D2F-ADE8E5111FAF}"/>
      </w:docPartPr>
      <w:docPartBody>
        <w:p w:rsidR="00257F5D" w:rsidRDefault="008D41ED" w:rsidP="008D41ED">
          <w:pPr>
            <w:pStyle w:val="C299432424FF404D88F35D53C1640C92"/>
          </w:pPr>
          <w:r w:rsidRPr="00F761FF">
            <w:rPr>
              <w:rStyle w:val="PlaceholderText"/>
            </w:rPr>
            <w:t>Click or tap here to enter text.</w:t>
          </w:r>
        </w:p>
      </w:docPartBody>
    </w:docPart>
    <w:docPart>
      <w:docPartPr>
        <w:name w:val="A6301484E14947B28FEAB6294D9C17E8"/>
        <w:category>
          <w:name w:val="General"/>
          <w:gallery w:val="placeholder"/>
        </w:category>
        <w:types>
          <w:type w:val="bbPlcHdr"/>
        </w:types>
        <w:behaviors>
          <w:behavior w:val="content"/>
        </w:behaviors>
        <w:guid w:val="{617BB679-4F1C-48D0-A630-EB20F9AFF056}"/>
      </w:docPartPr>
      <w:docPartBody>
        <w:p w:rsidR="00257F5D" w:rsidRDefault="008D41ED" w:rsidP="008D41ED">
          <w:pPr>
            <w:pStyle w:val="A6301484E14947B28FEAB6294D9C17E8"/>
          </w:pPr>
          <w:r w:rsidRPr="00384CBB">
            <w:rPr>
              <w:rStyle w:val="PlaceholderText"/>
            </w:rPr>
            <w:t>Click or tap here to enter text.</w:t>
          </w:r>
        </w:p>
      </w:docPartBody>
    </w:docPart>
    <w:docPart>
      <w:docPartPr>
        <w:name w:val="236C0742EAF045AC980422A6A9C7F209"/>
        <w:category>
          <w:name w:val="General"/>
          <w:gallery w:val="placeholder"/>
        </w:category>
        <w:types>
          <w:type w:val="bbPlcHdr"/>
        </w:types>
        <w:behaviors>
          <w:behavior w:val="content"/>
        </w:behaviors>
        <w:guid w:val="{84A62E56-A68F-4C89-BDD5-B38F1544020C}"/>
      </w:docPartPr>
      <w:docPartBody>
        <w:p w:rsidR="00257F5D" w:rsidRDefault="008D41ED" w:rsidP="008D41ED">
          <w:pPr>
            <w:pStyle w:val="236C0742EAF045AC980422A6A9C7F209"/>
          </w:pPr>
          <w:r w:rsidRPr="00384CBB">
            <w:rPr>
              <w:rStyle w:val="PlaceholderText"/>
            </w:rPr>
            <w:t>Click or tap here to enter text.</w:t>
          </w:r>
        </w:p>
      </w:docPartBody>
    </w:docPart>
    <w:docPart>
      <w:docPartPr>
        <w:name w:val="9F042B1FD88B4A99B7452754A4F212A8"/>
        <w:category>
          <w:name w:val="General"/>
          <w:gallery w:val="placeholder"/>
        </w:category>
        <w:types>
          <w:type w:val="bbPlcHdr"/>
        </w:types>
        <w:behaviors>
          <w:behavior w:val="content"/>
        </w:behaviors>
        <w:guid w:val="{C4F821CF-0515-4C30-833B-FF1678F2C9E9}"/>
      </w:docPartPr>
      <w:docPartBody>
        <w:p w:rsidR="00257F5D" w:rsidRDefault="008D41ED" w:rsidP="008D41ED">
          <w:pPr>
            <w:pStyle w:val="9F042B1FD88B4A99B7452754A4F212A8"/>
          </w:pPr>
          <w:r w:rsidRPr="00384CBB">
            <w:rPr>
              <w:rStyle w:val="PlaceholderText"/>
            </w:rPr>
            <w:t>Click or tap here to enter text.</w:t>
          </w:r>
        </w:p>
      </w:docPartBody>
    </w:docPart>
    <w:docPart>
      <w:docPartPr>
        <w:name w:val="42ED9D46BE584BB7AA854E5FCA18A4F3"/>
        <w:category>
          <w:name w:val="General"/>
          <w:gallery w:val="placeholder"/>
        </w:category>
        <w:types>
          <w:type w:val="bbPlcHdr"/>
        </w:types>
        <w:behaviors>
          <w:behavior w:val="content"/>
        </w:behaviors>
        <w:guid w:val="{DDF3A6C1-8D2F-4F47-98A4-5DFAE973130C}"/>
      </w:docPartPr>
      <w:docPartBody>
        <w:p w:rsidR="00257F5D" w:rsidRDefault="008D41ED" w:rsidP="008D41ED">
          <w:pPr>
            <w:pStyle w:val="42ED9D46BE584BB7AA854E5FCA18A4F3"/>
          </w:pPr>
          <w:r w:rsidRPr="00384CBB">
            <w:rPr>
              <w:rStyle w:val="PlaceholderText"/>
            </w:rPr>
            <w:t>Click or tap here to enter text.</w:t>
          </w:r>
        </w:p>
      </w:docPartBody>
    </w:docPart>
    <w:docPart>
      <w:docPartPr>
        <w:name w:val="959EF499B90F4FE9897A9E9501DD51FD"/>
        <w:category>
          <w:name w:val="General"/>
          <w:gallery w:val="placeholder"/>
        </w:category>
        <w:types>
          <w:type w:val="bbPlcHdr"/>
        </w:types>
        <w:behaviors>
          <w:behavior w:val="content"/>
        </w:behaviors>
        <w:guid w:val="{79BDAB74-761E-4645-ACA9-AC224976D120}"/>
      </w:docPartPr>
      <w:docPartBody>
        <w:p w:rsidR="00257F5D" w:rsidRDefault="008D41ED" w:rsidP="008D41ED">
          <w:pPr>
            <w:pStyle w:val="959EF499B90F4FE9897A9E9501DD51FD"/>
          </w:pPr>
          <w:r w:rsidRPr="00384CBB">
            <w:rPr>
              <w:rStyle w:val="PlaceholderText"/>
            </w:rPr>
            <w:t>Click or tap here to enter text.</w:t>
          </w:r>
        </w:p>
      </w:docPartBody>
    </w:docPart>
    <w:docPart>
      <w:docPartPr>
        <w:name w:val="BB61C342BFC948619F41D4B55F988212"/>
        <w:category>
          <w:name w:val="General"/>
          <w:gallery w:val="placeholder"/>
        </w:category>
        <w:types>
          <w:type w:val="bbPlcHdr"/>
        </w:types>
        <w:behaviors>
          <w:behavior w:val="content"/>
        </w:behaviors>
        <w:guid w:val="{076EF1E1-216F-4242-A49F-42FF45C00A90}"/>
      </w:docPartPr>
      <w:docPartBody>
        <w:p w:rsidR="00257F5D" w:rsidRDefault="008D41ED" w:rsidP="008D41ED">
          <w:pPr>
            <w:pStyle w:val="BB61C342BFC948619F41D4B55F988212"/>
          </w:pPr>
          <w:r w:rsidRPr="00384CBB">
            <w:rPr>
              <w:rStyle w:val="PlaceholderText"/>
            </w:rPr>
            <w:t>Click or tap here to enter text.</w:t>
          </w:r>
        </w:p>
      </w:docPartBody>
    </w:docPart>
    <w:docPart>
      <w:docPartPr>
        <w:name w:val="B433077E676048D1A0AEDEB7D52831D7"/>
        <w:category>
          <w:name w:val="General"/>
          <w:gallery w:val="placeholder"/>
        </w:category>
        <w:types>
          <w:type w:val="bbPlcHdr"/>
        </w:types>
        <w:behaviors>
          <w:behavior w:val="content"/>
        </w:behaviors>
        <w:guid w:val="{32D90B36-A253-4AC9-88D3-F5544F7FB612}"/>
      </w:docPartPr>
      <w:docPartBody>
        <w:p w:rsidR="00257F5D" w:rsidRDefault="008D41ED" w:rsidP="008D41ED">
          <w:pPr>
            <w:pStyle w:val="B433077E676048D1A0AEDEB7D52831D7"/>
          </w:pPr>
          <w:r w:rsidRPr="00384CBB">
            <w:rPr>
              <w:rStyle w:val="PlaceholderText"/>
            </w:rPr>
            <w:t>Click or tap here to enter text.</w:t>
          </w:r>
        </w:p>
      </w:docPartBody>
    </w:docPart>
    <w:docPart>
      <w:docPartPr>
        <w:name w:val="2D9534E1ED7D4C40A026395C302668FF"/>
        <w:category>
          <w:name w:val="General"/>
          <w:gallery w:val="placeholder"/>
        </w:category>
        <w:types>
          <w:type w:val="bbPlcHdr"/>
        </w:types>
        <w:behaviors>
          <w:behavior w:val="content"/>
        </w:behaviors>
        <w:guid w:val="{70B888AF-A209-47F8-B14C-618B08158BA8}"/>
      </w:docPartPr>
      <w:docPartBody>
        <w:p w:rsidR="00257F5D" w:rsidRDefault="008D41ED" w:rsidP="008D41ED">
          <w:pPr>
            <w:pStyle w:val="2D9534E1ED7D4C40A026395C302668FF"/>
          </w:pPr>
          <w:r w:rsidRPr="0000146E">
            <w:rPr>
              <w:rStyle w:val="PlaceholderText"/>
            </w:rPr>
            <w:t>Click or tap here to enter text.</w:t>
          </w:r>
        </w:p>
      </w:docPartBody>
    </w:docPart>
    <w:docPart>
      <w:docPartPr>
        <w:name w:val="8CD22FC247134630ABDBA8C4A46837F1"/>
        <w:category>
          <w:name w:val="General"/>
          <w:gallery w:val="placeholder"/>
        </w:category>
        <w:types>
          <w:type w:val="bbPlcHdr"/>
        </w:types>
        <w:behaviors>
          <w:behavior w:val="content"/>
        </w:behaviors>
        <w:guid w:val="{24A9CA2E-2734-4A03-9AE4-285C9046A4FD}"/>
      </w:docPartPr>
      <w:docPartBody>
        <w:p w:rsidR="00257F5D" w:rsidRDefault="008D41ED" w:rsidP="008D41ED">
          <w:pPr>
            <w:pStyle w:val="8CD22FC247134630ABDBA8C4A46837F1"/>
          </w:pPr>
          <w:r w:rsidRPr="002C4443">
            <w:rPr>
              <w:rStyle w:val="PlaceholderText"/>
            </w:rPr>
            <w:t>Click or tap here to enter text.</w:t>
          </w:r>
        </w:p>
      </w:docPartBody>
    </w:docPart>
    <w:docPart>
      <w:docPartPr>
        <w:name w:val="B64B618BC20D4C3CA6EFC9D776781169"/>
        <w:category>
          <w:name w:val="General"/>
          <w:gallery w:val="placeholder"/>
        </w:category>
        <w:types>
          <w:type w:val="bbPlcHdr"/>
        </w:types>
        <w:behaviors>
          <w:behavior w:val="content"/>
        </w:behaviors>
        <w:guid w:val="{3DB21734-7D94-4806-8044-83DADFBA1360}"/>
      </w:docPartPr>
      <w:docPartBody>
        <w:p w:rsidR="00257F5D" w:rsidRDefault="008D41ED" w:rsidP="008D41ED">
          <w:pPr>
            <w:pStyle w:val="B64B618BC20D4C3CA6EFC9D776781169"/>
          </w:pPr>
          <w:r w:rsidRPr="0000146E">
            <w:rPr>
              <w:rStyle w:val="PlaceholderText"/>
            </w:rPr>
            <w:t>Click or tap here to enter text.</w:t>
          </w:r>
        </w:p>
      </w:docPartBody>
    </w:docPart>
    <w:docPart>
      <w:docPartPr>
        <w:name w:val="C35D3E00C6304DFEA1A7F8E6CD2079EA"/>
        <w:category>
          <w:name w:val="General"/>
          <w:gallery w:val="placeholder"/>
        </w:category>
        <w:types>
          <w:type w:val="bbPlcHdr"/>
        </w:types>
        <w:behaviors>
          <w:behavior w:val="content"/>
        </w:behaviors>
        <w:guid w:val="{4E0CF3AF-98A2-4D7C-B019-94DD206FBC51}"/>
      </w:docPartPr>
      <w:docPartBody>
        <w:p w:rsidR="00257F5D" w:rsidRDefault="008D41ED" w:rsidP="008D41ED">
          <w:pPr>
            <w:pStyle w:val="C35D3E00C6304DFEA1A7F8E6CD2079EA"/>
          </w:pPr>
          <w:r w:rsidRPr="0000146E">
            <w:rPr>
              <w:rStyle w:val="PlaceholderText"/>
            </w:rPr>
            <w:t>Click or tap here to enter text.</w:t>
          </w:r>
        </w:p>
      </w:docPartBody>
    </w:docPart>
    <w:docPart>
      <w:docPartPr>
        <w:name w:val="1E4725EC91FE4E6E920C36DA4A3FEF14"/>
        <w:category>
          <w:name w:val="General"/>
          <w:gallery w:val="placeholder"/>
        </w:category>
        <w:types>
          <w:type w:val="bbPlcHdr"/>
        </w:types>
        <w:behaviors>
          <w:behavior w:val="content"/>
        </w:behaviors>
        <w:guid w:val="{A462C199-1527-47B7-B6F7-FFC29AE9A46F}"/>
      </w:docPartPr>
      <w:docPartBody>
        <w:p w:rsidR="00257F5D" w:rsidRDefault="008D41ED" w:rsidP="008D41ED">
          <w:pPr>
            <w:pStyle w:val="1E4725EC91FE4E6E920C36DA4A3FEF14"/>
          </w:pPr>
          <w:r w:rsidRPr="002C4443">
            <w:rPr>
              <w:rStyle w:val="PlaceholderText"/>
            </w:rPr>
            <w:t>Click or tap here to enter text.</w:t>
          </w:r>
        </w:p>
      </w:docPartBody>
    </w:docPart>
    <w:docPart>
      <w:docPartPr>
        <w:name w:val="9AF1D33B3F894026A920F58808169F13"/>
        <w:category>
          <w:name w:val="General"/>
          <w:gallery w:val="placeholder"/>
        </w:category>
        <w:types>
          <w:type w:val="bbPlcHdr"/>
        </w:types>
        <w:behaviors>
          <w:behavior w:val="content"/>
        </w:behaviors>
        <w:guid w:val="{3ECA09E6-F8FB-4ABD-A199-7DE900DA9BF8}"/>
      </w:docPartPr>
      <w:docPartBody>
        <w:p w:rsidR="00257F5D" w:rsidRDefault="008D41ED" w:rsidP="008D41ED">
          <w:pPr>
            <w:pStyle w:val="9AF1D33B3F894026A920F58808169F13"/>
          </w:pPr>
          <w:r w:rsidRPr="002C4443">
            <w:rPr>
              <w:rStyle w:val="PlaceholderText"/>
            </w:rPr>
            <w:t>Click or tap here to enter text.</w:t>
          </w:r>
        </w:p>
      </w:docPartBody>
    </w:docPart>
    <w:docPart>
      <w:docPartPr>
        <w:name w:val="3328DE92E2494EC4B29C3126A9580B88"/>
        <w:category>
          <w:name w:val="General"/>
          <w:gallery w:val="placeholder"/>
        </w:category>
        <w:types>
          <w:type w:val="bbPlcHdr"/>
        </w:types>
        <w:behaviors>
          <w:behavior w:val="content"/>
        </w:behaviors>
        <w:guid w:val="{F895B2B2-FCAC-4687-922A-D66CB2F23AB8}"/>
      </w:docPartPr>
      <w:docPartBody>
        <w:p w:rsidR="00257F5D" w:rsidRDefault="008D41ED" w:rsidP="008D41ED">
          <w:pPr>
            <w:pStyle w:val="3328DE92E2494EC4B29C3126A9580B88"/>
          </w:pPr>
          <w:r w:rsidRPr="0000146E">
            <w:rPr>
              <w:rStyle w:val="PlaceholderText"/>
            </w:rPr>
            <w:t>Click or tap here to enter text.</w:t>
          </w:r>
        </w:p>
      </w:docPartBody>
    </w:docPart>
    <w:docPart>
      <w:docPartPr>
        <w:name w:val="5E2BBAAB52324FBBB8E5761159D9FA0F"/>
        <w:category>
          <w:name w:val="General"/>
          <w:gallery w:val="placeholder"/>
        </w:category>
        <w:types>
          <w:type w:val="bbPlcHdr"/>
        </w:types>
        <w:behaviors>
          <w:behavior w:val="content"/>
        </w:behaviors>
        <w:guid w:val="{FC08A5B1-C58F-46BC-8386-9920BDF884BB}"/>
      </w:docPartPr>
      <w:docPartBody>
        <w:p w:rsidR="00257F5D" w:rsidRDefault="008D41ED" w:rsidP="008D41ED">
          <w:pPr>
            <w:pStyle w:val="5E2BBAAB52324FBBB8E5761159D9FA0F"/>
          </w:pPr>
          <w:r w:rsidRPr="0000146E">
            <w:rPr>
              <w:rStyle w:val="PlaceholderText"/>
            </w:rPr>
            <w:t>Click or tap here to enter text.</w:t>
          </w:r>
        </w:p>
      </w:docPartBody>
    </w:docPart>
    <w:docPart>
      <w:docPartPr>
        <w:name w:val="45913BC4105C432AB7F41166ACCA5662"/>
        <w:category>
          <w:name w:val="General"/>
          <w:gallery w:val="placeholder"/>
        </w:category>
        <w:types>
          <w:type w:val="bbPlcHdr"/>
        </w:types>
        <w:behaviors>
          <w:behavior w:val="content"/>
        </w:behaviors>
        <w:guid w:val="{68ED3C5B-CA6F-4460-8BD7-72A9F55BD971}"/>
      </w:docPartPr>
      <w:docPartBody>
        <w:p w:rsidR="00257F5D" w:rsidRDefault="008D41ED" w:rsidP="008D41ED">
          <w:pPr>
            <w:pStyle w:val="45913BC4105C432AB7F41166ACCA5662"/>
          </w:pPr>
          <w:r>
            <w:rPr>
              <w:rStyle w:val="PlaceholderText"/>
            </w:rPr>
            <w:t>Click or tap here to enter text.</w:t>
          </w:r>
        </w:p>
      </w:docPartBody>
    </w:docPart>
    <w:docPart>
      <w:docPartPr>
        <w:name w:val="CD58A07484D8437E9DF39CD769CFCB13"/>
        <w:category>
          <w:name w:val="General"/>
          <w:gallery w:val="placeholder"/>
        </w:category>
        <w:types>
          <w:type w:val="bbPlcHdr"/>
        </w:types>
        <w:behaviors>
          <w:behavior w:val="content"/>
        </w:behaviors>
        <w:guid w:val="{18CAD91E-1E4C-42B4-9F37-8FD5E4B6DB35}"/>
      </w:docPartPr>
      <w:docPartBody>
        <w:p w:rsidR="00257F5D" w:rsidRDefault="008D41ED" w:rsidP="008D41ED">
          <w:pPr>
            <w:pStyle w:val="CD58A07484D8437E9DF39CD769CFCB13"/>
          </w:pPr>
          <w:r w:rsidRPr="0000146E">
            <w:rPr>
              <w:rStyle w:val="PlaceholderText"/>
            </w:rPr>
            <w:t>Click or tap here to enter text.</w:t>
          </w:r>
        </w:p>
      </w:docPartBody>
    </w:docPart>
    <w:docPart>
      <w:docPartPr>
        <w:name w:val="C847EEB1538342258A6CFB5BC1D0ABF6"/>
        <w:category>
          <w:name w:val="General"/>
          <w:gallery w:val="placeholder"/>
        </w:category>
        <w:types>
          <w:type w:val="bbPlcHdr"/>
        </w:types>
        <w:behaviors>
          <w:behavior w:val="content"/>
        </w:behaviors>
        <w:guid w:val="{9D484FC1-68BB-449E-8E6C-70E13264E93F}"/>
      </w:docPartPr>
      <w:docPartBody>
        <w:p w:rsidR="00257F5D" w:rsidRDefault="008D41ED" w:rsidP="008D41ED">
          <w:pPr>
            <w:pStyle w:val="C847EEB1538342258A6CFB5BC1D0ABF6"/>
          </w:pPr>
          <w:r w:rsidRPr="003E49AE">
            <w:rPr>
              <w:rStyle w:val="PlaceholderText"/>
            </w:rPr>
            <w:t>Click or tap here to enter text.</w:t>
          </w:r>
        </w:p>
      </w:docPartBody>
    </w:docPart>
    <w:docPart>
      <w:docPartPr>
        <w:name w:val="CFA6E06F3252454296C6B8C43B1C239A"/>
        <w:category>
          <w:name w:val="General"/>
          <w:gallery w:val="placeholder"/>
        </w:category>
        <w:types>
          <w:type w:val="bbPlcHdr"/>
        </w:types>
        <w:behaviors>
          <w:behavior w:val="content"/>
        </w:behaviors>
        <w:guid w:val="{C4EC853A-B131-4B2E-8281-996B364473E0}"/>
      </w:docPartPr>
      <w:docPartBody>
        <w:p w:rsidR="00257F5D" w:rsidRDefault="008D41ED" w:rsidP="008D41ED">
          <w:pPr>
            <w:pStyle w:val="CFA6E06F3252454296C6B8C43B1C239A"/>
          </w:pPr>
          <w:r w:rsidRPr="00F761FF">
            <w:rPr>
              <w:rStyle w:val="PlaceholderText"/>
            </w:rPr>
            <w:t>Click or tap here to enter text.</w:t>
          </w:r>
        </w:p>
      </w:docPartBody>
    </w:docPart>
    <w:docPart>
      <w:docPartPr>
        <w:name w:val="5131E11DB0E347D1878AD3BA878D2F1D"/>
        <w:category>
          <w:name w:val="General"/>
          <w:gallery w:val="placeholder"/>
        </w:category>
        <w:types>
          <w:type w:val="bbPlcHdr"/>
        </w:types>
        <w:behaviors>
          <w:behavior w:val="content"/>
        </w:behaviors>
        <w:guid w:val="{0EDC5DE3-4028-429D-A014-2580E5D3D0D3}"/>
      </w:docPartPr>
      <w:docPartBody>
        <w:p w:rsidR="00257F5D" w:rsidRDefault="008D41ED" w:rsidP="008D41ED">
          <w:pPr>
            <w:pStyle w:val="5131E11DB0E347D1878AD3BA878D2F1D"/>
          </w:pPr>
          <w:r w:rsidRPr="00F761FF">
            <w:rPr>
              <w:rStyle w:val="PlaceholderText"/>
            </w:rPr>
            <w:t>Click or tap here to enter text.</w:t>
          </w:r>
        </w:p>
      </w:docPartBody>
    </w:docPart>
    <w:docPart>
      <w:docPartPr>
        <w:name w:val="B76821FE331D414A832993932E579AB0"/>
        <w:category>
          <w:name w:val="General"/>
          <w:gallery w:val="placeholder"/>
        </w:category>
        <w:types>
          <w:type w:val="bbPlcHdr"/>
        </w:types>
        <w:behaviors>
          <w:behavior w:val="content"/>
        </w:behaviors>
        <w:guid w:val="{5032453A-43CE-49B5-A97B-F13C53877AB6}"/>
      </w:docPartPr>
      <w:docPartBody>
        <w:p w:rsidR="00257F5D" w:rsidRDefault="008D41ED" w:rsidP="008D41ED">
          <w:pPr>
            <w:pStyle w:val="B76821FE331D414A832993932E579AB0"/>
          </w:pPr>
          <w:r w:rsidRPr="008F6C55">
            <w:rPr>
              <w:rStyle w:val="PlaceholderText"/>
            </w:rPr>
            <w:t>Click or tap here to enter text.</w:t>
          </w:r>
        </w:p>
      </w:docPartBody>
    </w:docPart>
    <w:docPart>
      <w:docPartPr>
        <w:name w:val="92B74C188E81429189D8E96DC4D4B330"/>
        <w:category>
          <w:name w:val="General"/>
          <w:gallery w:val="placeholder"/>
        </w:category>
        <w:types>
          <w:type w:val="bbPlcHdr"/>
        </w:types>
        <w:behaviors>
          <w:behavior w:val="content"/>
        </w:behaviors>
        <w:guid w:val="{1717AC8A-95DB-4FD7-AF37-FED10100FA48}"/>
      </w:docPartPr>
      <w:docPartBody>
        <w:p w:rsidR="00257F5D" w:rsidRDefault="008D41ED" w:rsidP="008D41ED">
          <w:pPr>
            <w:pStyle w:val="92B74C188E81429189D8E96DC4D4B330"/>
          </w:pPr>
          <w:r w:rsidRPr="002C4443">
            <w:rPr>
              <w:rStyle w:val="PlaceholderText"/>
            </w:rPr>
            <w:t>Click or tap here to enter text.</w:t>
          </w:r>
        </w:p>
      </w:docPartBody>
    </w:docPart>
    <w:docPart>
      <w:docPartPr>
        <w:name w:val="15487796C0554E8FB6B5EF8558A3B4DF"/>
        <w:category>
          <w:name w:val="General"/>
          <w:gallery w:val="placeholder"/>
        </w:category>
        <w:types>
          <w:type w:val="bbPlcHdr"/>
        </w:types>
        <w:behaviors>
          <w:behavior w:val="content"/>
        </w:behaviors>
        <w:guid w:val="{256D6BB7-5FBB-4A0D-8321-BCB150573400}"/>
      </w:docPartPr>
      <w:docPartBody>
        <w:p w:rsidR="00257F5D" w:rsidRDefault="008D41ED" w:rsidP="008D41ED">
          <w:pPr>
            <w:pStyle w:val="15487796C0554E8FB6B5EF8558A3B4DF"/>
          </w:pPr>
          <w:r w:rsidRPr="002C4443">
            <w:rPr>
              <w:rStyle w:val="PlaceholderText"/>
            </w:rPr>
            <w:t>Click or tap here to enter text.</w:t>
          </w:r>
        </w:p>
      </w:docPartBody>
    </w:docPart>
    <w:docPart>
      <w:docPartPr>
        <w:name w:val="B329142B09A340FC92724AAC9421595F"/>
        <w:category>
          <w:name w:val="General"/>
          <w:gallery w:val="placeholder"/>
        </w:category>
        <w:types>
          <w:type w:val="bbPlcHdr"/>
        </w:types>
        <w:behaviors>
          <w:behavior w:val="content"/>
        </w:behaviors>
        <w:guid w:val="{ACFFC56E-1F89-4C1A-A280-E7E1CE6B46F1}"/>
      </w:docPartPr>
      <w:docPartBody>
        <w:p w:rsidR="00257F5D" w:rsidRDefault="008D41ED" w:rsidP="008D41ED">
          <w:pPr>
            <w:pStyle w:val="B329142B09A340FC92724AAC9421595F"/>
          </w:pPr>
          <w:r w:rsidRPr="002C4443">
            <w:rPr>
              <w:rStyle w:val="PlaceholderText"/>
            </w:rPr>
            <w:t>Click or tap here to enter text.</w:t>
          </w:r>
        </w:p>
      </w:docPartBody>
    </w:docPart>
    <w:docPart>
      <w:docPartPr>
        <w:name w:val="DF3903823F5B4A40AF412A53E9BC08D9"/>
        <w:category>
          <w:name w:val="General"/>
          <w:gallery w:val="placeholder"/>
        </w:category>
        <w:types>
          <w:type w:val="bbPlcHdr"/>
        </w:types>
        <w:behaviors>
          <w:behavior w:val="content"/>
        </w:behaviors>
        <w:guid w:val="{BFD75101-D80A-4718-829E-E1DBB227053E}"/>
      </w:docPartPr>
      <w:docPartBody>
        <w:p w:rsidR="00257F5D" w:rsidRDefault="008D41ED" w:rsidP="008D41ED">
          <w:pPr>
            <w:pStyle w:val="DF3903823F5B4A40AF412A53E9BC08D9"/>
          </w:pPr>
          <w:r w:rsidRPr="002C4443">
            <w:rPr>
              <w:rStyle w:val="PlaceholderText"/>
            </w:rPr>
            <w:t>Click or tap here to enter text.</w:t>
          </w:r>
        </w:p>
      </w:docPartBody>
    </w:docPart>
    <w:docPart>
      <w:docPartPr>
        <w:name w:val="26B5D6438D5748E79663A9C78612B200"/>
        <w:category>
          <w:name w:val="General"/>
          <w:gallery w:val="placeholder"/>
        </w:category>
        <w:types>
          <w:type w:val="bbPlcHdr"/>
        </w:types>
        <w:behaviors>
          <w:behavior w:val="content"/>
        </w:behaviors>
        <w:guid w:val="{737DFB09-48FF-4B91-BF1B-7D205C25A601}"/>
      </w:docPartPr>
      <w:docPartBody>
        <w:p w:rsidR="00257F5D" w:rsidRDefault="008D41ED" w:rsidP="008D41ED">
          <w:pPr>
            <w:pStyle w:val="26B5D6438D5748E79663A9C78612B200"/>
          </w:pPr>
          <w:r w:rsidRPr="002C4443">
            <w:rPr>
              <w:rStyle w:val="PlaceholderText"/>
            </w:rPr>
            <w:t>Click or tap here to enter text.</w:t>
          </w:r>
        </w:p>
      </w:docPartBody>
    </w:docPart>
    <w:docPart>
      <w:docPartPr>
        <w:name w:val="AED3ACBD6E964E9D854FBE206CB13EEF"/>
        <w:category>
          <w:name w:val="General"/>
          <w:gallery w:val="placeholder"/>
        </w:category>
        <w:types>
          <w:type w:val="bbPlcHdr"/>
        </w:types>
        <w:behaviors>
          <w:behavior w:val="content"/>
        </w:behaviors>
        <w:guid w:val="{25C05E16-6E8F-4A5F-8D87-8B7D8F8DB595}"/>
      </w:docPartPr>
      <w:docPartBody>
        <w:p w:rsidR="00257F5D" w:rsidRDefault="008D41ED" w:rsidP="008D41ED">
          <w:pPr>
            <w:pStyle w:val="AED3ACBD6E964E9D854FBE206CB13EEF"/>
          </w:pPr>
          <w:r w:rsidRPr="00F761FF">
            <w:rPr>
              <w:rStyle w:val="PlaceholderText"/>
            </w:rPr>
            <w:t>Click or tap here to enter text.</w:t>
          </w:r>
        </w:p>
      </w:docPartBody>
    </w:docPart>
    <w:docPart>
      <w:docPartPr>
        <w:name w:val="255B8DDE688C4CB4846497D245D5404D"/>
        <w:category>
          <w:name w:val="General"/>
          <w:gallery w:val="placeholder"/>
        </w:category>
        <w:types>
          <w:type w:val="bbPlcHdr"/>
        </w:types>
        <w:behaviors>
          <w:behavior w:val="content"/>
        </w:behaviors>
        <w:guid w:val="{1200F52C-F877-40B0-A635-13FFB8379BB9}"/>
      </w:docPartPr>
      <w:docPartBody>
        <w:p w:rsidR="00257F5D" w:rsidRDefault="008D41ED" w:rsidP="008D41ED">
          <w:pPr>
            <w:pStyle w:val="255B8DDE688C4CB4846497D245D5404D"/>
          </w:pPr>
          <w:r w:rsidRPr="003E49AE">
            <w:rPr>
              <w:rStyle w:val="PlaceholderText"/>
            </w:rPr>
            <w:t>Click or tap here to enter text.</w:t>
          </w:r>
        </w:p>
      </w:docPartBody>
    </w:docPart>
    <w:docPart>
      <w:docPartPr>
        <w:name w:val="86688CCD6DE24EF291E22DDE2155A53D"/>
        <w:category>
          <w:name w:val="General"/>
          <w:gallery w:val="placeholder"/>
        </w:category>
        <w:types>
          <w:type w:val="bbPlcHdr"/>
        </w:types>
        <w:behaviors>
          <w:behavior w:val="content"/>
        </w:behaviors>
        <w:guid w:val="{7A1F562E-91BF-4DD3-B38F-D69589AA41C5}"/>
      </w:docPartPr>
      <w:docPartBody>
        <w:p w:rsidR="00257F5D" w:rsidRDefault="008D41ED" w:rsidP="008D41ED">
          <w:pPr>
            <w:pStyle w:val="86688CCD6DE24EF291E22DDE2155A53D"/>
          </w:pPr>
          <w:r w:rsidRPr="00F761FF">
            <w:rPr>
              <w:rStyle w:val="PlaceholderText"/>
            </w:rPr>
            <w:t>Click or tap here to enter text.</w:t>
          </w:r>
        </w:p>
      </w:docPartBody>
    </w:docPart>
    <w:docPart>
      <w:docPartPr>
        <w:name w:val="8B08F71BB7894706ABE71D74B088ED7E"/>
        <w:category>
          <w:name w:val="General"/>
          <w:gallery w:val="placeholder"/>
        </w:category>
        <w:types>
          <w:type w:val="bbPlcHdr"/>
        </w:types>
        <w:behaviors>
          <w:behavior w:val="content"/>
        </w:behaviors>
        <w:guid w:val="{C43808A9-96CD-4AAD-80F5-D285F09EFECA}"/>
      </w:docPartPr>
      <w:docPartBody>
        <w:p w:rsidR="00257F5D" w:rsidRDefault="008D41ED" w:rsidP="008D41ED">
          <w:pPr>
            <w:pStyle w:val="8B08F71BB7894706ABE71D74B088ED7E"/>
          </w:pPr>
          <w:r w:rsidRPr="00F761FF">
            <w:rPr>
              <w:rStyle w:val="PlaceholderText"/>
            </w:rPr>
            <w:t>Click or tap here to enter text.</w:t>
          </w:r>
        </w:p>
      </w:docPartBody>
    </w:docPart>
    <w:docPart>
      <w:docPartPr>
        <w:name w:val="9B496B198A434B2784B27F4CB44F537F"/>
        <w:category>
          <w:name w:val="General"/>
          <w:gallery w:val="placeholder"/>
        </w:category>
        <w:types>
          <w:type w:val="bbPlcHdr"/>
        </w:types>
        <w:behaviors>
          <w:behavior w:val="content"/>
        </w:behaviors>
        <w:guid w:val="{45FEB92E-962C-430D-9839-07F56E3A7CA0}"/>
      </w:docPartPr>
      <w:docPartBody>
        <w:p w:rsidR="00257F5D" w:rsidRDefault="008D41ED" w:rsidP="008D41ED">
          <w:pPr>
            <w:pStyle w:val="9B496B198A434B2784B27F4CB44F537F"/>
          </w:pPr>
          <w:r w:rsidRPr="003E49AE">
            <w:rPr>
              <w:rStyle w:val="PlaceholderText"/>
            </w:rPr>
            <w:t>Click or tap here to enter text.</w:t>
          </w:r>
        </w:p>
      </w:docPartBody>
    </w:docPart>
    <w:docPart>
      <w:docPartPr>
        <w:name w:val="862B9BF71DE245F7B9CD47EF83849429"/>
        <w:category>
          <w:name w:val="General"/>
          <w:gallery w:val="placeholder"/>
        </w:category>
        <w:types>
          <w:type w:val="bbPlcHdr"/>
        </w:types>
        <w:behaviors>
          <w:behavior w:val="content"/>
        </w:behaviors>
        <w:guid w:val="{BEA5C40F-F014-4DFD-98B7-6C1964362AA0}"/>
      </w:docPartPr>
      <w:docPartBody>
        <w:p w:rsidR="00257F5D" w:rsidRDefault="008D41ED" w:rsidP="008D41ED">
          <w:pPr>
            <w:pStyle w:val="862B9BF71DE245F7B9CD47EF83849429"/>
          </w:pPr>
          <w:r w:rsidRPr="00F761FF">
            <w:rPr>
              <w:rStyle w:val="PlaceholderText"/>
            </w:rPr>
            <w:t>Click or tap here to enter text.</w:t>
          </w:r>
        </w:p>
      </w:docPartBody>
    </w:docPart>
    <w:docPart>
      <w:docPartPr>
        <w:name w:val="7F43525ABAC24638B5BE47798A38433B"/>
        <w:category>
          <w:name w:val="General"/>
          <w:gallery w:val="placeholder"/>
        </w:category>
        <w:types>
          <w:type w:val="bbPlcHdr"/>
        </w:types>
        <w:behaviors>
          <w:behavior w:val="content"/>
        </w:behaviors>
        <w:guid w:val="{8922A700-BCC8-4154-B55B-21F3361AC342}"/>
      </w:docPartPr>
      <w:docPartBody>
        <w:p w:rsidR="00257F5D" w:rsidRDefault="008D41ED" w:rsidP="008D41ED">
          <w:pPr>
            <w:pStyle w:val="7F43525ABAC24638B5BE47798A38433B"/>
          </w:pPr>
          <w:r w:rsidRPr="00F761FF">
            <w:rPr>
              <w:rStyle w:val="PlaceholderText"/>
            </w:rPr>
            <w:t>Click or tap here to enter text.</w:t>
          </w:r>
        </w:p>
      </w:docPartBody>
    </w:docPart>
    <w:docPart>
      <w:docPartPr>
        <w:name w:val="2F6A18556725413DA6B39F815084EADA"/>
        <w:category>
          <w:name w:val="General"/>
          <w:gallery w:val="placeholder"/>
        </w:category>
        <w:types>
          <w:type w:val="bbPlcHdr"/>
        </w:types>
        <w:behaviors>
          <w:behavior w:val="content"/>
        </w:behaviors>
        <w:guid w:val="{7EA64B4F-1CBE-463E-8B99-AD9D2CA80C1D}"/>
      </w:docPartPr>
      <w:docPartBody>
        <w:p w:rsidR="00257F5D" w:rsidRDefault="008D41ED" w:rsidP="008D41ED">
          <w:pPr>
            <w:pStyle w:val="2F6A18556725413DA6B39F815084EADA"/>
          </w:pPr>
          <w:r w:rsidRPr="00F761FF">
            <w:rPr>
              <w:rStyle w:val="PlaceholderText"/>
            </w:rPr>
            <w:t>Click or tap here to enter text.</w:t>
          </w:r>
        </w:p>
      </w:docPartBody>
    </w:docPart>
    <w:docPart>
      <w:docPartPr>
        <w:name w:val="E3E9FAAF70B147D29773F32F68F08627"/>
        <w:category>
          <w:name w:val="General"/>
          <w:gallery w:val="placeholder"/>
        </w:category>
        <w:types>
          <w:type w:val="bbPlcHdr"/>
        </w:types>
        <w:behaviors>
          <w:behavior w:val="content"/>
        </w:behaviors>
        <w:guid w:val="{93CA5889-C2FF-4B80-838C-36EC6CA55DFA}"/>
      </w:docPartPr>
      <w:docPartBody>
        <w:p w:rsidR="00257F5D" w:rsidRDefault="008D41ED" w:rsidP="008D41ED">
          <w:pPr>
            <w:pStyle w:val="E3E9FAAF70B147D29773F32F68F08627"/>
          </w:pPr>
          <w:r w:rsidRPr="003E49AE">
            <w:rPr>
              <w:rStyle w:val="PlaceholderText"/>
            </w:rPr>
            <w:t>Click or tap here to enter text.</w:t>
          </w:r>
        </w:p>
      </w:docPartBody>
    </w:docPart>
    <w:docPart>
      <w:docPartPr>
        <w:name w:val="4994BCD697944EC083D0EE7996F45900"/>
        <w:category>
          <w:name w:val="General"/>
          <w:gallery w:val="placeholder"/>
        </w:category>
        <w:types>
          <w:type w:val="bbPlcHdr"/>
        </w:types>
        <w:behaviors>
          <w:behavior w:val="content"/>
        </w:behaviors>
        <w:guid w:val="{3C003843-BA2A-46F4-BB7A-0A2A3173CEBC}"/>
      </w:docPartPr>
      <w:docPartBody>
        <w:p w:rsidR="00257F5D" w:rsidRDefault="008D41ED" w:rsidP="008D41ED">
          <w:pPr>
            <w:pStyle w:val="4994BCD697944EC083D0EE7996F45900"/>
          </w:pPr>
          <w:r w:rsidRPr="00F761FF">
            <w:rPr>
              <w:rStyle w:val="PlaceholderText"/>
            </w:rPr>
            <w:t>Click or tap here to enter text.</w:t>
          </w:r>
        </w:p>
      </w:docPartBody>
    </w:docPart>
    <w:docPart>
      <w:docPartPr>
        <w:name w:val="64065176CFB648FE95F96E3647F181FC"/>
        <w:category>
          <w:name w:val="General"/>
          <w:gallery w:val="placeholder"/>
        </w:category>
        <w:types>
          <w:type w:val="bbPlcHdr"/>
        </w:types>
        <w:behaviors>
          <w:behavior w:val="content"/>
        </w:behaviors>
        <w:guid w:val="{9030CAC9-AFA0-472A-B4DC-2DCE220E7679}"/>
      </w:docPartPr>
      <w:docPartBody>
        <w:p w:rsidR="00257F5D" w:rsidRDefault="008D41ED" w:rsidP="008D41ED">
          <w:pPr>
            <w:pStyle w:val="64065176CFB648FE95F96E3647F181FC"/>
          </w:pPr>
          <w:r w:rsidRPr="00F761FF">
            <w:rPr>
              <w:rStyle w:val="PlaceholderText"/>
            </w:rPr>
            <w:t>Click or tap here to enter text.</w:t>
          </w:r>
        </w:p>
      </w:docPartBody>
    </w:docPart>
    <w:docPart>
      <w:docPartPr>
        <w:name w:val="A1517CB2BAC34008A930A3042F0A9B75"/>
        <w:category>
          <w:name w:val="General"/>
          <w:gallery w:val="placeholder"/>
        </w:category>
        <w:types>
          <w:type w:val="bbPlcHdr"/>
        </w:types>
        <w:behaviors>
          <w:behavior w:val="content"/>
        </w:behaviors>
        <w:guid w:val="{310FF55C-D032-42DE-88A3-C09573348367}"/>
      </w:docPartPr>
      <w:docPartBody>
        <w:p w:rsidR="00257F5D" w:rsidRDefault="008D41ED" w:rsidP="008D41ED">
          <w:pPr>
            <w:pStyle w:val="A1517CB2BAC34008A930A3042F0A9B75"/>
          </w:pPr>
          <w:r w:rsidRPr="003E49AE">
            <w:rPr>
              <w:rStyle w:val="PlaceholderText"/>
            </w:rPr>
            <w:t>Click or tap here to enter text.</w:t>
          </w:r>
        </w:p>
      </w:docPartBody>
    </w:docPart>
    <w:docPart>
      <w:docPartPr>
        <w:name w:val="CEA4F09D3E4841A48538D20D965CF107"/>
        <w:category>
          <w:name w:val="General"/>
          <w:gallery w:val="placeholder"/>
        </w:category>
        <w:types>
          <w:type w:val="bbPlcHdr"/>
        </w:types>
        <w:behaviors>
          <w:behavior w:val="content"/>
        </w:behaviors>
        <w:guid w:val="{0BD999AA-C67C-41F0-B49E-299CD4780CDD}"/>
      </w:docPartPr>
      <w:docPartBody>
        <w:p w:rsidR="00257F5D" w:rsidRDefault="008D41ED" w:rsidP="008D41ED">
          <w:pPr>
            <w:pStyle w:val="CEA4F09D3E4841A48538D20D965CF107"/>
          </w:pPr>
          <w:r w:rsidRPr="00F761FF">
            <w:rPr>
              <w:rStyle w:val="PlaceholderText"/>
            </w:rPr>
            <w:t>Click or tap here to enter text.</w:t>
          </w:r>
        </w:p>
      </w:docPartBody>
    </w:docPart>
    <w:docPart>
      <w:docPartPr>
        <w:name w:val="68E1E17B5CBB42F690ACB2593EBB088B"/>
        <w:category>
          <w:name w:val="General"/>
          <w:gallery w:val="placeholder"/>
        </w:category>
        <w:types>
          <w:type w:val="bbPlcHdr"/>
        </w:types>
        <w:behaviors>
          <w:behavior w:val="content"/>
        </w:behaviors>
        <w:guid w:val="{A68529BF-1537-45CB-AA8A-51D0717F2FD4}"/>
      </w:docPartPr>
      <w:docPartBody>
        <w:p w:rsidR="00257F5D" w:rsidRDefault="008D41ED" w:rsidP="008D41ED">
          <w:pPr>
            <w:pStyle w:val="68E1E17B5CBB42F690ACB2593EBB088B"/>
          </w:pPr>
          <w:r w:rsidRPr="002C4443">
            <w:rPr>
              <w:rStyle w:val="PlaceholderText"/>
            </w:rPr>
            <w:t>Click or tap here to enter text.</w:t>
          </w:r>
        </w:p>
      </w:docPartBody>
    </w:docPart>
    <w:docPart>
      <w:docPartPr>
        <w:name w:val="0F44779F4B8D4EF38B84080C89FD4C59"/>
        <w:category>
          <w:name w:val="General"/>
          <w:gallery w:val="placeholder"/>
        </w:category>
        <w:types>
          <w:type w:val="bbPlcHdr"/>
        </w:types>
        <w:behaviors>
          <w:behavior w:val="content"/>
        </w:behaviors>
        <w:guid w:val="{54F98A4C-4986-43D4-B785-AC1FCA0AB92F}"/>
      </w:docPartPr>
      <w:docPartBody>
        <w:p w:rsidR="00257F5D" w:rsidRDefault="008D41ED" w:rsidP="008D41ED">
          <w:pPr>
            <w:pStyle w:val="0F44779F4B8D4EF38B84080C89FD4C59"/>
          </w:pPr>
          <w:r w:rsidRPr="00F761FF">
            <w:rPr>
              <w:rStyle w:val="PlaceholderText"/>
            </w:rPr>
            <w:t>Click or tap here to enter text.</w:t>
          </w:r>
        </w:p>
      </w:docPartBody>
    </w:docPart>
    <w:docPart>
      <w:docPartPr>
        <w:name w:val="F74378A95F9B4257AEF6C00B621C5567"/>
        <w:category>
          <w:name w:val="General"/>
          <w:gallery w:val="placeholder"/>
        </w:category>
        <w:types>
          <w:type w:val="bbPlcHdr"/>
        </w:types>
        <w:behaviors>
          <w:behavior w:val="content"/>
        </w:behaviors>
        <w:guid w:val="{23A645F0-6ECA-4692-B11B-72095D03B82F}"/>
      </w:docPartPr>
      <w:docPartBody>
        <w:p w:rsidR="00257F5D" w:rsidRDefault="008D41ED" w:rsidP="008D41ED">
          <w:pPr>
            <w:pStyle w:val="F74378A95F9B4257AEF6C00B621C5567"/>
          </w:pPr>
          <w:r w:rsidRPr="00F761FF">
            <w:rPr>
              <w:rStyle w:val="PlaceholderText"/>
            </w:rPr>
            <w:t>Click or tap here to enter text.</w:t>
          </w:r>
        </w:p>
      </w:docPartBody>
    </w:docPart>
    <w:docPart>
      <w:docPartPr>
        <w:name w:val="50F2EB44CD2F4B3CA114DCC2B691814F"/>
        <w:category>
          <w:name w:val="General"/>
          <w:gallery w:val="placeholder"/>
        </w:category>
        <w:types>
          <w:type w:val="bbPlcHdr"/>
        </w:types>
        <w:behaviors>
          <w:behavior w:val="content"/>
        </w:behaviors>
        <w:guid w:val="{EB7CD930-911A-463C-9031-FC23803616DE}"/>
      </w:docPartPr>
      <w:docPartBody>
        <w:p w:rsidR="00257F5D" w:rsidRDefault="008D41ED" w:rsidP="008D41ED">
          <w:pPr>
            <w:pStyle w:val="50F2EB44CD2F4B3CA114DCC2B691814F"/>
          </w:pPr>
          <w:r w:rsidRPr="00F761FF">
            <w:rPr>
              <w:rStyle w:val="PlaceholderText"/>
            </w:rPr>
            <w:t>Click or tap here to enter text.</w:t>
          </w:r>
        </w:p>
      </w:docPartBody>
    </w:docPart>
    <w:docPart>
      <w:docPartPr>
        <w:name w:val="8F35640A6FD14E01B9205D797B5291AC"/>
        <w:category>
          <w:name w:val="General"/>
          <w:gallery w:val="placeholder"/>
        </w:category>
        <w:types>
          <w:type w:val="bbPlcHdr"/>
        </w:types>
        <w:behaviors>
          <w:behavior w:val="content"/>
        </w:behaviors>
        <w:guid w:val="{AA41BFF3-EBA9-462C-B951-15F4AE7C7FD2}"/>
      </w:docPartPr>
      <w:docPartBody>
        <w:p w:rsidR="00257F5D" w:rsidRDefault="008D41ED" w:rsidP="008D41ED">
          <w:pPr>
            <w:pStyle w:val="8F35640A6FD14E01B9205D797B5291AC"/>
          </w:pPr>
          <w:r w:rsidRPr="00F761FF">
            <w:rPr>
              <w:rStyle w:val="PlaceholderText"/>
            </w:rPr>
            <w:t>Click or tap here to enter text.</w:t>
          </w:r>
        </w:p>
      </w:docPartBody>
    </w:docPart>
    <w:docPart>
      <w:docPartPr>
        <w:name w:val="EB1E77EA29604637BD3336A72C10B97C"/>
        <w:category>
          <w:name w:val="General"/>
          <w:gallery w:val="placeholder"/>
        </w:category>
        <w:types>
          <w:type w:val="bbPlcHdr"/>
        </w:types>
        <w:behaviors>
          <w:behavior w:val="content"/>
        </w:behaviors>
        <w:guid w:val="{D91ABD1F-9369-40A6-92ED-C012CEB541A0}"/>
      </w:docPartPr>
      <w:docPartBody>
        <w:p w:rsidR="00257F5D" w:rsidRDefault="008D41ED" w:rsidP="008D41ED">
          <w:pPr>
            <w:pStyle w:val="EB1E77EA29604637BD3336A72C10B97C"/>
          </w:pPr>
          <w:r w:rsidRPr="00F761FF">
            <w:rPr>
              <w:rStyle w:val="PlaceholderText"/>
            </w:rPr>
            <w:t>Click or tap here to enter text.</w:t>
          </w:r>
        </w:p>
      </w:docPartBody>
    </w:docPart>
    <w:docPart>
      <w:docPartPr>
        <w:name w:val="6606CACFB3194FF0AE4C2518061E4170"/>
        <w:category>
          <w:name w:val="General"/>
          <w:gallery w:val="placeholder"/>
        </w:category>
        <w:types>
          <w:type w:val="bbPlcHdr"/>
        </w:types>
        <w:behaviors>
          <w:behavior w:val="content"/>
        </w:behaviors>
        <w:guid w:val="{508B11B3-F444-452F-ABBA-0D33D3E22510}"/>
      </w:docPartPr>
      <w:docPartBody>
        <w:p w:rsidR="00257F5D" w:rsidRDefault="008D41ED" w:rsidP="008D41ED">
          <w:pPr>
            <w:pStyle w:val="6606CACFB3194FF0AE4C2518061E4170"/>
          </w:pPr>
          <w:r w:rsidRPr="00F761FF">
            <w:rPr>
              <w:rStyle w:val="PlaceholderText"/>
            </w:rPr>
            <w:t>Click or tap here to enter text.</w:t>
          </w:r>
        </w:p>
      </w:docPartBody>
    </w:docPart>
    <w:docPart>
      <w:docPartPr>
        <w:name w:val="C2D973CB9B714537BC10E908EDCFDD4C"/>
        <w:category>
          <w:name w:val="General"/>
          <w:gallery w:val="placeholder"/>
        </w:category>
        <w:types>
          <w:type w:val="bbPlcHdr"/>
        </w:types>
        <w:behaviors>
          <w:behavior w:val="content"/>
        </w:behaviors>
        <w:guid w:val="{A300F14F-C947-49EE-B9D7-7AE96972DC06}"/>
      </w:docPartPr>
      <w:docPartBody>
        <w:p w:rsidR="00257F5D" w:rsidRDefault="008D41ED" w:rsidP="008D41ED">
          <w:pPr>
            <w:pStyle w:val="C2D973CB9B714537BC10E908EDCFDD4C"/>
          </w:pPr>
          <w:r w:rsidRPr="003E49AE">
            <w:rPr>
              <w:rStyle w:val="PlaceholderText"/>
            </w:rPr>
            <w:t>Click or tap here to enter text.</w:t>
          </w:r>
        </w:p>
      </w:docPartBody>
    </w:docPart>
    <w:docPart>
      <w:docPartPr>
        <w:name w:val="DBE99942EB8F414A97A0C667DC5F7ACA"/>
        <w:category>
          <w:name w:val="General"/>
          <w:gallery w:val="placeholder"/>
        </w:category>
        <w:types>
          <w:type w:val="bbPlcHdr"/>
        </w:types>
        <w:behaviors>
          <w:behavior w:val="content"/>
        </w:behaviors>
        <w:guid w:val="{B1F8A28A-F452-44AA-82CE-A4C0A686211A}"/>
      </w:docPartPr>
      <w:docPartBody>
        <w:p w:rsidR="00257F5D" w:rsidRDefault="008D41ED" w:rsidP="008D41ED">
          <w:pPr>
            <w:pStyle w:val="DBE99942EB8F414A97A0C667DC5F7ACA"/>
          </w:pPr>
          <w:r w:rsidRPr="001E7C3C">
            <w:rPr>
              <w:rStyle w:val="PlaceholderText"/>
            </w:rPr>
            <w:t>Click or tap here to enter text.</w:t>
          </w:r>
        </w:p>
      </w:docPartBody>
    </w:docPart>
    <w:docPart>
      <w:docPartPr>
        <w:name w:val="913825669E4F454B962A368C63F47D59"/>
        <w:category>
          <w:name w:val="General"/>
          <w:gallery w:val="placeholder"/>
        </w:category>
        <w:types>
          <w:type w:val="bbPlcHdr"/>
        </w:types>
        <w:behaviors>
          <w:behavior w:val="content"/>
        </w:behaviors>
        <w:guid w:val="{7CAAB03D-8BAD-41C1-97AD-80A9BACE0B54}"/>
      </w:docPartPr>
      <w:docPartBody>
        <w:p w:rsidR="00257F5D" w:rsidRDefault="008D41ED" w:rsidP="008D41ED">
          <w:pPr>
            <w:pStyle w:val="913825669E4F454B962A368C63F47D59"/>
          </w:pPr>
          <w:r w:rsidRPr="00F761FF">
            <w:rPr>
              <w:rStyle w:val="PlaceholderText"/>
            </w:rPr>
            <w:t>Click or tap here to enter text.</w:t>
          </w:r>
        </w:p>
      </w:docPartBody>
    </w:docPart>
    <w:docPart>
      <w:docPartPr>
        <w:name w:val="A234F2A5496343AB957A8795912FF417"/>
        <w:category>
          <w:name w:val="General"/>
          <w:gallery w:val="placeholder"/>
        </w:category>
        <w:types>
          <w:type w:val="bbPlcHdr"/>
        </w:types>
        <w:behaviors>
          <w:behavior w:val="content"/>
        </w:behaviors>
        <w:guid w:val="{4D0DDCE1-DAC3-46AF-AA4C-B06ACE4B3FB9}"/>
      </w:docPartPr>
      <w:docPartBody>
        <w:p w:rsidR="00257F5D" w:rsidRDefault="008D41ED" w:rsidP="008D41ED">
          <w:pPr>
            <w:pStyle w:val="A234F2A5496343AB957A8795912FF417"/>
          </w:pPr>
          <w:r w:rsidRPr="00F761FF">
            <w:rPr>
              <w:rStyle w:val="PlaceholderText"/>
            </w:rPr>
            <w:t>Click or tap here to enter text.</w:t>
          </w:r>
        </w:p>
      </w:docPartBody>
    </w:docPart>
    <w:docPart>
      <w:docPartPr>
        <w:name w:val="0FF9836BAE114874B8D36CF6B03AC897"/>
        <w:category>
          <w:name w:val="General"/>
          <w:gallery w:val="placeholder"/>
        </w:category>
        <w:types>
          <w:type w:val="bbPlcHdr"/>
        </w:types>
        <w:behaviors>
          <w:behavior w:val="content"/>
        </w:behaviors>
        <w:guid w:val="{691651B2-E462-4738-9010-B081DF06EB3A}"/>
      </w:docPartPr>
      <w:docPartBody>
        <w:p w:rsidR="00257F5D" w:rsidRDefault="008D41ED" w:rsidP="008D41ED">
          <w:pPr>
            <w:pStyle w:val="0FF9836BAE114874B8D36CF6B03AC897"/>
          </w:pPr>
          <w:r w:rsidRPr="00F761FF">
            <w:rPr>
              <w:rStyle w:val="PlaceholderText"/>
            </w:rPr>
            <w:t>Click or tap here to enter text.</w:t>
          </w:r>
        </w:p>
      </w:docPartBody>
    </w:docPart>
    <w:docPart>
      <w:docPartPr>
        <w:name w:val="FF54196F08764CFCB2AFA99171332729"/>
        <w:category>
          <w:name w:val="General"/>
          <w:gallery w:val="placeholder"/>
        </w:category>
        <w:types>
          <w:type w:val="bbPlcHdr"/>
        </w:types>
        <w:behaviors>
          <w:behavior w:val="content"/>
        </w:behaviors>
        <w:guid w:val="{96A43F82-9773-47EC-85FA-DE41EE9EA8E5}"/>
      </w:docPartPr>
      <w:docPartBody>
        <w:p w:rsidR="00257F5D" w:rsidRDefault="008D41ED" w:rsidP="008D41ED">
          <w:pPr>
            <w:pStyle w:val="FF54196F08764CFCB2AFA99171332729"/>
          </w:pPr>
          <w:r w:rsidRPr="00F761FF">
            <w:rPr>
              <w:rStyle w:val="PlaceholderText"/>
            </w:rPr>
            <w:t>Click or tap here to enter text.</w:t>
          </w:r>
        </w:p>
      </w:docPartBody>
    </w:docPart>
    <w:docPart>
      <w:docPartPr>
        <w:name w:val="3D766C9CB4444E71830BFB86749A0690"/>
        <w:category>
          <w:name w:val="General"/>
          <w:gallery w:val="placeholder"/>
        </w:category>
        <w:types>
          <w:type w:val="bbPlcHdr"/>
        </w:types>
        <w:behaviors>
          <w:behavior w:val="content"/>
        </w:behaviors>
        <w:guid w:val="{F669C576-8D52-4840-8216-DBDABB932922}"/>
      </w:docPartPr>
      <w:docPartBody>
        <w:p w:rsidR="00257F5D" w:rsidRDefault="008D41ED" w:rsidP="008D41ED">
          <w:pPr>
            <w:pStyle w:val="3D766C9CB4444E71830BFB86749A0690"/>
          </w:pPr>
          <w:r w:rsidRPr="002C4443">
            <w:rPr>
              <w:rStyle w:val="PlaceholderText"/>
            </w:rPr>
            <w:t>Click or tap here to enter text.</w:t>
          </w:r>
        </w:p>
      </w:docPartBody>
    </w:docPart>
    <w:docPart>
      <w:docPartPr>
        <w:name w:val="D85BA33534844FA491ABA870F8AE765A"/>
        <w:category>
          <w:name w:val="General"/>
          <w:gallery w:val="placeholder"/>
        </w:category>
        <w:types>
          <w:type w:val="bbPlcHdr"/>
        </w:types>
        <w:behaviors>
          <w:behavior w:val="content"/>
        </w:behaviors>
        <w:guid w:val="{88B733B0-C88C-4D70-9E46-60071C5D13B5}"/>
      </w:docPartPr>
      <w:docPartBody>
        <w:p w:rsidR="00257F5D" w:rsidRDefault="008D41ED" w:rsidP="008D41ED">
          <w:pPr>
            <w:pStyle w:val="D85BA33534844FA491ABA870F8AE765A"/>
          </w:pPr>
          <w:r w:rsidRPr="003E49AE">
            <w:rPr>
              <w:rStyle w:val="PlaceholderText"/>
            </w:rPr>
            <w:t>Click or tap here to enter text.</w:t>
          </w:r>
        </w:p>
      </w:docPartBody>
    </w:docPart>
    <w:docPart>
      <w:docPartPr>
        <w:name w:val="5C59B7CAEBA4474AB746E787FA09C15F"/>
        <w:category>
          <w:name w:val="General"/>
          <w:gallery w:val="placeholder"/>
        </w:category>
        <w:types>
          <w:type w:val="bbPlcHdr"/>
        </w:types>
        <w:behaviors>
          <w:behavior w:val="content"/>
        </w:behaviors>
        <w:guid w:val="{2BEC91EC-FD45-4EFB-87C9-67AFF71A7256}"/>
      </w:docPartPr>
      <w:docPartBody>
        <w:p w:rsidR="00257F5D" w:rsidRDefault="008D41ED" w:rsidP="008D41ED">
          <w:pPr>
            <w:pStyle w:val="5C59B7CAEBA4474AB746E787FA09C15F"/>
          </w:pPr>
          <w:r w:rsidRPr="00766873">
            <w:rPr>
              <w:rStyle w:val="PlaceholderText"/>
            </w:rPr>
            <w:t>Click or tap here to enter text.</w:t>
          </w:r>
        </w:p>
      </w:docPartBody>
    </w:docPart>
    <w:docPart>
      <w:docPartPr>
        <w:name w:val="5253CB73E9FE4F04A42D50078DAFCC97"/>
        <w:category>
          <w:name w:val="General"/>
          <w:gallery w:val="placeholder"/>
        </w:category>
        <w:types>
          <w:type w:val="bbPlcHdr"/>
        </w:types>
        <w:behaviors>
          <w:behavior w:val="content"/>
        </w:behaviors>
        <w:guid w:val="{EDBE651B-CB66-4CEF-B598-F862CD169434}"/>
      </w:docPartPr>
      <w:docPartBody>
        <w:p w:rsidR="00257F5D" w:rsidRDefault="008D41ED" w:rsidP="008D41ED">
          <w:pPr>
            <w:pStyle w:val="5253CB73E9FE4F04A42D50078DAFCC97"/>
          </w:pPr>
          <w:r w:rsidRPr="00766873">
            <w:rPr>
              <w:rStyle w:val="PlaceholderText"/>
            </w:rPr>
            <w:t>Click or tap here to enter text.</w:t>
          </w:r>
        </w:p>
      </w:docPartBody>
    </w:docPart>
    <w:docPart>
      <w:docPartPr>
        <w:name w:val="AF874EA7FC0E4F88A2DDC45CAC339379"/>
        <w:category>
          <w:name w:val="General"/>
          <w:gallery w:val="placeholder"/>
        </w:category>
        <w:types>
          <w:type w:val="bbPlcHdr"/>
        </w:types>
        <w:behaviors>
          <w:behavior w:val="content"/>
        </w:behaviors>
        <w:guid w:val="{16C4533C-861B-4663-BC6B-983A05731079}"/>
      </w:docPartPr>
      <w:docPartBody>
        <w:p w:rsidR="00257F5D" w:rsidRDefault="008D41ED" w:rsidP="008D41ED">
          <w:pPr>
            <w:pStyle w:val="AF874EA7FC0E4F88A2DDC45CAC339379"/>
          </w:pPr>
          <w:r w:rsidRPr="00766873">
            <w:rPr>
              <w:rStyle w:val="PlaceholderText"/>
            </w:rPr>
            <w:t>Click or tap here to enter text.</w:t>
          </w:r>
        </w:p>
      </w:docPartBody>
    </w:docPart>
    <w:docPart>
      <w:docPartPr>
        <w:name w:val="6136D9E123AB44F1BBA5A609415F68D4"/>
        <w:category>
          <w:name w:val="General"/>
          <w:gallery w:val="placeholder"/>
        </w:category>
        <w:types>
          <w:type w:val="bbPlcHdr"/>
        </w:types>
        <w:behaviors>
          <w:behavior w:val="content"/>
        </w:behaviors>
        <w:guid w:val="{DEC13695-1427-4A47-A7BE-8FBD625192D1}"/>
      </w:docPartPr>
      <w:docPartBody>
        <w:p w:rsidR="00257F5D" w:rsidRDefault="008D41ED" w:rsidP="008D41ED">
          <w:pPr>
            <w:pStyle w:val="6136D9E123AB44F1BBA5A609415F68D4"/>
          </w:pPr>
          <w:r w:rsidRPr="00766873">
            <w:rPr>
              <w:rStyle w:val="PlaceholderText"/>
            </w:rPr>
            <w:t>Click or tap here to enter text.</w:t>
          </w:r>
        </w:p>
      </w:docPartBody>
    </w:docPart>
    <w:docPart>
      <w:docPartPr>
        <w:name w:val="A4F9C77564104382A8E47E895CE26E06"/>
        <w:category>
          <w:name w:val="General"/>
          <w:gallery w:val="placeholder"/>
        </w:category>
        <w:types>
          <w:type w:val="bbPlcHdr"/>
        </w:types>
        <w:behaviors>
          <w:behavior w:val="content"/>
        </w:behaviors>
        <w:guid w:val="{7E686B3B-E7B3-462F-B778-A5E418DF99DB}"/>
      </w:docPartPr>
      <w:docPartBody>
        <w:p w:rsidR="00257F5D" w:rsidRDefault="008D41ED" w:rsidP="008D41ED">
          <w:pPr>
            <w:pStyle w:val="A4F9C77564104382A8E47E895CE26E06"/>
          </w:pPr>
          <w:r w:rsidRPr="003E49AE">
            <w:rPr>
              <w:rStyle w:val="PlaceholderText"/>
            </w:rPr>
            <w:t>Click or tap here to enter text.</w:t>
          </w:r>
        </w:p>
      </w:docPartBody>
    </w:docPart>
    <w:docPart>
      <w:docPartPr>
        <w:name w:val="E132C7066D3B43AB9CD3D6C3D52BEF76"/>
        <w:category>
          <w:name w:val="General"/>
          <w:gallery w:val="placeholder"/>
        </w:category>
        <w:types>
          <w:type w:val="bbPlcHdr"/>
        </w:types>
        <w:behaviors>
          <w:behavior w:val="content"/>
        </w:behaviors>
        <w:guid w:val="{CBF0930D-1453-4720-9C6E-8FB1D9E1953C}"/>
      </w:docPartPr>
      <w:docPartBody>
        <w:p w:rsidR="00257F5D" w:rsidRDefault="008D41ED" w:rsidP="008D41ED">
          <w:pPr>
            <w:pStyle w:val="E132C7066D3B43AB9CD3D6C3D52BEF76"/>
          </w:pPr>
          <w:r w:rsidRPr="00EC693F">
            <w:rPr>
              <w:rStyle w:val="PlaceholderText"/>
            </w:rPr>
            <w:t>Click or tap here to enter text.</w:t>
          </w:r>
        </w:p>
      </w:docPartBody>
    </w:docPart>
    <w:docPart>
      <w:docPartPr>
        <w:name w:val="9C78CBC36BFF4B1EBE57296081A3F653"/>
        <w:category>
          <w:name w:val="General"/>
          <w:gallery w:val="placeholder"/>
        </w:category>
        <w:types>
          <w:type w:val="bbPlcHdr"/>
        </w:types>
        <w:behaviors>
          <w:behavior w:val="content"/>
        </w:behaviors>
        <w:guid w:val="{9785397F-D632-48E0-8B5A-9E212DC1AC97}"/>
      </w:docPartPr>
      <w:docPartBody>
        <w:p w:rsidR="00257F5D" w:rsidRDefault="008D41ED" w:rsidP="008D41ED">
          <w:pPr>
            <w:pStyle w:val="9C78CBC36BFF4B1EBE57296081A3F653"/>
          </w:pPr>
          <w:r w:rsidRPr="00766873">
            <w:rPr>
              <w:rStyle w:val="PlaceholderText"/>
            </w:rPr>
            <w:t>Click or tap here to enter text.</w:t>
          </w:r>
        </w:p>
      </w:docPartBody>
    </w:docPart>
    <w:docPart>
      <w:docPartPr>
        <w:name w:val="4DA9FDE33C6647AB87161DFAA0DB4938"/>
        <w:category>
          <w:name w:val="General"/>
          <w:gallery w:val="placeholder"/>
        </w:category>
        <w:types>
          <w:type w:val="bbPlcHdr"/>
        </w:types>
        <w:behaviors>
          <w:behavior w:val="content"/>
        </w:behaviors>
        <w:guid w:val="{ED948439-1F30-438B-B793-6057C2A0AF17}"/>
      </w:docPartPr>
      <w:docPartBody>
        <w:p w:rsidR="00257F5D" w:rsidRDefault="008D41ED" w:rsidP="008D41ED">
          <w:pPr>
            <w:pStyle w:val="4DA9FDE33C6647AB87161DFAA0DB4938"/>
          </w:pPr>
          <w:r w:rsidRPr="00766873">
            <w:rPr>
              <w:rStyle w:val="PlaceholderText"/>
            </w:rPr>
            <w:t>Click or tap here to enter text.</w:t>
          </w:r>
        </w:p>
      </w:docPartBody>
    </w:docPart>
    <w:docPart>
      <w:docPartPr>
        <w:name w:val="89E2A99FC4684B0D963F86E3C2622726"/>
        <w:category>
          <w:name w:val="General"/>
          <w:gallery w:val="placeholder"/>
        </w:category>
        <w:types>
          <w:type w:val="bbPlcHdr"/>
        </w:types>
        <w:behaviors>
          <w:behavior w:val="content"/>
        </w:behaviors>
        <w:guid w:val="{64229E36-8641-4F1F-A669-559BF00B47B2}"/>
      </w:docPartPr>
      <w:docPartBody>
        <w:p w:rsidR="00257F5D" w:rsidRDefault="008D41ED" w:rsidP="008D41ED">
          <w:pPr>
            <w:pStyle w:val="89E2A99FC4684B0D963F86E3C2622726"/>
          </w:pPr>
          <w:r w:rsidRPr="003E49AE">
            <w:rPr>
              <w:rStyle w:val="PlaceholderText"/>
            </w:rPr>
            <w:t>Click or tap here to enter text.</w:t>
          </w:r>
        </w:p>
      </w:docPartBody>
    </w:docPart>
    <w:docPart>
      <w:docPartPr>
        <w:name w:val="3A3ADD1E77574C0E9876A857DB9A467D"/>
        <w:category>
          <w:name w:val="General"/>
          <w:gallery w:val="placeholder"/>
        </w:category>
        <w:types>
          <w:type w:val="bbPlcHdr"/>
        </w:types>
        <w:behaviors>
          <w:behavior w:val="content"/>
        </w:behaviors>
        <w:guid w:val="{4FBE9604-EF0C-40C4-86A4-858F1F393F14}"/>
      </w:docPartPr>
      <w:docPartBody>
        <w:p w:rsidR="00257F5D" w:rsidRDefault="008D41ED" w:rsidP="008D41ED">
          <w:pPr>
            <w:pStyle w:val="3A3ADD1E77574C0E9876A857DB9A467D"/>
          </w:pPr>
          <w:r w:rsidRPr="00766873">
            <w:rPr>
              <w:rStyle w:val="PlaceholderText"/>
            </w:rPr>
            <w:t>Click or tap here to enter text.</w:t>
          </w:r>
        </w:p>
      </w:docPartBody>
    </w:docPart>
    <w:docPart>
      <w:docPartPr>
        <w:name w:val="321A6E419AE642B3B75220622C693251"/>
        <w:category>
          <w:name w:val="General"/>
          <w:gallery w:val="placeholder"/>
        </w:category>
        <w:types>
          <w:type w:val="bbPlcHdr"/>
        </w:types>
        <w:behaviors>
          <w:behavior w:val="content"/>
        </w:behaviors>
        <w:guid w:val="{408A97C0-2F1D-4072-A4D4-890F3E8C9C4E}"/>
      </w:docPartPr>
      <w:docPartBody>
        <w:p w:rsidR="00257F5D" w:rsidRDefault="008D41ED" w:rsidP="008D41ED">
          <w:pPr>
            <w:pStyle w:val="321A6E419AE642B3B75220622C693251"/>
          </w:pPr>
          <w:r w:rsidRPr="003E49AE">
            <w:rPr>
              <w:rStyle w:val="PlaceholderText"/>
            </w:rPr>
            <w:t>Click or tap here to enter text.</w:t>
          </w:r>
        </w:p>
      </w:docPartBody>
    </w:docPart>
    <w:docPart>
      <w:docPartPr>
        <w:name w:val="37C42D6D8EF240BCB5E96571D7C43658"/>
        <w:category>
          <w:name w:val="General"/>
          <w:gallery w:val="placeholder"/>
        </w:category>
        <w:types>
          <w:type w:val="bbPlcHdr"/>
        </w:types>
        <w:behaviors>
          <w:behavior w:val="content"/>
        </w:behaviors>
        <w:guid w:val="{3DDADB43-120D-46DE-9AEF-ED8164C41CC2}"/>
      </w:docPartPr>
      <w:docPartBody>
        <w:p w:rsidR="00257F5D" w:rsidRDefault="008D41ED" w:rsidP="008D41ED">
          <w:pPr>
            <w:pStyle w:val="37C42D6D8EF240BCB5E96571D7C43658"/>
          </w:pPr>
          <w:r w:rsidRPr="003E49AE">
            <w:rPr>
              <w:rStyle w:val="PlaceholderText"/>
            </w:rPr>
            <w:t>Click or tap here to enter text.</w:t>
          </w:r>
        </w:p>
      </w:docPartBody>
    </w:docPart>
    <w:docPart>
      <w:docPartPr>
        <w:name w:val="069574027A0048428CCD1BE74B0FEB35"/>
        <w:category>
          <w:name w:val="General"/>
          <w:gallery w:val="placeholder"/>
        </w:category>
        <w:types>
          <w:type w:val="bbPlcHdr"/>
        </w:types>
        <w:behaviors>
          <w:behavior w:val="content"/>
        </w:behaviors>
        <w:guid w:val="{0E756B39-F8F5-45D4-8C80-D6A2C9C0DD18}"/>
      </w:docPartPr>
      <w:docPartBody>
        <w:p w:rsidR="00257F5D" w:rsidRDefault="008D41ED" w:rsidP="008D41ED">
          <w:pPr>
            <w:pStyle w:val="069574027A0048428CCD1BE74B0FEB35"/>
          </w:pPr>
          <w:r w:rsidRPr="00766873">
            <w:rPr>
              <w:rStyle w:val="PlaceholderText"/>
            </w:rPr>
            <w:t>Click or tap here to enter text.</w:t>
          </w:r>
        </w:p>
      </w:docPartBody>
    </w:docPart>
    <w:docPart>
      <w:docPartPr>
        <w:name w:val="9D00405F318048F49754D4EA634AAC3A"/>
        <w:category>
          <w:name w:val="General"/>
          <w:gallery w:val="placeholder"/>
        </w:category>
        <w:types>
          <w:type w:val="bbPlcHdr"/>
        </w:types>
        <w:behaviors>
          <w:behavior w:val="content"/>
        </w:behaviors>
        <w:guid w:val="{DDBA5FA9-25E1-498D-9223-01A11E7357A4}"/>
      </w:docPartPr>
      <w:docPartBody>
        <w:p w:rsidR="00257F5D" w:rsidRDefault="008D41ED" w:rsidP="008D41ED">
          <w:pPr>
            <w:pStyle w:val="9D00405F318048F49754D4EA634AAC3A"/>
          </w:pPr>
          <w:r w:rsidRPr="00766873">
            <w:rPr>
              <w:rStyle w:val="PlaceholderText"/>
            </w:rPr>
            <w:t>Click or tap here to enter text.</w:t>
          </w:r>
        </w:p>
      </w:docPartBody>
    </w:docPart>
    <w:docPart>
      <w:docPartPr>
        <w:name w:val="86CA38BDEDBF4F64B6C0CB4A1EDCAD16"/>
        <w:category>
          <w:name w:val="General"/>
          <w:gallery w:val="placeholder"/>
        </w:category>
        <w:types>
          <w:type w:val="bbPlcHdr"/>
        </w:types>
        <w:behaviors>
          <w:behavior w:val="content"/>
        </w:behaviors>
        <w:guid w:val="{40008228-77E4-4131-BDBA-46600310587D}"/>
      </w:docPartPr>
      <w:docPartBody>
        <w:p w:rsidR="00257F5D" w:rsidRDefault="008D41ED" w:rsidP="008D41ED">
          <w:pPr>
            <w:pStyle w:val="86CA38BDEDBF4F64B6C0CB4A1EDCAD16"/>
          </w:pPr>
          <w:r w:rsidRPr="00766873">
            <w:rPr>
              <w:rStyle w:val="PlaceholderText"/>
            </w:rPr>
            <w:t>Click or tap here to enter text.</w:t>
          </w:r>
        </w:p>
      </w:docPartBody>
    </w:docPart>
    <w:docPart>
      <w:docPartPr>
        <w:name w:val="3312B48A66124F7CA20484B0A55F248E"/>
        <w:category>
          <w:name w:val="General"/>
          <w:gallery w:val="placeholder"/>
        </w:category>
        <w:types>
          <w:type w:val="bbPlcHdr"/>
        </w:types>
        <w:behaviors>
          <w:behavior w:val="content"/>
        </w:behaviors>
        <w:guid w:val="{9EEEC27D-6375-44C2-B23A-179624D0C783}"/>
      </w:docPartPr>
      <w:docPartBody>
        <w:p w:rsidR="00257F5D" w:rsidRDefault="008D41ED" w:rsidP="008D41ED">
          <w:pPr>
            <w:pStyle w:val="3312B48A66124F7CA20484B0A55F248E"/>
          </w:pPr>
          <w:r w:rsidRPr="00766873">
            <w:rPr>
              <w:rStyle w:val="PlaceholderText"/>
            </w:rPr>
            <w:t>Click or tap here to enter text.</w:t>
          </w:r>
        </w:p>
      </w:docPartBody>
    </w:docPart>
    <w:docPart>
      <w:docPartPr>
        <w:name w:val="C9C591C88444415D8EC34AAAF2F0BD4B"/>
        <w:category>
          <w:name w:val="General"/>
          <w:gallery w:val="placeholder"/>
        </w:category>
        <w:types>
          <w:type w:val="bbPlcHdr"/>
        </w:types>
        <w:behaviors>
          <w:behavior w:val="content"/>
        </w:behaviors>
        <w:guid w:val="{5606401D-4A1E-4C62-B2B0-0703569C85CB}"/>
      </w:docPartPr>
      <w:docPartBody>
        <w:p w:rsidR="00257F5D" w:rsidRDefault="008D41ED" w:rsidP="008D41ED">
          <w:pPr>
            <w:pStyle w:val="C9C591C88444415D8EC34AAAF2F0BD4B"/>
          </w:pPr>
          <w:r w:rsidRPr="003E49AE">
            <w:rPr>
              <w:rStyle w:val="PlaceholderText"/>
            </w:rPr>
            <w:t>Click or tap here to enter text.</w:t>
          </w:r>
        </w:p>
      </w:docPartBody>
    </w:docPart>
    <w:docPart>
      <w:docPartPr>
        <w:name w:val="B253F23BC9914788A9CEAEC28DB784DB"/>
        <w:category>
          <w:name w:val="General"/>
          <w:gallery w:val="placeholder"/>
        </w:category>
        <w:types>
          <w:type w:val="bbPlcHdr"/>
        </w:types>
        <w:behaviors>
          <w:behavior w:val="content"/>
        </w:behaviors>
        <w:guid w:val="{A1E1E742-9906-4786-8A0D-0E7C62A1AD02}"/>
      </w:docPartPr>
      <w:docPartBody>
        <w:p w:rsidR="00257F5D" w:rsidRDefault="008D41ED" w:rsidP="008D41ED">
          <w:pPr>
            <w:pStyle w:val="B253F23BC9914788A9CEAEC28DB784DB"/>
          </w:pPr>
          <w:r w:rsidRPr="00766873">
            <w:rPr>
              <w:rStyle w:val="PlaceholderText"/>
            </w:rPr>
            <w:t>Click or tap here to enter text.</w:t>
          </w:r>
        </w:p>
      </w:docPartBody>
    </w:docPart>
    <w:docPart>
      <w:docPartPr>
        <w:name w:val="2208FC4E44B3400393DEB4CA72E8F25B"/>
        <w:category>
          <w:name w:val="General"/>
          <w:gallery w:val="placeholder"/>
        </w:category>
        <w:types>
          <w:type w:val="bbPlcHdr"/>
        </w:types>
        <w:behaviors>
          <w:behavior w:val="content"/>
        </w:behaviors>
        <w:guid w:val="{80AC3DEC-678A-41B6-90EE-27DFFD8DCFA9}"/>
      </w:docPartPr>
      <w:docPartBody>
        <w:p w:rsidR="00257F5D" w:rsidRDefault="008D41ED" w:rsidP="008D41ED">
          <w:pPr>
            <w:pStyle w:val="2208FC4E44B3400393DEB4CA72E8F25B"/>
          </w:pPr>
          <w:r w:rsidRPr="00766873">
            <w:rPr>
              <w:rStyle w:val="PlaceholderText"/>
            </w:rPr>
            <w:t>Click or tap here to enter text.</w:t>
          </w:r>
        </w:p>
      </w:docPartBody>
    </w:docPart>
    <w:docPart>
      <w:docPartPr>
        <w:name w:val="C356AB2D7E23432C92D7472B7D76A732"/>
        <w:category>
          <w:name w:val="General"/>
          <w:gallery w:val="placeholder"/>
        </w:category>
        <w:types>
          <w:type w:val="bbPlcHdr"/>
        </w:types>
        <w:behaviors>
          <w:behavior w:val="content"/>
        </w:behaviors>
        <w:guid w:val="{C8661264-9824-4D69-87EF-78C66A40652B}"/>
      </w:docPartPr>
      <w:docPartBody>
        <w:p w:rsidR="00257F5D" w:rsidRDefault="008D41ED" w:rsidP="008D41ED">
          <w:pPr>
            <w:pStyle w:val="C356AB2D7E23432C92D7472B7D76A732"/>
          </w:pPr>
          <w:r w:rsidRPr="00766873">
            <w:rPr>
              <w:rStyle w:val="PlaceholderText"/>
            </w:rPr>
            <w:t>Click or tap here to enter text.</w:t>
          </w:r>
        </w:p>
      </w:docPartBody>
    </w:docPart>
    <w:docPart>
      <w:docPartPr>
        <w:name w:val="F4C6C041C9E849D298C815FD05A41FBF"/>
        <w:category>
          <w:name w:val="General"/>
          <w:gallery w:val="placeholder"/>
        </w:category>
        <w:types>
          <w:type w:val="bbPlcHdr"/>
        </w:types>
        <w:behaviors>
          <w:behavior w:val="content"/>
        </w:behaviors>
        <w:guid w:val="{ECF215A9-1808-4CA8-BA38-BB31A5F21B6A}"/>
      </w:docPartPr>
      <w:docPartBody>
        <w:p w:rsidR="00257F5D" w:rsidRDefault="008D41ED" w:rsidP="008D41ED">
          <w:pPr>
            <w:pStyle w:val="F4C6C041C9E849D298C815FD05A41FBF"/>
          </w:pPr>
          <w:r w:rsidRPr="00766873">
            <w:rPr>
              <w:rStyle w:val="PlaceholderText"/>
            </w:rPr>
            <w:t>Click or tap here to enter text.</w:t>
          </w:r>
        </w:p>
      </w:docPartBody>
    </w:docPart>
    <w:docPart>
      <w:docPartPr>
        <w:name w:val="D3A59C80740748C79D570493A8355515"/>
        <w:category>
          <w:name w:val="General"/>
          <w:gallery w:val="placeholder"/>
        </w:category>
        <w:types>
          <w:type w:val="bbPlcHdr"/>
        </w:types>
        <w:behaviors>
          <w:behavior w:val="content"/>
        </w:behaviors>
        <w:guid w:val="{8E17B525-3CB6-483C-854C-6930B8ADD061}"/>
      </w:docPartPr>
      <w:docPartBody>
        <w:p w:rsidR="00257F5D" w:rsidRDefault="008D41ED" w:rsidP="008D41ED">
          <w:pPr>
            <w:pStyle w:val="D3A59C80740748C79D570493A8355515"/>
          </w:pPr>
          <w:r w:rsidRPr="008C7FC3">
            <w:rPr>
              <w:rStyle w:val="PlaceholderText"/>
            </w:rPr>
            <w:t>Click or tap here to enter text.</w:t>
          </w:r>
        </w:p>
      </w:docPartBody>
    </w:docPart>
    <w:docPart>
      <w:docPartPr>
        <w:name w:val="DE12AB2F30D747F1B2671108F53E4E0C"/>
        <w:category>
          <w:name w:val="General"/>
          <w:gallery w:val="placeholder"/>
        </w:category>
        <w:types>
          <w:type w:val="bbPlcHdr"/>
        </w:types>
        <w:behaviors>
          <w:behavior w:val="content"/>
        </w:behaviors>
        <w:guid w:val="{CABE0BF5-E844-4692-8FAE-44F69C960104}"/>
      </w:docPartPr>
      <w:docPartBody>
        <w:p w:rsidR="00257F5D" w:rsidRDefault="008D41ED" w:rsidP="008D41ED">
          <w:pPr>
            <w:pStyle w:val="DE12AB2F30D747F1B2671108F53E4E0C"/>
          </w:pPr>
          <w:r w:rsidRPr="008C7FC3">
            <w:rPr>
              <w:rStyle w:val="PlaceholderText"/>
            </w:rPr>
            <w:t>Click or tap here to enter text.</w:t>
          </w:r>
        </w:p>
      </w:docPartBody>
    </w:docPart>
    <w:docPart>
      <w:docPartPr>
        <w:name w:val="3C3D3FEC89734B0E99EFB0CE5E64ACD9"/>
        <w:category>
          <w:name w:val="General"/>
          <w:gallery w:val="placeholder"/>
        </w:category>
        <w:types>
          <w:type w:val="bbPlcHdr"/>
        </w:types>
        <w:behaviors>
          <w:behavior w:val="content"/>
        </w:behaviors>
        <w:guid w:val="{EFAAC193-CC05-4B8B-92E7-CD50EBA5501A}"/>
      </w:docPartPr>
      <w:docPartBody>
        <w:p w:rsidR="00257F5D" w:rsidRDefault="008D41ED" w:rsidP="008D41ED">
          <w:pPr>
            <w:pStyle w:val="3C3D3FEC89734B0E99EFB0CE5E64ACD9"/>
          </w:pPr>
          <w:r w:rsidRPr="008C7FC3">
            <w:rPr>
              <w:rStyle w:val="PlaceholderText"/>
            </w:rPr>
            <w:t>Click or tap here to enter text.</w:t>
          </w:r>
        </w:p>
      </w:docPartBody>
    </w:docPart>
    <w:docPart>
      <w:docPartPr>
        <w:name w:val="1D93A47BAA9840028FBC40E1A57AD7CF"/>
        <w:category>
          <w:name w:val="General"/>
          <w:gallery w:val="placeholder"/>
        </w:category>
        <w:types>
          <w:type w:val="bbPlcHdr"/>
        </w:types>
        <w:behaviors>
          <w:behavior w:val="content"/>
        </w:behaviors>
        <w:guid w:val="{0F25FB97-6297-4FB0-9B04-B60514AC2DF2}"/>
      </w:docPartPr>
      <w:docPartBody>
        <w:p w:rsidR="00257F5D" w:rsidRDefault="008D41ED" w:rsidP="008D41ED">
          <w:pPr>
            <w:pStyle w:val="1D93A47BAA9840028FBC40E1A57AD7CF"/>
          </w:pPr>
          <w:r w:rsidRPr="00110ADE">
            <w:rPr>
              <w:rStyle w:val="PlaceholderText"/>
            </w:rPr>
            <w:t>Click or tap here to enter text.</w:t>
          </w:r>
        </w:p>
      </w:docPartBody>
    </w:docPart>
    <w:docPart>
      <w:docPartPr>
        <w:name w:val="2CB7147E396F4AE7A26DFC7DF18F1453"/>
        <w:category>
          <w:name w:val="General"/>
          <w:gallery w:val="placeholder"/>
        </w:category>
        <w:types>
          <w:type w:val="bbPlcHdr"/>
        </w:types>
        <w:behaviors>
          <w:behavior w:val="content"/>
        </w:behaviors>
        <w:guid w:val="{8CD2FF14-F447-48CA-8C31-CDD69F514D30}"/>
      </w:docPartPr>
      <w:docPartBody>
        <w:p w:rsidR="00257F5D" w:rsidRDefault="008D41ED" w:rsidP="008D41ED">
          <w:pPr>
            <w:pStyle w:val="2CB7147E396F4AE7A26DFC7DF18F1453"/>
          </w:pPr>
          <w:r w:rsidRPr="00110ADE">
            <w:rPr>
              <w:rStyle w:val="PlaceholderText"/>
            </w:rPr>
            <w:t>Click or tap here to enter text.</w:t>
          </w:r>
        </w:p>
      </w:docPartBody>
    </w:docPart>
    <w:docPart>
      <w:docPartPr>
        <w:name w:val="AC36E849174040409A663604888862B3"/>
        <w:category>
          <w:name w:val="General"/>
          <w:gallery w:val="placeholder"/>
        </w:category>
        <w:types>
          <w:type w:val="bbPlcHdr"/>
        </w:types>
        <w:behaviors>
          <w:behavior w:val="content"/>
        </w:behaviors>
        <w:guid w:val="{9EF2AF84-BFF5-4A46-A1A5-6E7FA829ACAF}"/>
      </w:docPartPr>
      <w:docPartBody>
        <w:p w:rsidR="00257F5D" w:rsidRDefault="008D41ED" w:rsidP="008D41ED">
          <w:pPr>
            <w:pStyle w:val="AC36E849174040409A663604888862B3"/>
          </w:pPr>
          <w:r w:rsidRPr="00692560">
            <w:rPr>
              <w:rStyle w:val="PlaceholderText"/>
            </w:rPr>
            <w:t>Click or tap here to enter text.</w:t>
          </w:r>
        </w:p>
      </w:docPartBody>
    </w:docPart>
    <w:docPart>
      <w:docPartPr>
        <w:name w:val="6F0323ECC8994F66940941C1616214F5"/>
        <w:category>
          <w:name w:val="General"/>
          <w:gallery w:val="placeholder"/>
        </w:category>
        <w:types>
          <w:type w:val="bbPlcHdr"/>
        </w:types>
        <w:behaviors>
          <w:behavior w:val="content"/>
        </w:behaviors>
        <w:guid w:val="{B21D36A6-3CBD-4B77-AD0D-6B3045DC3BE9}"/>
      </w:docPartPr>
      <w:docPartBody>
        <w:p w:rsidR="00257F5D" w:rsidRDefault="008D41ED" w:rsidP="008D41ED">
          <w:pPr>
            <w:pStyle w:val="6F0323ECC8994F66940941C1616214F5"/>
          </w:pPr>
          <w:r w:rsidRPr="008C7FC3">
            <w:rPr>
              <w:rStyle w:val="PlaceholderText"/>
            </w:rPr>
            <w:t>Click or tap here to enter text.</w:t>
          </w:r>
        </w:p>
      </w:docPartBody>
    </w:docPart>
    <w:docPart>
      <w:docPartPr>
        <w:name w:val="04CD5A418AA94DB9839028CF2373BFA6"/>
        <w:category>
          <w:name w:val="General"/>
          <w:gallery w:val="placeholder"/>
        </w:category>
        <w:types>
          <w:type w:val="bbPlcHdr"/>
        </w:types>
        <w:behaviors>
          <w:behavior w:val="content"/>
        </w:behaviors>
        <w:guid w:val="{EA159ED3-2003-4AC9-8EC7-42D1FDB523CE}"/>
      </w:docPartPr>
      <w:docPartBody>
        <w:p w:rsidR="00257F5D" w:rsidRDefault="008D41ED" w:rsidP="008D41ED">
          <w:pPr>
            <w:pStyle w:val="04CD5A418AA94DB9839028CF2373BFA6"/>
          </w:pPr>
          <w:r w:rsidRPr="008C7FC3">
            <w:rPr>
              <w:rStyle w:val="PlaceholderText"/>
            </w:rPr>
            <w:t>Click or tap here to enter text.</w:t>
          </w:r>
        </w:p>
      </w:docPartBody>
    </w:docPart>
    <w:docPart>
      <w:docPartPr>
        <w:name w:val="76E0B126553549F699EB525FAD631DD7"/>
        <w:category>
          <w:name w:val="General"/>
          <w:gallery w:val="placeholder"/>
        </w:category>
        <w:types>
          <w:type w:val="bbPlcHdr"/>
        </w:types>
        <w:behaviors>
          <w:behavior w:val="content"/>
        </w:behaviors>
        <w:guid w:val="{D142B926-22CF-4604-9F13-FAB2CB4CEF6D}"/>
      </w:docPartPr>
      <w:docPartBody>
        <w:p w:rsidR="00257F5D" w:rsidRDefault="008D41ED" w:rsidP="008D41ED">
          <w:pPr>
            <w:pStyle w:val="76E0B126553549F699EB525FAD631DD7"/>
          </w:pPr>
          <w:r w:rsidRPr="008C7FC3">
            <w:rPr>
              <w:rStyle w:val="PlaceholderText"/>
            </w:rPr>
            <w:t>Click or tap here to enter text.</w:t>
          </w:r>
        </w:p>
      </w:docPartBody>
    </w:docPart>
    <w:docPart>
      <w:docPartPr>
        <w:name w:val="132303CB54E941DBB21FC860C06DCA51"/>
        <w:category>
          <w:name w:val="General"/>
          <w:gallery w:val="placeholder"/>
        </w:category>
        <w:types>
          <w:type w:val="bbPlcHdr"/>
        </w:types>
        <w:behaviors>
          <w:behavior w:val="content"/>
        </w:behaviors>
        <w:guid w:val="{850ADAFB-88FA-4374-9FBF-D43B4ECD410C}"/>
      </w:docPartPr>
      <w:docPartBody>
        <w:p w:rsidR="00257F5D" w:rsidRDefault="008D41ED" w:rsidP="008D41ED">
          <w:pPr>
            <w:pStyle w:val="132303CB54E941DBB21FC860C06DCA51"/>
          </w:pPr>
          <w:r w:rsidRPr="008C7FC3">
            <w:rPr>
              <w:rStyle w:val="PlaceholderText"/>
            </w:rPr>
            <w:t>Click or tap here to enter text.</w:t>
          </w:r>
        </w:p>
      </w:docPartBody>
    </w:docPart>
    <w:docPart>
      <w:docPartPr>
        <w:name w:val="E744B0B1EEAD47FF9F6ED33992EE50ED"/>
        <w:category>
          <w:name w:val="General"/>
          <w:gallery w:val="placeholder"/>
        </w:category>
        <w:types>
          <w:type w:val="bbPlcHdr"/>
        </w:types>
        <w:behaviors>
          <w:behavior w:val="content"/>
        </w:behaviors>
        <w:guid w:val="{298F3A71-22D9-4E9C-95CA-B800F03CDD96}"/>
      </w:docPartPr>
      <w:docPartBody>
        <w:p w:rsidR="00257F5D" w:rsidRDefault="008D41ED" w:rsidP="008D41ED">
          <w:pPr>
            <w:pStyle w:val="E744B0B1EEAD47FF9F6ED33992EE50ED"/>
          </w:pPr>
          <w:r w:rsidRPr="00110ADE">
            <w:rPr>
              <w:rStyle w:val="PlaceholderText"/>
            </w:rPr>
            <w:t>Click or tap here to enter text.</w:t>
          </w:r>
        </w:p>
      </w:docPartBody>
    </w:docPart>
    <w:docPart>
      <w:docPartPr>
        <w:name w:val="00F6E252EE1A48A7AE6B099578E80D99"/>
        <w:category>
          <w:name w:val="General"/>
          <w:gallery w:val="placeholder"/>
        </w:category>
        <w:types>
          <w:type w:val="bbPlcHdr"/>
        </w:types>
        <w:behaviors>
          <w:behavior w:val="content"/>
        </w:behaviors>
        <w:guid w:val="{70DECAAE-DB90-48CE-9C33-8194DBAECCD4}"/>
      </w:docPartPr>
      <w:docPartBody>
        <w:p w:rsidR="00257F5D" w:rsidRDefault="008D41ED" w:rsidP="008D41ED">
          <w:pPr>
            <w:pStyle w:val="00F6E252EE1A48A7AE6B099578E80D99"/>
          </w:pPr>
          <w:r w:rsidRPr="00797C2D">
            <w:rPr>
              <w:rStyle w:val="PlaceholderText"/>
            </w:rPr>
            <w:t>Click or tap here to enter text.</w:t>
          </w:r>
        </w:p>
      </w:docPartBody>
    </w:docPart>
    <w:docPart>
      <w:docPartPr>
        <w:name w:val="6114F685C1F048B89EB65FF5F31EFF8D"/>
        <w:category>
          <w:name w:val="General"/>
          <w:gallery w:val="placeholder"/>
        </w:category>
        <w:types>
          <w:type w:val="bbPlcHdr"/>
        </w:types>
        <w:behaviors>
          <w:behavior w:val="content"/>
        </w:behaviors>
        <w:guid w:val="{3226F56B-7927-4508-9217-F21A5832449E}"/>
      </w:docPartPr>
      <w:docPartBody>
        <w:p w:rsidR="00257F5D" w:rsidRDefault="008D41ED" w:rsidP="008D41ED">
          <w:pPr>
            <w:pStyle w:val="6114F685C1F048B89EB65FF5F31EFF8D"/>
          </w:pPr>
          <w:r w:rsidRPr="00110ADE">
            <w:rPr>
              <w:rStyle w:val="PlaceholderText"/>
            </w:rPr>
            <w:t>Click or tap here to enter text.</w:t>
          </w:r>
        </w:p>
      </w:docPartBody>
    </w:docPart>
    <w:docPart>
      <w:docPartPr>
        <w:name w:val="271909E875A84B479949955F0B857B86"/>
        <w:category>
          <w:name w:val="General"/>
          <w:gallery w:val="placeholder"/>
        </w:category>
        <w:types>
          <w:type w:val="bbPlcHdr"/>
        </w:types>
        <w:behaviors>
          <w:behavior w:val="content"/>
        </w:behaviors>
        <w:guid w:val="{A24CFC8D-913C-4233-BA16-6B07295C933C}"/>
      </w:docPartPr>
      <w:docPartBody>
        <w:p w:rsidR="00257F5D" w:rsidRDefault="008D41ED" w:rsidP="008D41ED">
          <w:pPr>
            <w:pStyle w:val="271909E875A84B479949955F0B857B86"/>
          </w:pPr>
          <w:r w:rsidRPr="003E49AE">
            <w:rPr>
              <w:rStyle w:val="PlaceholderText"/>
            </w:rPr>
            <w:t>Click or tap here to enter text.</w:t>
          </w:r>
        </w:p>
      </w:docPartBody>
    </w:docPart>
    <w:docPart>
      <w:docPartPr>
        <w:name w:val="1E3993E3D84B499CA53FA4DB695228C1"/>
        <w:category>
          <w:name w:val="General"/>
          <w:gallery w:val="placeholder"/>
        </w:category>
        <w:types>
          <w:type w:val="bbPlcHdr"/>
        </w:types>
        <w:behaviors>
          <w:behavior w:val="content"/>
        </w:behaviors>
        <w:guid w:val="{4DE7B493-79EF-4377-829E-946E2A864F7E}"/>
      </w:docPartPr>
      <w:docPartBody>
        <w:p w:rsidR="00257F5D" w:rsidRDefault="008D41ED" w:rsidP="008D41ED">
          <w:pPr>
            <w:pStyle w:val="1E3993E3D84B499CA53FA4DB695228C1"/>
          </w:pPr>
          <w:r w:rsidRPr="008C7FC3">
            <w:rPr>
              <w:rStyle w:val="PlaceholderText"/>
            </w:rPr>
            <w:t>Click or tap here to enter text.</w:t>
          </w:r>
        </w:p>
      </w:docPartBody>
    </w:docPart>
    <w:docPart>
      <w:docPartPr>
        <w:name w:val="11A407519C484680A69DAB5B1E6F4D47"/>
        <w:category>
          <w:name w:val="General"/>
          <w:gallery w:val="placeholder"/>
        </w:category>
        <w:types>
          <w:type w:val="bbPlcHdr"/>
        </w:types>
        <w:behaviors>
          <w:behavior w:val="content"/>
        </w:behaviors>
        <w:guid w:val="{3A58F770-02A2-4820-BA3D-95B142F040EA}"/>
      </w:docPartPr>
      <w:docPartBody>
        <w:p w:rsidR="00257F5D" w:rsidRDefault="008D41ED" w:rsidP="008D41ED">
          <w:pPr>
            <w:pStyle w:val="11A407519C484680A69DAB5B1E6F4D47"/>
          </w:pPr>
          <w:r w:rsidRPr="008C7FC3">
            <w:rPr>
              <w:rStyle w:val="PlaceholderText"/>
            </w:rPr>
            <w:t>Click or tap here to enter text.</w:t>
          </w:r>
        </w:p>
      </w:docPartBody>
    </w:docPart>
    <w:docPart>
      <w:docPartPr>
        <w:name w:val="95EBA4A49CB740DEA45BCDC6014F31A3"/>
        <w:category>
          <w:name w:val="General"/>
          <w:gallery w:val="placeholder"/>
        </w:category>
        <w:types>
          <w:type w:val="bbPlcHdr"/>
        </w:types>
        <w:behaviors>
          <w:behavior w:val="content"/>
        </w:behaviors>
        <w:guid w:val="{4F7CC647-BFF6-4519-8082-13417BAA0FEA}"/>
      </w:docPartPr>
      <w:docPartBody>
        <w:p w:rsidR="00257F5D" w:rsidRDefault="008D41ED" w:rsidP="008D41ED">
          <w:pPr>
            <w:pStyle w:val="95EBA4A49CB740DEA45BCDC6014F31A3"/>
          </w:pPr>
          <w:r w:rsidRPr="00110ADE">
            <w:rPr>
              <w:rStyle w:val="PlaceholderText"/>
            </w:rPr>
            <w:t>Click or tap here to enter text.</w:t>
          </w:r>
        </w:p>
      </w:docPartBody>
    </w:docPart>
    <w:docPart>
      <w:docPartPr>
        <w:name w:val="14D5770F811141E18DC3F0C1AA99F2F0"/>
        <w:category>
          <w:name w:val="General"/>
          <w:gallery w:val="placeholder"/>
        </w:category>
        <w:types>
          <w:type w:val="bbPlcHdr"/>
        </w:types>
        <w:behaviors>
          <w:behavior w:val="content"/>
        </w:behaviors>
        <w:guid w:val="{873D5DDA-3B18-4871-9983-1EEF8E1C506B}"/>
      </w:docPartPr>
      <w:docPartBody>
        <w:p w:rsidR="00257F5D" w:rsidRDefault="008D41ED" w:rsidP="008D41ED">
          <w:pPr>
            <w:pStyle w:val="14D5770F811141E18DC3F0C1AA99F2F0"/>
          </w:pPr>
          <w:r w:rsidRPr="003E49AE">
            <w:rPr>
              <w:rStyle w:val="PlaceholderText"/>
            </w:rPr>
            <w:t>Click or tap here to enter text.</w:t>
          </w:r>
        </w:p>
      </w:docPartBody>
    </w:docPart>
    <w:docPart>
      <w:docPartPr>
        <w:name w:val="3988CCDDED0B4C09B74920885A04A210"/>
        <w:category>
          <w:name w:val="General"/>
          <w:gallery w:val="placeholder"/>
        </w:category>
        <w:types>
          <w:type w:val="bbPlcHdr"/>
        </w:types>
        <w:behaviors>
          <w:behavior w:val="content"/>
        </w:behaviors>
        <w:guid w:val="{3AB777E0-2B03-4392-A7D4-765563362AD3}"/>
      </w:docPartPr>
      <w:docPartBody>
        <w:p w:rsidR="00257F5D" w:rsidRDefault="008D41ED" w:rsidP="008D41ED">
          <w:pPr>
            <w:pStyle w:val="3988CCDDED0B4C09B74920885A04A210"/>
          </w:pPr>
          <w:r w:rsidRPr="003E49AE">
            <w:rPr>
              <w:rStyle w:val="PlaceholderText"/>
            </w:rPr>
            <w:t>Click or tap here to enter text.</w:t>
          </w:r>
        </w:p>
      </w:docPartBody>
    </w:docPart>
    <w:docPart>
      <w:docPartPr>
        <w:name w:val="1622E99B764841559A26E09FA5D3F880"/>
        <w:category>
          <w:name w:val="General"/>
          <w:gallery w:val="placeholder"/>
        </w:category>
        <w:types>
          <w:type w:val="bbPlcHdr"/>
        </w:types>
        <w:behaviors>
          <w:behavior w:val="content"/>
        </w:behaviors>
        <w:guid w:val="{3A7C8713-F989-407C-B8FF-08A98C17DC8F}"/>
      </w:docPartPr>
      <w:docPartBody>
        <w:p w:rsidR="00257F5D" w:rsidRDefault="008D41ED" w:rsidP="008D41ED">
          <w:pPr>
            <w:pStyle w:val="1622E99B764841559A26E09FA5D3F880"/>
          </w:pPr>
          <w:r w:rsidRPr="00110ADE">
            <w:rPr>
              <w:rStyle w:val="PlaceholderText"/>
            </w:rPr>
            <w:t>Click or tap here to enter text.</w:t>
          </w:r>
        </w:p>
      </w:docPartBody>
    </w:docPart>
    <w:docPart>
      <w:docPartPr>
        <w:name w:val="8A08361C53854C7AA1E25A33B5C5B05B"/>
        <w:category>
          <w:name w:val="General"/>
          <w:gallery w:val="placeholder"/>
        </w:category>
        <w:types>
          <w:type w:val="bbPlcHdr"/>
        </w:types>
        <w:behaviors>
          <w:behavior w:val="content"/>
        </w:behaviors>
        <w:guid w:val="{2BCC521A-3C07-4EFF-824C-B543FD3F44E8}"/>
      </w:docPartPr>
      <w:docPartBody>
        <w:p w:rsidR="00257F5D" w:rsidRDefault="008D41ED" w:rsidP="008D41ED">
          <w:pPr>
            <w:pStyle w:val="8A08361C53854C7AA1E25A33B5C5B05B"/>
          </w:pPr>
          <w:r w:rsidRPr="00110ADE">
            <w:rPr>
              <w:rStyle w:val="PlaceholderText"/>
            </w:rPr>
            <w:t>Click or tap here to enter text.</w:t>
          </w:r>
        </w:p>
      </w:docPartBody>
    </w:docPart>
    <w:docPart>
      <w:docPartPr>
        <w:name w:val="B27E9759CB3A49268FC4B65C3296823D"/>
        <w:category>
          <w:name w:val="General"/>
          <w:gallery w:val="placeholder"/>
        </w:category>
        <w:types>
          <w:type w:val="bbPlcHdr"/>
        </w:types>
        <w:behaviors>
          <w:behavior w:val="content"/>
        </w:behaviors>
        <w:guid w:val="{3D2FA9A6-41DB-467E-B602-EB951ADF493E}"/>
      </w:docPartPr>
      <w:docPartBody>
        <w:p w:rsidR="00257F5D" w:rsidRDefault="008D41ED" w:rsidP="008D41ED">
          <w:pPr>
            <w:pStyle w:val="B27E9759CB3A49268FC4B65C3296823D"/>
          </w:pPr>
          <w:r w:rsidRPr="00110ADE">
            <w:rPr>
              <w:rStyle w:val="PlaceholderText"/>
            </w:rPr>
            <w:t>Click or tap here to enter text.</w:t>
          </w:r>
        </w:p>
      </w:docPartBody>
    </w:docPart>
    <w:docPart>
      <w:docPartPr>
        <w:name w:val="C75908A0129C445B9A06A9DC9543B896"/>
        <w:category>
          <w:name w:val="General"/>
          <w:gallery w:val="placeholder"/>
        </w:category>
        <w:types>
          <w:type w:val="bbPlcHdr"/>
        </w:types>
        <w:behaviors>
          <w:behavior w:val="content"/>
        </w:behaviors>
        <w:guid w:val="{64953AF9-E898-4E26-A574-E2E6A5782D12}"/>
      </w:docPartPr>
      <w:docPartBody>
        <w:p w:rsidR="00257F5D" w:rsidRDefault="008D41ED" w:rsidP="008D41ED">
          <w:pPr>
            <w:pStyle w:val="C75908A0129C445B9A06A9DC9543B896"/>
          </w:pPr>
          <w:r w:rsidRPr="00110ADE">
            <w:rPr>
              <w:rStyle w:val="PlaceholderText"/>
            </w:rPr>
            <w:t>Click or tap here to enter text.</w:t>
          </w:r>
        </w:p>
      </w:docPartBody>
    </w:docPart>
    <w:docPart>
      <w:docPartPr>
        <w:name w:val="C4B8D0C26D794DD085CF04FE04ABFC1A"/>
        <w:category>
          <w:name w:val="General"/>
          <w:gallery w:val="placeholder"/>
        </w:category>
        <w:types>
          <w:type w:val="bbPlcHdr"/>
        </w:types>
        <w:behaviors>
          <w:behavior w:val="content"/>
        </w:behaviors>
        <w:guid w:val="{9B368336-6D94-4238-8CE0-997E799A8A0C}"/>
      </w:docPartPr>
      <w:docPartBody>
        <w:p w:rsidR="00257F5D" w:rsidRDefault="008D41ED" w:rsidP="008D41ED">
          <w:pPr>
            <w:pStyle w:val="C4B8D0C26D794DD085CF04FE04ABFC1A"/>
          </w:pPr>
          <w:r w:rsidRPr="00110ADE">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Palatino Linotype">
    <w:panose1 w:val="02040502050505030304"/>
    <w:charset w:val="00"/>
    <w:family w:val="roman"/>
    <w:pitch w:val="variable"/>
    <w:sig w:usb0="E0000287" w:usb1="4000001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Narrow">
    <w:altName w:val="Calibri"/>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LiberationSerif-Italic">
    <w:altName w:val="Calibri"/>
    <w:panose1 w:val="00000000000000000000"/>
    <w:charset w:val="00"/>
    <w:family w:val="auto"/>
    <w:notTrueType/>
    <w:pitch w:val="default"/>
    <w:sig w:usb0="00000003" w:usb1="00000000" w:usb2="00000000" w:usb3="00000000" w:csb0="00000001" w:csb1="00000000"/>
  </w:font>
  <w:font w:name="LiberationSerif">
    <w:altName w:val="Calibri"/>
    <w:panose1 w:val="00000000000000000000"/>
    <w:charset w:val="00"/>
    <w:family w:val="auto"/>
    <w:notTrueType/>
    <w:pitch w:val="default"/>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insDel="0"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41ED"/>
    <w:rsid w:val="00077506"/>
    <w:rsid w:val="00257F5D"/>
    <w:rsid w:val="008B4059"/>
    <w:rsid w:val="008D41ED"/>
    <w:rsid w:val="00C412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D41ED"/>
    <w:rPr>
      <w:color w:val="666666"/>
    </w:rPr>
  </w:style>
  <w:style w:type="paragraph" w:customStyle="1" w:styleId="631C4E248F894FD8A8EFF9BB0E439153">
    <w:name w:val="631C4E248F894FD8A8EFF9BB0E439153"/>
    <w:rsid w:val="008D41ED"/>
  </w:style>
  <w:style w:type="paragraph" w:customStyle="1" w:styleId="07E830DEF5154632A9DA32B4603AB559">
    <w:name w:val="07E830DEF5154632A9DA32B4603AB559"/>
    <w:rsid w:val="008D41ED"/>
  </w:style>
  <w:style w:type="paragraph" w:customStyle="1" w:styleId="C9F62F75F100466FB0FBE3FFD2438B86">
    <w:name w:val="C9F62F75F100466FB0FBE3FFD2438B86"/>
    <w:rsid w:val="008D41ED"/>
  </w:style>
  <w:style w:type="paragraph" w:customStyle="1" w:styleId="866EF788A6194A02921223D2D6366114">
    <w:name w:val="866EF788A6194A02921223D2D6366114"/>
    <w:rsid w:val="008D41ED"/>
  </w:style>
  <w:style w:type="paragraph" w:customStyle="1" w:styleId="661F3FBA6CC342C991078E560EBF34EB">
    <w:name w:val="661F3FBA6CC342C991078E560EBF34EB"/>
    <w:rsid w:val="008D41ED"/>
  </w:style>
  <w:style w:type="paragraph" w:customStyle="1" w:styleId="F2A1F01D087D41CE80BEB99ACE599AE8">
    <w:name w:val="F2A1F01D087D41CE80BEB99ACE599AE8"/>
    <w:rsid w:val="008D41ED"/>
  </w:style>
  <w:style w:type="paragraph" w:customStyle="1" w:styleId="51C4427A1D644D04B9DDE1921544074B">
    <w:name w:val="51C4427A1D644D04B9DDE1921544074B"/>
    <w:rsid w:val="008D41ED"/>
  </w:style>
  <w:style w:type="paragraph" w:customStyle="1" w:styleId="2BC39D9E71324A2B8C701FBC9F7B07F9">
    <w:name w:val="2BC39D9E71324A2B8C701FBC9F7B07F9"/>
    <w:rsid w:val="008D41ED"/>
  </w:style>
  <w:style w:type="paragraph" w:customStyle="1" w:styleId="AECCA765A2B2493CA7218592F8F4156D">
    <w:name w:val="AECCA765A2B2493CA7218592F8F4156D"/>
    <w:rsid w:val="008D41ED"/>
  </w:style>
  <w:style w:type="paragraph" w:customStyle="1" w:styleId="5E492C1A58604BE9A33D0CC5E9FF4D14">
    <w:name w:val="5E492C1A58604BE9A33D0CC5E9FF4D14"/>
    <w:rsid w:val="008D41ED"/>
  </w:style>
  <w:style w:type="paragraph" w:customStyle="1" w:styleId="8E1ACBA943BF4962BAC8DD8E13AB1519">
    <w:name w:val="8E1ACBA943BF4962BAC8DD8E13AB1519"/>
    <w:rsid w:val="008D41ED"/>
  </w:style>
  <w:style w:type="paragraph" w:customStyle="1" w:styleId="ABB7DB9F054D46FB8685AEBE63E8DB21">
    <w:name w:val="ABB7DB9F054D46FB8685AEBE63E8DB21"/>
    <w:rsid w:val="008D41ED"/>
  </w:style>
  <w:style w:type="paragraph" w:customStyle="1" w:styleId="2E02ED9ACDB64CEB96C6FD1BA369FCFA">
    <w:name w:val="2E02ED9ACDB64CEB96C6FD1BA369FCFA"/>
    <w:rsid w:val="008D41ED"/>
  </w:style>
  <w:style w:type="paragraph" w:customStyle="1" w:styleId="E64B4505D33F4815A562F35983052BAC">
    <w:name w:val="E64B4505D33F4815A562F35983052BAC"/>
    <w:rsid w:val="008D41ED"/>
  </w:style>
  <w:style w:type="paragraph" w:customStyle="1" w:styleId="EEF90027E2B74005A2B3860BB94FF176">
    <w:name w:val="EEF90027E2B74005A2B3860BB94FF176"/>
    <w:rsid w:val="008D41ED"/>
  </w:style>
  <w:style w:type="paragraph" w:customStyle="1" w:styleId="C299432424FF404D88F35D53C1640C92">
    <w:name w:val="C299432424FF404D88F35D53C1640C92"/>
    <w:rsid w:val="008D41ED"/>
  </w:style>
  <w:style w:type="paragraph" w:customStyle="1" w:styleId="A6301484E14947B28FEAB6294D9C17E8">
    <w:name w:val="A6301484E14947B28FEAB6294D9C17E8"/>
    <w:rsid w:val="008D41ED"/>
  </w:style>
  <w:style w:type="paragraph" w:customStyle="1" w:styleId="236C0742EAF045AC980422A6A9C7F209">
    <w:name w:val="236C0742EAF045AC980422A6A9C7F209"/>
    <w:rsid w:val="008D41ED"/>
  </w:style>
  <w:style w:type="paragraph" w:customStyle="1" w:styleId="9F042B1FD88B4A99B7452754A4F212A8">
    <w:name w:val="9F042B1FD88B4A99B7452754A4F212A8"/>
    <w:rsid w:val="008D41ED"/>
  </w:style>
  <w:style w:type="paragraph" w:customStyle="1" w:styleId="42ED9D46BE584BB7AA854E5FCA18A4F3">
    <w:name w:val="42ED9D46BE584BB7AA854E5FCA18A4F3"/>
    <w:rsid w:val="008D41ED"/>
  </w:style>
  <w:style w:type="paragraph" w:customStyle="1" w:styleId="959EF499B90F4FE9897A9E9501DD51FD">
    <w:name w:val="959EF499B90F4FE9897A9E9501DD51FD"/>
    <w:rsid w:val="008D41ED"/>
  </w:style>
  <w:style w:type="paragraph" w:customStyle="1" w:styleId="BB61C342BFC948619F41D4B55F988212">
    <w:name w:val="BB61C342BFC948619F41D4B55F988212"/>
    <w:rsid w:val="008D41ED"/>
  </w:style>
  <w:style w:type="paragraph" w:customStyle="1" w:styleId="B433077E676048D1A0AEDEB7D52831D7">
    <w:name w:val="B433077E676048D1A0AEDEB7D52831D7"/>
    <w:rsid w:val="008D41ED"/>
  </w:style>
  <w:style w:type="paragraph" w:customStyle="1" w:styleId="2D9534E1ED7D4C40A026395C302668FF">
    <w:name w:val="2D9534E1ED7D4C40A026395C302668FF"/>
    <w:rsid w:val="008D41ED"/>
  </w:style>
  <w:style w:type="paragraph" w:customStyle="1" w:styleId="8CD22FC247134630ABDBA8C4A46837F1">
    <w:name w:val="8CD22FC247134630ABDBA8C4A46837F1"/>
    <w:rsid w:val="008D41ED"/>
  </w:style>
  <w:style w:type="paragraph" w:customStyle="1" w:styleId="B64B618BC20D4C3CA6EFC9D776781169">
    <w:name w:val="B64B618BC20D4C3CA6EFC9D776781169"/>
    <w:rsid w:val="008D41ED"/>
  </w:style>
  <w:style w:type="paragraph" w:customStyle="1" w:styleId="C35D3E00C6304DFEA1A7F8E6CD2079EA">
    <w:name w:val="C35D3E00C6304DFEA1A7F8E6CD2079EA"/>
    <w:rsid w:val="008D41ED"/>
  </w:style>
  <w:style w:type="paragraph" w:customStyle="1" w:styleId="1E4725EC91FE4E6E920C36DA4A3FEF14">
    <w:name w:val="1E4725EC91FE4E6E920C36DA4A3FEF14"/>
    <w:rsid w:val="008D41ED"/>
  </w:style>
  <w:style w:type="paragraph" w:customStyle="1" w:styleId="9AF1D33B3F894026A920F58808169F13">
    <w:name w:val="9AF1D33B3F894026A920F58808169F13"/>
    <w:rsid w:val="008D41ED"/>
  </w:style>
  <w:style w:type="paragraph" w:customStyle="1" w:styleId="3328DE92E2494EC4B29C3126A9580B88">
    <w:name w:val="3328DE92E2494EC4B29C3126A9580B88"/>
    <w:rsid w:val="008D41ED"/>
  </w:style>
  <w:style w:type="paragraph" w:customStyle="1" w:styleId="5E2BBAAB52324FBBB8E5761159D9FA0F">
    <w:name w:val="5E2BBAAB52324FBBB8E5761159D9FA0F"/>
    <w:rsid w:val="008D41ED"/>
  </w:style>
  <w:style w:type="paragraph" w:customStyle="1" w:styleId="45913BC4105C432AB7F41166ACCA5662">
    <w:name w:val="45913BC4105C432AB7F41166ACCA5662"/>
    <w:rsid w:val="008D41ED"/>
  </w:style>
  <w:style w:type="paragraph" w:customStyle="1" w:styleId="CD58A07484D8437E9DF39CD769CFCB13">
    <w:name w:val="CD58A07484D8437E9DF39CD769CFCB13"/>
    <w:rsid w:val="008D41ED"/>
  </w:style>
  <w:style w:type="paragraph" w:customStyle="1" w:styleId="C847EEB1538342258A6CFB5BC1D0ABF6">
    <w:name w:val="C847EEB1538342258A6CFB5BC1D0ABF6"/>
    <w:rsid w:val="008D41ED"/>
  </w:style>
  <w:style w:type="paragraph" w:customStyle="1" w:styleId="CFA6E06F3252454296C6B8C43B1C239A">
    <w:name w:val="CFA6E06F3252454296C6B8C43B1C239A"/>
    <w:rsid w:val="008D41ED"/>
  </w:style>
  <w:style w:type="paragraph" w:customStyle="1" w:styleId="5131E11DB0E347D1878AD3BA878D2F1D">
    <w:name w:val="5131E11DB0E347D1878AD3BA878D2F1D"/>
    <w:rsid w:val="008D41ED"/>
  </w:style>
  <w:style w:type="paragraph" w:customStyle="1" w:styleId="B76821FE331D414A832993932E579AB0">
    <w:name w:val="B76821FE331D414A832993932E579AB0"/>
    <w:rsid w:val="008D41ED"/>
  </w:style>
  <w:style w:type="paragraph" w:customStyle="1" w:styleId="92B74C188E81429189D8E96DC4D4B330">
    <w:name w:val="92B74C188E81429189D8E96DC4D4B330"/>
    <w:rsid w:val="008D41ED"/>
  </w:style>
  <w:style w:type="paragraph" w:customStyle="1" w:styleId="15487796C0554E8FB6B5EF8558A3B4DF">
    <w:name w:val="15487796C0554E8FB6B5EF8558A3B4DF"/>
    <w:rsid w:val="008D41ED"/>
  </w:style>
  <w:style w:type="paragraph" w:customStyle="1" w:styleId="B329142B09A340FC92724AAC9421595F">
    <w:name w:val="B329142B09A340FC92724AAC9421595F"/>
    <w:rsid w:val="008D41ED"/>
  </w:style>
  <w:style w:type="paragraph" w:customStyle="1" w:styleId="DF3903823F5B4A40AF412A53E9BC08D9">
    <w:name w:val="DF3903823F5B4A40AF412A53E9BC08D9"/>
    <w:rsid w:val="008D41ED"/>
  </w:style>
  <w:style w:type="paragraph" w:customStyle="1" w:styleId="26B5D6438D5748E79663A9C78612B200">
    <w:name w:val="26B5D6438D5748E79663A9C78612B200"/>
    <w:rsid w:val="008D41ED"/>
  </w:style>
  <w:style w:type="paragraph" w:customStyle="1" w:styleId="AED3ACBD6E964E9D854FBE206CB13EEF">
    <w:name w:val="AED3ACBD6E964E9D854FBE206CB13EEF"/>
    <w:rsid w:val="008D41ED"/>
  </w:style>
  <w:style w:type="paragraph" w:customStyle="1" w:styleId="255B8DDE688C4CB4846497D245D5404D">
    <w:name w:val="255B8DDE688C4CB4846497D245D5404D"/>
    <w:rsid w:val="008D41ED"/>
  </w:style>
  <w:style w:type="paragraph" w:customStyle="1" w:styleId="86688CCD6DE24EF291E22DDE2155A53D">
    <w:name w:val="86688CCD6DE24EF291E22DDE2155A53D"/>
    <w:rsid w:val="008D41ED"/>
  </w:style>
  <w:style w:type="paragraph" w:customStyle="1" w:styleId="8B08F71BB7894706ABE71D74B088ED7E">
    <w:name w:val="8B08F71BB7894706ABE71D74B088ED7E"/>
    <w:rsid w:val="008D41ED"/>
  </w:style>
  <w:style w:type="paragraph" w:customStyle="1" w:styleId="9B496B198A434B2784B27F4CB44F537F">
    <w:name w:val="9B496B198A434B2784B27F4CB44F537F"/>
    <w:rsid w:val="008D41ED"/>
  </w:style>
  <w:style w:type="paragraph" w:customStyle="1" w:styleId="862B9BF71DE245F7B9CD47EF83849429">
    <w:name w:val="862B9BF71DE245F7B9CD47EF83849429"/>
    <w:rsid w:val="008D41ED"/>
  </w:style>
  <w:style w:type="paragraph" w:customStyle="1" w:styleId="7F43525ABAC24638B5BE47798A38433B">
    <w:name w:val="7F43525ABAC24638B5BE47798A38433B"/>
    <w:rsid w:val="008D41ED"/>
  </w:style>
  <w:style w:type="paragraph" w:customStyle="1" w:styleId="2F6A18556725413DA6B39F815084EADA">
    <w:name w:val="2F6A18556725413DA6B39F815084EADA"/>
    <w:rsid w:val="008D41ED"/>
  </w:style>
  <w:style w:type="paragraph" w:customStyle="1" w:styleId="E3E9FAAF70B147D29773F32F68F08627">
    <w:name w:val="E3E9FAAF70B147D29773F32F68F08627"/>
    <w:rsid w:val="008D41ED"/>
  </w:style>
  <w:style w:type="paragraph" w:customStyle="1" w:styleId="4994BCD697944EC083D0EE7996F45900">
    <w:name w:val="4994BCD697944EC083D0EE7996F45900"/>
    <w:rsid w:val="008D41ED"/>
  </w:style>
  <w:style w:type="paragraph" w:customStyle="1" w:styleId="64065176CFB648FE95F96E3647F181FC">
    <w:name w:val="64065176CFB648FE95F96E3647F181FC"/>
    <w:rsid w:val="008D41ED"/>
  </w:style>
  <w:style w:type="paragraph" w:customStyle="1" w:styleId="A1517CB2BAC34008A930A3042F0A9B75">
    <w:name w:val="A1517CB2BAC34008A930A3042F0A9B75"/>
    <w:rsid w:val="008D41ED"/>
  </w:style>
  <w:style w:type="paragraph" w:customStyle="1" w:styleId="CEA4F09D3E4841A48538D20D965CF107">
    <w:name w:val="CEA4F09D3E4841A48538D20D965CF107"/>
    <w:rsid w:val="008D41ED"/>
  </w:style>
  <w:style w:type="paragraph" w:customStyle="1" w:styleId="68E1E17B5CBB42F690ACB2593EBB088B">
    <w:name w:val="68E1E17B5CBB42F690ACB2593EBB088B"/>
    <w:rsid w:val="008D41ED"/>
  </w:style>
  <w:style w:type="paragraph" w:customStyle="1" w:styleId="0F44779F4B8D4EF38B84080C89FD4C59">
    <w:name w:val="0F44779F4B8D4EF38B84080C89FD4C59"/>
    <w:rsid w:val="008D41ED"/>
  </w:style>
  <w:style w:type="paragraph" w:customStyle="1" w:styleId="F74378A95F9B4257AEF6C00B621C5567">
    <w:name w:val="F74378A95F9B4257AEF6C00B621C5567"/>
    <w:rsid w:val="008D41ED"/>
  </w:style>
  <w:style w:type="paragraph" w:customStyle="1" w:styleId="50F2EB44CD2F4B3CA114DCC2B691814F">
    <w:name w:val="50F2EB44CD2F4B3CA114DCC2B691814F"/>
    <w:rsid w:val="008D41ED"/>
  </w:style>
  <w:style w:type="paragraph" w:customStyle="1" w:styleId="8F35640A6FD14E01B9205D797B5291AC">
    <w:name w:val="8F35640A6FD14E01B9205D797B5291AC"/>
    <w:rsid w:val="008D41ED"/>
  </w:style>
  <w:style w:type="paragraph" w:customStyle="1" w:styleId="EB1E77EA29604637BD3336A72C10B97C">
    <w:name w:val="EB1E77EA29604637BD3336A72C10B97C"/>
    <w:rsid w:val="008D41ED"/>
  </w:style>
  <w:style w:type="paragraph" w:customStyle="1" w:styleId="6606CACFB3194FF0AE4C2518061E4170">
    <w:name w:val="6606CACFB3194FF0AE4C2518061E4170"/>
    <w:rsid w:val="008D41ED"/>
  </w:style>
  <w:style w:type="paragraph" w:customStyle="1" w:styleId="C2D973CB9B714537BC10E908EDCFDD4C">
    <w:name w:val="C2D973CB9B714537BC10E908EDCFDD4C"/>
    <w:rsid w:val="008D41ED"/>
  </w:style>
  <w:style w:type="paragraph" w:customStyle="1" w:styleId="DBE99942EB8F414A97A0C667DC5F7ACA">
    <w:name w:val="DBE99942EB8F414A97A0C667DC5F7ACA"/>
    <w:rsid w:val="008D41ED"/>
  </w:style>
  <w:style w:type="paragraph" w:customStyle="1" w:styleId="913825669E4F454B962A368C63F47D59">
    <w:name w:val="913825669E4F454B962A368C63F47D59"/>
    <w:rsid w:val="008D41ED"/>
  </w:style>
  <w:style w:type="paragraph" w:customStyle="1" w:styleId="A234F2A5496343AB957A8795912FF417">
    <w:name w:val="A234F2A5496343AB957A8795912FF417"/>
    <w:rsid w:val="008D41ED"/>
  </w:style>
  <w:style w:type="paragraph" w:customStyle="1" w:styleId="0FF9836BAE114874B8D36CF6B03AC897">
    <w:name w:val="0FF9836BAE114874B8D36CF6B03AC897"/>
    <w:rsid w:val="008D41ED"/>
  </w:style>
  <w:style w:type="paragraph" w:customStyle="1" w:styleId="FF54196F08764CFCB2AFA99171332729">
    <w:name w:val="FF54196F08764CFCB2AFA99171332729"/>
    <w:rsid w:val="008D41ED"/>
  </w:style>
  <w:style w:type="paragraph" w:customStyle="1" w:styleId="3D766C9CB4444E71830BFB86749A0690">
    <w:name w:val="3D766C9CB4444E71830BFB86749A0690"/>
    <w:rsid w:val="008D41ED"/>
  </w:style>
  <w:style w:type="paragraph" w:customStyle="1" w:styleId="D85BA33534844FA491ABA870F8AE765A">
    <w:name w:val="D85BA33534844FA491ABA870F8AE765A"/>
    <w:rsid w:val="008D41ED"/>
  </w:style>
  <w:style w:type="paragraph" w:customStyle="1" w:styleId="5C59B7CAEBA4474AB746E787FA09C15F">
    <w:name w:val="5C59B7CAEBA4474AB746E787FA09C15F"/>
    <w:rsid w:val="008D41ED"/>
  </w:style>
  <w:style w:type="paragraph" w:customStyle="1" w:styleId="5253CB73E9FE4F04A42D50078DAFCC97">
    <w:name w:val="5253CB73E9FE4F04A42D50078DAFCC97"/>
    <w:rsid w:val="008D41ED"/>
  </w:style>
  <w:style w:type="paragraph" w:customStyle="1" w:styleId="AF874EA7FC0E4F88A2DDC45CAC339379">
    <w:name w:val="AF874EA7FC0E4F88A2DDC45CAC339379"/>
    <w:rsid w:val="008D41ED"/>
  </w:style>
  <w:style w:type="paragraph" w:customStyle="1" w:styleId="6136D9E123AB44F1BBA5A609415F68D4">
    <w:name w:val="6136D9E123AB44F1BBA5A609415F68D4"/>
    <w:rsid w:val="008D41ED"/>
  </w:style>
  <w:style w:type="paragraph" w:customStyle="1" w:styleId="A4F9C77564104382A8E47E895CE26E06">
    <w:name w:val="A4F9C77564104382A8E47E895CE26E06"/>
    <w:rsid w:val="008D41ED"/>
  </w:style>
  <w:style w:type="paragraph" w:customStyle="1" w:styleId="E132C7066D3B43AB9CD3D6C3D52BEF76">
    <w:name w:val="E132C7066D3B43AB9CD3D6C3D52BEF76"/>
    <w:rsid w:val="008D41ED"/>
  </w:style>
  <w:style w:type="paragraph" w:customStyle="1" w:styleId="9C78CBC36BFF4B1EBE57296081A3F653">
    <w:name w:val="9C78CBC36BFF4B1EBE57296081A3F653"/>
    <w:rsid w:val="008D41ED"/>
  </w:style>
  <w:style w:type="paragraph" w:customStyle="1" w:styleId="4DA9FDE33C6647AB87161DFAA0DB4938">
    <w:name w:val="4DA9FDE33C6647AB87161DFAA0DB4938"/>
    <w:rsid w:val="008D41ED"/>
  </w:style>
  <w:style w:type="paragraph" w:customStyle="1" w:styleId="89E2A99FC4684B0D963F86E3C2622726">
    <w:name w:val="89E2A99FC4684B0D963F86E3C2622726"/>
    <w:rsid w:val="008D41ED"/>
  </w:style>
  <w:style w:type="paragraph" w:customStyle="1" w:styleId="3A3ADD1E77574C0E9876A857DB9A467D">
    <w:name w:val="3A3ADD1E77574C0E9876A857DB9A467D"/>
    <w:rsid w:val="008D41ED"/>
  </w:style>
  <w:style w:type="paragraph" w:customStyle="1" w:styleId="321A6E419AE642B3B75220622C693251">
    <w:name w:val="321A6E419AE642B3B75220622C693251"/>
    <w:rsid w:val="008D41ED"/>
  </w:style>
  <w:style w:type="paragraph" w:customStyle="1" w:styleId="37C42D6D8EF240BCB5E96571D7C43658">
    <w:name w:val="37C42D6D8EF240BCB5E96571D7C43658"/>
    <w:rsid w:val="008D41ED"/>
  </w:style>
  <w:style w:type="paragraph" w:customStyle="1" w:styleId="069574027A0048428CCD1BE74B0FEB35">
    <w:name w:val="069574027A0048428CCD1BE74B0FEB35"/>
    <w:rsid w:val="008D41ED"/>
  </w:style>
  <w:style w:type="paragraph" w:customStyle="1" w:styleId="9D00405F318048F49754D4EA634AAC3A">
    <w:name w:val="9D00405F318048F49754D4EA634AAC3A"/>
    <w:rsid w:val="008D41ED"/>
  </w:style>
  <w:style w:type="paragraph" w:customStyle="1" w:styleId="86CA38BDEDBF4F64B6C0CB4A1EDCAD16">
    <w:name w:val="86CA38BDEDBF4F64B6C0CB4A1EDCAD16"/>
    <w:rsid w:val="008D41ED"/>
  </w:style>
  <w:style w:type="paragraph" w:customStyle="1" w:styleId="3312B48A66124F7CA20484B0A55F248E">
    <w:name w:val="3312B48A66124F7CA20484B0A55F248E"/>
    <w:rsid w:val="008D41ED"/>
  </w:style>
  <w:style w:type="paragraph" w:customStyle="1" w:styleId="C9C591C88444415D8EC34AAAF2F0BD4B">
    <w:name w:val="C9C591C88444415D8EC34AAAF2F0BD4B"/>
    <w:rsid w:val="008D41ED"/>
  </w:style>
  <w:style w:type="paragraph" w:customStyle="1" w:styleId="B253F23BC9914788A9CEAEC28DB784DB">
    <w:name w:val="B253F23BC9914788A9CEAEC28DB784DB"/>
    <w:rsid w:val="008D41ED"/>
  </w:style>
  <w:style w:type="paragraph" w:customStyle="1" w:styleId="2208FC4E44B3400393DEB4CA72E8F25B">
    <w:name w:val="2208FC4E44B3400393DEB4CA72E8F25B"/>
    <w:rsid w:val="008D41ED"/>
  </w:style>
  <w:style w:type="paragraph" w:customStyle="1" w:styleId="C356AB2D7E23432C92D7472B7D76A732">
    <w:name w:val="C356AB2D7E23432C92D7472B7D76A732"/>
    <w:rsid w:val="008D41ED"/>
  </w:style>
  <w:style w:type="paragraph" w:customStyle="1" w:styleId="F4C6C041C9E849D298C815FD05A41FBF">
    <w:name w:val="F4C6C041C9E849D298C815FD05A41FBF"/>
    <w:rsid w:val="008D41ED"/>
  </w:style>
  <w:style w:type="paragraph" w:customStyle="1" w:styleId="D3A59C80740748C79D570493A8355515">
    <w:name w:val="D3A59C80740748C79D570493A8355515"/>
    <w:rsid w:val="008D41ED"/>
  </w:style>
  <w:style w:type="paragraph" w:customStyle="1" w:styleId="DE12AB2F30D747F1B2671108F53E4E0C">
    <w:name w:val="DE12AB2F30D747F1B2671108F53E4E0C"/>
    <w:rsid w:val="008D41ED"/>
  </w:style>
  <w:style w:type="paragraph" w:customStyle="1" w:styleId="3C3D3FEC89734B0E99EFB0CE5E64ACD9">
    <w:name w:val="3C3D3FEC89734B0E99EFB0CE5E64ACD9"/>
    <w:rsid w:val="008D41ED"/>
  </w:style>
  <w:style w:type="paragraph" w:customStyle="1" w:styleId="1D93A47BAA9840028FBC40E1A57AD7CF">
    <w:name w:val="1D93A47BAA9840028FBC40E1A57AD7CF"/>
    <w:rsid w:val="008D41ED"/>
  </w:style>
  <w:style w:type="paragraph" w:customStyle="1" w:styleId="2CB7147E396F4AE7A26DFC7DF18F1453">
    <w:name w:val="2CB7147E396F4AE7A26DFC7DF18F1453"/>
    <w:rsid w:val="008D41ED"/>
  </w:style>
  <w:style w:type="paragraph" w:customStyle="1" w:styleId="AC36E849174040409A663604888862B3">
    <w:name w:val="AC36E849174040409A663604888862B3"/>
    <w:rsid w:val="008D41ED"/>
  </w:style>
  <w:style w:type="paragraph" w:customStyle="1" w:styleId="6F0323ECC8994F66940941C1616214F5">
    <w:name w:val="6F0323ECC8994F66940941C1616214F5"/>
    <w:rsid w:val="008D41ED"/>
  </w:style>
  <w:style w:type="paragraph" w:customStyle="1" w:styleId="04CD5A418AA94DB9839028CF2373BFA6">
    <w:name w:val="04CD5A418AA94DB9839028CF2373BFA6"/>
    <w:rsid w:val="008D41ED"/>
  </w:style>
  <w:style w:type="paragraph" w:customStyle="1" w:styleId="76E0B126553549F699EB525FAD631DD7">
    <w:name w:val="76E0B126553549F699EB525FAD631DD7"/>
    <w:rsid w:val="008D41ED"/>
  </w:style>
  <w:style w:type="paragraph" w:customStyle="1" w:styleId="132303CB54E941DBB21FC860C06DCA51">
    <w:name w:val="132303CB54E941DBB21FC860C06DCA51"/>
    <w:rsid w:val="008D41ED"/>
  </w:style>
  <w:style w:type="paragraph" w:customStyle="1" w:styleId="E744B0B1EEAD47FF9F6ED33992EE50ED">
    <w:name w:val="E744B0B1EEAD47FF9F6ED33992EE50ED"/>
    <w:rsid w:val="008D41ED"/>
  </w:style>
  <w:style w:type="paragraph" w:customStyle="1" w:styleId="00F6E252EE1A48A7AE6B099578E80D99">
    <w:name w:val="00F6E252EE1A48A7AE6B099578E80D99"/>
    <w:rsid w:val="008D41ED"/>
  </w:style>
  <w:style w:type="paragraph" w:customStyle="1" w:styleId="6114F685C1F048B89EB65FF5F31EFF8D">
    <w:name w:val="6114F685C1F048B89EB65FF5F31EFF8D"/>
    <w:rsid w:val="008D41ED"/>
  </w:style>
  <w:style w:type="paragraph" w:customStyle="1" w:styleId="271909E875A84B479949955F0B857B86">
    <w:name w:val="271909E875A84B479949955F0B857B86"/>
    <w:rsid w:val="008D41ED"/>
  </w:style>
  <w:style w:type="paragraph" w:customStyle="1" w:styleId="1E3993E3D84B499CA53FA4DB695228C1">
    <w:name w:val="1E3993E3D84B499CA53FA4DB695228C1"/>
    <w:rsid w:val="008D41ED"/>
  </w:style>
  <w:style w:type="paragraph" w:customStyle="1" w:styleId="11A407519C484680A69DAB5B1E6F4D47">
    <w:name w:val="11A407519C484680A69DAB5B1E6F4D47"/>
    <w:rsid w:val="008D41ED"/>
  </w:style>
  <w:style w:type="paragraph" w:customStyle="1" w:styleId="95EBA4A49CB740DEA45BCDC6014F31A3">
    <w:name w:val="95EBA4A49CB740DEA45BCDC6014F31A3"/>
    <w:rsid w:val="008D41ED"/>
  </w:style>
  <w:style w:type="paragraph" w:customStyle="1" w:styleId="14D5770F811141E18DC3F0C1AA99F2F0">
    <w:name w:val="14D5770F811141E18DC3F0C1AA99F2F0"/>
    <w:rsid w:val="008D41ED"/>
  </w:style>
  <w:style w:type="paragraph" w:customStyle="1" w:styleId="3988CCDDED0B4C09B74920885A04A210">
    <w:name w:val="3988CCDDED0B4C09B74920885A04A210"/>
    <w:rsid w:val="008D41ED"/>
  </w:style>
  <w:style w:type="paragraph" w:customStyle="1" w:styleId="1622E99B764841559A26E09FA5D3F880">
    <w:name w:val="1622E99B764841559A26E09FA5D3F880"/>
    <w:rsid w:val="008D41ED"/>
  </w:style>
  <w:style w:type="paragraph" w:customStyle="1" w:styleId="8A08361C53854C7AA1E25A33B5C5B05B">
    <w:name w:val="8A08361C53854C7AA1E25A33B5C5B05B"/>
    <w:rsid w:val="008D41ED"/>
  </w:style>
  <w:style w:type="paragraph" w:customStyle="1" w:styleId="B27E9759CB3A49268FC4B65C3296823D">
    <w:name w:val="B27E9759CB3A49268FC4B65C3296823D"/>
    <w:rsid w:val="008D41ED"/>
  </w:style>
  <w:style w:type="paragraph" w:customStyle="1" w:styleId="C75908A0129C445B9A06A9DC9543B896">
    <w:name w:val="C75908A0129C445B9A06A9DC9543B896"/>
    <w:rsid w:val="008D41ED"/>
  </w:style>
  <w:style w:type="paragraph" w:customStyle="1" w:styleId="C4B8D0C26D794DD085CF04FE04ABFC1A">
    <w:name w:val="C4B8D0C26D794DD085CF04FE04ABFC1A"/>
    <w:rsid w:val="008D41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185</Pages>
  <Words>57156</Words>
  <Characters>351511</Characters>
  <Application>Microsoft Office Word</Application>
  <DocSecurity>0</DocSecurity>
  <Lines>8369</Lines>
  <Paragraphs>3553</Paragraphs>
  <ScaleCrop>false</ScaleCrop>
  <Company/>
  <LinksUpToDate>false</LinksUpToDate>
  <CharactersWithSpaces>405114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Nadeesha Muthuthantrige Alias Polwaththage</dc:creator>
  <cp:keywords/>
  <dc:description/>
  <cp:lastModifiedBy>Nadeesha Muthuthantrige Alias Polwaththage</cp:lastModifiedBy>
  <cp:revision>2</cp:revision>
  <dcterms:created xsi:type="dcterms:W3CDTF">2026-02-12T13:40:00Z</dcterms:created>
  <dcterms:modified xsi:type="dcterms:W3CDTF">2026-02-12T13:40:00Z</dcterms:modified>
</cp:coreProperties>
</file>