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2FEA0BB3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956344">
        <w:rPr>
          <w:rFonts w:ascii="Arial" w:hAnsi="Arial" w:cs="Arial"/>
          <w:sz w:val="28"/>
          <w:szCs w:val="28"/>
          <w:lang w:val="nl-NL"/>
        </w:rPr>
        <w:t xml:space="preserve"> charlene</w:t>
      </w:r>
      <w:r w:rsidR="00D44BC0">
        <w:rPr>
          <w:rFonts w:ascii="Arial" w:hAnsi="Arial" w:cs="Arial"/>
          <w:sz w:val="28"/>
          <w:szCs w:val="28"/>
          <w:lang w:val="nl-NL"/>
        </w:rPr>
        <w:t xml:space="preserve"> ilangalal</w:t>
      </w:r>
    </w:p>
    <w:p w14:paraId="16C5D4A2" w14:textId="51682658" w:rsidR="00ED1049" w:rsidRPr="00814A9E" w:rsidRDefault="00ED1049" w:rsidP="00D44BC0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D44BC0">
        <w:rPr>
          <w:rFonts w:ascii="Arial" w:hAnsi="Arial" w:cs="Arial"/>
          <w:sz w:val="28"/>
          <w:szCs w:val="28"/>
          <w:lang w:val="nl-NL"/>
        </w:rPr>
        <w:t>2134122</w:t>
      </w:r>
    </w:p>
    <w:p w14:paraId="3E7B146F" w14:textId="1BB9A9D1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 w:rsidR="00D44BC0">
        <w:t>Independent Project</w:t>
      </w:r>
    </w:p>
    <w:p w14:paraId="12CBB668" w14:textId="05FA8C4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 xml:space="preserve">Module </w:t>
      </w:r>
      <w:proofErr w:type="gramStart"/>
      <w:r w:rsidRPr="00074402">
        <w:rPr>
          <w:rFonts w:ascii="Arial" w:hAnsi="Arial" w:cs="Arial"/>
          <w:b/>
          <w:bCs/>
          <w:sz w:val="28"/>
          <w:szCs w:val="28"/>
        </w:rPr>
        <w:t>code</w:t>
      </w:r>
      <w:r>
        <w:rPr>
          <w:rFonts w:ascii="Arial" w:hAnsi="Arial" w:cs="Arial"/>
          <w:sz w:val="28"/>
          <w:szCs w:val="28"/>
        </w:rPr>
        <w:t>:</w:t>
      </w:r>
      <w:r w:rsidR="00D44BC0">
        <w:t>BMHP</w:t>
      </w:r>
      <w:proofErr w:type="gramEnd"/>
      <w:r w:rsidR="00D44BC0">
        <w:t>6020</w:t>
      </w:r>
    </w:p>
    <w:p w14:paraId="2C2175CB" w14:textId="2F6FE610" w:rsidR="00ED1049" w:rsidRDefault="006D2642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Supervisor’s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proofErr w:type="gramStart"/>
      <w:r w:rsidR="00ED1049">
        <w:rPr>
          <w:rFonts w:ascii="Arial" w:hAnsi="Arial" w:cs="Arial"/>
          <w:sz w:val="28"/>
          <w:szCs w:val="28"/>
        </w:rPr>
        <w:t>:</w:t>
      </w:r>
      <w:r w:rsidR="00D44BC0">
        <w:rPr>
          <w:rFonts w:ascii="Arial" w:hAnsi="Arial" w:cs="Arial"/>
          <w:sz w:val="28"/>
          <w:szCs w:val="28"/>
        </w:rPr>
        <w:t xml:space="preserve"> </w:t>
      </w:r>
      <w:r w:rsidR="00D44BC0">
        <w:t>:</w:t>
      </w:r>
      <w:proofErr w:type="gramEnd"/>
      <w:r w:rsidR="00D44BC0">
        <w:t xml:space="preserve"> Jolly Nwankwo </w:t>
      </w: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60FF05C" w14:textId="77777777" w:rsidR="00CC0A8F" w:rsidRPr="00CC0A8F" w:rsidRDefault="00CC0A8F" w:rsidP="00C46111">
      <w:r w:rsidRPr="00CC0A8F"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416"/>
        <w:gridCol w:w="4497"/>
        <w:gridCol w:w="360"/>
        <w:gridCol w:w="4587"/>
      </w:tblGrid>
      <w:tr w:rsidR="00346FFA" w:rsidRPr="00EB6F36" w14:paraId="600B3A42" w14:textId="77777777" w:rsidTr="00EB6F36">
        <w:trPr>
          <w:trHeight w:val="2393"/>
          <w:jc w:val="center"/>
        </w:trPr>
        <w:tc>
          <w:tcPr>
            <w:tcW w:w="4534" w:type="dxa"/>
          </w:tcPr>
          <w:p w14:paraId="505098AA" w14:textId="77777777" w:rsidR="00EB6F36" w:rsidRDefault="00EB6F36" w:rsidP="00B67824">
            <w:pPr>
              <w:rPr>
                <w:rFonts w:ascii="Arial" w:hAnsi="Arial" w:cs="Arial"/>
                <w:noProof/>
              </w:rPr>
            </w:pPr>
          </w:p>
          <w:p w14:paraId="1F5FE413" w14:textId="77777777" w:rsidR="00EB6F36" w:rsidRDefault="00EB6F36" w:rsidP="00B67824">
            <w:pPr>
              <w:rPr>
                <w:rFonts w:ascii="Arial" w:hAnsi="Arial" w:cs="Arial"/>
                <w:noProof/>
              </w:rPr>
            </w:pPr>
          </w:p>
          <w:p w14:paraId="7C84B224" w14:textId="5E58C9C0" w:rsidR="00346FFA" w:rsidRPr="00EB6F36" w:rsidRDefault="006F743D" w:rsidP="00B67824">
            <w:pPr>
              <w:rPr>
                <w:rFonts w:ascii="Arial" w:hAnsi="Arial" w:cs="Arial"/>
                <w:noProof/>
              </w:rPr>
            </w:pPr>
            <w:r w:rsidRPr="006F743D">
              <w:rPr>
                <w:rFonts w:ascii="Arial" w:hAnsi="Arial" w:cs="Arial"/>
                <w:noProof/>
              </w:rPr>
              <w:drawing>
                <wp:inline distT="0" distB="0" distL="0" distR="0" wp14:anchorId="697DA647" wp14:editId="1FD23570">
                  <wp:extent cx="2730500" cy="2176780"/>
                  <wp:effectExtent l="0" t="0" r="0" b="0"/>
                  <wp:docPr id="2" name="Picture 2" descr="Childhood obesity graph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ildhood obesity graph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0" cy="217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" w:type="dxa"/>
            <w:vMerge w:val="restart"/>
          </w:tcPr>
          <w:p w14:paraId="09B2FC2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 w:val="restart"/>
          </w:tcPr>
          <w:p w14:paraId="32810FCF" w14:textId="7D73F93A" w:rsidR="00B67824" w:rsidRPr="00D44BC0" w:rsidRDefault="00D44BC0" w:rsidP="00F37523">
            <w:pPr>
              <w:pStyle w:val="Heading1"/>
              <w:rPr>
                <w:rStyle w:val="Heading1Char"/>
                <w:rFonts w:ascii="Arial" w:hAnsi="Arial" w:cs="Arial"/>
                <w:b/>
                <w:u w:val="single"/>
              </w:rPr>
            </w:pPr>
            <w:r w:rsidRPr="00D44BC0">
              <w:rPr>
                <w:bCs/>
                <w:color w:val="0F1115"/>
                <w:u w:val="single"/>
              </w:rPr>
              <w:t>Exploring the Impact of Obesity in Children in the United Kingdom</w:t>
            </w:r>
          </w:p>
          <w:p w14:paraId="45FA2FE0" w14:textId="77777777" w:rsidR="00FC475C" w:rsidRDefault="00EB6F36" w:rsidP="00FC475C">
            <w:pPr>
              <w:pStyle w:val="x1yc453h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 w:rsidRPr="00EB6F36">
              <w:rPr>
                <w:rFonts w:ascii="Arial" w:hAnsi="Arial" w:cs="Arial"/>
              </w:rPr>
              <w:t xml:space="preserve"> </w:t>
            </w:r>
            <w:r w:rsidR="006F743D" w:rsidRPr="00EB6F36">
              <w:rPr>
                <w:rFonts w:ascii="Arial" w:hAnsi="Arial" w:cs="Arial"/>
              </w:rPr>
              <w:t>A</w:t>
            </w:r>
            <w:r w:rsidRPr="00EB6F36">
              <w:rPr>
                <w:rFonts w:ascii="Arial" w:hAnsi="Arial" w:cs="Arial"/>
              </w:rPr>
              <w:t>im</w:t>
            </w:r>
            <w:r w:rsidR="006F743D">
              <w:rPr>
                <w:rFonts w:ascii="Arial" w:hAnsi="Arial" w:cs="Arial"/>
              </w:rPr>
              <w:t>:</w:t>
            </w:r>
            <w:r w:rsidRPr="00EB6F36">
              <w:rPr>
                <w:rFonts w:ascii="Arial" w:hAnsi="Arial" w:cs="Arial"/>
              </w:rPr>
              <w:t xml:space="preserve"> </w:t>
            </w:r>
            <w:r w:rsidR="00FC475C">
              <w:rPr>
                <w:rFonts w:ascii="Segoe UI" w:hAnsi="Segoe UI" w:cs="Segoe UI"/>
                <w:color w:val="0D0D0D"/>
              </w:rPr>
              <w:t>To examine the physical, psychological, and social impacts of obesity among children in the United Kingdom using a quantitative cross-sectional survey.</w:t>
            </w:r>
          </w:p>
          <w:p w14:paraId="52452C64" w14:textId="2A0B7274" w:rsidR="00EB6F36" w:rsidRPr="00FC475C" w:rsidRDefault="00EB6F36" w:rsidP="00EB6F36">
            <w:pPr>
              <w:rPr>
                <w:rFonts w:ascii="Arial" w:hAnsi="Arial" w:cs="Arial"/>
                <w:lang w:val="en-GB"/>
              </w:rPr>
            </w:pPr>
          </w:p>
          <w:p w14:paraId="596E4396" w14:textId="23C37DA1" w:rsidR="00EB6F36" w:rsidRPr="00450B71" w:rsidRDefault="00450B71" w:rsidP="00EB6F36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 w:rsidRPr="00450B71">
              <w:rPr>
                <w:sz w:val="32"/>
                <w:szCs w:val="32"/>
                <w:u w:val="single"/>
              </w:rPr>
              <w:t xml:space="preserve">Data Collection Procedure </w:t>
            </w:r>
          </w:p>
          <w:p w14:paraId="1BB8F52A" w14:textId="77777777" w:rsidR="00450B71" w:rsidRDefault="00450B71" w:rsidP="00450B71">
            <w:pPr>
              <w:pStyle w:val="x1yc453h"/>
              <w:numPr>
                <w:ilvl w:val="0"/>
                <w:numId w:val="9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color w:val="0D0D0D"/>
              </w:rPr>
              <w:t>Standardised data collection process: invitation, information sheet, consent/assent, Google Forms questionnaire, response export, and anonymised dataset creation.</w:t>
            </w:r>
          </w:p>
          <w:p w14:paraId="21A20A00" w14:textId="77777777" w:rsidR="00450B71" w:rsidRDefault="00450B71" w:rsidP="00450B71">
            <w:pPr>
              <w:pStyle w:val="x1yc453h"/>
              <w:numPr>
                <w:ilvl w:val="0"/>
                <w:numId w:val="9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color w:val="0D0D0D"/>
              </w:rPr>
              <w:t>Data collection will take approximately three weeks.</w:t>
            </w:r>
          </w:p>
          <w:p w14:paraId="60666F40" w14:textId="77777777" w:rsidR="00450B71" w:rsidRDefault="00450B71" w:rsidP="00450B71">
            <w:pPr>
              <w:pStyle w:val="x1yc453h"/>
              <w:numPr>
                <w:ilvl w:val="0"/>
                <w:numId w:val="9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color w:val="0D0D0D"/>
              </w:rPr>
              <w:t>Duplicate responses will be identified using IP address and submission time.</w:t>
            </w:r>
          </w:p>
          <w:p w14:paraId="54C6CE81" w14:textId="77777777" w:rsidR="00450B71" w:rsidRDefault="00450B71" w:rsidP="00450B71">
            <w:pPr>
              <w:pStyle w:val="x1yc453h"/>
              <w:numPr>
                <w:ilvl w:val="0"/>
                <w:numId w:val="9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color w:val="0D0D0D"/>
              </w:rPr>
              <w:t>Incomplete responses will follow a predetermined missing-data protocol.</w:t>
            </w:r>
          </w:p>
          <w:p w14:paraId="69ED060C" w14:textId="77777777" w:rsidR="00450B71" w:rsidRDefault="00450B71" w:rsidP="00450B71">
            <w:pPr>
              <w:pStyle w:val="x1yc453h"/>
              <w:numPr>
                <w:ilvl w:val="0"/>
                <w:numId w:val="9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color w:val="0D0D0D"/>
              </w:rPr>
              <w:t>All data handling will comply with GDPR and data minimisation principles.</w:t>
            </w:r>
          </w:p>
          <w:p w14:paraId="646D5584" w14:textId="074E1452" w:rsidR="00450B71" w:rsidRPr="00450B71" w:rsidRDefault="00450B71" w:rsidP="00EB6F36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360" w:type="dxa"/>
            <w:vMerge w:val="restart"/>
          </w:tcPr>
          <w:p w14:paraId="51769EE4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Align w:val="center"/>
          </w:tcPr>
          <w:p w14:paraId="4EBA66EC" w14:textId="6DB3184B" w:rsidR="00346FFA" w:rsidRPr="00EB6F36" w:rsidRDefault="00FC475C" w:rsidP="00EB6F36">
            <w:pPr>
              <w:rPr>
                <w:rFonts w:ascii="Arial" w:hAnsi="Arial" w:cs="Arial"/>
                <w:noProof/>
              </w:rPr>
            </w:pPr>
            <w:r w:rsidRPr="00FC475C">
              <w:rPr>
                <w:rFonts w:ascii="Arial" w:hAnsi="Arial" w:cs="Arial"/>
                <w:noProof/>
              </w:rPr>
              <w:drawing>
                <wp:inline distT="0" distB="0" distL="0" distR="0" wp14:anchorId="79767890" wp14:editId="672E139B">
                  <wp:extent cx="2766695" cy="2338705"/>
                  <wp:effectExtent l="0" t="0" r="0" b="4445"/>
                  <wp:docPr id="3" name="Picture 3" descr="Childhood obesity in England. (Re-used with the permission of the... | Download Scientific Dia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ildhood obesity in England. (Re-used with the permission of the... | Download Scientific Diagr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695" cy="2338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FFA" w:rsidRPr="00EB6F36" w14:paraId="6595EC5A" w14:textId="77777777" w:rsidTr="00EB6F36">
        <w:trPr>
          <w:trHeight w:val="272"/>
          <w:jc w:val="center"/>
        </w:trPr>
        <w:tc>
          <w:tcPr>
            <w:tcW w:w="4534" w:type="dxa"/>
          </w:tcPr>
          <w:p w14:paraId="29C6DD9B" w14:textId="77777777" w:rsidR="00346FFA" w:rsidRPr="00EF760D" w:rsidRDefault="00346FFA" w:rsidP="00B67824">
            <w:pPr>
              <w:rPr>
                <w:rFonts w:ascii="Arial" w:hAnsi="Arial" w:cs="Arial"/>
                <w:noProof/>
                <w:lang w:val="en-GB"/>
              </w:rPr>
            </w:pPr>
          </w:p>
        </w:tc>
        <w:tc>
          <w:tcPr>
            <w:tcW w:w="416" w:type="dxa"/>
            <w:vMerge/>
          </w:tcPr>
          <w:p w14:paraId="4D303EC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</w:tcPr>
          <w:p w14:paraId="4EE620DA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0" w:type="dxa"/>
            <w:vMerge/>
          </w:tcPr>
          <w:p w14:paraId="6D8737F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</w:tcPr>
          <w:p w14:paraId="777BDB38" w14:textId="77777777" w:rsidR="00346FFA" w:rsidRPr="00EB6F36" w:rsidRDefault="00346FFA" w:rsidP="00346FFA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EB6F36" w14:paraId="6C436F7A" w14:textId="77777777" w:rsidTr="00EB6F36">
        <w:trPr>
          <w:trHeight w:val="473"/>
          <w:jc w:val="center"/>
        </w:trPr>
        <w:tc>
          <w:tcPr>
            <w:tcW w:w="4534" w:type="dxa"/>
            <w:vMerge w:val="restart"/>
          </w:tcPr>
          <w:p w14:paraId="5DC46BF7" w14:textId="269F5D5F" w:rsidR="00EB6F36" w:rsidRPr="00EF760D" w:rsidRDefault="00EF760D" w:rsidP="00EF760D">
            <w:pPr>
              <w:keepNext/>
              <w:keepLines/>
              <w:shd w:val="clear" w:color="auto" w:fill="FFFFFF"/>
              <w:spacing w:after="240" w:line="360" w:lineRule="auto"/>
              <w:jc w:val="both"/>
              <w:outlineLvl w:val="1"/>
              <w:rPr>
                <w:rFonts w:ascii="Arial" w:eastAsia="Arial" w:hAnsi="Arial" w:cs="Arial"/>
                <w:b/>
                <w:bCs/>
                <w:color w:val="0F1115"/>
                <w:sz w:val="28"/>
                <w:szCs w:val="28"/>
                <w:u w:val="single"/>
                <w:lang w:val="en-GB" w:eastAsia="en-GB"/>
              </w:rPr>
            </w:pPr>
            <w:r w:rsidRPr="00EF760D">
              <w:rPr>
                <w:rFonts w:ascii="Arial" w:eastAsia="Arial" w:hAnsi="Arial" w:cs="Arial"/>
                <w:b/>
                <w:bCs/>
                <w:color w:val="0F1115"/>
                <w:sz w:val="28"/>
                <w:szCs w:val="28"/>
                <w:u w:val="single"/>
                <w:lang w:val="en-GB" w:eastAsia="en-GB"/>
              </w:rPr>
              <w:t>Methodological Limitations and Summary</w:t>
            </w:r>
          </w:p>
          <w:p w14:paraId="6E81C851" w14:textId="77777777" w:rsidR="00EF760D" w:rsidRPr="005870EB" w:rsidRDefault="00EF760D" w:rsidP="00EF760D">
            <w:pPr>
              <w:numPr>
                <w:ilvl w:val="0"/>
                <w:numId w:val="12"/>
              </w:numPr>
              <w:shd w:val="clear" w:color="auto" w:fill="FCFCFC"/>
              <w:spacing w:after="0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en-GB" w:eastAsia="en-GB"/>
              </w:rPr>
            </w:pPr>
            <w:r w:rsidRPr="005870EB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en-GB" w:eastAsia="en-GB"/>
              </w:rPr>
              <w:t>Self-report data: May be affected by recall bias and socially desirable responses.</w:t>
            </w:r>
          </w:p>
          <w:p w14:paraId="03EEB7A0" w14:textId="77777777" w:rsidR="00EF760D" w:rsidRPr="005870EB" w:rsidRDefault="00EF760D" w:rsidP="00EF760D">
            <w:pPr>
              <w:numPr>
                <w:ilvl w:val="0"/>
                <w:numId w:val="12"/>
              </w:numPr>
              <w:shd w:val="clear" w:color="auto" w:fill="FCFCFC"/>
              <w:spacing w:after="0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en-GB" w:eastAsia="en-GB"/>
              </w:rPr>
            </w:pPr>
            <w:r w:rsidRPr="005870EB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en-GB" w:eastAsia="en-GB"/>
              </w:rPr>
              <w:t>Cross-sectional design: Does not allow causal relationships to be established.</w:t>
            </w:r>
          </w:p>
          <w:p w14:paraId="780733B0" w14:textId="77777777" w:rsidR="00EF760D" w:rsidRPr="005870EB" w:rsidRDefault="00EF760D" w:rsidP="00EF760D">
            <w:pPr>
              <w:numPr>
                <w:ilvl w:val="0"/>
                <w:numId w:val="12"/>
              </w:numPr>
              <w:shd w:val="clear" w:color="auto" w:fill="FCFCFC"/>
              <w:spacing w:after="0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en-GB" w:eastAsia="en-GB"/>
              </w:rPr>
            </w:pPr>
            <w:r w:rsidRPr="005870EB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en-GB" w:eastAsia="en-GB"/>
              </w:rPr>
              <w:t>Sample size and convenience sampling: May limit the generalisability of the findings.</w:t>
            </w:r>
          </w:p>
          <w:p w14:paraId="4756DA7A" w14:textId="77777777" w:rsidR="00EF760D" w:rsidRPr="005870EB" w:rsidRDefault="00EF760D" w:rsidP="00EF760D">
            <w:pPr>
              <w:numPr>
                <w:ilvl w:val="0"/>
                <w:numId w:val="12"/>
              </w:numPr>
              <w:shd w:val="clear" w:color="auto" w:fill="FCFCFC"/>
              <w:spacing w:after="0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en-GB" w:eastAsia="en-GB"/>
              </w:rPr>
            </w:pPr>
            <w:r w:rsidRPr="00EF760D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en-GB" w:eastAsia="en-GB"/>
              </w:rPr>
              <w:lastRenderedPageBreak/>
              <w:t xml:space="preserve">These limitations will be addressed </w:t>
            </w:r>
            <w:r w:rsidRPr="005870EB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en-GB" w:eastAsia="en-GB"/>
              </w:rPr>
              <w:t>through careful interpretation of the findings.</w:t>
            </w:r>
          </w:p>
          <w:p w14:paraId="766CB3C2" w14:textId="24E786B8" w:rsidR="00EB6F36" w:rsidRPr="00450B71" w:rsidRDefault="00EB6F36" w:rsidP="00EB6F36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  <w:vAlign w:val="center"/>
          </w:tcPr>
          <w:p w14:paraId="7D78FDF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25B3C4FF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 w:val="restart"/>
          </w:tcPr>
          <w:p w14:paraId="7C994393" w14:textId="375730A3" w:rsidR="00B67824" w:rsidRPr="00450B71" w:rsidRDefault="00450B71" w:rsidP="00F37523">
            <w:pPr>
              <w:pStyle w:val="Heading1"/>
              <w:rPr>
                <w:rStyle w:val="Heading1Char"/>
                <w:rFonts w:ascii="Arial" w:hAnsi="Arial" w:cs="Arial"/>
                <w:b/>
                <w:u w:val="single"/>
              </w:rPr>
            </w:pPr>
            <w:r w:rsidRPr="00450B71">
              <w:rPr>
                <w:u w:val="single"/>
              </w:rPr>
              <w:t>SPSS Data Analysis Plan</w:t>
            </w:r>
          </w:p>
          <w:p w14:paraId="7D2454F7" w14:textId="77777777" w:rsidR="00450B71" w:rsidRPr="005870EB" w:rsidRDefault="00450B71" w:rsidP="00450B71">
            <w:pPr>
              <w:pStyle w:val="x1yc453h"/>
              <w:numPr>
                <w:ilvl w:val="0"/>
                <w:numId w:val="11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 w:rsidRPr="005870EB">
              <w:rPr>
                <w:rFonts w:ascii="Segoe UI" w:hAnsi="Segoe UI" w:cs="Segoe UI"/>
                <w:color w:val="0D0D0D"/>
              </w:rPr>
              <w:t>Data will be analysed using </w:t>
            </w:r>
            <w:r w:rsidRPr="005870EB">
              <w:rPr>
                <w:rStyle w:val="Strong"/>
                <w:rFonts w:ascii="Segoe UI" w:eastAsiaTheme="majorEastAsia" w:hAnsi="Segoe UI" w:cs="Segoe UI"/>
                <w:b w:val="0"/>
                <w:bCs w:val="0"/>
                <w:color w:val="0D0D0D"/>
              </w:rPr>
              <w:t>IBM SPSS Statistics</w:t>
            </w:r>
            <w:r w:rsidRPr="005870EB">
              <w:rPr>
                <w:rFonts w:ascii="Segoe UI" w:hAnsi="Segoe UI" w:cs="Segoe UI"/>
                <w:color w:val="0D0D0D"/>
              </w:rPr>
              <w:t>.</w:t>
            </w:r>
          </w:p>
          <w:p w14:paraId="75DC7D5D" w14:textId="77777777" w:rsidR="00450B71" w:rsidRPr="005870EB" w:rsidRDefault="00450B71" w:rsidP="00450B71">
            <w:pPr>
              <w:pStyle w:val="x1yc453h"/>
              <w:numPr>
                <w:ilvl w:val="0"/>
                <w:numId w:val="11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 w:rsidRPr="005870EB">
              <w:rPr>
                <w:rFonts w:ascii="Segoe UI" w:hAnsi="Segoe UI" w:cs="Segoe UI"/>
                <w:color w:val="0D0D0D"/>
              </w:rPr>
              <w:t>Data will be cleaned through reverse coding, checking missing values, and coding/labelling variables.</w:t>
            </w:r>
          </w:p>
          <w:p w14:paraId="26C25FE2" w14:textId="77777777" w:rsidR="00450B71" w:rsidRPr="005870EB" w:rsidRDefault="00450B71" w:rsidP="00450B71">
            <w:pPr>
              <w:pStyle w:val="x1yc453h"/>
              <w:numPr>
                <w:ilvl w:val="0"/>
                <w:numId w:val="11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 w:rsidRPr="005870EB">
              <w:rPr>
                <w:rStyle w:val="Strong"/>
                <w:rFonts w:ascii="Segoe UI" w:eastAsiaTheme="majorEastAsia" w:hAnsi="Segoe UI" w:cs="Segoe UI"/>
                <w:b w:val="0"/>
                <w:bCs w:val="0"/>
                <w:color w:val="0D0D0D"/>
              </w:rPr>
              <w:t>Frequencies and percentages</w:t>
            </w:r>
            <w:r w:rsidRPr="005870EB">
              <w:rPr>
                <w:rFonts w:ascii="Segoe UI" w:hAnsi="Segoe UI" w:cs="Segoe UI"/>
                <w:color w:val="0D0D0D"/>
              </w:rPr>
              <w:t> will be used for categorical data.</w:t>
            </w:r>
          </w:p>
          <w:p w14:paraId="09E527C3" w14:textId="77777777" w:rsidR="00450B71" w:rsidRPr="005870EB" w:rsidRDefault="00450B71" w:rsidP="00450B71">
            <w:pPr>
              <w:pStyle w:val="x1yc453h"/>
              <w:numPr>
                <w:ilvl w:val="0"/>
                <w:numId w:val="11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 w:rsidRPr="005870EB">
              <w:rPr>
                <w:rStyle w:val="Strong"/>
                <w:rFonts w:ascii="Segoe UI" w:eastAsiaTheme="majorEastAsia" w:hAnsi="Segoe UI" w:cs="Segoe UI"/>
                <w:b w:val="0"/>
                <w:bCs w:val="0"/>
                <w:color w:val="0D0D0D"/>
              </w:rPr>
              <w:t>Means, medians, and measures of dispersion</w:t>
            </w:r>
            <w:r w:rsidRPr="005870EB">
              <w:rPr>
                <w:rFonts w:ascii="Segoe UI" w:hAnsi="Segoe UI" w:cs="Segoe UI"/>
                <w:color w:val="0D0D0D"/>
              </w:rPr>
              <w:t> will be reported for ordinal data.</w:t>
            </w:r>
          </w:p>
          <w:p w14:paraId="37332255" w14:textId="77777777" w:rsidR="00450B71" w:rsidRDefault="00450B71" w:rsidP="00450B71">
            <w:pPr>
              <w:pStyle w:val="x1yc453h"/>
              <w:numPr>
                <w:ilvl w:val="0"/>
                <w:numId w:val="11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 w:rsidRPr="005870EB">
              <w:rPr>
                <w:rStyle w:val="Strong"/>
                <w:rFonts w:ascii="Segoe UI" w:eastAsiaTheme="majorEastAsia" w:hAnsi="Segoe UI" w:cs="Segoe UI"/>
                <w:b w:val="0"/>
                <w:bCs w:val="0"/>
                <w:color w:val="0D0D0D"/>
              </w:rPr>
              <w:t>Cross-tabulation and Chi-square tests</w:t>
            </w:r>
            <w:r w:rsidRPr="005870EB">
              <w:rPr>
                <w:rFonts w:ascii="Segoe UI" w:hAnsi="Segoe UI" w:cs="Segoe UI"/>
                <w:color w:val="0D0D0D"/>
              </w:rPr>
              <w:t> will examine</w:t>
            </w:r>
            <w:r>
              <w:rPr>
                <w:rFonts w:ascii="Segoe UI" w:hAnsi="Segoe UI" w:cs="Segoe UI"/>
                <w:color w:val="0D0D0D"/>
              </w:rPr>
              <w:t xml:space="preserve"> </w:t>
            </w:r>
            <w:r>
              <w:rPr>
                <w:rFonts w:ascii="Segoe UI" w:hAnsi="Segoe UI" w:cs="Segoe UI"/>
                <w:color w:val="0D0D0D"/>
              </w:rPr>
              <w:lastRenderedPageBreak/>
              <w:t>relationships between categorical variables.</w:t>
            </w:r>
          </w:p>
          <w:p w14:paraId="3FB8DD16" w14:textId="77777777" w:rsidR="00450B71" w:rsidRPr="00FA3829" w:rsidRDefault="00450B71" w:rsidP="00450B71">
            <w:pPr>
              <w:pStyle w:val="x1yc453h"/>
              <w:numPr>
                <w:ilvl w:val="0"/>
                <w:numId w:val="11"/>
              </w:numPr>
              <w:shd w:val="clear" w:color="auto" w:fill="FCFCFC"/>
              <w:spacing w:before="0" w:beforeAutospacing="0" w:after="0" w:afterAutospacing="0"/>
              <w:rPr>
                <w:rFonts w:ascii="Arial" w:hAnsi="Arial" w:cs="Arial"/>
                <w:color w:val="0D0D0D"/>
              </w:rPr>
            </w:pPr>
            <w:r w:rsidRPr="00FA3829">
              <w:rPr>
                <w:rStyle w:val="Strong"/>
                <w:rFonts w:ascii="Arial" w:eastAsiaTheme="majorEastAsia" w:hAnsi="Arial" w:cs="Arial"/>
                <w:b w:val="0"/>
                <w:bCs w:val="0"/>
                <w:color w:val="0D0D0D"/>
              </w:rPr>
              <w:t>Spearman’s rank correlation</w:t>
            </w:r>
            <w:r w:rsidRPr="00FA3829">
              <w:rPr>
                <w:rFonts w:ascii="Arial" w:hAnsi="Arial" w:cs="Arial"/>
                <w:color w:val="0D0D0D"/>
              </w:rPr>
              <w:t> will assess relationships between ordinal variables.</w:t>
            </w:r>
          </w:p>
          <w:p w14:paraId="32067666" w14:textId="77777777" w:rsidR="00450B71" w:rsidRPr="00FA3829" w:rsidRDefault="00450B71" w:rsidP="00450B71">
            <w:pPr>
              <w:pStyle w:val="x1yc453h"/>
              <w:numPr>
                <w:ilvl w:val="0"/>
                <w:numId w:val="11"/>
              </w:numPr>
              <w:shd w:val="clear" w:color="auto" w:fill="FCFCFC"/>
              <w:spacing w:before="0" w:beforeAutospacing="0" w:after="0" w:afterAutospacing="0"/>
              <w:rPr>
                <w:rFonts w:ascii="Arial" w:hAnsi="Arial" w:cs="Arial"/>
                <w:color w:val="0D0D0D"/>
              </w:rPr>
            </w:pPr>
            <w:r w:rsidRPr="00FA3829">
              <w:rPr>
                <w:rFonts w:ascii="Arial" w:hAnsi="Arial" w:cs="Arial"/>
                <w:color w:val="0D0D0D"/>
              </w:rPr>
              <w:t>An </w:t>
            </w:r>
            <w:r w:rsidRPr="00FA3829">
              <w:rPr>
                <w:rStyle w:val="Strong"/>
                <w:rFonts w:ascii="Arial" w:eastAsiaTheme="majorEastAsia" w:hAnsi="Arial" w:cs="Arial"/>
                <w:b w:val="0"/>
                <w:bCs w:val="0"/>
                <w:color w:val="0D0D0D"/>
              </w:rPr>
              <w:t>analysis-to-RQ matrix</w:t>
            </w:r>
            <w:r w:rsidRPr="00FA3829">
              <w:rPr>
                <w:rFonts w:ascii="Arial" w:hAnsi="Arial" w:cs="Arial"/>
                <w:color w:val="0D0D0D"/>
              </w:rPr>
              <w:t> will guide the selection of statistical tests.</w:t>
            </w:r>
          </w:p>
          <w:p w14:paraId="3CF905FD" w14:textId="77777777" w:rsidR="00450B71" w:rsidRPr="00FA3829" w:rsidRDefault="00450B71" w:rsidP="00450B71">
            <w:pPr>
              <w:pStyle w:val="x1yc453h"/>
              <w:numPr>
                <w:ilvl w:val="0"/>
                <w:numId w:val="11"/>
              </w:numPr>
              <w:shd w:val="clear" w:color="auto" w:fill="FCFCFC"/>
              <w:spacing w:before="0" w:beforeAutospacing="0" w:after="0" w:afterAutospacing="0"/>
              <w:rPr>
                <w:rFonts w:ascii="Arial" w:hAnsi="Arial" w:cs="Arial"/>
                <w:color w:val="0D0D0D"/>
              </w:rPr>
            </w:pPr>
            <w:r w:rsidRPr="00FA3829">
              <w:rPr>
                <w:rFonts w:ascii="Arial" w:hAnsi="Arial" w:cs="Arial"/>
                <w:color w:val="0D0D0D"/>
              </w:rPr>
              <w:t>Effect sizes will be reported where appropriate, distinguishing </w:t>
            </w:r>
            <w:r w:rsidRPr="00FA3829">
              <w:rPr>
                <w:rStyle w:val="Strong"/>
                <w:rFonts w:ascii="Arial" w:eastAsiaTheme="majorEastAsia" w:hAnsi="Arial" w:cs="Arial"/>
                <w:b w:val="0"/>
                <w:bCs w:val="0"/>
                <w:color w:val="0D0D0D"/>
              </w:rPr>
              <w:t>statistical significance from practical significance</w:t>
            </w:r>
            <w:r w:rsidRPr="00FA3829">
              <w:rPr>
                <w:rFonts w:ascii="Arial" w:hAnsi="Arial" w:cs="Arial"/>
                <w:color w:val="0D0D0D"/>
              </w:rPr>
              <w:t>.</w:t>
            </w:r>
          </w:p>
          <w:p w14:paraId="0531830E" w14:textId="77777777" w:rsidR="00EB6F36" w:rsidRDefault="00EB6F36" w:rsidP="00EB6F36">
            <w:pPr>
              <w:rPr>
                <w:rFonts w:ascii="Arial" w:hAnsi="Arial" w:cs="Arial"/>
              </w:rPr>
            </w:pPr>
          </w:p>
          <w:p w14:paraId="01A90E3F" w14:textId="127F6E70" w:rsidR="00EB6F36" w:rsidRPr="00450B71" w:rsidRDefault="00450B71" w:rsidP="00EB6F36">
            <w:pPr>
              <w:rPr>
                <w:rFonts w:ascii="Arial" w:hAnsi="Arial" w:cs="Arial"/>
                <w:sz w:val="32"/>
                <w:szCs w:val="32"/>
                <w:u w:val="single"/>
              </w:rPr>
            </w:pPr>
            <w:r w:rsidRPr="00450B71">
              <w:rPr>
                <w:sz w:val="32"/>
                <w:szCs w:val="32"/>
                <w:u w:val="single"/>
              </w:rPr>
              <w:t>Ethical Considerations</w:t>
            </w:r>
          </w:p>
          <w:p w14:paraId="560583E3" w14:textId="77777777" w:rsidR="00450B71" w:rsidRDefault="00450B71" w:rsidP="00450B71">
            <w:pPr>
              <w:pStyle w:val="x1yc453h"/>
              <w:numPr>
                <w:ilvl w:val="0"/>
                <w:numId w:val="10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color w:val="0D0D0D"/>
              </w:rPr>
              <w:t>The study will follow UWTSD and BERA ethical guidelines.</w:t>
            </w:r>
          </w:p>
          <w:p w14:paraId="2CA17C80" w14:textId="77777777" w:rsidR="00450B71" w:rsidRDefault="00450B71" w:rsidP="00450B71">
            <w:pPr>
              <w:pStyle w:val="x1yc453h"/>
              <w:numPr>
                <w:ilvl w:val="0"/>
                <w:numId w:val="10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color w:val="0D0D0D"/>
              </w:rPr>
              <w:t>Informed consent and child assent (ages 10–16) will be obtained.</w:t>
            </w:r>
          </w:p>
          <w:p w14:paraId="4A31F698" w14:textId="77777777" w:rsidR="00450B71" w:rsidRDefault="00450B71" w:rsidP="00450B71">
            <w:pPr>
              <w:pStyle w:val="x1yc453h"/>
              <w:numPr>
                <w:ilvl w:val="0"/>
                <w:numId w:val="10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color w:val="0D0D0D"/>
              </w:rPr>
              <w:t>Participation is voluntary, with the right to withdraw.</w:t>
            </w:r>
          </w:p>
          <w:p w14:paraId="79CDF29E" w14:textId="77777777" w:rsidR="00450B71" w:rsidRDefault="00450B71" w:rsidP="00450B71">
            <w:pPr>
              <w:pStyle w:val="x1yc453h"/>
              <w:numPr>
                <w:ilvl w:val="0"/>
                <w:numId w:val="10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color w:val="0D0D0D"/>
              </w:rPr>
              <w:t>Data will be collected anonymously and stored securely.</w:t>
            </w:r>
          </w:p>
          <w:p w14:paraId="6CE18996" w14:textId="77777777" w:rsidR="00450B71" w:rsidRDefault="00450B71" w:rsidP="00450B71">
            <w:pPr>
              <w:pStyle w:val="x1yc453h"/>
              <w:numPr>
                <w:ilvl w:val="0"/>
                <w:numId w:val="10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color w:val="0D0D0D"/>
              </w:rPr>
              <w:t>Sensitive topics will be discussed using non-judgemental language.</w:t>
            </w:r>
          </w:p>
          <w:p w14:paraId="236838CE" w14:textId="77777777" w:rsidR="00450B71" w:rsidRDefault="00450B71" w:rsidP="00450B71">
            <w:pPr>
              <w:pStyle w:val="x1yc453h"/>
              <w:numPr>
                <w:ilvl w:val="0"/>
                <w:numId w:val="10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color w:val="0D0D0D"/>
              </w:rPr>
              <w:t>Participants may skip any question they do not wish to answer.</w:t>
            </w:r>
          </w:p>
          <w:p w14:paraId="7057ED4E" w14:textId="77777777" w:rsidR="00450B71" w:rsidRDefault="00450B71" w:rsidP="00450B71">
            <w:pPr>
              <w:pStyle w:val="x1yc453h"/>
              <w:numPr>
                <w:ilvl w:val="0"/>
                <w:numId w:val="10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color w:val="0D0D0D"/>
              </w:rPr>
              <w:t>Support services will be signposted in the participant information sheet.</w:t>
            </w:r>
          </w:p>
          <w:p w14:paraId="7837CB8F" w14:textId="77777777" w:rsidR="00450B71" w:rsidRDefault="00450B71" w:rsidP="00450B71">
            <w:pPr>
              <w:pStyle w:val="x1yc453h"/>
              <w:numPr>
                <w:ilvl w:val="0"/>
                <w:numId w:val="10"/>
              </w:numPr>
              <w:shd w:val="clear" w:color="auto" w:fill="FCFCFC"/>
              <w:spacing w:before="0" w:beforeAutospacing="0" w:after="0" w:afterAutospacing="0"/>
              <w:rPr>
                <w:rFonts w:ascii="Segoe UI" w:hAnsi="Segoe UI" w:cs="Segoe UI"/>
                <w:color w:val="0D0D0D"/>
              </w:rPr>
            </w:pPr>
            <w:r>
              <w:rPr>
                <w:rFonts w:ascii="Segoe UI" w:hAnsi="Segoe UI" w:cs="Segoe UI"/>
                <w:color w:val="0D0D0D"/>
              </w:rPr>
              <w:lastRenderedPageBreak/>
              <w:t>Safeguarding procedures will be followed for serious harm or abuse disclosures.</w:t>
            </w:r>
          </w:p>
          <w:p w14:paraId="4D4507A7" w14:textId="5AF402D4" w:rsidR="00B67824" w:rsidRPr="00450B71" w:rsidRDefault="00B67824" w:rsidP="00450B71">
            <w:pPr>
              <w:pStyle w:val="Heading1"/>
              <w:rPr>
                <w:rFonts w:ascii="Arial" w:hAnsi="Arial" w:cs="Arial"/>
                <w:lang w:val="en-GB"/>
              </w:rPr>
            </w:pPr>
          </w:p>
        </w:tc>
      </w:tr>
      <w:tr w:rsidR="004642F0" w:rsidRPr="00EB6F36" w14:paraId="7D852EB3" w14:textId="77777777" w:rsidTr="00EB6F36">
        <w:trPr>
          <w:trHeight w:val="60"/>
          <w:jc w:val="center"/>
        </w:trPr>
        <w:tc>
          <w:tcPr>
            <w:tcW w:w="4534" w:type="dxa"/>
            <w:vMerge/>
          </w:tcPr>
          <w:p w14:paraId="7218850B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31B4DC3A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02715FD6" w14:textId="77777777" w:rsidR="004642F0" w:rsidRPr="00EB6F36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2764226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1DD4887F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EB6F36" w14:paraId="6FE6E81E" w14:textId="77777777" w:rsidTr="00EB6F36">
        <w:trPr>
          <w:trHeight w:val="6431"/>
          <w:jc w:val="center"/>
        </w:trPr>
        <w:tc>
          <w:tcPr>
            <w:tcW w:w="4534" w:type="dxa"/>
            <w:vMerge/>
          </w:tcPr>
          <w:p w14:paraId="795D7C90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1280A41D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2DCA1991" w14:textId="2EC03C5F" w:rsidR="00EB6F36" w:rsidRPr="0060224C" w:rsidRDefault="00EB6F36" w:rsidP="0060224C">
            <w:pPr>
              <w:pStyle w:val="Heading1"/>
              <w:rPr>
                <w:rFonts w:ascii="Arial" w:hAnsi="Arial" w:cs="Arial"/>
                <w:u w:val="single"/>
              </w:rPr>
            </w:pPr>
            <w:r w:rsidRPr="0060224C">
              <w:rPr>
                <w:rFonts w:ascii="Arial" w:hAnsi="Arial" w:cs="Arial"/>
                <w:u w:val="single"/>
              </w:rPr>
              <w:t>Data Collection</w:t>
            </w:r>
          </w:p>
          <w:p w14:paraId="6C24B37D" w14:textId="4705E995" w:rsidR="00EB6F36" w:rsidRPr="00EB6F36" w:rsidRDefault="0060224C" w:rsidP="00C46111">
            <w:pPr>
              <w:rPr>
                <w:rFonts w:ascii="Arial" w:hAnsi="Arial" w:cs="Arial"/>
                <w:noProof/>
              </w:rPr>
            </w:pPr>
            <w:r>
              <w:rPr>
                <w:noProof/>
              </w:rPr>
              <w:drawing>
                <wp:inline distT="0" distB="0" distL="0" distR="0" wp14:anchorId="720DDEFA" wp14:editId="7AEBE6E5">
                  <wp:extent cx="2709545" cy="2557780"/>
                  <wp:effectExtent l="0" t="0" r="0" b="0"/>
                  <wp:docPr id="4" name="Picture 4" descr="Business Analytics - Data Collection Metho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usiness Analytics - Data Collection Metho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9545" cy="255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vMerge/>
          </w:tcPr>
          <w:p w14:paraId="5706C323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3978F1F4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0863B5DF" w14:textId="77777777" w:rsidR="00B67824" w:rsidRDefault="00B67824" w:rsidP="00C46111"/>
    <w:p w14:paraId="489BBCE1" w14:textId="0C7A9F95" w:rsidR="00ED1049" w:rsidRDefault="00ED1049" w:rsidP="00C46111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14:paraId="1F0468CF" w14:textId="77777777" w:rsidR="0060224C" w:rsidRDefault="0060224C" w:rsidP="0060224C">
      <w:pPr>
        <w:ind w:left="90"/>
        <w:jc w:val="both"/>
      </w:pPr>
      <w:r>
        <w:t>Bryman, A. (2016) </w:t>
      </w:r>
      <w:r>
        <w:rPr>
          <w:i/>
          <w:iCs/>
        </w:rPr>
        <w:t>Social Research Methods</w:t>
      </w:r>
      <w:r>
        <w:t xml:space="preserve">. 6th </w:t>
      </w:r>
      <w:proofErr w:type="spellStart"/>
      <w:r>
        <w:t>edn</w:t>
      </w:r>
      <w:proofErr w:type="spellEnd"/>
      <w:r>
        <w:t>. Oxford: Oxford University Press.</w:t>
      </w:r>
    </w:p>
    <w:p w14:paraId="5748CD9A" w14:textId="033076AD" w:rsidR="0060224C" w:rsidRDefault="0060224C" w:rsidP="0060224C">
      <w:pPr>
        <w:ind w:left="90"/>
        <w:jc w:val="both"/>
      </w:pPr>
      <w:r>
        <w:t>Creswell, J.W. and Creswell, J.D. (2018) </w:t>
      </w:r>
      <w:r>
        <w:rPr>
          <w:i/>
          <w:iCs/>
        </w:rPr>
        <w:t>Research Design: Qualitative, Quantitative, and Mixed Methods Approaches</w:t>
      </w:r>
      <w:r>
        <w:t xml:space="preserve">. 5th </w:t>
      </w:r>
      <w:proofErr w:type="spellStart"/>
      <w:r>
        <w:t>edn</w:t>
      </w:r>
      <w:proofErr w:type="spellEnd"/>
      <w:r>
        <w:t>. London: SAGE Publications.</w:t>
      </w:r>
    </w:p>
    <w:p w14:paraId="75457C99" w14:textId="37CEF019" w:rsidR="0060224C" w:rsidRPr="0060224C" w:rsidRDefault="0060224C" w:rsidP="0060224C">
      <w:pPr>
        <w:ind w:left="90"/>
        <w:jc w:val="both"/>
      </w:pPr>
      <w:proofErr w:type="spellStart"/>
      <w:r>
        <w:t>Cobiac</w:t>
      </w:r>
      <w:proofErr w:type="spellEnd"/>
      <w:r>
        <w:t xml:space="preserve">, L.J., Rogers, N.T., Adams, J., Cummins, S., Smith, R., </w:t>
      </w:r>
      <w:proofErr w:type="spellStart"/>
      <w:r>
        <w:t>Mytton</w:t>
      </w:r>
      <w:proofErr w:type="spellEnd"/>
      <w:r>
        <w:t xml:space="preserve">, O. et al. (2024) 'Impact of the UK soft drinks industry levy on health and health inequalities in children and adolescents in England: an interrupted time series analysis and population health modelling study', </w:t>
      </w:r>
      <w:proofErr w:type="spellStart"/>
      <w:r>
        <w:t>PLoS</w:t>
      </w:r>
      <w:proofErr w:type="spellEnd"/>
      <w:r>
        <w:t xml:space="preserve"> Medicine, 21(3), e1004371. </w:t>
      </w:r>
      <w:proofErr w:type="gramStart"/>
      <w:r>
        <w:t>doi:10.1371/journal.pmed</w:t>
      </w:r>
      <w:proofErr w:type="gramEnd"/>
      <w:r>
        <w:t>.1004371.</w:t>
      </w:r>
    </w:p>
    <w:p w14:paraId="6414D81A" w14:textId="12068264" w:rsidR="0060224C" w:rsidRDefault="0060224C" w:rsidP="0060224C">
      <w:pPr>
        <w:ind w:left="90"/>
        <w:jc w:val="both"/>
      </w:pPr>
      <w:r>
        <w:t>Field, A. (2018) </w:t>
      </w:r>
      <w:r>
        <w:rPr>
          <w:i/>
          <w:iCs/>
        </w:rPr>
        <w:t>Discovering Statistics Using IBM SPSS Statistics</w:t>
      </w:r>
      <w:r>
        <w:t xml:space="preserve">. 5th </w:t>
      </w:r>
      <w:proofErr w:type="spellStart"/>
      <w:r>
        <w:t>edn</w:t>
      </w:r>
      <w:proofErr w:type="spellEnd"/>
      <w:r>
        <w:t>. London: SAGE Publications.</w:t>
      </w:r>
    </w:p>
    <w:p w14:paraId="364E780A" w14:textId="0EB34526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87444DC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25FE163" w14:textId="77777777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default" r:id="rId16"/>
      <w:headerReference w:type="first" r:id="rId17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A3887" w14:textId="77777777" w:rsidR="00C348A8" w:rsidRDefault="00C348A8" w:rsidP="00D210FA">
      <w:pPr>
        <w:spacing w:after="0"/>
      </w:pPr>
      <w:r>
        <w:separator/>
      </w:r>
    </w:p>
  </w:endnote>
  <w:endnote w:type="continuationSeparator" w:id="0">
    <w:p w14:paraId="0342F620" w14:textId="77777777" w:rsidR="00C348A8" w:rsidRDefault="00C348A8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B7645" w14:textId="77777777" w:rsidR="00C348A8" w:rsidRDefault="00C348A8" w:rsidP="00D210FA">
      <w:pPr>
        <w:spacing w:after="0"/>
      </w:pPr>
      <w:r>
        <w:separator/>
      </w:r>
    </w:p>
  </w:footnote>
  <w:footnote w:type="continuationSeparator" w:id="0">
    <w:p w14:paraId="0A5C8793" w14:textId="77777777" w:rsidR="00C348A8" w:rsidRDefault="00C348A8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99B7793"/>
    <w:multiLevelType w:val="multilevel"/>
    <w:tmpl w:val="09ECF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5C061B3"/>
    <w:multiLevelType w:val="multilevel"/>
    <w:tmpl w:val="9628F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F40F1A"/>
    <w:multiLevelType w:val="multilevel"/>
    <w:tmpl w:val="17EE8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C205A1"/>
    <w:multiLevelType w:val="multilevel"/>
    <w:tmpl w:val="52449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4C4A6B"/>
    <w:multiLevelType w:val="multilevel"/>
    <w:tmpl w:val="74AEC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2"/>
  </w:num>
  <w:num w:numId="2" w16cid:durableId="66732129">
    <w:abstractNumId w:val="0"/>
  </w:num>
  <w:num w:numId="3" w16cid:durableId="1791968620">
    <w:abstractNumId w:val="10"/>
  </w:num>
  <w:num w:numId="4" w16cid:durableId="67852329">
    <w:abstractNumId w:val="11"/>
  </w:num>
  <w:num w:numId="5" w16cid:durableId="825783799">
    <w:abstractNumId w:val="5"/>
  </w:num>
  <w:num w:numId="6" w16cid:durableId="1203637911">
    <w:abstractNumId w:val="4"/>
  </w:num>
  <w:num w:numId="7" w16cid:durableId="1393117886">
    <w:abstractNumId w:val="9"/>
  </w:num>
  <w:num w:numId="8" w16cid:durableId="431703836">
    <w:abstractNumId w:val="3"/>
  </w:num>
  <w:num w:numId="9" w16cid:durableId="329216737">
    <w:abstractNumId w:val="1"/>
  </w:num>
  <w:num w:numId="10" w16cid:durableId="1477407339">
    <w:abstractNumId w:val="7"/>
  </w:num>
  <w:num w:numId="11" w16cid:durableId="1050769520">
    <w:abstractNumId w:val="6"/>
  </w:num>
  <w:num w:numId="12" w16cid:durableId="3224403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61977"/>
    <w:rsid w:val="0008782A"/>
    <w:rsid w:val="000A065A"/>
    <w:rsid w:val="00106FC5"/>
    <w:rsid w:val="00120DEC"/>
    <w:rsid w:val="00123C19"/>
    <w:rsid w:val="001C55B6"/>
    <w:rsid w:val="001D6CC4"/>
    <w:rsid w:val="00206405"/>
    <w:rsid w:val="00253267"/>
    <w:rsid w:val="002823CD"/>
    <w:rsid w:val="00287787"/>
    <w:rsid w:val="00291685"/>
    <w:rsid w:val="002B0A3D"/>
    <w:rsid w:val="003007A7"/>
    <w:rsid w:val="003257E1"/>
    <w:rsid w:val="00325DEC"/>
    <w:rsid w:val="00346FFA"/>
    <w:rsid w:val="003A3069"/>
    <w:rsid w:val="003C20B5"/>
    <w:rsid w:val="003E545F"/>
    <w:rsid w:val="003F03D2"/>
    <w:rsid w:val="003F1E1A"/>
    <w:rsid w:val="004045E5"/>
    <w:rsid w:val="00421496"/>
    <w:rsid w:val="00422C27"/>
    <w:rsid w:val="0044367C"/>
    <w:rsid w:val="00450B71"/>
    <w:rsid w:val="004642F0"/>
    <w:rsid w:val="00500564"/>
    <w:rsid w:val="0051102B"/>
    <w:rsid w:val="005838BC"/>
    <w:rsid w:val="005870EB"/>
    <w:rsid w:val="005B57E1"/>
    <w:rsid w:val="005E61E0"/>
    <w:rsid w:val="005F0F31"/>
    <w:rsid w:val="0060224C"/>
    <w:rsid w:val="006024ED"/>
    <w:rsid w:val="0061793F"/>
    <w:rsid w:val="0062123A"/>
    <w:rsid w:val="006605F8"/>
    <w:rsid w:val="006676A1"/>
    <w:rsid w:val="006833BD"/>
    <w:rsid w:val="006D2642"/>
    <w:rsid w:val="006E2D42"/>
    <w:rsid w:val="006F743D"/>
    <w:rsid w:val="00720FEE"/>
    <w:rsid w:val="00764B6F"/>
    <w:rsid w:val="007C7319"/>
    <w:rsid w:val="007D43B3"/>
    <w:rsid w:val="007F20B4"/>
    <w:rsid w:val="007F525E"/>
    <w:rsid w:val="0082695D"/>
    <w:rsid w:val="0083044C"/>
    <w:rsid w:val="0085182D"/>
    <w:rsid w:val="00867E5F"/>
    <w:rsid w:val="008709F5"/>
    <w:rsid w:val="00877A91"/>
    <w:rsid w:val="00884E86"/>
    <w:rsid w:val="008927FF"/>
    <w:rsid w:val="008B0F18"/>
    <w:rsid w:val="008E3921"/>
    <w:rsid w:val="0090027B"/>
    <w:rsid w:val="00905238"/>
    <w:rsid w:val="0094702A"/>
    <w:rsid w:val="00956344"/>
    <w:rsid w:val="00967DAB"/>
    <w:rsid w:val="00990E76"/>
    <w:rsid w:val="00991A53"/>
    <w:rsid w:val="00996F4E"/>
    <w:rsid w:val="009F71FE"/>
    <w:rsid w:val="00A31F33"/>
    <w:rsid w:val="00A70A62"/>
    <w:rsid w:val="00A71DA8"/>
    <w:rsid w:val="00AB1210"/>
    <w:rsid w:val="00AB770D"/>
    <w:rsid w:val="00AF2088"/>
    <w:rsid w:val="00AF5FB0"/>
    <w:rsid w:val="00B0080A"/>
    <w:rsid w:val="00B0538C"/>
    <w:rsid w:val="00B37AB8"/>
    <w:rsid w:val="00B418DE"/>
    <w:rsid w:val="00B47FE7"/>
    <w:rsid w:val="00B67824"/>
    <w:rsid w:val="00BE15BA"/>
    <w:rsid w:val="00C20ED0"/>
    <w:rsid w:val="00C348A8"/>
    <w:rsid w:val="00C46111"/>
    <w:rsid w:val="00C83332"/>
    <w:rsid w:val="00C95E04"/>
    <w:rsid w:val="00CC0A8F"/>
    <w:rsid w:val="00CC24B6"/>
    <w:rsid w:val="00CD3A64"/>
    <w:rsid w:val="00CE08CD"/>
    <w:rsid w:val="00D0664A"/>
    <w:rsid w:val="00D210FA"/>
    <w:rsid w:val="00D30F1D"/>
    <w:rsid w:val="00D44BC0"/>
    <w:rsid w:val="00D57231"/>
    <w:rsid w:val="00D87B48"/>
    <w:rsid w:val="00D91203"/>
    <w:rsid w:val="00D94FD1"/>
    <w:rsid w:val="00E41692"/>
    <w:rsid w:val="00E55D74"/>
    <w:rsid w:val="00E81234"/>
    <w:rsid w:val="00E9037E"/>
    <w:rsid w:val="00EA120D"/>
    <w:rsid w:val="00EA49C3"/>
    <w:rsid w:val="00EB5E14"/>
    <w:rsid w:val="00EB6F36"/>
    <w:rsid w:val="00ED1049"/>
    <w:rsid w:val="00EE19D9"/>
    <w:rsid w:val="00EF26FC"/>
    <w:rsid w:val="00EF760D"/>
    <w:rsid w:val="00F37523"/>
    <w:rsid w:val="00F50168"/>
    <w:rsid w:val="00F50D34"/>
    <w:rsid w:val="00F61360"/>
    <w:rsid w:val="00FA3829"/>
    <w:rsid w:val="00FC475C"/>
    <w:rsid w:val="00FC538A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customStyle="1" w:styleId="x1yc453h">
    <w:name w:val="x1yc453h"/>
    <w:basedOn w:val="Normal"/>
    <w:rsid w:val="00FC475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4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11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4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02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9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0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20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61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1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57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6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68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2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5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2026-10-14T10:56:00Z</dcterms:created>
  <dcterms:modified xsi:type="dcterms:W3CDTF">2026-10-14T10:56:00Z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30cd0991-cb53-4442-96c0-e74a9cab038d</vt:lpwstr>
  </property>
</Properties>
</file>