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C1F0C7" w:themeColor="accent3" w:themeTint="33">
    <v:background id="_x0000_s1025" o:bwmode="white" fillcolor="#c1f0c7 [662]" o:targetscreensize="1024,768">
      <v:fill color2="#caedfb [663]" focusposition=".5,.5" focussize="" focus="100%" type="gradientRadial"/>
    </v:background>
  </w:background>
  <w:body>
    <w:p w14:paraId="33DC00A9" w14:textId="77777777" w:rsidR="00521BD7" w:rsidRDefault="00521BD7" w:rsidP="00521BD7"/>
    <w:p w14:paraId="5F6681C8" w14:textId="77777777" w:rsidR="00521BD7" w:rsidRDefault="00521BD7" w:rsidP="00521BD7"/>
    <w:p w14:paraId="2A6417DC" w14:textId="6057BFC1" w:rsidR="00521BD7" w:rsidRDefault="00D77159" w:rsidP="00521BD7">
      <w:r w:rsidRPr="00177850">
        <w:rPr>
          <w:rFonts w:ascii="Arial" w:hAnsi="Arial" w:cs="Arial"/>
          <w:noProof/>
          <w:color w:val="000000" w:themeColor="text1"/>
        </w:rPr>
        <w:drawing>
          <wp:inline distT="0" distB="0" distL="85723" distR="85723" wp14:anchorId="216430AC" wp14:editId="182BD2FC">
            <wp:extent cx="2650417" cy="969560"/>
            <wp:effectExtent l="0" t="0" r="0" b="0"/>
            <wp:docPr id="420514022" name="Picture 42051402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420514022" descr="A black background with white text&#10;&#10;Description automatically generated"/>
                    <pic:cNvPicPr/>
                  </pic:nvPicPr>
                  <pic:blipFill>
                    <a:blip r:embed="rId8"/>
                    <a:stretch>
                      <a:fillRect/>
                    </a:stretch>
                  </pic:blipFill>
                  <pic:spPr>
                    <a:xfrm>
                      <a:off x="0" y="0"/>
                      <a:ext cx="2650417" cy="969560"/>
                    </a:xfrm>
                    <a:prstGeom prst="rect">
                      <a:avLst/>
                    </a:prstGeom>
                    <a:noFill/>
                    <a:ln w="12700" cap="flat" cmpd="sng">
                      <a:noFill/>
                      <a:prstDash val="solid"/>
                      <a:miter/>
                    </a:ln>
                  </pic:spPr>
                </pic:pic>
              </a:graphicData>
            </a:graphic>
          </wp:inline>
        </w:drawing>
      </w:r>
    </w:p>
    <w:p w14:paraId="1C04A1EE" w14:textId="77777777" w:rsidR="00521BD7" w:rsidRDefault="00521BD7" w:rsidP="00521BD7"/>
    <w:p w14:paraId="3771086C" w14:textId="77777777" w:rsidR="00521BD7" w:rsidRDefault="00521BD7" w:rsidP="00521BD7"/>
    <w:p w14:paraId="3723315E" w14:textId="77777777" w:rsidR="00521BD7" w:rsidRDefault="00521BD7" w:rsidP="00521BD7"/>
    <w:p w14:paraId="5317FF1E" w14:textId="77777777" w:rsidR="009220DA" w:rsidRDefault="009220DA" w:rsidP="00D77159">
      <w:pPr>
        <w:jc w:val="center"/>
        <w:rPr>
          <w:rFonts w:ascii="Arial" w:hAnsi="Arial" w:cs="Arial"/>
          <w:b/>
          <w:bCs/>
          <w:sz w:val="28"/>
          <w:szCs w:val="28"/>
        </w:rPr>
      </w:pPr>
    </w:p>
    <w:p w14:paraId="382D8404" w14:textId="77777777" w:rsidR="009220DA" w:rsidRDefault="009220DA" w:rsidP="00D77159">
      <w:pPr>
        <w:jc w:val="center"/>
        <w:rPr>
          <w:rFonts w:ascii="Arial" w:hAnsi="Arial" w:cs="Arial"/>
          <w:b/>
          <w:bCs/>
          <w:sz w:val="28"/>
          <w:szCs w:val="28"/>
        </w:rPr>
      </w:pPr>
    </w:p>
    <w:p w14:paraId="53C0992C" w14:textId="5AA2F212" w:rsidR="00D77159" w:rsidRPr="00F76312" w:rsidRDefault="00D77159" w:rsidP="00D77159">
      <w:pPr>
        <w:jc w:val="center"/>
        <w:rPr>
          <w:rFonts w:ascii="Arial" w:hAnsi="Arial" w:cs="Arial"/>
          <w:b/>
          <w:bCs/>
          <w:sz w:val="36"/>
          <w:szCs w:val="36"/>
        </w:rPr>
      </w:pPr>
      <w:r w:rsidRPr="00F76312">
        <w:rPr>
          <w:rFonts w:ascii="Arial" w:hAnsi="Arial" w:cs="Arial"/>
          <w:b/>
          <w:bCs/>
          <w:sz w:val="36"/>
          <w:szCs w:val="36"/>
        </w:rPr>
        <w:t>Population Health and Digital Health Promotion</w:t>
      </w:r>
    </w:p>
    <w:p w14:paraId="674DF5A9" w14:textId="76AB5884" w:rsidR="00D77159" w:rsidRPr="00F76312" w:rsidRDefault="00EA6960" w:rsidP="00D77159">
      <w:pPr>
        <w:jc w:val="center"/>
        <w:rPr>
          <w:rFonts w:ascii="Arial" w:hAnsi="Arial" w:cs="Arial"/>
          <w:b/>
          <w:bCs/>
          <w:sz w:val="36"/>
          <w:szCs w:val="36"/>
        </w:rPr>
      </w:pPr>
      <w:r w:rsidRPr="00F76312">
        <w:rPr>
          <w:rFonts w:ascii="Arial" w:hAnsi="Arial" w:cs="Arial"/>
          <w:b/>
          <w:bCs/>
          <w:sz w:val="36"/>
          <w:szCs w:val="36"/>
        </w:rPr>
        <w:t xml:space="preserve">TASK </w:t>
      </w:r>
      <w:r w:rsidR="00D77159" w:rsidRPr="00F76312">
        <w:rPr>
          <w:rFonts w:ascii="Arial" w:hAnsi="Arial" w:cs="Arial"/>
          <w:b/>
          <w:bCs/>
          <w:sz w:val="36"/>
          <w:szCs w:val="36"/>
        </w:rPr>
        <w:t xml:space="preserve">1 – Blogs </w:t>
      </w:r>
    </w:p>
    <w:p w14:paraId="289A8550" w14:textId="77777777" w:rsidR="009220DA" w:rsidRDefault="009220DA" w:rsidP="00521BD7">
      <w:pPr>
        <w:rPr>
          <w:sz w:val="36"/>
          <w:szCs w:val="36"/>
        </w:rPr>
      </w:pPr>
    </w:p>
    <w:p w14:paraId="3EFE3FA8" w14:textId="77777777" w:rsidR="00F76312" w:rsidRDefault="00F76312" w:rsidP="00521BD7"/>
    <w:p w14:paraId="35653D46" w14:textId="77777777" w:rsidR="00521BD7" w:rsidRDefault="00521BD7" w:rsidP="00521BD7"/>
    <w:p w14:paraId="35D804C5" w14:textId="77777777" w:rsidR="00D77159" w:rsidRPr="00F76312" w:rsidRDefault="00D77159" w:rsidP="00D77159">
      <w:pPr>
        <w:spacing w:line="360" w:lineRule="auto"/>
        <w:jc w:val="both"/>
        <w:rPr>
          <w:rFonts w:ascii="Arial" w:hAnsi="Arial" w:cs="Arial"/>
          <w:color w:val="000000" w:themeColor="text1"/>
          <w:sz w:val="32"/>
          <w:szCs w:val="32"/>
        </w:rPr>
      </w:pPr>
      <w:r w:rsidRPr="00F76312">
        <w:rPr>
          <w:rFonts w:ascii="Arial" w:hAnsi="Arial" w:cs="Arial"/>
          <w:b/>
          <w:bCs/>
          <w:color w:val="000000" w:themeColor="text1"/>
          <w:sz w:val="32"/>
          <w:szCs w:val="32"/>
        </w:rPr>
        <w:t>Programme:</w:t>
      </w:r>
      <w:r w:rsidRPr="00F76312">
        <w:rPr>
          <w:rFonts w:ascii="Arial" w:hAnsi="Arial" w:cs="Arial"/>
          <w:color w:val="000000" w:themeColor="text1"/>
          <w:sz w:val="32"/>
          <w:szCs w:val="32"/>
        </w:rPr>
        <w:t xml:space="preserve"> </w:t>
      </w:r>
      <w:r w:rsidRPr="00F76312">
        <w:rPr>
          <w:rFonts w:ascii="Arial" w:hAnsi="Arial" w:cs="Arial"/>
          <w:b/>
          <w:bCs/>
          <w:color w:val="000000" w:themeColor="text1"/>
          <w:sz w:val="32"/>
          <w:szCs w:val="32"/>
        </w:rPr>
        <w:t>MSc Public Health and Social Care in Practice</w:t>
      </w:r>
    </w:p>
    <w:p w14:paraId="3B3BD820" w14:textId="39A02A8C" w:rsidR="00D77159" w:rsidRPr="00F76312" w:rsidRDefault="00D77159" w:rsidP="00F76312">
      <w:pPr>
        <w:rPr>
          <w:rFonts w:ascii="Arial" w:hAnsi="Arial" w:cs="Arial"/>
          <w:b/>
          <w:bCs/>
          <w:sz w:val="32"/>
          <w:szCs w:val="32"/>
        </w:rPr>
      </w:pPr>
      <w:r w:rsidRPr="00F76312">
        <w:rPr>
          <w:rFonts w:ascii="Arial" w:hAnsi="Arial" w:cs="Arial"/>
          <w:b/>
          <w:bCs/>
          <w:color w:val="000000" w:themeColor="text1"/>
          <w:sz w:val="32"/>
          <w:szCs w:val="32"/>
        </w:rPr>
        <w:t>Module name:</w:t>
      </w:r>
      <w:r w:rsidRPr="00F76312">
        <w:rPr>
          <w:rFonts w:ascii="Arial" w:hAnsi="Arial" w:cs="Arial"/>
          <w:color w:val="000000" w:themeColor="text1"/>
          <w:sz w:val="32"/>
          <w:szCs w:val="32"/>
        </w:rPr>
        <w:t xml:space="preserve"> </w:t>
      </w:r>
      <w:r w:rsidR="00F76312" w:rsidRPr="00F76312">
        <w:rPr>
          <w:rFonts w:ascii="Arial" w:hAnsi="Arial" w:cs="Arial"/>
          <w:b/>
          <w:bCs/>
          <w:sz w:val="32"/>
          <w:szCs w:val="32"/>
        </w:rPr>
        <w:t>Population Health and Digital Health Promotion</w:t>
      </w:r>
    </w:p>
    <w:p w14:paraId="01DF264F" w14:textId="21C360FA" w:rsidR="00D77159" w:rsidRPr="00F76312" w:rsidRDefault="00D77159" w:rsidP="00D77159">
      <w:pPr>
        <w:spacing w:line="360" w:lineRule="auto"/>
        <w:jc w:val="both"/>
        <w:rPr>
          <w:rFonts w:ascii="Arial" w:hAnsi="Arial" w:cs="Arial"/>
          <w:b/>
          <w:bCs/>
          <w:color w:val="000000" w:themeColor="text1"/>
          <w:sz w:val="32"/>
          <w:szCs w:val="32"/>
        </w:rPr>
      </w:pPr>
      <w:r w:rsidRPr="00F76312">
        <w:rPr>
          <w:rFonts w:ascii="Arial" w:hAnsi="Arial" w:cs="Arial"/>
          <w:b/>
          <w:bCs/>
          <w:color w:val="000000" w:themeColor="text1"/>
          <w:sz w:val="32"/>
          <w:szCs w:val="32"/>
        </w:rPr>
        <w:t xml:space="preserve">Module code: </w:t>
      </w:r>
      <w:r w:rsidR="0057686C" w:rsidRPr="00F76312">
        <w:rPr>
          <w:rFonts w:ascii="Arial" w:hAnsi="Arial" w:cs="Arial"/>
          <w:b/>
          <w:bCs/>
          <w:color w:val="000000" w:themeColor="text1"/>
          <w:sz w:val="32"/>
          <w:szCs w:val="32"/>
        </w:rPr>
        <w:t>LCHS</w:t>
      </w:r>
      <w:r w:rsidR="00F76312" w:rsidRPr="00F76312">
        <w:rPr>
          <w:rFonts w:ascii="Arial" w:hAnsi="Arial" w:cs="Arial"/>
          <w:b/>
          <w:bCs/>
          <w:color w:val="000000" w:themeColor="text1"/>
          <w:sz w:val="32"/>
          <w:szCs w:val="32"/>
        </w:rPr>
        <w:t>7009</w:t>
      </w:r>
    </w:p>
    <w:p w14:paraId="68CD60A4" w14:textId="0617372A" w:rsidR="00D77159" w:rsidRPr="00F76312" w:rsidRDefault="00D77159" w:rsidP="00D77159">
      <w:pPr>
        <w:spacing w:line="360" w:lineRule="auto"/>
        <w:jc w:val="both"/>
        <w:rPr>
          <w:rFonts w:ascii="Arial" w:hAnsi="Arial" w:cs="Arial"/>
          <w:b/>
          <w:bCs/>
          <w:color w:val="000000" w:themeColor="text1"/>
          <w:sz w:val="32"/>
          <w:szCs w:val="32"/>
        </w:rPr>
      </w:pPr>
      <w:r w:rsidRPr="00F76312">
        <w:rPr>
          <w:rFonts w:ascii="Arial" w:hAnsi="Arial" w:cs="Arial"/>
          <w:b/>
          <w:bCs/>
          <w:color w:val="000000" w:themeColor="text1"/>
          <w:sz w:val="32"/>
          <w:szCs w:val="32"/>
        </w:rPr>
        <w:t xml:space="preserve">Student name: </w:t>
      </w:r>
      <w:r w:rsidR="0057686C" w:rsidRPr="00F76312">
        <w:rPr>
          <w:rFonts w:ascii="Arial" w:hAnsi="Arial" w:cs="Arial"/>
          <w:b/>
          <w:bCs/>
          <w:color w:val="000000" w:themeColor="text1"/>
          <w:sz w:val="32"/>
          <w:szCs w:val="32"/>
        </w:rPr>
        <w:t>Darshankumar Patel</w:t>
      </w:r>
    </w:p>
    <w:p w14:paraId="2A015969" w14:textId="09F5DE11" w:rsidR="00D77159" w:rsidRPr="00F76312" w:rsidRDefault="00D77159" w:rsidP="00D77159">
      <w:pPr>
        <w:spacing w:line="360" w:lineRule="auto"/>
        <w:jc w:val="both"/>
        <w:rPr>
          <w:rFonts w:ascii="Arial" w:hAnsi="Arial" w:cs="Arial"/>
          <w:b/>
          <w:bCs/>
          <w:color w:val="000000" w:themeColor="text1"/>
          <w:sz w:val="32"/>
          <w:szCs w:val="32"/>
        </w:rPr>
      </w:pPr>
      <w:r w:rsidRPr="00F76312">
        <w:rPr>
          <w:rFonts w:ascii="Arial" w:hAnsi="Arial" w:cs="Arial"/>
          <w:b/>
          <w:bCs/>
          <w:color w:val="000000" w:themeColor="text1"/>
          <w:sz w:val="32"/>
          <w:szCs w:val="32"/>
        </w:rPr>
        <w:t xml:space="preserve">Student ID: </w:t>
      </w:r>
      <w:r w:rsidR="0057686C" w:rsidRPr="00F76312">
        <w:rPr>
          <w:rFonts w:ascii="Arial" w:hAnsi="Arial" w:cs="Arial"/>
          <w:b/>
          <w:bCs/>
          <w:color w:val="000000" w:themeColor="text1"/>
          <w:sz w:val="32"/>
          <w:szCs w:val="32"/>
        </w:rPr>
        <w:t>2515501</w:t>
      </w:r>
    </w:p>
    <w:p w14:paraId="10CFD5DB" w14:textId="63F1F15E" w:rsidR="00D77159" w:rsidRPr="00F76312" w:rsidRDefault="00D77159" w:rsidP="00D77159">
      <w:pPr>
        <w:spacing w:line="360" w:lineRule="auto"/>
        <w:jc w:val="both"/>
        <w:rPr>
          <w:rFonts w:ascii="Arial" w:hAnsi="Arial" w:cs="Arial"/>
          <w:b/>
          <w:bCs/>
          <w:color w:val="000000" w:themeColor="text1"/>
          <w:sz w:val="32"/>
          <w:szCs w:val="32"/>
        </w:rPr>
      </w:pPr>
      <w:r w:rsidRPr="00F76312">
        <w:rPr>
          <w:rFonts w:ascii="Arial" w:hAnsi="Arial" w:cs="Arial"/>
          <w:b/>
          <w:bCs/>
          <w:color w:val="000000" w:themeColor="text1"/>
          <w:sz w:val="32"/>
          <w:szCs w:val="32"/>
        </w:rPr>
        <w:t xml:space="preserve">Lecturer: </w:t>
      </w:r>
      <w:r w:rsidR="006F3B30" w:rsidRPr="00F76312">
        <w:rPr>
          <w:rFonts w:ascii="Arial" w:hAnsi="Arial" w:cs="Arial"/>
          <w:b/>
          <w:bCs/>
          <w:color w:val="000000" w:themeColor="text1"/>
          <w:sz w:val="32"/>
          <w:szCs w:val="32"/>
        </w:rPr>
        <w:t>Dr Diola</w:t>
      </w:r>
      <w:r w:rsidR="001E11F2" w:rsidRPr="00F76312">
        <w:rPr>
          <w:rFonts w:ascii="Arial" w:hAnsi="Arial" w:cs="Arial"/>
          <w:b/>
          <w:bCs/>
          <w:color w:val="000000" w:themeColor="text1"/>
          <w:sz w:val="32"/>
          <w:szCs w:val="32"/>
        </w:rPr>
        <w:t xml:space="preserve"> </w:t>
      </w:r>
      <w:proofErr w:type="spellStart"/>
      <w:r w:rsidR="001E11F2" w:rsidRPr="00F76312">
        <w:rPr>
          <w:rFonts w:ascii="Arial" w:hAnsi="Arial" w:cs="Arial"/>
          <w:b/>
          <w:bCs/>
          <w:color w:val="000000" w:themeColor="text1"/>
          <w:sz w:val="32"/>
          <w:szCs w:val="32"/>
        </w:rPr>
        <w:t>Bijlhout</w:t>
      </w:r>
      <w:proofErr w:type="spellEnd"/>
    </w:p>
    <w:p w14:paraId="3137A1DD" w14:textId="77777777" w:rsidR="00521BD7" w:rsidRPr="00F76312" w:rsidRDefault="00521BD7" w:rsidP="00521BD7">
      <w:pPr>
        <w:rPr>
          <w:sz w:val="32"/>
          <w:szCs w:val="32"/>
        </w:rPr>
      </w:pPr>
    </w:p>
    <w:p w14:paraId="1E7633F8" w14:textId="77777777" w:rsidR="00521BD7" w:rsidRDefault="00521BD7" w:rsidP="00521BD7"/>
    <w:p w14:paraId="21C78114" w14:textId="77777777" w:rsidR="00521BD7" w:rsidRDefault="00521BD7" w:rsidP="00521BD7"/>
    <w:sdt>
      <w:sdtPr>
        <w:rPr>
          <w:rFonts w:asciiTheme="minorHAnsi" w:eastAsiaTheme="minorHAnsi" w:hAnsiTheme="minorHAnsi" w:cstheme="minorBidi"/>
          <w:color w:val="auto"/>
          <w:kern w:val="2"/>
          <w:sz w:val="24"/>
          <w:szCs w:val="24"/>
          <w:lang w:eastAsia="en-US"/>
          <w14:ligatures w14:val="standardContextual"/>
        </w:rPr>
        <w:id w:val="-889415414"/>
        <w:docPartObj>
          <w:docPartGallery w:val="Table of Contents"/>
          <w:docPartUnique/>
        </w:docPartObj>
      </w:sdtPr>
      <w:sdtEndPr>
        <w:rPr>
          <w:rFonts w:ascii="Arial" w:hAnsi="Arial" w:cs="Arial"/>
          <w:sz w:val="28"/>
          <w:szCs w:val="28"/>
        </w:rPr>
      </w:sdtEndPr>
      <w:sdtContent>
        <w:p w14:paraId="638B010A" w14:textId="4F8CBEC1" w:rsidR="00F8605E" w:rsidRDefault="00F8605E" w:rsidP="00F8605E">
          <w:pPr>
            <w:pStyle w:val="TOCHeading"/>
            <w:jc w:val="center"/>
            <w:rPr>
              <w:b/>
              <w:bCs/>
            </w:rPr>
          </w:pPr>
          <w:r w:rsidRPr="00F8605E">
            <w:rPr>
              <w:b/>
              <w:bCs/>
            </w:rPr>
            <w:t>Table of Contents</w:t>
          </w:r>
        </w:p>
        <w:p w14:paraId="5BF9B630" w14:textId="77777777" w:rsidR="00F8605E" w:rsidRPr="00F8605E" w:rsidRDefault="00F8605E" w:rsidP="00F8605E">
          <w:pPr>
            <w:rPr>
              <w:lang w:eastAsia="en-GB"/>
            </w:rPr>
          </w:pPr>
        </w:p>
        <w:p w14:paraId="7F86CAAA" w14:textId="16F09D5C" w:rsidR="007C092C" w:rsidRDefault="00F8605E">
          <w:pPr>
            <w:pStyle w:val="TOC1"/>
            <w:tabs>
              <w:tab w:val="right" w:leader="dot" w:pos="9016"/>
            </w:tabs>
            <w:rPr>
              <w:rFonts w:eastAsiaTheme="minorEastAsia"/>
              <w:noProof/>
              <w:lang w:val="en-US" w:bidi="gu-IN"/>
            </w:rPr>
          </w:pPr>
          <w:r w:rsidRPr="00F8605E">
            <w:rPr>
              <w:rFonts w:ascii="Arial" w:hAnsi="Arial" w:cs="Arial"/>
              <w:sz w:val="28"/>
              <w:szCs w:val="28"/>
            </w:rPr>
            <w:fldChar w:fldCharType="begin"/>
          </w:r>
          <w:r w:rsidRPr="00F8605E">
            <w:rPr>
              <w:rFonts w:ascii="Arial" w:hAnsi="Arial" w:cs="Arial"/>
              <w:sz w:val="28"/>
              <w:szCs w:val="28"/>
            </w:rPr>
            <w:instrText xml:space="preserve"> TOC \o "1-3" \h \z \u </w:instrText>
          </w:r>
          <w:r w:rsidRPr="00F8605E">
            <w:rPr>
              <w:rFonts w:ascii="Arial" w:hAnsi="Arial" w:cs="Arial"/>
              <w:sz w:val="28"/>
              <w:szCs w:val="28"/>
            </w:rPr>
            <w:fldChar w:fldCharType="separate"/>
          </w:r>
          <w:hyperlink w:anchor="_Toc235334060" w:history="1">
            <w:r w:rsidR="007C092C" w:rsidRPr="002B129B">
              <w:rPr>
                <w:rStyle w:val="Hyperlink"/>
                <w:b/>
                <w:bCs/>
                <w:noProof/>
              </w:rPr>
              <w:t>BLOG - A</w:t>
            </w:r>
            <w:r w:rsidR="007C092C">
              <w:rPr>
                <w:noProof/>
                <w:webHidden/>
              </w:rPr>
              <w:tab/>
            </w:r>
            <w:r w:rsidR="007C092C">
              <w:rPr>
                <w:rStyle w:val="Hyperlink"/>
                <w:noProof/>
              </w:rPr>
              <w:fldChar w:fldCharType="begin"/>
            </w:r>
            <w:r w:rsidR="007C092C">
              <w:rPr>
                <w:noProof/>
                <w:webHidden/>
              </w:rPr>
              <w:instrText xml:space="preserve"> PAGEREF _Toc235334060 \h </w:instrText>
            </w:r>
            <w:r w:rsidR="007C092C">
              <w:rPr>
                <w:rStyle w:val="Hyperlink"/>
                <w:noProof/>
              </w:rPr>
            </w:r>
            <w:r w:rsidR="007C092C">
              <w:rPr>
                <w:rStyle w:val="Hyperlink"/>
                <w:noProof/>
              </w:rPr>
              <w:fldChar w:fldCharType="separate"/>
            </w:r>
            <w:r w:rsidR="007C092C">
              <w:rPr>
                <w:noProof/>
                <w:webHidden/>
              </w:rPr>
              <w:t>3</w:t>
            </w:r>
            <w:r w:rsidR="007C092C">
              <w:rPr>
                <w:rStyle w:val="Hyperlink"/>
                <w:noProof/>
              </w:rPr>
              <w:fldChar w:fldCharType="end"/>
            </w:r>
          </w:hyperlink>
        </w:p>
        <w:p w14:paraId="7119DA75" w14:textId="2F76F6CF" w:rsidR="007C092C" w:rsidRDefault="00F76312">
          <w:pPr>
            <w:pStyle w:val="TOC1"/>
            <w:tabs>
              <w:tab w:val="right" w:leader="dot" w:pos="9016"/>
            </w:tabs>
            <w:rPr>
              <w:rFonts w:eastAsiaTheme="minorEastAsia"/>
              <w:noProof/>
              <w:lang w:val="en-US" w:bidi="gu-IN"/>
            </w:rPr>
          </w:pPr>
          <w:hyperlink w:anchor="_Toc235334061" w:history="1">
            <w:r w:rsidR="007C092C" w:rsidRPr="002B129B">
              <w:rPr>
                <w:rStyle w:val="Hyperlink"/>
                <w:rFonts w:ascii="Arial" w:hAnsi="Arial" w:cs="Arial"/>
                <w:b/>
                <w:bCs/>
                <w:noProof/>
              </w:rPr>
              <w:t>References</w:t>
            </w:r>
            <w:r w:rsidR="007C092C">
              <w:rPr>
                <w:noProof/>
                <w:webHidden/>
              </w:rPr>
              <w:tab/>
            </w:r>
            <w:r w:rsidR="007C092C">
              <w:rPr>
                <w:rStyle w:val="Hyperlink"/>
                <w:noProof/>
              </w:rPr>
              <w:fldChar w:fldCharType="begin"/>
            </w:r>
            <w:r w:rsidR="007C092C">
              <w:rPr>
                <w:noProof/>
                <w:webHidden/>
              </w:rPr>
              <w:instrText xml:space="preserve"> PAGEREF _Toc235334061 \h </w:instrText>
            </w:r>
            <w:r w:rsidR="007C092C">
              <w:rPr>
                <w:rStyle w:val="Hyperlink"/>
                <w:noProof/>
              </w:rPr>
            </w:r>
            <w:r w:rsidR="007C092C">
              <w:rPr>
                <w:rStyle w:val="Hyperlink"/>
                <w:noProof/>
              </w:rPr>
              <w:fldChar w:fldCharType="separate"/>
            </w:r>
            <w:r w:rsidR="007C092C">
              <w:rPr>
                <w:noProof/>
                <w:webHidden/>
              </w:rPr>
              <w:t>5</w:t>
            </w:r>
            <w:r w:rsidR="007C092C">
              <w:rPr>
                <w:rStyle w:val="Hyperlink"/>
                <w:noProof/>
              </w:rPr>
              <w:fldChar w:fldCharType="end"/>
            </w:r>
          </w:hyperlink>
        </w:p>
        <w:p w14:paraId="07DEC0B4" w14:textId="1DBD5A26" w:rsidR="007C092C" w:rsidRDefault="00F76312">
          <w:pPr>
            <w:pStyle w:val="TOC1"/>
            <w:tabs>
              <w:tab w:val="right" w:leader="dot" w:pos="9016"/>
            </w:tabs>
            <w:rPr>
              <w:rFonts w:eastAsiaTheme="minorEastAsia"/>
              <w:noProof/>
              <w:lang w:val="en-US" w:bidi="gu-IN"/>
            </w:rPr>
          </w:pPr>
          <w:hyperlink w:anchor="_Toc235334062" w:history="1">
            <w:r w:rsidR="007C092C" w:rsidRPr="002B129B">
              <w:rPr>
                <w:rStyle w:val="Hyperlink"/>
                <w:b/>
                <w:bCs/>
                <w:noProof/>
              </w:rPr>
              <w:t>BLOG - B</w:t>
            </w:r>
            <w:r w:rsidR="007C092C">
              <w:rPr>
                <w:noProof/>
                <w:webHidden/>
              </w:rPr>
              <w:tab/>
            </w:r>
            <w:r w:rsidR="007C092C">
              <w:rPr>
                <w:rStyle w:val="Hyperlink"/>
                <w:noProof/>
              </w:rPr>
              <w:fldChar w:fldCharType="begin"/>
            </w:r>
            <w:r w:rsidR="007C092C">
              <w:rPr>
                <w:noProof/>
                <w:webHidden/>
              </w:rPr>
              <w:instrText xml:space="preserve"> PAGEREF _Toc235334062 \h </w:instrText>
            </w:r>
            <w:r w:rsidR="007C092C">
              <w:rPr>
                <w:rStyle w:val="Hyperlink"/>
                <w:noProof/>
              </w:rPr>
            </w:r>
            <w:r w:rsidR="007C092C">
              <w:rPr>
                <w:rStyle w:val="Hyperlink"/>
                <w:noProof/>
              </w:rPr>
              <w:fldChar w:fldCharType="separate"/>
            </w:r>
            <w:r w:rsidR="007C092C">
              <w:rPr>
                <w:noProof/>
                <w:webHidden/>
              </w:rPr>
              <w:t>6</w:t>
            </w:r>
            <w:r w:rsidR="007C092C">
              <w:rPr>
                <w:rStyle w:val="Hyperlink"/>
                <w:noProof/>
              </w:rPr>
              <w:fldChar w:fldCharType="end"/>
            </w:r>
          </w:hyperlink>
        </w:p>
        <w:p w14:paraId="07937929" w14:textId="7A9AF2F5" w:rsidR="007C092C" w:rsidRDefault="00F76312">
          <w:pPr>
            <w:pStyle w:val="TOC1"/>
            <w:tabs>
              <w:tab w:val="right" w:leader="dot" w:pos="9016"/>
            </w:tabs>
            <w:rPr>
              <w:rFonts w:eastAsiaTheme="minorEastAsia"/>
              <w:noProof/>
              <w:lang w:val="en-US" w:bidi="gu-IN"/>
            </w:rPr>
          </w:pPr>
          <w:hyperlink w:anchor="_Toc235334063" w:history="1">
            <w:r w:rsidR="007C092C" w:rsidRPr="002B129B">
              <w:rPr>
                <w:rStyle w:val="Hyperlink"/>
                <w:rFonts w:ascii="Arial" w:hAnsi="Arial" w:cs="Arial"/>
                <w:b/>
                <w:bCs/>
                <w:noProof/>
              </w:rPr>
              <w:t>References</w:t>
            </w:r>
            <w:r w:rsidR="007C092C">
              <w:rPr>
                <w:noProof/>
                <w:webHidden/>
              </w:rPr>
              <w:tab/>
            </w:r>
            <w:r w:rsidR="007C092C">
              <w:rPr>
                <w:rStyle w:val="Hyperlink"/>
                <w:noProof/>
              </w:rPr>
              <w:fldChar w:fldCharType="begin"/>
            </w:r>
            <w:r w:rsidR="007C092C">
              <w:rPr>
                <w:noProof/>
                <w:webHidden/>
              </w:rPr>
              <w:instrText xml:space="preserve"> PAGEREF _Toc235334063 \h </w:instrText>
            </w:r>
            <w:r w:rsidR="007C092C">
              <w:rPr>
                <w:rStyle w:val="Hyperlink"/>
                <w:noProof/>
              </w:rPr>
            </w:r>
            <w:r w:rsidR="007C092C">
              <w:rPr>
                <w:rStyle w:val="Hyperlink"/>
                <w:noProof/>
              </w:rPr>
              <w:fldChar w:fldCharType="separate"/>
            </w:r>
            <w:r w:rsidR="007C092C">
              <w:rPr>
                <w:noProof/>
                <w:webHidden/>
              </w:rPr>
              <w:t>8</w:t>
            </w:r>
            <w:r w:rsidR="007C092C">
              <w:rPr>
                <w:rStyle w:val="Hyperlink"/>
                <w:noProof/>
              </w:rPr>
              <w:fldChar w:fldCharType="end"/>
            </w:r>
          </w:hyperlink>
        </w:p>
        <w:p w14:paraId="66B3C9E0" w14:textId="3F9BBD1C" w:rsidR="00F8605E" w:rsidRPr="00F8605E" w:rsidRDefault="00F8605E">
          <w:pPr>
            <w:rPr>
              <w:rFonts w:ascii="Arial" w:hAnsi="Arial" w:cs="Arial"/>
              <w:sz w:val="28"/>
              <w:szCs w:val="28"/>
            </w:rPr>
          </w:pPr>
          <w:r w:rsidRPr="00F8605E">
            <w:rPr>
              <w:rFonts w:ascii="Arial" w:hAnsi="Arial" w:cs="Arial"/>
              <w:sz w:val="28"/>
              <w:szCs w:val="28"/>
            </w:rPr>
            <w:fldChar w:fldCharType="end"/>
          </w:r>
        </w:p>
      </w:sdtContent>
    </w:sdt>
    <w:p w14:paraId="575A6D75" w14:textId="77777777" w:rsidR="00521BD7" w:rsidRDefault="00521BD7" w:rsidP="00521BD7"/>
    <w:p w14:paraId="22B535D1" w14:textId="77777777" w:rsidR="00521BD7" w:rsidRDefault="00521BD7" w:rsidP="00521BD7"/>
    <w:p w14:paraId="17E35C36" w14:textId="77777777" w:rsidR="00521BD7" w:rsidRDefault="00521BD7" w:rsidP="00521BD7"/>
    <w:p w14:paraId="49EFD137" w14:textId="77777777" w:rsidR="00521BD7" w:rsidRDefault="00521BD7" w:rsidP="00521BD7"/>
    <w:p w14:paraId="4B0A10F3" w14:textId="77777777" w:rsidR="00F8605E" w:rsidRDefault="00F8605E" w:rsidP="00521BD7"/>
    <w:p w14:paraId="17AE1314" w14:textId="77777777" w:rsidR="00F8605E" w:rsidRDefault="00F8605E" w:rsidP="00521BD7"/>
    <w:p w14:paraId="0DF134B5" w14:textId="77777777" w:rsidR="00F8605E" w:rsidRDefault="00F8605E" w:rsidP="00521BD7"/>
    <w:p w14:paraId="32D34D8C" w14:textId="77777777" w:rsidR="00F8605E" w:rsidRDefault="00F8605E" w:rsidP="00521BD7"/>
    <w:p w14:paraId="55B2E8D2" w14:textId="77777777" w:rsidR="00F8605E" w:rsidRDefault="00F8605E" w:rsidP="00521BD7"/>
    <w:p w14:paraId="066526AA" w14:textId="77777777" w:rsidR="00F8605E" w:rsidRDefault="00F8605E" w:rsidP="00521BD7"/>
    <w:p w14:paraId="2C635DC4" w14:textId="77777777" w:rsidR="00F8605E" w:rsidRDefault="00F8605E" w:rsidP="00521BD7"/>
    <w:p w14:paraId="567132B4" w14:textId="77777777" w:rsidR="00F8605E" w:rsidRDefault="00F8605E" w:rsidP="00521BD7"/>
    <w:p w14:paraId="1FCF1BF0" w14:textId="77777777" w:rsidR="00F8605E" w:rsidRDefault="00F8605E" w:rsidP="00521BD7"/>
    <w:p w14:paraId="3B7B7658" w14:textId="77777777" w:rsidR="00F8605E" w:rsidRDefault="00F8605E" w:rsidP="00521BD7"/>
    <w:p w14:paraId="32C5DBBD" w14:textId="77777777" w:rsidR="00F8605E" w:rsidRDefault="00F8605E" w:rsidP="00521BD7"/>
    <w:p w14:paraId="1E2AEEB4" w14:textId="77777777" w:rsidR="00521BD7" w:rsidRDefault="00521BD7" w:rsidP="00521BD7"/>
    <w:p w14:paraId="51565BA1" w14:textId="77777777" w:rsidR="00521BD7" w:rsidRDefault="00521BD7" w:rsidP="00521BD7"/>
    <w:p w14:paraId="76813A1E" w14:textId="77777777" w:rsidR="00521BD7" w:rsidRDefault="00521BD7" w:rsidP="00521BD7"/>
    <w:p w14:paraId="2ED12F6C" w14:textId="77777777" w:rsidR="00521BD7" w:rsidRDefault="00521BD7" w:rsidP="00521BD7"/>
    <w:p w14:paraId="503ED421" w14:textId="2DEE8E76" w:rsidR="00017728" w:rsidRPr="00F8605E" w:rsidRDefault="00017728" w:rsidP="008018B2">
      <w:pPr>
        <w:pStyle w:val="Heading1"/>
        <w:jc w:val="center"/>
        <w:rPr>
          <w:b/>
          <w:bCs/>
        </w:rPr>
      </w:pPr>
      <w:bookmarkStart w:id="0" w:name="_Toc235334060"/>
      <w:r w:rsidRPr="00F8605E">
        <w:rPr>
          <w:b/>
          <w:bCs/>
        </w:rPr>
        <w:lastRenderedPageBreak/>
        <w:t>BLOG - A</w:t>
      </w:r>
      <w:bookmarkEnd w:id="0"/>
    </w:p>
    <w:p w14:paraId="1E38BB88" w14:textId="6894D286" w:rsidR="00AE4CCF" w:rsidRPr="00EA5944" w:rsidRDefault="003156BA" w:rsidP="00EA5944">
      <w:pPr>
        <w:jc w:val="center"/>
        <w:rPr>
          <w:rFonts w:ascii="Algerian" w:hAnsi="Algerian" w:cs="Arial"/>
          <w:b/>
          <w:b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156BA">
        <w:rPr>
          <w:rFonts w:ascii="Algerian" w:hAnsi="Algerian" w:cs="Arial"/>
          <w:b/>
          <w:b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Memory Matters: How </w:t>
      </w:r>
      <w:r w:rsidRPr="003156BA">
        <w:rPr>
          <w:rFonts w:ascii="Algerian" w:hAnsi="Algerian" w:cs="Arial"/>
          <w:b/>
          <w:bCs/>
          <w:i/>
          <w:i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Ayla – Your CST Assistant</w:t>
      </w:r>
      <w:r w:rsidRPr="003156BA">
        <w:rPr>
          <w:rFonts w:ascii="Algerian" w:hAnsi="Algerian" w:cs="Arial"/>
          <w:b/>
          <w:b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is Transforming Dementia Care in the UK</w:t>
      </w:r>
    </w:p>
    <w:p w14:paraId="250BCB6C" w14:textId="73BC257A" w:rsidR="000C3586" w:rsidRDefault="002A00A5" w:rsidP="000C3586">
      <w:pPr>
        <w:jc w:val="center"/>
        <w:rPr>
          <w:rFonts w:ascii="Arial" w:hAnsi="Arial" w:cs="Arial"/>
        </w:rPr>
      </w:pPr>
      <w:r>
        <w:rPr>
          <w:noProof/>
        </w:rPr>
        <w:drawing>
          <wp:inline distT="0" distB="0" distL="0" distR="0" wp14:anchorId="16C84964" wp14:editId="4A1D8DE8">
            <wp:extent cx="6096000" cy="2194560"/>
            <wp:effectExtent l="0" t="0" r="0" b="0"/>
            <wp:docPr id="273429938" name="Picture 2" descr="Is Dementia Hereditary? What To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s Dementia Hereditary? What To Know"/>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096000" cy="2194560"/>
                    </a:xfrm>
                    <a:prstGeom prst="rect">
                      <a:avLst/>
                    </a:prstGeom>
                    <a:noFill/>
                    <a:ln>
                      <a:noFill/>
                    </a:ln>
                  </pic:spPr>
                </pic:pic>
              </a:graphicData>
            </a:graphic>
          </wp:inline>
        </w:drawing>
      </w:r>
      <w:r w:rsidR="000C3586">
        <w:rPr>
          <w:rFonts w:ascii="Arial" w:hAnsi="Arial" w:cs="Arial"/>
        </w:rPr>
        <w:t xml:space="preserve">(Source: </w:t>
      </w:r>
      <w:r>
        <w:rPr>
          <w:rFonts w:ascii="Arial" w:hAnsi="Arial" w:cs="Arial"/>
        </w:rPr>
        <w:t>Cleveland Clinic</w:t>
      </w:r>
      <w:r w:rsidR="000C3586">
        <w:rPr>
          <w:rFonts w:ascii="Arial" w:hAnsi="Arial" w:cs="Arial"/>
        </w:rPr>
        <w:t>, 202</w:t>
      </w:r>
      <w:r>
        <w:rPr>
          <w:rFonts w:ascii="Arial" w:hAnsi="Arial" w:cs="Arial"/>
        </w:rPr>
        <w:t>6</w:t>
      </w:r>
      <w:r w:rsidR="000C3586">
        <w:rPr>
          <w:rFonts w:ascii="Arial" w:hAnsi="Arial" w:cs="Arial"/>
        </w:rPr>
        <w:t>)</w:t>
      </w:r>
    </w:p>
    <w:p w14:paraId="4552F689" w14:textId="3951C033" w:rsidR="00EE443C" w:rsidRPr="00EE4EA3" w:rsidRDefault="00EE4EA3" w:rsidP="00A81361">
      <w:pPr>
        <w:jc w:val="both"/>
        <w:rPr>
          <w:rFonts w:ascii="Arial" w:hAnsi="Arial" w:cs="Arial"/>
        </w:rPr>
      </w:pPr>
      <w:r w:rsidRPr="00EE4EA3">
        <w:rPr>
          <w:rFonts w:ascii="Arial" w:hAnsi="Arial" w:cs="Arial"/>
        </w:rPr>
        <w:t>Alzheimer's disease is the leading cause of dementia in the UK, affecting over one million people, with numbers expected to reach 1.4 million by 2040</w:t>
      </w:r>
      <w:r w:rsidR="00A74733">
        <w:rPr>
          <w:rFonts w:ascii="Arial" w:hAnsi="Arial" w:cs="Arial"/>
        </w:rPr>
        <w:t xml:space="preserve"> (Alzheimer’s Society, 2026)</w:t>
      </w:r>
      <w:r w:rsidRPr="00EE4EA3">
        <w:rPr>
          <w:rFonts w:ascii="Arial" w:hAnsi="Arial" w:cs="Arial"/>
        </w:rPr>
        <w:t>. The disease progressively impairs memory, thinking, communication, and the ability to perform everyday activities, placing a growing burden on individuals, carers, the NHS, and social care services</w:t>
      </w:r>
      <w:r w:rsidR="00836E48">
        <w:rPr>
          <w:rFonts w:ascii="Arial" w:hAnsi="Arial" w:cs="Arial"/>
        </w:rPr>
        <w:t xml:space="preserve"> (</w:t>
      </w:r>
      <w:proofErr w:type="spellStart"/>
      <w:r w:rsidR="00836E48" w:rsidRPr="00836E48">
        <w:rPr>
          <w:rFonts w:ascii="Arial" w:hAnsi="Arial" w:cs="Arial"/>
        </w:rPr>
        <w:t>Happich</w:t>
      </w:r>
      <w:proofErr w:type="spellEnd"/>
      <w:r w:rsidR="00836E48">
        <w:rPr>
          <w:rFonts w:ascii="Arial" w:hAnsi="Arial" w:cs="Arial"/>
        </w:rPr>
        <w:t xml:space="preserve"> et al, 2016)</w:t>
      </w:r>
      <w:r w:rsidRPr="00EE4EA3">
        <w:rPr>
          <w:rFonts w:ascii="Arial" w:hAnsi="Arial" w:cs="Arial"/>
        </w:rPr>
        <w:t>. Early intervention and ongoing cognitive support are therefore essential to maintaining independence and quality of life</w:t>
      </w:r>
      <w:r w:rsidR="00834148">
        <w:rPr>
          <w:rFonts w:ascii="Arial" w:hAnsi="Arial" w:cs="Arial"/>
        </w:rPr>
        <w:t xml:space="preserve"> (</w:t>
      </w:r>
      <w:proofErr w:type="spellStart"/>
      <w:r w:rsidR="00834148" w:rsidRPr="00836E48">
        <w:rPr>
          <w:rFonts w:ascii="Arial" w:hAnsi="Arial" w:cs="Arial"/>
        </w:rPr>
        <w:t>Happich</w:t>
      </w:r>
      <w:proofErr w:type="spellEnd"/>
      <w:r w:rsidR="00834148">
        <w:rPr>
          <w:rFonts w:ascii="Arial" w:hAnsi="Arial" w:cs="Arial"/>
        </w:rPr>
        <w:t xml:space="preserve"> et al, 2016)</w:t>
      </w:r>
      <w:r w:rsidRPr="00EE4EA3">
        <w:rPr>
          <w:rFonts w:ascii="Arial" w:hAnsi="Arial" w:cs="Arial"/>
        </w:rPr>
        <w:t>. Digital health technologies are increasingly being used across the UK to complement traditional dementia care and promote healthier ageing</w:t>
      </w:r>
      <w:r w:rsidR="001C4D83" w:rsidRPr="00EE4EA3">
        <w:rPr>
          <w:rFonts w:ascii="Arial" w:hAnsi="Arial" w:cs="Arial"/>
        </w:rPr>
        <w:t>.</w:t>
      </w:r>
    </w:p>
    <w:p w14:paraId="1AC8AD2E" w14:textId="728DBF0E" w:rsidR="00EE443C" w:rsidRPr="00F8605E" w:rsidRDefault="004A326A" w:rsidP="00F8605E">
      <w:pPr>
        <w:jc w:val="center"/>
        <w:rPr>
          <w:rFonts w:ascii="Georgia Pro Black" w:hAnsi="Georgia Pro Black" w:cs="Aharoni"/>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noProof/>
        </w:rPr>
        <w:drawing>
          <wp:anchor distT="0" distB="0" distL="114300" distR="114300" simplePos="0" relativeHeight="251658240" behindDoc="0" locked="0" layoutInCell="1" allowOverlap="1" wp14:anchorId="26F744E2" wp14:editId="394CD84F">
            <wp:simplePos x="0" y="0"/>
            <wp:positionH relativeFrom="margin">
              <wp:posOffset>15240</wp:posOffset>
            </wp:positionH>
            <wp:positionV relativeFrom="paragraph">
              <wp:posOffset>253365</wp:posOffset>
            </wp:positionV>
            <wp:extent cx="5731510" cy="2255520"/>
            <wp:effectExtent l="0" t="0" r="2540" b="0"/>
            <wp:wrapSquare wrapText="bothSides"/>
            <wp:docPr id="1700001862" name="Picture 1" descr="Next major milestone reached! 🎉 🎉 ...UK release for sale of Ayla - your  CST Assistant. Yesterday we registered Ayla as a Class 1 UK medical device.  Finally live in the m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xt major milestone reached! 🎉 🎉 ...UK release for sale of Ayla - your  CST Assistant. Yesterday we registered Ayla as a Class 1 UK medical device.  Finally live in the mos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255520"/>
                    </a:xfrm>
                    <a:prstGeom prst="rect">
                      <a:avLst/>
                    </a:prstGeom>
                    <a:noFill/>
                    <a:ln>
                      <a:noFill/>
                    </a:ln>
                  </pic:spPr>
                </pic:pic>
              </a:graphicData>
            </a:graphic>
            <wp14:sizeRelV relativeFrom="margin">
              <wp14:pctHeight>0</wp14:pctHeight>
            </wp14:sizeRelV>
          </wp:anchor>
        </w:drawing>
      </w:r>
      <w:r w:rsidR="00EE4EA3" w:rsidRPr="00EE4EA3">
        <w:rPr>
          <w:rFonts w:ascii="Georgia Pro Black" w:hAnsi="Georgia Pro Black" w:cs="Aharoni"/>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Digital Innovation Spotlight: </w:t>
      </w:r>
      <w:r w:rsidR="003156BA" w:rsidRPr="003156BA">
        <w:rPr>
          <w:rFonts w:ascii="Georgia Pro Black" w:hAnsi="Georgia Pro Black" w:cs="Aharoni"/>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Ayla – Your CST Assistant</w:t>
      </w:r>
    </w:p>
    <w:p w14:paraId="7AFEEAB8" w14:textId="77777777" w:rsidR="004A326A" w:rsidRDefault="004A326A" w:rsidP="00A81361">
      <w:pPr>
        <w:jc w:val="both"/>
        <w:rPr>
          <w:rFonts w:ascii="Arial" w:hAnsi="Arial" w:cs="Arial"/>
        </w:rPr>
      </w:pPr>
    </w:p>
    <w:p w14:paraId="60F76487" w14:textId="5413144F" w:rsidR="003156BA" w:rsidRPr="003156BA" w:rsidRDefault="003156BA" w:rsidP="00A81361">
      <w:pPr>
        <w:jc w:val="both"/>
        <w:rPr>
          <w:rFonts w:ascii="Aharoni" w:hAnsi="Aharoni" w:cs="Aharoni"/>
          <w:color w:val="A02B93"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3156BA">
        <w:rPr>
          <w:rFonts w:ascii="Arial" w:hAnsi="Arial" w:cs="Arial"/>
        </w:rPr>
        <w:t xml:space="preserve">Ayla – Your CST Assistant is an existing UK digital health technology developed by Brain+ A/S to deliver Cognitive Stimulation Therapy (CST), a non-pharmacological </w:t>
      </w:r>
      <w:r w:rsidRPr="003156BA">
        <w:rPr>
          <w:rFonts w:ascii="Arial" w:hAnsi="Arial" w:cs="Arial"/>
        </w:rPr>
        <w:lastRenderedPageBreak/>
        <w:t>intervention recommended for people with mild to moderate dementia</w:t>
      </w:r>
      <w:r w:rsidR="00A47C60">
        <w:rPr>
          <w:rFonts w:ascii="Arial" w:hAnsi="Arial" w:cs="Arial"/>
        </w:rPr>
        <w:t xml:space="preserve"> (</w:t>
      </w:r>
      <w:r w:rsidR="00A47C60" w:rsidRPr="00A47C60">
        <w:rPr>
          <w:rFonts w:ascii="Arial" w:hAnsi="Arial" w:cs="Arial"/>
        </w:rPr>
        <w:t>Rai</w:t>
      </w:r>
      <w:r w:rsidR="00A47C60">
        <w:rPr>
          <w:rFonts w:ascii="Arial" w:hAnsi="Arial" w:cs="Arial"/>
        </w:rPr>
        <w:t>, 2021)</w:t>
      </w:r>
      <w:r w:rsidRPr="003156BA">
        <w:rPr>
          <w:rFonts w:ascii="Arial" w:hAnsi="Arial" w:cs="Arial"/>
        </w:rPr>
        <w:t>. The app supports healthcare professionals by providing structured, evidence-based CST sessions while helping individuals remain mentally active and socially engaged.</w:t>
      </w:r>
      <w:r>
        <w:rPr>
          <w:rFonts w:ascii="Arial" w:hAnsi="Arial" w:cs="Arial"/>
        </w:rPr>
        <w:t xml:space="preserve"> </w:t>
      </w:r>
      <w:r w:rsidRPr="003156BA">
        <w:rPr>
          <w:rFonts w:ascii="Arial" w:hAnsi="Arial" w:cs="Arial"/>
        </w:rPr>
        <w:t>The app provides structured Cognitive Stimulation Therapy sessions, interactive memory and communication activities, personalised session planning, and progress monitoring</w:t>
      </w:r>
      <w:r w:rsidR="00873BC0">
        <w:rPr>
          <w:rFonts w:ascii="Arial" w:hAnsi="Arial" w:cs="Arial"/>
        </w:rPr>
        <w:t xml:space="preserve"> (</w:t>
      </w:r>
      <w:proofErr w:type="spellStart"/>
      <w:r w:rsidR="00873BC0" w:rsidRPr="00873BC0">
        <w:rPr>
          <w:rFonts w:ascii="Arial" w:eastAsia="Times New Roman" w:hAnsi="Arial" w:cs="Arial"/>
          <w:kern w:val="0"/>
          <w:lang w:bidi="gu-IN"/>
          <w14:ligatures w14:val="none"/>
        </w:rPr>
        <w:t>Lousley</w:t>
      </w:r>
      <w:proofErr w:type="spellEnd"/>
      <w:r w:rsidR="00873BC0">
        <w:rPr>
          <w:rFonts w:ascii="Arial" w:eastAsia="Times New Roman" w:hAnsi="Arial" w:cs="Arial"/>
          <w:kern w:val="0"/>
          <w:lang w:bidi="gu-IN"/>
          <w14:ligatures w14:val="none"/>
        </w:rPr>
        <w:t>, 2023)</w:t>
      </w:r>
      <w:r w:rsidRPr="003156BA">
        <w:rPr>
          <w:rFonts w:ascii="Arial" w:hAnsi="Arial" w:cs="Arial"/>
        </w:rPr>
        <w:t>. It also includes evidence-based therapy resources, digital activity guides, and reporting tools that help healthcare professionals deliver consistent, high-quality dementia care. By supporting standardised CST delivery, the app improves treatment quality while reducing administrative workload</w:t>
      </w:r>
      <w:r w:rsidR="00B40650">
        <w:rPr>
          <w:rFonts w:ascii="Arial" w:hAnsi="Arial" w:cs="Arial"/>
        </w:rPr>
        <w:t xml:space="preserve"> (</w:t>
      </w:r>
      <w:r w:rsidR="00B40650" w:rsidRPr="00A47C60">
        <w:rPr>
          <w:rFonts w:ascii="Arial" w:hAnsi="Arial" w:cs="Arial"/>
        </w:rPr>
        <w:t>Rai</w:t>
      </w:r>
      <w:r w:rsidR="00B40650">
        <w:rPr>
          <w:rFonts w:ascii="Arial" w:hAnsi="Arial" w:cs="Arial"/>
        </w:rPr>
        <w:t>, 2021)</w:t>
      </w:r>
      <w:r w:rsidRPr="003156BA">
        <w:rPr>
          <w:rFonts w:ascii="Arial" w:hAnsi="Arial" w:cs="Arial"/>
        </w:rPr>
        <w:t>.</w:t>
      </w:r>
      <w:r>
        <w:rPr>
          <w:rFonts w:ascii="Aharoni" w:hAnsi="Aharoni" w:cs="Aharoni"/>
          <w:color w:val="A02B93"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p w14:paraId="15E843D2" w14:textId="1DAE2A13" w:rsidR="001C4D83" w:rsidRPr="00C22BBA" w:rsidRDefault="008F5347" w:rsidP="00A81361">
      <w:pPr>
        <w:jc w:val="both"/>
        <w:rPr>
          <w:rFonts w:ascii="Aharoni" w:hAnsi="Aharoni" w:cs="Aharoni"/>
          <w:b/>
          <w:bCs/>
          <w:color w:val="A02B93"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8F5347">
        <w:rPr>
          <w:rFonts w:ascii="Aharoni" w:hAnsi="Aharoni" w:cs="Aharoni"/>
          <w:b/>
          <w:bCs/>
          <w:color w:val="A02B93"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Advantages of </w:t>
      </w:r>
      <w:r w:rsidRPr="008F5347">
        <w:rPr>
          <w:rFonts w:ascii="Aharoni" w:hAnsi="Aharoni" w:cs="Aharoni"/>
          <w:b/>
          <w:bCs/>
          <w:i/>
          <w:iCs/>
          <w:color w:val="A02B93"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Ayla – Your CST Assistant</w:t>
      </w:r>
      <w:r w:rsidR="00C50FF2">
        <w:rPr>
          <w:rFonts w:ascii="Aharoni" w:hAnsi="Aharoni" w:cs="Aharoni"/>
          <w:b/>
          <w:bCs/>
          <w:color w:val="A02B93"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p w14:paraId="7659D3F3" w14:textId="3D90E71B" w:rsidR="008F5347" w:rsidRPr="009F7316" w:rsidRDefault="00C50FF2" w:rsidP="009F7316">
      <w:pPr>
        <w:pStyle w:val="ListParagraph"/>
        <w:numPr>
          <w:ilvl w:val="0"/>
          <w:numId w:val="41"/>
        </w:numPr>
        <w:jc w:val="both"/>
        <w:rPr>
          <w:rFonts w:ascii="Arial" w:hAnsi="Arial" w:cs="Arial"/>
          <w:lang w:val="en-US"/>
        </w:rPr>
      </w:pPr>
      <w:r>
        <w:rPr>
          <w:noProof/>
        </w:rPr>
        <w:drawing>
          <wp:anchor distT="0" distB="0" distL="114300" distR="114300" simplePos="0" relativeHeight="251659264" behindDoc="0" locked="0" layoutInCell="1" allowOverlap="1" wp14:anchorId="59978E2E" wp14:editId="33E8F6C1">
            <wp:simplePos x="0" y="0"/>
            <wp:positionH relativeFrom="margin">
              <wp:posOffset>4792980</wp:posOffset>
            </wp:positionH>
            <wp:positionV relativeFrom="paragraph">
              <wp:posOffset>15240</wp:posOffset>
            </wp:positionV>
            <wp:extent cx="1455420" cy="1562100"/>
            <wp:effectExtent l="0" t="0" r="0" b="0"/>
            <wp:wrapSquare wrapText="bothSides"/>
            <wp:docPr id="1934351391" name="Picture 3" descr="430 Our Advantage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430 Our Advantage Royalty-Free Images, Stock Photos &amp; Pictures | Shutterstoc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55420" cy="1562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F5347" w:rsidRPr="009F7316">
        <w:rPr>
          <w:rFonts w:ascii="Arial" w:hAnsi="Arial" w:cs="Arial"/>
          <w:b/>
          <w:bCs/>
          <w:lang w:val="en-US"/>
        </w:rPr>
        <w:t>Evidence-based therapy:</w:t>
      </w:r>
      <w:r w:rsidR="008F5347" w:rsidRPr="009F7316">
        <w:rPr>
          <w:rFonts w:ascii="Arial" w:hAnsi="Arial" w:cs="Arial"/>
          <w:lang w:val="en-US"/>
        </w:rPr>
        <w:t xml:space="preserve"> Delivers structured Cognitive Stimulation Therapy (CST), helping improve cognition, communication, and quality of life in people with mild to moderate dementia</w:t>
      </w:r>
      <w:r w:rsidR="00974453">
        <w:rPr>
          <w:rFonts w:ascii="Arial" w:hAnsi="Arial" w:cs="Arial"/>
          <w:lang w:val="en-US"/>
        </w:rPr>
        <w:t xml:space="preserve"> (</w:t>
      </w:r>
      <w:r w:rsidR="00974453" w:rsidRPr="00974453">
        <w:rPr>
          <w:rFonts w:ascii="Arial" w:hAnsi="Arial" w:cs="Arial"/>
        </w:rPr>
        <w:t>Orrell</w:t>
      </w:r>
      <w:r w:rsidR="00974453">
        <w:rPr>
          <w:rFonts w:ascii="Arial" w:hAnsi="Arial" w:cs="Arial"/>
        </w:rPr>
        <w:t xml:space="preserve"> et al, 2017)</w:t>
      </w:r>
      <w:r w:rsidR="008F5347" w:rsidRPr="009F7316">
        <w:rPr>
          <w:rFonts w:ascii="Arial" w:hAnsi="Arial" w:cs="Arial"/>
          <w:lang w:val="en-US"/>
        </w:rPr>
        <w:t xml:space="preserve">. </w:t>
      </w:r>
    </w:p>
    <w:p w14:paraId="6F251692" w14:textId="5674A38B" w:rsidR="008F5347" w:rsidRPr="009F7316" w:rsidRDefault="008F5347" w:rsidP="009F7316">
      <w:pPr>
        <w:pStyle w:val="ListParagraph"/>
        <w:numPr>
          <w:ilvl w:val="0"/>
          <w:numId w:val="41"/>
        </w:numPr>
        <w:jc w:val="both"/>
        <w:rPr>
          <w:rFonts w:ascii="Arial" w:hAnsi="Arial" w:cs="Arial"/>
          <w:lang w:val="en-US"/>
        </w:rPr>
      </w:pPr>
      <w:proofErr w:type="spellStart"/>
      <w:r w:rsidRPr="009F7316">
        <w:rPr>
          <w:rFonts w:ascii="Arial" w:hAnsi="Arial" w:cs="Arial"/>
          <w:b/>
          <w:bCs/>
          <w:lang w:val="en-US"/>
        </w:rPr>
        <w:t>Standardised</w:t>
      </w:r>
      <w:proofErr w:type="spellEnd"/>
      <w:r w:rsidRPr="009F7316">
        <w:rPr>
          <w:rFonts w:ascii="Arial" w:hAnsi="Arial" w:cs="Arial"/>
          <w:b/>
          <w:bCs/>
          <w:lang w:val="en-US"/>
        </w:rPr>
        <w:t xml:space="preserve"> care:</w:t>
      </w:r>
      <w:r w:rsidRPr="009F7316">
        <w:rPr>
          <w:rFonts w:ascii="Arial" w:hAnsi="Arial" w:cs="Arial"/>
          <w:lang w:val="en-US"/>
        </w:rPr>
        <w:t xml:space="preserve"> Ensures consistent delivery of evidence-based therapy across hospitals, community services, and care homes</w:t>
      </w:r>
      <w:r w:rsidR="00DC7A79">
        <w:rPr>
          <w:rFonts w:ascii="Arial" w:hAnsi="Arial" w:cs="Arial"/>
          <w:lang w:val="en-US"/>
        </w:rPr>
        <w:t xml:space="preserve"> (</w:t>
      </w:r>
      <w:proofErr w:type="spellStart"/>
      <w:r w:rsidR="00DC7A79" w:rsidRPr="00DC7A79">
        <w:rPr>
          <w:rFonts w:ascii="Arial" w:eastAsia="Times New Roman" w:hAnsi="Arial" w:cs="Arial"/>
          <w:kern w:val="0"/>
          <w:lang w:bidi="gu-IN"/>
          <w14:ligatures w14:val="none"/>
        </w:rPr>
        <w:t>Gibbor</w:t>
      </w:r>
      <w:proofErr w:type="spellEnd"/>
      <w:r w:rsidR="00DC7A79">
        <w:rPr>
          <w:rFonts w:ascii="Arial" w:eastAsia="Times New Roman" w:hAnsi="Arial" w:cs="Arial"/>
          <w:kern w:val="0"/>
          <w:lang w:bidi="gu-IN"/>
          <w14:ligatures w14:val="none"/>
        </w:rPr>
        <w:t xml:space="preserve"> et al, 2021)</w:t>
      </w:r>
      <w:r w:rsidRPr="009F7316">
        <w:rPr>
          <w:rFonts w:ascii="Arial" w:hAnsi="Arial" w:cs="Arial"/>
          <w:lang w:val="en-US"/>
        </w:rPr>
        <w:t xml:space="preserve">. </w:t>
      </w:r>
    </w:p>
    <w:p w14:paraId="7CDFE4A2" w14:textId="0116B04C" w:rsidR="008F5347" w:rsidRPr="009F7316" w:rsidRDefault="008F5347" w:rsidP="009F7316">
      <w:pPr>
        <w:pStyle w:val="ListParagraph"/>
        <w:numPr>
          <w:ilvl w:val="0"/>
          <w:numId w:val="41"/>
        </w:numPr>
        <w:jc w:val="both"/>
        <w:rPr>
          <w:rFonts w:ascii="Arial" w:hAnsi="Arial" w:cs="Arial"/>
          <w:lang w:val="en-US"/>
        </w:rPr>
      </w:pPr>
      <w:r w:rsidRPr="009F7316">
        <w:rPr>
          <w:rFonts w:ascii="Arial" w:hAnsi="Arial" w:cs="Arial"/>
          <w:b/>
          <w:bCs/>
          <w:lang w:val="en-US"/>
        </w:rPr>
        <w:t>Reduces workload:</w:t>
      </w:r>
      <w:r w:rsidRPr="009F7316">
        <w:rPr>
          <w:rFonts w:ascii="Arial" w:hAnsi="Arial" w:cs="Arial"/>
          <w:lang w:val="en-US"/>
        </w:rPr>
        <w:t xml:space="preserve"> Streamlines session planning, documentation, and reporting, allowing clinicians to focus more on patient care</w:t>
      </w:r>
      <w:r w:rsidR="00EA7E42">
        <w:rPr>
          <w:rFonts w:ascii="Arial" w:hAnsi="Arial" w:cs="Arial"/>
          <w:lang w:val="en-US"/>
        </w:rPr>
        <w:t xml:space="preserve"> (</w:t>
      </w:r>
      <w:r w:rsidR="00EA7E42" w:rsidRPr="00974453">
        <w:rPr>
          <w:rFonts w:ascii="Arial" w:hAnsi="Arial" w:cs="Arial"/>
        </w:rPr>
        <w:t>Orrell</w:t>
      </w:r>
      <w:r w:rsidR="00EA7E42">
        <w:rPr>
          <w:rFonts w:ascii="Arial" w:hAnsi="Arial" w:cs="Arial"/>
        </w:rPr>
        <w:t xml:space="preserve"> et al, 2017)</w:t>
      </w:r>
      <w:r w:rsidRPr="009F7316">
        <w:rPr>
          <w:rFonts w:ascii="Arial" w:hAnsi="Arial" w:cs="Arial"/>
          <w:lang w:val="en-US"/>
        </w:rPr>
        <w:t xml:space="preserve">. </w:t>
      </w:r>
    </w:p>
    <w:p w14:paraId="345315F6" w14:textId="72173BDC" w:rsidR="008F5347" w:rsidRPr="009F7316" w:rsidRDefault="008F5347" w:rsidP="009F7316">
      <w:pPr>
        <w:pStyle w:val="ListParagraph"/>
        <w:numPr>
          <w:ilvl w:val="0"/>
          <w:numId w:val="41"/>
        </w:numPr>
        <w:jc w:val="both"/>
        <w:rPr>
          <w:rFonts w:ascii="Arial" w:hAnsi="Arial" w:cs="Arial"/>
          <w:lang w:val="en-US"/>
        </w:rPr>
      </w:pPr>
      <w:r w:rsidRPr="009F7316">
        <w:rPr>
          <w:rFonts w:ascii="Arial" w:hAnsi="Arial" w:cs="Arial"/>
          <w:b/>
          <w:bCs/>
          <w:lang w:val="en-US"/>
        </w:rPr>
        <w:t>Progress monitoring:</w:t>
      </w:r>
      <w:r w:rsidRPr="009F7316">
        <w:rPr>
          <w:rFonts w:ascii="Arial" w:hAnsi="Arial" w:cs="Arial"/>
          <w:lang w:val="en-US"/>
        </w:rPr>
        <w:t xml:space="preserve"> Tracks therapy outcomes to support </w:t>
      </w:r>
      <w:proofErr w:type="spellStart"/>
      <w:r w:rsidRPr="009F7316">
        <w:rPr>
          <w:rFonts w:ascii="Arial" w:hAnsi="Arial" w:cs="Arial"/>
          <w:lang w:val="en-US"/>
        </w:rPr>
        <w:t>personalised</w:t>
      </w:r>
      <w:proofErr w:type="spellEnd"/>
      <w:r w:rsidRPr="009F7316">
        <w:rPr>
          <w:rFonts w:ascii="Arial" w:hAnsi="Arial" w:cs="Arial"/>
          <w:lang w:val="en-US"/>
        </w:rPr>
        <w:t xml:space="preserve"> care planning</w:t>
      </w:r>
      <w:r w:rsidR="00EA7E42">
        <w:rPr>
          <w:rFonts w:ascii="Arial" w:hAnsi="Arial" w:cs="Arial"/>
          <w:lang w:val="en-US"/>
        </w:rPr>
        <w:t xml:space="preserve"> (</w:t>
      </w:r>
      <w:r w:rsidR="00EA7E42" w:rsidRPr="00974453">
        <w:rPr>
          <w:rFonts w:ascii="Arial" w:hAnsi="Arial" w:cs="Arial"/>
        </w:rPr>
        <w:t>Orrell</w:t>
      </w:r>
      <w:r w:rsidR="00EA7E42">
        <w:rPr>
          <w:rFonts w:ascii="Arial" w:hAnsi="Arial" w:cs="Arial"/>
        </w:rPr>
        <w:t xml:space="preserve"> et al, 2017)</w:t>
      </w:r>
      <w:r w:rsidRPr="009F7316">
        <w:rPr>
          <w:rFonts w:ascii="Arial" w:hAnsi="Arial" w:cs="Arial"/>
          <w:lang w:val="en-US"/>
        </w:rPr>
        <w:t xml:space="preserve">. </w:t>
      </w:r>
    </w:p>
    <w:p w14:paraId="2DA2D6C7" w14:textId="581A6977" w:rsidR="009F7316" w:rsidRDefault="008F5347" w:rsidP="009F7316">
      <w:pPr>
        <w:pStyle w:val="ListParagraph"/>
        <w:numPr>
          <w:ilvl w:val="0"/>
          <w:numId w:val="41"/>
        </w:numPr>
        <w:jc w:val="both"/>
        <w:rPr>
          <w:rFonts w:ascii="Arial" w:hAnsi="Arial" w:cs="Arial"/>
          <w:lang w:val="en-US"/>
        </w:rPr>
      </w:pPr>
      <w:r w:rsidRPr="009F7316">
        <w:rPr>
          <w:rFonts w:ascii="Arial" w:hAnsi="Arial" w:cs="Arial"/>
          <w:b/>
          <w:bCs/>
          <w:lang w:val="en-US"/>
        </w:rPr>
        <w:t>Promotes engagement:</w:t>
      </w:r>
      <w:r w:rsidRPr="009F7316">
        <w:rPr>
          <w:rFonts w:ascii="Arial" w:hAnsi="Arial" w:cs="Arial"/>
          <w:lang w:val="en-US"/>
        </w:rPr>
        <w:t xml:space="preserve"> Encourages cognitive stimulation, communication, and social interaction through structured activities</w:t>
      </w:r>
      <w:r w:rsidR="00230B10">
        <w:rPr>
          <w:rFonts w:ascii="Arial" w:hAnsi="Arial" w:cs="Arial"/>
          <w:lang w:val="en-US"/>
        </w:rPr>
        <w:t xml:space="preserve"> (</w:t>
      </w:r>
      <w:proofErr w:type="spellStart"/>
      <w:r w:rsidR="00230B10" w:rsidRPr="00DC7A79">
        <w:rPr>
          <w:rFonts w:ascii="Arial" w:eastAsia="Times New Roman" w:hAnsi="Arial" w:cs="Arial"/>
          <w:kern w:val="0"/>
          <w:lang w:bidi="gu-IN"/>
          <w14:ligatures w14:val="none"/>
        </w:rPr>
        <w:t>Gibbor</w:t>
      </w:r>
      <w:proofErr w:type="spellEnd"/>
      <w:r w:rsidR="00230B10">
        <w:rPr>
          <w:rFonts w:ascii="Arial" w:eastAsia="Times New Roman" w:hAnsi="Arial" w:cs="Arial"/>
          <w:kern w:val="0"/>
          <w:lang w:bidi="gu-IN"/>
          <w14:ligatures w14:val="none"/>
        </w:rPr>
        <w:t xml:space="preserve"> et al, 2021)</w:t>
      </w:r>
      <w:r w:rsidRPr="009F7316">
        <w:rPr>
          <w:rFonts w:ascii="Arial" w:hAnsi="Arial" w:cs="Arial"/>
          <w:lang w:val="en-US"/>
        </w:rPr>
        <w:t>.</w:t>
      </w:r>
    </w:p>
    <w:p w14:paraId="2C1FEF5A" w14:textId="5D0F43A4" w:rsidR="008F5347" w:rsidRPr="009F7316" w:rsidRDefault="008F5347" w:rsidP="009F7316">
      <w:pPr>
        <w:pStyle w:val="ListParagraph"/>
        <w:numPr>
          <w:ilvl w:val="0"/>
          <w:numId w:val="41"/>
        </w:numPr>
        <w:jc w:val="both"/>
        <w:rPr>
          <w:rFonts w:ascii="Arial" w:hAnsi="Arial" w:cs="Arial"/>
          <w:lang w:val="en-US"/>
        </w:rPr>
      </w:pPr>
      <w:r w:rsidRPr="009F7316">
        <w:rPr>
          <w:rFonts w:ascii="Arial" w:hAnsi="Arial" w:cs="Arial"/>
          <w:b/>
          <w:bCs/>
          <w:lang w:val="en-US"/>
        </w:rPr>
        <w:t>Supports NHS care:</w:t>
      </w:r>
      <w:r w:rsidRPr="009F7316">
        <w:rPr>
          <w:rFonts w:ascii="Arial" w:hAnsi="Arial" w:cs="Arial"/>
          <w:lang w:val="en-US"/>
        </w:rPr>
        <w:t xml:space="preserve"> Complements existing dementia services with a structured, non-pharmacological intervention.</w:t>
      </w:r>
    </w:p>
    <w:p w14:paraId="4F4440BC" w14:textId="74BD52AC" w:rsidR="00494793" w:rsidRPr="00B54A7C" w:rsidRDefault="008D0FF3" w:rsidP="008F5347">
      <w:pPr>
        <w:jc w:val="both"/>
        <w:rPr>
          <w:rFonts w:ascii="Aharoni" w:hAnsi="Aharoni" w:cs="Aharoni"/>
          <w:b/>
          <w:bCs/>
          <w:color w:val="A02B93"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rPr>
        <w:drawing>
          <wp:anchor distT="0" distB="0" distL="114300" distR="114300" simplePos="0" relativeHeight="251660288" behindDoc="0" locked="0" layoutInCell="1" allowOverlap="1" wp14:anchorId="08D5B74B" wp14:editId="63BBD3E5">
            <wp:simplePos x="0" y="0"/>
            <wp:positionH relativeFrom="margin">
              <wp:posOffset>-320040</wp:posOffset>
            </wp:positionH>
            <wp:positionV relativeFrom="paragraph">
              <wp:posOffset>215900</wp:posOffset>
            </wp:positionV>
            <wp:extent cx="1965960" cy="1813560"/>
            <wp:effectExtent l="0" t="0" r="0" b="0"/>
            <wp:wrapSquare wrapText="bothSides"/>
            <wp:docPr id="2076943670" name="Picture 4" descr="21,280 Disadvantages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21,280 Disadvantages Royalty-Free Images, Stock Photos &amp; Pictures |  Shutterstoc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65960" cy="18135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B50FE" w:rsidRPr="00AB50FE">
        <w:rPr>
          <w:rFonts w:ascii="Aharoni" w:hAnsi="Aharoni" w:cs="Aharoni"/>
          <w:b/>
          <w:bCs/>
          <w:color w:val="A02B93"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Disadvantages of </w:t>
      </w:r>
      <w:r w:rsidR="00AB50FE" w:rsidRPr="00AB50FE">
        <w:rPr>
          <w:rFonts w:ascii="Aharoni" w:hAnsi="Aharoni" w:cs="Aharoni"/>
          <w:b/>
          <w:bCs/>
          <w:i/>
          <w:iCs/>
          <w:color w:val="A02B93"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Ayla – Your CST Assistant</w:t>
      </w:r>
      <w:r>
        <w:rPr>
          <w:rFonts w:ascii="Aharoni" w:hAnsi="Aharoni" w:cs="Aharoni"/>
          <w:b/>
          <w:bCs/>
          <w:color w:val="A02B93"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p w14:paraId="1D3D888B" w14:textId="095BE697" w:rsidR="00CB4DF7" w:rsidRPr="009F7316" w:rsidRDefault="00CB4DF7" w:rsidP="009F7316">
      <w:pPr>
        <w:pStyle w:val="ListParagraph"/>
        <w:numPr>
          <w:ilvl w:val="0"/>
          <w:numId w:val="41"/>
        </w:numPr>
        <w:jc w:val="both"/>
        <w:rPr>
          <w:rFonts w:ascii="Arial" w:hAnsi="Arial" w:cs="Arial"/>
          <w:lang w:val="en-US"/>
        </w:rPr>
      </w:pPr>
      <w:r w:rsidRPr="009F7316">
        <w:rPr>
          <w:rFonts w:ascii="Arial" w:hAnsi="Arial" w:cs="Arial"/>
          <w:b/>
          <w:bCs/>
          <w:lang w:val="en-US"/>
        </w:rPr>
        <w:t>Professional focus:</w:t>
      </w:r>
      <w:r w:rsidRPr="009F7316">
        <w:rPr>
          <w:rFonts w:ascii="Arial" w:hAnsi="Arial" w:cs="Arial"/>
          <w:lang w:val="en-US"/>
        </w:rPr>
        <w:t xml:space="preserve"> The platform is primarily designed for healthcare professionals rather than independent patient use</w:t>
      </w:r>
      <w:r w:rsidR="00230B10">
        <w:rPr>
          <w:rFonts w:ascii="Arial" w:hAnsi="Arial" w:cs="Arial"/>
          <w:lang w:val="en-US"/>
        </w:rPr>
        <w:t xml:space="preserve"> (</w:t>
      </w:r>
      <w:proofErr w:type="spellStart"/>
      <w:r w:rsidR="00230B10" w:rsidRPr="00DC7A79">
        <w:rPr>
          <w:rFonts w:ascii="Arial" w:eastAsia="Times New Roman" w:hAnsi="Arial" w:cs="Arial"/>
          <w:kern w:val="0"/>
          <w:lang w:bidi="gu-IN"/>
          <w14:ligatures w14:val="none"/>
        </w:rPr>
        <w:t>Gibbor</w:t>
      </w:r>
      <w:proofErr w:type="spellEnd"/>
      <w:r w:rsidR="00230B10">
        <w:rPr>
          <w:rFonts w:ascii="Arial" w:eastAsia="Times New Roman" w:hAnsi="Arial" w:cs="Arial"/>
          <w:kern w:val="0"/>
          <w:lang w:bidi="gu-IN"/>
          <w14:ligatures w14:val="none"/>
        </w:rPr>
        <w:t xml:space="preserve"> et al, 2021)</w:t>
      </w:r>
      <w:r w:rsidRPr="009F7316">
        <w:rPr>
          <w:rFonts w:ascii="Arial" w:hAnsi="Arial" w:cs="Arial"/>
          <w:lang w:val="en-US"/>
        </w:rPr>
        <w:t xml:space="preserve">. </w:t>
      </w:r>
    </w:p>
    <w:p w14:paraId="5CABED46" w14:textId="0B615F65" w:rsidR="00CB4DF7" w:rsidRPr="009F7316" w:rsidRDefault="00CB4DF7" w:rsidP="009F7316">
      <w:pPr>
        <w:pStyle w:val="ListParagraph"/>
        <w:numPr>
          <w:ilvl w:val="0"/>
          <w:numId w:val="41"/>
        </w:numPr>
        <w:jc w:val="both"/>
        <w:rPr>
          <w:rFonts w:ascii="Arial" w:hAnsi="Arial" w:cs="Arial"/>
          <w:lang w:val="en-US"/>
        </w:rPr>
      </w:pPr>
      <w:r w:rsidRPr="009F7316">
        <w:rPr>
          <w:rFonts w:ascii="Arial" w:hAnsi="Arial" w:cs="Arial"/>
          <w:b/>
          <w:bCs/>
          <w:lang w:val="en-US"/>
        </w:rPr>
        <w:t>Technology dependence:</w:t>
      </w:r>
      <w:r w:rsidRPr="009F7316">
        <w:rPr>
          <w:rFonts w:ascii="Arial" w:hAnsi="Arial" w:cs="Arial"/>
          <w:lang w:val="en-US"/>
        </w:rPr>
        <w:t xml:space="preserve"> Requires digital devices, internet connectivity, and suitable infrastructure within healthcare settings</w:t>
      </w:r>
      <w:r w:rsidR="00EA7E42">
        <w:rPr>
          <w:rFonts w:ascii="Arial" w:hAnsi="Arial" w:cs="Arial"/>
          <w:lang w:val="en-US"/>
        </w:rPr>
        <w:t xml:space="preserve"> (</w:t>
      </w:r>
      <w:r w:rsidR="00EA7E42" w:rsidRPr="00974453">
        <w:rPr>
          <w:rFonts w:ascii="Arial" w:hAnsi="Arial" w:cs="Arial"/>
        </w:rPr>
        <w:t>Orrell</w:t>
      </w:r>
      <w:r w:rsidR="00EA7E42">
        <w:rPr>
          <w:rFonts w:ascii="Arial" w:hAnsi="Arial" w:cs="Arial"/>
        </w:rPr>
        <w:t xml:space="preserve"> et al, 2017)</w:t>
      </w:r>
      <w:r w:rsidRPr="009F7316">
        <w:rPr>
          <w:rFonts w:ascii="Arial" w:hAnsi="Arial" w:cs="Arial"/>
          <w:lang w:val="en-US"/>
        </w:rPr>
        <w:t xml:space="preserve">. </w:t>
      </w:r>
    </w:p>
    <w:p w14:paraId="4ABA79C9" w14:textId="01B2E4AD" w:rsidR="00CB4DF7" w:rsidRPr="009F7316" w:rsidRDefault="00CB4DF7" w:rsidP="009F7316">
      <w:pPr>
        <w:pStyle w:val="ListParagraph"/>
        <w:numPr>
          <w:ilvl w:val="0"/>
          <w:numId w:val="41"/>
        </w:numPr>
        <w:jc w:val="both"/>
        <w:rPr>
          <w:rFonts w:ascii="Arial" w:hAnsi="Arial" w:cs="Arial"/>
          <w:lang w:val="en-US"/>
        </w:rPr>
      </w:pPr>
      <w:r w:rsidRPr="009F7316">
        <w:rPr>
          <w:rFonts w:ascii="Arial" w:hAnsi="Arial" w:cs="Arial"/>
          <w:b/>
          <w:bCs/>
          <w:lang w:val="en-US"/>
        </w:rPr>
        <w:t>Training requirement:</w:t>
      </w:r>
      <w:r w:rsidRPr="009F7316">
        <w:rPr>
          <w:rFonts w:ascii="Arial" w:hAnsi="Arial" w:cs="Arial"/>
          <w:lang w:val="en-US"/>
        </w:rPr>
        <w:t xml:space="preserve"> Staff need appropriate training before delivering Cognitive Stimulation Therapy using the platform effectively</w:t>
      </w:r>
      <w:r w:rsidR="00230B10">
        <w:rPr>
          <w:rFonts w:ascii="Arial" w:hAnsi="Arial" w:cs="Arial"/>
          <w:lang w:val="en-US"/>
        </w:rPr>
        <w:t xml:space="preserve"> (</w:t>
      </w:r>
      <w:proofErr w:type="spellStart"/>
      <w:r w:rsidR="00230B10" w:rsidRPr="00DC7A79">
        <w:rPr>
          <w:rFonts w:ascii="Arial" w:eastAsia="Times New Roman" w:hAnsi="Arial" w:cs="Arial"/>
          <w:kern w:val="0"/>
          <w:lang w:bidi="gu-IN"/>
          <w14:ligatures w14:val="none"/>
        </w:rPr>
        <w:t>Gibbor</w:t>
      </w:r>
      <w:proofErr w:type="spellEnd"/>
      <w:r w:rsidR="00230B10">
        <w:rPr>
          <w:rFonts w:ascii="Arial" w:eastAsia="Times New Roman" w:hAnsi="Arial" w:cs="Arial"/>
          <w:kern w:val="0"/>
          <w:lang w:bidi="gu-IN"/>
          <w14:ligatures w14:val="none"/>
        </w:rPr>
        <w:t xml:space="preserve"> et al, 2021)</w:t>
      </w:r>
      <w:r w:rsidRPr="009F7316">
        <w:rPr>
          <w:rFonts w:ascii="Arial" w:hAnsi="Arial" w:cs="Arial"/>
          <w:lang w:val="en-US"/>
        </w:rPr>
        <w:t xml:space="preserve">. </w:t>
      </w:r>
    </w:p>
    <w:p w14:paraId="6EDEE850" w14:textId="4B36F366" w:rsidR="00CB4DF7" w:rsidRPr="009F7316" w:rsidRDefault="00CB4DF7" w:rsidP="009F7316">
      <w:pPr>
        <w:pStyle w:val="ListParagraph"/>
        <w:numPr>
          <w:ilvl w:val="0"/>
          <w:numId w:val="41"/>
        </w:numPr>
        <w:jc w:val="both"/>
        <w:rPr>
          <w:rFonts w:ascii="Arial" w:hAnsi="Arial" w:cs="Arial"/>
          <w:lang w:val="en-US"/>
        </w:rPr>
      </w:pPr>
      <w:r w:rsidRPr="009F7316">
        <w:rPr>
          <w:rFonts w:ascii="Arial" w:hAnsi="Arial" w:cs="Arial"/>
          <w:b/>
          <w:bCs/>
          <w:lang w:val="en-US"/>
        </w:rPr>
        <w:t>Limited suitability:</w:t>
      </w:r>
      <w:r w:rsidRPr="009F7316">
        <w:rPr>
          <w:rFonts w:ascii="Arial" w:hAnsi="Arial" w:cs="Arial"/>
          <w:lang w:val="en-US"/>
        </w:rPr>
        <w:t xml:space="preserve"> It is mainly beneficial for people with mild to moderate dementia and may be less effective in advanced stages</w:t>
      </w:r>
      <w:r w:rsidR="00EA7E42">
        <w:rPr>
          <w:rFonts w:ascii="Arial" w:hAnsi="Arial" w:cs="Arial"/>
          <w:lang w:val="en-US"/>
        </w:rPr>
        <w:t xml:space="preserve"> (</w:t>
      </w:r>
      <w:r w:rsidR="00EA7E42" w:rsidRPr="00974453">
        <w:rPr>
          <w:rFonts w:ascii="Arial" w:hAnsi="Arial" w:cs="Arial"/>
        </w:rPr>
        <w:t>Orrell</w:t>
      </w:r>
      <w:r w:rsidR="00EA7E42">
        <w:rPr>
          <w:rFonts w:ascii="Arial" w:hAnsi="Arial" w:cs="Arial"/>
        </w:rPr>
        <w:t xml:space="preserve"> et al, 2017)</w:t>
      </w:r>
      <w:r w:rsidRPr="009F7316">
        <w:rPr>
          <w:rFonts w:ascii="Arial" w:hAnsi="Arial" w:cs="Arial"/>
          <w:lang w:val="en-US"/>
        </w:rPr>
        <w:t xml:space="preserve">. </w:t>
      </w:r>
    </w:p>
    <w:p w14:paraId="7AB4213A" w14:textId="36517559" w:rsidR="00EA5944" w:rsidRPr="009F7316" w:rsidRDefault="00CB4DF7" w:rsidP="009F7316">
      <w:pPr>
        <w:pStyle w:val="ListParagraph"/>
        <w:numPr>
          <w:ilvl w:val="0"/>
          <w:numId w:val="41"/>
        </w:numPr>
        <w:jc w:val="both"/>
        <w:rPr>
          <w:rFonts w:ascii="Arial" w:hAnsi="Arial" w:cs="Arial"/>
        </w:rPr>
      </w:pPr>
      <w:r w:rsidRPr="009F7316">
        <w:rPr>
          <w:rFonts w:ascii="Arial" w:hAnsi="Arial" w:cs="Arial"/>
          <w:b/>
          <w:bCs/>
          <w:lang w:val="en-US"/>
        </w:rPr>
        <w:t>Not a complete solution:</w:t>
      </w:r>
      <w:r w:rsidRPr="009F7316">
        <w:rPr>
          <w:rFonts w:ascii="Arial" w:hAnsi="Arial" w:cs="Arial"/>
          <w:lang w:val="en-US"/>
        </w:rPr>
        <w:t xml:space="preserve"> It supports therapy but cannot replace comprehensive diagnosis, medication, or routine clinical assessment by healthcare professionals</w:t>
      </w:r>
      <w:r w:rsidR="00230B10">
        <w:rPr>
          <w:rFonts w:ascii="Arial" w:hAnsi="Arial" w:cs="Arial"/>
          <w:lang w:val="en-US"/>
        </w:rPr>
        <w:t xml:space="preserve"> (</w:t>
      </w:r>
      <w:proofErr w:type="spellStart"/>
      <w:r w:rsidR="00230B10" w:rsidRPr="00DC7A79">
        <w:rPr>
          <w:rFonts w:ascii="Arial" w:eastAsia="Times New Roman" w:hAnsi="Arial" w:cs="Arial"/>
          <w:kern w:val="0"/>
          <w:lang w:bidi="gu-IN"/>
          <w14:ligatures w14:val="none"/>
        </w:rPr>
        <w:t>Gibbor</w:t>
      </w:r>
      <w:proofErr w:type="spellEnd"/>
      <w:r w:rsidR="00230B10">
        <w:rPr>
          <w:rFonts w:ascii="Arial" w:eastAsia="Times New Roman" w:hAnsi="Arial" w:cs="Arial"/>
          <w:kern w:val="0"/>
          <w:lang w:bidi="gu-IN"/>
          <w14:ligatures w14:val="none"/>
        </w:rPr>
        <w:t xml:space="preserve"> et al, 2021)</w:t>
      </w:r>
      <w:r w:rsidR="007E7F1B" w:rsidRPr="009F7316">
        <w:rPr>
          <w:rFonts w:ascii="Arial" w:hAnsi="Arial" w:cs="Arial"/>
        </w:rPr>
        <w:t>.</w:t>
      </w:r>
    </w:p>
    <w:p w14:paraId="7B37D87B" w14:textId="5F4CFA75" w:rsidR="00EE443C" w:rsidRPr="00EA5944" w:rsidRDefault="0090067B" w:rsidP="00A81361">
      <w:pPr>
        <w:jc w:val="both"/>
        <w:rPr>
          <w:rFonts w:ascii="Amasis MT Pro Black" w:hAnsi="Amasis MT Pro Black" w:cs="Arial"/>
          <w:b/>
          <w:color w:val="A02B93"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0067B">
        <w:rPr>
          <w:rFonts w:ascii="Amasis MT Pro Black" w:hAnsi="Amasis MT Pro Black" w:cs="Arial"/>
          <w:b/>
          <w:bCs/>
          <w:color w:val="A02B93"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How Can These Limitations Be Addressed?</w:t>
      </w:r>
    </w:p>
    <w:p w14:paraId="431C4D9B" w14:textId="65954B31" w:rsidR="009F7316" w:rsidRPr="009F7316" w:rsidRDefault="009F7316" w:rsidP="009F7316">
      <w:pPr>
        <w:pStyle w:val="ListParagraph"/>
        <w:numPr>
          <w:ilvl w:val="0"/>
          <w:numId w:val="41"/>
        </w:numPr>
        <w:spacing w:before="100" w:beforeAutospacing="1" w:after="100" w:afterAutospacing="1" w:line="240" w:lineRule="auto"/>
        <w:jc w:val="both"/>
        <w:rPr>
          <w:rFonts w:ascii="Arial" w:eastAsia="Times New Roman" w:hAnsi="Arial" w:cs="Arial"/>
          <w:kern w:val="0"/>
          <w:lang w:val="en-US" w:bidi="gu-IN"/>
          <w14:ligatures w14:val="none"/>
        </w:rPr>
      </w:pPr>
      <w:r w:rsidRPr="009F7316">
        <w:rPr>
          <w:rFonts w:ascii="Arial" w:eastAsia="Times New Roman" w:hAnsi="Arial" w:cs="Arial"/>
          <w:b/>
          <w:bCs/>
          <w:kern w:val="0"/>
          <w:lang w:val="en-US" w:bidi="gu-IN"/>
          <w14:ligatures w14:val="none"/>
        </w:rPr>
        <w:t xml:space="preserve">Provide staff training: </w:t>
      </w:r>
      <w:r w:rsidRPr="009F7316">
        <w:rPr>
          <w:rFonts w:ascii="Arial" w:eastAsia="Times New Roman" w:hAnsi="Arial" w:cs="Arial"/>
          <w:kern w:val="0"/>
          <w:lang w:val="en-US" w:bidi="gu-IN"/>
          <w14:ligatures w14:val="none"/>
        </w:rPr>
        <w:t>Offer regular digital education and technical support to improve confidence and effective platform use</w:t>
      </w:r>
      <w:r w:rsidR="00230B10">
        <w:rPr>
          <w:rFonts w:ascii="Arial" w:eastAsia="Times New Roman" w:hAnsi="Arial" w:cs="Arial"/>
          <w:kern w:val="0"/>
          <w:lang w:val="en-US" w:bidi="gu-IN"/>
          <w14:ligatures w14:val="none"/>
        </w:rPr>
        <w:t xml:space="preserve"> </w:t>
      </w:r>
      <w:r w:rsidR="00230B10">
        <w:rPr>
          <w:rFonts w:ascii="Arial" w:hAnsi="Arial" w:cs="Arial"/>
        </w:rPr>
        <w:t>(</w:t>
      </w:r>
      <w:proofErr w:type="spellStart"/>
      <w:r w:rsidR="00230B10" w:rsidRPr="00873BC0">
        <w:rPr>
          <w:rFonts w:ascii="Arial" w:eastAsia="Times New Roman" w:hAnsi="Arial" w:cs="Arial"/>
          <w:kern w:val="0"/>
          <w:lang w:bidi="gu-IN"/>
          <w14:ligatures w14:val="none"/>
        </w:rPr>
        <w:t>Lousley</w:t>
      </w:r>
      <w:proofErr w:type="spellEnd"/>
      <w:r w:rsidR="00230B10">
        <w:rPr>
          <w:rFonts w:ascii="Arial" w:eastAsia="Times New Roman" w:hAnsi="Arial" w:cs="Arial"/>
          <w:kern w:val="0"/>
          <w:lang w:bidi="gu-IN"/>
          <w14:ligatures w14:val="none"/>
        </w:rPr>
        <w:t>, 2023)</w:t>
      </w:r>
      <w:r w:rsidRPr="009F7316">
        <w:rPr>
          <w:rFonts w:ascii="Arial" w:eastAsia="Times New Roman" w:hAnsi="Arial" w:cs="Arial"/>
          <w:kern w:val="0"/>
          <w:lang w:val="en-US" w:bidi="gu-IN"/>
          <w14:ligatures w14:val="none"/>
        </w:rPr>
        <w:t xml:space="preserve">. </w:t>
      </w:r>
    </w:p>
    <w:p w14:paraId="2FD9FA1E" w14:textId="608BD2EC" w:rsidR="009F7316" w:rsidRPr="009F7316" w:rsidRDefault="009F7316" w:rsidP="009F7316">
      <w:pPr>
        <w:pStyle w:val="ListParagraph"/>
        <w:numPr>
          <w:ilvl w:val="0"/>
          <w:numId w:val="41"/>
        </w:numPr>
        <w:spacing w:before="100" w:beforeAutospacing="1" w:after="100" w:afterAutospacing="1" w:line="240" w:lineRule="auto"/>
        <w:jc w:val="both"/>
        <w:rPr>
          <w:rFonts w:ascii="Arial" w:eastAsia="Times New Roman" w:hAnsi="Arial" w:cs="Arial"/>
          <w:kern w:val="0"/>
          <w:lang w:val="en-US" w:bidi="gu-IN"/>
          <w14:ligatures w14:val="none"/>
        </w:rPr>
      </w:pPr>
      <w:r w:rsidRPr="009F7316">
        <w:rPr>
          <w:rFonts w:ascii="Arial" w:eastAsia="Times New Roman" w:hAnsi="Arial" w:cs="Arial"/>
          <w:b/>
          <w:bCs/>
          <w:kern w:val="0"/>
          <w:lang w:val="en-US" w:bidi="gu-IN"/>
          <w14:ligatures w14:val="none"/>
        </w:rPr>
        <w:t>Improve accessibility:</w:t>
      </w:r>
      <w:r w:rsidRPr="009F7316">
        <w:rPr>
          <w:rFonts w:ascii="Arial" w:eastAsia="Times New Roman" w:hAnsi="Arial" w:cs="Arial"/>
          <w:kern w:val="0"/>
          <w:lang w:val="en-US" w:bidi="gu-IN"/>
          <w14:ligatures w14:val="none"/>
        </w:rPr>
        <w:t xml:space="preserve"> Develop offline functionality and a simpler interface to increase usability across different care settings</w:t>
      </w:r>
      <w:r w:rsidR="00230B10">
        <w:rPr>
          <w:rFonts w:ascii="Arial" w:eastAsia="Times New Roman" w:hAnsi="Arial" w:cs="Arial"/>
          <w:kern w:val="0"/>
          <w:lang w:val="en-US" w:bidi="gu-IN"/>
          <w14:ligatures w14:val="none"/>
        </w:rPr>
        <w:t xml:space="preserve"> </w:t>
      </w:r>
      <w:r w:rsidR="00230B10">
        <w:rPr>
          <w:rFonts w:ascii="Arial" w:hAnsi="Arial" w:cs="Arial"/>
        </w:rPr>
        <w:t>(</w:t>
      </w:r>
      <w:proofErr w:type="spellStart"/>
      <w:r w:rsidR="00230B10" w:rsidRPr="00873BC0">
        <w:rPr>
          <w:rFonts w:ascii="Arial" w:eastAsia="Times New Roman" w:hAnsi="Arial" w:cs="Arial"/>
          <w:kern w:val="0"/>
          <w:lang w:bidi="gu-IN"/>
          <w14:ligatures w14:val="none"/>
        </w:rPr>
        <w:t>Lousley</w:t>
      </w:r>
      <w:proofErr w:type="spellEnd"/>
      <w:r w:rsidR="00230B10">
        <w:rPr>
          <w:rFonts w:ascii="Arial" w:eastAsia="Times New Roman" w:hAnsi="Arial" w:cs="Arial"/>
          <w:kern w:val="0"/>
          <w:lang w:bidi="gu-IN"/>
          <w14:ligatures w14:val="none"/>
        </w:rPr>
        <w:t>, 2023)</w:t>
      </w:r>
      <w:r w:rsidRPr="009F7316">
        <w:rPr>
          <w:rFonts w:ascii="Arial" w:eastAsia="Times New Roman" w:hAnsi="Arial" w:cs="Arial"/>
          <w:kern w:val="0"/>
          <w:lang w:val="en-US" w:bidi="gu-IN"/>
          <w14:ligatures w14:val="none"/>
        </w:rPr>
        <w:t xml:space="preserve">. </w:t>
      </w:r>
    </w:p>
    <w:p w14:paraId="585D1D53" w14:textId="10A43973" w:rsidR="009F7316" w:rsidRPr="009F7316" w:rsidRDefault="009F7316" w:rsidP="009F7316">
      <w:pPr>
        <w:pStyle w:val="ListParagraph"/>
        <w:numPr>
          <w:ilvl w:val="0"/>
          <w:numId w:val="41"/>
        </w:numPr>
        <w:spacing w:before="100" w:beforeAutospacing="1" w:after="100" w:afterAutospacing="1" w:line="240" w:lineRule="auto"/>
        <w:jc w:val="both"/>
        <w:rPr>
          <w:rFonts w:ascii="Arial" w:eastAsia="Times New Roman" w:hAnsi="Arial" w:cs="Arial"/>
          <w:kern w:val="0"/>
          <w:lang w:val="en-US" w:bidi="gu-IN"/>
          <w14:ligatures w14:val="none"/>
        </w:rPr>
      </w:pPr>
      <w:r w:rsidRPr="009F7316">
        <w:rPr>
          <w:rFonts w:ascii="Arial" w:eastAsia="Times New Roman" w:hAnsi="Arial" w:cs="Arial"/>
          <w:b/>
          <w:bCs/>
          <w:kern w:val="0"/>
          <w:lang w:val="en-US" w:bidi="gu-IN"/>
          <w14:ligatures w14:val="none"/>
        </w:rPr>
        <w:t>Support family carers:</w:t>
      </w:r>
      <w:r w:rsidRPr="009F7316">
        <w:rPr>
          <w:rFonts w:ascii="Arial" w:eastAsia="Times New Roman" w:hAnsi="Arial" w:cs="Arial"/>
          <w:kern w:val="0"/>
          <w:lang w:val="en-US" w:bidi="gu-IN"/>
          <w14:ligatures w14:val="none"/>
        </w:rPr>
        <w:t xml:space="preserve"> Introduce companion resources to enable carers to reinforce Cognitive Stimulation Therapy at home</w:t>
      </w:r>
      <w:r w:rsidR="00EA7E42">
        <w:rPr>
          <w:rFonts w:ascii="Arial" w:eastAsia="Times New Roman" w:hAnsi="Arial" w:cs="Arial"/>
          <w:kern w:val="0"/>
          <w:lang w:val="en-US" w:bidi="gu-IN"/>
          <w14:ligatures w14:val="none"/>
        </w:rPr>
        <w:t xml:space="preserve"> </w:t>
      </w:r>
      <w:r w:rsidR="00EA7E42">
        <w:rPr>
          <w:rFonts w:ascii="Arial" w:hAnsi="Arial" w:cs="Arial"/>
          <w:lang w:val="en-US"/>
        </w:rPr>
        <w:t>(</w:t>
      </w:r>
      <w:r w:rsidR="00EA7E42" w:rsidRPr="00974453">
        <w:rPr>
          <w:rFonts w:ascii="Arial" w:hAnsi="Arial" w:cs="Arial"/>
        </w:rPr>
        <w:t>Orrell</w:t>
      </w:r>
      <w:r w:rsidR="00EA7E42">
        <w:rPr>
          <w:rFonts w:ascii="Arial" w:hAnsi="Arial" w:cs="Arial"/>
        </w:rPr>
        <w:t xml:space="preserve"> et al, 2017)</w:t>
      </w:r>
      <w:r w:rsidRPr="009F7316">
        <w:rPr>
          <w:rFonts w:ascii="Arial" w:eastAsia="Times New Roman" w:hAnsi="Arial" w:cs="Arial"/>
          <w:kern w:val="0"/>
          <w:lang w:val="en-US" w:bidi="gu-IN"/>
          <w14:ligatures w14:val="none"/>
        </w:rPr>
        <w:t xml:space="preserve">. </w:t>
      </w:r>
    </w:p>
    <w:p w14:paraId="608BBD57" w14:textId="3B3431C5" w:rsidR="00515231" w:rsidRPr="009F7316" w:rsidRDefault="009F7316" w:rsidP="009F7316">
      <w:pPr>
        <w:pStyle w:val="ListParagraph"/>
        <w:numPr>
          <w:ilvl w:val="0"/>
          <w:numId w:val="41"/>
        </w:numPr>
        <w:spacing w:before="100" w:beforeAutospacing="1" w:after="100" w:afterAutospacing="1" w:line="240" w:lineRule="auto"/>
        <w:jc w:val="both"/>
        <w:rPr>
          <w:rFonts w:ascii="Arial" w:eastAsia="Times New Roman" w:hAnsi="Arial" w:cs="Arial"/>
          <w:kern w:val="0"/>
          <w:lang w:val="en-US" w:bidi="gu-IN"/>
          <w14:ligatures w14:val="none"/>
        </w:rPr>
      </w:pPr>
      <w:r w:rsidRPr="009F7316">
        <w:rPr>
          <w:rFonts w:ascii="Arial" w:eastAsia="Times New Roman" w:hAnsi="Arial" w:cs="Arial"/>
          <w:b/>
          <w:bCs/>
          <w:kern w:val="0"/>
          <w:lang w:val="en-US" w:bidi="gu-IN"/>
          <w14:ligatures w14:val="none"/>
        </w:rPr>
        <w:t>Integrate with NHS systems:</w:t>
      </w:r>
      <w:r w:rsidRPr="009F7316">
        <w:rPr>
          <w:rFonts w:ascii="Arial" w:eastAsia="Times New Roman" w:hAnsi="Arial" w:cs="Arial"/>
          <w:kern w:val="0"/>
          <w:lang w:val="en-US" w:bidi="gu-IN"/>
          <w14:ligatures w14:val="none"/>
        </w:rPr>
        <w:t xml:space="preserve"> Link the platform with electronic health records and combine digital CST with routine clinical care to improve continuity, engagement, and patient outcomes</w:t>
      </w:r>
      <w:r w:rsidR="00EA7E42">
        <w:rPr>
          <w:rFonts w:ascii="Arial" w:eastAsia="Times New Roman" w:hAnsi="Arial" w:cs="Arial"/>
          <w:kern w:val="0"/>
          <w:lang w:val="en-US" w:bidi="gu-IN"/>
          <w14:ligatures w14:val="none"/>
        </w:rPr>
        <w:t xml:space="preserve"> </w:t>
      </w:r>
      <w:r w:rsidR="00EA7E42">
        <w:rPr>
          <w:rFonts w:ascii="Arial" w:hAnsi="Arial" w:cs="Arial"/>
          <w:lang w:val="en-US"/>
        </w:rPr>
        <w:t>(</w:t>
      </w:r>
      <w:r w:rsidR="00EA7E42" w:rsidRPr="00974453">
        <w:rPr>
          <w:rFonts w:ascii="Arial" w:hAnsi="Arial" w:cs="Arial"/>
        </w:rPr>
        <w:t>Orrell</w:t>
      </w:r>
      <w:r w:rsidR="00EA7E42">
        <w:rPr>
          <w:rFonts w:ascii="Arial" w:hAnsi="Arial" w:cs="Arial"/>
        </w:rPr>
        <w:t xml:space="preserve"> et al, 2017)</w:t>
      </w:r>
      <w:r w:rsidRPr="009F7316">
        <w:rPr>
          <w:rFonts w:ascii="Arial" w:eastAsia="Times New Roman" w:hAnsi="Arial" w:cs="Arial"/>
          <w:kern w:val="0"/>
          <w:lang w:val="en-US" w:bidi="gu-IN"/>
          <w14:ligatures w14:val="none"/>
        </w:rPr>
        <w:t>.</w:t>
      </w:r>
      <w:r w:rsidR="0090067B" w:rsidRPr="009F7316">
        <w:rPr>
          <w:rFonts w:ascii="Arial" w:eastAsia="Times New Roman" w:hAnsi="Arial" w:cs="Arial"/>
          <w:kern w:val="0"/>
          <w:lang w:val="en-US" w:bidi="gu-IN"/>
          <w14:ligatures w14:val="none"/>
        </w:rPr>
        <w:t xml:space="preserve"> </w:t>
      </w:r>
    </w:p>
    <w:p w14:paraId="3C2DC3AC" w14:textId="77777777" w:rsidR="00515231" w:rsidRPr="00F8605E" w:rsidRDefault="00515231" w:rsidP="00515231">
      <w:pPr>
        <w:pStyle w:val="Heading1"/>
        <w:rPr>
          <w:rFonts w:ascii="Arial" w:hAnsi="Arial" w:cs="Arial"/>
          <w:b/>
          <w:bCs/>
          <w:color w:val="auto"/>
          <w:sz w:val="28"/>
          <w:szCs w:val="28"/>
        </w:rPr>
      </w:pPr>
      <w:bookmarkStart w:id="1" w:name="_Toc235334061"/>
      <w:r w:rsidRPr="00F8605E">
        <w:rPr>
          <w:rFonts w:ascii="Arial" w:hAnsi="Arial" w:cs="Arial"/>
          <w:b/>
          <w:bCs/>
          <w:color w:val="auto"/>
          <w:sz w:val="28"/>
          <w:szCs w:val="28"/>
        </w:rPr>
        <w:t>References</w:t>
      </w:r>
      <w:bookmarkEnd w:id="1"/>
    </w:p>
    <w:p w14:paraId="48CAC851" w14:textId="67CB3756" w:rsidR="00515231" w:rsidRDefault="00C81925" w:rsidP="00515231">
      <w:pPr>
        <w:spacing w:before="100" w:beforeAutospacing="1" w:after="100" w:afterAutospacing="1" w:line="240" w:lineRule="auto"/>
        <w:jc w:val="both"/>
        <w:rPr>
          <w:rFonts w:ascii="Arial" w:eastAsia="Times New Roman" w:hAnsi="Arial" w:cs="Arial"/>
          <w:kern w:val="0"/>
          <w:lang w:val="en-US" w:bidi="gu-IN"/>
          <w14:ligatures w14:val="none"/>
        </w:rPr>
      </w:pPr>
      <w:r>
        <w:rPr>
          <w:rFonts w:ascii="Arial" w:hAnsi="Arial" w:cs="Arial"/>
        </w:rPr>
        <w:t>Alzheimer’s Society (2026</w:t>
      </w:r>
      <w:r>
        <w:rPr>
          <w:rFonts w:ascii="Arial" w:eastAsia="Times New Roman" w:hAnsi="Arial" w:cs="Arial"/>
          <w:kern w:val="0"/>
          <w:lang w:val="en-US" w:bidi="gu-IN"/>
          <w14:ligatures w14:val="none"/>
        </w:rPr>
        <w:t xml:space="preserve">), </w:t>
      </w:r>
      <w:hyperlink r:id="rId13" w:history="1">
        <w:r w:rsidRPr="00AF3093">
          <w:rPr>
            <w:rStyle w:val="Hyperlink"/>
            <w:rFonts w:ascii="Arial" w:eastAsia="Times New Roman" w:hAnsi="Arial" w:cs="Arial"/>
            <w:kern w:val="0"/>
            <w:lang w:val="en-US" w:bidi="gu-IN"/>
            <w14:ligatures w14:val="none"/>
          </w:rPr>
          <w:t>https://www.alzheimers.org.uk/what-we-do/policy-and-influencing/dementia-scale-impact-numbers</w:t>
        </w:r>
      </w:hyperlink>
    </w:p>
    <w:p w14:paraId="23F901C5" w14:textId="129AA0B3" w:rsidR="00DC7A79" w:rsidRDefault="00DC7A79" w:rsidP="00515231">
      <w:pPr>
        <w:spacing w:before="100" w:beforeAutospacing="1" w:after="100" w:afterAutospacing="1" w:line="240" w:lineRule="auto"/>
        <w:jc w:val="both"/>
        <w:rPr>
          <w:rFonts w:ascii="Arial" w:eastAsia="Times New Roman" w:hAnsi="Arial" w:cs="Arial"/>
          <w:kern w:val="0"/>
          <w:lang w:val="en-US" w:bidi="gu-IN"/>
          <w14:ligatures w14:val="none"/>
        </w:rPr>
      </w:pPr>
      <w:proofErr w:type="spellStart"/>
      <w:r w:rsidRPr="00DC7A79">
        <w:rPr>
          <w:rFonts w:ascii="Arial" w:eastAsia="Times New Roman" w:hAnsi="Arial" w:cs="Arial"/>
          <w:kern w:val="0"/>
          <w:lang w:bidi="gu-IN"/>
          <w14:ligatures w14:val="none"/>
        </w:rPr>
        <w:t>Gibbor</w:t>
      </w:r>
      <w:proofErr w:type="spellEnd"/>
      <w:r w:rsidRPr="00DC7A79">
        <w:rPr>
          <w:rFonts w:ascii="Arial" w:eastAsia="Times New Roman" w:hAnsi="Arial" w:cs="Arial"/>
          <w:kern w:val="0"/>
          <w:lang w:bidi="gu-IN"/>
          <w14:ligatures w14:val="none"/>
        </w:rPr>
        <w:t>, L., Yates, L., Volkmer, A. and Spector, A., 2021. Cognitive stimulation therapy (CST) for dementia: a systematic review of qualitative research. </w:t>
      </w:r>
      <w:r w:rsidRPr="00DC7A79">
        <w:rPr>
          <w:rFonts w:ascii="Arial" w:eastAsia="Times New Roman" w:hAnsi="Arial" w:cs="Arial"/>
          <w:i/>
          <w:iCs/>
          <w:kern w:val="0"/>
          <w:lang w:bidi="gu-IN"/>
          <w14:ligatures w14:val="none"/>
        </w:rPr>
        <w:t>Aging &amp; Mental Health</w:t>
      </w:r>
      <w:r w:rsidRPr="00DC7A79">
        <w:rPr>
          <w:rFonts w:ascii="Arial" w:eastAsia="Times New Roman" w:hAnsi="Arial" w:cs="Arial"/>
          <w:kern w:val="0"/>
          <w:lang w:bidi="gu-IN"/>
          <w14:ligatures w14:val="none"/>
        </w:rPr>
        <w:t>, </w:t>
      </w:r>
      <w:r w:rsidRPr="00DC7A79">
        <w:rPr>
          <w:rFonts w:ascii="Arial" w:eastAsia="Times New Roman" w:hAnsi="Arial" w:cs="Arial"/>
          <w:i/>
          <w:iCs/>
          <w:kern w:val="0"/>
          <w:lang w:bidi="gu-IN"/>
          <w14:ligatures w14:val="none"/>
        </w:rPr>
        <w:t>25</w:t>
      </w:r>
      <w:r w:rsidRPr="00DC7A79">
        <w:rPr>
          <w:rFonts w:ascii="Arial" w:eastAsia="Times New Roman" w:hAnsi="Arial" w:cs="Arial"/>
          <w:kern w:val="0"/>
          <w:lang w:bidi="gu-IN"/>
          <w14:ligatures w14:val="none"/>
        </w:rPr>
        <w:t>(6), pp.980-990.</w:t>
      </w:r>
      <w:r>
        <w:rPr>
          <w:rFonts w:ascii="Arial" w:eastAsia="Times New Roman" w:hAnsi="Arial" w:cs="Arial"/>
          <w:kern w:val="0"/>
          <w:lang w:val="en-US" w:bidi="gu-IN"/>
          <w14:ligatures w14:val="none"/>
        </w:rPr>
        <w:t xml:space="preserve"> </w:t>
      </w:r>
      <w:hyperlink r:id="rId14" w:history="1">
        <w:r w:rsidRPr="00AF3093">
          <w:rPr>
            <w:rStyle w:val="Hyperlink"/>
            <w:rFonts w:ascii="Arial" w:eastAsia="Times New Roman" w:hAnsi="Arial" w:cs="Arial"/>
            <w:kern w:val="0"/>
            <w:lang w:val="en-US" w:bidi="gu-IN"/>
            <w14:ligatures w14:val="none"/>
          </w:rPr>
          <w:t>https://www.tandfonline.com/doi/abs/10.1080/13607863.2020.1746741</w:t>
        </w:r>
      </w:hyperlink>
    </w:p>
    <w:p w14:paraId="435ACD6C" w14:textId="4780DCD9" w:rsidR="00834148" w:rsidRDefault="00834148" w:rsidP="00515231">
      <w:pPr>
        <w:spacing w:before="100" w:beforeAutospacing="1" w:after="100" w:afterAutospacing="1" w:line="240" w:lineRule="auto"/>
        <w:jc w:val="both"/>
        <w:rPr>
          <w:rFonts w:ascii="Arial" w:eastAsia="Times New Roman" w:hAnsi="Arial" w:cs="Arial"/>
          <w:kern w:val="0"/>
          <w:lang w:val="en-US" w:bidi="gu-IN"/>
          <w14:ligatures w14:val="none"/>
        </w:rPr>
      </w:pPr>
      <w:proofErr w:type="spellStart"/>
      <w:r w:rsidRPr="00834148">
        <w:rPr>
          <w:rFonts w:ascii="Arial" w:eastAsia="Times New Roman" w:hAnsi="Arial" w:cs="Arial"/>
          <w:kern w:val="0"/>
          <w:lang w:bidi="gu-IN"/>
          <w14:ligatures w14:val="none"/>
        </w:rPr>
        <w:t>Happich</w:t>
      </w:r>
      <w:proofErr w:type="spellEnd"/>
      <w:r w:rsidRPr="00834148">
        <w:rPr>
          <w:rFonts w:ascii="Arial" w:eastAsia="Times New Roman" w:hAnsi="Arial" w:cs="Arial"/>
          <w:kern w:val="0"/>
          <w:lang w:bidi="gu-IN"/>
          <w14:ligatures w14:val="none"/>
        </w:rPr>
        <w:t>, M., Kirson, N.Y., Desai, U., King, S., Birnbaum, H.G., Reed, C., Belger, M., Lenox-Smith, A. and Price, D., 2016. Excess costs associated with possible misdiagnosis of Alzheimer’s disease among patients with vascular dementia in a UK CPRD population. </w:t>
      </w:r>
      <w:r w:rsidRPr="00834148">
        <w:rPr>
          <w:rFonts w:ascii="Arial" w:eastAsia="Times New Roman" w:hAnsi="Arial" w:cs="Arial"/>
          <w:i/>
          <w:iCs/>
          <w:kern w:val="0"/>
          <w:lang w:bidi="gu-IN"/>
          <w14:ligatures w14:val="none"/>
        </w:rPr>
        <w:t>Journal of Alzheimer’s Disease</w:t>
      </w:r>
      <w:r w:rsidRPr="00834148">
        <w:rPr>
          <w:rFonts w:ascii="Arial" w:eastAsia="Times New Roman" w:hAnsi="Arial" w:cs="Arial"/>
          <w:kern w:val="0"/>
          <w:lang w:bidi="gu-IN"/>
          <w14:ligatures w14:val="none"/>
        </w:rPr>
        <w:t>, </w:t>
      </w:r>
      <w:r w:rsidRPr="00834148">
        <w:rPr>
          <w:rFonts w:ascii="Arial" w:eastAsia="Times New Roman" w:hAnsi="Arial" w:cs="Arial"/>
          <w:i/>
          <w:iCs/>
          <w:kern w:val="0"/>
          <w:lang w:bidi="gu-IN"/>
          <w14:ligatures w14:val="none"/>
        </w:rPr>
        <w:t>53</w:t>
      </w:r>
      <w:r w:rsidRPr="00834148">
        <w:rPr>
          <w:rFonts w:ascii="Arial" w:eastAsia="Times New Roman" w:hAnsi="Arial" w:cs="Arial"/>
          <w:kern w:val="0"/>
          <w:lang w:bidi="gu-IN"/>
          <w14:ligatures w14:val="none"/>
        </w:rPr>
        <w:t>(1), pp.171-183.</w:t>
      </w:r>
      <w:r>
        <w:rPr>
          <w:rFonts w:ascii="Arial" w:eastAsia="Times New Roman" w:hAnsi="Arial" w:cs="Arial"/>
          <w:kern w:val="0"/>
          <w:lang w:val="en-US" w:bidi="gu-IN"/>
          <w14:ligatures w14:val="none"/>
        </w:rPr>
        <w:t xml:space="preserve"> </w:t>
      </w:r>
      <w:hyperlink r:id="rId15" w:history="1">
        <w:r w:rsidRPr="00AF3093">
          <w:rPr>
            <w:rStyle w:val="Hyperlink"/>
            <w:rFonts w:ascii="Arial" w:eastAsia="Times New Roman" w:hAnsi="Arial" w:cs="Arial"/>
            <w:kern w:val="0"/>
            <w:lang w:val="en-US" w:bidi="gu-IN"/>
            <w14:ligatures w14:val="none"/>
          </w:rPr>
          <w:t>https://journals.sagepub.com/doi/abs/10.3233/JAD-150685</w:t>
        </w:r>
      </w:hyperlink>
    </w:p>
    <w:p w14:paraId="01743109" w14:textId="717E7826" w:rsidR="00873BC0" w:rsidRDefault="00873BC0" w:rsidP="00515231">
      <w:pPr>
        <w:spacing w:before="100" w:beforeAutospacing="1" w:after="100" w:afterAutospacing="1" w:line="240" w:lineRule="auto"/>
        <w:jc w:val="both"/>
        <w:rPr>
          <w:rFonts w:ascii="Arial" w:eastAsia="Times New Roman" w:hAnsi="Arial" w:cs="Arial"/>
          <w:kern w:val="0"/>
          <w:lang w:bidi="gu-IN"/>
          <w14:ligatures w14:val="none"/>
        </w:rPr>
      </w:pPr>
      <w:proofErr w:type="spellStart"/>
      <w:r w:rsidRPr="00873BC0">
        <w:rPr>
          <w:rFonts w:ascii="Arial" w:eastAsia="Times New Roman" w:hAnsi="Arial" w:cs="Arial"/>
          <w:kern w:val="0"/>
          <w:lang w:bidi="gu-IN"/>
          <w14:ligatures w14:val="none"/>
        </w:rPr>
        <w:t>Lousley</w:t>
      </w:r>
      <w:proofErr w:type="spellEnd"/>
      <w:r w:rsidRPr="00873BC0">
        <w:rPr>
          <w:rFonts w:ascii="Arial" w:eastAsia="Times New Roman" w:hAnsi="Arial" w:cs="Arial"/>
          <w:kern w:val="0"/>
          <w:lang w:bidi="gu-IN"/>
          <w14:ligatures w14:val="none"/>
        </w:rPr>
        <w:t>, C., 2023. A review of cognitive stimulation in rare dementias and a qualitative evaluation of virtual individual cognitive stimulation therapy (V-</w:t>
      </w:r>
      <w:proofErr w:type="spellStart"/>
      <w:r w:rsidRPr="00873BC0">
        <w:rPr>
          <w:rFonts w:ascii="Arial" w:eastAsia="Times New Roman" w:hAnsi="Arial" w:cs="Arial"/>
          <w:kern w:val="0"/>
          <w:lang w:bidi="gu-IN"/>
          <w14:ligatures w14:val="none"/>
        </w:rPr>
        <w:t>iCST</w:t>
      </w:r>
      <w:proofErr w:type="spellEnd"/>
      <w:r w:rsidRPr="00873BC0">
        <w:rPr>
          <w:rFonts w:ascii="Arial" w:eastAsia="Times New Roman" w:hAnsi="Arial" w:cs="Arial"/>
          <w:kern w:val="0"/>
          <w:lang w:bidi="gu-IN"/>
          <w14:ligatures w14:val="none"/>
        </w:rPr>
        <w:t>).</w:t>
      </w:r>
      <w:r>
        <w:rPr>
          <w:rFonts w:ascii="Arial" w:eastAsia="Times New Roman" w:hAnsi="Arial" w:cs="Arial"/>
          <w:kern w:val="0"/>
          <w:lang w:bidi="gu-IN"/>
          <w14:ligatures w14:val="none"/>
        </w:rPr>
        <w:t xml:space="preserve"> </w:t>
      </w:r>
      <w:hyperlink r:id="rId16" w:history="1">
        <w:r w:rsidRPr="00AF3093">
          <w:rPr>
            <w:rStyle w:val="Hyperlink"/>
            <w:rFonts w:ascii="Arial" w:eastAsia="Times New Roman" w:hAnsi="Arial" w:cs="Arial"/>
            <w:kern w:val="0"/>
            <w:lang w:bidi="gu-IN"/>
            <w14:ligatures w14:val="none"/>
          </w:rPr>
          <w:t>https://discovery.ucl.ac.uk/id/eprint/10178502/</w:t>
        </w:r>
      </w:hyperlink>
    </w:p>
    <w:p w14:paraId="3DDC0CDF" w14:textId="143DE231" w:rsidR="00DC7A79" w:rsidRDefault="00DC7A79" w:rsidP="00515231">
      <w:pPr>
        <w:spacing w:before="100" w:beforeAutospacing="1" w:after="100" w:afterAutospacing="1" w:line="240" w:lineRule="auto"/>
        <w:jc w:val="both"/>
        <w:rPr>
          <w:rFonts w:ascii="Arial" w:eastAsia="Times New Roman" w:hAnsi="Arial" w:cs="Arial"/>
          <w:kern w:val="0"/>
          <w:lang w:bidi="gu-IN"/>
          <w14:ligatures w14:val="none"/>
        </w:rPr>
      </w:pPr>
      <w:r w:rsidRPr="00DC7A79">
        <w:rPr>
          <w:rFonts w:ascii="Arial" w:eastAsia="Times New Roman" w:hAnsi="Arial" w:cs="Arial"/>
          <w:kern w:val="0"/>
          <w:lang w:bidi="gu-IN"/>
          <w14:ligatures w14:val="none"/>
        </w:rPr>
        <w:t>Orrell, M., Yates, L., Leung, P., Kang, S., Hoare, Z., Whitaker, C., Burns, A., Knapp, M., Leroi, I., Moniz-Cook, E. and Pearson, S., 2017. The impact of individual Cognitive Stimulation Therapy (</w:t>
      </w:r>
      <w:proofErr w:type="spellStart"/>
      <w:r w:rsidRPr="00DC7A79">
        <w:rPr>
          <w:rFonts w:ascii="Arial" w:eastAsia="Times New Roman" w:hAnsi="Arial" w:cs="Arial"/>
          <w:kern w:val="0"/>
          <w:lang w:bidi="gu-IN"/>
          <w14:ligatures w14:val="none"/>
        </w:rPr>
        <w:t>iCST</w:t>
      </w:r>
      <w:proofErr w:type="spellEnd"/>
      <w:r w:rsidRPr="00DC7A79">
        <w:rPr>
          <w:rFonts w:ascii="Arial" w:eastAsia="Times New Roman" w:hAnsi="Arial" w:cs="Arial"/>
          <w:kern w:val="0"/>
          <w:lang w:bidi="gu-IN"/>
          <w14:ligatures w14:val="none"/>
        </w:rPr>
        <w:t>) on cognition, quality of life, caregiver health, and family relationships in dementia: A randomised controlled trial. </w:t>
      </w:r>
      <w:proofErr w:type="spellStart"/>
      <w:r w:rsidRPr="00DC7A79">
        <w:rPr>
          <w:rFonts w:ascii="Arial" w:eastAsia="Times New Roman" w:hAnsi="Arial" w:cs="Arial"/>
          <w:i/>
          <w:iCs/>
          <w:kern w:val="0"/>
          <w:lang w:bidi="gu-IN"/>
          <w14:ligatures w14:val="none"/>
        </w:rPr>
        <w:t>PLoS</w:t>
      </w:r>
      <w:proofErr w:type="spellEnd"/>
      <w:r w:rsidRPr="00DC7A79">
        <w:rPr>
          <w:rFonts w:ascii="Arial" w:eastAsia="Times New Roman" w:hAnsi="Arial" w:cs="Arial"/>
          <w:i/>
          <w:iCs/>
          <w:kern w:val="0"/>
          <w:lang w:bidi="gu-IN"/>
          <w14:ligatures w14:val="none"/>
        </w:rPr>
        <w:t xml:space="preserve"> medicine</w:t>
      </w:r>
      <w:r w:rsidRPr="00DC7A79">
        <w:rPr>
          <w:rFonts w:ascii="Arial" w:eastAsia="Times New Roman" w:hAnsi="Arial" w:cs="Arial"/>
          <w:kern w:val="0"/>
          <w:lang w:bidi="gu-IN"/>
          <w14:ligatures w14:val="none"/>
        </w:rPr>
        <w:t>, </w:t>
      </w:r>
      <w:r w:rsidRPr="00DC7A79">
        <w:rPr>
          <w:rFonts w:ascii="Arial" w:eastAsia="Times New Roman" w:hAnsi="Arial" w:cs="Arial"/>
          <w:i/>
          <w:iCs/>
          <w:kern w:val="0"/>
          <w:lang w:bidi="gu-IN"/>
          <w14:ligatures w14:val="none"/>
        </w:rPr>
        <w:t>14</w:t>
      </w:r>
      <w:r w:rsidRPr="00DC7A79">
        <w:rPr>
          <w:rFonts w:ascii="Arial" w:eastAsia="Times New Roman" w:hAnsi="Arial" w:cs="Arial"/>
          <w:kern w:val="0"/>
          <w:lang w:bidi="gu-IN"/>
          <w14:ligatures w14:val="none"/>
        </w:rPr>
        <w:t>(3), p.e1002269.</w:t>
      </w:r>
      <w:r>
        <w:rPr>
          <w:rFonts w:ascii="Arial" w:eastAsia="Times New Roman" w:hAnsi="Arial" w:cs="Arial"/>
          <w:kern w:val="0"/>
          <w:lang w:bidi="gu-IN"/>
          <w14:ligatures w14:val="none"/>
        </w:rPr>
        <w:t xml:space="preserve"> </w:t>
      </w:r>
      <w:hyperlink r:id="rId17" w:history="1">
        <w:r w:rsidRPr="00AF3093">
          <w:rPr>
            <w:rStyle w:val="Hyperlink"/>
            <w:rFonts w:ascii="Arial" w:eastAsia="Times New Roman" w:hAnsi="Arial" w:cs="Arial"/>
            <w:kern w:val="0"/>
            <w:lang w:bidi="gu-IN"/>
            <w14:ligatures w14:val="none"/>
          </w:rPr>
          <w:t>https://journals.plos.org/plosmedicine/article?id=10.1371/journal.pmed.1002269</w:t>
        </w:r>
      </w:hyperlink>
    </w:p>
    <w:p w14:paraId="289E31E9" w14:textId="58292778" w:rsidR="00873BC0" w:rsidRDefault="00873BC0" w:rsidP="00515231">
      <w:pPr>
        <w:spacing w:before="100" w:beforeAutospacing="1" w:after="100" w:afterAutospacing="1" w:line="240" w:lineRule="auto"/>
        <w:jc w:val="both"/>
        <w:rPr>
          <w:rFonts w:ascii="Arial" w:eastAsia="Times New Roman" w:hAnsi="Arial" w:cs="Arial"/>
          <w:kern w:val="0"/>
          <w:lang w:val="en-US" w:bidi="gu-IN"/>
          <w14:ligatures w14:val="none"/>
        </w:rPr>
      </w:pPr>
      <w:r w:rsidRPr="00873BC0">
        <w:rPr>
          <w:rFonts w:ascii="Arial" w:eastAsia="Times New Roman" w:hAnsi="Arial" w:cs="Arial"/>
          <w:kern w:val="0"/>
          <w:lang w:bidi="gu-IN"/>
          <w14:ligatures w14:val="none"/>
        </w:rPr>
        <w:t>Rai, H.K., 2021. </w:t>
      </w:r>
      <w:r w:rsidRPr="00873BC0">
        <w:rPr>
          <w:rFonts w:ascii="Arial" w:eastAsia="Times New Roman" w:hAnsi="Arial" w:cs="Arial"/>
          <w:i/>
          <w:iCs/>
          <w:kern w:val="0"/>
          <w:lang w:bidi="gu-IN"/>
          <w14:ligatures w14:val="none"/>
        </w:rPr>
        <w:t>Adapting individual Cognitive Stimulation Therapy (</w:t>
      </w:r>
      <w:proofErr w:type="spellStart"/>
      <w:r w:rsidRPr="00873BC0">
        <w:rPr>
          <w:rFonts w:ascii="Arial" w:eastAsia="Times New Roman" w:hAnsi="Arial" w:cs="Arial"/>
          <w:i/>
          <w:iCs/>
          <w:kern w:val="0"/>
          <w:lang w:bidi="gu-IN"/>
          <w14:ligatures w14:val="none"/>
        </w:rPr>
        <w:t>iCST</w:t>
      </w:r>
      <w:proofErr w:type="spellEnd"/>
      <w:r w:rsidRPr="00873BC0">
        <w:rPr>
          <w:rFonts w:ascii="Arial" w:eastAsia="Times New Roman" w:hAnsi="Arial" w:cs="Arial"/>
          <w:i/>
          <w:iCs/>
          <w:kern w:val="0"/>
          <w:lang w:bidi="gu-IN"/>
          <w14:ligatures w14:val="none"/>
        </w:rPr>
        <w:t>) for delivery by a touch-screen application for people with dementia</w:t>
      </w:r>
      <w:r w:rsidRPr="00873BC0">
        <w:rPr>
          <w:rFonts w:ascii="Arial" w:eastAsia="Times New Roman" w:hAnsi="Arial" w:cs="Arial"/>
          <w:kern w:val="0"/>
          <w:lang w:bidi="gu-IN"/>
          <w14:ligatures w14:val="none"/>
        </w:rPr>
        <w:t>. University of Nottingham.</w:t>
      </w:r>
      <w:r>
        <w:rPr>
          <w:rFonts w:ascii="Arial" w:eastAsia="Times New Roman" w:hAnsi="Arial" w:cs="Arial"/>
          <w:kern w:val="0"/>
          <w:lang w:val="en-US" w:bidi="gu-IN"/>
          <w14:ligatures w14:val="none"/>
        </w:rPr>
        <w:t xml:space="preserve"> </w:t>
      </w:r>
      <w:hyperlink r:id="rId18" w:history="1">
        <w:r w:rsidRPr="00AF3093">
          <w:rPr>
            <w:rStyle w:val="Hyperlink"/>
            <w:rFonts w:ascii="Arial" w:eastAsia="Times New Roman" w:hAnsi="Arial" w:cs="Arial"/>
            <w:kern w:val="0"/>
            <w:lang w:val="en-US" w:bidi="gu-IN"/>
            <w14:ligatures w14:val="none"/>
          </w:rPr>
          <w:t>https://www.researchgate.net/profile/Harleen-Rai/publication/357839821_Adapting_individual_Cognitive_Stimulation_Therapy_iCST_for_delivery_by_a_touch-screen_application_for_people_with_dementia/links/636e7fa2431b1f53008dec36/Adapting-individual-Cognitive-Stimulation-Therapy-iCST-for-delivery-by-a-touch-screen-application-for-people-with-dementia.pdf</w:t>
        </w:r>
      </w:hyperlink>
    </w:p>
    <w:p w14:paraId="02BAEBF0" w14:textId="77777777" w:rsidR="00A74733" w:rsidRDefault="00A74733" w:rsidP="00A81361">
      <w:pPr>
        <w:jc w:val="both"/>
        <w:rPr>
          <w:rFonts w:ascii="Arial" w:hAnsi="Arial" w:cs="Arial"/>
        </w:rPr>
      </w:pPr>
    </w:p>
    <w:p w14:paraId="33AA8C9E" w14:textId="01CBB138" w:rsidR="00017728" w:rsidRPr="00F8605E" w:rsidRDefault="00017728" w:rsidP="008018B2">
      <w:pPr>
        <w:pStyle w:val="Heading1"/>
        <w:jc w:val="center"/>
        <w:rPr>
          <w:b/>
          <w:bCs/>
        </w:rPr>
      </w:pPr>
      <w:bookmarkStart w:id="2" w:name="_Toc235334062"/>
      <w:r w:rsidRPr="00F8605E">
        <w:rPr>
          <w:b/>
          <w:bCs/>
        </w:rPr>
        <w:lastRenderedPageBreak/>
        <w:t>BLOG - B</w:t>
      </w:r>
      <w:bookmarkEnd w:id="2"/>
    </w:p>
    <w:p w14:paraId="37F1ED6D" w14:textId="163CAD47" w:rsidR="00F26026" w:rsidRPr="00F8605E" w:rsidRDefault="007F118E" w:rsidP="00F8605E">
      <w:pPr>
        <w:jc w:val="center"/>
        <w:rPr>
          <w:rFonts w:ascii="Amasis MT Pro Black" w:hAnsi="Amasis MT Pro Black" w:cs="Arial"/>
          <w:b/>
          <w:bCs/>
          <w:sz w:val="28"/>
          <w:szCs w:val="28"/>
        </w:rPr>
      </w:pPr>
      <w:r>
        <w:rPr>
          <w:noProof/>
        </w:rPr>
        <w:drawing>
          <wp:anchor distT="0" distB="0" distL="114300" distR="114300" simplePos="0" relativeHeight="251661312" behindDoc="0" locked="0" layoutInCell="1" allowOverlap="1" wp14:anchorId="6211D32D" wp14:editId="1D6FA577">
            <wp:simplePos x="0" y="0"/>
            <wp:positionH relativeFrom="margin">
              <wp:align>left</wp:align>
            </wp:positionH>
            <wp:positionV relativeFrom="paragraph">
              <wp:posOffset>588010</wp:posOffset>
            </wp:positionV>
            <wp:extent cx="5845810" cy="2263140"/>
            <wp:effectExtent l="0" t="0" r="2540" b="3810"/>
            <wp:wrapSquare wrapText="bothSides"/>
            <wp:docPr id="1738359015" name="Picture 7" descr="Diabetes | Type 1 Diabetes | Type 2 Diabetes | Medline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Diabetes | Type 1 Diabetes | Type 2 Diabetes | MedlinePlu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845810" cy="2263140"/>
                    </a:xfrm>
                    <a:prstGeom prst="rect">
                      <a:avLst/>
                    </a:prstGeom>
                    <a:noFill/>
                    <a:ln>
                      <a:noFill/>
                    </a:ln>
                  </pic:spPr>
                </pic:pic>
              </a:graphicData>
            </a:graphic>
            <wp14:sizeRelH relativeFrom="margin">
              <wp14:pctWidth>0</wp14:pctWidth>
            </wp14:sizeRelH>
          </wp:anchor>
        </w:drawing>
      </w:r>
      <w:proofErr w:type="spellStart"/>
      <w:r w:rsidR="00515231" w:rsidRPr="00515231">
        <w:rPr>
          <w:rFonts w:ascii="Amasis MT Pro Black" w:hAnsi="Amasis MT Pro Black" w:cs="Arial"/>
          <w:b/>
          <w:bCs/>
          <w:color w:val="77206D" w:themeColor="accent5" w:themeShade="BF"/>
          <w:sz w:val="32"/>
          <w:szCs w:val="32"/>
        </w:rPr>
        <w:t>GlucoGuardian</w:t>
      </w:r>
      <w:proofErr w:type="spellEnd"/>
      <w:r w:rsidR="00515231" w:rsidRPr="00515231">
        <w:rPr>
          <w:rFonts w:ascii="Amasis MT Pro Black" w:hAnsi="Amasis MT Pro Black" w:cs="Arial"/>
          <w:b/>
          <w:bCs/>
          <w:color w:val="77206D" w:themeColor="accent5" w:themeShade="BF"/>
          <w:sz w:val="32"/>
          <w:szCs w:val="32"/>
        </w:rPr>
        <w:t xml:space="preserve"> AI: Revolutionising Diabetes Prevention Through Smart Digital Health in the UK</w:t>
      </w:r>
    </w:p>
    <w:p w14:paraId="6F3C73EB" w14:textId="7B302E7F" w:rsidR="0095196C" w:rsidRPr="000778A2" w:rsidRDefault="007F118E" w:rsidP="007F118E">
      <w:pPr>
        <w:tabs>
          <w:tab w:val="left" w:pos="2988"/>
          <w:tab w:val="center" w:pos="4513"/>
        </w:tabs>
        <w:rPr>
          <w:rFonts w:ascii="Arial" w:hAnsi="Arial" w:cs="Arial"/>
        </w:rPr>
      </w:pPr>
      <w:r>
        <w:rPr>
          <w:rFonts w:ascii="Arial" w:hAnsi="Arial" w:cs="Arial"/>
        </w:rPr>
        <w:tab/>
      </w:r>
      <w:r>
        <w:rPr>
          <w:rFonts w:ascii="Arial" w:hAnsi="Arial" w:cs="Arial"/>
        </w:rPr>
        <w:tab/>
      </w:r>
      <w:r w:rsidR="0095196C" w:rsidRPr="000778A2">
        <w:rPr>
          <w:rFonts w:ascii="Arial" w:hAnsi="Arial" w:cs="Arial"/>
        </w:rPr>
        <w:t xml:space="preserve">(Source: </w:t>
      </w:r>
      <w:r>
        <w:rPr>
          <w:rFonts w:ascii="Arial" w:hAnsi="Arial" w:cs="Arial"/>
        </w:rPr>
        <w:t>MedlinePlus</w:t>
      </w:r>
      <w:r w:rsidR="0095196C" w:rsidRPr="000778A2">
        <w:rPr>
          <w:rFonts w:ascii="Arial" w:hAnsi="Arial" w:cs="Arial"/>
        </w:rPr>
        <w:t>, 202</w:t>
      </w:r>
      <w:r w:rsidR="00F26026">
        <w:rPr>
          <w:rFonts w:ascii="Arial" w:hAnsi="Arial" w:cs="Arial"/>
        </w:rPr>
        <w:t>5</w:t>
      </w:r>
      <w:r w:rsidR="0095196C" w:rsidRPr="000778A2">
        <w:rPr>
          <w:rFonts w:ascii="Arial" w:hAnsi="Arial" w:cs="Arial"/>
        </w:rPr>
        <w:t>)</w:t>
      </w:r>
    </w:p>
    <w:p w14:paraId="4958D81E" w14:textId="41B4FE59" w:rsidR="001E5515" w:rsidRPr="00F8605E" w:rsidRDefault="001E717A" w:rsidP="00F8605E">
      <w:pPr>
        <w:jc w:val="center"/>
        <w:rPr>
          <w:rFonts w:ascii="Amasis MT Pro Black" w:hAnsi="Amasis MT Pro Black"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8605E">
        <w:rPr>
          <w:rFonts w:ascii="Amasis MT Pro Black" w:hAnsi="Amasis MT Pro Black"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w:t>
      </w:r>
      <w:r w:rsidR="00515231">
        <w:rPr>
          <w:rFonts w:ascii="Amasis MT Pro Black" w:hAnsi="Amasis MT Pro Black"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Diabetes Mellitus</w:t>
      </w:r>
      <w:r w:rsidRPr="00F8605E">
        <w:rPr>
          <w:rFonts w:ascii="Amasis MT Pro Black" w:hAnsi="Amasis MT Pro Black"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B545F29" w14:textId="17C6100F" w:rsidR="00034C5B" w:rsidRPr="00034C5B" w:rsidRDefault="00034C5B" w:rsidP="00034C5B">
      <w:pPr>
        <w:jc w:val="both"/>
        <w:rPr>
          <w:rFonts w:ascii="Arial" w:hAnsi="Arial" w:cs="Arial"/>
          <w:lang w:val="en-US"/>
        </w:rPr>
      </w:pPr>
      <w:r w:rsidRPr="00034C5B">
        <w:rPr>
          <w:rFonts w:ascii="Arial" w:hAnsi="Arial" w:cs="Arial"/>
          <w:lang w:val="en-US"/>
        </w:rPr>
        <w:t xml:space="preserve">Diabetes mellitus is a major public health challenge in the UK, affecting approximately </w:t>
      </w:r>
      <w:r w:rsidR="007F118E">
        <w:rPr>
          <w:rFonts w:ascii="Arial" w:hAnsi="Arial" w:cs="Arial"/>
          <w:lang w:val="en-US"/>
        </w:rPr>
        <w:t>4</w:t>
      </w:r>
      <w:r w:rsidRPr="00034C5B">
        <w:rPr>
          <w:rFonts w:ascii="Arial" w:hAnsi="Arial" w:cs="Arial"/>
          <w:lang w:val="en-US"/>
        </w:rPr>
        <w:t>.</w:t>
      </w:r>
      <w:r w:rsidR="007F118E">
        <w:rPr>
          <w:rFonts w:ascii="Arial" w:hAnsi="Arial" w:cs="Arial"/>
          <w:lang w:val="en-US"/>
        </w:rPr>
        <w:t>7</w:t>
      </w:r>
      <w:r w:rsidRPr="00034C5B">
        <w:rPr>
          <w:rFonts w:ascii="Arial" w:hAnsi="Arial" w:cs="Arial"/>
          <w:lang w:val="en-US"/>
        </w:rPr>
        <w:t xml:space="preserve"> million people, including those with diagnosed and undiagnosed type 2 diabetes or pre-diabetes</w:t>
      </w:r>
      <w:r w:rsidR="009C33F9">
        <w:rPr>
          <w:rFonts w:ascii="Arial" w:hAnsi="Arial" w:cs="Arial"/>
          <w:lang w:val="en-US"/>
        </w:rPr>
        <w:t xml:space="preserve"> (Diabetes UK, 2025)</w:t>
      </w:r>
      <w:r w:rsidRPr="00034C5B">
        <w:rPr>
          <w:rFonts w:ascii="Arial" w:hAnsi="Arial" w:cs="Arial"/>
          <w:lang w:val="en-US"/>
        </w:rPr>
        <w:t>. The condition increases the risk of cardiovascular disease, kidney failure, blindness, and amputations while placing substantial pressure on the NHS. Innovative digital health technologies are needed to promote prevention, healthier lifestyles, and effective long-term self-management</w:t>
      </w:r>
      <w:r w:rsidR="00226FD5">
        <w:rPr>
          <w:rFonts w:ascii="Arial" w:hAnsi="Arial" w:cs="Arial"/>
          <w:lang w:val="en-US"/>
        </w:rPr>
        <w:t xml:space="preserve"> (</w:t>
      </w:r>
      <w:r w:rsidR="00226FD5" w:rsidRPr="00226FD5">
        <w:rPr>
          <w:rFonts w:ascii="Arial" w:hAnsi="Arial" w:cs="Arial"/>
        </w:rPr>
        <w:t>Rajput</w:t>
      </w:r>
      <w:r w:rsidR="00226FD5">
        <w:rPr>
          <w:rFonts w:ascii="Arial" w:hAnsi="Arial" w:cs="Arial"/>
        </w:rPr>
        <w:t xml:space="preserve"> et al, 2022)</w:t>
      </w:r>
      <w:r w:rsidRPr="00034C5B">
        <w:rPr>
          <w:rFonts w:ascii="Arial" w:hAnsi="Arial" w:cs="Arial"/>
          <w:lang w:val="en-US"/>
        </w:rPr>
        <w:t>.</w:t>
      </w:r>
    </w:p>
    <w:p w14:paraId="4116BEC8" w14:textId="762A54E2" w:rsidR="00515231" w:rsidRDefault="00035E05" w:rsidP="001E5515">
      <w:pPr>
        <w:jc w:val="both"/>
        <w:rPr>
          <w:rFonts w:ascii="Arial" w:hAnsi="Arial" w:cs="Arial"/>
        </w:rPr>
      </w:pPr>
      <w:r>
        <w:rPr>
          <w:noProof/>
        </w:rPr>
        <w:drawing>
          <wp:anchor distT="0" distB="0" distL="114300" distR="114300" simplePos="0" relativeHeight="251663360" behindDoc="0" locked="0" layoutInCell="1" allowOverlap="1" wp14:anchorId="6BB84B06" wp14:editId="3965C1BD">
            <wp:simplePos x="0" y="0"/>
            <wp:positionH relativeFrom="margin">
              <wp:posOffset>-152400</wp:posOffset>
            </wp:positionH>
            <wp:positionV relativeFrom="paragraph">
              <wp:posOffset>351155</wp:posOffset>
            </wp:positionV>
            <wp:extent cx="1440180" cy="2712720"/>
            <wp:effectExtent l="0" t="0" r="7620" b="0"/>
            <wp:wrapSquare wrapText="bothSides"/>
            <wp:docPr id="194224186" name="Picture 8" descr="DiaDigital: making sense of diabetes ap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DiaDigital: making sense of diabetes app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40180" cy="27127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15231" w:rsidRPr="00515231">
        <w:rPr>
          <w:rFonts w:ascii="Amasis MT Pro Black" w:hAnsi="Amasis MT Pro Black" w:cs="Arial"/>
          <w:b/>
          <w:bCs/>
          <w:color w:val="BF4E14" w:themeColor="accent2" w:themeShade="BF"/>
          <w:sz w:val="28"/>
          <w:szCs w:val="28"/>
        </w:rPr>
        <w:t xml:space="preserve">Digital Innovation Spotlight: </w:t>
      </w:r>
      <w:proofErr w:type="spellStart"/>
      <w:r w:rsidR="00515231" w:rsidRPr="00515231">
        <w:rPr>
          <w:rFonts w:ascii="Amasis MT Pro Black" w:hAnsi="Amasis MT Pro Black" w:cs="Arial"/>
          <w:b/>
          <w:bCs/>
          <w:color w:val="BF4E14" w:themeColor="accent2" w:themeShade="BF"/>
          <w:sz w:val="28"/>
          <w:szCs w:val="28"/>
        </w:rPr>
        <w:t>GlucoGuardian</w:t>
      </w:r>
      <w:proofErr w:type="spellEnd"/>
      <w:r w:rsidR="00515231" w:rsidRPr="00515231">
        <w:rPr>
          <w:rFonts w:ascii="Amasis MT Pro Black" w:hAnsi="Amasis MT Pro Black" w:cs="Arial"/>
          <w:b/>
          <w:bCs/>
          <w:color w:val="BF4E14" w:themeColor="accent2" w:themeShade="BF"/>
          <w:sz w:val="28"/>
          <w:szCs w:val="28"/>
        </w:rPr>
        <w:t xml:space="preserve"> AI</w:t>
      </w:r>
    </w:p>
    <w:p w14:paraId="1588E6A7" w14:textId="739A0121" w:rsidR="00D25152" w:rsidRDefault="00D25152" w:rsidP="001E5515">
      <w:pPr>
        <w:jc w:val="both"/>
        <w:rPr>
          <w:rFonts w:ascii="Amasis MT Pro Black" w:hAnsi="Amasis MT Pro Black" w:cs="Arial"/>
          <w:b/>
          <w:bCs/>
          <w:color w:val="BF4E14" w:themeColor="accent2" w:themeShade="BF"/>
          <w:sz w:val="28"/>
          <w:szCs w:val="28"/>
        </w:rPr>
      </w:pPr>
      <w:proofErr w:type="spellStart"/>
      <w:r w:rsidRPr="007E732F">
        <w:rPr>
          <w:rFonts w:ascii="Arial" w:hAnsi="Arial" w:cs="Arial"/>
        </w:rPr>
        <w:t>GlucoGuardian</w:t>
      </w:r>
      <w:proofErr w:type="spellEnd"/>
      <w:r w:rsidRPr="007E732F">
        <w:rPr>
          <w:rFonts w:ascii="Arial" w:hAnsi="Arial" w:cs="Arial"/>
        </w:rPr>
        <w:t xml:space="preserve"> AI</w:t>
      </w:r>
      <w:r w:rsidRPr="00D25152">
        <w:rPr>
          <w:rFonts w:ascii="Arial" w:hAnsi="Arial" w:cs="Arial"/>
        </w:rPr>
        <w:t xml:space="preserve"> is a newly designed digital health app that uses artificial intelligence, wearable technology, and predictive analytics to identify diabetes risk, provide personalised lifestyle support, and promote early intervention for improved self-management.</w:t>
      </w:r>
    </w:p>
    <w:p w14:paraId="0FCF3033" w14:textId="1AB16BC4" w:rsidR="00955530" w:rsidRPr="00F8605E" w:rsidRDefault="00C53B23" w:rsidP="001E5515">
      <w:pPr>
        <w:jc w:val="both"/>
        <w:rPr>
          <w:rFonts w:ascii="Amasis MT Pro Black" w:hAnsi="Amasis MT Pro Black" w:cs="Arial"/>
          <w:b/>
          <w:bCs/>
          <w:color w:val="BF4E14" w:themeColor="accent2" w:themeShade="BF"/>
          <w:sz w:val="28"/>
          <w:szCs w:val="28"/>
        </w:rPr>
      </w:pPr>
      <w:r w:rsidRPr="00F8605E">
        <w:rPr>
          <w:rFonts w:ascii="Amasis MT Pro Black" w:hAnsi="Amasis MT Pro Black" w:cs="Arial"/>
          <w:b/>
          <w:bCs/>
          <w:color w:val="BF4E14" w:themeColor="accent2" w:themeShade="BF"/>
          <w:sz w:val="28"/>
          <w:szCs w:val="28"/>
        </w:rPr>
        <w:t xml:space="preserve">Features of </w:t>
      </w:r>
      <w:r w:rsidR="005B107F">
        <w:rPr>
          <w:rFonts w:ascii="Amasis MT Pro Black" w:hAnsi="Amasis MT Pro Black" w:cs="Arial"/>
          <w:b/>
          <w:bCs/>
          <w:color w:val="BF4E14" w:themeColor="accent2" w:themeShade="BF"/>
          <w:sz w:val="28"/>
          <w:szCs w:val="28"/>
        </w:rPr>
        <w:t xml:space="preserve">the </w:t>
      </w:r>
      <w:r w:rsidRPr="00F8605E">
        <w:rPr>
          <w:rFonts w:ascii="Amasis MT Pro Black" w:hAnsi="Amasis MT Pro Black" w:cs="Arial"/>
          <w:b/>
          <w:bCs/>
          <w:color w:val="BF4E14" w:themeColor="accent2" w:themeShade="BF"/>
          <w:sz w:val="28"/>
          <w:szCs w:val="28"/>
        </w:rPr>
        <w:t>App:</w:t>
      </w:r>
      <w:r w:rsidR="00035E05">
        <w:rPr>
          <w:rFonts w:ascii="Amasis MT Pro Black" w:hAnsi="Amasis MT Pro Black" w:cs="Arial"/>
          <w:b/>
          <w:bCs/>
          <w:color w:val="BF4E14" w:themeColor="accent2" w:themeShade="BF"/>
          <w:sz w:val="28"/>
          <w:szCs w:val="28"/>
        </w:rPr>
        <w:t xml:space="preserve"> </w:t>
      </w:r>
    </w:p>
    <w:p w14:paraId="66D14D67" w14:textId="08FE2A8C" w:rsidR="00515231" w:rsidRDefault="00515231" w:rsidP="00515231">
      <w:pPr>
        <w:jc w:val="both"/>
        <w:rPr>
          <w:rFonts w:ascii="Amasis MT Pro Black" w:hAnsi="Amasis MT Pro Black" w:cs="Arial"/>
          <w:b/>
          <w:bCs/>
          <w:color w:val="BF4E14" w:themeColor="accent2" w:themeShade="BF"/>
          <w:sz w:val="28"/>
          <w:szCs w:val="28"/>
        </w:rPr>
      </w:pPr>
      <w:r w:rsidRPr="00515231">
        <w:rPr>
          <w:rFonts w:ascii="Arial" w:hAnsi="Arial" w:cs="Arial"/>
        </w:rPr>
        <w:t>The app uses AI-powered diabetes risk prediction by analysing health data</w:t>
      </w:r>
      <w:r w:rsidR="005B107F">
        <w:rPr>
          <w:rFonts w:ascii="Arial" w:hAnsi="Arial" w:cs="Arial"/>
        </w:rPr>
        <w:t>, including</w:t>
      </w:r>
      <w:r w:rsidRPr="00515231">
        <w:rPr>
          <w:rFonts w:ascii="Arial" w:hAnsi="Arial" w:cs="Arial"/>
        </w:rPr>
        <w:t xml:space="preserve"> body weight, physical activity, sleep patterns, heart rate, family history, and dietary habits. It integrates with smartwatches and continuous glucose monitoring (CGM) devices to provide real-time health monitoring and personalised feedback</w:t>
      </w:r>
      <w:r w:rsidR="004E1B90">
        <w:rPr>
          <w:rFonts w:ascii="Arial" w:hAnsi="Arial" w:cs="Arial"/>
        </w:rPr>
        <w:t xml:space="preserve"> (</w:t>
      </w:r>
      <w:proofErr w:type="spellStart"/>
      <w:r w:rsidR="004E1B90" w:rsidRPr="004E1B90">
        <w:rPr>
          <w:rFonts w:ascii="Arial" w:hAnsi="Arial" w:cs="Arial"/>
        </w:rPr>
        <w:t>Ravindrarajah</w:t>
      </w:r>
      <w:proofErr w:type="spellEnd"/>
      <w:r w:rsidR="004E1B90">
        <w:rPr>
          <w:rFonts w:ascii="Arial" w:hAnsi="Arial" w:cs="Arial"/>
        </w:rPr>
        <w:t xml:space="preserve"> et al, 2026)</w:t>
      </w:r>
      <w:r w:rsidRPr="00515231">
        <w:rPr>
          <w:rFonts w:ascii="Arial" w:hAnsi="Arial" w:cs="Arial"/>
        </w:rPr>
        <w:t xml:space="preserve">. Users receive individualised meal plans, physical activity programmes, </w:t>
      </w:r>
      <w:r w:rsidRPr="00515231">
        <w:rPr>
          <w:rFonts w:ascii="Arial" w:hAnsi="Arial" w:cs="Arial"/>
        </w:rPr>
        <w:lastRenderedPageBreak/>
        <w:t>medication reminders, hydration alerts, and stress management guidance based on their health profile</w:t>
      </w:r>
      <w:r w:rsidR="00C61F83">
        <w:rPr>
          <w:rFonts w:ascii="Arial" w:hAnsi="Arial" w:cs="Arial"/>
        </w:rPr>
        <w:t xml:space="preserve"> (</w:t>
      </w:r>
      <w:r w:rsidR="00C61F83" w:rsidRPr="00C61F83">
        <w:rPr>
          <w:rFonts w:ascii="Arial" w:hAnsi="Arial" w:cs="Arial"/>
        </w:rPr>
        <w:t>Forsyth</w:t>
      </w:r>
      <w:r w:rsidR="00C61F83">
        <w:rPr>
          <w:rFonts w:ascii="Arial" w:hAnsi="Arial" w:cs="Arial"/>
        </w:rPr>
        <w:t xml:space="preserve"> et al, 2021)</w:t>
      </w:r>
      <w:r w:rsidRPr="00515231">
        <w:rPr>
          <w:rFonts w:ascii="Arial" w:hAnsi="Arial" w:cs="Arial"/>
        </w:rPr>
        <w:t>. The app also includes a virtual AI health coach, gamified health challenges, weekly progress reports, family support features, and automatic alerts to healthcare professionals when abnormal glucose trends or high-risk patterns are detected</w:t>
      </w:r>
      <w:r w:rsidR="0095587C">
        <w:rPr>
          <w:rFonts w:ascii="Arial" w:hAnsi="Arial" w:cs="Arial"/>
        </w:rPr>
        <w:t xml:space="preserve"> (</w:t>
      </w:r>
      <w:proofErr w:type="spellStart"/>
      <w:r w:rsidR="0095587C" w:rsidRPr="004E1B90">
        <w:rPr>
          <w:rFonts w:ascii="Arial" w:hAnsi="Arial" w:cs="Arial"/>
        </w:rPr>
        <w:t>Ravindrarajah</w:t>
      </w:r>
      <w:proofErr w:type="spellEnd"/>
      <w:r w:rsidR="0095587C">
        <w:rPr>
          <w:rFonts w:ascii="Arial" w:hAnsi="Arial" w:cs="Arial"/>
        </w:rPr>
        <w:t xml:space="preserve"> et al, 2026)</w:t>
      </w:r>
      <w:r w:rsidRPr="00515231">
        <w:rPr>
          <w:rFonts w:ascii="Arial" w:hAnsi="Arial" w:cs="Arial"/>
        </w:rPr>
        <w:t>.</w:t>
      </w:r>
    </w:p>
    <w:p w14:paraId="6FE3E4F7" w14:textId="7C6E7E72" w:rsidR="001E5515" w:rsidRPr="00F8605E" w:rsidRDefault="005B107F" w:rsidP="00515231">
      <w:pPr>
        <w:jc w:val="both"/>
        <w:rPr>
          <w:rFonts w:ascii="Amasis MT Pro Black" w:hAnsi="Amasis MT Pro Black" w:cs="Arial"/>
          <w:b/>
          <w:bCs/>
          <w:color w:val="BF4E14" w:themeColor="accent2" w:themeShade="BF"/>
          <w:sz w:val="28"/>
          <w:szCs w:val="28"/>
        </w:rPr>
      </w:pPr>
      <w:r w:rsidRPr="005B107F">
        <w:rPr>
          <w:rFonts w:ascii="Amasis MT Pro Black" w:hAnsi="Amasis MT Pro Black" w:cs="Arial"/>
          <w:b/>
          <w:bCs/>
          <w:color w:val="BF4E14" w:themeColor="accent2" w:themeShade="BF"/>
          <w:sz w:val="28"/>
          <w:szCs w:val="28"/>
        </w:rPr>
        <w:t xml:space="preserve">Advantages of </w:t>
      </w:r>
      <w:proofErr w:type="spellStart"/>
      <w:r w:rsidRPr="005B107F">
        <w:rPr>
          <w:rFonts w:ascii="Amasis MT Pro Black" w:hAnsi="Amasis MT Pro Black" w:cs="Arial"/>
          <w:b/>
          <w:bCs/>
          <w:color w:val="BF4E14" w:themeColor="accent2" w:themeShade="BF"/>
          <w:sz w:val="28"/>
          <w:szCs w:val="28"/>
        </w:rPr>
        <w:t>GlucoGuardian</w:t>
      </w:r>
      <w:proofErr w:type="spellEnd"/>
      <w:r w:rsidRPr="005B107F">
        <w:rPr>
          <w:rFonts w:ascii="Amasis MT Pro Black" w:hAnsi="Amasis MT Pro Black" w:cs="Arial"/>
          <w:b/>
          <w:bCs/>
          <w:color w:val="BF4E14" w:themeColor="accent2" w:themeShade="BF"/>
          <w:sz w:val="28"/>
          <w:szCs w:val="28"/>
        </w:rPr>
        <w:t xml:space="preserve"> AI</w:t>
      </w:r>
      <w:r w:rsidR="001E5515" w:rsidRPr="00F8605E">
        <w:rPr>
          <w:rFonts w:ascii="Amasis MT Pro Black" w:hAnsi="Amasis MT Pro Black" w:cs="Arial"/>
          <w:b/>
          <w:bCs/>
          <w:color w:val="BF4E14" w:themeColor="accent2" w:themeShade="BF"/>
          <w:sz w:val="28"/>
          <w:szCs w:val="28"/>
        </w:rPr>
        <w:t xml:space="preserve"> </w:t>
      </w:r>
    </w:p>
    <w:p w14:paraId="7C2EE457" w14:textId="00D7A3A0" w:rsidR="002D01AC" w:rsidRPr="002D01AC" w:rsidRDefault="002D01AC" w:rsidP="002D01AC">
      <w:pPr>
        <w:pStyle w:val="ListParagraph"/>
        <w:numPr>
          <w:ilvl w:val="0"/>
          <w:numId w:val="10"/>
        </w:numPr>
        <w:jc w:val="both"/>
        <w:rPr>
          <w:rFonts w:ascii="Arial" w:hAnsi="Arial" w:cs="Arial"/>
          <w:lang w:val="en-US"/>
        </w:rPr>
      </w:pPr>
      <w:r w:rsidRPr="002D01AC">
        <w:rPr>
          <w:rFonts w:ascii="Arial" w:hAnsi="Arial" w:cs="Arial"/>
          <w:lang w:val="en-US"/>
        </w:rPr>
        <w:t>AI-powered risk prediction: Identifies people at high risk of diabetes and predicts complications before symptoms worsen</w:t>
      </w:r>
      <w:r w:rsidR="0095587C">
        <w:rPr>
          <w:rFonts w:ascii="Arial" w:hAnsi="Arial" w:cs="Arial"/>
          <w:lang w:val="en-US"/>
        </w:rPr>
        <w:t xml:space="preserve"> </w:t>
      </w:r>
      <w:r w:rsidR="0095587C">
        <w:rPr>
          <w:rFonts w:ascii="Arial" w:hAnsi="Arial" w:cs="Arial"/>
        </w:rPr>
        <w:t>(</w:t>
      </w:r>
      <w:proofErr w:type="spellStart"/>
      <w:r w:rsidR="0095587C" w:rsidRPr="004E1B90">
        <w:rPr>
          <w:rFonts w:ascii="Arial" w:hAnsi="Arial" w:cs="Arial"/>
        </w:rPr>
        <w:t>Ravindrarajah</w:t>
      </w:r>
      <w:proofErr w:type="spellEnd"/>
      <w:r w:rsidR="0095587C">
        <w:rPr>
          <w:rFonts w:ascii="Arial" w:hAnsi="Arial" w:cs="Arial"/>
        </w:rPr>
        <w:t xml:space="preserve"> et al, 2026)</w:t>
      </w:r>
      <w:r w:rsidRPr="002D01AC">
        <w:rPr>
          <w:rFonts w:ascii="Arial" w:hAnsi="Arial" w:cs="Arial"/>
          <w:lang w:val="en-US"/>
        </w:rPr>
        <w:t xml:space="preserve">. </w:t>
      </w:r>
    </w:p>
    <w:p w14:paraId="2DFADB56" w14:textId="25A2BF99" w:rsidR="002D01AC" w:rsidRPr="002D01AC" w:rsidRDefault="002D01AC" w:rsidP="002D01AC">
      <w:pPr>
        <w:pStyle w:val="ListParagraph"/>
        <w:numPr>
          <w:ilvl w:val="0"/>
          <w:numId w:val="10"/>
        </w:numPr>
        <w:jc w:val="both"/>
        <w:rPr>
          <w:rFonts w:ascii="Arial" w:hAnsi="Arial" w:cs="Arial"/>
          <w:lang w:val="en-US"/>
        </w:rPr>
      </w:pPr>
      <w:proofErr w:type="spellStart"/>
      <w:r w:rsidRPr="002D01AC">
        <w:rPr>
          <w:rFonts w:ascii="Arial" w:hAnsi="Arial" w:cs="Arial"/>
          <w:lang w:val="en-US"/>
        </w:rPr>
        <w:t>Personalised</w:t>
      </w:r>
      <w:proofErr w:type="spellEnd"/>
      <w:r w:rsidRPr="002D01AC">
        <w:rPr>
          <w:rFonts w:ascii="Arial" w:hAnsi="Arial" w:cs="Arial"/>
          <w:lang w:val="en-US"/>
        </w:rPr>
        <w:t xml:space="preserve"> lifestyle coaching: Provides tailored advice on diet, exercise, sleep, and weight management using real-time health data</w:t>
      </w:r>
      <w:r w:rsidR="00DE2E19">
        <w:rPr>
          <w:rFonts w:ascii="Arial" w:hAnsi="Arial" w:cs="Arial"/>
          <w:lang w:val="en-US"/>
        </w:rPr>
        <w:t xml:space="preserve"> (</w:t>
      </w:r>
      <w:r w:rsidR="00DE2E19" w:rsidRPr="00DE2E19">
        <w:rPr>
          <w:rFonts w:ascii="Arial" w:hAnsi="Arial" w:cs="Arial"/>
        </w:rPr>
        <w:t>Blythin</w:t>
      </w:r>
      <w:r w:rsidR="00DE2E19">
        <w:rPr>
          <w:rFonts w:ascii="Arial" w:hAnsi="Arial" w:cs="Arial"/>
        </w:rPr>
        <w:t xml:space="preserve"> et al, 2023)</w:t>
      </w:r>
      <w:r w:rsidRPr="002D01AC">
        <w:rPr>
          <w:rFonts w:ascii="Arial" w:hAnsi="Arial" w:cs="Arial"/>
          <w:lang w:val="en-US"/>
        </w:rPr>
        <w:t xml:space="preserve">. </w:t>
      </w:r>
    </w:p>
    <w:p w14:paraId="0BBD444B" w14:textId="624C3F4F" w:rsidR="002D01AC" w:rsidRPr="002D01AC" w:rsidRDefault="002D01AC" w:rsidP="002D01AC">
      <w:pPr>
        <w:pStyle w:val="ListParagraph"/>
        <w:numPr>
          <w:ilvl w:val="0"/>
          <w:numId w:val="10"/>
        </w:numPr>
        <w:jc w:val="both"/>
        <w:rPr>
          <w:rFonts w:ascii="Arial" w:hAnsi="Arial" w:cs="Arial"/>
          <w:lang w:val="en-US"/>
        </w:rPr>
      </w:pPr>
      <w:r w:rsidRPr="002D01AC">
        <w:rPr>
          <w:rFonts w:ascii="Arial" w:hAnsi="Arial" w:cs="Arial"/>
          <w:lang w:val="en-US"/>
        </w:rPr>
        <w:t>Wearable integration: Connects with smartwatches and glucose monitors for continuous monitoring and instant feedback</w:t>
      </w:r>
      <w:r w:rsidR="0095587C">
        <w:rPr>
          <w:rFonts w:ascii="Arial" w:hAnsi="Arial" w:cs="Arial"/>
          <w:lang w:val="en-US"/>
        </w:rPr>
        <w:t xml:space="preserve"> </w:t>
      </w:r>
      <w:r w:rsidR="0095587C">
        <w:rPr>
          <w:rFonts w:ascii="Arial" w:hAnsi="Arial" w:cs="Arial"/>
        </w:rPr>
        <w:t>(</w:t>
      </w:r>
      <w:proofErr w:type="spellStart"/>
      <w:r w:rsidR="0095587C" w:rsidRPr="004E1B90">
        <w:rPr>
          <w:rFonts w:ascii="Arial" w:hAnsi="Arial" w:cs="Arial"/>
        </w:rPr>
        <w:t>Ravindrarajah</w:t>
      </w:r>
      <w:proofErr w:type="spellEnd"/>
      <w:r w:rsidR="0095587C">
        <w:rPr>
          <w:rFonts w:ascii="Arial" w:hAnsi="Arial" w:cs="Arial"/>
        </w:rPr>
        <w:t xml:space="preserve"> et al, 2026)</w:t>
      </w:r>
      <w:r w:rsidRPr="002D01AC">
        <w:rPr>
          <w:rFonts w:ascii="Arial" w:hAnsi="Arial" w:cs="Arial"/>
          <w:lang w:val="en-US"/>
        </w:rPr>
        <w:t xml:space="preserve">. </w:t>
      </w:r>
    </w:p>
    <w:p w14:paraId="76F1A0BF" w14:textId="5DBF149D" w:rsidR="002D01AC" w:rsidRPr="002D01AC" w:rsidRDefault="002D01AC" w:rsidP="002D01AC">
      <w:pPr>
        <w:pStyle w:val="ListParagraph"/>
        <w:numPr>
          <w:ilvl w:val="0"/>
          <w:numId w:val="10"/>
        </w:numPr>
        <w:jc w:val="both"/>
        <w:rPr>
          <w:rFonts w:ascii="Arial" w:hAnsi="Arial" w:cs="Arial"/>
          <w:lang w:val="en-US"/>
        </w:rPr>
      </w:pPr>
      <w:r w:rsidRPr="002D01AC">
        <w:rPr>
          <w:rFonts w:ascii="Arial" w:hAnsi="Arial" w:cs="Arial"/>
          <w:lang w:val="en-US"/>
        </w:rPr>
        <w:t>Medication support: Sends reminders for medications, glucose checks, hydration, and appointments to improve adherence</w:t>
      </w:r>
      <w:r w:rsidR="00DE24CF">
        <w:rPr>
          <w:rFonts w:ascii="Arial" w:hAnsi="Arial" w:cs="Arial"/>
          <w:lang w:val="en-US"/>
        </w:rPr>
        <w:t xml:space="preserve"> (</w:t>
      </w:r>
      <w:r w:rsidR="00DE24CF" w:rsidRPr="00DE2E19">
        <w:rPr>
          <w:rFonts w:ascii="Arial" w:hAnsi="Arial" w:cs="Arial"/>
        </w:rPr>
        <w:t>Blythin</w:t>
      </w:r>
      <w:r w:rsidR="00DE24CF">
        <w:rPr>
          <w:rFonts w:ascii="Arial" w:hAnsi="Arial" w:cs="Arial"/>
        </w:rPr>
        <w:t xml:space="preserve"> et al, 2023)</w:t>
      </w:r>
      <w:r w:rsidRPr="002D01AC">
        <w:rPr>
          <w:rFonts w:ascii="Arial" w:hAnsi="Arial" w:cs="Arial"/>
          <w:lang w:val="en-US"/>
        </w:rPr>
        <w:t xml:space="preserve">. </w:t>
      </w:r>
    </w:p>
    <w:p w14:paraId="2EB0C5BC" w14:textId="16B0E5C6" w:rsidR="002D01AC" w:rsidRPr="002D01AC" w:rsidRDefault="002D01AC" w:rsidP="002D01AC">
      <w:pPr>
        <w:pStyle w:val="ListParagraph"/>
        <w:numPr>
          <w:ilvl w:val="0"/>
          <w:numId w:val="10"/>
        </w:numPr>
        <w:jc w:val="both"/>
        <w:rPr>
          <w:rFonts w:ascii="Arial" w:hAnsi="Arial" w:cs="Arial"/>
          <w:lang w:val="en-US"/>
        </w:rPr>
      </w:pPr>
      <w:proofErr w:type="spellStart"/>
      <w:r w:rsidRPr="002D01AC">
        <w:rPr>
          <w:rFonts w:ascii="Arial" w:hAnsi="Arial" w:cs="Arial"/>
          <w:lang w:val="en-US"/>
        </w:rPr>
        <w:t>Behaviour</w:t>
      </w:r>
      <w:proofErr w:type="spellEnd"/>
      <w:r w:rsidRPr="002D01AC">
        <w:rPr>
          <w:rFonts w:ascii="Arial" w:hAnsi="Arial" w:cs="Arial"/>
          <w:lang w:val="en-US"/>
        </w:rPr>
        <w:t xml:space="preserve"> change: Uses gamification and rewards to encourage healthier long-term lifestyle habits</w:t>
      </w:r>
      <w:r w:rsidR="0095587C">
        <w:rPr>
          <w:rFonts w:ascii="Arial" w:hAnsi="Arial" w:cs="Arial"/>
          <w:lang w:val="en-US"/>
        </w:rPr>
        <w:t xml:space="preserve"> </w:t>
      </w:r>
      <w:r w:rsidR="0095587C">
        <w:rPr>
          <w:rFonts w:ascii="Arial" w:hAnsi="Arial" w:cs="Arial"/>
        </w:rPr>
        <w:t>(</w:t>
      </w:r>
      <w:proofErr w:type="spellStart"/>
      <w:r w:rsidR="0095587C" w:rsidRPr="004E1B90">
        <w:rPr>
          <w:rFonts w:ascii="Arial" w:hAnsi="Arial" w:cs="Arial"/>
        </w:rPr>
        <w:t>Ravindrarajah</w:t>
      </w:r>
      <w:proofErr w:type="spellEnd"/>
      <w:r w:rsidR="0095587C">
        <w:rPr>
          <w:rFonts w:ascii="Arial" w:hAnsi="Arial" w:cs="Arial"/>
        </w:rPr>
        <w:t xml:space="preserve"> et al, 2026)</w:t>
      </w:r>
      <w:r w:rsidRPr="002D01AC">
        <w:rPr>
          <w:rFonts w:ascii="Arial" w:hAnsi="Arial" w:cs="Arial"/>
          <w:lang w:val="en-US"/>
        </w:rPr>
        <w:t xml:space="preserve">. </w:t>
      </w:r>
    </w:p>
    <w:p w14:paraId="3B6468E6" w14:textId="7789AA5F" w:rsidR="002D01AC" w:rsidRDefault="002D01AC" w:rsidP="002D01AC">
      <w:pPr>
        <w:pStyle w:val="ListParagraph"/>
        <w:numPr>
          <w:ilvl w:val="0"/>
          <w:numId w:val="10"/>
        </w:numPr>
        <w:jc w:val="both"/>
        <w:rPr>
          <w:rFonts w:ascii="Arial" w:hAnsi="Arial" w:cs="Arial"/>
          <w:lang w:val="en-US"/>
        </w:rPr>
      </w:pPr>
      <w:r w:rsidRPr="002D01AC">
        <w:rPr>
          <w:rFonts w:ascii="Arial" w:hAnsi="Arial" w:cs="Arial"/>
          <w:lang w:val="en-US"/>
        </w:rPr>
        <w:t>Remote monitoring: Allows healthcare professionals and carers to monitor progress and provide timely support</w:t>
      </w:r>
      <w:r w:rsidR="00DE24CF">
        <w:rPr>
          <w:rFonts w:ascii="Arial" w:hAnsi="Arial" w:cs="Arial"/>
          <w:lang w:val="en-US"/>
        </w:rPr>
        <w:t xml:space="preserve"> (</w:t>
      </w:r>
      <w:r w:rsidR="00DE24CF" w:rsidRPr="00DE2E19">
        <w:rPr>
          <w:rFonts w:ascii="Arial" w:hAnsi="Arial" w:cs="Arial"/>
        </w:rPr>
        <w:t>Blythin</w:t>
      </w:r>
      <w:r w:rsidR="00DE24CF">
        <w:rPr>
          <w:rFonts w:ascii="Arial" w:hAnsi="Arial" w:cs="Arial"/>
        </w:rPr>
        <w:t xml:space="preserve"> et al, 2023)</w:t>
      </w:r>
      <w:r w:rsidRPr="002D01AC">
        <w:rPr>
          <w:rFonts w:ascii="Arial" w:hAnsi="Arial" w:cs="Arial"/>
          <w:lang w:val="en-US"/>
        </w:rPr>
        <w:t xml:space="preserve">. </w:t>
      </w:r>
    </w:p>
    <w:p w14:paraId="6B18E177" w14:textId="4F7427EC" w:rsidR="002D01AC" w:rsidRPr="002D01AC" w:rsidRDefault="002D01AC" w:rsidP="002D01AC">
      <w:pPr>
        <w:pStyle w:val="ListParagraph"/>
        <w:numPr>
          <w:ilvl w:val="0"/>
          <w:numId w:val="10"/>
        </w:numPr>
        <w:jc w:val="both"/>
        <w:rPr>
          <w:rFonts w:ascii="Arial" w:hAnsi="Arial" w:cs="Arial"/>
          <w:lang w:val="en-US"/>
        </w:rPr>
      </w:pPr>
      <w:r w:rsidRPr="002D01AC">
        <w:rPr>
          <w:rFonts w:ascii="Arial" w:hAnsi="Arial" w:cs="Arial"/>
          <w:lang w:val="en-US"/>
        </w:rPr>
        <w:t>Early intervention: Detects abnormal glucose trends early, helping reduce complications and avoidable NHS hospital admissions</w:t>
      </w:r>
      <w:r w:rsidR="00DE24CF">
        <w:rPr>
          <w:rFonts w:ascii="Arial" w:hAnsi="Arial" w:cs="Arial"/>
          <w:lang w:val="en-US"/>
        </w:rPr>
        <w:t xml:space="preserve"> (</w:t>
      </w:r>
      <w:r w:rsidR="00DE24CF" w:rsidRPr="00DE2E19">
        <w:rPr>
          <w:rFonts w:ascii="Arial" w:hAnsi="Arial" w:cs="Arial"/>
        </w:rPr>
        <w:t>Blythin</w:t>
      </w:r>
      <w:r w:rsidR="00DE24CF">
        <w:rPr>
          <w:rFonts w:ascii="Arial" w:hAnsi="Arial" w:cs="Arial"/>
        </w:rPr>
        <w:t xml:space="preserve"> et al, 2023)</w:t>
      </w:r>
      <w:r w:rsidRPr="002D01AC">
        <w:rPr>
          <w:rFonts w:ascii="Arial" w:hAnsi="Arial" w:cs="Arial"/>
          <w:lang w:val="en-US"/>
        </w:rPr>
        <w:t>.</w:t>
      </w:r>
    </w:p>
    <w:p w14:paraId="27E287ED" w14:textId="602E4BA5" w:rsidR="001E5515" w:rsidRPr="00F8605E" w:rsidRDefault="005B107F" w:rsidP="002D01AC">
      <w:pPr>
        <w:jc w:val="both"/>
        <w:rPr>
          <w:rFonts w:ascii="Amasis MT Pro Black" w:hAnsi="Amasis MT Pro Black" w:cs="Arial"/>
          <w:b/>
          <w:bCs/>
          <w:color w:val="BF4E14" w:themeColor="accent2" w:themeShade="BF"/>
          <w:sz w:val="28"/>
          <w:szCs w:val="28"/>
        </w:rPr>
      </w:pPr>
      <w:r w:rsidRPr="005B107F">
        <w:rPr>
          <w:rFonts w:ascii="Amasis MT Pro Black" w:hAnsi="Amasis MT Pro Black" w:cs="Arial"/>
          <w:b/>
          <w:bCs/>
          <w:color w:val="BF4E14" w:themeColor="accent2" w:themeShade="BF"/>
          <w:sz w:val="28"/>
          <w:szCs w:val="28"/>
        </w:rPr>
        <w:t xml:space="preserve">Disadvantages of </w:t>
      </w:r>
      <w:proofErr w:type="spellStart"/>
      <w:r w:rsidRPr="005B107F">
        <w:rPr>
          <w:rFonts w:ascii="Amasis MT Pro Black" w:hAnsi="Amasis MT Pro Black" w:cs="Arial"/>
          <w:b/>
          <w:bCs/>
          <w:color w:val="BF4E14" w:themeColor="accent2" w:themeShade="BF"/>
          <w:sz w:val="28"/>
          <w:szCs w:val="28"/>
        </w:rPr>
        <w:t>GlucoGuardian</w:t>
      </w:r>
      <w:proofErr w:type="spellEnd"/>
      <w:r w:rsidRPr="005B107F">
        <w:rPr>
          <w:rFonts w:ascii="Amasis MT Pro Black" w:hAnsi="Amasis MT Pro Black" w:cs="Arial"/>
          <w:b/>
          <w:bCs/>
          <w:color w:val="BF4E14" w:themeColor="accent2" w:themeShade="BF"/>
          <w:sz w:val="28"/>
          <w:szCs w:val="28"/>
        </w:rPr>
        <w:t xml:space="preserve"> AI</w:t>
      </w:r>
    </w:p>
    <w:p w14:paraId="5207927D" w14:textId="6804A268" w:rsidR="005B107F" w:rsidRPr="00034C5B" w:rsidRDefault="005B107F" w:rsidP="00034C5B">
      <w:pPr>
        <w:pStyle w:val="ListParagraph"/>
        <w:numPr>
          <w:ilvl w:val="0"/>
          <w:numId w:val="10"/>
        </w:numPr>
        <w:jc w:val="both"/>
        <w:rPr>
          <w:rFonts w:ascii="Arial" w:hAnsi="Arial" w:cs="Arial"/>
          <w:lang w:val="en-US"/>
        </w:rPr>
      </w:pPr>
      <w:r w:rsidRPr="00034C5B">
        <w:rPr>
          <w:rFonts w:ascii="Arial" w:hAnsi="Arial" w:cs="Arial"/>
          <w:b/>
          <w:bCs/>
          <w:lang w:val="en-US"/>
        </w:rPr>
        <w:t>Digital accessibility:</w:t>
      </w:r>
      <w:r w:rsidRPr="00034C5B">
        <w:rPr>
          <w:rFonts w:ascii="Arial" w:hAnsi="Arial" w:cs="Arial"/>
          <w:lang w:val="en-US"/>
        </w:rPr>
        <w:t xml:space="preserve"> The app requires smartphones, wearable devices, and internet access, which may not be available to all users</w:t>
      </w:r>
      <w:r w:rsidR="00DE24CF">
        <w:rPr>
          <w:rFonts w:ascii="Arial" w:hAnsi="Arial" w:cs="Arial"/>
          <w:lang w:val="en-US"/>
        </w:rPr>
        <w:t xml:space="preserve"> </w:t>
      </w:r>
      <w:r w:rsidR="00DE24CF">
        <w:rPr>
          <w:rFonts w:ascii="Arial" w:hAnsi="Arial" w:cs="Arial"/>
        </w:rPr>
        <w:t>(</w:t>
      </w:r>
      <w:r w:rsidR="00DE24CF" w:rsidRPr="00C61F83">
        <w:rPr>
          <w:rFonts w:ascii="Arial" w:hAnsi="Arial" w:cs="Arial"/>
        </w:rPr>
        <w:t>Forsyth</w:t>
      </w:r>
      <w:r w:rsidR="00DE24CF">
        <w:rPr>
          <w:rFonts w:ascii="Arial" w:hAnsi="Arial" w:cs="Arial"/>
        </w:rPr>
        <w:t xml:space="preserve"> et al, 2021)</w:t>
      </w:r>
      <w:r w:rsidRPr="00034C5B">
        <w:rPr>
          <w:rFonts w:ascii="Arial" w:hAnsi="Arial" w:cs="Arial"/>
          <w:lang w:val="en-US"/>
        </w:rPr>
        <w:t xml:space="preserve">. </w:t>
      </w:r>
    </w:p>
    <w:p w14:paraId="078BA15A" w14:textId="5EC5FEF8" w:rsidR="005B107F" w:rsidRPr="00034C5B" w:rsidRDefault="005B107F" w:rsidP="00034C5B">
      <w:pPr>
        <w:pStyle w:val="ListParagraph"/>
        <w:numPr>
          <w:ilvl w:val="0"/>
          <w:numId w:val="10"/>
        </w:numPr>
        <w:jc w:val="both"/>
        <w:rPr>
          <w:rFonts w:ascii="Arial" w:hAnsi="Arial" w:cs="Arial"/>
          <w:lang w:val="en-US"/>
        </w:rPr>
      </w:pPr>
      <w:r w:rsidRPr="00034C5B">
        <w:rPr>
          <w:rFonts w:ascii="Arial" w:hAnsi="Arial" w:cs="Arial"/>
          <w:b/>
          <w:bCs/>
          <w:lang w:val="en-US"/>
        </w:rPr>
        <w:t>Data accuracy:</w:t>
      </w:r>
      <w:r w:rsidRPr="00034C5B">
        <w:rPr>
          <w:rFonts w:ascii="Arial" w:hAnsi="Arial" w:cs="Arial"/>
          <w:lang w:val="en-US"/>
        </w:rPr>
        <w:t xml:space="preserve"> AI predictions depend on accurate health information and reliable wearable devices to generate meaningful recommendations</w:t>
      </w:r>
      <w:r w:rsidR="00DE24CF">
        <w:rPr>
          <w:rFonts w:ascii="Arial" w:hAnsi="Arial" w:cs="Arial"/>
          <w:lang w:val="en-US"/>
        </w:rPr>
        <w:t xml:space="preserve"> (</w:t>
      </w:r>
      <w:r w:rsidR="00DE24CF" w:rsidRPr="00DE2E19">
        <w:rPr>
          <w:rFonts w:ascii="Arial" w:hAnsi="Arial" w:cs="Arial"/>
        </w:rPr>
        <w:t>Blythin</w:t>
      </w:r>
      <w:r w:rsidR="00DE24CF">
        <w:rPr>
          <w:rFonts w:ascii="Arial" w:hAnsi="Arial" w:cs="Arial"/>
        </w:rPr>
        <w:t xml:space="preserve"> et al, 2023)</w:t>
      </w:r>
      <w:r w:rsidRPr="00034C5B">
        <w:rPr>
          <w:rFonts w:ascii="Arial" w:hAnsi="Arial" w:cs="Arial"/>
          <w:lang w:val="en-US"/>
        </w:rPr>
        <w:t xml:space="preserve">. </w:t>
      </w:r>
    </w:p>
    <w:p w14:paraId="12B9A84E" w14:textId="27910C7D" w:rsidR="005B107F" w:rsidRPr="00034C5B" w:rsidRDefault="005B107F" w:rsidP="00034C5B">
      <w:pPr>
        <w:pStyle w:val="ListParagraph"/>
        <w:numPr>
          <w:ilvl w:val="0"/>
          <w:numId w:val="10"/>
        </w:numPr>
        <w:jc w:val="both"/>
        <w:rPr>
          <w:rFonts w:ascii="Arial" w:hAnsi="Arial" w:cs="Arial"/>
          <w:lang w:val="en-US"/>
        </w:rPr>
      </w:pPr>
      <w:r w:rsidRPr="00034C5B">
        <w:rPr>
          <w:rFonts w:ascii="Arial" w:hAnsi="Arial" w:cs="Arial"/>
          <w:b/>
          <w:bCs/>
          <w:lang w:val="en-US"/>
        </w:rPr>
        <w:t>High implementation costs:</w:t>
      </w:r>
      <w:r w:rsidRPr="00034C5B">
        <w:rPr>
          <w:rFonts w:ascii="Arial" w:hAnsi="Arial" w:cs="Arial"/>
          <w:lang w:val="en-US"/>
        </w:rPr>
        <w:t xml:space="preserve"> Developing, maintaining, and updating advanced AI technology could require substantial financial investment</w:t>
      </w:r>
      <w:r w:rsidR="00DE24CF">
        <w:rPr>
          <w:rFonts w:ascii="Arial" w:hAnsi="Arial" w:cs="Arial"/>
          <w:lang w:val="en-US"/>
        </w:rPr>
        <w:t xml:space="preserve"> </w:t>
      </w:r>
      <w:r w:rsidR="00DE24CF">
        <w:rPr>
          <w:rFonts w:ascii="Arial" w:hAnsi="Arial" w:cs="Arial"/>
        </w:rPr>
        <w:t>(</w:t>
      </w:r>
      <w:r w:rsidR="00DE24CF" w:rsidRPr="00C61F83">
        <w:rPr>
          <w:rFonts w:ascii="Arial" w:hAnsi="Arial" w:cs="Arial"/>
        </w:rPr>
        <w:t>Forsyth</w:t>
      </w:r>
      <w:r w:rsidR="00DE24CF">
        <w:rPr>
          <w:rFonts w:ascii="Arial" w:hAnsi="Arial" w:cs="Arial"/>
        </w:rPr>
        <w:t xml:space="preserve"> et al, 2021)</w:t>
      </w:r>
      <w:r w:rsidRPr="00034C5B">
        <w:rPr>
          <w:rFonts w:ascii="Arial" w:hAnsi="Arial" w:cs="Arial"/>
          <w:lang w:val="en-US"/>
        </w:rPr>
        <w:t xml:space="preserve">. </w:t>
      </w:r>
    </w:p>
    <w:p w14:paraId="41C80C09" w14:textId="05CA2DD2" w:rsidR="00034C5B" w:rsidRDefault="005B107F" w:rsidP="00034C5B">
      <w:pPr>
        <w:pStyle w:val="ListParagraph"/>
        <w:numPr>
          <w:ilvl w:val="0"/>
          <w:numId w:val="10"/>
        </w:numPr>
        <w:jc w:val="both"/>
        <w:rPr>
          <w:rFonts w:ascii="Arial" w:hAnsi="Arial" w:cs="Arial"/>
          <w:lang w:val="en-US"/>
        </w:rPr>
      </w:pPr>
      <w:r w:rsidRPr="00034C5B">
        <w:rPr>
          <w:rFonts w:ascii="Arial" w:hAnsi="Arial" w:cs="Arial"/>
          <w:b/>
          <w:bCs/>
          <w:lang w:val="en-US"/>
        </w:rPr>
        <w:t>Privacy concerns:</w:t>
      </w:r>
      <w:r w:rsidRPr="00034C5B">
        <w:rPr>
          <w:rFonts w:ascii="Arial" w:hAnsi="Arial" w:cs="Arial"/>
          <w:lang w:val="en-US"/>
        </w:rPr>
        <w:t xml:space="preserve"> Users may be reluctant to share personal health information due to concerns about data security and confidentiality</w:t>
      </w:r>
      <w:r w:rsidR="00DE24CF">
        <w:rPr>
          <w:rFonts w:ascii="Arial" w:hAnsi="Arial" w:cs="Arial"/>
          <w:lang w:val="en-US"/>
        </w:rPr>
        <w:t xml:space="preserve"> (</w:t>
      </w:r>
      <w:r w:rsidR="00DE24CF" w:rsidRPr="00DE2E19">
        <w:rPr>
          <w:rFonts w:ascii="Arial" w:hAnsi="Arial" w:cs="Arial"/>
        </w:rPr>
        <w:t>Blythin</w:t>
      </w:r>
      <w:r w:rsidR="00DE24CF">
        <w:rPr>
          <w:rFonts w:ascii="Arial" w:hAnsi="Arial" w:cs="Arial"/>
        </w:rPr>
        <w:t xml:space="preserve"> et al, 2023)</w:t>
      </w:r>
      <w:r w:rsidRPr="00034C5B">
        <w:rPr>
          <w:rFonts w:ascii="Arial" w:hAnsi="Arial" w:cs="Arial"/>
          <w:lang w:val="en-US"/>
        </w:rPr>
        <w:t xml:space="preserve">. </w:t>
      </w:r>
    </w:p>
    <w:p w14:paraId="0DA239D2" w14:textId="3DBCF4D5" w:rsidR="004E14FC" w:rsidRPr="00034C5B" w:rsidRDefault="005B107F" w:rsidP="00034C5B">
      <w:pPr>
        <w:pStyle w:val="ListParagraph"/>
        <w:numPr>
          <w:ilvl w:val="0"/>
          <w:numId w:val="10"/>
        </w:numPr>
        <w:jc w:val="both"/>
        <w:rPr>
          <w:rFonts w:ascii="Arial" w:hAnsi="Arial" w:cs="Arial"/>
          <w:lang w:val="en-US"/>
        </w:rPr>
      </w:pPr>
      <w:r w:rsidRPr="00034C5B">
        <w:rPr>
          <w:rFonts w:ascii="Arial" w:hAnsi="Arial" w:cs="Arial"/>
          <w:b/>
          <w:bCs/>
          <w:lang w:val="en-US"/>
        </w:rPr>
        <w:t>Digital literacy barriers:</w:t>
      </w:r>
      <w:r w:rsidRPr="00034C5B">
        <w:rPr>
          <w:rFonts w:ascii="Arial" w:hAnsi="Arial" w:cs="Arial"/>
          <w:lang w:val="en-US"/>
        </w:rPr>
        <w:t xml:space="preserve"> Older adults and people with limited technology experience may need additional support to use the app effectively</w:t>
      </w:r>
      <w:r w:rsidR="00DE24CF">
        <w:rPr>
          <w:rFonts w:ascii="Arial" w:hAnsi="Arial" w:cs="Arial"/>
          <w:lang w:val="en-US"/>
        </w:rPr>
        <w:t xml:space="preserve"> </w:t>
      </w:r>
      <w:r w:rsidR="00DE24CF">
        <w:rPr>
          <w:rFonts w:ascii="Arial" w:hAnsi="Arial" w:cs="Arial"/>
        </w:rPr>
        <w:t>(</w:t>
      </w:r>
      <w:r w:rsidR="00DE24CF" w:rsidRPr="00C61F83">
        <w:rPr>
          <w:rFonts w:ascii="Arial" w:hAnsi="Arial" w:cs="Arial"/>
        </w:rPr>
        <w:t>Forsyth</w:t>
      </w:r>
      <w:r w:rsidR="00DE24CF">
        <w:rPr>
          <w:rFonts w:ascii="Arial" w:hAnsi="Arial" w:cs="Arial"/>
        </w:rPr>
        <w:t xml:space="preserve"> et al, 2021)</w:t>
      </w:r>
      <w:r w:rsidRPr="00034C5B">
        <w:rPr>
          <w:rFonts w:ascii="Arial" w:hAnsi="Arial" w:cs="Arial"/>
          <w:lang w:val="en-US"/>
        </w:rPr>
        <w:t>.</w:t>
      </w:r>
    </w:p>
    <w:p w14:paraId="66BEE6DF" w14:textId="39FAA441" w:rsidR="00F86E70" w:rsidRPr="004E14FC" w:rsidRDefault="004E14FC" w:rsidP="001E5515">
      <w:pPr>
        <w:jc w:val="both"/>
        <w:rPr>
          <w:rFonts w:ascii="Amasis MT Pro Black" w:hAnsi="Amasis MT Pro Black" w:cs="Arial"/>
          <w:b/>
          <w:bCs/>
          <w:color w:val="BF4E14" w:themeColor="accent2" w:themeShade="BF"/>
          <w:sz w:val="28"/>
          <w:szCs w:val="28"/>
        </w:rPr>
      </w:pPr>
      <w:r w:rsidRPr="004E14FC">
        <w:rPr>
          <w:rFonts w:ascii="Amasis MT Pro Black" w:hAnsi="Amasis MT Pro Black" w:cs="Arial"/>
          <w:b/>
          <w:bCs/>
          <w:color w:val="BF4E14" w:themeColor="accent2" w:themeShade="BF"/>
          <w:sz w:val="28"/>
          <w:szCs w:val="28"/>
        </w:rPr>
        <w:t>How Can These Limitations Be Addressed?</w:t>
      </w:r>
    </w:p>
    <w:p w14:paraId="4B45C15F" w14:textId="6B011FB3" w:rsidR="00705416" w:rsidRPr="00705416" w:rsidRDefault="00705416" w:rsidP="00705416">
      <w:pPr>
        <w:numPr>
          <w:ilvl w:val="0"/>
          <w:numId w:val="38"/>
        </w:numPr>
        <w:tabs>
          <w:tab w:val="num" w:pos="720"/>
        </w:tabs>
        <w:jc w:val="both"/>
        <w:rPr>
          <w:rFonts w:ascii="Arial" w:eastAsia="Times New Roman" w:hAnsi="Arial" w:cs="Arial"/>
          <w:kern w:val="0"/>
          <w:lang w:val="en-US" w:bidi="gu-IN"/>
          <w14:ligatures w14:val="none"/>
        </w:rPr>
      </w:pPr>
      <w:r w:rsidRPr="00CF16D2">
        <w:rPr>
          <w:rFonts w:ascii="Arial" w:eastAsia="Times New Roman" w:hAnsi="Arial" w:cs="Arial"/>
          <w:b/>
          <w:bCs/>
          <w:kern w:val="0"/>
          <w:lang w:val="en-US" w:bidi="gu-IN"/>
          <w14:ligatures w14:val="none"/>
        </w:rPr>
        <w:t>Improve accessibility:</w:t>
      </w:r>
      <w:r w:rsidRPr="00705416">
        <w:rPr>
          <w:rFonts w:ascii="Arial" w:eastAsia="Times New Roman" w:hAnsi="Arial" w:cs="Arial"/>
          <w:kern w:val="0"/>
          <w:lang w:val="en-US" w:bidi="gu-IN"/>
          <w14:ligatures w14:val="none"/>
        </w:rPr>
        <w:t xml:space="preserve"> Provide NHS-funded wearable devices and </w:t>
      </w:r>
      <w:proofErr w:type="spellStart"/>
      <w:r w:rsidRPr="00705416">
        <w:rPr>
          <w:rFonts w:ascii="Arial" w:eastAsia="Times New Roman" w:hAnsi="Arial" w:cs="Arial"/>
          <w:kern w:val="0"/>
          <w:lang w:val="en-US" w:bidi="gu-IN"/>
          <w14:ligatures w14:val="none"/>
        </w:rPr>
        <w:t>subsidised</w:t>
      </w:r>
      <w:proofErr w:type="spellEnd"/>
      <w:r w:rsidRPr="00705416">
        <w:rPr>
          <w:rFonts w:ascii="Arial" w:eastAsia="Times New Roman" w:hAnsi="Arial" w:cs="Arial"/>
          <w:kern w:val="0"/>
          <w:lang w:val="en-US" w:bidi="gu-IN"/>
          <w14:ligatures w14:val="none"/>
        </w:rPr>
        <w:t xml:space="preserve"> digital services for high-risk individuals</w:t>
      </w:r>
      <w:r w:rsidR="00DE24CF">
        <w:rPr>
          <w:rFonts w:ascii="Arial" w:eastAsia="Times New Roman" w:hAnsi="Arial" w:cs="Arial"/>
          <w:kern w:val="0"/>
          <w:lang w:val="en-US" w:bidi="gu-IN"/>
          <w14:ligatures w14:val="none"/>
        </w:rPr>
        <w:t xml:space="preserve"> </w:t>
      </w:r>
      <w:r w:rsidR="00DE24CF">
        <w:rPr>
          <w:rFonts w:ascii="Arial" w:hAnsi="Arial" w:cs="Arial"/>
          <w:lang w:val="en-US"/>
        </w:rPr>
        <w:t>(</w:t>
      </w:r>
      <w:r w:rsidR="00DE24CF" w:rsidRPr="00DE2E19">
        <w:rPr>
          <w:rFonts w:ascii="Arial" w:hAnsi="Arial" w:cs="Arial"/>
        </w:rPr>
        <w:t>Blythin</w:t>
      </w:r>
      <w:r w:rsidR="00DE24CF">
        <w:rPr>
          <w:rFonts w:ascii="Arial" w:hAnsi="Arial" w:cs="Arial"/>
        </w:rPr>
        <w:t xml:space="preserve"> et al, 2023)</w:t>
      </w:r>
      <w:r w:rsidRPr="00705416">
        <w:rPr>
          <w:rFonts w:ascii="Arial" w:eastAsia="Times New Roman" w:hAnsi="Arial" w:cs="Arial"/>
          <w:kern w:val="0"/>
          <w:lang w:val="en-US" w:bidi="gu-IN"/>
          <w14:ligatures w14:val="none"/>
        </w:rPr>
        <w:t xml:space="preserve">. </w:t>
      </w:r>
    </w:p>
    <w:p w14:paraId="4E182A5C" w14:textId="23252865" w:rsidR="00705416" w:rsidRPr="00705416" w:rsidRDefault="00705416" w:rsidP="00705416">
      <w:pPr>
        <w:numPr>
          <w:ilvl w:val="0"/>
          <w:numId w:val="38"/>
        </w:numPr>
        <w:tabs>
          <w:tab w:val="num" w:pos="720"/>
        </w:tabs>
        <w:jc w:val="both"/>
        <w:rPr>
          <w:rFonts w:ascii="Arial" w:eastAsia="Times New Roman" w:hAnsi="Arial" w:cs="Arial"/>
          <w:kern w:val="0"/>
          <w:lang w:val="en-US" w:bidi="gu-IN"/>
          <w14:ligatures w14:val="none"/>
        </w:rPr>
      </w:pPr>
      <w:r w:rsidRPr="00CF16D2">
        <w:rPr>
          <w:rFonts w:ascii="Arial" w:eastAsia="Times New Roman" w:hAnsi="Arial" w:cs="Arial"/>
          <w:b/>
          <w:bCs/>
          <w:kern w:val="0"/>
          <w:lang w:val="en-US" w:bidi="gu-IN"/>
          <w14:ligatures w14:val="none"/>
        </w:rPr>
        <w:t>Digital education:</w:t>
      </w:r>
      <w:r w:rsidRPr="00705416">
        <w:rPr>
          <w:rFonts w:ascii="Arial" w:eastAsia="Times New Roman" w:hAnsi="Arial" w:cs="Arial"/>
          <w:kern w:val="0"/>
          <w:lang w:val="en-US" w:bidi="gu-IN"/>
          <w14:ligatures w14:val="none"/>
        </w:rPr>
        <w:t xml:space="preserve"> Offer training through GP practices and community </w:t>
      </w:r>
      <w:proofErr w:type="spellStart"/>
      <w:r w:rsidRPr="00705416">
        <w:rPr>
          <w:rFonts w:ascii="Arial" w:eastAsia="Times New Roman" w:hAnsi="Arial" w:cs="Arial"/>
          <w:kern w:val="0"/>
          <w:lang w:val="en-US" w:bidi="gu-IN"/>
          <w14:ligatures w14:val="none"/>
        </w:rPr>
        <w:t>programmes</w:t>
      </w:r>
      <w:proofErr w:type="spellEnd"/>
      <w:r w:rsidRPr="00705416">
        <w:rPr>
          <w:rFonts w:ascii="Arial" w:eastAsia="Times New Roman" w:hAnsi="Arial" w:cs="Arial"/>
          <w:kern w:val="0"/>
          <w:lang w:val="en-US" w:bidi="gu-IN"/>
          <w14:ligatures w14:val="none"/>
        </w:rPr>
        <w:t xml:space="preserve"> to improve digital confidence</w:t>
      </w:r>
      <w:r w:rsidR="00DE24CF">
        <w:rPr>
          <w:rFonts w:ascii="Arial" w:eastAsia="Times New Roman" w:hAnsi="Arial" w:cs="Arial"/>
          <w:kern w:val="0"/>
          <w:lang w:val="en-US" w:bidi="gu-IN"/>
          <w14:ligatures w14:val="none"/>
        </w:rPr>
        <w:t xml:space="preserve"> </w:t>
      </w:r>
      <w:r w:rsidR="00DE24CF">
        <w:rPr>
          <w:rFonts w:ascii="Arial" w:hAnsi="Arial" w:cs="Arial"/>
        </w:rPr>
        <w:t>(</w:t>
      </w:r>
      <w:r w:rsidR="00DE24CF" w:rsidRPr="00C61F83">
        <w:rPr>
          <w:rFonts w:ascii="Arial" w:hAnsi="Arial" w:cs="Arial"/>
        </w:rPr>
        <w:t>Forsyth</w:t>
      </w:r>
      <w:r w:rsidR="00DE24CF">
        <w:rPr>
          <w:rFonts w:ascii="Arial" w:hAnsi="Arial" w:cs="Arial"/>
        </w:rPr>
        <w:t xml:space="preserve"> et al, 2021)</w:t>
      </w:r>
      <w:r w:rsidRPr="00705416">
        <w:rPr>
          <w:rFonts w:ascii="Arial" w:eastAsia="Times New Roman" w:hAnsi="Arial" w:cs="Arial"/>
          <w:kern w:val="0"/>
          <w:lang w:val="en-US" w:bidi="gu-IN"/>
          <w14:ligatures w14:val="none"/>
        </w:rPr>
        <w:t xml:space="preserve">. </w:t>
      </w:r>
    </w:p>
    <w:p w14:paraId="101DE4E4" w14:textId="58DD7B9D" w:rsidR="00705416" w:rsidRPr="00705416" w:rsidRDefault="00705416" w:rsidP="00705416">
      <w:pPr>
        <w:numPr>
          <w:ilvl w:val="0"/>
          <w:numId w:val="38"/>
        </w:numPr>
        <w:tabs>
          <w:tab w:val="num" w:pos="720"/>
        </w:tabs>
        <w:jc w:val="both"/>
        <w:rPr>
          <w:rFonts w:ascii="Arial" w:eastAsia="Times New Roman" w:hAnsi="Arial" w:cs="Arial"/>
          <w:kern w:val="0"/>
          <w:lang w:val="en-US" w:bidi="gu-IN"/>
          <w14:ligatures w14:val="none"/>
        </w:rPr>
      </w:pPr>
      <w:r w:rsidRPr="00CF16D2">
        <w:rPr>
          <w:rFonts w:ascii="Arial" w:eastAsia="Times New Roman" w:hAnsi="Arial" w:cs="Arial"/>
          <w:b/>
          <w:bCs/>
          <w:kern w:val="0"/>
          <w:lang w:val="en-US" w:bidi="gu-IN"/>
          <w14:ligatures w14:val="none"/>
        </w:rPr>
        <w:lastRenderedPageBreak/>
        <w:t>Strengthen cybersecurity:</w:t>
      </w:r>
      <w:r w:rsidRPr="00705416">
        <w:rPr>
          <w:rFonts w:ascii="Arial" w:eastAsia="Times New Roman" w:hAnsi="Arial" w:cs="Arial"/>
          <w:kern w:val="0"/>
          <w:lang w:val="en-US" w:bidi="gu-IN"/>
          <w14:ligatures w14:val="none"/>
        </w:rPr>
        <w:t xml:space="preserve"> Use encryption, secure cloud storage, and GDPR compliance to protect health data</w:t>
      </w:r>
      <w:r w:rsidR="00DE24CF">
        <w:rPr>
          <w:rFonts w:ascii="Arial" w:eastAsia="Times New Roman" w:hAnsi="Arial" w:cs="Arial"/>
          <w:kern w:val="0"/>
          <w:lang w:val="en-US" w:bidi="gu-IN"/>
          <w14:ligatures w14:val="none"/>
        </w:rPr>
        <w:t xml:space="preserve"> </w:t>
      </w:r>
      <w:r w:rsidR="00DE24CF">
        <w:rPr>
          <w:rFonts w:ascii="Arial" w:hAnsi="Arial" w:cs="Arial"/>
          <w:lang w:val="en-US"/>
        </w:rPr>
        <w:t>(</w:t>
      </w:r>
      <w:r w:rsidR="00DE24CF" w:rsidRPr="00DE2E19">
        <w:rPr>
          <w:rFonts w:ascii="Arial" w:hAnsi="Arial" w:cs="Arial"/>
        </w:rPr>
        <w:t>Blythin</w:t>
      </w:r>
      <w:r w:rsidR="00DE24CF">
        <w:rPr>
          <w:rFonts w:ascii="Arial" w:hAnsi="Arial" w:cs="Arial"/>
        </w:rPr>
        <w:t xml:space="preserve"> et al, 2023)</w:t>
      </w:r>
      <w:r w:rsidRPr="00705416">
        <w:rPr>
          <w:rFonts w:ascii="Arial" w:eastAsia="Times New Roman" w:hAnsi="Arial" w:cs="Arial"/>
          <w:kern w:val="0"/>
          <w:lang w:val="en-US" w:bidi="gu-IN"/>
          <w14:ligatures w14:val="none"/>
        </w:rPr>
        <w:t xml:space="preserve">. </w:t>
      </w:r>
    </w:p>
    <w:p w14:paraId="65E2ADA8" w14:textId="7696D30C" w:rsidR="00705416" w:rsidRPr="00705416" w:rsidRDefault="00705416" w:rsidP="00705416">
      <w:pPr>
        <w:numPr>
          <w:ilvl w:val="0"/>
          <w:numId w:val="38"/>
        </w:numPr>
        <w:tabs>
          <w:tab w:val="num" w:pos="720"/>
        </w:tabs>
        <w:jc w:val="both"/>
        <w:rPr>
          <w:rFonts w:ascii="Arial" w:eastAsia="Times New Roman" w:hAnsi="Arial" w:cs="Arial"/>
          <w:kern w:val="0"/>
          <w:lang w:val="en-US" w:bidi="gu-IN"/>
          <w14:ligatures w14:val="none"/>
        </w:rPr>
      </w:pPr>
      <w:r w:rsidRPr="00CF16D2">
        <w:rPr>
          <w:rFonts w:ascii="Arial" w:eastAsia="Times New Roman" w:hAnsi="Arial" w:cs="Arial"/>
          <w:b/>
          <w:bCs/>
          <w:kern w:val="0"/>
          <w:lang w:val="en-US" w:bidi="gu-IN"/>
          <w14:ligatures w14:val="none"/>
        </w:rPr>
        <w:t>Enhance AI reliability:</w:t>
      </w:r>
      <w:r w:rsidRPr="00705416">
        <w:rPr>
          <w:rFonts w:ascii="Arial" w:eastAsia="Times New Roman" w:hAnsi="Arial" w:cs="Arial"/>
          <w:kern w:val="0"/>
          <w:lang w:val="en-US" w:bidi="gu-IN"/>
          <w14:ligatures w14:val="none"/>
        </w:rPr>
        <w:t xml:space="preserve"> Regularly validate AI algorithms and update software to improve accuracy</w:t>
      </w:r>
      <w:r w:rsidR="00DE24CF">
        <w:rPr>
          <w:rFonts w:ascii="Arial" w:eastAsia="Times New Roman" w:hAnsi="Arial" w:cs="Arial"/>
          <w:kern w:val="0"/>
          <w:lang w:val="en-US" w:bidi="gu-IN"/>
          <w14:ligatures w14:val="none"/>
        </w:rPr>
        <w:t xml:space="preserve"> </w:t>
      </w:r>
      <w:r w:rsidR="00DE24CF">
        <w:rPr>
          <w:rFonts w:ascii="Arial" w:hAnsi="Arial" w:cs="Arial"/>
        </w:rPr>
        <w:t>(</w:t>
      </w:r>
      <w:r w:rsidR="00DE24CF" w:rsidRPr="00C61F83">
        <w:rPr>
          <w:rFonts w:ascii="Arial" w:hAnsi="Arial" w:cs="Arial"/>
        </w:rPr>
        <w:t>Forsyth</w:t>
      </w:r>
      <w:r w:rsidR="00DE24CF">
        <w:rPr>
          <w:rFonts w:ascii="Arial" w:hAnsi="Arial" w:cs="Arial"/>
        </w:rPr>
        <w:t xml:space="preserve"> et al, 2021)</w:t>
      </w:r>
      <w:r w:rsidRPr="00705416">
        <w:rPr>
          <w:rFonts w:ascii="Arial" w:eastAsia="Times New Roman" w:hAnsi="Arial" w:cs="Arial"/>
          <w:kern w:val="0"/>
          <w:lang w:val="en-US" w:bidi="gu-IN"/>
          <w14:ligatures w14:val="none"/>
        </w:rPr>
        <w:t xml:space="preserve">. </w:t>
      </w:r>
    </w:p>
    <w:p w14:paraId="3CAF681D" w14:textId="6D2BAC9B" w:rsidR="001E5515" w:rsidRPr="00226FD5" w:rsidRDefault="00705416" w:rsidP="00A81361">
      <w:pPr>
        <w:numPr>
          <w:ilvl w:val="0"/>
          <w:numId w:val="38"/>
        </w:numPr>
        <w:tabs>
          <w:tab w:val="num" w:pos="720"/>
        </w:tabs>
        <w:jc w:val="both"/>
        <w:rPr>
          <w:rFonts w:ascii="Arial" w:eastAsia="Times New Roman" w:hAnsi="Arial" w:cs="Arial"/>
          <w:kern w:val="0"/>
          <w:lang w:val="en-US" w:bidi="gu-IN"/>
          <w14:ligatures w14:val="none"/>
        </w:rPr>
      </w:pPr>
      <w:r w:rsidRPr="00CF16D2">
        <w:rPr>
          <w:rFonts w:ascii="Arial" w:eastAsia="Times New Roman" w:hAnsi="Arial" w:cs="Arial"/>
          <w:b/>
          <w:bCs/>
          <w:kern w:val="0"/>
          <w:lang w:val="en-US" w:bidi="gu-IN"/>
          <w14:ligatures w14:val="none"/>
        </w:rPr>
        <w:t>Inclusive design:</w:t>
      </w:r>
      <w:r w:rsidRPr="00705416">
        <w:rPr>
          <w:rFonts w:ascii="Arial" w:eastAsia="Times New Roman" w:hAnsi="Arial" w:cs="Arial"/>
          <w:kern w:val="0"/>
          <w:lang w:val="en-US" w:bidi="gu-IN"/>
          <w14:ligatures w14:val="none"/>
        </w:rPr>
        <w:t xml:space="preserve"> Incorporate voice assistance, multilingual support, larger text, and caregiver access to improve usability and sustained engagement</w:t>
      </w:r>
      <w:r w:rsidR="00DE24CF">
        <w:rPr>
          <w:rFonts w:ascii="Arial" w:eastAsia="Times New Roman" w:hAnsi="Arial" w:cs="Arial"/>
          <w:kern w:val="0"/>
          <w:lang w:val="en-US" w:bidi="gu-IN"/>
          <w14:ligatures w14:val="none"/>
        </w:rPr>
        <w:t xml:space="preserve"> </w:t>
      </w:r>
      <w:r w:rsidR="00DE24CF">
        <w:rPr>
          <w:rFonts w:ascii="Arial" w:hAnsi="Arial" w:cs="Arial"/>
          <w:lang w:val="en-US"/>
        </w:rPr>
        <w:t>(</w:t>
      </w:r>
      <w:r w:rsidR="00DE24CF" w:rsidRPr="00DE2E19">
        <w:rPr>
          <w:rFonts w:ascii="Arial" w:hAnsi="Arial" w:cs="Arial"/>
        </w:rPr>
        <w:t>Blythin</w:t>
      </w:r>
      <w:r w:rsidR="00DE24CF">
        <w:rPr>
          <w:rFonts w:ascii="Arial" w:hAnsi="Arial" w:cs="Arial"/>
        </w:rPr>
        <w:t xml:space="preserve"> et al, 2023)</w:t>
      </w:r>
      <w:r w:rsidRPr="00705416">
        <w:rPr>
          <w:rFonts w:ascii="Arial" w:eastAsia="Times New Roman" w:hAnsi="Arial" w:cs="Arial"/>
          <w:kern w:val="0"/>
          <w:lang w:val="en-US" w:bidi="gu-IN"/>
          <w14:ligatures w14:val="none"/>
        </w:rPr>
        <w:t>.</w:t>
      </w:r>
    </w:p>
    <w:p w14:paraId="680BF310" w14:textId="6CEDF56B" w:rsidR="000264A0" w:rsidRPr="00F8605E" w:rsidRDefault="000264A0" w:rsidP="00F8605E">
      <w:pPr>
        <w:pStyle w:val="Heading1"/>
        <w:rPr>
          <w:rFonts w:ascii="Arial" w:hAnsi="Arial" w:cs="Arial"/>
          <w:b/>
          <w:bCs/>
          <w:color w:val="auto"/>
          <w:sz w:val="28"/>
          <w:szCs w:val="28"/>
        </w:rPr>
      </w:pPr>
      <w:bookmarkStart w:id="3" w:name="_Toc235334063"/>
      <w:r w:rsidRPr="00F8605E">
        <w:rPr>
          <w:rFonts w:ascii="Arial" w:hAnsi="Arial" w:cs="Arial"/>
          <w:b/>
          <w:bCs/>
          <w:color w:val="auto"/>
          <w:sz w:val="28"/>
          <w:szCs w:val="28"/>
        </w:rPr>
        <w:t>References</w:t>
      </w:r>
      <w:bookmarkEnd w:id="3"/>
    </w:p>
    <w:p w14:paraId="598532C5" w14:textId="7B032467" w:rsidR="00AD581C" w:rsidRPr="00DE24CF" w:rsidRDefault="00AD581C" w:rsidP="00A81361">
      <w:pPr>
        <w:jc w:val="both"/>
        <w:rPr>
          <w:rFonts w:ascii="Arial" w:hAnsi="Arial" w:cs="Arial"/>
          <w:lang w:val="sv-SE"/>
        </w:rPr>
      </w:pPr>
      <w:r w:rsidRPr="00AD581C">
        <w:rPr>
          <w:rFonts w:ascii="Arial" w:hAnsi="Arial" w:cs="Arial"/>
        </w:rPr>
        <w:t xml:space="preserve">Blythin, A.M., Elkes, J., Van Lindholm, T., Bhogal, A., Wilkinson, T.M.A., Saville, C. and Kirk, A., 2023. Can digital health apps provide patients with support to promote structured diabetes education and ongoing self-management? A real-world evaluation of </w:t>
      </w:r>
      <w:proofErr w:type="spellStart"/>
      <w:r w:rsidRPr="00AD581C">
        <w:rPr>
          <w:rFonts w:ascii="Arial" w:hAnsi="Arial" w:cs="Arial"/>
        </w:rPr>
        <w:t>myDiabetes</w:t>
      </w:r>
      <w:proofErr w:type="spellEnd"/>
      <w:r w:rsidRPr="00AD581C">
        <w:rPr>
          <w:rFonts w:ascii="Arial" w:hAnsi="Arial" w:cs="Arial"/>
        </w:rPr>
        <w:t xml:space="preserve"> usage. </w:t>
      </w:r>
      <w:r w:rsidRPr="00AD581C">
        <w:rPr>
          <w:rFonts w:ascii="Arial" w:hAnsi="Arial" w:cs="Arial"/>
          <w:i/>
          <w:iCs/>
        </w:rPr>
        <w:t>Digital health</w:t>
      </w:r>
      <w:r w:rsidRPr="00AD581C">
        <w:rPr>
          <w:rFonts w:ascii="Arial" w:hAnsi="Arial" w:cs="Arial"/>
        </w:rPr>
        <w:t>, </w:t>
      </w:r>
      <w:r w:rsidRPr="00AD581C">
        <w:rPr>
          <w:rFonts w:ascii="Arial" w:hAnsi="Arial" w:cs="Arial"/>
          <w:i/>
          <w:iCs/>
        </w:rPr>
        <w:t>9</w:t>
      </w:r>
      <w:r w:rsidRPr="00AD581C">
        <w:rPr>
          <w:rFonts w:ascii="Arial" w:hAnsi="Arial" w:cs="Arial"/>
        </w:rPr>
        <w:t>, p.20552076221147109.</w:t>
      </w:r>
      <w:r>
        <w:rPr>
          <w:rFonts w:ascii="Arial" w:hAnsi="Arial" w:cs="Arial"/>
        </w:rPr>
        <w:t xml:space="preserve"> </w:t>
      </w:r>
      <w:hyperlink r:id="rId21" w:history="1">
        <w:r w:rsidRPr="00DE24CF">
          <w:rPr>
            <w:rStyle w:val="Hyperlink"/>
            <w:rFonts w:ascii="Arial" w:hAnsi="Arial" w:cs="Arial"/>
            <w:lang w:val="sv-SE"/>
          </w:rPr>
          <w:t>https://journals.sagepub.com/doi/abs/10.1177/20552076221147109</w:t>
        </w:r>
      </w:hyperlink>
    </w:p>
    <w:p w14:paraId="748B9B9F" w14:textId="174552C6" w:rsidR="002B0A0D" w:rsidRPr="00AD581C" w:rsidRDefault="00226FD5" w:rsidP="00A81361">
      <w:pPr>
        <w:jc w:val="both"/>
        <w:rPr>
          <w:rFonts w:ascii="Arial" w:hAnsi="Arial" w:cs="Arial"/>
          <w:lang w:val="sv-SE"/>
        </w:rPr>
      </w:pPr>
      <w:r w:rsidRPr="00AD581C">
        <w:rPr>
          <w:rFonts w:ascii="Arial" w:hAnsi="Arial" w:cs="Arial"/>
          <w:lang w:val="sv-SE"/>
        </w:rPr>
        <w:t xml:space="preserve">Diabetes UK (2025), </w:t>
      </w:r>
      <w:hyperlink r:id="rId22" w:history="1">
        <w:r w:rsidRPr="00AD581C">
          <w:rPr>
            <w:rStyle w:val="Hyperlink"/>
            <w:rFonts w:ascii="Arial" w:hAnsi="Arial" w:cs="Arial"/>
            <w:lang w:val="sv-SE"/>
          </w:rPr>
          <w:t>https://www.diabetes.org.uk/about-us/about-the-charity/our-strategy/statistics</w:t>
        </w:r>
      </w:hyperlink>
    </w:p>
    <w:p w14:paraId="6F2AD786" w14:textId="6138E202" w:rsidR="00C61F83" w:rsidRDefault="00C61F83" w:rsidP="00A81361">
      <w:pPr>
        <w:jc w:val="both"/>
        <w:rPr>
          <w:rFonts w:ascii="Arial" w:hAnsi="Arial" w:cs="Arial"/>
        </w:rPr>
      </w:pPr>
      <w:r w:rsidRPr="00C61F83">
        <w:rPr>
          <w:rFonts w:ascii="Arial" w:hAnsi="Arial" w:cs="Arial"/>
        </w:rPr>
        <w:t>Forsyth, J.R., Chase, H., Roberts, N.W., Armitage, L.C. and Farmer, A.J., 2021. Application of the national Institute for health and care excellence evidence standards framework for digital health technologies in assessing mobile-delivered technologies for the self-management of type 2 diabetes mellitus: Scoping review. </w:t>
      </w:r>
      <w:r w:rsidRPr="00C61F83">
        <w:rPr>
          <w:rFonts w:ascii="Arial" w:hAnsi="Arial" w:cs="Arial"/>
          <w:i/>
          <w:iCs/>
        </w:rPr>
        <w:t>JMIR diabetes</w:t>
      </w:r>
      <w:r w:rsidRPr="00C61F83">
        <w:rPr>
          <w:rFonts w:ascii="Arial" w:hAnsi="Arial" w:cs="Arial"/>
        </w:rPr>
        <w:t>, </w:t>
      </w:r>
      <w:r w:rsidRPr="00C61F83">
        <w:rPr>
          <w:rFonts w:ascii="Arial" w:hAnsi="Arial" w:cs="Arial"/>
          <w:i/>
          <w:iCs/>
        </w:rPr>
        <w:t>6</w:t>
      </w:r>
      <w:r w:rsidRPr="00C61F83">
        <w:rPr>
          <w:rFonts w:ascii="Arial" w:hAnsi="Arial" w:cs="Arial"/>
        </w:rPr>
        <w:t>(1), p.e23687.</w:t>
      </w:r>
      <w:r>
        <w:rPr>
          <w:rFonts w:ascii="Arial" w:hAnsi="Arial" w:cs="Arial"/>
        </w:rPr>
        <w:t xml:space="preserve"> </w:t>
      </w:r>
      <w:hyperlink r:id="rId23" w:history="1">
        <w:r w:rsidRPr="00AF3093">
          <w:rPr>
            <w:rStyle w:val="Hyperlink"/>
            <w:rFonts w:ascii="Arial" w:hAnsi="Arial" w:cs="Arial"/>
          </w:rPr>
          <w:t>https://diabetes.jmir.org/2021/1/e23687/</w:t>
        </w:r>
      </w:hyperlink>
    </w:p>
    <w:p w14:paraId="6842E9AB" w14:textId="4273CA76" w:rsidR="00226FD5" w:rsidRDefault="00B02D67" w:rsidP="00A81361">
      <w:pPr>
        <w:jc w:val="both"/>
        <w:rPr>
          <w:rFonts w:ascii="Arial" w:hAnsi="Arial" w:cs="Arial"/>
          <w:lang w:val="sv-SE"/>
        </w:rPr>
      </w:pPr>
      <w:r w:rsidRPr="00B02D67">
        <w:rPr>
          <w:rFonts w:ascii="Arial" w:hAnsi="Arial" w:cs="Arial"/>
        </w:rPr>
        <w:t>Rajput, S.A., Ashraff, S. and Siddiqui, M., 2022. Diet and management of type II diabetes mellitus in the United Kingdom: a narrative review. </w:t>
      </w:r>
      <w:r w:rsidRPr="00B02D67">
        <w:rPr>
          <w:rFonts w:ascii="Arial" w:hAnsi="Arial" w:cs="Arial"/>
          <w:i/>
          <w:iCs/>
        </w:rPr>
        <w:t>Diabetology</w:t>
      </w:r>
      <w:r w:rsidRPr="00B02D67">
        <w:rPr>
          <w:rFonts w:ascii="Arial" w:hAnsi="Arial" w:cs="Arial"/>
        </w:rPr>
        <w:t>, </w:t>
      </w:r>
      <w:r w:rsidRPr="00B02D67">
        <w:rPr>
          <w:rFonts w:ascii="Arial" w:hAnsi="Arial" w:cs="Arial"/>
          <w:i/>
          <w:iCs/>
        </w:rPr>
        <w:t>3</w:t>
      </w:r>
      <w:r w:rsidRPr="00B02D67">
        <w:rPr>
          <w:rFonts w:ascii="Arial" w:hAnsi="Arial" w:cs="Arial"/>
        </w:rPr>
        <w:t>(1), pp.72-78.</w:t>
      </w:r>
      <w:r>
        <w:rPr>
          <w:rFonts w:ascii="Arial" w:hAnsi="Arial" w:cs="Arial"/>
          <w:lang w:val="sv-SE"/>
        </w:rPr>
        <w:t xml:space="preserve"> </w:t>
      </w:r>
      <w:hyperlink r:id="rId24" w:history="1">
        <w:r w:rsidRPr="00AF3093">
          <w:rPr>
            <w:rStyle w:val="Hyperlink"/>
            <w:rFonts w:ascii="Arial" w:hAnsi="Arial" w:cs="Arial"/>
            <w:lang w:val="sv-SE"/>
          </w:rPr>
          <w:t>https://www.mdpi.com/2673-4540/3/1/6</w:t>
        </w:r>
      </w:hyperlink>
    </w:p>
    <w:p w14:paraId="2E0AED12" w14:textId="79056764" w:rsidR="00C61F83" w:rsidRDefault="00C61F83" w:rsidP="00A81361">
      <w:pPr>
        <w:jc w:val="both"/>
        <w:rPr>
          <w:rFonts w:ascii="Arial" w:hAnsi="Arial" w:cs="Arial"/>
          <w:lang w:val="en-US"/>
        </w:rPr>
      </w:pPr>
      <w:r w:rsidRPr="00C61F83">
        <w:rPr>
          <w:rFonts w:ascii="Arial" w:hAnsi="Arial" w:cs="Arial"/>
          <w:lang w:val="sv-SE"/>
        </w:rPr>
        <w:t xml:space="preserve">Ravindrarajah, R., Gittins, M., Paterson, L., Rogers, G., Tilson, G., Wake, D.J., Brodie, D., Cunningham, S.G., Kanumilli, N., Jones, E. and Elton, P., 2026. </w:t>
      </w:r>
      <w:r w:rsidRPr="00C61F83">
        <w:rPr>
          <w:rFonts w:ascii="Arial" w:hAnsi="Arial" w:cs="Arial"/>
        </w:rPr>
        <w:t xml:space="preserve">Clinical and cost-effectiveness of the digital intervention, </w:t>
      </w:r>
      <w:proofErr w:type="spellStart"/>
      <w:r w:rsidRPr="00C61F83">
        <w:rPr>
          <w:rFonts w:ascii="Arial" w:hAnsi="Arial" w:cs="Arial"/>
        </w:rPr>
        <w:t>MyWay</w:t>
      </w:r>
      <w:proofErr w:type="spellEnd"/>
      <w:r w:rsidRPr="00C61F83">
        <w:rPr>
          <w:rFonts w:ascii="Arial" w:hAnsi="Arial" w:cs="Arial"/>
        </w:rPr>
        <w:t xml:space="preserve"> Diabetes, in people with type 2 diabetes living in Greater Manchester during the COVID-19 pandemic. </w:t>
      </w:r>
      <w:proofErr w:type="spellStart"/>
      <w:r w:rsidRPr="00C61F83">
        <w:rPr>
          <w:rFonts w:ascii="Arial" w:hAnsi="Arial" w:cs="Arial"/>
          <w:i/>
          <w:iCs/>
        </w:rPr>
        <w:t>PLoS</w:t>
      </w:r>
      <w:proofErr w:type="spellEnd"/>
      <w:r w:rsidRPr="00C61F83">
        <w:rPr>
          <w:rFonts w:ascii="Arial" w:hAnsi="Arial" w:cs="Arial"/>
          <w:i/>
          <w:iCs/>
        </w:rPr>
        <w:t xml:space="preserve"> One</w:t>
      </w:r>
      <w:r w:rsidRPr="00C61F83">
        <w:rPr>
          <w:rFonts w:ascii="Arial" w:hAnsi="Arial" w:cs="Arial"/>
        </w:rPr>
        <w:t>, </w:t>
      </w:r>
      <w:r w:rsidRPr="00C61F83">
        <w:rPr>
          <w:rFonts w:ascii="Arial" w:hAnsi="Arial" w:cs="Arial"/>
          <w:i/>
          <w:iCs/>
        </w:rPr>
        <w:t>21</w:t>
      </w:r>
      <w:r w:rsidRPr="00C61F83">
        <w:rPr>
          <w:rFonts w:ascii="Arial" w:hAnsi="Arial" w:cs="Arial"/>
        </w:rPr>
        <w:t>(6), p.e0349232.</w:t>
      </w:r>
      <w:r w:rsidRPr="00C61F83">
        <w:rPr>
          <w:rFonts w:ascii="Arial" w:hAnsi="Arial" w:cs="Arial"/>
          <w:lang w:val="en-US"/>
        </w:rPr>
        <w:t xml:space="preserve"> </w:t>
      </w:r>
      <w:hyperlink r:id="rId25" w:history="1">
        <w:r w:rsidRPr="00AF3093">
          <w:rPr>
            <w:rStyle w:val="Hyperlink"/>
            <w:rFonts w:ascii="Arial" w:hAnsi="Arial" w:cs="Arial"/>
            <w:lang w:val="en-US"/>
          </w:rPr>
          <w:t>https://journals.plos.org/plosone/article?id=10.1371/journal.pone.0349232</w:t>
        </w:r>
      </w:hyperlink>
    </w:p>
    <w:p w14:paraId="7FE4365A" w14:textId="77777777" w:rsidR="00C61F83" w:rsidRPr="00C61F83" w:rsidRDefault="00C61F83" w:rsidP="00A81361">
      <w:pPr>
        <w:jc w:val="both"/>
        <w:rPr>
          <w:rFonts w:ascii="Arial" w:hAnsi="Arial" w:cs="Arial"/>
          <w:lang w:val="en-US"/>
        </w:rPr>
      </w:pPr>
    </w:p>
    <w:p w14:paraId="118962E5" w14:textId="77777777" w:rsidR="00B02D67" w:rsidRPr="00C61F83" w:rsidRDefault="00B02D67" w:rsidP="00A81361">
      <w:pPr>
        <w:jc w:val="both"/>
        <w:rPr>
          <w:rFonts w:ascii="Arial" w:hAnsi="Arial" w:cs="Arial"/>
          <w:lang w:val="en-US"/>
        </w:rPr>
      </w:pPr>
    </w:p>
    <w:p w14:paraId="2615B94F" w14:textId="77777777" w:rsidR="002B0A0D" w:rsidRPr="00C61F83" w:rsidRDefault="002B0A0D" w:rsidP="00A81361">
      <w:pPr>
        <w:jc w:val="both"/>
        <w:rPr>
          <w:rFonts w:ascii="Arial" w:hAnsi="Arial" w:cs="Arial"/>
          <w:lang w:val="en-US"/>
        </w:rPr>
      </w:pPr>
    </w:p>
    <w:p w14:paraId="11087CE8" w14:textId="77777777" w:rsidR="002B0A0D" w:rsidRPr="00C61F83" w:rsidRDefault="002B0A0D" w:rsidP="00A81361">
      <w:pPr>
        <w:jc w:val="both"/>
        <w:rPr>
          <w:rFonts w:ascii="Arial" w:hAnsi="Arial" w:cs="Arial"/>
          <w:lang w:val="en-US"/>
        </w:rPr>
      </w:pPr>
    </w:p>
    <w:p w14:paraId="31D6B227" w14:textId="77777777" w:rsidR="002B0A0D" w:rsidRPr="00C61F83" w:rsidRDefault="002B0A0D" w:rsidP="00A81361">
      <w:pPr>
        <w:jc w:val="both"/>
        <w:rPr>
          <w:rFonts w:ascii="Arial" w:hAnsi="Arial" w:cs="Arial"/>
          <w:lang w:val="en-US"/>
        </w:rPr>
      </w:pPr>
    </w:p>
    <w:p w14:paraId="27E0AEAB" w14:textId="77777777" w:rsidR="002B0A0D" w:rsidRPr="00C61F83" w:rsidRDefault="002B0A0D" w:rsidP="00A81361">
      <w:pPr>
        <w:jc w:val="both"/>
        <w:rPr>
          <w:rFonts w:ascii="Arial" w:hAnsi="Arial" w:cs="Arial"/>
          <w:lang w:val="en-US"/>
        </w:rPr>
      </w:pPr>
    </w:p>
    <w:p w14:paraId="2D5140F3" w14:textId="77777777" w:rsidR="002B0A0D" w:rsidRPr="00C61F83" w:rsidRDefault="002B0A0D" w:rsidP="00A81361">
      <w:pPr>
        <w:jc w:val="both"/>
        <w:rPr>
          <w:rFonts w:ascii="Arial" w:hAnsi="Arial" w:cs="Arial"/>
          <w:lang w:val="en-US"/>
        </w:rPr>
      </w:pPr>
    </w:p>
    <w:p w14:paraId="1B2BDAD1" w14:textId="77777777" w:rsidR="002B0A0D" w:rsidRPr="00C61F83" w:rsidRDefault="002B0A0D" w:rsidP="00A81361">
      <w:pPr>
        <w:jc w:val="both"/>
        <w:rPr>
          <w:rFonts w:ascii="Arial" w:hAnsi="Arial" w:cs="Arial"/>
          <w:lang w:val="en-US"/>
        </w:rPr>
      </w:pPr>
    </w:p>
    <w:p w14:paraId="60E45D4F" w14:textId="77777777" w:rsidR="002B0A0D" w:rsidRPr="00C61F83" w:rsidRDefault="002B0A0D" w:rsidP="00A81361">
      <w:pPr>
        <w:jc w:val="both"/>
        <w:rPr>
          <w:rFonts w:ascii="Arial" w:hAnsi="Arial" w:cs="Arial"/>
          <w:lang w:val="en-US"/>
        </w:rPr>
      </w:pPr>
    </w:p>
    <w:p w14:paraId="05911719" w14:textId="48189CD6" w:rsidR="002B0A0D" w:rsidRPr="00810DE2" w:rsidRDefault="002B0A0D" w:rsidP="00A81361">
      <w:pPr>
        <w:jc w:val="both"/>
        <w:rPr>
          <w:rFonts w:ascii="Arial" w:hAnsi="Arial" w:cs="Arial"/>
        </w:rPr>
      </w:pPr>
    </w:p>
    <w:sectPr w:rsidR="002B0A0D" w:rsidRPr="00810DE2" w:rsidSect="00F966D5">
      <w:footerReference w:type="default" r:id="rId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12C07C" w14:textId="77777777" w:rsidR="005D0ACF" w:rsidRDefault="005D0ACF" w:rsidP="00F966D5">
      <w:pPr>
        <w:spacing w:after="0" w:line="240" w:lineRule="auto"/>
      </w:pPr>
      <w:r>
        <w:separator/>
      </w:r>
    </w:p>
  </w:endnote>
  <w:endnote w:type="continuationSeparator" w:id="0">
    <w:p w14:paraId="1C07B068" w14:textId="77777777" w:rsidR="005D0ACF" w:rsidRDefault="005D0ACF" w:rsidP="00F966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Georgia Pro Black">
    <w:charset w:val="00"/>
    <w:family w:val="roman"/>
    <w:pitch w:val="variable"/>
    <w:sig w:usb0="800002AF" w:usb1="00000003" w:usb2="00000000" w:usb3="00000000" w:csb0="0000009F" w:csb1="00000000"/>
  </w:font>
  <w:font w:name="Aharoni">
    <w:charset w:val="B1"/>
    <w:family w:val="auto"/>
    <w:pitch w:val="variable"/>
    <w:sig w:usb0="00000803" w:usb1="00000000" w:usb2="00000000" w:usb3="00000000" w:csb0="00000021" w:csb1="00000000"/>
  </w:font>
  <w:font w:name="Amasis MT Pro Black">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96456989"/>
      <w:docPartObj>
        <w:docPartGallery w:val="Page Numbers (Bottom of Page)"/>
        <w:docPartUnique/>
      </w:docPartObj>
    </w:sdtPr>
    <w:sdtEndPr/>
    <w:sdtContent>
      <w:p w14:paraId="27B183A7" w14:textId="4C8B791E" w:rsidR="00F8605E" w:rsidRDefault="00F8605E">
        <w:pPr>
          <w:pStyle w:val="Footer"/>
          <w:jc w:val="right"/>
        </w:pPr>
        <w:r>
          <w:fldChar w:fldCharType="begin"/>
        </w:r>
        <w:r>
          <w:instrText>PAGE   \* MERGEFORMAT</w:instrText>
        </w:r>
        <w:r>
          <w:fldChar w:fldCharType="separate"/>
        </w:r>
        <w:r>
          <w:t>2</w:t>
        </w:r>
        <w:r>
          <w:fldChar w:fldCharType="end"/>
        </w:r>
      </w:p>
    </w:sdtContent>
  </w:sdt>
  <w:p w14:paraId="33224DCE" w14:textId="77777777" w:rsidR="00F966D5" w:rsidRDefault="00F966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1C5C93" w14:textId="77777777" w:rsidR="005D0ACF" w:rsidRDefault="005D0ACF" w:rsidP="00F966D5">
      <w:pPr>
        <w:spacing w:after="0" w:line="240" w:lineRule="auto"/>
      </w:pPr>
      <w:r>
        <w:separator/>
      </w:r>
    </w:p>
  </w:footnote>
  <w:footnote w:type="continuationSeparator" w:id="0">
    <w:p w14:paraId="66439F14" w14:textId="77777777" w:rsidR="005D0ACF" w:rsidRDefault="005D0ACF" w:rsidP="00F966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4pt;height:11.4pt" o:bullet="t">
        <v:imagedata r:id="rId1" o:title="msoE7D9"/>
      </v:shape>
    </w:pict>
  </w:numPicBullet>
  <w:abstractNum w:abstractNumId="0" w15:restartNumberingAfterBreak="0">
    <w:nsid w:val="04B010CF"/>
    <w:multiLevelType w:val="hybridMultilevel"/>
    <w:tmpl w:val="58DA0FD0"/>
    <w:lvl w:ilvl="0" w:tplc="08090007">
      <w:start w:val="1"/>
      <w:numFmt w:val="bullet"/>
      <w:lvlText w:val=""/>
      <w:lvlPicBulletId w:val="0"/>
      <w:lvlJc w:val="left"/>
      <w:pPr>
        <w:ind w:left="502" w:hanging="360"/>
      </w:pPr>
      <w:rPr>
        <w:rFonts w:ascii="Symbol" w:hAnsi="Symbol" w:hint="default"/>
      </w:rPr>
    </w:lvl>
    <w:lvl w:ilvl="1" w:tplc="FFFFFFFF" w:tentative="1">
      <w:start w:val="1"/>
      <w:numFmt w:val="bullet"/>
      <w:lvlText w:val="o"/>
      <w:lvlJc w:val="left"/>
      <w:pPr>
        <w:ind w:left="1222" w:hanging="360"/>
      </w:pPr>
      <w:rPr>
        <w:rFonts w:ascii="Courier New" w:hAnsi="Courier New" w:cs="Courier New" w:hint="default"/>
      </w:rPr>
    </w:lvl>
    <w:lvl w:ilvl="2" w:tplc="FFFFFFFF" w:tentative="1">
      <w:start w:val="1"/>
      <w:numFmt w:val="bullet"/>
      <w:lvlText w:val=""/>
      <w:lvlJc w:val="left"/>
      <w:pPr>
        <w:ind w:left="1942" w:hanging="360"/>
      </w:pPr>
      <w:rPr>
        <w:rFonts w:ascii="Wingdings" w:hAnsi="Wingdings" w:hint="default"/>
      </w:rPr>
    </w:lvl>
    <w:lvl w:ilvl="3" w:tplc="FFFFFFFF" w:tentative="1">
      <w:start w:val="1"/>
      <w:numFmt w:val="bullet"/>
      <w:lvlText w:val=""/>
      <w:lvlJc w:val="left"/>
      <w:pPr>
        <w:ind w:left="2662" w:hanging="360"/>
      </w:pPr>
      <w:rPr>
        <w:rFonts w:ascii="Symbol" w:hAnsi="Symbol" w:hint="default"/>
      </w:rPr>
    </w:lvl>
    <w:lvl w:ilvl="4" w:tplc="FFFFFFFF" w:tentative="1">
      <w:start w:val="1"/>
      <w:numFmt w:val="bullet"/>
      <w:lvlText w:val="o"/>
      <w:lvlJc w:val="left"/>
      <w:pPr>
        <w:ind w:left="3382" w:hanging="360"/>
      </w:pPr>
      <w:rPr>
        <w:rFonts w:ascii="Courier New" w:hAnsi="Courier New" w:cs="Courier New" w:hint="default"/>
      </w:rPr>
    </w:lvl>
    <w:lvl w:ilvl="5" w:tplc="FFFFFFFF" w:tentative="1">
      <w:start w:val="1"/>
      <w:numFmt w:val="bullet"/>
      <w:lvlText w:val=""/>
      <w:lvlJc w:val="left"/>
      <w:pPr>
        <w:ind w:left="4102" w:hanging="360"/>
      </w:pPr>
      <w:rPr>
        <w:rFonts w:ascii="Wingdings" w:hAnsi="Wingdings" w:hint="default"/>
      </w:rPr>
    </w:lvl>
    <w:lvl w:ilvl="6" w:tplc="FFFFFFFF" w:tentative="1">
      <w:start w:val="1"/>
      <w:numFmt w:val="bullet"/>
      <w:lvlText w:val=""/>
      <w:lvlJc w:val="left"/>
      <w:pPr>
        <w:ind w:left="4822" w:hanging="360"/>
      </w:pPr>
      <w:rPr>
        <w:rFonts w:ascii="Symbol" w:hAnsi="Symbol" w:hint="default"/>
      </w:rPr>
    </w:lvl>
    <w:lvl w:ilvl="7" w:tplc="FFFFFFFF" w:tentative="1">
      <w:start w:val="1"/>
      <w:numFmt w:val="bullet"/>
      <w:lvlText w:val="o"/>
      <w:lvlJc w:val="left"/>
      <w:pPr>
        <w:ind w:left="5542" w:hanging="360"/>
      </w:pPr>
      <w:rPr>
        <w:rFonts w:ascii="Courier New" w:hAnsi="Courier New" w:cs="Courier New" w:hint="default"/>
      </w:rPr>
    </w:lvl>
    <w:lvl w:ilvl="8" w:tplc="FFFFFFFF" w:tentative="1">
      <w:start w:val="1"/>
      <w:numFmt w:val="bullet"/>
      <w:lvlText w:val=""/>
      <w:lvlJc w:val="left"/>
      <w:pPr>
        <w:ind w:left="6262" w:hanging="360"/>
      </w:pPr>
      <w:rPr>
        <w:rFonts w:ascii="Wingdings" w:hAnsi="Wingdings" w:hint="default"/>
      </w:rPr>
    </w:lvl>
  </w:abstractNum>
  <w:abstractNum w:abstractNumId="1" w15:restartNumberingAfterBreak="0">
    <w:nsid w:val="05775610"/>
    <w:multiLevelType w:val="hybridMultilevel"/>
    <w:tmpl w:val="C2860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02D21"/>
    <w:multiLevelType w:val="hybridMultilevel"/>
    <w:tmpl w:val="1D6AB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BB436A"/>
    <w:multiLevelType w:val="multilevel"/>
    <w:tmpl w:val="F51CEF9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0DFD67E2"/>
    <w:multiLevelType w:val="hybridMultilevel"/>
    <w:tmpl w:val="2FCC16E4"/>
    <w:lvl w:ilvl="0" w:tplc="73BC630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0873222"/>
    <w:multiLevelType w:val="hybridMultilevel"/>
    <w:tmpl w:val="0804E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EC6D42"/>
    <w:multiLevelType w:val="hybridMultilevel"/>
    <w:tmpl w:val="4B96267A"/>
    <w:lvl w:ilvl="0" w:tplc="CD060C04">
      <w:numFmt w:val="bullet"/>
      <w:lvlText w:val=""/>
      <w:lvlJc w:val="left"/>
      <w:pPr>
        <w:ind w:left="828" w:hanging="468"/>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228199F"/>
    <w:multiLevelType w:val="hybridMultilevel"/>
    <w:tmpl w:val="C94042C6"/>
    <w:lvl w:ilvl="0" w:tplc="73BC63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680A04"/>
    <w:multiLevelType w:val="hybridMultilevel"/>
    <w:tmpl w:val="BCA6D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17562E"/>
    <w:multiLevelType w:val="hybridMultilevel"/>
    <w:tmpl w:val="F03A7F6C"/>
    <w:lvl w:ilvl="0" w:tplc="DDC44884">
      <w:start w:val="1"/>
      <w:numFmt w:val="bullet"/>
      <w:lvlText w:val=""/>
      <w:lvlJc w:val="left"/>
      <w:pPr>
        <w:ind w:left="360" w:hanging="360"/>
      </w:pPr>
      <w:rPr>
        <w:rFonts w:ascii="Symbol" w:hAnsi="Symbol" w:hint="default"/>
        <w:lang w:val="en-GB"/>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2BE52780"/>
    <w:multiLevelType w:val="hybridMultilevel"/>
    <w:tmpl w:val="430212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E9421EE"/>
    <w:multiLevelType w:val="hybridMultilevel"/>
    <w:tmpl w:val="B40A93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FF74A15"/>
    <w:multiLevelType w:val="hybridMultilevel"/>
    <w:tmpl w:val="1B9EF2F2"/>
    <w:lvl w:ilvl="0" w:tplc="04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3" w15:restartNumberingAfterBreak="0">
    <w:nsid w:val="31AA7FA2"/>
    <w:multiLevelType w:val="hybridMultilevel"/>
    <w:tmpl w:val="833E79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35C20D0"/>
    <w:multiLevelType w:val="multilevel"/>
    <w:tmpl w:val="2BACE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AC77F6"/>
    <w:multiLevelType w:val="hybridMultilevel"/>
    <w:tmpl w:val="C8BC638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354E2194"/>
    <w:multiLevelType w:val="multilevel"/>
    <w:tmpl w:val="A498CCE6"/>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17" w15:restartNumberingAfterBreak="0">
    <w:nsid w:val="35681D73"/>
    <w:multiLevelType w:val="hybridMultilevel"/>
    <w:tmpl w:val="8152CBD0"/>
    <w:lvl w:ilvl="0" w:tplc="73BC63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337B97"/>
    <w:multiLevelType w:val="hybridMultilevel"/>
    <w:tmpl w:val="4058C3BC"/>
    <w:lvl w:ilvl="0" w:tplc="73BC630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A35551B"/>
    <w:multiLevelType w:val="hybridMultilevel"/>
    <w:tmpl w:val="B37407E0"/>
    <w:lvl w:ilvl="0" w:tplc="2C90FD64">
      <w:numFmt w:val="bullet"/>
      <w:lvlText w:val=""/>
      <w:lvlJc w:val="left"/>
      <w:pPr>
        <w:ind w:left="804" w:hanging="444"/>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C025AB4"/>
    <w:multiLevelType w:val="hybridMultilevel"/>
    <w:tmpl w:val="F684B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136B6E"/>
    <w:multiLevelType w:val="hybridMultilevel"/>
    <w:tmpl w:val="47F4BF26"/>
    <w:lvl w:ilvl="0" w:tplc="DDC44884">
      <w:start w:val="1"/>
      <w:numFmt w:val="bullet"/>
      <w:lvlText w:val=""/>
      <w:lvlJc w:val="left"/>
      <w:pPr>
        <w:ind w:left="360" w:hanging="360"/>
      </w:pPr>
      <w:rPr>
        <w:rFonts w:ascii="Symbol" w:hAnsi="Symbol" w:hint="default"/>
        <w:lang w:val="en-G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DA75F54"/>
    <w:multiLevelType w:val="hybridMultilevel"/>
    <w:tmpl w:val="C3B807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E243A81"/>
    <w:multiLevelType w:val="hybridMultilevel"/>
    <w:tmpl w:val="3C760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E5E6F43"/>
    <w:multiLevelType w:val="hybridMultilevel"/>
    <w:tmpl w:val="38BE1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0360BA0"/>
    <w:multiLevelType w:val="hybridMultilevel"/>
    <w:tmpl w:val="78281D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9BA2E1B"/>
    <w:multiLevelType w:val="hybridMultilevel"/>
    <w:tmpl w:val="D7741AC8"/>
    <w:lvl w:ilvl="0" w:tplc="08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DA46463"/>
    <w:multiLevelType w:val="hybridMultilevel"/>
    <w:tmpl w:val="E4B81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E863E56"/>
    <w:multiLevelType w:val="hybridMultilevel"/>
    <w:tmpl w:val="65DE649E"/>
    <w:lvl w:ilvl="0" w:tplc="08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22D56C1"/>
    <w:multiLevelType w:val="hybridMultilevel"/>
    <w:tmpl w:val="CD20E0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5700691B"/>
    <w:multiLevelType w:val="multilevel"/>
    <w:tmpl w:val="E6781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7522FD4"/>
    <w:multiLevelType w:val="multilevel"/>
    <w:tmpl w:val="142676B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2" w15:restartNumberingAfterBreak="0">
    <w:nsid w:val="61042CEF"/>
    <w:multiLevelType w:val="multilevel"/>
    <w:tmpl w:val="16761AE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3" w15:restartNumberingAfterBreak="0">
    <w:nsid w:val="6353337C"/>
    <w:multiLevelType w:val="multilevel"/>
    <w:tmpl w:val="BBB83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677FB4"/>
    <w:multiLevelType w:val="hybridMultilevel"/>
    <w:tmpl w:val="FC700092"/>
    <w:lvl w:ilvl="0" w:tplc="08090005">
      <w:start w:val="1"/>
      <w:numFmt w:val="bullet"/>
      <w:lvlText w:val=""/>
      <w:lvlJc w:val="left"/>
      <w:pPr>
        <w:ind w:left="782" w:hanging="360"/>
      </w:pPr>
      <w:rPr>
        <w:rFonts w:ascii="Wingdings" w:hAnsi="Wingdings"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35" w15:restartNumberingAfterBreak="0">
    <w:nsid w:val="6CB479ED"/>
    <w:multiLevelType w:val="hybridMultilevel"/>
    <w:tmpl w:val="E450857C"/>
    <w:lvl w:ilvl="0" w:tplc="08090001">
      <w:start w:val="1"/>
      <w:numFmt w:val="bullet"/>
      <w:lvlText w:val=""/>
      <w:lvlJc w:val="left"/>
      <w:pPr>
        <w:ind w:left="1069" w:hanging="360"/>
      </w:pPr>
      <w:rPr>
        <w:rFonts w:ascii="Symbol" w:hAnsi="Symbol" w:hint="default"/>
      </w:rPr>
    </w:lvl>
    <w:lvl w:ilvl="1" w:tplc="FFFFFFFF" w:tentative="1">
      <w:start w:val="1"/>
      <w:numFmt w:val="bullet"/>
      <w:lvlText w:val="o"/>
      <w:lvlJc w:val="left"/>
      <w:pPr>
        <w:ind w:left="1222" w:hanging="360"/>
      </w:pPr>
      <w:rPr>
        <w:rFonts w:ascii="Courier New" w:hAnsi="Courier New" w:cs="Courier New" w:hint="default"/>
      </w:rPr>
    </w:lvl>
    <w:lvl w:ilvl="2" w:tplc="FFFFFFFF" w:tentative="1">
      <w:start w:val="1"/>
      <w:numFmt w:val="bullet"/>
      <w:lvlText w:val=""/>
      <w:lvlJc w:val="left"/>
      <w:pPr>
        <w:ind w:left="1942" w:hanging="360"/>
      </w:pPr>
      <w:rPr>
        <w:rFonts w:ascii="Wingdings" w:hAnsi="Wingdings" w:hint="default"/>
      </w:rPr>
    </w:lvl>
    <w:lvl w:ilvl="3" w:tplc="FFFFFFFF" w:tentative="1">
      <w:start w:val="1"/>
      <w:numFmt w:val="bullet"/>
      <w:lvlText w:val=""/>
      <w:lvlJc w:val="left"/>
      <w:pPr>
        <w:ind w:left="2662" w:hanging="360"/>
      </w:pPr>
      <w:rPr>
        <w:rFonts w:ascii="Symbol" w:hAnsi="Symbol" w:hint="default"/>
      </w:rPr>
    </w:lvl>
    <w:lvl w:ilvl="4" w:tplc="FFFFFFFF" w:tentative="1">
      <w:start w:val="1"/>
      <w:numFmt w:val="bullet"/>
      <w:lvlText w:val="o"/>
      <w:lvlJc w:val="left"/>
      <w:pPr>
        <w:ind w:left="3382" w:hanging="360"/>
      </w:pPr>
      <w:rPr>
        <w:rFonts w:ascii="Courier New" w:hAnsi="Courier New" w:cs="Courier New" w:hint="default"/>
      </w:rPr>
    </w:lvl>
    <w:lvl w:ilvl="5" w:tplc="FFFFFFFF" w:tentative="1">
      <w:start w:val="1"/>
      <w:numFmt w:val="bullet"/>
      <w:lvlText w:val=""/>
      <w:lvlJc w:val="left"/>
      <w:pPr>
        <w:ind w:left="4102" w:hanging="360"/>
      </w:pPr>
      <w:rPr>
        <w:rFonts w:ascii="Wingdings" w:hAnsi="Wingdings" w:hint="default"/>
      </w:rPr>
    </w:lvl>
    <w:lvl w:ilvl="6" w:tplc="FFFFFFFF" w:tentative="1">
      <w:start w:val="1"/>
      <w:numFmt w:val="bullet"/>
      <w:lvlText w:val=""/>
      <w:lvlJc w:val="left"/>
      <w:pPr>
        <w:ind w:left="4822" w:hanging="360"/>
      </w:pPr>
      <w:rPr>
        <w:rFonts w:ascii="Symbol" w:hAnsi="Symbol" w:hint="default"/>
      </w:rPr>
    </w:lvl>
    <w:lvl w:ilvl="7" w:tplc="FFFFFFFF" w:tentative="1">
      <w:start w:val="1"/>
      <w:numFmt w:val="bullet"/>
      <w:lvlText w:val="o"/>
      <w:lvlJc w:val="left"/>
      <w:pPr>
        <w:ind w:left="5542" w:hanging="360"/>
      </w:pPr>
      <w:rPr>
        <w:rFonts w:ascii="Courier New" w:hAnsi="Courier New" w:cs="Courier New" w:hint="default"/>
      </w:rPr>
    </w:lvl>
    <w:lvl w:ilvl="8" w:tplc="FFFFFFFF" w:tentative="1">
      <w:start w:val="1"/>
      <w:numFmt w:val="bullet"/>
      <w:lvlText w:val=""/>
      <w:lvlJc w:val="left"/>
      <w:pPr>
        <w:ind w:left="6262" w:hanging="360"/>
      </w:pPr>
      <w:rPr>
        <w:rFonts w:ascii="Wingdings" w:hAnsi="Wingdings" w:hint="default"/>
      </w:rPr>
    </w:lvl>
  </w:abstractNum>
  <w:abstractNum w:abstractNumId="36" w15:restartNumberingAfterBreak="0">
    <w:nsid w:val="6D3602D5"/>
    <w:multiLevelType w:val="hybridMultilevel"/>
    <w:tmpl w:val="89B0BD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707920E2"/>
    <w:multiLevelType w:val="hybridMultilevel"/>
    <w:tmpl w:val="F6C8DABA"/>
    <w:lvl w:ilvl="0" w:tplc="8828F58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3F6EC3"/>
    <w:multiLevelType w:val="hybridMultilevel"/>
    <w:tmpl w:val="E454F91C"/>
    <w:lvl w:ilvl="0" w:tplc="08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8367020"/>
    <w:multiLevelType w:val="hybridMultilevel"/>
    <w:tmpl w:val="AF5E35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8842B57"/>
    <w:multiLevelType w:val="multilevel"/>
    <w:tmpl w:val="B0F656B2"/>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D5324D3"/>
    <w:multiLevelType w:val="hybridMultilevel"/>
    <w:tmpl w:val="C8CE39D6"/>
    <w:lvl w:ilvl="0" w:tplc="0809000B">
      <w:start w:val="1"/>
      <w:numFmt w:val="bullet"/>
      <w:lvlText w:val=""/>
      <w:lvlJc w:val="left"/>
      <w:pPr>
        <w:ind w:left="862" w:hanging="360"/>
      </w:pPr>
      <w:rPr>
        <w:rFonts w:ascii="Wingdings" w:hAnsi="Wingdings"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42" w15:restartNumberingAfterBreak="0">
    <w:nsid w:val="7FC20937"/>
    <w:multiLevelType w:val="hybridMultilevel"/>
    <w:tmpl w:val="4F167B5A"/>
    <w:lvl w:ilvl="0" w:tplc="2C90FD64">
      <w:numFmt w:val="bullet"/>
      <w:lvlText w:val=""/>
      <w:lvlJc w:val="left"/>
      <w:pPr>
        <w:ind w:left="1164" w:hanging="444"/>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339308869">
    <w:abstractNumId w:val="8"/>
  </w:num>
  <w:num w:numId="2" w16cid:durableId="1070082615">
    <w:abstractNumId w:val="17"/>
  </w:num>
  <w:num w:numId="3" w16cid:durableId="1082489222">
    <w:abstractNumId w:val="33"/>
  </w:num>
  <w:num w:numId="4" w16cid:durableId="1685130377">
    <w:abstractNumId w:val="7"/>
  </w:num>
  <w:num w:numId="5" w16cid:durableId="728263881">
    <w:abstractNumId w:val="18"/>
  </w:num>
  <w:num w:numId="6" w16cid:durableId="5983080">
    <w:abstractNumId w:val="4"/>
  </w:num>
  <w:num w:numId="7" w16cid:durableId="1323584709">
    <w:abstractNumId w:val="35"/>
  </w:num>
  <w:num w:numId="8" w16cid:durableId="2090538664">
    <w:abstractNumId w:val="29"/>
  </w:num>
  <w:num w:numId="9" w16cid:durableId="452208290">
    <w:abstractNumId w:val="20"/>
  </w:num>
  <w:num w:numId="10" w16cid:durableId="629409057">
    <w:abstractNumId w:val="36"/>
  </w:num>
  <w:num w:numId="11" w16cid:durableId="570652702">
    <w:abstractNumId w:val="40"/>
  </w:num>
  <w:num w:numId="12" w16cid:durableId="689573479">
    <w:abstractNumId w:val="32"/>
  </w:num>
  <w:num w:numId="13" w16cid:durableId="568998228">
    <w:abstractNumId w:val="16"/>
  </w:num>
  <w:num w:numId="14" w16cid:durableId="468939640">
    <w:abstractNumId w:val="5"/>
  </w:num>
  <w:num w:numId="15" w16cid:durableId="1668246414">
    <w:abstractNumId w:val="41"/>
  </w:num>
  <w:num w:numId="16" w16cid:durableId="218328705">
    <w:abstractNumId w:val="0"/>
  </w:num>
  <w:num w:numId="17" w16cid:durableId="2141608154">
    <w:abstractNumId w:val="34"/>
  </w:num>
  <w:num w:numId="18" w16cid:durableId="881938340">
    <w:abstractNumId w:val="1"/>
  </w:num>
  <w:num w:numId="19" w16cid:durableId="728193444">
    <w:abstractNumId w:val="37"/>
  </w:num>
  <w:num w:numId="20" w16cid:durableId="1409428026">
    <w:abstractNumId w:val="11"/>
  </w:num>
  <w:num w:numId="21" w16cid:durableId="1170951441">
    <w:abstractNumId w:val="25"/>
  </w:num>
  <w:num w:numId="22" w16cid:durableId="26762064">
    <w:abstractNumId w:val="27"/>
  </w:num>
  <w:num w:numId="23" w16cid:durableId="1108425155">
    <w:abstractNumId w:val="23"/>
  </w:num>
  <w:num w:numId="24" w16cid:durableId="1364478605">
    <w:abstractNumId w:val="24"/>
  </w:num>
  <w:num w:numId="25" w16cid:durableId="1480272493">
    <w:abstractNumId w:val="3"/>
  </w:num>
  <w:num w:numId="26" w16cid:durableId="2089304084">
    <w:abstractNumId w:val="2"/>
  </w:num>
  <w:num w:numId="27" w16cid:durableId="834344044">
    <w:abstractNumId w:val="10"/>
  </w:num>
  <w:num w:numId="28" w16cid:durableId="75907716">
    <w:abstractNumId w:val="19"/>
  </w:num>
  <w:num w:numId="29" w16cid:durableId="1126001197">
    <w:abstractNumId w:val="42"/>
  </w:num>
  <w:num w:numId="30" w16cid:durableId="371459813">
    <w:abstractNumId w:val="9"/>
  </w:num>
  <w:num w:numId="31" w16cid:durableId="973408880">
    <w:abstractNumId w:val="12"/>
  </w:num>
  <w:num w:numId="32" w16cid:durableId="1373654011">
    <w:abstractNumId w:val="13"/>
  </w:num>
  <w:num w:numId="33" w16cid:durableId="418260658">
    <w:abstractNumId w:val="30"/>
  </w:num>
  <w:num w:numId="34" w16cid:durableId="1338076599">
    <w:abstractNumId w:val="14"/>
  </w:num>
  <w:num w:numId="35" w16cid:durableId="1362321475">
    <w:abstractNumId w:val="21"/>
  </w:num>
  <w:num w:numId="36" w16cid:durableId="1178035385">
    <w:abstractNumId w:val="28"/>
  </w:num>
  <w:num w:numId="37" w16cid:durableId="254674846">
    <w:abstractNumId w:val="38"/>
  </w:num>
  <w:num w:numId="38" w16cid:durableId="1846048080">
    <w:abstractNumId w:val="31"/>
  </w:num>
  <w:num w:numId="39" w16cid:durableId="129178957">
    <w:abstractNumId w:val="26"/>
  </w:num>
  <w:num w:numId="40" w16cid:durableId="1600790178">
    <w:abstractNumId w:val="6"/>
  </w:num>
  <w:num w:numId="41" w16cid:durableId="15816036">
    <w:abstractNumId w:val="15"/>
  </w:num>
  <w:num w:numId="42" w16cid:durableId="545988491">
    <w:abstractNumId w:val="22"/>
  </w:num>
  <w:num w:numId="43" w16cid:durableId="1438714899">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8EE"/>
    <w:rsid w:val="00002342"/>
    <w:rsid w:val="00017728"/>
    <w:rsid w:val="0002590F"/>
    <w:rsid w:val="000264A0"/>
    <w:rsid w:val="00034C5B"/>
    <w:rsid w:val="00035E05"/>
    <w:rsid w:val="000778A2"/>
    <w:rsid w:val="000B030A"/>
    <w:rsid w:val="000C3586"/>
    <w:rsid w:val="000F2AD5"/>
    <w:rsid w:val="000F597C"/>
    <w:rsid w:val="00133D49"/>
    <w:rsid w:val="00135752"/>
    <w:rsid w:val="00146382"/>
    <w:rsid w:val="00153083"/>
    <w:rsid w:val="001734B0"/>
    <w:rsid w:val="0018785F"/>
    <w:rsid w:val="001A3D99"/>
    <w:rsid w:val="001C4CE7"/>
    <w:rsid w:val="001C4D83"/>
    <w:rsid w:val="001C6BE7"/>
    <w:rsid w:val="001D479B"/>
    <w:rsid w:val="001E11F2"/>
    <w:rsid w:val="001E5515"/>
    <w:rsid w:val="001E717A"/>
    <w:rsid w:val="001F2296"/>
    <w:rsid w:val="00216434"/>
    <w:rsid w:val="0022652F"/>
    <w:rsid w:val="00226FD5"/>
    <w:rsid w:val="00230B10"/>
    <w:rsid w:val="0024572A"/>
    <w:rsid w:val="00247A5F"/>
    <w:rsid w:val="00252BF2"/>
    <w:rsid w:val="002A00A5"/>
    <w:rsid w:val="002B0A0D"/>
    <w:rsid w:val="002B4D08"/>
    <w:rsid w:val="002B57ED"/>
    <w:rsid w:val="002C43FE"/>
    <w:rsid w:val="002D01AC"/>
    <w:rsid w:val="002D5E3C"/>
    <w:rsid w:val="002D68EE"/>
    <w:rsid w:val="002E4B7B"/>
    <w:rsid w:val="00312738"/>
    <w:rsid w:val="003156BA"/>
    <w:rsid w:val="00315B14"/>
    <w:rsid w:val="00324633"/>
    <w:rsid w:val="0036034C"/>
    <w:rsid w:val="00361D64"/>
    <w:rsid w:val="0037797B"/>
    <w:rsid w:val="0038579D"/>
    <w:rsid w:val="00393141"/>
    <w:rsid w:val="003B3C3E"/>
    <w:rsid w:val="003D28FE"/>
    <w:rsid w:val="003E46D1"/>
    <w:rsid w:val="00426626"/>
    <w:rsid w:val="0045428C"/>
    <w:rsid w:val="00494793"/>
    <w:rsid w:val="004A326A"/>
    <w:rsid w:val="004B4302"/>
    <w:rsid w:val="004D5B7F"/>
    <w:rsid w:val="004E14FC"/>
    <w:rsid w:val="004E1B90"/>
    <w:rsid w:val="00515231"/>
    <w:rsid w:val="00521BD7"/>
    <w:rsid w:val="00551CEE"/>
    <w:rsid w:val="00554BA2"/>
    <w:rsid w:val="005634D5"/>
    <w:rsid w:val="00567651"/>
    <w:rsid w:val="0057686C"/>
    <w:rsid w:val="005B107F"/>
    <w:rsid w:val="005D0ACF"/>
    <w:rsid w:val="005D6811"/>
    <w:rsid w:val="005F098E"/>
    <w:rsid w:val="00606932"/>
    <w:rsid w:val="00614B8F"/>
    <w:rsid w:val="006270E1"/>
    <w:rsid w:val="0063443C"/>
    <w:rsid w:val="00663B0D"/>
    <w:rsid w:val="00692AAC"/>
    <w:rsid w:val="006C6BBA"/>
    <w:rsid w:val="006D43AD"/>
    <w:rsid w:val="006E5277"/>
    <w:rsid w:val="006F3B30"/>
    <w:rsid w:val="00705416"/>
    <w:rsid w:val="00705C36"/>
    <w:rsid w:val="007234A6"/>
    <w:rsid w:val="0074578E"/>
    <w:rsid w:val="007848D4"/>
    <w:rsid w:val="007B47B1"/>
    <w:rsid w:val="007B58FF"/>
    <w:rsid w:val="007C092C"/>
    <w:rsid w:val="007D055C"/>
    <w:rsid w:val="007D6C49"/>
    <w:rsid w:val="007E732F"/>
    <w:rsid w:val="007E7F1B"/>
    <w:rsid w:val="007F118E"/>
    <w:rsid w:val="008018B2"/>
    <w:rsid w:val="00805EE1"/>
    <w:rsid w:val="00810DE2"/>
    <w:rsid w:val="0081129A"/>
    <w:rsid w:val="00816CF7"/>
    <w:rsid w:val="00817C0E"/>
    <w:rsid w:val="00834148"/>
    <w:rsid w:val="00836E48"/>
    <w:rsid w:val="00873BC0"/>
    <w:rsid w:val="00881D7A"/>
    <w:rsid w:val="00887388"/>
    <w:rsid w:val="008B4231"/>
    <w:rsid w:val="008C3EE3"/>
    <w:rsid w:val="008D0FF3"/>
    <w:rsid w:val="008E033D"/>
    <w:rsid w:val="008E685C"/>
    <w:rsid w:val="008F5347"/>
    <w:rsid w:val="0090067B"/>
    <w:rsid w:val="009220DA"/>
    <w:rsid w:val="00931641"/>
    <w:rsid w:val="0095196C"/>
    <w:rsid w:val="00951DB6"/>
    <w:rsid w:val="00955530"/>
    <w:rsid w:val="0095587C"/>
    <w:rsid w:val="009568EC"/>
    <w:rsid w:val="0096020A"/>
    <w:rsid w:val="00974453"/>
    <w:rsid w:val="00985E37"/>
    <w:rsid w:val="009A2F55"/>
    <w:rsid w:val="009C33F9"/>
    <w:rsid w:val="009D6856"/>
    <w:rsid w:val="009D7B4A"/>
    <w:rsid w:val="009E2A8B"/>
    <w:rsid w:val="009E65E8"/>
    <w:rsid w:val="009F7316"/>
    <w:rsid w:val="00A00051"/>
    <w:rsid w:val="00A3162D"/>
    <w:rsid w:val="00A41BE7"/>
    <w:rsid w:val="00A47C60"/>
    <w:rsid w:val="00A6156E"/>
    <w:rsid w:val="00A74733"/>
    <w:rsid w:val="00A77F22"/>
    <w:rsid w:val="00A81361"/>
    <w:rsid w:val="00A923D0"/>
    <w:rsid w:val="00A962FB"/>
    <w:rsid w:val="00AB46E4"/>
    <w:rsid w:val="00AB50FE"/>
    <w:rsid w:val="00AD581C"/>
    <w:rsid w:val="00AE4CCF"/>
    <w:rsid w:val="00B02D67"/>
    <w:rsid w:val="00B40650"/>
    <w:rsid w:val="00B4228D"/>
    <w:rsid w:val="00B512A7"/>
    <w:rsid w:val="00B54A7C"/>
    <w:rsid w:val="00B56613"/>
    <w:rsid w:val="00B71EBC"/>
    <w:rsid w:val="00B7670E"/>
    <w:rsid w:val="00B9493A"/>
    <w:rsid w:val="00BB0B8A"/>
    <w:rsid w:val="00BB7806"/>
    <w:rsid w:val="00BF497D"/>
    <w:rsid w:val="00C046BE"/>
    <w:rsid w:val="00C05B45"/>
    <w:rsid w:val="00C22BBA"/>
    <w:rsid w:val="00C30E46"/>
    <w:rsid w:val="00C33A64"/>
    <w:rsid w:val="00C43A21"/>
    <w:rsid w:val="00C50FF2"/>
    <w:rsid w:val="00C53B23"/>
    <w:rsid w:val="00C61F83"/>
    <w:rsid w:val="00C62977"/>
    <w:rsid w:val="00C81925"/>
    <w:rsid w:val="00CB4DF7"/>
    <w:rsid w:val="00CC4107"/>
    <w:rsid w:val="00CD3A7A"/>
    <w:rsid w:val="00CF16D2"/>
    <w:rsid w:val="00CF6D8A"/>
    <w:rsid w:val="00D11AC2"/>
    <w:rsid w:val="00D25152"/>
    <w:rsid w:val="00D36DA6"/>
    <w:rsid w:val="00D40D9A"/>
    <w:rsid w:val="00D46B3C"/>
    <w:rsid w:val="00D56F59"/>
    <w:rsid w:val="00D664D2"/>
    <w:rsid w:val="00D66E05"/>
    <w:rsid w:val="00D77159"/>
    <w:rsid w:val="00D90D14"/>
    <w:rsid w:val="00D91E1F"/>
    <w:rsid w:val="00DA5574"/>
    <w:rsid w:val="00DB4FC5"/>
    <w:rsid w:val="00DC7A79"/>
    <w:rsid w:val="00DD5CD6"/>
    <w:rsid w:val="00DE24CF"/>
    <w:rsid w:val="00DE2E19"/>
    <w:rsid w:val="00DF6232"/>
    <w:rsid w:val="00DF6B26"/>
    <w:rsid w:val="00E17A66"/>
    <w:rsid w:val="00E27C63"/>
    <w:rsid w:val="00E626B1"/>
    <w:rsid w:val="00E72888"/>
    <w:rsid w:val="00E87CC6"/>
    <w:rsid w:val="00E947C8"/>
    <w:rsid w:val="00EA5944"/>
    <w:rsid w:val="00EA6960"/>
    <w:rsid w:val="00EA7E42"/>
    <w:rsid w:val="00EE443C"/>
    <w:rsid w:val="00EE4EA3"/>
    <w:rsid w:val="00EE57E9"/>
    <w:rsid w:val="00F13CE3"/>
    <w:rsid w:val="00F26026"/>
    <w:rsid w:val="00F3041E"/>
    <w:rsid w:val="00F366FD"/>
    <w:rsid w:val="00F72A68"/>
    <w:rsid w:val="00F72E01"/>
    <w:rsid w:val="00F76312"/>
    <w:rsid w:val="00F80CE6"/>
    <w:rsid w:val="00F8605E"/>
    <w:rsid w:val="00F86E70"/>
    <w:rsid w:val="00F966D5"/>
    <w:rsid w:val="00FC1643"/>
    <w:rsid w:val="00FC4CB4"/>
    <w:rsid w:val="00FC6640"/>
    <w:rsid w:val="00FD0B47"/>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088126CA"/>
  <w15:chartTrackingRefBased/>
  <w15:docId w15:val="{C64B1DB1-5BAD-4ADE-9F6D-21F7C0EA0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312"/>
  </w:style>
  <w:style w:type="paragraph" w:styleId="Heading1">
    <w:name w:val="heading 1"/>
    <w:basedOn w:val="Normal"/>
    <w:next w:val="Normal"/>
    <w:link w:val="Heading1Char"/>
    <w:uiPriority w:val="9"/>
    <w:qFormat/>
    <w:rsid w:val="002D68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68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68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68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68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68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68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68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68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68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68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68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68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68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68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68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68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68EE"/>
    <w:rPr>
      <w:rFonts w:eastAsiaTheme="majorEastAsia" w:cstheme="majorBidi"/>
      <w:color w:val="272727" w:themeColor="text1" w:themeTint="D8"/>
    </w:rPr>
  </w:style>
  <w:style w:type="paragraph" w:styleId="Title">
    <w:name w:val="Title"/>
    <w:basedOn w:val="Normal"/>
    <w:next w:val="Normal"/>
    <w:link w:val="TitleChar"/>
    <w:uiPriority w:val="10"/>
    <w:qFormat/>
    <w:rsid w:val="002D68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68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68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68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68EE"/>
    <w:pPr>
      <w:spacing w:before="160"/>
      <w:jc w:val="center"/>
    </w:pPr>
    <w:rPr>
      <w:i/>
      <w:iCs/>
      <w:color w:val="404040" w:themeColor="text1" w:themeTint="BF"/>
    </w:rPr>
  </w:style>
  <w:style w:type="character" w:customStyle="1" w:styleId="QuoteChar">
    <w:name w:val="Quote Char"/>
    <w:basedOn w:val="DefaultParagraphFont"/>
    <w:link w:val="Quote"/>
    <w:uiPriority w:val="29"/>
    <w:rsid w:val="002D68EE"/>
    <w:rPr>
      <w:i/>
      <w:iCs/>
      <w:color w:val="404040" w:themeColor="text1" w:themeTint="BF"/>
    </w:rPr>
  </w:style>
  <w:style w:type="paragraph" w:styleId="ListParagraph">
    <w:name w:val="List Paragraph"/>
    <w:basedOn w:val="Normal"/>
    <w:uiPriority w:val="34"/>
    <w:qFormat/>
    <w:rsid w:val="002D68EE"/>
    <w:pPr>
      <w:ind w:left="720"/>
      <w:contextualSpacing/>
    </w:pPr>
  </w:style>
  <w:style w:type="character" w:styleId="IntenseEmphasis">
    <w:name w:val="Intense Emphasis"/>
    <w:basedOn w:val="DefaultParagraphFont"/>
    <w:uiPriority w:val="21"/>
    <w:qFormat/>
    <w:rsid w:val="002D68EE"/>
    <w:rPr>
      <w:i/>
      <w:iCs/>
      <w:color w:val="0F4761" w:themeColor="accent1" w:themeShade="BF"/>
    </w:rPr>
  </w:style>
  <w:style w:type="paragraph" w:styleId="IntenseQuote">
    <w:name w:val="Intense Quote"/>
    <w:basedOn w:val="Normal"/>
    <w:next w:val="Normal"/>
    <w:link w:val="IntenseQuoteChar"/>
    <w:uiPriority w:val="30"/>
    <w:qFormat/>
    <w:rsid w:val="002D68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68EE"/>
    <w:rPr>
      <w:i/>
      <w:iCs/>
      <w:color w:val="0F4761" w:themeColor="accent1" w:themeShade="BF"/>
    </w:rPr>
  </w:style>
  <w:style w:type="character" w:styleId="IntenseReference">
    <w:name w:val="Intense Reference"/>
    <w:basedOn w:val="DefaultParagraphFont"/>
    <w:uiPriority w:val="32"/>
    <w:qFormat/>
    <w:rsid w:val="002D68EE"/>
    <w:rPr>
      <w:b/>
      <w:bCs/>
      <w:smallCaps/>
      <w:color w:val="0F4761" w:themeColor="accent1" w:themeShade="BF"/>
      <w:spacing w:val="5"/>
    </w:rPr>
  </w:style>
  <w:style w:type="character" w:styleId="Hyperlink">
    <w:name w:val="Hyperlink"/>
    <w:basedOn w:val="DefaultParagraphFont"/>
    <w:uiPriority w:val="99"/>
    <w:unhideWhenUsed/>
    <w:rsid w:val="00DD5CD6"/>
    <w:rPr>
      <w:color w:val="467886" w:themeColor="hyperlink"/>
      <w:u w:val="single"/>
    </w:rPr>
  </w:style>
  <w:style w:type="character" w:styleId="UnresolvedMention">
    <w:name w:val="Unresolved Mention"/>
    <w:basedOn w:val="DefaultParagraphFont"/>
    <w:uiPriority w:val="99"/>
    <w:semiHidden/>
    <w:unhideWhenUsed/>
    <w:rsid w:val="00DD5CD6"/>
    <w:rPr>
      <w:color w:val="605E5C"/>
      <w:shd w:val="clear" w:color="auto" w:fill="E1DFDD"/>
    </w:rPr>
  </w:style>
  <w:style w:type="paragraph" w:styleId="Header">
    <w:name w:val="header"/>
    <w:basedOn w:val="Normal"/>
    <w:link w:val="HeaderChar"/>
    <w:uiPriority w:val="99"/>
    <w:unhideWhenUsed/>
    <w:rsid w:val="00F966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66D5"/>
  </w:style>
  <w:style w:type="paragraph" w:styleId="Footer">
    <w:name w:val="footer"/>
    <w:basedOn w:val="Normal"/>
    <w:link w:val="FooterChar"/>
    <w:uiPriority w:val="99"/>
    <w:unhideWhenUsed/>
    <w:rsid w:val="00F966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66D5"/>
  </w:style>
  <w:style w:type="paragraph" w:styleId="TOCHeading">
    <w:name w:val="TOC Heading"/>
    <w:basedOn w:val="Heading1"/>
    <w:next w:val="Normal"/>
    <w:uiPriority w:val="39"/>
    <w:unhideWhenUsed/>
    <w:qFormat/>
    <w:rsid w:val="00F8605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8605E"/>
    <w:pPr>
      <w:spacing w:after="100"/>
    </w:pPr>
  </w:style>
  <w:style w:type="paragraph" w:styleId="NormalWeb">
    <w:name w:val="Normal (Web)"/>
    <w:basedOn w:val="Normal"/>
    <w:uiPriority w:val="99"/>
    <w:semiHidden/>
    <w:unhideWhenUsed/>
    <w:rsid w:val="001C4D83"/>
    <w:rPr>
      <w:rFonts w:ascii="Times New Roman" w:hAnsi="Times New Roman" w:cs="Times New Roman"/>
    </w:rPr>
  </w:style>
  <w:style w:type="character" w:styleId="Strong">
    <w:name w:val="Strong"/>
    <w:basedOn w:val="DefaultParagraphFont"/>
    <w:uiPriority w:val="22"/>
    <w:qFormat/>
    <w:rsid w:val="0090067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520219">
      <w:bodyDiv w:val="1"/>
      <w:marLeft w:val="0"/>
      <w:marRight w:val="0"/>
      <w:marTop w:val="0"/>
      <w:marBottom w:val="0"/>
      <w:divBdr>
        <w:top w:val="none" w:sz="0" w:space="0" w:color="auto"/>
        <w:left w:val="none" w:sz="0" w:space="0" w:color="auto"/>
        <w:bottom w:val="none" w:sz="0" w:space="0" w:color="auto"/>
        <w:right w:val="none" w:sz="0" w:space="0" w:color="auto"/>
      </w:divBdr>
    </w:div>
    <w:div w:id="175845239">
      <w:bodyDiv w:val="1"/>
      <w:marLeft w:val="0"/>
      <w:marRight w:val="0"/>
      <w:marTop w:val="0"/>
      <w:marBottom w:val="0"/>
      <w:divBdr>
        <w:top w:val="none" w:sz="0" w:space="0" w:color="auto"/>
        <w:left w:val="none" w:sz="0" w:space="0" w:color="auto"/>
        <w:bottom w:val="none" w:sz="0" w:space="0" w:color="auto"/>
        <w:right w:val="none" w:sz="0" w:space="0" w:color="auto"/>
      </w:divBdr>
    </w:div>
    <w:div w:id="193075957">
      <w:bodyDiv w:val="1"/>
      <w:marLeft w:val="0"/>
      <w:marRight w:val="0"/>
      <w:marTop w:val="0"/>
      <w:marBottom w:val="0"/>
      <w:divBdr>
        <w:top w:val="none" w:sz="0" w:space="0" w:color="auto"/>
        <w:left w:val="none" w:sz="0" w:space="0" w:color="auto"/>
        <w:bottom w:val="none" w:sz="0" w:space="0" w:color="auto"/>
        <w:right w:val="none" w:sz="0" w:space="0" w:color="auto"/>
      </w:divBdr>
    </w:div>
    <w:div w:id="193932853">
      <w:bodyDiv w:val="1"/>
      <w:marLeft w:val="0"/>
      <w:marRight w:val="0"/>
      <w:marTop w:val="0"/>
      <w:marBottom w:val="0"/>
      <w:divBdr>
        <w:top w:val="none" w:sz="0" w:space="0" w:color="auto"/>
        <w:left w:val="none" w:sz="0" w:space="0" w:color="auto"/>
        <w:bottom w:val="none" w:sz="0" w:space="0" w:color="auto"/>
        <w:right w:val="none" w:sz="0" w:space="0" w:color="auto"/>
      </w:divBdr>
    </w:div>
    <w:div w:id="216089632">
      <w:bodyDiv w:val="1"/>
      <w:marLeft w:val="0"/>
      <w:marRight w:val="0"/>
      <w:marTop w:val="0"/>
      <w:marBottom w:val="0"/>
      <w:divBdr>
        <w:top w:val="none" w:sz="0" w:space="0" w:color="auto"/>
        <w:left w:val="none" w:sz="0" w:space="0" w:color="auto"/>
        <w:bottom w:val="none" w:sz="0" w:space="0" w:color="auto"/>
        <w:right w:val="none" w:sz="0" w:space="0" w:color="auto"/>
      </w:divBdr>
    </w:div>
    <w:div w:id="238486823">
      <w:bodyDiv w:val="1"/>
      <w:marLeft w:val="0"/>
      <w:marRight w:val="0"/>
      <w:marTop w:val="0"/>
      <w:marBottom w:val="0"/>
      <w:divBdr>
        <w:top w:val="none" w:sz="0" w:space="0" w:color="auto"/>
        <w:left w:val="none" w:sz="0" w:space="0" w:color="auto"/>
        <w:bottom w:val="none" w:sz="0" w:space="0" w:color="auto"/>
        <w:right w:val="none" w:sz="0" w:space="0" w:color="auto"/>
      </w:divBdr>
    </w:div>
    <w:div w:id="267395120">
      <w:bodyDiv w:val="1"/>
      <w:marLeft w:val="0"/>
      <w:marRight w:val="0"/>
      <w:marTop w:val="0"/>
      <w:marBottom w:val="0"/>
      <w:divBdr>
        <w:top w:val="none" w:sz="0" w:space="0" w:color="auto"/>
        <w:left w:val="none" w:sz="0" w:space="0" w:color="auto"/>
        <w:bottom w:val="none" w:sz="0" w:space="0" w:color="auto"/>
        <w:right w:val="none" w:sz="0" w:space="0" w:color="auto"/>
      </w:divBdr>
    </w:div>
    <w:div w:id="303319549">
      <w:bodyDiv w:val="1"/>
      <w:marLeft w:val="0"/>
      <w:marRight w:val="0"/>
      <w:marTop w:val="0"/>
      <w:marBottom w:val="0"/>
      <w:divBdr>
        <w:top w:val="none" w:sz="0" w:space="0" w:color="auto"/>
        <w:left w:val="none" w:sz="0" w:space="0" w:color="auto"/>
        <w:bottom w:val="none" w:sz="0" w:space="0" w:color="auto"/>
        <w:right w:val="none" w:sz="0" w:space="0" w:color="auto"/>
      </w:divBdr>
    </w:div>
    <w:div w:id="318309278">
      <w:bodyDiv w:val="1"/>
      <w:marLeft w:val="0"/>
      <w:marRight w:val="0"/>
      <w:marTop w:val="0"/>
      <w:marBottom w:val="0"/>
      <w:divBdr>
        <w:top w:val="none" w:sz="0" w:space="0" w:color="auto"/>
        <w:left w:val="none" w:sz="0" w:space="0" w:color="auto"/>
        <w:bottom w:val="none" w:sz="0" w:space="0" w:color="auto"/>
        <w:right w:val="none" w:sz="0" w:space="0" w:color="auto"/>
      </w:divBdr>
    </w:div>
    <w:div w:id="367267172">
      <w:bodyDiv w:val="1"/>
      <w:marLeft w:val="0"/>
      <w:marRight w:val="0"/>
      <w:marTop w:val="0"/>
      <w:marBottom w:val="0"/>
      <w:divBdr>
        <w:top w:val="none" w:sz="0" w:space="0" w:color="auto"/>
        <w:left w:val="none" w:sz="0" w:space="0" w:color="auto"/>
        <w:bottom w:val="none" w:sz="0" w:space="0" w:color="auto"/>
        <w:right w:val="none" w:sz="0" w:space="0" w:color="auto"/>
      </w:divBdr>
    </w:div>
    <w:div w:id="401218659">
      <w:bodyDiv w:val="1"/>
      <w:marLeft w:val="0"/>
      <w:marRight w:val="0"/>
      <w:marTop w:val="0"/>
      <w:marBottom w:val="0"/>
      <w:divBdr>
        <w:top w:val="none" w:sz="0" w:space="0" w:color="auto"/>
        <w:left w:val="none" w:sz="0" w:space="0" w:color="auto"/>
        <w:bottom w:val="none" w:sz="0" w:space="0" w:color="auto"/>
        <w:right w:val="none" w:sz="0" w:space="0" w:color="auto"/>
      </w:divBdr>
    </w:div>
    <w:div w:id="410933972">
      <w:bodyDiv w:val="1"/>
      <w:marLeft w:val="0"/>
      <w:marRight w:val="0"/>
      <w:marTop w:val="0"/>
      <w:marBottom w:val="0"/>
      <w:divBdr>
        <w:top w:val="none" w:sz="0" w:space="0" w:color="auto"/>
        <w:left w:val="none" w:sz="0" w:space="0" w:color="auto"/>
        <w:bottom w:val="none" w:sz="0" w:space="0" w:color="auto"/>
        <w:right w:val="none" w:sz="0" w:space="0" w:color="auto"/>
      </w:divBdr>
    </w:div>
    <w:div w:id="468481408">
      <w:bodyDiv w:val="1"/>
      <w:marLeft w:val="0"/>
      <w:marRight w:val="0"/>
      <w:marTop w:val="0"/>
      <w:marBottom w:val="0"/>
      <w:divBdr>
        <w:top w:val="none" w:sz="0" w:space="0" w:color="auto"/>
        <w:left w:val="none" w:sz="0" w:space="0" w:color="auto"/>
        <w:bottom w:val="none" w:sz="0" w:space="0" w:color="auto"/>
        <w:right w:val="none" w:sz="0" w:space="0" w:color="auto"/>
      </w:divBdr>
    </w:div>
    <w:div w:id="472449223">
      <w:bodyDiv w:val="1"/>
      <w:marLeft w:val="0"/>
      <w:marRight w:val="0"/>
      <w:marTop w:val="0"/>
      <w:marBottom w:val="0"/>
      <w:divBdr>
        <w:top w:val="none" w:sz="0" w:space="0" w:color="auto"/>
        <w:left w:val="none" w:sz="0" w:space="0" w:color="auto"/>
        <w:bottom w:val="none" w:sz="0" w:space="0" w:color="auto"/>
        <w:right w:val="none" w:sz="0" w:space="0" w:color="auto"/>
      </w:divBdr>
    </w:div>
    <w:div w:id="497035367">
      <w:bodyDiv w:val="1"/>
      <w:marLeft w:val="0"/>
      <w:marRight w:val="0"/>
      <w:marTop w:val="0"/>
      <w:marBottom w:val="0"/>
      <w:divBdr>
        <w:top w:val="none" w:sz="0" w:space="0" w:color="auto"/>
        <w:left w:val="none" w:sz="0" w:space="0" w:color="auto"/>
        <w:bottom w:val="none" w:sz="0" w:space="0" w:color="auto"/>
        <w:right w:val="none" w:sz="0" w:space="0" w:color="auto"/>
      </w:divBdr>
      <w:divsChild>
        <w:div w:id="241261185">
          <w:marLeft w:val="0"/>
          <w:marRight w:val="0"/>
          <w:marTop w:val="0"/>
          <w:marBottom w:val="0"/>
          <w:divBdr>
            <w:top w:val="none" w:sz="0" w:space="0" w:color="auto"/>
            <w:left w:val="none" w:sz="0" w:space="0" w:color="auto"/>
            <w:bottom w:val="none" w:sz="0" w:space="0" w:color="auto"/>
            <w:right w:val="none" w:sz="0" w:space="0" w:color="auto"/>
          </w:divBdr>
          <w:divsChild>
            <w:div w:id="1699820421">
              <w:marLeft w:val="0"/>
              <w:marRight w:val="0"/>
              <w:marTop w:val="0"/>
              <w:marBottom w:val="0"/>
              <w:divBdr>
                <w:top w:val="none" w:sz="0" w:space="0" w:color="auto"/>
                <w:left w:val="none" w:sz="0" w:space="0" w:color="auto"/>
                <w:bottom w:val="none" w:sz="0" w:space="0" w:color="auto"/>
                <w:right w:val="none" w:sz="0" w:space="0" w:color="auto"/>
              </w:divBdr>
              <w:divsChild>
                <w:div w:id="819924232">
                  <w:marLeft w:val="0"/>
                  <w:marRight w:val="0"/>
                  <w:marTop w:val="0"/>
                  <w:marBottom w:val="0"/>
                  <w:divBdr>
                    <w:top w:val="none" w:sz="0" w:space="0" w:color="auto"/>
                    <w:left w:val="none" w:sz="0" w:space="0" w:color="auto"/>
                    <w:bottom w:val="none" w:sz="0" w:space="0" w:color="auto"/>
                    <w:right w:val="none" w:sz="0" w:space="0" w:color="auto"/>
                  </w:divBdr>
                  <w:divsChild>
                    <w:div w:id="286817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575498">
          <w:marLeft w:val="0"/>
          <w:marRight w:val="0"/>
          <w:marTop w:val="0"/>
          <w:marBottom w:val="0"/>
          <w:divBdr>
            <w:top w:val="none" w:sz="0" w:space="0" w:color="auto"/>
            <w:left w:val="none" w:sz="0" w:space="0" w:color="auto"/>
            <w:bottom w:val="none" w:sz="0" w:space="0" w:color="auto"/>
            <w:right w:val="none" w:sz="0" w:space="0" w:color="auto"/>
          </w:divBdr>
          <w:divsChild>
            <w:div w:id="1230077478">
              <w:marLeft w:val="0"/>
              <w:marRight w:val="0"/>
              <w:marTop w:val="0"/>
              <w:marBottom w:val="0"/>
              <w:divBdr>
                <w:top w:val="none" w:sz="0" w:space="0" w:color="auto"/>
                <w:left w:val="none" w:sz="0" w:space="0" w:color="auto"/>
                <w:bottom w:val="none" w:sz="0" w:space="0" w:color="auto"/>
                <w:right w:val="none" w:sz="0" w:space="0" w:color="auto"/>
              </w:divBdr>
              <w:divsChild>
                <w:div w:id="28724985">
                  <w:marLeft w:val="0"/>
                  <w:marRight w:val="0"/>
                  <w:marTop w:val="0"/>
                  <w:marBottom w:val="0"/>
                  <w:divBdr>
                    <w:top w:val="none" w:sz="0" w:space="0" w:color="auto"/>
                    <w:left w:val="none" w:sz="0" w:space="0" w:color="auto"/>
                    <w:bottom w:val="none" w:sz="0" w:space="0" w:color="auto"/>
                    <w:right w:val="none" w:sz="0" w:space="0" w:color="auto"/>
                  </w:divBdr>
                  <w:divsChild>
                    <w:div w:id="935795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906685">
      <w:bodyDiv w:val="1"/>
      <w:marLeft w:val="0"/>
      <w:marRight w:val="0"/>
      <w:marTop w:val="0"/>
      <w:marBottom w:val="0"/>
      <w:divBdr>
        <w:top w:val="none" w:sz="0" w:space="0" w:color="auto"/>
        <w:left w:val="none" w:sz="0" w:space="0" w:color="auto"/>
        <w:bottom w:val="none" w:sz="0" w:space="0" w:color="auto"/>
        <w:right w:val="none" w:sz="0" w:space="0" w:color="auto"/>
      </w:divBdr>
    </w:div>
    <w:div w:id="525758315">
      <w:bodyDiv w:val="1"/>
      <w:marLeft w:val="0"/>
      <w:marRight w:val="0"/>
      <w:marTop w:val="0"/>
      <w:marBottom w:val="0"/>
      <w:divBdr>
        <w:top w:val="none" w:sz="0" w:space="0" w:color="auto"/>
        <w:left w:val="none" w:sz="0" w:space="0" w:color="auto"/>
        <w:bottom w:val="none" w:sz="0" w:space="0" w:color="auto"/>
        <w:right w:val="none" w:sz="0" w:space="0" w:color="auto"/>
      </w:divBdr>
    </w:div>
    <w:div w:id="628904590">
      <w:bodyDiv w:val="1"/>
      <w:marLeft w:val="0"/>
      <w:marRight w:val="0"/>
      <w:marTop w:val="0"/>
      <w:marBottom w:val="0"/>
      <w:divBdr>
        <w:top w:val="none" w:sz="0" w:space="0" w:color="auto"/>
        <w:left w:val="none" w:sz="0" w:space="0" w:color="auto"/>
        <w:bottom w:val="none" w:sz="0" w:space="0" w:color="auto"/>
        <w:right w:val="none" w:sz="0" w:space="0" w:color="auto"/>
      </w:divBdr>
    </w:div>
    <w:div w:id="635141900">
      <w:bodyDiv w:val="1"/>
      <w:marLeft w:val="0"/>
      <w:marRight w:val="0"/>
      <w:marTop w:val="0"/>
      <w:marBottom w:val="0"/>
      <w:divBdr>
        <w:top w:val="none" w:sz="0" w:space="0" w:color="auto"/>
        <w:left w:val="none" w:sz="0" w:space="0" w:color="auto"/>
        <w:bottom w:val="none" w:sz="0" w:space="0" w:color="auto"/>
        <w:right w:val="none" w:sz="0" w:space="0" w:color="auto"/>
      </w:divBdr>
    </w:div>
    <w:div w:id="884412038">
      <w:bodyDiv w:val="1"/>
      <w:marLeft w:val="0"/>
      <w:marRight w:val="0"/>
      <w:marTop w:val="0"/>
      <w:marBottom w:val="0"/>
      <w:divBdr>
        <w:top w:val="none" w:sz="0" w:space="0" w:color="auto"/>
        <w:left w:val="none" w:sz="0" w:space="0" w:color="auto"/>
        <w:bottom w:val="none" w:sz="0" w:space="0" w:color="auto"/>
        <w:right w:val="none" w:sz="0" w:space="0" w:color="auto"/>
      </w:divBdr>
    </w:div>
    <w:div w:id="913467220">
      <w:bodyDiv w:val="1"/>
      <w:marLeft w:val="0"/>
      <w:marRight w:val="0"/>
      <w:marTop w:val="0"/>
      <w:marBottom w:val="0"/>
      <w:divBdr>
        <w:top w:val="none" w:sz="0" w:space="0" w:color="auto"/>
        <w:left w:val="none" w:sz="0" w:space="0" w:color="auto"/>
        <w:bottom w:val="none" w:sz="0" w:space="0" w:color="auto"/>
        <w:right w:val="none" w:sz="0" w:space="0" w:color="auto"/>
      </w:divBdr>
    </w:div>
    <w:div w:id="916480990">
      <w:bodyDiv w:val="1"/>
      <w:marLeft w:val="0"/>
      <w:marRight w:val="0"/>
      <w:marTop w:val="0"/>
      <w:marBottom w:val="0"/>
      <w:divBdr>
        <w:top w:val="none" w:sz="0" w:space="0" w:color="auto"/>
        <w:left w:val="none" w:sz="0" w:space="0" w:color="auto"/>
        <w:bottom w:val="none" w:sz="0" w:space="0" w:color="auto"/>
        <w:right w:val="none" w:sz="0" w:space="0" w:color="auto"/>
      </w:divBdr>
    </w:div>
    <w:div w:id="970861270">
      <w:bodyDiv w:val="1"/>
      <w:marLeft w:val="0"/>
      <w:marRight w:val="0"/>
      <w:marTop w:val="0"/>
      <w:marBottom w:val="0"/>
      <w:divBdr>
        <w:top w:val="none" w:sz="0" w:space="0" w:color="auto"/>
        <w:left w:val="none" w:sz="0" w:space="0" w:color="auto"/>
        <w:bottom w:val="none" w:sz="0" w:space="0" w:color="auto"/>
        <w:right w:val="none" w:sz="0" w:space="0" w:color="auto"/>
      </w:divBdr>
    </w:div>
    <w:div w:id="1042560215">
      <w:bodyDiv w:val="1"/>
      <w:marLeft w:val="0"/>
      <w:marRight w:val="0"/>
      <w:marTop w:val="0"/>
      <w:marBottom w:val="0"/>
      <w:divBdr>
        <w:top w:val="none" w:sz="0" w:space="0" w:color="auto"/>
        <w:left w:val="none" w:sz="0" w:space="0" w:color="auto"/>
        <w:bottom w:val="none" w:sz="0" w:space="0" w:color="auto"/>
        <w:right w:val="none" w:sz="0" w:space="0" w:color="auto"/>
      </w:divBdr>
    </w:div>
    <w:div w:id="1102996845">
      <w:bodyDiv w:val="1"/>
      <w:marLeft w:val="0"/>
      <w:marRight w:val="0"/>
      <w:marTop w:val="0"/>
      <w:marBottom w:val="0"/>
      <w:divBdr>
        <w:top w:val="none" w:sz="0" w:space="0" w:color="auto"/>
        <w:left w:val="none" w:sz="0" w:space="0" w:color="auto"/>
        <w:bottom w:val="none" w:sz="0" w:space="0" w:color="auto"/>
        <w:right w:val="none" w:sz="0" w:space="0" w:color="auto"/>
      </w:divBdr>
    </w:div>
    <w:div w:id="1236817106">
      <w:bodyDiv w:val="1"/>
      <w:marLeft w:val="0"/>
      <w:marRight w:val="0"/>
      <w:marTop w:val="0"/>
      <w:marBottom w:val="0"/>
      <w:divBdr>
        <w:top w:val="none" w:sz="0" w:space="0" w:color="auto"/>
        <w:left w:val="none" w:sz="0" w:space="0" w:color="auto"/>
        <w:bottom w:val="none" w:sz="0" w:space="0" w:color="auto"/>
        <w:right w:val="none" w:sz="0" w:space="0" w:color="auto"/>
      </w:divBdr>
    </w:div>
    <w:div w:id="1309017434">
      <w:bodyDiv w:val="1"/>
      <w:marLeft w:val="0"/>
      <w:marRight w:val="0"/>
      <w:marTop w:val="0"/>
      <w:marBottom w:val="0"/>
      <w:divBdr>
        <w:top w:val="none" w:sz="0" w:space="0" w:color="auto"/>
        <w:left w:val="none" w:sz="0" w:space="0" w:color="auto"/>
        <w:bottom w:val="none" w:sz="0" w:space="0" w:color="auto"/>
        <w:right w:val="none" w:sz="0" w:space="0" w:color="auto"/>
      </w:divBdr>
    </w:div>
    <w:div w:id="1343237074">
      <w:bodyDiv w:val="1"/>
      <w:marLeft w:val="0"/>
      <w:marRight w:val="0"/>
      <w:marTop w:val="0"/>
      <w:marBottom w:val="0"/>
      <w:divBdr>
        <w:top w:val="none" w:sz="0" w:space="0" w:color="auto"/>
        <w:left w:val="none" w:sz="0" w:space="0" w:color="auto"/>
        <w:bottom w:val="none" w:sz="0" w:space="0" w:color="auto"/>
        <w:right w:val="none" w:sz="0" w:space="0" w:color="auto"/>
      </w:divBdr>
    </w:div>
    <w:div w:id="1361665895">
      <w:bodyDiv w:val="1"/>
      <w:marLeft w:val="0"/>
      <w:marRight w:val="0"/>
      <w:marTop w:val="0"/>
      <w:marBottom w:val="0"/>
      <w:divBdr>
        <w:top w:val="none" w:sz="0" w:space="0" w:color="auto"/>
        <w:left w:val="none" w:sz="0" w:space="0" w:color="auto"/>
        <w:bottom w:val="none" w:sz="0" w:space="0" w:color="auto"/>
        <w:right w:val="none" w:sz="0" w:space="0" w:color="auto"/>
      </w:divBdr>
    </w:div>
    <w:div w:id="1383168582">
      <w:bodyDiv w:val="1"/>
      <w:marLeft w:val="0"/>
      <w:marRight w:val="0"/>
      <w:marTop w:val="0"/>
      <w:marBottom w:val="0"/>
      <w:divBdr>
        <w:top w:val="none" w:sz="0" w:space="0" w:color="auto"/>
        <w:left w:val="none" w:sz="0" w:space="0" w:color="auto"/>
        <w:bottom w:val="none" w:sz="0" w:space="0" w:color="auto"/>
        <w:right w:val="none" w:sz="0" w:space="0" w:color="auto"/>
      </w:divBdr>
    </w:div>
    <w:div w:id="1388995105">
      <w:bodyDiv w:val="1"/>
      <w:marLeft w:val="0"/>
      <w:marRight w:val="0"/>
      <w:marTop w:val="0"/>
      <w:marBottom w:val="0"/>
      <w:divBdr>
        <w:top w:val="none" w:sz="0" w:space="0" w:color="auto"/>
        <w:left w:val="none" w:sz="0" w:space="0" w:color="auto"/>
        <w:bottom w:val="none" w:sz="0" w:space="0" w:color="auto"/>
        <w:right w:val="none" w:sz="0" w:space="0" w:color="auto"/>
      </w:divBdr>
    </w:div>
    <w:div w:id="1393623427">
      <w:bodyDiv w:val="1"/>
      <w:marLeft w:val="0"/>
      <w:marRight w:val="0"/>
      <w:marTop w:val="0"/>
      <w:marBottom w:val="0"/>
      <w:divBdr>
        <w:top w:val="none" w:sz="0" w:space="0" w:color="auto"/>
        <w:left w:val="none" w:sz="0" w:space="0" w:color="auto"/>
        <w:bottom w:val="none" w:sz="0" w:space="0" w:color="auto"/>
        <w:right w:val="none" w:sz="0" w:space="0" w:color="auto"/>
      </w:divBdr>
    </w:div>
    <w:div w:id="1493981747">
      <w:bodyDiv w:val="1"/>
      <w:marLeft w:val="0"/>
      <w:marRight w:val="0"/>
      <w:marTop w:val="0"/>
      <w:marBottom w:val="0"/>
      <w:divBdr>
        <w:top w:val="none" w:sz="0" w:space="0" w:color="auto"/>
        <w:left w:val="none" w:sz="0" w:space="0" w:color="auto"/>
        <w:bottom w:val="none" w:sz="0" w:space="0" w:color="auto"/>
        <w:right w:val="none" w:sz="0" w:space="0" w:color="auto"/>
      </w:divBdr>
    </w:div>
    <w:div w:id="1501041179">
      <w:bodyDiv w:val="1"/>
      <w:marLeft w:val="0"/>
      <w:marRight w:val="0"/>
      <w:marTop w:val="0"/>
      <w:marBottom w:val="0"/>
      <w:divBdr>
        <w:top w:val="none" w:sz="0" w:space="0" w:color="auto"/>
        <w:left w:val="none" w:sz="0" w:space="0" w:color="auto"/>
        <w:bottom w:val="none" w:sz="0" w:space="0" w:color="auto"/>
        <w:right w:val="none" w:sz="0" w:space="0" w:color="auto"/>
      </w:divBdr>
    </w:div>
    <w:div w:id="1553081034">
      <w:bodyDiv w:val="1"/>
      <w:marLeft w:val="0"/>
      <w:marRight w:val="0"/>
      <w:marTop w:val="0"/>
      <w:marBottom w:val="0"/>
      <w:divBdr>
        <w:top w:val="none" w:sz="0" w:space="0" w:color="auto"/>
        <w:left w:val="none" w:sz="0" w:space="0" w:color="auto"/>
        <w:bottom w:val="none" w:sz="0" w:space="0" w:color="auto"/>
        <w:right w:val="none" w:sz="0" w:space="0" w:color="auto"/>
      </w:divBdr>
    </w:div>
    <w:div w:id="1616209152">
      <w:bodyDiv w:val="1"/>
      <w:marLeft w:val="0"/>
      <w:marRight w:val="0"/>
      <w:marTop w:val="0"/>
      <w:marBottom w:val="0"/>
      <w:divBdr>
        <w:top w:val="none" w:sz="0" w:space="0" w:color="auto"/>
        <w:left w:val="none" w:sz="0" w:space="0" w:color="auto"/>
        <w:bottom w:val="none" w:sz="0" w:space="0" w:color="auto"/>
        <w:right w:val="none" w:sz="0" w:space="0" w:color="auto"/>
      </w:divBdr>
    </w:div>
    <w:div w:id="1670907485">
      <w:bodyDiv w:val="1"/>
      <w:marLeft w:val="0"/>
      <w:marRight w:val="0"/>
      <w:marTop w:val="0"/>
      <w:marBottom w:val="0"/>
      <w:divBdr>
        <w:top w:val="none" w:sz="0" w:space="0" w:color="auto"/>
        <w:left w:val="none" w:sz="0" w:space="0" w:color="auto"/>
        <w:bottom w:val="none" w:sz="0" w:space="0" w:color="auto"/>
        <w:right w:val="none" w:sz="0" w:space="0" w:color="auto"/>
      </w:divBdr>
    </w:div>
    <w:div w:id="1694526110">
      <w:bodyDiv w:val="1"/>
      <w:marLeft w:val="0"/>
      <w:marRight w:val="0"/>
      <w:marTop w:val="0"/>
      <w:marBottom w:val="0"/>
      <w:divBdr>
        <w:top w:val="none" w:sz="0" w:space="0" w:color="auto"/>
        <w:left w:val="none" w:sz="0" w:space="0" w:color="auto"/>
        <w:bottom w:val="none" w:sz="0" w:space="0" w:color="auto"/>
        <w:right w:val="none" w:sz="0" w:space="0" w:color="auto"/>
      </w:divBdr>
      <w:divsChild>
        <w:div w:id="516847176">
          <w:marLeft w:val="0"/>
          <w:marRight w:val="0"/>
          <w:marTop w:val="0"/>
          <w:marBottom w:val="0"/>
          <w:divBdr>
            <w:top w:val="none" w:sz="0" w:space="0" w:color="auto"/>
            <w:left w:val="none" w:sz="0" w:space="0" w:color="auto"/>
            <w:bottom w:val="none" w:sz="0" w:space="0" w:color="auto"/>
            <w:right w:val="none" w:sz="0" w:space="0" w:color="auto"/>
          </w:divBdr>
          <w:divsChild>
            <w:div w:id="962612207">
              <w:marLeft w:val="0"/>
              <w:marRight w:val="0"/>
              <w:marTop w:val="0"/>
              <w:marBottom w:val="0"/>
              <w:divBdr>
                <w:top w:val="none" w:sz="0" w:space="0" w:color="auto"/>
                <w:left w:val="none" w:sz="0" w:space="0" w:color="auto"/>
                <w:bottom w:val="none" w:sz="0" w:space="0" w:color="auto"/>
                <w:right w:val="none" w:sz="0" w:space="0" w:color="auto"/>
              </w:divBdr>
              <w:divsChild>
                <w:div w:id="988289965">
                  <w:marLeft w:val="0"/>
                  <w:marRight w:val="0"/>
                  <w:marTop w:val="0"/>
                  <w:marBottom w:val="0"/>
                  <w:divBdr>
                    <w:top w:val="none" w:sz="0" w:space="0" w:color="auto"/>
                    <w:left w:val="none" w:sz="0" w:space="0" w:color="auto"/>
                    <w:bottom w:val="none" w:sz="0" w:space="0" w:color="auto"/>
                    <w:right w:val="none" w:sz="0" w:space="0" w:color="auto"/>
                  </w:divBdr>
                  <w:divsChild>
                    <w:div w:id="94615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766490">
          <w:marLeft w:val="0"/>
          <w:marRight w:val="0"/>
          <w:marTop w:val="0"/>
          <w:marBottom w:val="0"/>
          <w:divBdr>
            <w:top w:val="none" w:sz="0" w:space="0" w:color="auto"/>
            <w:left w:val="none" w:sz="0" w:space="0" w:color="auto"/>
            <w:bottom w:val="none" w:sz="0" w:space="0" w:color="auto"/>
            <w:right w:val="none" w:sz="0" w:space="0" w:color="auto"/>
          </w:divBdr>
          <w:divsChild>
            <w:div w:id="315643559">
              <w:marLeft w:val="0"/>
              <w:marRight w:val="0"/>
              <w:marTop w:val="0"/>
              <w:marBottom w:val="0"/>
              <w:divBdr>
                <w:top w:val="none" w:sz="0" w:space="0" w:color="auto"/>
                <w:left w:val="none" w:sz="0" w:space="0" w:color="auto"/>
                <w:bottom w:val="none" w:sz="0" w:space="0" w:color="auto"/>
                <w:right w:val="none" w:sz="0" w:space="0" w:color="auto"/>
              </w:divBdr>
              <w:divsChild>
                <w:div w:id="266040886">
                  <w:marLeft w:val="0"/>
                  <w:marRight w:val="0"/>
                  <w:marTop w:val="0"/>
                  <w:marBottom w:val="0"/>
                  <w:divBdr>
                    <w:top w:val="none" w:sz="0" w:space="0" w:color="auto"/>
                    <w:left w:val="none" w:sz="0" w:space="0" w:color="auto"/>
                    <w:bottom w:val="none" w:sz="0" w:space="0" w:color="auto"/>
                    <w:right w:val="none" w:sz="0" w:space="0" w:color="auto"/>
                  </w:divBdr>
                  <w:divsChild>
                    <w:div w:id="164608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8960236">
      <w:bodyDiv w:val="1"/>
      <w:marLeft w:val="0"/>
      <w:marRight w:val="0"/>
      <w:marTop w:val="0"/>
      <w:marBottom w:val="0"/>
      <w:divBdr>
        <w:top w:val="none" w:sz="0" w:space="0" w:color="auto"/>
        <w:left w:val="none" w:sz="0" w:space="0" w:color="auto"/>
        <w:bottom w:val="none" w:sz="0" w:space="0" w:color="auto"/>
        <w:right w:val="none" w:sz="0" w:space="0" w:color="auto"/>
      </w:divBdr>
    </w:div>
    <w:div w:id="1804347773">
      <w:bodyDiv w:val="1"/>
      <w:marLeft w:val="0"/>
      <w:marRight w:val="0"/>
      <w:marTop w:val="0"/>
      <w:marBottom w:val="0"/>
      <w:divBdr>
        <w:top w:val="none" w:sz="0" w:space="0" w:color="auto"/>
        <w:left w:val="none" w:sz="0" w:space="0" w:color="auto"/>
        <w:bottom w:val="none" w:sz="0" w:space="0" w:color="auto"/>
        <w:right w:val="none" w:sz="0" w:space="0" w:color="auto"/>
      </w:divBdr>
    </w:div>
    <w:div w:id="1815220155">
      <w:bodyDiv w:val="1"/>
      <w:marLeft w:val="0"/>
      <w:marRight w:val="0"/>
      <w:marTop w:val="0"/>
      <w:marBottom w:val="0"/>
      <w:divBdr>
        <w:top w:val="none" w:sz="0" w:space="0" w:color="auto"/>
        <w:left w:val="none" w:sz="0" w:space="0" w:color="auto"/>
        <w:bottom w:val="none" w:sz="0" w:space="0" w:color="auto"/>
        <w:right w:val="none" w:sz="0" w:space="0" w:color="auto"/>
      </w:divBdr>
    </w:div>
    <w:div w:id="1829906552">
      <w:bodyDiv w:val="1"/>
      <w:marLeft w:val="0"/>
      <w:marRight w:val="0"/>
      <w:marTop w:val="0"/>
      <w:marBottom w:val="0"/>
      <w:divBdr>
        <w:top w:val="none" w:sz="0" w:space="0" w:color="auto"/>
        <w:left w:val="none" w:sz="0" w:space="0" w:color="auto"/>
        <w:bottom w:val="none" w:sz="0" w:space="0" w:color="auto"/>
        <w:right w:val="none" w:sz="0" w:space="0" w:color="auto"/>
      </w:divBdr>
    </w:div>
    <w:div w:id="1833983620">
      <w:bodyDiv w:val="1"/>
      <w:marLeft w:val="0"/>
      <w:marRight w:val="0"/>
      <w:marTop w:val="0"/>
      <w:marBottom w:val="0"/>
      <w:divBdr>
        <w:top w:val="none" w:sz="0" w:space="0" w:color="auto"/>
        <w:left w:val="none" w:sz="0" w:space="0" w:color="auto"/>
        <w:bottom w:val="none" w:sz="0" w:space="0" w:color="auto"/>
        <w:right w:val="none" w:sz="0" w:space="0" w:color="auto"/>
      </w:divBdr>
    </w:div>
    <w:div w:id="1843276197">
      <w:bodyDiv w:val="1"/>
      <w:marLeft w:val="0"/>
      <w:marRight w:val="0"/>
      <w:marTop w:val="0"/>
      <w:marBottom w:val="0"/>
      <w:divBdr>
        <w:top w:val="none" w:sz="0" w:space="0" w:color="auto"/>
        <w:left w:val="none" w:sz="0" w:space="0" w:color="auto"/>
        <w:bottom w:val="none" w:sz="0" w:space="0" w:color="auto"/>
        <w:right w:val="none" w:sz="0" w:space="0" w:color="auto"/>
      </w:divBdr>
    </w:div>
    <w:div w:id="2020540616">
      <w:bodyDiv w:val="1"/>
      <w:marLeft w:val="0"/>
      <w:marRight w:val="0"/>
      <w:marTop w:val="0"/>
      <w:marBottom w:val="0"/>
      <w:divBdr>
        <w:top w:val="none" w:sz="0" w:space="0" w:color="auto"/>
        <w:left w:val="none" w:sz="0" w:space="0" w:color="auto"/>
        <w:bottom w:val="none" w:sz="0" w:space="0" w:color="auto"/>
        <w:right w:val="none" w:sz="0" w:space="0" w:color="auto"/>
      </w:divBdr>
    </w:div>
    <w:div w:id="2036954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lzheimers.org.uk/what-we-do/policy-and-influencing/dementia-scale-impact-numbers" TargetMode="External"/><Relationship Id="rId18" Type="http://schemas.openxmlformats.org/officeDocument/2006/relationships/hyperlink" Target="https://www.researchgate.net/profile/Harleen-Rai/publication/357839821_Adapting_individual_Cognitive_Stimulation_Therapy_iCST_for_delivery_by_a_touch-screen_application_for_people_with_dementia/links/636e7fa2431b1f53008dec36/Adapting-individual-Cognitive-Stimulation-Therapy-iCST-for-delivery-by-a-touch-screen-application-for-people-with-dementia.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journals.sagepub.com/doi/abs/10.1177/20552076221147109" TargetMode="External"/><Relationship Id="rId7" Type="http://schemas.openxmlformats.org/officeDocument/2006/relationships/endnotes" Target="endnotes.xml"/><Relationship Id="rId12" Type="http://schemas.openxmlformats.org/officeDocument/2006/relationships/image" Target="media/image6.jpeg"/><Relationship Id="rId17" Type="http://schemas.openxmlformats.org/officeDocument/2006/relationships/hyperlink" Target="https://journals.plos.org/plosmedicine/article?id=10.1371/journal.pmed.1002269" TargetMode="External"/><Relationship Id="rId25" Type="http://schemas.openxmlformats.org/officeDocument/2006/relationships/hyperlink" Target="https://journals.plos.org/plosone/article?id=10.1371/journal.pone.0349232" TargetMode="External"/><Relationship Id="rId2" Type="http://schemas.openxmlformats.org/officeDocument/2006/relationships/numbering" Target="numbering.xml"/><Relationship Id="rId16" Type="http://schemas.openxmlformats.org/officeDocument/2006/relationships/hyperlink" Target="https://discovery.ucl.ac.uk/id/eprint/10178502/" TargetMode="External"/><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jpeg"/><Relationship Id="rId24" Type="http://schemas.openxmlformats.org/officeDocument/2006/relationships/hyperlink" Target="https://www.mdpi.com/2673-4540/3/1/6" TargetMode="External"/><Relationship Id="rId5" Type="http://schemas.openxmlformats.org/officeDocument/2006/relationships/webSettings" Target="webSettings.xml"/><Relationship Id="rId15" Type="http://schemas.openxmlformats.org/officeDocument/2006/relationships/hyperlink" Target="https://journals.sagepub.com/doi/abs/10.3233/JAD-150685" TargetMode="External"/><Relationship Id="rId23" Type="http://schemas.openxmlformats.org/officeDocument/2006/relationships/hyperlink" Target="https://diabetes.jmir.org/2021/1/e23687/" TargetMode="External"/><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www.tandfonline.com/doi/abs/10.1080/13607863.2020.1746741" TargetMode="External"/><Relationship Id="rId22" Type="http://schemas.openxmlformats.org/officeDocument/2006/relationships/hyperlink" Target="https://www.diabetes.org.uk/about-us/about-the-charity/our-strategy/statistics" TargetMode="External"/><Relationship Id="rId27"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7552E4-65CD-4B34-8A28-667FF05BFF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9</Pages>
  <Words>1553</Words>
  <Characters>12362</Characters>
  <Application>Microsoft Office Word</Application>
  <DocSecurity>0</DocSecurity>
  <Lines>103</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Darshan Patel</cp:lastModifiedBy>
  <cp:revision>53</cp:revision>
  <dcterms:created xsi:type="dcterms:W3CDTF">2024-11-09T11:10:00Z</dcterms:created>
  <dcterms:modified xsi:type="dcterms:W3CDTF">2026-07-21T11:50:00Z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5167d2a04a2dd346b3f89ab82a05d19f91e4886669d50df06ebf347cc306865b</vt:lpwstr>
  </property>
</Properties>
</file>