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jc w:val="center"/>
        <w:rPr>
          <w:rFonts w:ascii="Times New Roman" w:eastAsia="Times New Roman" w:hAnsi="Times New Roman"/>
          <w:b/>
          <w:color w:val="000000"/>
          <w:sz w:val="24"/>
          <w:szCs w:val="24"/>
        </w:rPr>
      </w:pPr>
      <w:r w:rsidRPr="008E156D">
        <w:rPr>
          <w:rFonts w:ascii="Times New Roman" w:hAnsi="Times New Roman"/>
          <w:b/>
          <w:color w:val="000000"/>
          <w:sz w:val="24"/>
          <w:szCs w:val="24"/>
        </w:rPr>
        <w:t>Market Research and Analysis of</w:t>
      </w:r>
      <w:r>
        <w:rPr>
          <w:rFonts w:ascii="Times New Roman" w:hAnsi="Times New Roman"/>
          <w:b/>
          <w:color w:val="000000"/>
          <w:sz w:val="24"/>
          <w:szCs w:val="24"/>
        </w:rPr>
        <w:t xml:space="preserve"> </w:t>
      </w:r>
      <w:r w:rsidRPr="008E156D">
        <w:rPr>
          <w:rFonts w:ascii="Times New Roman" w:hAnsi="Times New Roman"/>
          <w:b/>
          <w:color w:val="000000"/>
          <w:sz w:val="24"/>
          <w:szCs w:val="24"/>
        </w:rPr>
        <w:t>Walmart</w:t>
      </w:r>
      <w:r w:rsidRPr="008E156D">
        <w:rPr>
          <w:rFonts w:ascii="Times New Roman" w:hAnsi="Times New Roman"/>
          <w:b/>
          <w:color w:val="000000"/>
          <w:sz w:val="24"/>
          <w:szCs w:val="24"/>
        </w:rPr>
        <w:br w:type="page"/>
      </w:r>
    </w:p>
    <w:p w:rsidR="00921DCC" w:rsidRPr="008E156D" w:rsidRDefault="00921DCC" w:rsidP="00921DCC">
      <w:pPr>
        <w:pStyle w:val="Heading1"/>
        <w:spacing w:line="480" w:lineRule="auto"/>
        <w:jc w:val="both"/>
        <w:rPr>
          <w:rFonts w:ascii="Times New Roman" w:hAnsi="Times New Roman"/>
          <w:b/>
          <w:color w:val="000000"/>
          <w:sz w:val="24"/>
          <w:szCs w:val="24"/>
        </w:rPr>
      </w:pPr>
      <w:bookmarkStart w:id="0" w:name="_Toc7886088"/>
      <w:r w:rsidRPr="008E156D">
        <w:rPr>
          <w:rFonts w:ascii="Times New Roman" w:hAnsi="Times New Roman"/>
          <w:b/>
          <w:color w:val="000000"/>
          <w:sz w:val="24"/>
          <w:szCs w:val="24"/>
        </w:rPr>
        <w:lastRenderedPageBreak/>
        <w:t>Executive Summary</w:t>
      </w:r>
      <w:bookmarkEnd w:id="0"/>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The current report is aimed at investigating and analysing CSR problems in Walmart and proposing a consultancy project for mitigating these problems with reliable justification. In this regard, from SWOT analysis, it is found out that the company is facing issues concerned with low price strategy and increasing competition. Moreover, from PEST analysis, it is identified that the company lacks proper practices related to technology usage and online presence. From porter's analysis, it is obtained that Walmart is also encountering problems of competitors who are more efficient and successful in providing lower cost products, higher quality, and innovative commodities. In this regard, “CSR Reinvent" project is proposed for the company. The major aspects of this project involve increased social media usage for recruiting talent with covering wider regions, considering interest of candidates by providing growth opportunities to them, optimally using resource for budget management to cut costs of resources and thereby, reducing service costs as well as developing strong online platforms to conveniently facilitating services to customers with cost-efficiency. The project is feasible in terms of time management as it is only 9 months project. Project is also cost-effective as it will require costs of an estimated $2600 for implementing the phases.</w:t>
      </w:r>
    </w:p>
    <w:p w:rsidR="00921DCC" w:rsidRPr="008E156D" w:rsidRDefault="00921DCC" w:rsidP="00921DCC">
      <w:pPr>
        <w:spacing w:line="480" w:lineRule="auto"/>
        <w:rPr>
          <w:rFonts w:ascii="Times New Roman" w:eastAsia="Times New Roman" w:hAnsi="Times New Roman"/>
          <w:color w:val="000000"/>
          <w:sz w:val="24"/>
          <w:szCs w:val="24"/>
        </w:rPr>
      </w:pPr>
      <w:r w:rsidRPr="008E156D">
        <w:rPr>
          <w:rFonts w:ascii="Times New Roman" w:hAnsi="Times New Roman"/>
          <w:color w:val="000000"/>
          <w:sz w:val="24"/>
          <w:szCs w:val="24"/>
        </w:rPr>
        <w:br w:type="page"/>
      </w:r>
    </w:p>
    <w:p w:rsidR="00921DCC" w:rsidRPr="008E156D" w:rsidRDefault="00921DCC" w:rsidP="00921DCC">
      <w:pPr>
        <w:pStyle w:val="TOCHeading"/>
        <w:spacing w:line="480" w:lineRule="auto"/>
        <w:rPr>
          <w:rFonts w:ascii="Times New Roman" w:hAnsi="Times New Roman"/>
          <w:b/>
          <w:color w:val="000000"/>
          <w:sz w:val="24"/>
          <w:szCs w:val="24"/>
        </w:rPr>
      </w:pPr>
      <w:r w:rsidRPr="008E156D">
        <w:rPr>
          <w:rFonts w:ascii="Times New Roman" w:hAnsi="Times New Roman"/>
          <w:b/>
          <w:color w:val="000000"/>
          <w:sz w:val="24"/>
          <w:szCs w:val="24"/>
        </w:rPr>
        <w:lastRenderedPageBreak/>
        <w:t>Table of Contents</w:t>
      </w:r>
    </w:p>
    <w:p w:rsidR="00921DCC" w:rsidRPr="008E156D" w:rsidRDefault="00921DCC" w:rsidP="00921DCC">
      <w:pPr>
        <w:pStyle w:val="TOC1"/>
        <w:tabs>
          <w:tab w:val="right" w:leader="dot" w:pos="9016"/>
        </w:tabs>
        <w:spacing w:line="480" w:lineRule="auto"/>
        <w:rPr>
          <w:rFonts w:ascii="Times New Roman" w:eastAsia="Times New Roman" w:hAnsi="Times New Roman"/>
          <w:noProof/>
          <w:color w:val="000000"/>
          <w:sz w:val="24"/>
          <w:szCs w:val="24"/>
          <w:lang w:eastAsia="en-GB"/>
        </w:rPr>
      </w:pPr>
      <w:r w:rsidRPr="002279CB">
        <w:rPr>
          <w:rFonts w:ascii="Times New Roman" w:hAnsi="Times New Roman"/>
          <w:color w:val="000000"/>
          <w:sz w:val="24"/>
          <w:szCs w:val="24"/>
        </w:rPr>
        <w:fldChar w:fldCharType="begin"/>
      </w:r>
      <w:r w:rsidRPr="008E156D">
        <w:rPr>
          <w:rFonts w:ascii="Times New Roman" w:hAnsi="Times New Roman"/>
          <w:color w:val="000000"/>
          <w:sz w:val="24"/>
          <w:szCs w:val="24"/>
        </w:rPr>
        <w:instrText xml:space="preserve"> TOC \o "1-3" \h \z \u </w:instrText>
      </w:r>
      <w:r w:rsidRPr="002279CB">
        <w:rPr>
          <w:rFonts w:ascii="Times New Roman" w:hAnsi="Times New Roman"/>
          <w:color w:val="000000"/>
          <w:sz w:val="24"/>
          <w:szCs w:val="24"/>
        </w:rPr>
        <w:fldChar w:fldCharType="separate"/>
      </w:r>
      <w:hyperlink w:anchor="_Toc7886088" w:history="1">
        <w:r w:rsidRPr="008E156D">
          <w:rPr>
            <w:rStyle w:val="Hyperlink"/>
            <w:rFonts w:ascii="Times New Roman" w:hAnsi="Times New Roman"/>
            <w:noProof/>
            <w:color w:val="000000"/>
            <w:sz w:val="24"/>
            <w:szCs w:val="24"/>
          </w:rPr>
          <w:t>Executive Summary</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_Toc7886088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2</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1"/>
        <w:tabs>
          <w:tab w:val="right" w:leader="dot" w:pos="9016"/>
        </w:tabs>
        <w:spacing w:line="480" w:lineRule="auto"/>
        <w:rPr>
          <w:rFonts w:ascii="Times New Roman" w:eastAsia="Times New Roman" w:hAnsi="Times New Roman"/>
          <w:noProof/>
          <w:color w:val="000000"/>
          <w:sz w:val="24"/>
          <w:szCs w:val="24"/>
          <w:lang w:eastAsia="en-GB"/>
        </w:rPr>
      </w:pPr>
      <w:hyperlink w:anchor="_Toc7886089" w:history="1">
        <w:r w:rsidRPr="008E156D">
          <w:rPr>
            <w:rStyle w:val="Hyperlink"/>
            <w:rFonts w:ascii="Times New Roman" w:hAnsi="Times New Roman"/>
            <w:noProof/>
            <w:color w:val="000000"/>
            <w:sz w:val="24"/>
            <w:szCs w:val="24"/>
          </w:rPr>
          <w:t>Introduction</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_Toc7886089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4</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1"/>
        <w:tabs>
          <w:tab w:val="right" w:leader="dot" w:pos="9016"/>
        </w:tabs>
        <w:spacing w:line="480" w:lineRule="auto"/>
        <w:rPr>
          <w:rFonts w:ascii="Times New Roman" w:eastAsia="Times New Roman" w:hAnsi="Times New Roman"/>
          <w:noProof/>
          <w:color w:val="000000"/>
          <w:sz w:val="24"/>
          <w:szCs w:val="24"/>
          <w:lang w:eastAsia="en-GB"/>
        </w:rPr>
      </w:pPr>
      <w:hyperlink w:anchor="_Toc7886090" w:history="1">
        <w:r w:rsidRPr="008E156D">
          <w:rPr>
            <w:rStyle w:val="Hyperlink"/>
            <w:rFonts w:ascii="Times New Roman" w:hAnsi="Times New Roman"/>
            <w:noProof/>
            <w:color w:val="000000"/>
            <w:sz w:val="24"/>
            <w:szCs w:val="24"/>
          </w:rPr>
          <w:t>Market Research</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_Toc7886090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5</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2"/>
        <w:tabs>
          <w:tab w:val="right" w:leader="dot" w:pos="9016"/>
        </w:tabs>
        <w:spacing w:line="480" w:lineRule="auto"/>
        <w:rPr>
          <w:rFonts w:ascii="Times New Roman" w:eastAsia="Times New Roman" w:hAnsi="Times New Roman"/>
          <w:noProof/>
          <w:color w:val="000000"/>
          <w:sz w:val="24"/>
          <w:szCs w:val="24"/>
          <w:lang w:eastAsia="en-GB"/>
        </w:rPr>
      </w:pPr>
      <w:hyperlink w:anchor="_Toc7886091" w:history="1">
        <w:r w:rsidRPr="008E156D">
          <w:rPr>
            <w:rStyle w:val="Hyperlink"/>
            <w:rFonts w:ascii="Times New Roman" w:hAnsi="Times New Roman"/>
            <w:noProof/>
            <w:color w:val="000000"/>
            <w:sz w:val="24"/>
            <w:szCs w:val="24"/>
          </w:rPr>
          <w:t>Secondary Research</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_Toc7886091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5</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3"/>
        <w:tabs>
          <w:tab w:val="right" w:leader="dot" w:pos="9016"/>
        </w:tabs>
        <w:spacing w:line="480" w:lineRule="auto"/>
        <w:rPr>
          <w:rFonts w:ascii="Times New Roman" w:eastAsia="Times New Roman" w:hAnsi="Times New Roman"/>
          <w:noProof/>
          <w:color w:val="000000"/>
          <w:sz w:val="24"/>
          <w:szCs w:val="24"/>
          <w:lang w:eastAsia="en-GB"/>
        </w:rPr>
      </w:pPr>
      <w:hyperlink w:anchor="_Toc7886092" w:history="1">
        <w:r w:rsidRPr="008E156D">
          <w:rPr>
            <w:rStyle w:val="Hyperlink"/>
            <w:rFonts w:ascii="Times New Roman" w:hAnsi="Times New Roman"/>
            <w:noProof/>
            <w:color w:val="000000"/>
            <w:sz w:val="24"/>
            <w:szCs w:val="24"/>
          </w:rPr>
          <w:t>SWOT Analysis</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_Toc7886092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5</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3"/>
        <w:tabs>
          <w:tab w:val="right" w:leader="dot" w:pos="9016"/>
        </w:tabs>
        <w:spacing w:line="480" w:lineRule="auto"/>
        <w:rPr>
          <w:rFonts w:ascii="Times New Roman" w:eastAsia="Times New Roman" w:hAnsi="Times New Roman"/>
          <w:noProof/>
          <w:color w:val="000000"/>
          <w:sz w:val="24"/>
          <w:szCs w:val="24"/>
          <w:lang w:eastAsia="en-GB"/>
        </w:rPr>
      </w:pPr>
      <w:hyperlink w:anchor="_Toc7886093" w:history="1">
        <w:r w:rsidRPr="008E156D">
          <w:rPr>
            <w:rStyle w:val="Hyperlink"/>
            <w:rFonts w:ascii="Times New Roman" w:hAnsi="Times New Roman"/>
            <w:noProof/>
            <w:color w:val="000000"/>
            <w:sz w:val="24"/>
            <w:szCs w:val="24"/>
          </w:rPr>
          <w:t>PEST Analysis</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_Toc7886093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7</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3"/>
        <w:tabs>
          <w:tab w:val="right" w:leader="dot" w:pos="9016"/>
        </w:tabs>
        <w:spacing w:line="480" w:lineRule="auto"/>
        <w:rPr>
          <w:rFonts w:ascii="Times New Roman" w:eastAsia="Times New Roman" w:hAnsi="Times New Roman"/>
          <w:noProof/>
          <w:color w:val="000000"/>
          <w:sz w:val="24"/>
          <w:szCs w:val="24"/>
          <w:lang w:eastAsia="en-GB"/>
        </w:rPr>
      </w:pPr>
      <w:hyperlink w:anchor="_Toc7886094" w:history="1">
        <w:r w:rsidRPr="008E156D">
          <w:rPr>
            <w:rStyle w:val="Hyperlink"/>
            <w:rFonts w:ascii="Times New Roman" w:hAnsi="Times New Roman"/>
            <w:noProof/>
            <w:color w:val="000000"/>
            <w:sz w:val="24"/>
            <w:szCs w:val="24"/>
          </w:rPr>
          <w:t>Porter’s Five Force Analysis</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_Toc7886094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9</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2"/>
        <w:tabs>
          <w:tab w:val="right" w:leader="dot" w:pos="9016"/>
        </w:tabs>
        <w:spacing w:line="480" w:lineRule="auto"/>
        <w:rPr>
          <w:rFonts w:ascii="Times New Roman" w:eastAsia="Times New Roman" w:hAnsi="Times New Roman"/>
          <w:noProof/>
          <w:color w:val="000000"/>
          <w:sz w:val="24"/>
          <w:szCs w:val="24"/>
          <w:lang w:eastAsia="en-GB"/>
        </w:rPr>
      </w:pPr>
      <w:hyperlink w:anchor="_Toc7886095" w:history="1">
        <w:r w:rsidRPr="008E156D">
          <w:rPr>
            <w:rStyle w:val="Hyperlink"/>
            <w:rFonts w:ascii="Times New Roman" w:hAnsi="Times New Roman"/>
            <w:noProof/>
            <w:color w:val="000000"/>
            <w:sz w:val="24"/>
            <w:szCs w:val="24"/>
          </w:rPr>
          <w:t>Findings and Project Proposal</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_Toc7886095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11</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1"/>
        <w:tabs>
          <w:tab w:val="right" w:leader="dot" w:pos="9016"/>
        </w:tabs>
        <w:spacing w:line="480" w:lineRule="auto"/>
        <w:rPr>
          <w:rFonts w:ascii="Times New Roman" w:eastAsia="Times New Roman" w:hAnsi="Times New Roman"/>
          <w:noProof/>
          <w:color w:val="000000"/>
          <w:sz w:val="24"/>
          <w:szCs w:val="24"/>
          <w:lang w:eastAsia="en-GB"/>
        </w:rPr>
      </w:pPr>
      <w:hyperlink w:anchor="_Toc7886096" w:history="1">
        <w:r w:rsidRPr="008E156D">
          <w:rPr>
            <w:rStyle w:val="Hyperlink"/>
            <w:rFonts w:ascii="Times New Roman" w:hAnsi="Times New Roman"/>
            <w:noProof/>
            <w:color w:val="000000"/>
            <w:sz w:val="24"/>
            <w:szCs w:val="24"/>
          </w:rPr>
          <w:t>Conclusion</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_Toc7886096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12</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1"/>
        <w:tabs>
          <w:tab w:val="right" w:leader="dot" w:pos="9016"/>
        </w:tabs>
        <w:spacing w:line="480" w:lineRule="auto"/>
        <w:rPr>
          <w:rFonts w:ascii="Times New Roman" w:eastAsia="Times New Roman" w:hAnsi="Times New Roman"/>
          <w:noProof/>
          <w:color w:val="000000"/>
          <w:sz w:val="24"/>
          <w:szCs w:val="24"/>
          <w:lang w:eastAsia="en-GB"/>
        </w:rPr>
      </w:pPr>
      <w:hyperlink w:anchor="_Toc7886097" w:history="1">
        <w:r w:rsidRPr="008E156D">
          <w:rPr>
            <w:rStyle w:val="Hyperlink"/>
            <w:rFonts w:ascii="Times New Roman" w:hAnsi="Times New Roman"/>
            <w:noProof/>
            <w:color w:val="000000"/>
            <w:sz w:val="24"/>
            <w:szCs w:val="24"/>
          </w:rPr>
          <w:t>Strategic Recommendations</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_Toc7886097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13</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1"/>
        <w:tabs>
          <w:tab w:val="right" w:leader="dot" w:pos="9016"/>
        </w:tabs>
        <w:spacing w:line="480" w:lineRule="auto"/>
        <w:rPr>
          <w:rFonts w:ascii="Times New Roman" w:eastAsia="Times New Roman" w:hAnsi="Times New Roman"/>
          <w:noProof/>
          <w:color w:val="000000"/>
          <w:sz w:val="24"/>
          <w:szCs w:val="24"/>
          <w:lang w:eastAsia="en-GB"/>
        </w:rPr>
      </w:pPr>
      <w:hyperlink w:anchor="_Toc7886098" w:history="1">
        <w:r w:rsidRPr="008E156D">
          <w:rPr>
            <w:rStyle w:val="Hyperlink"/>
            <w:rFonts w:ascii="Times New Roman" w:hAnsi="Times New Roman"/>
            <w:noProof/>
            <w:color w:val="000000"/>
            <w:sz w:val="24"/>
            <w:szCs w:val="24"/>
          </w:rPr>
          <w:t>Bibliography</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_Toc7886098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16</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1"/>
        <w:tabs>
          <w:tab w:val="right" w:leader="dot" w:pos="9016"/>
        </w:tabs>
        <w:spacing w:line="480" w:lineRule="auto"/>
        <w:rPr>
          <w:rFonts w:ascii="Times New Roman" w:eastAsia="Times New Roman" w:hAnsi="Times New Roman"/>
          <w:noProof/>
          <w:color w:val="000000"/>
          <w:sz w:val="24"/>
          <w:szCs w:val="24"/>
          <w:lang w:eastAsia="en-GB"/>
        </w:rPr>
      </w:pPr>
      <w:hyperlink w:anchor="_Toc7886099" w:history="1">
        <w:r w:rsidRPr="008E156D">
          <w:rPr>
            <w:rStyle w:val="Hyperlink"/>
            <w:rFonts w:ascii="Times New Roman" w:hAnsi="Times New Roman"/>
            <w:noProof/>
            <w:color w:val="000000"/>
            <w:sz w:val="24"/>
            <w:szCs w:val="24"/>
          </w:rPr>
          <w:t>Appendices</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_Toc7886099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18</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2"/>
        <w:tabs>
          <w:tab w:val="right" w:leader="dot" w:pos="9016"/>
        </w:tabs>
        <w:spacing w:line="480" w:lineRule="auto"/>
        <w:rPr>
          <w:rFonts w:ascii="Times New Roman" w:eastAsia="Times New Roman" w:hAnsi="Times New Roman"/>
          <w:noProof/>
          <w:color w:val="000000"/>
          <w:sz w:val="24"/>
          <w:szCs w:val="24"/>
          <w:lang w:eastAsia="en-GB"/>
        </w:rPr>
      </w:pPr>
      <w:hyperlink w:anchor="_Toc7886100" w:history="1">
        <w:r w:rsidRPr="008E156D">
          <w:rPr>
            <w:rStyle w:val="Hyperlink"/>
            <w:rFonts w:ascii="Times New Roman" w:hAnsi="Times New Roman"/>
            <w:noProof/>
            <w:color w:val="000000"/>
            <w:sz w:val="24"/>
            <w:szCs w:val="24"/>
          </w:rPr>
          <w:t>SWOT Table</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_Toc7886100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18</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2"/>
        <w:tabs>
          <w:tab w:val="right" w:leader="dot" w:pos="9016"/>
        </w:tabs>
        <w:spacing w:line="480" w:lineRule="auto"/>
        <w:rPr>
          <w:rFonts w:ascii="Times New Roman" w:eastAsia="Times New Roman" w:hAnsi="Times New Roman"/>
          <w:noProof/>
          <w:color w:val="000000"/>
          <w:sz w:val="24"/>
          <w:szCs w:val="24"/>
          <w:lang w:eastAsia="en-GB"/>
        </w:rPr>
      </w:pPr>
      <w:hyperlink w:anchor="_Toc7886101" w:history="1">
        <w:r w:rsidRPr="008E156D">
          <w:rPr>
            <w:rStyle w:val="Hyperlink"/>
            <w:rFonts w:ascii="Times New Roman" w:hAnsi="Times New Roman"/>
            <w:noProof/>
            <w:color w:val="000000"/>
            <w:sz w:val="24"/>
            <w:szCs w:val="24"/>
          </w:rPr>
          <w:t>PEST Table</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_Toc7886101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18</w:t>
        </w:r>
        <w:r w:rsidRPr="008E156D">
          <w:rPr>
            <w:rFonts w:ascii="Times New Roman" w:hAnsi="Times New Roman"/>
            <w:noProof/>
            <w:webHidden/>
            <w:color w:val="000000"/>
            <w:sz w:val="24"/>
            <w:szCs w:val="24"/>
          </w:rPr>
          <w:fldChar w:fldCharType="end"/>
        </w:r>
      </w:hyperlink>
    </w:p>
    <w:p w:rsidR="00921DCC" w:rsidRPr="008E156D" w:rsidRDefault="00921DCC" w:rsidP="00921DCC">
      <w:pPr>
        <w:pStyle w:val="TOC2"/>
        <w:tabs>
          <w:tab w:val="right" w:leader="dot" w:pos="9016"/>
        </w:tabs>
        <w:spacing w:line="480" w:lineRule="auto"/>
        <w:rPr>
          <w:rFonts w:ascii="Times New Roman" w:eastAsia="Times New Roman" w:hAnsi="Times New Roman"/>
          <w:noProof/>
          <w:color w:val="000000"/>
          <w:sz w:val="24"/>
          <w:szCs w:val="24"/>
          <w:lang w:eastAsia="en-GB"/>
        </w:rPr>
      </w:pPr>
      <w:hyperlink w:anchor="_Toc7886102" w:history="1">
        <w:r w:rsidRPr="008E156D">
          <w:rPr>
            <w:rStyle w:val="Hyperlink"/>
            <w:rFonts w:ascii="Times New Roman" w:hAnsi="Times New Roman"/>
            <w:noProof/>
            <w:color w:val="000000"/>
            <w:sz w:val="24"/>
            <w:szCs w:val="24"/>
          </w:rPr>
          <w:t>Porter Five Force Table</w:t>
        </w:r>
        <w:r w:rsidRPr="008E156D">
          <w:rPr>
            <w:rFonts w:ascii="Times New Roman" w:hAnsi="Times New Roman"/>
            <w:noProof/>
            <w:webHidden/>
            <w:color w:val="000000"/>
            <w:sz w:val="24"/>
            <w:szCs w:val="24"/>
          </w:rPr>
          <w:tab/>
        </w:r>
        <w:r w:rsidRPr="008E156D">
          <w:rPr>
            <w:rFonts w:ascii="Times New Roman" w:hAnsi="Times New Roman"/>
            <w:noProof/>
            <w:webHidden/>
            <w:color w:val="000000"/>
            <w:sz w:val="24"/>
            <w:szCs w:val="24"/>
          </w:rPr>
          <w:fldChar w:fldCharType="begin"/>
        </w:r>
        <w:r w:rsidRPr="008E156D">
          <w:rPr>
            <w:rFonts w:ascii="Times New Roman" w:hAnsi="Times New Roman"/>
            <w:noProof/>
            <w:webHidden/>
            <w:color w:val="000000"/>
            <w:sz w:val="24"/>
            <w:szCs w:val="24"/>
          </w:rPr>
          <w:instrText xml:space="preserve"> PAGEREF _Toc7886102 \h </w:instrText>
        </w:r>
        <w:r w:rsidRPr="008E156D">
          <w:rPr>
            <w:rFonts w:ascii="Times New Roman" w:hAnsi="Times New Roman"/>
            <w:noProof/>
            <w:webHidden/>
            <w:color w:val="000000"/>
            <w:sz w:val="24"/>
            <w:szCs w:val="24"/>
          </w:rPr>
        </w:r>
        <w:r w:rsidRPr="008E156D">
          <w:rPr>
            <w:rFonts w:ascii="Times New Roman" w:hAnsi="Times New Roman"/>
            <w:noProof/>
            <w:webHidden/>
            <w:color w:val="000000"/>
            <w:sz w:val="24"/>
            <w:szCs w:val="24"/>
          </w:rPr>
          <w:fldChar w:fldCharType="separate"/>
        </w:r>
        <w:r>
          <w:rPr>
            <w:rFonts w:ascii="Times New Roman" w:hAnsi="Times New Roman"/>
            <w:noProof/>
            <w:webHidden/>
            <w:color w:val="000000"/>
            <w:sz w:val="24"/>
            <w:szCs w:val="24"/>
          </w:rPr>
          <w:t>19</w:t>
        </w:r>
        <w:r w:rsidRPr="008E156D">
          <w:rPr>
            <w:rFonts w:ascii="Times New Roman" w:hAnsi="Times New Roman"/>
            <w:noProof/>
            <w:webHidden/>
            <w:color w:val="000000"/>
            <w:sz w:val="24"/>
            <w:szCs w:val="24"/>
          </w:rPr>
          <w:fldChar w:fldCharType="end"/>
        </w:r>
      </w:hyperlink>
    </w:p>
    <w:p w:rsidR="00921DCC" w:rsidRPr="008E156D" w:rsidRDefault="00921DCC" w:rsidP="00921DCC">
      <w:pPr>
        <w:spacing w:line="480" w:lineRule="auto"/>
        <w:rPr>
          <w:rFonts w:ascii="Times New Roman" w:hAnsi="Times New Roman"/>
          <w:color w:val="000000"/>
          <w:sz w:val="24"/>
          <w:szCs w:val="24"/>
        </w:rPr>
      </w:pPr>
      <w:r w:rsidRPr="008E156D">
        <w:rPr>
          <w:rFonts w:ascii="Times New Roman" w:hAnsi="Times New Roman"/>
          <w:b/>
          <w:bCs/>
          <w:noProof/>
          <w:color w:val="000000"/>
          <w:sz w:val="24"/>
          <w:szCs w:val="24"/>
        </w:rPr>
        <w:fldChar w:fldCharType="end"/>
      </w:r>
    </w:p>
    <w:p w:rsidR="00921DCC" w:rsidRPr="008E156D" w:rsidRDefault="00921DCC" w:rsidP="00921DCC">
      <w:pPr>
        <w:spacing w:line="480" w:lineRule="auto"/>
        <w:rPr>
          <w:rFonts w:ascii="Times New Roman" w:eastAsia="Times New Roman" w:hAnsi="Times New Roman"/>
          <w:color w:val="000000"/>
          <w:sz w:val="24"/>
          <w:szCs w:val="24"/>
        </w:rPr>
      </w:pPr>
      <w:r w:rsidRPr="008E156D">
        <w:rPr>
          <w:rFonts w:ascii="Times New Roman" w:hAnsi="Times New Roman"/>
          <w:color w:val="000000"/>
          <w:sz w:val="24"/>
          <w:szCs w:val="24"/>
        </w:rPr>
        <w:br w:type="page"/>
      </w:r>
    </w:p>
    <w:p w:rsidR="00921DCC" w:rsidRPr="008E156D" w:rsidRDefault="00921DCC" w:rsidP="00921DCC">
      <w:pPr>
        <w:pStyle w:val="Heading1"/>
        <w:spacing w:line="480" w:lineRule="auto"/>
        <w:jc w:val="both"/>
        <w:rPr>
          <w:rFonts w:ascii="Times New Roman" w:hAnsi="Times New Roman"/>
          <w:b/>
          <w:color w:val="000000"/>
          <w:sz w:val="24"/>
          <w:szCs w:val="24"/>
        </w:rPr>
      </w:pPr>
      <w:bookmarkStart w:id="1" w:name="_Toc7886089"/>
      <w:r w:rsidRPr="008E156D">
        <w:rPr>
          <w:rFonts w:ascii="Times New Roman" w:hAnsi="Times New Roman"/>
          <w:b/>
          <w:color w:val="000000"/>
          <w:sz w:val="24"/>
          <w:szCs w:val="24"/>
        </w:rPr>
        <w:lastRenderedPageBreak/>
        <w:t>Introduction</w:t>
      </w:r>
      <w:bookmarkEnd w:id="1"/>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Walmart Inc. is one of the major retail organisations across the world that has originated from the United States of America and currently earning in the international Market. Walmart has a chain of hypermarkets, departmental discount stores, as well as, grocery stores. Within the course of 50 years, the organisation has grown into one of the largest retailers across the world from a single discount store. The organisation claims that every week, over 275 individuals visit over 11,300 Walmart stores of 58 Banners in over 27 </w:t>
      </w:r>
      <w:proofErr w:type="gramStart"/>
      <w:r w:rsidRPr="008E156D">
        <w:rPr>
          <w:rFonts w:ascii="Times New Roman" w:hAnsi="Times New Roman"/>
          <w:color w:val="000000"/>
          <w:sz w:val="24"/>
          <w:szCs w:val="24"/>
        </w:rPr>
        <w:t>countries.In</w:t>
      </w:r>
      <w:proofErr w:type="gramEnd"/>
      <w:r w:rsidRPr="008E156D">
        <w:rPr>
          <w:rFonts w:ascii="Times New Roman" w:hAnsi="Times New Roman"/>
          <w:color w:val="000000"/>
          <w:sz w:val="24"/>
          <w:szCs w:val="24"/>
        </w:rPr>
        <w:t xml:space="preserve"> addition to this, the e-commerce website of Walmart serves customers in 10 countries. As of the revenue for the fiscal year ending in 2019, the organisation had earned $ 514.4 billion and had the employee base of over 2.2 million individuals across the world. Due to these reasons, Walmart claims to be the leader in its home country as well as a global industry with respect to sustainability and employment. The organisation also claims to be a pioneer in creating job opportunities as well as in generating values for customer and communities across the world (Walmart, 2019). However, in recent years, few issues related to corporate social responsibility practices are identified in Walmart, that is causing a wide range of issues for the organisation. With consideration of such CSR issues faced by Walmart Bank in its contemporary business scenario, the present report is aimed at carrying out throughout market research for investigating the concerned problems and drafting consultancy project report for resolving the CSR issues at this organisation. The objectives linked to the report are developed as follows: </w:t>
      </w:r>
    </w:p>
    <w:p w:rsidR="00921DCC" w:rsidRPr="008E156D" w:rsidRDefault="00921DCC" w:rsidP="00921DCC">
      <w:pPr>
        <w:widowControl w:val="0"/>
        <w:numPr>
          <w:ilvl w:val="0"/>
          <w:numId w:val="1"/>
        </w:numPr>
        <w:suppressAutoHyphens/>
        <w:spacing w:after="0" w:line="480" w:lineRule="auto"/>
        <w:jc w:val="both"/>
        <w:rPr>
          <w:rFonts w:ascii="Times New Roman" w:hAnsi="Times New Roman"/>
          <w:color w:val="000000"/>
          <w:sz w:val="24"/>
          <w:szCs w:val="24"/>
        </w:rPr>
      </w:pPr>
      <w:r w:rsidRPr="008E156D">
        <w:rPr>
          <w:rFonts w:ascii="Times New Roman" w:hAnsi="Times New Roman"/>
          <w:color w:val="000000"/>
          <w:sz w:val="24"/>
          <w:szCs w:val="24"/>
        </w:rPr>
        <w:t>To conduct market research for analysing the current CSR issues faced by Walmart Inc.</w:t>
      </w:r>
    </w:p>
    <w:p w:rsidR="00921DCC" w:rsidRPr="008E156D" w:rsidRDefault="00921DCC" w:rsidP="00921DCC">
      <w:pPr>
        <w:widowControl w:val="0"/>
        <w:numPr>
          <w:ilvl w:val="0"/>
          <w:numId w:val="1"/>
        </w:numPr>
        <w:suppressAutoHyphens/>
        <w:spacing w:after="0" w:line="480" w:lineRule="auto"/>
        <w:jc w:val="both"/>
        <w:rPr>
          <w:rFonts w:ascii="Times New Roman" w:hAnsi="Times New Roman"/>
          <w:color w:val="000000"/>
          <w:sz w:val="24"/>
          <w:szCs w:val="24"/>
        </w:rPr>
      </w:pPr>
      <w:r w:rsidRPr="008E156D">
        <w:rPr>
          <w:rFonts w:ascii="Times New Roman" w:hAnsi="Times New Roman"/>
          <w:color w:val="000000"/>
          <w:sz w:val="24"/>
          <w:szCs w:val="24"/>
        </w:rPr>
        <w:t>To propose an effective solution with the help of a consultancy project for addressing CSR issues encountered by Walmart Inc.</w:t>
      </w:r>
    </w:p>
    <w:p w:rsidR="00921DCC" w:rsidRPr="008E156D" w:rsidRDefault="00921DCC" w:rsidP="00921DCC">
      <w:pPr>
        <w:widowControl w:val="0"/>
        <w:numPr>
          <w:ilvl w:val="0"/>
          <w:numId w:val="1"/>
        </w:numPr>
        <w:suppressAutoHyphens/>
        <w:spacing w:after="0" w:line="480" w:lineRule="auto"/>
        <w:jc w:val="both"/>
        <w:rPr>
          <w:rFonts w:ascii="Times New Roman" w:eastAsia="Times New Roman" w:hAnsi="Times New Roman"/>
          <w:color w:val="000000"/>
          <w:sz w:val="24"/>
          <w:szCs w:val="24"/>
        </w:rPr>
      </w:pPr>
      <w:r w:rsidRPr="008E156D">
        <w:rPr>
          <w:rFonts w:ascii="Times New Roman" w:hAnsi="Times New Roman"/>
          <w:color w:val="000000"/>
          <w:sz w:val="24"/>
          <w:szCs w:val="24"/>
        </w:rPr>
        <w:t>To facilitate strategic recommendations to Walmart Inc. for timely and cost-effectively implement and manage the consultancy project for resolving CSR issues in their business.</w:t>
      </w:r>
    </w:p>
    <w:p w:rsidR="00921DCC" w:rsidRPr="008E156D" w:rsidRDefault="00921DCC" w:rsidP="00921DCC">
      <w:pPr>
        <w:spacing w:line="480" w:lineRule="auto"/>
        <w:jc w:val="both"/>
        <w:rPr>
          <w:rFonts w:ascii="Times New Roman" w:eastAsia="SimSun" w:hAnsi="Times New Roman"/>
          <w:b/>
          <w:color w:val="000000"/>
          <w:sz w:val="24"/>
          <w:szCs w:val="24"/>
          <w:lang w:val="en-US"/>
        </w:rPr>
      </w:pPr>
      <w:r w:rsidRPr="008E156D">
        <w:rPr>
          <w:rFonts w:ascii="Times New Roman" w:eastAsia="Times New Roman" w:hAnsi="Times New Roman"/>
          <w:color w:val="000000"/>
          <w:sz w:val="24"/>
          <w:szCs w:val="24"/>
        </w:rPr>
        <w:lastRenderedPageBreak/>
        <w:tab/>
      </w:r>
      <w:r w:rsidRPr="008E156D">
        <w:rPr>
          <w:rFonts w:ascii="Times New Roman" w:hAnsi="Times New Roman"/>
          <w:color w:val="000000"/>
          <w:sz w:val="24"/>
          <w:szCs w:val="24"/>
        </w:rPr>
        <w:t>In alignment with these objectives, the current report has selected to conduct in-depth market research for analysing the industry, competitors, and position of Walmart in terms of strength and weaknesses to establish the severity of the problem and need for change management.</w:t>
      </w:r>
    </w:p>
    <w:p w:rsidR="00921DCC" w:rsidRPr="008E156D" w:rsidRDefault="00921DCC" w:rsidP="00921DCC">
      <w:pPr>
        <w:pStyle w:val="Heading1"/>
        <w:spacing w:line="480" w:lineRule="auto"/>
        <w:jc w:val="both"/>
        <w:rPr>
          <w:rFonts w:ascii="Times New Roman" w:hAnsi="Times New Roman"/>
          <w:b/>
          <w:color w:val="000000"/>
          <w:sz w:val="24"/>
          <w:szCs w:val="24"/>
        </w:rPr>
      </w:pPr>
      <w:bookmarkStart w:id="2" w:name="_Toc7886090"/>
      <w:r w:rsidRPr="008E156D">
        <w:rPr>
          <w:rFonts w:ascii="Times New Roman" w:hAnsi="Times New Roman"/>
          <w:b/>
          <w:color w:val="000000"/>
          <w:sz w:val="24"/>
          <w:szCs w:val="24"/>
        </w:rPr>
        <w:t>Market Research</w:t>
      </w:r>
      <w:bookmarkEnd w:id="2"/>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Market research can be defined as the process or combination of processes that generate a link between a wide array of stakeholders by the means of seeking and using market information for identifying issues, threats and opportunities. On the basis of gathered information, managerial personnel generate, refine as well as evaluate marketing actions for monitoring and enhancing performance (Baregheh, Rowley and Sambrook, 2009). Concerning the selected organisations, market research will be focusing on the collection of reliable data associated with customers, competitor organisations, and market. This will be evaluated and process for developing a project proposal and generating strategic recommendations. </w:t>
      </w:r>
    </w:p>
    <w:p w:rsidR="00921DCC" w:rsidRPr="008E156D" w:rsidRDefault="00921DCC" w:rsidP="00921DCC">
      <w:pPr>
        <w:pStyle w:val="Heading2"/>
        <w:spacing w:line="480" w:lineRule="auto"/>
        <w:jc w:val="both"/>
        <w:rPr>
          <w:rFonts w:ascii="Times New Roman" w:hAnsi="Times New Roman"/>
          <w:b/>
          <w:color w:val="000000"/>
          <w:sz w:val="24"/>
          <w:szCs w:val="24"/>
        </w:rPr>
      </w:pPr>
      <w:bookmarkStart w:id="3" w:name="_Toc7886091"/>
      <w:r w:rsidRPr="008E156D">
        <w:rPr>
          <w:rFonts w:ascii="Times New Roman" w:hAnsi="Times New Roman"/>
          <w:b/>
          <w:color w:val="000000"/>
          <w:sz w:val="24"/>
          <w:szCs w:val="24"/>
        </w:rPr>
        <w:t>Secondary Research</w:t>
      </w:r>
      <w:bookmarkEnd w:id="3"/>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Secondary research can be as the practices of conducting empirical on the basis of secondary data and literary data. Secondary data and literary data are gathered from online sources like peer-reviewed articles, academic books, scholarly journal, annual organisational reports, news as well as other literary sources (Randolph, 2009). Concerning this context, SWOT Analysis, PEST Analysis, and Porter’s Five Forces Analysis with respect to Walmart has been presented in succeeding sections on the basis of information from literary sources. </w:t>
      </w:r>
    </w:p>
    <w:p w:rsidR="00921DCC" w:rsidRPr="008E156D" w:rsidRDefault="00921DCC" w:rsidP="00921DCC">
      <w:pPr>
        <w:pStyle w:val="Heading3"/>
        <w:spacing w:line="480" w:lineRule="auto"/>
        <w:jc w:val="both"/>
        <w:rPr>
          <w:rFonts w:ascii="Times New Roman" w:hAnsi="Times New Roman"/>
          <w:b/>
          <w:color w:val="000000"/>
        </w:rPr>
      </w:pPr>
      <w:bookmarkStart w:id="4" w:name="_Toc7886092"/>
      <w:r w:rsidRPr="008E156D">
        <w:rPr>
          <w:rFonts w:ascii="Times New Roman" w:hAnsi="Times New Roman"/>
          <w:b/>
          <w:color w:val="000000"/>
        </w:rPr>
        <w:t>SWOT Analysis</w:t>
      </w:r>
      <w:bookmarkEnd w:id="4"/>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The SWOT analysis of Walmart is as follows:</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lastRenderedPageBreak/>
        <w:t>Strengths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 xml:space="preserve"> Walmart is a global level organisation which immense size, finance, and reach that provides the organisation with an edge in business with respect to the aspects of growth and expansion. In addition to this, the global level of the supply chain also provides the organisation with support with respect to market risks like disruptions in local supply chains. In addition to this, Walmart’s supply chain is highly efficient which is one of the organisational strengths that has developed due to use of advanced technologies in the processes of monitoring and controlling the function associated with supply chain management function (Wheelen and Hunger, 2011). </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Weaknesses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The profit margin of Walmart is adversely affected by the cost leadership strategy as the organisation focuses on minimising the selling prices and decreasing profit volume for increasing the sale volume. In addition to this, the cost leadership strategy of Walmart can be easily imitated; thus, the organisation does not have any competitive differentiating aspect other than its sizes and prices. Furthermore, high-end specialising retailers tend to have a competitive advantage over Walmart with respect to the customers that seek for quality over low price. Due to this reason, the organisation is highly vulnerable to innovative competitors and market disruptions (Balsam, Fernando, and Tripathy, 2011). </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Opportunity</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The organisation has varied opportunities for growth and success in the developing countries due to the </w:t>
      </w:r>
      <w:proofErr w:type="gramStart"/>
      <w:r w:rsidRPr="008E156D">
        <w:rPr>
          <w:rFonts w:ascii="Times New Roman" w:hAnsi="Times New Roman"/>
          <w:color w:val="000000"/>
          <w:sz w:val="24"/>
          <w:szCs w:val="24"/>
        </w:rPr>
        <w:t>low price</w:t>
      </w:r>
      <w:proofErr w:type="gramEnd"/>
      <w:r w:rsidRPr="008E156D">
        <w:rPr>
          <w:rFonts w:ascii="Times New Roman" w:hAnsi="Times New Roman"/>
          <w:color w:val="000000"/>
          <w:sz w:val="24"/>
          <w:szCs w:val="24"/>
        </w:rPr>
        <w:t xml:space="preserve"> model of the organisation and high growth economy of the countries. In addition to this, Walmart has an opportunity with respect to introducing improvement in the standards of quality by introducing health-based food and beverages at a low cost. Walmart also has ample opportunities for growth with respect to addressing the criticism for its human resources policies by developing effective and applicable structure while expanding in the international market (Boxall and Purcell, 2011). </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lastRenderedPageBreak/>
        <w:t>Threats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The trend of a healthy lifestyle is prospering in the contemporary era and, it is posing as an opportunity as well as a threat to Walmart. This trend is posing as a threat because most of the goods offered and sold by the organisation are not health-based, organic or natural. As the retailing giant does not focus on prioritising the healthy products in its stores, aggressive growth of health-based retailing organisations is increasing the competitive level for Walmart. In addition to this, an increased number of online retailers and small-scale retailers are posing a threat to the organisational retailing business. BY making use of the internet in an appropriate manner, many of the small-scale organisations are easing customers’ efforts and enhancing customers’ experience (Bardaki, </w:t>
      </w:r>
      <w:r w:rsidRPr="008E156D">
        <w:rPr>
          <w:rFonts w:ascii="Times New Roman" w:hAnsi="Times New Roman"/>
          <w:color w:val="000000"/>
          <w:sz w:val="24"/>
          <w:szCs w:val="24"/>
          <w:shd w:val="clear" w:color="auto" w:fill="FFFFFF"/>
        </w:rPr>
        <w:t>Kourouthanassis, and Pramatari, 2012</w:t>
      </w:r>
      <w:r w:rsidRPr="008E156D">
        <w:rPr>
          <w:rFonts w:ascii="Times New Roman" w:hAnsi="Times New Roman"/>
          <w:color w:val="000000"/>
          <w:sz w:val="24"/>
          <w:szCs w:val="24"/>
        </w:rPr>
        <w:t>).</w:t>
      </w:r>
    </w:p>
    <w:p w:rsidR="00921DCC" w:rsidRPr="008E156D" w:rsidRDefault="00921DCC" w:rsidP="00921DCC">
      <w:pPr>
        <w:pStyle w:val="Heading3"/>
        <w:spacing w:line="480" w:lineRule="auto"/>
        <w:jc w:val="both"/>
        <w:rPr>
          <w:rStyle w:val="Heading3Char"/>
          <w:rFonts w:ascii="Times New Roman" w:hAnsi="Times New Roman"/>
          <w:b/>
          <w:color w:val="000000"/>
        </w:rPr>
      </w:pPr>
      <w:r w:rsidRPr="008E156D">
        <w:rPr>
          <w:rFonts w:ascii="Times New Roman" w:hAnsi="Times New Roman"/>
          <w:color w:val="000000"/>
        </w:rPr>
        <w:br/>
      </w:r>
      <w:bookmarkStart w:id="5" w:name="_Toc7886093"/>
      <w:r w:rsidRPr="008E156D">
        <w:rPr>
          <w:rFonts w:ascii="Times New Roman" w:hAnsi="Times New Roman"/>
          <w:b/>
          <w:color w:val="000000"/>
        </w:rPr>
        <w:t>PEST Analysis</w:t>
      </w:r>
      <w:bookmarkEnd w:id="5"/>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The macro-environmental factors of the market tend to affect Walmart's success and profitability; details of the same are presented in the following subsections:</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Political Factors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Walmart Inc. focuses on discounted and variety stores in more than 10 countries; thus, it is exposed to many political, environmental risks and subjected to the varied political system. For the purpose of achieving success at a global level the organisation tends to diversify its functionalities and approaches in the varied political environment. In addition to this, the organisation may also face challenges related to bureaucracy and interference in its Discount and Variety Sores by governing bodies. The legal framework in the contract enforcement system also is a political aspect that tends to affect the functioning of Walmart in different countries. Furthermore, the pricing regulations, trading regulations and tax regulations of a country (Savitz, 2013).</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lastRenderedPageBreak/>
        <w:t>Economic Factors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 xml:space="preserve"> Economic factors like inflation rate, foreign exchange rate, saving rate, interest rates, as well as, economic cycle of a country tend to determine the level of aggregate demand, aggregate supply, and aggregate investment is made in the economy. These aspects tend to determine the consumers’ spending capabilities; thus, supporting the forecast of organisational growth. However, while expanding in any foreign country, Walmart needs to analyse the type of economic system running the country with respect to the operations as which kind of economic system is working their as well as what is the level of stability in the same. In addition to this, evaluation should be carried out with respect to the intervention of governing bodies in freedom of the market and all the related services. Furthermore, the efficiency of the financial markets is also needed to be measured with respect to the level of growth. Education level in the country, labour cost, productivity, unemployment rate and business cycle stage of industry in the country are also major influential factors (Rode, 2012). </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Social Factors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Social and cultural values in the country tend to lay a huge impact on the functioning and environment of an organisation. Shared beliefs and attitude of the population play a crucial role in the success of any company. Concerning this context, Walmart tries to develop understanding about the customers from the targeted market, and design marketing message accordingly. The key factors analysed by Walmart are the demographic factors and skills level of the targeted population. In addition to this, the class structure, hierarchy, and power structure of the society are also evaluated by the company, as it is laying a huge impact on the same. Education level and education standard of the society in which the organisation functions are also analysed by Walmart so that its managerial personnel can develop strategies and execute the same accordingly. Gender roles and social conventions are also measured by the organisation with respect to ensuring promotion and adoption of entrepreneurial spirit and </w:t>
      </w:r>
      <w:r w:rsidRPr="008E156D">
        <w:rPr>
          <w:rFonts w:ascii="Times New Roman" w:hAnsi="Times New Roman"/>
          <w:color w:val="000000"/>
          <w:sz w:val="24"/>
          <w:szCs w:val="24"/>
        </w:rPr>
        <w:lastRenderedPageBreak/>
        <w:t>expansion of diversified society. However, it is needed to be considered that some of the societies encourage entrepreneurship while some do not; thus, Walmart needs to develop appropriate strategies for both of them (Baporikar, 2014).</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Technological Factors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Technologies tend to disrupt very fast in almost every industry across the world. In addition to this, the supply chain management function of Walmart is highly influenced by the latest and innovative aspects of technology. Walmart needs to conduct an in-depth technical analysis of the industry for the purpose of using technological advancements in favour of the organisation. Concerning this context, the firm needs to understand that the competitors of Walmart are consistently using technological advancements for the purpose of gaining a competitive advantage. In addition to this, Walmart needs to use the technology in a positive manner for the purpose of gaining technological merits as well as the rate of technological diffusion for the same (DeCenzo, Robbins and Verhulst, 2016). </w:t>
      </w:r>
    </w:p>
    <w:p w:rsidR="00921DCC" w:rsidRPr="008E156D" w:rsidRDefault="00921DCC" w:rsidP="00921DCC">
      <w:pPr>
        <w:pStyle w:val="Heading3"/>
        <w:spacing w:line="480" w:lineRule="auto"/>
        <w:jc w:val="both"/>
        <w:rPr>
          <w:rFonts w:ascii="Times New Roman" w:hAnsi="Times New Roman"/>
          <w:b/>
          <w:color w:val="000000"/>
        </w:rPr>
      </w:pPr>
      <w:bookmarkStart w:id="6" w:name="_Toc7886094"/>
      <w:r w:rsidRPr="008E156D">
        <w:rPr>
          <w:rFonts w:ascii="Times New Roman" w:hAnsi="Times New Roman"/>
          <w:b/>
          <w:color w:val="000000"/>
        </w:rPr>
        <w:t>Porter’s Five Force Analysis</w:t>
      </w:r>
      <w:bookmarkEnd w:id="6"/>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Porter Five Forces model is a holistic approach to developing an understanding of the competitive level in an industry. Concerning this context, Porter's Five Force analysis for Walmart is presented below:</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 xml:space="preserve">Threats of New Entrants </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New entrants in the discounted retail industry have been increasing due to constant innovation in retail products as well as the addition of health-based products in the same. New entrants are putting pressure on Walmart stores by using a lower pricing strategy, reducing incurred costs as well as by providing new value propositions to the customers. In addition to this, new entrants are introducing new products and services in the industry, that is providing them with increased value propositions and better competitive edge to the customers. Despite </w:t>
      </w:r>
      <w:r w:rsidRPr="008E156D">
        <w:rPr>
          <w:rFonts w:ascii="Times New Roman" w:hAnsi="Times New Roman"/>
          <w:color w:val="000000"/>
          <w:sz w:val="24"/>
          <w:szCs w:val="24"/>
        </w:rPr>
        <w:lastRenderedPageBreak/>
        <w:t xml:space="preserve">all this, Walmart Inc has tried mitigating all these challenges by developing effective barriers for safeguarding the competitive edge of the organisation. However, the threat of new entrants is high in this industry (Hillstad and Berkowitz, 2018). </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Threats of Substitutes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There are ample options for customers in the discounted retail industry due to which the profitability of all the organisations working in this industry suffers. The threat of substitute products and services is very high in the industry despite offering value propositions for many products. In addition to this, Walmart is merely product oriented due to which its profitability is adversely affected. There is a need for Walmart to understand the core needs of its customers rather than focusing on the products they are building. In addition to this, the organisation needs to increase the switching cost for the customers for the purpose of increasing profitability (Porter, 2008). </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Bargaining Power of Suppliers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All the organisations working in the discounted retail industry tend to buy their raw materials from an ample number of suppliers, due to which the suppliers need to decrease their profit margin. There are not many powerful suppliers in this industry that have the negotiating authority to extract a higher price from the organisations working in the discounted retailing industry. As analysed above the supply chain management function of Walmart is its strength; thus, the threat of bargaining power of the suppliers is really low for the organisation. Walmart also has a few third-party manufacturers that work solely for the firm, decreasing the bargaining power of the suppliers (Galbraith, 2015). </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Bargaining Power of Buyers</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Bargaining power of the buyers in the discounted retail industry is really high due to the presence of many organisations that can offer the product at the lowest possible prices. Due </w:t>
      </w:r>
      <w:r w:rsidRPr="008E156D">
        <w:rPr>
          <w:rFonts w:ascii="Times New Roman" w:hAnsi="Times New Roman"/>
          <w:color w:val="000000"/>
          <w:sz w:val="24"/>
          <w:szCs w:val="24"/>
        </w:rPr>
        <w:lastRenderedPageBreak/>
        <w:t>to this reason, the pressure is created on Walmart, and the organisation needs to reduce its profit volume in the longer run. In addition to this, it has been noticed that smaller customer segments have higher bargaining power for the customers as they seek for more discounts than regular customers. The organisation needs to provide a high discount to ensure increased customer loyalty. Thus, it can be stated that the bargaining power of buyers is high in this industry (Porter and Kramer, 2019).</w:t>
      </w:r>
    </w:p>
    <w:p w:rsidR="00921DCC" w:rsidRPr="008E156D" w:rsidRDefault="00921DCC" w:rsidP="00921DCC">
      <w:pPr>
        <w:pStyle w:val="Heading4"/>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Industrial Rivalry</w:t>
      </w:r>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Industrial rivalry among existing firm is very high and intense in the discounted retail industry which is forcing all the organisations working in this industry to reduce prices as well as overall profitability. The level of competition is affecting the overall long-term and small term profitability of the organisation. Concerning this context, there is a need for developing sustainable differentiation by the organisations so that it can compete better in the industry (Syverson, 2011). </w:t>
      </w:r>
    </w:p>
    <w:p w:rsidR="00921DCC" w:rsidRPr="008E156D" w:rsidRDefault="00921DCC" w:rsidP="00921DCC">
      <w:pPr>
        <w:pStyle w:val="Heading2"/>
        <w:spacing w:line="480" w:lineRule="auto"/>
        <w:jc w:val="both"/>
        <w:rPr>
          <w:rFonts w:ascii="Times New Roman" w:hAnsi="Times New Roman"/>
          <w:b/>
          <w:color w:val="000000"/>
          <w:sz w:val="24"/>
          <w:szCs w:val="24"/>
        </w:rPr>
      </w:pPr>
      <w:bookmarkStart w:id="7" w:name="_Toc7886095"/>
      <w:r w:rsidRPr="008E156D">
        <w:rPr>
          <w:rFonts w:ascii="Times New Roman" w:hAnsi="Times New Roman"/>
          <w:b/>
          <w:color w:val="000000"/>
          <w:sz w:val="24"/>
          <w:szCs w:val="24"/>
        </w:rPr>
        <w:t>Findings and Project Proposal</w:t>
      </w:r>
      <w:bookmarkEnd w:id="7"/>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Corporate social responsibility is one of the most significant aspects of any business for any organisation, even for a large organisation like Walmart. The corporate social responsibility practices of Walmart are based on three principles, which are:</w:t>
      </w:r>
    </w:p>
    <w:p w:rsidR="00921DCC" w:rsidRPr="008E156D" w:rsidRDefault="00921DCC" w:rsidP="00921DCC">
      <w:pPr>
        <w:pStyle w:val="ListParagraph"/>
        <w:numPr>
          <w:ilvl w:val="0"/>
          <w:numId w:val="2"/>
        </w:numPr>
        <w:spacing w:line="480" w:lineRule="auto"/>
        <w:ind w:left="567"/>
        <w:jc w:val="both"/>
        <w:rPr>
          <w:rFonts w:ascii="Times New Roman" w:hAnsi="Times New Roman"/>
          <w:color w:val="000000"/>
          <w:sz w:val="24"/>
          <w:szCs w:val="24"/>
        </w:rPr>
      </w:pPr>
      <w:r w:rsidRPr="008E156D">
        <w:rPr>
          <w:rFonts w:ascii="Times New Roman" w:hAnsi="Times New Roman"/>
          <w:color w:val="000000"/>
          <w:sz w:val="24"/>
          <w:szCs w:val="24"/>
        </w:rPr>
        <w:t xml:space="preserve">Creation of economic opportunities for the employees, suppliers and all the other associates of Walmart as much as possible </w:t>
      </w:r>
    </w:p>
    <w:p w:rsidR="00921DCC" w:rsidRPr="008E156D" w:rsidRDefault="00921DCC" w:rsidP="00921DCC">
      <w:pPr>
        <w:pStyle w:val="ListParagraph"/>
        <w:numPr>
          <w:ilvl w:val="0"/>
          <w:numId w:val="2"/>
        </w:numPr>
        <w:spacing w:line="480" w:lineRule="auto"/>
        <w:ind w:left="567"/>
        <w:jc w:val="both"/>
        <w:rPr>
          <w:rFonts w:ascii="Times New Roman" w:hAnsi="Times New Roman"/>
          <w:color w:val="000000"/>
          <w:sz w:val="24"/>
          <w:szCs w:val="24"/>
        </w:rPr>
      </w:pPr>
      <w:r w:rsidRPr="008E156D">
        <w:rPr>
          <w:rFonts w:ascii="Times New Roman" w:hAnsi="Times New Roman"/>
          <w:color w:val="000000"/>
          <w:sz w:val="24"/>
          <w:szCs w:val="24"/>
        </w:rPr>
        <w:t>Enhance the level of sustainability of operations as well as product supply chain for the individuals, society as well as the environment.</w:t>
      </w:r>
    </w:p>
    <w:p w:rsidR="00921DCC" w:rsidRPr="008E156D" w:rsidRDefault="00921DCC" w:rsidP="00921DCC">
      <w:pPr>
        <w:pStyle w:val="ListParagraph"/>
        <w:numPr>
          <w:ilvl w:val="0"/>
          <w:numId w:val="2"/>
        </w:numPr>
        <w:spacing w:line="480" w:lineRule="auto"/>
        <w:ind w:left="567"/>
        <w:jc w:val="both"/>
        <w:rPr>
          <w:rFonts w:ascii="Times New Roman" w:hAnsi="Times New Roman"/>
          <w:color w:val="000000"/>
          <w:sz w:val="24"/>
          <w:szCs w:val="24"/>
        </w:rPr>
      </w:pPr>
      <w:r w:rsidRPr="008E156D">
        <w:rPr>
          <w:rFonts w:ascii="Times New Roman" w:hAnsi="Times New Roman"/>
          <w:color w:val="000000"/>
          <w:sz w:val="24"/>
          <w:szCs w:val="24"/>
        </w:rPr>
        <w:t xml:space="preserve">Development of strong communities where retailing firms can work with ease. </w:t>
      </w:r>
    </w:p>
    <w:p w:rsidR="00921DCC" w:rsidRPr="008E156D" w:rsidRDefault="00921DCC" w:rsidP="00921DCC">
      <w:pPr>
        <w:pStyle w:val="ListParagraph"/>
        <w:spacing w:line="480" w:lineRule="auto"/>
        <w:ind w:left="142"/>
        <w:jc w:val="both"/>
        <w:rPr>
          <w:rFonts w:ascii="Times New Roman" w:hAnsi="Times New Roman"/>
          <w:color w:val="000000"/>
          <w:sz w:val="24"/>
          <w:szCs w:val="24"/>
        </w:rPr>
      </w:pPr>
      <w:r w:rsidRPr="008E156D">
        <w:rPr>
          <w:rFonts w:ascii="Times New Roman" w:hAnsi="Times New Roman"/>
          <w:color w:val="000000"/>
          <w:sz w:val="24"/>
          <w:szCs w:val="24"/>
        </w:rPr>
        <w:tab/>
        <w:t xml:space="preserve">The practices of corporate social responsibilities carried out the organisation are to ensure the usage of 100 per cent renewable energy, generation of zero waste, as well as to sell </w:t>
      </w:r>
      <w:r w:rsidRPr="008E156D">
        <w:rPr>
          <w:rFonts w:ascii="Times New Roman" w:hAnsi="Times New Roman"/>
          <w:color w:val="000000"/>
          <w:sz w:val="24"/>
          <w:szCs w:val="24"/>
        </w:rPr>
        <w:lastRenderedPageBreak/>
        <w:t>products in the most sustainable way possible. In addition to this, Walmart focused on investing several efforts for improving the economic, social and environmental impact of the organisation by promising a commitment of meeting all the possible consumer expectations along with eliminating all the ill-practices related to the supply chain in its 2018 Global Responsibility Report. It has also been stated in this report that this commitment will be fulfilled by the organisation as a part of its corporate social responsibilities and it will prove to be the driving force of the organisational success. As per Walmart's approach towards corporate social responsibilities, the organisation invests highly in the career development of its employees and betterment of the society in a fixed proportion. In this manner, the organisation is able to perform its corporate social responsibility along with the development of the organisation (Dopplet, 2017).</w:t>
      </w:r>
    </w:p>
    <w:p w:rsidR="00921DCC" w:rsidRPr="008E156D" w:rsidRDefault="00921DCC" w:rsidP="00921DCC">
      <w:pPr>
        <w:pStyle w:val="ListParagraph"/>
        <w:spacing w:line="480" w:lineRule="auto"/>
        <w:ind w:left="142"/>
        <w:jc w:val="both"/>
        <w:rPr>
          <w:rFonts w:ascii="Times New Roman" w:hAnsi="Times New Roman"/>
          <w:color w:val="000000"/>
          <w:sz w:val="24"/>
          <w:szCs w:val="24"/>
        </w:rPr>
      </w:pPr>
      <w:r w:rsidRPr="008E156D">
        <w:rPr>
          <w:rFonts w:ascii="Times New Roman" w:hAnsi="Times New Roman"/>
          <w:color w:val="000000"/>
          <w:sz w:val="24"/>
          <w:szCs w:val="24"/>
        </w:rPr>
        <w:tab/>
        <w:t xml:space="preserve">Despite all this success, there is still ample need of development for the organisation with respect to the corporate social responsibility practices. The organisation has met a fair share of sustainability goals; however, it has been drastically failing in meeting the technologically advanced goals related to climate emission and renewable energy. A decade ago, Walmart claimed to become waste-free as well as to work on 100 per cent renewable energy, but significant progress is not visible in this context. </w:t>
      </w:r>
    </w:p>
    <w:p w:rsidR="00921DCC" w:rsidRPr="008E156D" w:rsidRDefault="00921DCC" w:rsidP="00921DCC">
      <w:pPr>
        <w:pStyle w:val="Heading1"/>
        <w:tabs>
          <w:tab w:val="left" w:pos="2715"/>
        </w:tabs>
        <w:spacing w:line="480" w:lineRule="auto"/>
        <w:jc w:val="both"/>
        <w:rPr>
          <w:rFonts w:ascii="Times New Roman" w:hAnsi="Times New Roman"/>
          <w:b/>
          <w:color w:val="000000"/>
          <w:sz w:val="24"/>
          <w:szCs w:val="24"/>
        </w:rPr>
      </w:pPr>
      <w:bookmarkStart w:id="8" w:name="_Toc7886096"/>
      <w:r w:rsidRPr="008E156D">
        <w:rPr>
          <w:rFonts w:ascii="Times New Roman" w:hAnsi="Times New Roman"/>
          <w:b/>
          <w:color w:val="000000"/>
          <w:sz w:val="24"/>
          <w:szCs w:val="24"/>
        </w:rPr>
        <w:t>Conclusion</w:t>
      </w:r>
      <w:bookmarkEnd w:id="8"/>
    </w:p>
    <w:p w:rsidR="00921DCC" w:rsidRPr="008E156D" w:rsidRDefault="00921DCC" w:rsidP="00921DCC">
      <w:pPr>
        <w:spacing w:line="480" w:lineRule="auto"/>
        <w:jc w:val="both"/>
        <w:rPr>
          <w:rFonts w:ascii="Times New Roman" w:hAnsi="Times New Roman"/>
          <w:color w:val="000000"/>
          <w:sz w:val="24"/>
          <w:szCs w:val="24"/>
        </w:rPr>
      </w:pPr>
      <w:r w:rsidRPr="008E156D">
        <w:rPr>
          <w:rFonts w:ascii="Times New Roman" w:hAnsi="Times New Roman"/>
          <w:color w:val="000000"/>
          <w:sz w:val="24"/>
          <w:szCs w:val="24"/>
        </w:rPr>
        <w:tab/>
        <w:t xml:space="preserve">It is concluded based on the report that although Walmart has been being among the globally leading organisations of the discounted retailing industry. The organisation has been using the cost leadership strategy for selling its products, but it is a highly imitable method. With respect to the organisational weaknesses and prevailing threats, it has been analysed in the report that higher competition, lack of innovative products and the absence of healthy products can be listed in these categories. From the PEST Analysis, it has been evaluated that the organisation is not making optimum use of technological advancements, as small-scale </w:t>
      </w:r>
      <w:r w:rsidRPr="008E156D">
        <w:rPr>
          <w:rFonts w:ascii="Times New Roman" w:hAnsi="Times New Roman"/>
          <w:color w:val="000000"/>
          <w:sz w:val="24"/>
          <w:szCs w:val="24"/>
        </w:rPr>
        <w:lastRenderedPageBreak/>
        <w:t>organisations and online businesses are taking over organisational sales and profitability. In addition to this, Porter’s Five Force Analysis, depict that the level of competition is increasing drastically for Walmart due to easy entry of new organisations, higher bargaining power of the buyers and high level of existing competitive rivalry. In order to mitigate these issues and bringing positive change in the organisation, few recommendations are provided in the succeeding sections for Walmart which are focused on budget management through optimum resource usage, social media's usage for extending recruitment operational area, provision of growth opportunities to employees as well as adoption of technological development strategy like mobile applications to strengthen online services to reduce expenses of customers and generating high convenience to attain desired CSR scenario in the company.</w:t>
      </w:r>
    </w:p>
    <w:p w:rsidR="00921DCC" w:rsidRPr="008E156D" w:rsidRDefault="00921DCC" w:rsidP="00921DCC">
      <w:pPr>
        <w:pStyle w:val="Heading1"/>
        <w:spacing w:line="480" w:lineRule="auto"/>
        <w:jc w:val="both"/>
        <w:rPr>
          <w:rFonts w:ascii="Times New Roman" w:hAnsi="Times New Roman"/>
          <w:b/>
          <w:color w:val="000000"/>
          <w:sz w:val="24"/>
          <w:szCs w:val="24"/>
        </w:rPr>
      </w:pPr>
      <w:bookmarkStart w:id="9" w:name="_Toc7886097"/>
      <w:r w:rsidRPr="008E156D">
        <w:rPr>
          <w:rFonts w:ascii="Times New Roman" w:hAnsi="Times New Roman"/>
          <w:b/>
          <w:color w:val="000000"/>
          <w:sz w:val="24"/>
          <w:szCs w:val="24"/>
        </w:rPr>
        <w:t>Strategic Recommendations</w:t>
      </w:r>
      <w:bookmarkEnd w:id="9"/>
    </w:p>
    <w:p w:rsidR="00921DCC" w:rsidRPr="008E156D" w:rsidRDefault="00921DCC" w:rsidP="00921DCC">
      <w:pPr>
        <w:spacing w:line="480" w:lineRule="auto"/>
        <w:jc w:val="both"/>
        <w:rPr>
          <w:rFonts w:ascii="Times New Roman" w:eastAsia="Times New Roman" w:hAnsi="Times New Roman"/>
          <w:b/>
          <w:bCs/>
          <w:color w:val="000000"/>
          <w:sz w:val="24"/>
          <w:szCs w:val="24"/>
        </w:rPr>
      </w:pPr>
      <w:r w:rsidRPr="008E156D">
        <w:rPr>
          <w:rFonts w:ascii="Times New Roman" w:hAnsi="Times New Roman"/>
          <w:color w:val="000000"/>
          <w:sz w:val="24"/>
          <w:szCs w:val="24"/>
        </w:rPr>
        <w:tab/>
        <w:t xml:space="preserve">The strategic recommendations are highlighted in terms of suggested activities and associated time frame for conducting implementing the project successfully. </w:t>
      </w:r>
    </w:p>
    <w:tbl>
      <w:tblPr>
        <w:tblW w:w="0" w:type="auto"/>
        <w:tblInd w:w="55" w:type="dxa"/>
        <w:tblLayout w:type="fixed"/>
        <w:tblCellMar>
          <w:top w:w="55" w:type="dxa"/>
          <w:left w:w="55" w:type="dxa"/>
          <w:bottom w:w="55" w:type="dxa"/>
          <w:right w:w="55" w:type="dxa"/>
        </w:tblCellMar>
        <w:tblLook w:val="04A0" w:firstRow="1" w:lastRow="0" w:firstColumn="1" w:lastColumn="0" w:noHBand="0" w:noVBand="1"/>
      </w:tblPr>
      <w:tblGrid>
        <w:gridCol w:w="2493"/>
        <w:gridCol w:w="2493"/>
        <w:gridCol w:w="2492"/>
        <w:gridCol w:w="2496"/>
      </w:tblGrid>
      <w:tr w:rsidR="00921DCC" w:rsidRPr="00721233" w:rsidTr="00571FA2">
        <w:tc>
          <w:tcPr>
            <w:tcW w:w="2493" w:type="dxa"/>
            <w:tcBorders>
              <w:top w:val="single" w:sz="2" w:space="0" w:color="000000"/>
              <w:left w:val="single" w:sz="2" w:space="0" w:color="000000"/>
              <w:bottom w:val="single" w:sz="2" w:space="0" w:color="000000"/>
              <w:right w:val="nil"/>
            </w:tcBorders>
            <w:shd w:val="clear" w:color="auto" w:fill="DDDDDD"/>
            <w:hideMark/>
          </w:tcPr>
          <w:p w:rsidR="00921DCC" w:rsidRPr="008E156D" w:rsidRDefault="00921DCC" w:rsidP="00571FA2">
            <w:pPr>
              <w:pStyle w:val="TableContents"/>
              <w:spacing w:line="480" w:lineRule="auto"/>
              <w:jc w:val="both"/>
              <w:rPr>
                <w:rFonts w:ascii="Times New Roman" w:eastAsia="Times New Roman" w:hAnsi="Times New Roman" w:cs="Times New Roman"/>
                <w:b/>
                <w:bCs/>
                <w:color w:val="000000"/>
              </w:rPr>
            </w:pPr>
            <w:r w:rsidRPr="008E156D">
              <w:rPr>
                <w:rFonts w:ascii="Times New Roman" w:hAnsi="Times New Roman" w:cs="Times New Roman"/>
                <w:b/>
                <w:bCs/>
                <w:color w:val="000000"/>
              </w:rPr>
              <w:t>Project Implementation Phases</w:t>
            </w:r>
          </w:p>
        </w:tc>
        <w:tc>
          <w:tcPr>
            <w:tcW w:w="2493" w:type="dxa"/>
            <w:tcBorders>
              <w:top w:val="single" w:sz="2" w:space="0" w:color="000000"/>
              <w:left w:val="single" w:sz="2" w:space="0" w:color="000000"/>
              <w:bottom w:val="single" w:sz="2" w:space="0" w:color="000000"/>
              <w:right w:val="nil"/>
            </w:tcBorders>
            <w:shd w:val="clear" w:color="auto" w:fill="DDDDDD"/>
            <w:hideMark/>
          </w:tcPr>
          <w:p w:rsidR="00921DCC" w:rsidRPr="008E156D" w:rsidRDefault="00921DCC" w:rsidP="00571FA2">
            <w:pPr>
              <w:pStyle w:val="TableContents"/>
              <w:spacing w:line="480" w:lineRule="auto"/>
              <w:jc w:val="both"/>
              <w:rPr>
                <w:rFonts w:ascii="Times New Roman" w:hAnsi="Times New Roman" w:cs="Times New Roman"/>
                <w:b/>
                <w:bCs/>
                <w:color w:val="000000"/>
              </w:rPr>
            </w:pPr>
            <w:r w:rsidRPr="008E156D">
              <w:rPr>
                <w:rFonts w:ascii="Times New Roman" w:hAnsi="Times New Roman" w:cs="Times New Roman"/>
                <w:b/>
                <w:bCs/>
                <w:color w:val="000000"/>
              </w:rPr>
              <w:t>Activities</w:t>
            </w:r>
          </w:p>
        </w:tc>
        <w:tc>
          <w:tcPr>
            <w:tcW w:w="2492" w:type="dxa"/>
            <w:tcBorders>
              <w:top w:val="single" w:sz="2" w:space="0" w:color="000000"/>
              <w:left w:val="single" w:sz="2" w:space="0" w:color="000000"/>
              <w:bottom w:val="single" w:sz="2" w:space="0" w:color="000000"/>
              <w:right w:val="nil"/>
            </w:tcBorders>
            <w:shd w:val="clear" w:color="auto" w:fill="DDDDDD"/>
            <w:hideMark/>
          </w:tcPr>
          <w:p w:rsidR="00921DCC" w:rsidRPr="008E156D" w:rsidRDefault="00921DCC" w:rsidP="00571FA2">
            <w:pPr>
              <w:pStyle w:val="TableContents"/>
              <w:spacing w:line="480" w:lineRule="auto"/>
              <w:jc w:val="both"/>
              <w:rPr>
                <w:rFonts w:ascii="Times New Roman" w:hAnsi="Times New Roman" w:cs="Times New Roman"/>
                <w:b/>
                <w:bCs/>
                <w:color w:val="000000"/>
              </w:rPr>
            </w:pPr>
            <w:r w:rsidRPr="008E156D">
              <w:rPr>
                <w:rFonts w:ascii="Times New Roman" w:hAnsi="Times New Roman" w:cs="Times New Roman"/>
                <w:b/>
                <w:bCs/>
                <w:color w:val="000000"/>
              </w:rPr>
              <w:t>Costs</w:t>
            </w:r>
          </w:p>
        </w:tc>
        <w:tc>
          <w:tcPr>
            <w:tcW w:w="2496" w:type="dxa"/>
            <w:tcBorders>
              <w:top w:val="single" w:sz="2" w:space="0" w:color="000000"/>
              <w:left w:val="single" w:sz="2" w:space="0" w:color="000000"/>
              <w:bottom w:val="single" w:sz="2" w:space="0" w:color="000000"/>
              <w:right w:val="single" w:sz="2" w:space="0" w:color="000000"/>
            </w:tcBorders>
            <w:shd w:val="clear" w:color="auto" w:fill="DDDDDD"/>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b/>
                <w:bCs/>
                <w:color w:val="000000"/>
              </w:rPr>
              <w:t>Time Allocation</w:t>
            </w:r>
          </w:p>
        </w:tc>
      </w:tr>
      <w:tr w:rsidR="00921DCC" w:rsidRPr="00721233" w:rsidTr="00571FA2">
        <w:tc>
          <w:tcPr>
            <w:tcW w:w="2493" w:type="dxa"/>
            <w:tcBorders>
              <w:top w:val="nil"/>
              <w:left w:val="single" w:sz="2" w:space="0" w:color="000000"/>
              <w:bottom w:val="single" w:sz="2" w:space="0" w:color="000000"/>
              <w:right w:val="nil"/>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t>1. Proper Budget Management for cutting the cost of financial resources and reducing costs for customers.</w:t>
            </w:r>
          </w:p>
        </w:tc>
        <w:tc>
          <w:tcPr>
            <w:tcW w:w="2493" w:type="dxa"/>
            <w:tcBorders>
              <w:top w:val="nil"/>
              <w:left w:val="single" w:sz="2" w:space="0" w:color="000000"/>
              <w:bottom w:val="single" w:sz="2" w:space="0" w:color="000000"/>
              <w:right w:val="nil"/>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t>Training to staff regarding</w:t>
            </w:r>
          </w:p>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t>optimum use of resources, proper budget planning, capacity planning, and budget allocation.</w:t>
            </w:r>
          </w:p>
        </w:tc>
        <w:tc>
          <w:tcPr>
            <w:tcW w:w="2492" w:type="dxa"/>
            <w:tcBorders>
              <w:top w:val="nil"/>
              <w:left w:val="single" w:sz="2" w:space="0" w:color="000000"/>
              <w:bottom w:val="single" w:sz="2" w:space="0" w:color="000000"/>
              <w:right w:val="nil"/>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t>$1200</w:t>
            </w:r>
          </w:p>
        </w:tc>
        <w:tc>
          <w:tcPr>
            <w:tcW w:w="2496" w:type="dxa"/>
            <w:tcBorders>
              <w:top w:val="nil"/>
              <w:left w:val="single" w:sz="2" w:space="0" w:color="000000"/>
              <w:bottom w:val="single" w:sz="2" w:space="0" w:color="000000"/>
              <w:right w:val="single" w:sz="2" w:space="0" w:color="000000"/>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t>3 months</w:t>
            </w:r>
          </w:p>
        </w:tc>
      </w:tr>
      <w:tr w:rsidR="00921DCC" w:rsidRPr="00721233" w:rsidTr="00571FA2">
        <w:tc>
          <w:tcPr>
            <w:tcW w:w="2493" w:type="dxa"/>
            <w:tcBorders>
              <w:top w:val="nil"/>
              <w:left w:val="single" w:sz="2" w:space="0" w:color="000000"/>
              <w:bottom w:val="single" w:sz="2" w:space="0" w:color="000000"/>
              <w:right w:val="nil"/>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t xml:space="preserve">2. Implementation of </w:t>
            </w:r>
            <w:r w:rsidRPr="008E156D">
              <w:rPr>
                <w:rFonts w:ascii="Times New Roman" w:hAnsi="Times New Roman" w:cs="Times New Roman"/>
                <w:color w:val="000000"/>
              </w:rPr>
              <w:lastRenderedPageBreak/>
              <w:t>strategies involves strengthening the use of social media platform for covering the wider area to recruit employees, provision of career development opportunity, increased wages, the commitment of proper incentives to employees.</w:t>
            </w:r>
          </w:p>
        </w:tc>
        <w:tc>
          <w:tcPr>
            <w:tcW w:w="2493" w:type="dxa"/>
            <w:tcBorders>
              <w:top w:val="nil"/>
              <w:left w:val="single" w:sz="2" w:space="0" w:color="000000"/>
              <w:bottom w:val="single" w:sz="2" w:space="0" w:color="000000"/>
              <w:right w:val="nil"/>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lastRenderedPageBreak/>
              <w:t xml:space="preserve">Hiring experts for </w:t>
            </w:r>
            <w:r w:rsidRPr="008E156D">
              <w:rPr>
                <w:rFonts w:ascii="Times New Roman" w:hAnsi="Times New Roman" w:cs="Times New Roman"/>
                <w:color w:val="000000"/>
              </w:rPr>
              <w:lastRenderedPageBreak/>
              <w:t>training provision to newly recruited employees, enhance social media operations of human resource to approach talent from wider regions</w:t>
            </w:r>
          </w:p>
        </w:tc>
        <w:tc>
          <w:tcPr>
            <w:tcW w:w="2492" w:type="dxa"/>
            <w:tcBorders>
              <w:top w:val="nil"/>
              <w:left w:val="single" w:sz="2" w:space="0" w:color="000000"/>
              <w:bottom w:val="single" w:sz="2" w:space="0" w:color="000000"/>
              <w:right w:val="nil"/>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lastRenderedPageBreak/>
              <w:t>$1400</w:t>
            </w:r>
          </w:p>
        </w:tc>
        <w:tc>
          <w:tcPr>
            <w:tcW w:w="2496" w:type="dxa"/>
            <w:tcBorders>
              <w:top w:val="nil"/>
              <w:left w:val="single" w:sz="2" w:space="0" w:color="000000"/>
              <w:bottom w:val="single" w:sz="2" w:space="0" w:color="000000"/>
              <w:right w:val="single" w:sz="2" w:space="0" w:color="000000"/>
            </w:tcBorders>
            <w:hideMark/>
          </w:tcPr>
          <w:p w:rsidR="00921DCC" w:rsidRPr="008E156D" w:rsidRDefault="00921DCC" w:rsidP="00571FA2">
            <w:pPr>
              <w:pStyle w:val="TableContents"/>
              <w:spacing w:line="480" w:lineRule="auto"/>
              <w:jc w:val="both"/>
              <w:rPr>
                <w:rFonts w:ascii="Times New Roman" w:hAnsi="Times New Roman" w:cs="Times New Roman"/>
                <w:color w:val="000000"/>
              </w:rPr>
            </w:pPr>
            <w:r w:rsidRPr="008E156D">
              <w:rPr>
                <w:rFonts w:ascii="Times New Roman" w:hAnsi="Times New Roman" w:cs="Times New Roman"/>
                <w:color w:val="000000"/>
              </w:rPr>
              <w:t>3 months</w:t>
            </w:r>
          </w:p>
        </w:tc>
      </w:tr>
      <w:tr w:rsidR="00921DCC" w:rsidRPr="00721233" w:rsidTr="00571FA2">
        <w:trPr>
          <w:trHeight w:val="418"/>
        </w:trPr>
        <w:tc>
          <w:tcPr>
            <w:tcW w:w="2493" w:type="dxa"/>
            <w:tcBorders>
              <w:top w:val="nil"/>
              <w:left w:val="single" w:sz="2" w:space="0" w:color="000000"/>
              <w:bottom w:val="single" w:sz="2" w:space="0" w:color="000000"/>
              <w:right w:val="nil"/>
            </w:tcBorders>
            <w:hideMark/>
          </w:tcPr>
          <w:p w:rsidR="00921DCC" w:rsidRPr="008E156D" w:rsidRDefault="00921DCC" w:rsidP="00571FA2">
            <w:pPr>
              <w:pStyle w:val="TableContents"/>
              <w:spacing w:line="480" w:lineRule="auto"/>
              <w:jc w:val="both"/>
              <w:rPr>
                <w:rFonts w:ascii="Times New Roman" w:hAnsi="Times New Roman" w:cs="Times New Roman"/>
                <w:color w:val="000000"/>
                <w:lang w:val="en-GB"/>
              </w:rPr>
            </w:pPr>
            <w:r w:rsidRPr="008E156D">
              <w:rPr>
                <w:rFonts w:ascii="Times New Roman" w:hAnsi="Times New Roman" w:cs="Times New Roman"/>
                <w:color w:val="000000"/>
              </w:rPr>
              <w:t xml:space="preserve">3. </w:t>
            </w:r>
            <w:r w:rsidRPr="008E156D">
              <w:rPr>
                <w:rFonts w:ascii="Times New Roman" w:hAnsi="Times New Roman" w:cs="Times New Roman"/>
                <w:color w:val="000000"/>
                <w:lang w:val="en-GB"/>
              </w:rPr>
              <w:t>Incorporation of the collaborative innovation management strategy that is termed as step by step approach that contributes towards idea generation by analysing the perspectives of the individuals emerging from diverse cultures regarding a planned innovation-oriented approach (Hype, 2019).</w:t>
            </w:r>
          </w:p>
        </w:tc>
        <w:tc>
          <w:tcPr>
            <w:tcW w:w="2493" w:type="dxa"/>
            <w:tcBorders>
              <w:top w:val="nil"/>
              <w:left w:val="single" w:sz="2" w:space="0" w:color="000000"/>
              <w:bottom w:val="single" w:sz="2" w:space="0" w:color="000000"/>
              <w:right w:val="nil"/>
            </w:tcBorders>
            <w:hideMark/>
          </w:tcPr>
          <w:p w:rsidR="00921DCC" w:rsidRPr="008E156D" w:rsidRDefault="00921DCC" w:rsidP="00571FA2">
            <w:pPr>
              <w:pStyle w:val="TableContents"/>
              <w:snapToGrid w:val="0"/>
              <w:spacing w:line="480" w:lineRule="auto"/>
              <w:jc w:val="both"/>
              <w:rPr>
                <w:rFonts w:ascii="Times New Roman" w:hAnsi="Times New Roman" w:cs="Times New Roman"/>
                <w:color w:val="000000"/>
                <w:lang w:val="en-GB"/>
              </w:rPr>
            </w:pPr>
            <w:r w:rsidRPr="008E156D">
              <w:rPr>
                <w:rFonts w:ascii="Times New Roman" w:hAnsi="Times New Roman" w:cs="Times New Roman"/>
                <w:color w:val="000000"/>
                <w:lang w:val="en-GB"/>
              </w:rPr>
              <w:t xml:space="preserve">This approach will be executed in numerous steps. Firstly, the given technological service that is favourable to the security and privacy standards of the Shariah principle is planned. Secondly, the perspectives of customers originating from different cultures are analysed. Finally, the </w:t>
            </w:r>
            <w:r w:rsidRPr="008E156D">
              <w:rPr>
                <w:rFonts w:ascii="Times New Roman" w:hAnsi="Times New Roman" w:cs="Times New Roman"/>
                <w:color w:val="000000"/>
                <w:lang w:val="en-GB"/>
              </w:rPr>
              <w:lastRenderedPageBreak/>
              <w:t>opinion of the customers is estimated in regard to the favour or against the given innovation (Hype, 2019).</w:t>
            </w:r>
          </w:p>
        </w:tc>
        <w:tc>
          <w:tcPr>
            <w:tcW w:w="2492" w:type="dxa"/>
            <w:tcBorders>
              <w:top w:val="nil"/>
              <w:left w:val="single" w:sz="2" w:space="0" w:color="000000"/>
              <w:bottom w:val="single" w:sz="2" w:space="0" w:color="000000"/>
              <w:right w:val="nil"/>
            </w:tcBorders>
            <w:hideMark/>
          </w:tcPr>
          <w:p w:rsidR="00921DCC" w:rsidRPr="008E156D" w:rsidRDefault="00921DCC" w:rsidP="00571FA2">
            <w:pPr>
              <w:pStyle w:val="TableContents"/>
              <w:snapToGrid w:val="0"/>
              <w:spacing w:line="480" w:lineRule="auto"/>
              <w:jc w:val="both"/>
              <w:rPr>
                <w:rFonts w:ascii="Times New Roman" w:hAnsi="Times New Roman" w:cs="Times New Roman"/>
                <w:color w:val="000000"/>
                <w:lang w:val="en-GB"/>
              </w:rPr>
            </w:pPr>
            <w:r w:rsidRPr="008E156D">
              <w:rPr>
                <w:rFonts w:ascii="Times New Roman" w:hAnsi="Times New Roman" w:cs="Times New Roman"/>
                <w:color w:val="000000"/>
                <w:lang w:val="en-GB"/>
              </w:rPr>
              <w:lastRenderedPageBreak/>
              <w:t>$40,000</w:t>
            </w:r>
          </w:p>
        </w:tc>
        <w:tc>
          <w:tcPr>
            <w:tcW w:w="2496" w:type="dxa"/>
            <w:tcBorders>
              <w:top w:val="nil"/>
              <w:left w:val="single" w:sz="2" w:space="0" w:color="000000"/>
              <w:bottom w:val="single" w:sz="2" w:space="0" w:color="000000"/>
              <w:right w:val="single" w:sz="2" w:space="0" w:color="000000"/>
            </w:tcBorders>
            <w:hideMark/>
          </w:tcPr>
          <w:p w:rsidR="00921DCC" w:rsidRPr="008E156D" w:rsidRDefault="00921DCC" w:rsidP="00571FA2">
            <w:pPr>
              <w:pStyle w:val="TableContents"/>
              <w:snapToGrid w:val="0"/>
              <w:spacing w:line="480" w:lineRule="auto"/>
              <w:jc w:val="both"/>
              <w:rPr>
                <w:rFonts w:ascii="Times New Roman" w:hAnsi="Times New Roman" w:cs="Times New Roman"/>
                <w:color w:val="000000"/>
              </w:rPr>
            </w:pPr>
            <w:r w:rsidRPr="008E156D">
              <w:rPr>
                <w:rFonts w:ascii="Times New Roman" w:hAnsi="Times New Roman" w:cs="Times New Roman"/>
                <w:color w:val="000000"/>
                <w:lang w:val="en-GB"/>
              </w:rPr>
              <w:t>4 months</w:t>
            </w:r>
          </w:p>
        </w:tc>
      </w:tr>
    </w:tbl>
    <w:p w:rsidR="00921DCC" w:rsidRPr="008E156D" w:rsidRDefault="00921DCC" w:rsidP="00921DCC">
      <w:pPr>
        <w:pStyle w:val="Heading1"/>
        <w:spacing w:line="480" w:lineRule="auto"/>
        <w:jc w:val="both"/>
        <w:rPr>
          <w:rFonts w:ascii="Times New Roman" w:hAnsi="Times New Roman"/>
          <w:color w:val="000000"/>
          <w:sz w:val="24"/>
          <w:szCs w:val="24"/>
        </w:rPr>
      </w:pPr>
    </w:p>
    <w:p w:rsidR="00921DCC" w:rsidRPr="008E156D" w:rsidRDefault="00921DCC" w:rsidP="00921DCC">
      <w:pPr>
        <w:spacing w:line="480" w:lineRule="auto"/>
        <w:jc w:val="both"/>
        <w:rPr>
          <w:rFonts w:ascii="Times New Roman" w:eastAsia="Times New Roman" w:hAnsi="Times New Roman"/>
          <w:color w:val="000000"/>
          <w:sz w:val="24"/>
          <w:szCs w:val="24"/>
        </w:rPr>
      </w:pPr>
      <w:r w:rsidRPr="008E156D">
        <w:rPr>
          <w:rFonts w:ascii="Times New Roman" w:hAnsi="Times New Roman"/>
          <w:color w:val="000000"/>
          <w:sz w:val="24"/>
          <w:szCs w:val="24"/>
        </w:rPr>
        <w:br w:type="page"/>
      </w:r>
    </w:p>
    <w:p w:rsidR="00921DCC" w:rsidRPr="008E156D" w:rsidRDefault="00921DCC" w:rsidP="00921DCC">
      <w:pPr>
        <w:pStyle w:val="Heading1"/>
        <w:spacing w:line="480" w:lineRule="auto"/>
        <w:jc w:val="both"/>
        <w:rPr>
          <w:rFonts w:ascii="Times New Roman" w:hAnsi="Times New Roman"/>
          <w:b/>
          <w:color w:val="000000"/>
          <w:sz w:val="24"/>
          <w:szCs w:val="24"/>
        </w:rPr>
      </w:pPr>
      <w:bookmarkStart w:id="10" w:name="_Toc7886098"/>
      <w:r w:rsidRPr="008E156D">
        <w:rPr>
          <w:rFonts w:ascii="Times New Roman" w:hAnsi="Times New Roman"/>
          <w:b/>
          <w:color w:val="000000"/>
          <w:sz w:val="24"/>
          <w:szCs w:val="24"/>
        </w:rPr>
        <w:lastRenderedPageBreak/>
        <w:t>Bibliography</w:t>
      </w:r>
      <w:bookmarkEnd w:id="10"/>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Balsam, S., Fernando, G.D. and Tripathy, A. 2011. The impact of firm strategy on performance measures used in executive compensation. </w:t>
      </w:r>
      <w:r w:rsidRPr="008E156D">
        <w:rPr>
          <w:rFonts w:ascii="Times New Roman" w:hAnsi="Times New Roman"/>
          <w:i/>
          <w:iCs/>
          <w:color w:val="000000"/>
          <w:sz w:val="24"/>
          <w:szCs w:val="24"/>
          <w:shd w:val="clear" w:color="auto" w:fill="FFFFFF"/>
        </w:rPr>
        <w:t>Journal of Business Research</w:t>
      </w:r>
      <w:r w:rsidRPr="008E156D">
        <w:rPr>
          <w:rFonts w:ascii="Times New Roman" w:hAnsi="Times New Roman"/>
          <w:color w:val="000000"/>
          <w:sz w:val="24"/>
          <w:szCs w:val="24"/>
          <w:shd w:val="clear" w:color="auto" w:fill="FFFFFF"/>
        </w:rPr>
        <w:t> </w:t>
      </w:r>
      <w:r w:rsidRPr="008E156D">
        <w:rPr>
          <w:rFonts w:ascii="Times New Roman" w:hAnsi="Times New Roman"/>
          <w:iCs/>
          <w:color w:val="000000"/>
          <w:sz w:val="24"/>
          <w:szCs w:val="24"/>
          <w:shd w:val="clear" w:color="auto" w:fill="FFFFFF"/>
        </w:rPr>
        <w:t>64</w:t>
      </w:r>
      <w:r w:rsidRPr="008E156D">
        <w:rPr>
          <w:rFonts w:ascii="Times New Roman" w:hAnsi="Times New Roman"/>
          <w:color w:val="000000"/>
          <w:sz w:val="24"/>
          <w:szCs w:val="24"/>
          <w:shd w:val="clear" w:color="auto" w:fill="FFFFFF"/>
        </w:rPr>
        <w:t>(2), pp.187-193.</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Baporikar, N. 2014. Organizational barriers and facilitators in embedding knowledge strategy. In </w:t>
      </w:r>
      <w:r w:rsidRPr="008E156D">
        <w:rPr>
          <w:rFonts w:ascii="Times New Roman" w:hAnsi="Times New Roman"/>
          <w:i/>
          <w:iCs/>
          <w:color w:val="000000"/>
          <w:sz w:val="24"/>
          <w:szCs w:val="24"/>
          <w:shd w:val="clear" w:color="auto" w:fill="FFFFFF"/>
        </w:rPr>
        <w:t xml:space="preserve">Knowledge Management and Competitive Advantage: Issues and Potential Solutions </w:t>
      </w:r>
      <w:r w:rsidRPr="008E156D">
        <w:rPr>
          <w:rFonts w:ascii="Times New Roman" w:hAnsi="Times New Roman"/>
          <w:color w:val="000000"/>
          <w:sz w:val="24"/>
          <w:szCs w:val="24"/>
          <w:shd w:val="clear" w:color="auto" w:fill="FFFFFF"/>
        </w:rPr>
        <w:t>(pp. 149-173). IGI Global.</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 xml:space="preserve">Bardaki, C., Kourouthanassis, P. and Pramatari, K. 2012. Deploying RFID-enabled services in the retail supply chain: lessons learned toward the internet of things. </w:t>
      </w:r>
      <w:r w:rsidRPr="008E156D">
        <w:rPr>
          <w:rFonts w:ascii="Times New Roman" w:hAnsi="Times New Roman"/>
          <w:i/>
          <w:color w:val="000000"/>
          <w:sz w:val="24"/>
          <w:szCs w:val="24"/>
          <w:shd w:val="clear" w:color="auto" w:fill="FFFFFF"/>
        </w:rPr>
        <w:t>Information Systems Management</w:t>
      </w:r>
      <w:r w:rsidRPr="008E156D">
        <w:rPr>
          <w:rFonts w:ascii="Times New Roman" w:hAnsi="Times New Roman"/>
          <w:color w:val="000000"/>
          <w:sz w:val="24"/>
          <w:szCs w:val="24"/>
          <w:shd w:val="clear" w:color="auto" w:fill="FFFFFF"/>
        </w:rPr>
        <w:t>29(3), pp.233-245.</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Baregheh, A., Rowley, J. and Sambrook, S. 2009. Towards a multidisciplinary definition of innovation. </w:t>
      </w:r>
      <w:r w:rsidRPr="008E156D">
        <w:rPr>
          <w:rFonts w:ascii="Times New Roman" w:hAnsi="Times New Roman"/>
          <w:i/>
          <w:iCs/>
          <w:color w:val="000000"/>
          <w:sz w:val="24"/>
          <w:szCs w:val="24"/>
          <w:shd w:val="clear" w:color="auto" w:fill="FFFFFF"/>
        </w:rPr>
        <w:t>Management decision</w:t>
      </w:r>
      <w:r w:rsidRPr="008E156D">
        <w:rPr>
          <w:rFonts w:ascii="Times New Roman" w:hAnsi="Times New Roman"/>
          <w:color w:val="000000"/>
          <w:sz w:val="24"/>
          <w:szCs w:val="24"/>
          <w:shd w:val="clear" w:color="auto" w:fill="FFFFFF"/>
        </w:rPr>
        <w:t>, </w:t>
      </w:r>
      <w:r w:rsidRPr="008E156D">
        <w:rPr>
          <w:rFonts w:ascii="Times New Roman" w:hAnsi="Times New Roman"/>
          <w:i/>
          <w:iCs/>
          <w:color w:val="000000"/>
          <w:sz w:val="24"/>
          <w:szCs w:val="24"/>
          <w:shd w:val="clear" w:color="auto" w:fill="FFFFFF"/>
        </w:rPr>
        <w:t>47</w:t>
      </w:r>
      <w:r w:rsidRPr="008E156D">
        <w:rPr>
          <w:rFonts w:ascii="Times New Roman" w:hAnsi="Times New Roman"/>
          <w:color w:val="000000"/>
          <w:sz w:val="24"/>
          <w:szCs w:val="24"/>
          <w:shd w:val="clear" w:color="auto" w:fill="FFFFFF"/>
        </w:rPr>
        <w:t>(8), pp.1323-1339.</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Boxall, P. and Purcell, J. 2011. </w:t>
      </w:r>
      <w:r w:rsidRPr="008E156D">
        <w:rPr>
          <w:rFonts w:ascii="Times New Roman" w:hAnsi="Times New Roman"/>
          <w:i/>
          <w:iCs/>
          <w:color w:val="000000"/>
          <w:sz w:val="24"/>
          <w:szCs w:val="24"/>
          <w:shd w:val="clear" w:color="auto" w:fill="FFFFFF"/>
        </w:rPr>
        <w:t>Strategy and human resource management</w:t>
      </w:r>
      <w:r w:rsidRPr="008E156D">
        <w:rPr>
          <w:rFonts w:ascii="Times New Roman" w:hAnsi="Times New Roman"/>
          <w:color w:val="000000"/>
          <w:sz w:val="24"/>
          <w:szCs w:val="24"/>
          <w:shd w:val="clear" w:color="auto" w:fill="FFFFFF"/>
        </w:rPr>
        <w:t>. Macmillan International Higher Education.</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DeCenzo, D.A., Robbins, S.P. and Verhulst, S.L. 2016. </w:t>
      </w:r>
      <w:r w:rsidRPr="008E156D">
        <w:rPr>
          <w:rFonts w:ascii="Times New Roman" w:hAnsi="Times New Roman"/>
          <w:i/>
          <w:iCs/>
          <w:color w:val="000000"/>
          <w:sz w:val="24"/>
          <w:szCs w:val="24"/>
          <w:shd w:val="clear" w:color="auto" w:fill="FFFFFF"/>
        </w:rPr>
        <w:t>Fundamentals of Human Resource Management, Binder Ready Version</w:t>
      </w:r>
      <w:r w:rsidRPr="008E156D">
        <w:rPr>
          <w:rFonts w:ascii="Times New Roman" w:hAnsi="Times New Roman"/>
          <w:color w:val="000000"/>
          <w:sz w:val="24"/>
          <w:szCs w:val="24"/>
          <w:shd w:val="clear" w:color="auto" w:fill="FFFFFF"/>
        </w:rPr>
        <w:t>. New Jersey: John Wiley &amp; Sons.</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 xml:space="preserve">Doppelt, B.2017. </w:t>
      </w:r>
      <w:r w:rsidRPr="008E156D">
        <w:rPr>
          <w:rFonts w:ascii="Times New Roman" w:hAnsi="Times New Roman"/>
          <w:i/>
          <w:color w:val="000000"/>
          <w:sz w:val="24"/>
          <w:szCs w:val="24"/>
          <w:shd w:val="clear" w:color="auto" w:fill="FFFFFF"/>
        </w:rPr>
        <w:t xml:space="preserve">Leading change toward sustainability: A change-management guide for business, government, and civil </w:t>
      </w:r>
      <w:proofErr w:type="gramStart"/>
      <w:r w:rsidRPr="008E156D">
        <w:rPr>
          <w:rFonts w:ascii="Times New Roman" w:hAnsi="Times New Roman"/>
          <w:i/>
          <w:color w:val="000000"/>
          <w:sz w:val="24"/>
          <w:szCs w:val="24"/>
          <w:shd w:val="clear" w:color="auto" w:fill="FFFFFF"/>
        </w:rPr>
        <w:t>society.</w:t>
      </w:r>
      <w:r w:rsidRPr="008E156D">
        <w:rPr>
          <w:rFonts w:ascii="Times New Roman" w:hAnsi="Times New Roman"/>
          <w:color w:val="000000"/>
          <w:sz w:val="24"/>
          <w:szCs w:val="24"/>
          <w:shd w:val="clear" w:color="auto" w:fill="FFFFFF"/>
        </w:rPr>
        <w:t>Abington</w:t>
      </w:r>
      <w:proofErr w:type="gramEnd"/>
      <w:r w:rsidRPr="008E156D">
        <w:rPr>
          <w:rFonts w:ascii="Times New Roman" w:hAnsi="Times New Roman"/>
          <w:color w:val="000000"/>
          <w:sz w:val="24"/>
          <w:szCs w:val="24"/>
          <w:shd w:val="clear" w:color="auto" w:fill="FFFFFF"/>
        </w:rPr>
        <w:t>: Routledge.</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Galbraith, J.K. 2015. </w:t>
      </w:r>
      <w:r w:rsidRPr="008E156D">
        <w:rPr>
          <w:rFonts w:ascii="Times New Roman" w:hAnsi="Times New Roman"/>
          <w:i/>
          <w:iCs/>
          <w:color w:val="000000"/>
          <w:sz w:val="24"/>
          <w:szCs w:val="24"/>
          <w:shd w:val="clear" w:color="auto" w:fill="FFFFFF"/>
        </w:rPr>
        <w:t>The new industrial state</w:t>
      </w:r>
      <w:r w:rsidRPr="008E156D">
        <w:rPr>
          <w:rFonts w:ascii="Times New Roman" w:hAnsi="Times New Roman"/>
          <w:color w:val="000000"/>
          <w:sz w:val="24"/>
          <w:szCs w:val="24"/>
          <w:shd w:val="clear" w:color="auto" w:fill="FFFFFF"/>
        </w:rPr>
        <w:t>. London: Princeton University Press.</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Hillestad, S.G. and Berkowitz, E.N. 2018. </w:t>
      </w:r>
      <w:r w:rsidRPr="008E156D">
        <w:rPr>
          <w:rFonts w:ascii="Times New Roman" w:hAnsi="Times New Roman"/>
          <w:i/>
          <w:iCs/>
          <w:color w:val="000000"/>
          <w:sz w:val="24"/>
          <w:szCs w:val="24"/>
          <w:shd w:val="clear" w:color="auto" w:fill="FFFFFF"/>
        </w:rPr>
        <w:t>Health care market strategy</w:t>
      </w:r>
      <w:r w:rsidRPr="008E156D">
        <w:rPr>
          <w:rFonts w:ascii="Times New Roman" w:hAnsi="Times New Roman"/>
          <w:color w:val="000000"/>
          <w:sz w:val="24"/>
          <w:szCs w:val="24"/>
          <w:shd w:val="clear" w:color="auto" w:fill="FFFFFF"/>
        </w:rPr>
        <w:t>. New York: Jones &amp; Bartlett Learning.</w:t>
      </w:r>
    </w:p>
    <w:p w:rsidR="00921DCC" w:rsidRPr="008E156D" w:rsidRDefault="00921DCC" w:rsidP="00921DCC">
      <w:pPr>
        <w:spacing w:line="480" w:lineRule="auto"/>
        <w:ind w:left="993" w:hanging="720"/>
        <w:rPr>
          <w:rFonts w:ascii="Times New Roman" w:hAnsi="Times New Roman"/>
          <w:color w:val="000000"/>
          <w:sz w:val="24"/>
          <w:szCs w:val="24"/>
        </w:rPr>
      </w:pPr>
      <w:r w:rsidRPr="008E156D">
        <w:rPr>
          <w:rFonts w:ascii="Times New Roman" w:hAnsi="Times New Roman"/>
          <w:color w:val="000000"/>
          <w:sz w:val="24"/>
          <w:szCs w:val="24"/>
        </w:rPr>
        <w:t xml:space="preserve">Hype. 2019. Our Approach to Innovation Management. [Online]. Available at: </w:t>
      </w:r>
      <w:hyperlink r:id="rId5" w:history="1">
        <w:r w:rsidRPr="008E156D">
          <w:rPr>
            <w:rStyle w:val="Hyperlink"/>
            <w:rFonts w:ascii="Times New Roman" w:hAnsi="Times New Roman"/>
            <w:color w:val="000000"/>
            <w:sz w:val="24"/>
            <w:szCs w:val="24"/>
          </w:rPr>
          <w:t>https://www.hypeinnovation.com/approach</w:t>
        </w:r>
      </w:hyperlink>
      <w:r w:rsidRPr="008E156D">
        <w:rPr>
          <w:rFonts w:ascii="Times New Roman" w:hAnsi="Times New Roman"/>
          <w:color w:val="000000"/>
          <w:sz w:val="24"/>
          <w:szCs w:val="24"/>
        </w:rPr>
        <w:t xml:space="preserve">  [Accessed </w:t>
      </w:r>
      <w:proofErr w:type="gramStart"/>
      <w:r w:rsidRPr="008E156D">
        <w:rPr>
          <w:rFonts w:ascii="Times New Roman" w:hAnsi="Times New Roman"/>
          <w:color w:val="000000"/>
          <w:sz w:val="24"/>
          <w:szCs w:val="24"/>
        </w:rPr>
        <w:t>on:</w:t>
      </w:r>
      <w:proofErr w:type="gramEnd"/>
      <w:r w:rsidRPr="008E156D">
        <w:rPr>
          <w:rFonts w:ascii="Times New Roman" w:hAnsi="Times New Roman"/>
          <w:color w:val="000000"/>
          <w:sz w:val="24"/>
          <w:szCs w:val="24"/>
        </w:rPr>
        <w:t xml:space="preserve"> 27 April 2019].</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lastRenderedPageBreak/>
        <w:t>Porter, M.E. 2008. </w:t>
      </w:r>
      <w:r w:rsidRPr="008E156D">
        <w:rPr>
          <w:rFonts w:ascii="Times New Roman" w:hAnsi="Times New Roman"/>
          <w:i/>
          <w:iCs/>
          <w:color w:val="000000"/>
          <w:sz w:val="24"/>
          <w:szCs w:val="24"/>
          <w:shd w:val="clear" w:color="auto" w:fill="FFFFFF"/>
        </w:rPr>
        <w:t>Competitive strategy: Techniques for analyzing industries and competitors</w:t>
      </w:r>
      <w:r w:rsidRPr="008E156D">
        <w:rPr>
          <w:rFonts w:ascii="Times New Roman" w:hAnsi="Times New Roman"/>
          <w:color w:val="000000"/>
          <w:sz w:val="24"/>
          <w:szCs w:val="24"/>
          <w:shd w:val="clear" w:color="auto" w:fill="FFFFFF"/>
        </w:rPr>
        <w:t>. London: Simon and Schuster.</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Porter, M.E. and Kramer, M.R. 2019. Creating shared value. In </w:t>
      </w:r>
      <w:r w:rsidRPr="008E156D">
        <w:rPr>
          <w:rFonts w:ascii="Times New Roman" w:hAnsi="Times New Roman"/>
          <w:i/>
          <w:iCs/>
          <w:color w:val="000000"/>
          <w:sz w:val="24"/>
          <w:szCs w:val="24"/>
          <w:shd w:val="clear" w:color="auto" w:fill="FFFFFF"/>
        </w:rPr>
        <w:t>Managing sustainable business</w:t>
      </w:r>
      <w:r w:rsidRPr="008E156D">
        <w:rPr>
          <w:rFonts w:ascii="Times New Roman" w:hAnsi="Times New Roman"/>
          <w:color w:val="000000"/>
          <w:sz w:val="24"/>
          <w:szCs w:val="24"/>
          <w:shd w:val="clear" w:color="auto" w:fill="FFFFFF"/>
        </w:rPr>
        <w:t> (pp. 323-346). Berlin: Springer, Dordrecht.</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Randolph, J.J. 2009. A guide to writing the dissertation literature review. </w:t>
      </w:r>
      <w:r w:rsidRPr="008E156D">
        <w:rPr>
          <w:rFonts w:ascii="Times New Roman" w:hAnsi="Times New Roman"/>
          <w:i/>
          <w:iCs/>
          <w:color w:val="000000"/>
          <w:sz w:val="24"/>
          <w:szCs w:val="24"/>
          <w:shd w:val="clear" w:color="auto" w:fill="FFFFFF"/>
        </w:rPr>
        <w:t>Practical assessment, research &amp; evaluation14</w:t>
      </w:r>
      <w:r w:rsidRPr="008E156D">
        <w:rPr>
          <w:rFonts w:ascii="Times New Roman" w:hAnsi="Times New Roman"/>
          <w:color w:val="000000"/>
          <w:sz w:val="24"/>
          <w:szCs w:val="24"/>
          <w:shd w:val="clear" w:color="auto" w:fill="FFFFFF"/>
        </w:rPr>
        <w:t>(13), pp.1-13.</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Rode, S. 2012. </w:t>
      </w:r>
      <w:r w:rsidRPr="008E156D">
        <w:rPr>
          <w:rFonts w:ascii="Times New Roman" w:hAnsi="Times New Roman"/>
          <w:i/>
          <w:iCs/>
          <w:color w:val="000000"/>
          <w:sz w:val="24"/>
          <w:szCs w:val="24"/>
          <w:shd w:val="clear" w:color="auto" w:fill="FFFFFF"/>
        </w:rPr>
        <w:t>Advanced macroeconomics</w:t>
      </w:r>
      <w:r w:rsidRPr="008E156D">
        <w:rPr>
          <w:rFonts w:ascii="Times New Roman" w:hAnsi="Times New Roman"/>
          <w:color w:val="000000"/>
          <w:sz w:val="24"/>
          <w:szCs w:val="24"/>
          <w:shd w:val="clear" w:color="auto" w:fill="FFFFFF"/>
        </w:rPr>
        <w:t>. London: Bookboon.</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Savitz, A. 2013. </w:t>
      </w:r>
      <w:r w:rsidRPr="008E156D">
        <w:rPr>
          <w:rFonts w:ascii="Times New Roman" w:hAnsi="Times New Roman"/>
          <w:i/>
          <w:iCs/>
          <w:color w:val="000000"/>
          <w:sz w:val="24"/>
          <w:szCs w:val="24"/>
          <w:shd w:val="clear" w:color="auto" w:fill="FFFFFF"/>
        </w:rPr>
        <w:t>The triple bottom line: how today's best-run companies are achieving economic, social and environmental success-and how you can too</w:t>
      </w:r>
      <w:r w:rsidRPr="008E156D">
        <w:rPr>
          <w:rFonts w:ascii="Times New Roman" w:hAnsi="Times New Roman"/>
          <w:color w:val="000000"/>
          <w:sz w:val="24"/>
          <w:szCs w:val="24"/>
          <w:shd w:val="clear" w:color="auto" w:fill="FFFFFF"/>
        </w:rPr>
        <w:t>. New Jersey: John Wiley &amp; Sons.</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 xml:space="preserve">Syverson, C. 2011. What determines </w:t>
      </w:r>
      <w:proofErr w:type="gramStart"/>
      <w:r w:rsidRPr="008E156D">
        <w:rPr>
          <w:rFonts w:ascii="Times New Roman" w:hAnsi="Times New Roman"/>
          <w:color w:val="000000"/>
          <w:sz w:val="24"/>
          <w:szCs w:val="24"/>
          <w:shd w:val="clear" w:color="auto" w:fill="FFFFFF"/>
        </w:rPr>
        <w:t>productivity?.</w:t>
      </w:r>
      <w:proofErr w:type="gramEnd"/>
      <w:r w:rsidRPr="008E156D">
        <w:rPr>
          <w:rFonts w:ascii="Times New Roman" w:hAnsi="Times New Roman"/>
          <w:color w:val="000000"/>
          <w:sz w:val="24"/>
          <w:szCs w:val="24"/>
          <w:shd w:val="clear" w:color="auto" w:fill="FFFFFF"/>
        </w:rPr>
        <w:t> </w:t>
      </w:r>
      <w:r w:rsidRPr="008E156D">
        <w:rPr>
          <w:rFonts w:ascii="Times New Roman" w:hAnsi="Times New Roman"/>
          <w:i/>
          <w:iCs/>
          <w:color w:val="000000"/>
          <w:sz w:val="24"/>
          <w:szCs w:val="24"/>
          <w:shd w:val="clear" w:color="auto" w:fill="FFFFFF"/>
        </w:rPr>
        <w:t>Journal of Economic literature</w:t>
      </w:r>
      <w:r w:rsidRPr="008E156D">
        <w:rPr>
          <w:rFonts w:ascii="Times New Roman" w:hAnsi="Times New Roman"/>
          <w:color w:val="000000"/>
          <w:sz w:val="24"/>
          <w:szCs w:val="24"/>
          <w:shd w:val="clear" w:color="auto" w:fill="FFFFFF"/>
        </w:rPr>
        <w:t>, </w:t>
      </w:r>
      <w:r w:rsidRPr="008E156D">
        <w:rPr>
          <w:rFonts w:ascii="Times New Roman" w:hAnsi="Times New Roman"/>
          <w:i/>
          <w:iCs/>
          <w:color w:val="000000"/>
          <w:sz w:val="24"/>
          <w:szCs w:val="24"/>
          <w:shd w:val="clear" w:color="auto" w:fill="FFFFFF"/>
        </w:rPr>
        <w:t>49</w:t>
      </w:r>
      <w:r w:rsidRPr="008E156D">
        <w:rPr>
          <w:rFonts w:ascii="Times New Roman" w:hAnsi="Times New Roman"/>
          <w:color w:val="000000"/>
          <w:sz w:val="24"/>
          <w:szCs w:val="24"/>
          <w:shd w:val="clear" w:color="auto" w:fill="FFFFFF"/>
        </w:rPr>
        <w:t>(2), pp.326-65.</w:t>
      </w:r>
    </w:p>
    <w:p w:rsidR="00921DCC" w:rsidRPr="008E156D" w:rsidRDefault="00921DCC" w:rsidP="00921DCC">
      <w:pPr>
        <w:spacing w:line="480" w:lineRule="auto"/>
        <w:ind w:left="993" w:hanging="720"/>
        <w:rPr>
          <w:rFonts w:ascii="Times New Roman" w:hAnsi="Times New Roman"/>
          <w:color w:val="000000"/>
          <w:sz w:val="24"/>
          <w:szCs w:val="24"/>
        </w:rPr>
      </w:pPr>
      <w:r w:rsidRPr="008E156D">
        <w:rPr>
          <w:rFonts w:ascii="Times New Roman" w:hAnsi="Times New Roman"/>
          <w:color w:val="000000"/>
          <w:sz w:val="24"/>
          <w:szCs w:val="24"/>
        </w:rPr>
        <w:t xml:space="preserve">Walmart. 2019. About us. [Online]. Available at: </w:t>
      </w:r>
      <w:hyperlink r:id="rId6" w:history="1">
        <w:r w:rsidRPr="008E156D">
          <w:rPr>
            <w:rStyle w:val="Hyperlink"/>
            <w:rFonts w:ascii="Times New Roman" w:hAnsi="Times New Roman"/>
            <w:color w:val="000000"/>
            <w:sz w:val="24"/>
            <w:szCs w:val="24"/>
          </w:rPr>
          <w:t>https://corporate.walmart.com/our-story</w:t>
        </w:r>
      </w:hyperlink>
      <w:r w:rsidRPr="008E156D">
        <w:rPr>
          <w:rFonts w:ascii="Times New Roman" w:hAnsi="Times New Roman"/>
          <w:color w:val="000000"/>
          <w:sz w:val="24"/>
          <w:szCs w:val="24"/>
        </w:rPr>
        <w:t xml:space="preserve"> [Accessed on: 04 May 2019].</w:t>
      </w:r>
    </w:p>
    <w:p w:rsidR="00921DCC" w:rsidRPr="008E156D" w:rsidRDefault="00921DCC" w:rsidP="00921DCC">
      <w:pPr>
        <w:spacing w:line="480" w:lineRule="auto"/>
        <w:ind w:left="993" w:hanging="720"/>
        <w:rPr>
          <w:rFonts w:ascii="Times New Roman" w:hAnsi="Times New Roman"/>
          <w:color w:val="000000"/>
          <w:sz w:val="24"/>
          <w:szCs w:val="24"/>
          <w:shd w:val="clear" w:color="auto" w:fill="FFFFFF"/>
        </w:rPr>
      </w:pPr>
      <w:r w:rsidRPr="008E156D">
        <w:rPr>
          <w:rFonts w:ascii="Times New Roman" w:hAnsi="Times New Roman"/>
          <w:color w:val="000000"/>
          <w:sz w:val="24"/>
          <w:szCs w:val="24"/>
          <w:shd w:val="clear" w:color="auto" w:fill="FFFFFF"/>
        </w:rPr>
        <w:t>Wheelen, T.L. and Hunger, J.D. 2011. </w:t>
      </w:r>
      <w:r w:rsidRPr="008E156D">
        <w:rPr>
          <w:rFonts w:ascii="Times New Roman" w:hAnsi="Times New Roman"/>
          <w:i/>
          <w:iCs/>
          <w:color w:val="000000"/>
          <w:sz w:val="24"/>
          <w:szCs w:val="24"/>
          <w:shd w:val="clear" w:color="auto" w:fill="FFFFFF"/>
        </w:rPr>
        <w:t>Concepts in strategic management and business policy</w:t>
      </w:r>
      <w:r w:rsidRPr="008E156D">
        <w:rPr>
          <w:rFonts w:ascii="Times New Roman" w:hAnsi="Times New Roman"/>
          <w:color w:val="000000"/>
          <w:sz w:val="24"/>
          <w:szCs w:val="24"/>
          <w:shd w:val="clear" w:color="auto" w:fill="FFFFFF"/>
        </w:rPr>
        <w:t>. London: Pearson Education.</w:t>
      </w:r>
    </w:p>
    <w:p w:rsidR="00921DCC" w:rsidRPr="008E156D" w:rsidRDefault="00921DCC" w:rsidP="00921DCC">
      <w:pPr>
        <w:spacing w:line="480" w:lineRule="auto"/>
        <w:rPr>
          <w:rFonts w:ascii="Times New Roman" w:hAnsi="Times New Roman"/>
          <w:color w:val="000000"/>
          <w:sz w:val="24"/>
          <w:szCs w:val="24"/>
        </w:rPr>
      </w:pPr>
    </w:p>
    <w:p w:rsidR="00921DCC" w:rsidRPr="008E156D" w:rsidRDefault="00921DCC" w:rsidP="00921DCC">
      <w:pPr>
        <w:spacing w:line="480" w:lineRule="auto"/>
        <w:jc w:val="both"/>
        <w:rPr>
          <w:rFonts w:ascii="Times New Roman" w:eastAsia="Times New Roman" w:hAnsi="Times New Roman"/>
          <w:color w:val="000000"/>
          <w:sz w:val="24"/>
          <w:szCs w:val="24"/>
        </w:rPr>
      </w:pPr>
      <w:r w:rsidRPr="008E156D">
        <w:rPr>
          <w:rFonts w:ascii="Times New Roman" w:hAnsi="Times New Roman"/>
          <w:color w:val="000000"/>
          <w:sz w:val="24"/>
          <w:szCs w:val="24"/>
        </w:rPr>
        <w:br w:type="page"/>
      </w:r>
    </w:p>
    <w:p w:rsidR="00921DCC" w:rsidRPr="008E156D" w:rsidRDefault="00921DCC" w:rsidP="00921DCC">
      <w:pPr>
        <w:pStyle w:val="Heading1"/>
        <w:spacing w:line="480" w:lineRule="auto"/>
        <w:jc w:val="both"/>
        <w:rPr>
          <w:rFonts w:ascii="Times New Roman" w:hAnsi="Times New Roman"/>
          <w:b/>
          <w:color w:val="000000"/>
          <w:sz w:val="24"/>
          <w:szCs w:val="24"/>
        </w:rPr>
      </w:pPr>
      <w:bookmarkStart w:id="11" w:name="_Toc7886099"/>
      <w:r w:rsidRPr="008E156D">
        <w:rPr>
          <w:rFonts w:ascii="Times New Roman" w:hAnsi="Times New Roman"/>
          <w:b/>
          <w:color w:val="000000"/>
          <w:sz w:val="24"/>
          <w:szCs w:val="24"/>
        </w:rPr>
        <w:lastRenderedPageBreak/>
        <w:t>Appendices</w:t>
      </w:r>
      <w:bookmarkEnd w:id="11"/>
    </w:p>
    <w:p w:rsidR="00921DCC" w:rsidRPr="008E156D" w:rsidRDefault="00921DCC" w:rsidP="00921DCC">
      <w:pPr>
        <w:pStyle w:val="Heading2"/>
        <w:spacing w:line="480" w:lineRule="auto"/>
        <w:jc w:val="both"/>
        <w:rPr>
          <w:rFonts w:ascii="Times New Roman" w:hAnsi="Times New Roman"/>
          <w:b/>
          <w:color w:val="000000"/>
          <w:sz w:val="24"/>
          <w:szCs w:val="24"/>
        </w:rPr>
      </w:pPr>
      <w:bookmarkStart w:id="12" w:name="_Toc7886100"/>
      <w:r w:rsidRPr="008E156D">
        <w:rPr>
          <w:rFonts w:ascii="Times New Roman" w:hAnsi="Times New Roman"/>
          <w:b/>
          <w:color w:val="000000"/>
          <w:sz w:val="24"/>
          <w:szCs w:val="24"/>
        </w:rPr>
        <w:t>SWOT Table</w:t>
      </w:r>
      <w:bookmarkEnd w:id="1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Strengths</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Huge organisational size</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Effective global supply chain</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Weaknesses</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Lower profit margin</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An easily imitable business model</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The competitive disadvantage for high-end specialised sellers</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Opportunities</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Expansion in developing economies</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Improvement in human resource practices and policies</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Enhancement of quality standards</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Threats</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Healthy lifestyle</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Aggressive competition</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Online retailers and small-scale retailers</w:t>
            </w:r>
          </w:p>
        </w:tc>
      </w:tr>
    </w:tbl>
    <w:p w:rsidR="00921DCC" w:rsidRPr="008E156D" w:rsidRDefault="00921DCC" w:rsidP="00921DCC">
      <w:pPr>
        <w:pStyle w:val="Heading2"/>
        <w:spacing w:line="480" w:lineRule="auto"/>
        <w:jc w:val="both"/>
        <w:rPr>
          <w:rFonts w:ascii="Times New Roman" w:hAnsi="Times New Roman"/>
          <w:b/>
          <w:color w:val="000000"/>
          <w:sz w:val="24"/>
          <w:szCs w:val="24"/>
        </w:rPr>
      </w:pPr>
      <w:bookmarkStart w:id="13" w:name="_Toc7886101"/>
      <w:r w:rsidRPr="008E156D">
        <w:rPr>
          <w:rFonts w:ascii="Times New Roman" w:hAnsi="Times New Roman"/>
          <w:b/>
          <w:color w:val="000000"/>
          <w:sz w:val="24"/>
          <w:szCs w:val="24"/>
        </w:rPr>
        <w:t>PEST Table</w:t>
      </w:r>
      <w:bookmarkEnd w:id="1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Political</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Political Stability</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Bureaucracy and Interference of governing bodies</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Pricing regulations</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Taxation</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Economic</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Exchange rate</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Labour cost</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Inflation rate</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lastRenderedPageBreak/>
              <w:t>Unemployment rate</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lastRenderedPageBreak/>
              <w:t>Social</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Demographic factors</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Skill level</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Education level</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Technological</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Technological advancements</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Impact on cost structure</w:t>
            </w:r>
          </w:p>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 xml:space="preserve">Rate of technological diffusion. </w:t>
            </w:r>
          </w:p>
        </w:tc>
      </w:tr>
    </w:tbl>
    <w:p w:rsidR="00921DCC" w:rsidRPr="008E156D" w:rsidRDefault="00921DCC" w:rsidP="00921DCC">
      <w:pPr>
        <w:pStyle w:val="Heading2"/>
        <w:spacing w:line="480" w:lineRule="auto"/>
        <w:jc w:val="both"/>
        <w:rPr>
          <w:rFonts w:ascii="Times New Roman" w:hAnsi="Times New Roman"/>
          <w:b/>
          <w:color w:val="000000"/>
          <w:sz w:val="24"/>
          <w:szCs w:val="24"/>
        </w:rPr>
      </w:pPr>
      <w:bookmarkStart w:id="14" w:name="_Toc7886102"/>
      <w:r w:rsidRPr="008E156D">
        <w:rPr>
          <w:rFonts w:ascii="Times New Roman" w:hAnsi="Times New Roman"/>
          <w:b/>
          <w:color w:val="000000"/>
          <w:sz w:val="24"/>
          <w:szCs w:val="24"/>
        </w:rPr>
        <w:t>Porter Five Force Table</w:t>
      </w:r>
      <w:bookmarkEnd w:id="1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Threats of New Entrants</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High</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Threat of Substitute</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High</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 xml:space="preserve">Bargaining power of suppliers </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Low</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 xml:space="preserve">Bargaining power of buyers </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High</w:t>
            </w:r>
          </w:p>
        </w:tc>
      </w:tr>
      <w:tr w:rsidR="00921DCC" w:rsidRPr="00721233" w:rsidTr="00571FA2">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Industrial rivalry</w:t>
            </w:r>
          </w:p>
        </w:tc>
        <w:tc>
          <w:tcPr>
            <w:tcW w:w="4508" w:type="dxa"/>
          </w:tcPr>
          <w:p w:rsidR="00921DCC" w:rsidRPr="00721233" w:rsidRDefault="00921DCC" w:rsidP="00571FA2">
            <w:pPr>
              <w:spacing w:after="0" w:line="480" w:lineRule="auto"/>
              <w:jc w:val="both"/>
              <w:rPr>
                <w:rFonts w:ascii="Times New Roman" w:hAnsi="Times New Roman"/>
                <w:color w:val="000000"/>
                <w:sz w:val="24"/>
                <w:szCs w:val="24"/>
              </w:rPr>
            </w:pPr>
            <w:r w:rsidRPr="00721233">
              <w:rPr>
                <w:rFonts w:ascii="Times New Roman" w:hAnsi="Times New Roman"/>
                <w:color w:val="000000"/>
                <w:sz w:val="24"/>
                <w:szCs w:val="24"/>
              </w:rPr>
              <w:t>High</w:t>
            </w:r>
          </w:p>
        </w:tc>
      </w:tr>
    </w:tbl>
    <w:p w:rsidR="00921DCC" w:rsidRPr="008E156D" w:rsidRDefault="00921DCC" w:rsidP="00921DCC">
      <w:pPr>
        <w:spacing w:line="480" w:lineRule="auto"/>
        <w:jc w:val="both"/>
        <w:rPr>
          <w:rFonts w:ascii="Times New Roman" w:hAnsi="Times New Roman"/>
          <w:color w:val="000000"/>
          <w:sz w:val="24"/>
          <w:szCs w:val="24"/>
        </w:rPr>
      </w:pPr>
    </w:p>
    <w:p w:rsidR="009E5EFC" w:rsidRDefault="009E5EFC">
      <w:bookmarkStart w:id="15" w:name="_GoBack"/>
      <w:bookmarkEnd w:id="15"/>
    </w:p>
    <w:sectPr w:rsidR="009E5EFC" w:rsidSect="002279CB">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02"/>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 Serif">
    <w:altName w:val="Times New Roman"/>
    <w:panose1 w:val="020B0604020202020204"/>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110B" w:rsidRDefault="00921DCC">
    <w:pPr>
      <w:pStyle w:val="Footer"/>
      <w:jc w:val="right"/>
    </w:pPr>
    <w:r>
      <w:fldChar w:fldCharType="begin"/>
    </w:r>
    <w:r>
      <w:instrText xml:space="preserve"> PAGE   \* MERGEFORMAT </w:instrText>
    </w:r>
    <w:r>
      <w:fldChar w:fldCharType="separate"/>
    </w:r>
    <w:r>
      <w:rPr>
        <w:noProof/>
      </w:rPr>
      <w:t>1</w:t>
    </w:r>
    <w:r>
      <w:rPr>
        <w:noProof/>
      </w:rPr>
      <w:fldChar w:fldCharType="end"/>
    </w:r>
  </w:p>
  <w:p w:rsidR="00FF110B" w:rsidRDefault="00921DC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195B70B4"/>
    <w:multiLevelType w:val="hybridMultilevel"/>
    <w:tmpl w:val="FABCC702"/>
    <w:lvl w:ilvl="0" w:tplc="B5F046B2">
      <w:start w:val="1"/>
      <w:numFmt w:val="bullet"/>
      <w:lvlText w:val=""/>
      <w:lvlJc w:val="left"/>
      <w:pPr>
        <w:ind w:left="1440" w:hanging="360"/>
      </w:pPr>
      <w:rPr>
        <w:rFonts w:ascii="Symbol" w:hAnsi="Symbol" w:hint="default"/>
      </w:rPr>
    </w:lvl>
    <w:lvl w:ilvl="1" w:tplc="7CEA8390" w:tentative="1">
      <w:start w:val="1"/>
      <w:numFmt w:val="bullet"/>
      <w:lvlText w:val="o"/>
      <w:lvlJc w:val="left"/>
      <w:pPr>
        <w:ind w:left="2160" w:hanging="360"/>
      </w:pPr>
      <w:rPr>
        <w:rFonts w:ascii="Courier New" w:hAnsi="Courier New" w:cs="Courier New" w:hint="default"/>
      </w:rPr>
    </w:lvl>
    <w:lvl w:ilvl="2" w:tplc="CE985292" w:tentative="1">
      <w:start w:val="1"/>
      <w:numFmt w:val="bullet"/>
      <w:lvlText w:val=""/>
      <w:lvlJc w:val="left"/>
      <w:pPr>
        <w:ind w:left="2880" w:hanging="360"/>
      </w:pPr>
      <w:rPr>
        <w:rFonts w:ascii="Wingdings" w:hAnsi="Wingdings" w:hint="default"/>
      </w:rPr>
    </w:lvl>
    <w:lvl w:ilvl="3" w:tplc="3E686EE2" w:tentative="1">
      <w:start w:val="1"/>
      <w:numFmt w:val="bullet"/>
      <w:lvlText w:val=""/>
      <w:lvlJc w:val="left"/>
      <w:pPr>
        <w:ind w:left="3600" w:hanging="360"/>
      </w:pPr>
      <w:rPr>
        <w:rFonts w:ascii="Symbol" w:hAnsi="Symbol" w:hint="default"/>
      </w:rPr>
    </w:lvl>
    <w:lvl w:ilvl="4" w:tplc="59184F6E" w:tentative="1">
      <w:start w:val="1"/>
      <w:numFmt w:val="bullet"/>
      <w:lvlText w:val="o"/>
      <w:lvlJc w:val="left"/>
      <w:pPr>
        <w:ind w:left="4320" w:hanging="360"/>
      </w:pPr>
      <w:rPr>
        <w:rFonts w:ascii="Courier New" w:hAnsi="Courier New" w:cs="Courier New" w:hint="default"/>
      </w:rPr>
    </w:lvl>
    <w:lvl w:ilvl="5" w:tplc="C756C5DC" w:tentative="1">
      <w:start w:val="1"/>
      <w:numFmt w:val="bullet"/>
      <w:lvlText w:val=""/>
      <w:lvlJc w:val="left"/>
      <w:pPr>
        <w:ind w:left="5040" w:hanging="360"/>
      </w:pPr>
      <w:rPr>
        <w:rFonts w:ascii="Wingdings" w:hAnsi="Wingdings" w:hint="default"/>
      </w:rPr>
    </w:lvl>
    <w:lvl w:ilvl="6" w:tplc="3B9C5738" w:tentative="1">
      <w:start w:val="1"/>
      <w:numFmt w:val="bullet"/>
      <w:lvlText w:val=""/>
      <w:lvlJc w:val="left"/>
      <w:pPr>
        <w:ind w:left="5760" w:hanging="360"/>
      </w:pPr>
      <w:rPr>
        <w:rFonts w:ascii="Symbol" w:hAnsi="Symbol" w:hint="default"/>
      </w:rPr>
    </w:lvl>
    <w:lvl w:ilvl="7" w:tplc="62329970" w:tentative="1">
      <w:start w:val="1"/>
      <w:numFmt w:val="bullet"/>
      <w:lvlText w:val="o"/>
      <w:lvlJc w:val="left"/>
      <w:pPr>
        <w:ind w:left="6480" w:hanging="360"/>
      </w:pPr>
      <w:rPr>
        <w:rFonts w:ascii="Courier New" w:hAnsi="Courier New" w:cs="Courier New" w:hint="default"/>
      </w:rPr>
    </w:lvl>
    <w:lvl w:ilvl="8" w:tplc="00C6F5EA"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DCC"/>
    <w:rsid w:val="000E1EFC"/>
    <w:rsid w:val="002F7092"/>
    <w:rsid w:val="0031228D"/>
    <w:rsid w:val="003362C6"/>
    <w:rsid w:val="00340263"/>
    <w:rsid w:val="0048027A"/>
    <w:rsid w:val="00526B2B"/>
    <w:rsid w:val="0069683F"/>
    <w:rsid w:val="00921DCC"/>
    <w:rsid w:val="009E5EFC"/>
    <w:rsid w:val="00BF3D91"/>
    <w:rsid w:val="00C50C33"/>
    <w:rsid w:val="00E731FB"/>
    <w:rsid w:val="00F64F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5077CB83-7CA4-E44C-A394-DC7E59362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1DCC"/>
    <w:pPr>
      <w:spacing w:after="160" w:line="259" w:lineRule="auto"/>
    </w:pPr>
    <w:rPr>
      <w:rFonts w:ascii="Calibri" w:eastAsia="Calibri" w:hAnsi="Calibri" w:cs="Times New Roman"/>
      <w:sz w:val="22"/>
      <w:szCs w:val="22"/>
    </w:rPr>
  </w:style>
  <w:style w:type="paragraph" w:styleId="Heading1">
    <w:name w:val="heading 1"/>
    <w:basedOn w:val="Normal"/>
    <w:next w:val="Normal"/>
    <w:link w:val="Heading1Char"/>
    <w:uiPriority w:val="9"/>
    <w:qFormat/>
    <w:rsid w:val="00921DCC"/>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921DCC"/>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link w:val="Heading3Char"/>
    <w:uiPriority w:val="9"/>
    <w:unhideWhenUsed/>
    <w:qFormat/>
    <w:rsid w:val="00921DCC"/>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link w:val="Heading4Char"/>
    <w:uiPriority w:val="9"/>
    <w:unhideWhenUsed/>
    <w:qFormat/>
    <w:rsid w:val="00921DCC"/>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DCC"/>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921DCC"/>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921DCC"/>
    <w:rPr>
      <w:rFonts w:ascii="Calibri Light" w:eastAsia="Times New Roman" w:hAnsi="Calibri Light" w:cs="Times New Roman"/>
      <w:color w:val="1F3763"/>
    </w:rPr>
  </w:style>
  <w:style w:type="character" w:customStyle="1" w:styleId="Heading4Char">
    <w:name w:val="Heading 4 Char"/>
    <w:basedOn w:val="DefaultParagraphFont"/>
    <w:link w:val="Heading4"/>
    <w:uiPriority w:val="9"/>
    <w:rsid w:val="00921DCC"/>
    <w:rPr>
      <w:rFonts w:ascii="Calibri Light" w:eastAsia="Times New Roman" w:hAnsi="Calibri Light" w:cs="Times New Roman"/>
      <w:i/>
      <w:iCs/>
      <w:color w:val="2F5496"/>
      <w:sz w:val="22"/>
      <w:szCs w:val="22"/>
    </w:rPr>
  </w:style>
  <w:style w:type="paragraph" w:customStyle="1" w:styleId="TableContents">
    <w:name w:val="Table Contents"/>
    <w:basedOn w:val="Normal"/>
    <w:rsid w:val="00921DCC"/>
    <w:pPr>
      <w:widowControl w:val="0"/>
      <w:suppressLineNumbers/>
      <w:suppressAutoHyphens/>
      <w:spacing w:after="0" w:line="240" w:lineRule="auto"/>
    </w:pPr>
    <w:rPr>
      <w:rFonts w:ascii="Liberation Serif" w:eastAsia="SimSun" w:hAnsi="Liberation Serif" w:cs="Lucida Sans"/>
      <w:kern w:val="2"/>
      <w:sz w:val="24"/>
      <w:szCs w:val="24"/>
      <w:lang w:val="en-US" w:eastAsia="zh-CN" w:bidi="hi-IN"/>
    </w:rPr>
  </w:style>
  <w:style w:type="paragraph" w:styleId="ListParagraph">
    <w:name w:val="List Paragraph"/>
    <w:basedOn w:val="Normal"/>
    <w:uiPriority w:val="34"/>
    <w:qFormat/>
    <w:rsid w:val="00921DCC"/>
    <w:pPr>
      <w:ind w:left="720"/>
      <w:contextualSpacing/>
    </w:pPr>
  </w:style>
  <w:style w:type="paragraph" w:styleId="Footer">
    <w:name w:val="footer"/>
    <w:basedOn w:val="Normal"/>
    <w:link w:val="FooterChar"/>
    <w:uiPriority w:val="99"/>
    <w:unhideWhenUsed/>
    <w:rsid w:val="00921D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DCC"/>
    <w:rPr>
      <w:rFonts w:ascii="Calibri" w:eastAsia="Calibri" w:hAnsi="Calibri" w:cs="Times New Roman"/>
      <w:sz w:val="22"/>
      <w:szCs w:val="22"/>
    </w:rPr>
  </w:style>
  <w:style w:type="paragraph" w:styleId="TOCHeading">
    <w:name w:val="TOC Heading"/>
    <w:basedOn w:val="Heading1"/>
    <w:next w:val="Normal"/>
    <w:uiPriority w:val="39"/>
    <w:unhideWhenUsed/>
    <w:qFormat/>
    <w:rsid w:val="00921DCC"/>
    <w:pPr>
      <w:outlineLvl w:val="9"/>
    </w:pPr>
    <w:rPr>
      <w:lang w:val="en-US"/>
    </w:rPr>
  </w:style>
  <w:style w:type="paragraph" w:styleId="TOC1">
    <w:name w:val="toc 1"/>
    <w:basedOn w:val="Normal"/>
    <w:next w:val="Normal"/>
    <w:autoRedefine/>
    <w:uiPriority w:val="39"/>
    <w:unhideWhenUsed/>
    <w:rsid w:val="00921DCC"/>
    <w:pPr>
      <w:spacing w:after="100"/>
    </w:pPr>
  </w:style>
  <w:style w:type="paragraph" w:styleId="TOC2">
    <w:name w:val="toc 2"/>
    <w:basedOn w:val="Normal"/>
    <w:next w:val="Normal"/>
    <w:autoRedefine/>
    <w:uiPriority w:val="39"/>
    <w:unhideWhenUsed/>
    <w:rsid w:val="00921DCC"/>
    <w:pPr>
      <w:spacing w:after="100"/>
      <w:ind w:left="220"/>
    </w:pPr>
  </w:style>
  <w:style w:type="paragraph" w:styleId="TOC3">
    <w:name w:val="toc 3"/>
    <w:basedOn w:val="Normal"/>
    <w:next w:val="Normal"/>
    <w:autoRedefine/>
    <w:uiPriority w:val="39"/>
    <w:unhideWhenUsed/>
    <w:rsid w:val="00921DCC"/>
    <w:pPr>
      <w:spacing w:after="100"/>
      <w:ind w:left="440"/>
    </w:pPr>
  </w:style>
  <w:style w:type="character" w:styleId="Hyperlink">
    <w:name w:val="Hyperlink"/>
    <w:basedOn w:val="DefaultParagraphFont"/>
    <w:uiPriority w:val="99"/>
    <w:unhideWhenUsed/>
    <w:rsid w:val="00921DC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porate.walmart.com/our-story" TargetMode="External"/><Relationship Id="rId5" Type="http://schemas.openxmlformats.org/officeDocument/2006/relationships/hyperlink" Target="https://www.hypeinnovation.com/approach"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3894</Words>
  <Characters>22196</Characters>
  <Application>Microsoft Office Word</Application>
  <DocSecurity>0</DocSecurity>
  <Lines>184</Lines>
  <Paragraphs>52</Paragraphs>
  <ScaleCrop>false</ScaleCrop>
  <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alabtah</dc:creator>
  <cp:keywords/>
  <dc:description/>
  <cp:lastModifiedBy>ammar alabtah</cp:lastModifiedBy>
  <cp:revision>1</cp:revision>
  <dcterms:created xsi:type="dcterms:W3CDTF">2019-05-08T22:05:00Z</dcterms:created>
  <dcterms:modified xsi:type="dcterms:W3CDTF">2019-05-08T22:06:00Z</dcterms:modified>
</cp:coreProperties>
</file>