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E7F23" w14:textId="77777777" w:rsidR="00E00FA7" w:rsidRDefault="00E00FA7" w:rsidP="00E00FA7">
      <w:pPr>
        <w:spacing w:after="160" w:line="259" w:lineRule="auto"/>
        <w:jc w:val="center"/>
        <w:rPr>
          <w:rStyle w:val="Strong"/>
          <w:bCs w:val="0"/>
        </w:rPr>
      </w:pPr>
    </w:p>
    <w:p w14:paraId="37504A77" w14:textId="77777777" w:rsidR="00E00FA7" w:rsidRDefault="00E00FA7" w:rsidP="00E00FA7">
      <w:pPr>
        <w:spacing w:after="160" w:line="259" w:lineRule="auto"/>
        <w:jc w:val="center"/>
        <w:rPr>
          <w:rStyle w:val="Strong"/>
          <w:bCs w:val="0"/>
        </w:rPr>
      </w:pPr>
    </w:p>
    <w:p w14:paraId="1E458E86" w14:textId="77777777" w:rsidR="00E00FA7" w:rsidRDefault="00E00FA7" w:rsidP="00E00FA7">
      <w:pPr>
        <w:spacing w:after="160" w:line="259" w:lineRule="auto"/>
        <w:jc w:val="center"/>
        <w:rPr>
          <w:rStyle w:val="Strong"/>
          <w:bCs w:val="0"/>
        </w:rPr>
      </w:pPr>
    </w:p>
    <w:p w14:paraId="6D79759B" w14:textId="77777777" w:rsidR="00E00FA7" w:rsidRDefault="00E00FA7" w:rsidP="00E00FA7">
      <w:pPr>
        <w:spacing w:after="160" w:line="259" w:lineRule="auto"/>
        <w:jc w:val="center"/>
        <w:rPr>
          <w:rStyle w:val="Strong"/>
          <w:bCs w:val="0"/>
        </w:rPr>
      </w:pPr>
    </w:p>
    <w:p w14:paraId="67A1ADB9" w14:textId="77777777" w:rsidR="00E00FA7" w:rsidRDefault="00E00FA7" w:rsidP="00E00FA7">
      <w:pPr>
        <w:spacing w:after="160" w:line="259" w:lineRule="auto"/>
        <w:jc w:val="center"/>
        <w:rPr>
          <w:rStyle w:val="Strong"/>
          <w:bCs w:val="0"/>
        </w:rPr>
      </w:pPr>
    </w:p>
    <w:p w14:paraId="40927A22" w14:textId="77777777" w:rsidR="00E00FA7" w:rsidRDefault="00E00FA7" w:rsidP="00E00FA7">
      <w:pPr>
        <w:spacing w:after="160" w:line="259" w:lineRule="auto"/>
        <w:jc w:val="center"/>
        <w:rPr>
          <w:rStyle w:val="Strong"/>
          <w:bCs w:val="0"/>
        </w:rPr>
      </w:pPr>
    </w:p>
    <w:p w14:paraId="4E6441B8" w14:textId="77777777" w:rsidR="00E00FA7" w:rsidRDefault="00E00FA7" w:rsidP="00E00FA7">
      <w:pPr>
        <w:spacing w:after="160" w:line="259" w:lineRule="auto"/>
        <w:jc w:val="center"/>
        <w:rPr>
          <w:rStyle w:val="Strong"/>
          <w:bCs w:val="0"/>
        </w:rPr>
      </w:pPr>
    </w:p>
    <w:p w14:paraId="773A01BD" w14:textId="77777777" w:rsidR="00E00FA7" w:rsidRDefault="00E00FA7" w:rsidP="00E00FA7">
      <w:pPr>
        <w:spacing w:after="160" w:line="259" w:lineRule="auto"/>
        <w:jc w:val="center"/>
        <w:rPr>
          <w:rStyle w:val="Strong"/>
          <w:bCs w:val="0"/>
        </w:rPr>
      </w:pPr>
    </w:p>
    <w:p w14:paraId="07619DF5" w14:textId="77777777" w:rsidR="00E00FA7" w:rsidRDefault="00E00FA7" w:rsidP="00E00FA7">
      <w:pPr>
        <w:spacing w:after="160" w:line="259" w:lineRule="auto"/>
        <w:jc w:val="center"/>
        <w:rPr>
          <w:rStyle w:val="Strong"/>
          <w:bCs w:val="0"/>
        </w:rPr>
      </w:pPr>
    </w:p>
    <w:p w14:paraId="46F581DE" w14:textId="77777777" w:rsidR="00E00FA7" w:rsidRDefault="00E00FA7" w:rsidP="00E00FA7">
      <w:pPr>
        <w:spacing w:after="160" w:line="259" w:lineRule="auto"/>
        <w:jc w:val="center"/>
        <w:rPr>
          <w:rStyle w:val="Strong"/>
          <w:bCs w:val="0"/>
        </w:rPr>
      </w:pPr>
    </w:p>
    <w:p w14:paraId="5383EE86" w14:textId="77777777" w:rsidR="00E00FA7" w:rsidRDefault="00E00FA7" w:rsidP="00E00FA7">
      <w:pPr>
        <w:spacing w:after="160" w:line="259" w:lineRule="auto"/>
        <w:jc w:val="center"/>
        <w:rPr>
          <w:rStyle w:val="Strong"/>
          <w:bCs w:val="0"/>
        </w:rPr>
      </w:pPr>
    </w:p>
    <w:p w14:paraId="07627276" w14:textId="1675C0EB" w:rsidR="00E00FA7" w:rsidRDefault="00E00FA7" w:rsidP="00E00FA7">
      <w:pPr>
        <w:spacing w:after="160" w:line="259" w:lineRule="auto"/>
        <w:jc w:val="center"/>
        <w:rPr>
          <w:rStyle w:val="Strong"/>
          <w:bCs w:val="0"/>
        </w:rPr>
      </w:pPr>
      <w:r>
        <w:rPr>
          <w:rStyle w:val="Strong"/>
          <w:bCs w:val="0"/>
        </w:rPr>
        <w:t>[</w:t>
      </w:r>
      <w:r w:rsidR="00A14314">
        <w:rPr>
          <w:rStyle w:val="Strong"/>
          <w:bCs w:val="0"/>
        </w:rPr>
        <w:t>Amandeep kaur</w:t>
      </w:r>
      <w:r>
        <w:rPr>
          <w:rStyle w:val="Strong"/>
          <w:bCs w:val="0"/>
        </w:rPr>
        <w:t>]</w:t>
      </w:r>
    </w:p>
    <w:p w14:paraId="66CDBBEE" w14:textId="2B95D0EF" w:rsidR="00E00FA7" w:rsidRDefault="00E00FA7" w:rsidP="00E00FA7">
      <w:pPr>
        <w:spacing w:after="160" w:line="259" w:lineRule="auto"/>
        <w:jc w:val="center"/>
        <w:rPr>
          <w:rStyle w:val="Strong"/>
          <w:bCs w:val="0"/>
        </w:rPr>
      </w:pPr>
      <w:r>
        <w:rPr>
          <w:rStyle w:val="Strong"/>
          <w:bCs w:val="0"/>
        </w:rPr>
        <w:t>[</w:t>
      </w:r>
      <w:r w:rsidR="00A14314">
        <w:rPr>
          <w:rStyle w:val="Strong"/>
          <w:bCs w:val="0"/>
        </w:rPr>
        <w:t>2407287</w:t>
      </w:r>
      <w:r>
        <w:rPr>
          <w:rStyle w:val="Strong"/>
          <w:bCs w:val="0"/>
        </w:rPr>
        <w:t>]</w:t>
      </w:r>
    </w:p>
    <w:p w14:paraId="7DAF99F6" w14:textId="07417904" w:rsidR="00E00FA7" w:rsidRDefault="00E00FA7" w:rsidP="00E00FA7">
      <w:pPr>
        <w:spacing w:after="160" w:line="259" w:lineRule="auto"/>
        <w:jc w:val="center"/>
        <w:rPr>
          <w:rStyle w:val="Strong"/>
          <w:bCs w:val="0"/>
        </w:rPr>
      </w:pPr>
      <w:r>
        <w:rPr>
          <w:rStyle w:val="Strong"/>
          <w:bCs w:val="0"/>
        </w:rPr>
        <w:t>[</w:t>
      </w:r>
      <w:r w:rsidR="00286D2F">
        <w:rPr>
          <w:rStyle w:val="Strong"/>
          <w:bCs w:val="0"/>
        </w:rPr>
        <w:t>LCH</w:t>
      </w:r>
      <w:r w:rsidR="003C6EF6">
        <w:rPr>
          <w:rStyle w:val="Strong"/>
          <w:bCs w:val="0"/>
        </w:rPr>
        <w:t>S4003</w:t>
      </w:r>
      <w:r>
        <w:rPr>
          <w:rStyle w:val="Strong"/>
          <w:bCs w:val="0"/>
        </w:rPr>
        <w:t>]</w:t>
      </w:r>
    </w:p>
    <w:p w14:paraId="54B25FE9" w14:textId="3DA33FA4" w:rsidR="00E00FA7" w:rsidRDefault="00E00FA7" w:rsidP="00E00FA7">
      <w:pPr>
        <w:spacing w:after="160" w:line="259" w:lineRule="auto"/>
        <w:jc w:val="center"/>
        <w:rPr>
          <w:rStyle w:val="Strong"/>
          <w:b w:val="0"/>
          <w:bCs w:val="0"/>
        </w:rPr>
      </w:pPr>
      <w:r>
        <w:rPr>
          <w:rStyle w:val="Strong"/>
          <w:bCs w:val="0"/>
        </w:rPr>
        <w:t>[</w:t>
      </w:r>
      <w:r w:rsidR="00AD194F">
        <w:rPr>
          <w:rStyle w:val="Strong"/>
          <w:bCs w:val="0"/>
        </w:rPr>
        <w:t xml:space="preserve"> Comp</w:t>
      </w:r>
      <w:r w:rsidR="00C77FAC">
        <w:rPr>
          <w:rStyle w:val="Strong"/>
          <w:bCs w:val="0"/>
        </w:rPr>
        <w:t>onent 1</w:t>
      </w:r>
      <w:r>
        <w:rPr>
          <w:rStyle w:val="Strong"/>
          <w:bCs w:val="0"/>
        </w:rPr>
        <w:t>]</w:t>
      </w:r>
      <w:r>
        <w:rPr>
          <w:rStyle w:val="Strong"/>
          <w:b w:val="0"/>
          <w:bCs w:val="0"/>
        </w:rPr>
        <w:br w:type="page"/>
      </w:r>
    </w:p>
    <w:p w14:paraId="6F28E658" w14:textId="77777777" w:rsidR="00C77FAC" w:rsidRDefault="00C77FAC" w:rsidP="00E00FA7">
      <w:pPr>
        <w:spacing w:after="160" w:line="259" w:lineRule="auto"/>
        <w:jc w:val="center"/>
        <w:rPr>
          <w:rStyle w:val="Strong"/>
          <w:rFonts w:eastAsiaTheme="majorEastAsia" w:cstheme="majorBidi"/>
          <w:bCs w:val="0"/>
          <w:color w:val="000000" w:themeColor="text1"/>
          <w:szCs w:val="32"/>
        </w:rPr>
      </w:pPr>
    </w:p>
    <w:sdt>
      <w:sdtPr>
        <w:rPr>
          <w:rFonts w:ascii="Arial" w:eastAsiaTheme="minorHAnsi" w:hAnsi="Arial" w:cstheme="minorBidi"/>
          <w:b/>
          <w:bCs/>
          <w:color w:val="auto"/>
          <w:sz w:val="22"/>
          <w:szCs w:val="22"/>
        </w:rPr>
        <w:id w:val="752934485"/>
        <w:docPartObj>
          <w:docPartGallery w:val="Table of Contents"/>
          <w:docPartUnique/>
        </w:docPartObj>
      </w:sdtPr>
      <w:sdtEndPr>
        <w:rPr>
          <w:noProof/>
        </w:rPr>
      </w:sdtEndPr>
      <w:sdtContent>
        <w:p w14:paraId="5A165CE9" w14:textId="77777777" w:rsidR="00E00FA7" w:rsidRPr="00E00FA7" w:rsidRDefault="00E00FA7" w:rsidP="00E00FA7">
          <w:pPr>
            <w:pStyle w:val="TOCHeading"/>
            <w:jc w:val="center"/>
            <w:rPr>
              <w:rFonts w:ascii="Arial" w:hAnsi="Arial" w:cs="Arial"/>
              <w:b/>
              <w:color w:val="000000" w:themeColor="text1"/>
              <w:sz w:val="22"/>
            </w:rPr>
          </w:pPr>
          <w:r w:rsidRPr="00E00FA7">
            <w:rPr>
              <w:rFonts w:ascii="Arial" w:hAnsi="Arial" w:cs="Arial"/>
              <w:b/>
              <w:color w:val="000000" w:themeColor="text1"/>
              <w:sz w:val="22"/>
            </w:rPr>
            <w:t>Table of Contents</w:t>
          </w:r>
        </w:p>
        <w:p w14:paraId="26F74CBC" w14:textId="77777777" w:rsidR="00E00FA7" w:rsidRDefault="00E00FA7">
          <w:pPr>
            <w:pStyle w:val="TOC1"/>
            <w:tabs>
              <w:tab w:val="right" w:leader="dot" w:pos="9350"/>
            </w:tabs>
            <w:rPr>
              <w:noProof/>
            </w:rPr>
          </w:pPr>
          <w:r>
            <w:fldChar w:fldCharType="begin"/>
          </w:r>
          <w:r>
            <w:instrText xml:space="preserve"> TOC \o "1-3" \h \z \u </w:instrText>
          </w:r>
          <w:r>
            <w:fldChar w:fldCharType="separate"/>
          </w:r>
          <w:hyperlink w:anchor="_Toc204739601" w:history="1">
            <w:r w:rsidRPr="007F35F2">
              <w:rPr>
                <w:rStyle w:val="Hyperlink"/>
                <w:noProof/>
              </w:rPr>
              <w:t>Task 1</w:t>
            </w:r>
            <w:r>
              <w:rPr>
                <w:noProof/>
                <w:webHidden/>
              </w:rPr>
              <w:tab/>
            </w:r>
            <w:r>
              <w:rPr>
                <w:noProof/>
                <w:webHidden/>
              </w:rPr>
              <w:fldChar w:fldCharType="begin"/>
            </w:r>
            <w:r>
              <w:rPr>
                <w:noProof/>
                <w:webHidden/>
              </w:rPr>
              <w:instrText xml:space="preserve"> PAGEREF _Toc204739601 \h </w:instrText>
            </w:r>
            <w:r>
              <w:rPr>
                <w:noProof/>
                <w:webHidden/>
              </w:rPr>
            </w:r>
            <w:r>
              <w:rPr>
                <w:noProof/>
                <w:webHidden/>
              </w:rPr>
              <w:fldChar w:fldCharType="separate"/>
            </w:r>
            <w:r>
              <w:rPr>
                <w:noProof/>
                <w:webHidden/>
              </w:rPr>
              <w:t>3</w:t>
            </w:r>
            <w:r>
              <w:rPr>
                <w:noProof/>
                <w:webHidden/>
              </w:rPr>
              <w:fldChar w:fldCharType="end"/>
            </w:r>
          </w:hyperlink>
        </w:p>
        <w:p w14:paraId="784785F6" w14:textId="77777777" w:rsidR="00E00FA7" w:rsidRDefault="00E00FA7">
          <w:pPr>
            <w:pStyle w:val="TOC1"/>
            <w:tabs>
              <w:tab w:val="right" w:leader="dot" w:pos="9350"/>
            </w:tabs>
            <w:rPr>
              <w:noProof/>
            </w:rPr>
          </w:pPr>
          <w:hyperlink w:anchor="_Toc204739602" w:history="1">
            <w:r w:rsidRPr="007F35F2">
              <w:rPr>
                <w:rStyle w:val="Hyperlink"/>
                <w:noProof/>
              </w:rPr>
              <w:t>Task 2</w:t>
            </w:r>
            <w:r>
              <w:rPr>
                <w:noProof/>
                <w:webHidden/>
              </w:rPr>
              <w:tab/>
            </w:r>
            <w:r>
              <w:rPr>
                <w:noProof/>
                <w:webHidden/>
              </w:rPr>
              <w:fldChar w:fldCharType="begin"/>
            </w:r>
            <w:r>
              <w:rPr>
                <w:noProof/>
                <w:webHidden/>
              </w:rPr>
              <w:instrText xml:space="preserve"> PAGEREF _Toc204739602 \h </w:instrText>
            </w:r>
            <w:r>
              <w:rPr>
                <w:noProof/>
                <w:webHidden/>
              </w:rPr>
            </w:r>
            <w:r>
              <w:rPr>
                <w:noProof/>
                <w:webHidden/>
              </w:rPr>
              <w:fldChar w:fldCharType="separate"/>
            </w:r>
            <w:r>
              <w:rPr>
                <w:noProof/>
                <w:webHidden/>
              </w:rPr>
              <w:t>6</w:t>
            </w:r>
            <w:r>
              <w:rPr>
                <w:noProof/>
                <w:webHidden/>
              </w:rPr>
              <w:fldChar w:fldCharType="end"/>
            </w:r>
          </w:hyperlink>
        </w:p>
        <w:p w14:paraId="6AEB1B03" w14:textId="77777777" w:rsidR="00E00FA7" w:rsidRDefault="00E00FA7">
          <w:pPr>
            <w:pStyle w:val="TOC1"/>
            <w:tabs>
              <w:tab w:val="right" w:leader="dot" w:pos="9350"/>
            </w:tabs>
            <w:rPr>
              <w:noProof/>
            </w:rPr>
          </w:pPr>
          <w:hyperlink w:anchor="_Toc204739603" w:history="1">
            <w:r w:rsidRPr="007F35F2">
              <w:rPr>
                <w:rStyle w:val="Hyperlink"/>
                <w:noProof/>
              </w:rPr>
              <w:t>Introduction and Brief History</w:t>
            </w:r>
            <w:r>
              <w:rPr>
                <w:noProof/>
                <w:webHidden/>
              </w:rPr>
              <w:tab/>
            </w:r>
            <w:r>
              <w:rPr>
                <w:noProof/>
                <w:webHidden/>
              </w:rPr>
              <w:fldChar w:fldCharType="begin"/>
            </w:r>
            <w:r>
              <w:rPr>
                <w:noProof/>
                <w:webHidden/>
              </w:rPr>
              <w:instrText xml:space="preserve"> PAGEREF _Toc204739603 \h </w:instrText>
            </w:r>
            <w:r>
              <w:rPr>
                <w:noProof/>
                <w:webHidden/>
              </w:rPr>
            </w:r>
            <w:r>
              <w:rPr>
                <w:noProof/>
                <w:webHidden/>
              </w:rPr>
              <w:fldChar w:fldCharType="separate"/>
            </w:r>
            <w:r>
              <w:rPr>
                <w:noProof/>
                <w:webHidden/>
              </w:rPr>
              <w:t>6</w:t>
            </w:r>
            <w:r>
              <w:rPr>
                <w:noProof/>
                <w:webHidden/>
              </w:rPr>
              <w:fldChar w:fldCharType="end"/>
            </w:r>
          </w:hyperlink>
        </w:p>
        <w:p w14:paraId="58782A77" w14:textId="77777777" w:rsidR="00E00FA7" w:rsidRDefault="00E00FA7">
          <w:pPr>
            <w:pStyle w:val="TOC1"/>
            <w:tabs>
              <w:tab w:val="right" w:leader="dot" w:pos="9350"/>
            </w:tabs>
            <w:rPr>
              <w:noProof/>
            </w:rPr>
          </w:pPr>
          <w:hyperlink w:anchor="_Toc204739604" w:history="1">
            <w:r w:rsidRPr="007F35F2">
              <w:rPr>
                <w:rStyle w:val="Hyperlink"/>
                <w:noProof/>
              </w:rPr>
              <w:t>Two Key Challenges Facing Residential Care Homes</w:t>
            </w:r>
            <w:r>
              <w:rPr>
                <w:noProof/>
                <w:webHidden/>
              </w:rPr>
              <w:tab/>
            </w:r>
            <w:r>
              <w:rPr>
                <w:noProof/>
                <w:webHidden/>
              </w:rPr>
              <w:fldChar w:fldCharType="begin"/>
            </w:r>
            <w:r>
              <w:rPr>
                <w:noProof/>
                <w:webHidden/>
              </w:rPr>
              <w:instrText xml:space="preserve"> PAGEREF _Toc204739604 \h </w:instrText>
            </w:r>
            <w:r>
              <w:rPr>
                <w:noProof/>
                <w:webHidden/>
              </w:rPr>
            </w:r>
            <w:r>
              <w:rPr>
                <w:noProof/>
                <w:webHidden/>
              </w:rPr>
              <w:fldChar w:fldCharType="separate"/>
            </w:r>
            <w:r>
              <w:rPr>
                <w:noProof/>
                <w:webHidden/>
              </w:rPr>
              <w:t>6</w:t>
            </w:r>
            <w:r>
              <w:rPr>
                <w:noProof/>
                <w:webHidden/>
              </w:rPr>
              <w:fldChar w:fldCharType="end"/>
            </w:r>
          </w:hyperlink>
        </w:p>
        <w:p w14:paraId="1501F21F" w14:textId="77777777" w:rsidR="00E00FA7" w:rsidRDefault="00E00FA7">
          <w:pPr>
            <w:pStyle w:val="TOC2"/>
            <w:tabs>
              <w:tab w:val="right" w:leader="dot" w:pos="9350"/>
            </w:tabs>
            <w:rPr>
              <w:noProof/>
            </w:rPr>
          </w:pPr>
          <w:hyperlink w:anchor="_Toc204739605" w:history="1">
            <w:r w:rsidRPr="007F35F2">
              <w:rPr>
                <w:rStyle w:val="Hyperlink"/>
                <w:noProof/>
              </w:rPr>
              <w:t>Funding and Market Instability</w:t>
            </w:r>
            <w:r>
              <w:rPr>
                <w:noProof/>
                <w:webHidden/>
              </w:rPr>
              <w:tab/>
            </w:r>
            <w:r>
              <w:rPr>
                <w:noProof/>
                <w:webHidden/>
              </w:rPr>
              <w:fldChar w:fldCharType="begin"/>
            </w:r>
            <w:r>
              <w:rPr>
                <w:noProof/>
                <w:webHidden/>
              </w:rPr>
              <w:instrText xml:space="preserve"> PAGEREF _Toc204739605 \h </w:instrText>
            </w:r>
            <w:r>
              <w:rPr>
                <w:noProof/>
                <w:webHidden/>
              </w:rPr>
            </w:r>
            <w:r>
              <w:rPr>
                <w:noProof/>
                <w:webHidden/>
              </w:rPr>
              <w:fldChar w:fldCharType="separate"/>
            </w:r>
            <w:r>
              <w:rPr>
                <w:noProof/>
                <w:webHidden/>
              </w:rPr>
              <w:t>6</w:t>
            </w:r>
            <w:r>
              <w:rPr>
                <w:noProof/>
                <w:webHidden/>
              </w:rPr>
              <w:fldChar w:fldCharType="end"/>
            </w:r>
          </w:hyperlink>
        </w:p>
        <w:p w14:paraId="06B24F67" w14:textId="77777777" w:rsidR="00E00FA7" w:rsidRDefault="00E00FA7">
          <w:pPr>
            <w:pStyle w:val="TOC2"/>
            <w:tabs>
              <w:tab w:val="right" w:leader="dot" w:pos="9350"/>
            </w:tabs>
            <w:rPr>
              <w:noProof/>
            </w:rPr>
          </w:pPr>
          <w:hyperlink w:anchor="_Toc204739606" w:history="1">
            <w:r w:rsidRPr="007F35F2">
              <w:rPr>
                <w:rStyle w:val="Hyperlink"/>
                <w:noProof/>
              </w:rPr>
              <w:t>Workforce Shortages and Staff Retention</w:t>
            </w:r>
            <w:r>
              <w:rPr>
                <w:noProof/>
                <w:webHidden/>
              </w:rPr>
              <w:tab/>
            </w:r>
            <w:r>
              <w:rPr>
                <w:noProof/>
                <w:webHidden/>
              </w:rPr>
              <w:fldChar w:fldCharType="begin"/>
            </w:r>
            <w:r>
              <w:rPr>
                <w:noProof/>
                <w:webHidden/>
              </w:rPr>
              <w:instrText xml:space="preserve"> PAGEREF _Toc204739606 \h </w:instrText>
            </w:r>
            <w:r>
              <w:rPr>
                <w:noProof/>
                <w:webHidden/>
              </w:rPr>
            </w:r>
            <w:r>
              <w:rPr>
                <w:noProof/>
                <w:webHidden/>
              </w:rPr>
              <w:fldChar w:fldCharType="separate"/>
            </w:r>
            <w:r>
              <w:rPr>
                <w:noProof/>
                <w:webHidden/>
              </w:rPr>
              <w:t>7</w:t>
            </w:r>
            <w:r>
              <w:rPr>
                <w:noProof/>
                <w:webHidden/>
              </w:rPr>
              <w:fldChar w:fldCharType="end"/>
            </w:r>
          </w:hyperlink>
        </w:p>
        <w:p w14:paraId="019CE87B" w14:textId="77777777" w:rsidR="00E00FA7" w:rsidRDefault="00E00FA7">
          <w:pPr>
            <w:pStyle w:val="TOC1"/>
            <w:tabs>
              <w:tab w:val="right" w:leader="dot" w:pos="9350"/>
            </w:tabs>
            <w:rPr>
              <w:noProof/>
            </w:rPr>
          </w:pPr>
          <w:hyperlink w:anchor="_Toc204739607" w:history="1">
            <w:r w:rsidRPr="007F35F2">
              <w:rPr>
                <w:rStyle w:val="Hyperlink"/>
                <w:noProof/>
              </w:rPr>
              <w:t>Conclusion and Recommendations</w:t>
            </w:r>
            <w:r>
              <w:rPr>
                <w:noProof/>
                <w:webHidden/>
              </w:rPr>
              <w:tab/>
            </w:r>
            <w:r>
              <w:rPr>
                <w:noProof/>
                <w:webHidden/>
              </w:rPr>
              <w:fldChar w:fldCharType="begin"/>
            </w:r>
            <w:r>
              <w:rPr>
                <w:noProof/>
                <w:webHidden/>
              </w:rPr>
              <w:instrText xml:space="preserve"> PAGEREF _Toc204739607 \h </w:instrText>
            </w:r>
            <w:r>
              <w:rPr>
                <w:noProof/>
                <w:webHidden/>
              </w:rPr>
            </w:r>
            <w:r>
              <w:rPr>
                <w:noProof/>
                <w:webHidden/>
              </w:rPr>
              <w:fldChar w:fldCharType="separate"/>
            </w:r>
            <w:r>
              <w:rPr>
                <w:noProof/>
                <w:webHidden/>
              </w:rPr>
              <w:t>8</w:t>
            </w:r>
            <w:r>
              <w:rPr>
                <w:noProof/>
                <w:webHidden/>
              </w:rPr>
              <w:fldChar w:fldCharType="end"/>
            </w:r>
          </w:hyperlink>
        </w:p>
        <w:p w14:paraId="7B8F63CA" w14:textId="77777777" w:rsidR="00E00FA7" w:rsidRDefault="00E00FA7">
          <w:pPr>
            <w:pStyle w:val="TOC1"/>
            <w:tabs>
              <w:tab w:val="right" w:leader="dot" w:pos="9350"/>
            </w:tabs>
            <w:rPr>
              <w:noProof/>
            </w:rPr>
          </w:pPr>
          <w:hyperlink w:anchor="_Toc204739608" w:history="1">
            <w:r w:rsidRPr="007F35F2">
              <w:rPr>
                <w:rStyle w:val="Hyperlink"/>
                <w:noProof/>
              </w:rPr>
              <w:t>References</w:t>
            </w:r>
            <w:r>
              <w:rPr>
                <w:noProof/>
                <w:webHidden/>
              </w:rPr>
              <w:tab/>
            </w:r>
            <w:r>
              <w:rPr>
                <w:noProof/>
                <w:webHidden/>
              </w:rPr>
              <w:fldChar w:fldCharType="begin"/>
            </w:r>
            <w:r>
              <w:rPr>
                <w:noProof/>
                <w:webHidden/>
              </w:rPr>
              <w:instrText xml:space="preserve"> PAGEREF _Toc204739608 \h </w:instrText>
            </w:r>
            <w:r>
              <w:rPr>
                <w:noProof/>
                <w:webHidden/>
              </w:rPr>
            </w:r>
            <w:r>
              <w:rPr>
                <w:noProof/>
                <w:webHidden/>
              </w:rPr>
              <w:fldChar w:fldCharType="separate"/>
            </w:r>
            <w:r>
              <w:rPr>
                <w:noProof/>
                <w:webHidden/>
              </w:rPr>
              <w:t>9</w:t>
            </w:r>
            <w:r>
              <w:rPr>
                <w:noProof/>
                <w:webHidden/>
              </w:rPr>
              <w:fldChar w:fldCharType="end"/>
            </w:r>
          </w:hyperlink>
        </w:p>
        <w:p w14:paraId="46F4238F" w14:textId="77777777" w:rsidR="00E00FA7" w:rsidRDefault="00E00FA7">
          <w:r>
            <w:rPr>
              <w:b/>
              <w:bCs/>
              <w:noProof/>
            </w:rPr>
            <w:fldChar w:fldCharType="end"/>
          </w:r>
        </w:p>
      </w:sdtContent>
    </w:sdt>
    <w:p w14:paraId="1F050ED3" w14:textId="77777777" w:rsidR="00E00FA7" w:rsidRDefault="00E00FA7">
      <w:pPr>
        <w:spacing w:after="160" w:line="259" w:lineRule="auto"/>
        <w:jc w:val="left"/>
        <w:rPr>
          <w:rStyle w:val="Strong"/>
          <w:rFonts w:eastAsiaTheme="majorEastAsia" w:cstheme="majorBidi"/>
          <w:bCs w:val="0"/>
          <w:color w:val="000000" w:themeColor="text1"/>
          <w:szCs w:val="32"/>
        </w:rPr>
      </w:pPr>
      <w:r>
        <w:rPr>
          <w:rStyle w:val="Strong"/>
          <w:b w:val="0"/>
          <w:bCs w:val="0"/>
        </w:rPr>
        <w:br w:type="page"/>
      </w:r>
    </w:p>
    <w:p w14:paraId="20168162" w14:textId="77777777" w:rsidR="002C08DB" w:rsidRPr="002C08DB" w:rsidRDefault="002C08DB" w:rsidP="002C08DB">
      <w:pPr>
        <w:pStyle w:val="Heading1"/>
        <w:rPr>
          <w:rStyle w:val="Strong"/>
          <w:b/>
          <w:bCs w:val="0"/>
        </w:rPr>
      </w:pPr>
      <w:bookmarkStart w:id="0" w:name="_Toc204739601"/>
      <w:r w:rsidRPr="002C08DB">
        <w:rPr>
          <w:rStyle w:val="Strong"/>
          <w:b/>
          <w:bCs w:val="0"/>
        </w:rPr>
        <w:lastRenderedPageBreak/>
        <w:t>Task 1</w:t>
      </w:r>
      <w:bookmarkEnd w:id="0"/>
    </w:p>
    <w:p w14:paraId="1A6E4014" w14:textId="77777777" w:rsidR="00283FBF" w:rsidRPr="00283FBF" w:rsidRDefault="00283FBF" w:rsidP="002C08DB">
      <w:pPr>
        <w:pStyle w:val="NormalWeb"/>
        <w:spacing w:line="360" w:lineRule="auto"/>
        <w:rPr>
          <w:rFonts w:ascii="Arial" w:hAnsi="Arial" w:cs="Arial"/>
          <w:sz w:val="22"/>
        </w:rPr>
      </w:pPr>
      <w:r w:rsidRPr="00283FBF">
        <w:rPr>
          <w:rStyle w:val="Strong"/>
          <w:rFonts w:ascii="Arial" w:hAnsi="Arial" w:cs="Arial"/>
          <w:sz w:val="22"/>
        </w:rPr>
        <w:t>12 Wellbeing Close</w:t>
      </w:r>
      <w:r w:rsidRPr="00283FBF">
        <w:rPr>
          <w:rFonts w:ascii="Arial" w:hAnsi="Arial" w:cs="Arial"/>
          <w:sz w:val="22"/>
        </w:rPr>
        <w:br/>
        <w:t>Brookside Estate</w:t>
      </w:r>
      <w:r w:rsidRPr="00283FBF">
        <w:rPr>
          <w:rFonts w:ascii="Arial" w:hAnsi="Arial" w:cs="Arial"/>
          <w:sz w:val="22"/>
        </w:rPr>
        <w:br/>
        <w:t>Manchester</w:t>
      </w:r>
      <w:r w:rsidRPr="00283FBF">
        <w:rPr>
          <w:rFonts w:ascii="Arial" w:hAnsi="Arial" w:cs="Arial"/>
          <w:sz w:val="22"/>
        </w:rPr>
        <w:br/>
        <w:t>M14 4AB</w:t>
      </w:r>
    </w:p>
    <w:p w14:paraId="129D10F1" w14:textId="77777777" w:rsidR="00283FBF" w:rsidRPr="00283FBF" w:rsidRDefault="00283FBF" w:rsidP="002C08DB">
      <w:pPr>
        <w:pStyle w:val="NormalWeb"/>
        <w:spacing w:line="360" w:lineRule="auto"/>
        <w:rPr>
          <w:rFonts w:ascii="Arial" w:hAnsi="Arial" w:cs="Arial"/>
          <w:sz w:val="22"/>
        </w:rPr>
      </w:pPr>
      <w:r w:rsidRPr="00283FBF">
        <w:rPr>
          <w:rStyle w:val="Strong"/>
          <w:rFonts w:ascii="Arial" w:hAnsi="Arial" w:cs="Arial"/>
          <w:sz w:val="22"/>
        </w:rPr>
        <w:t>30th July 2025</w:t>
      </w:r>
    </w:p>
    <w:p w14:paraId="2E9FA094" w14:textId="77777777" w:rsidR="00283FBF" w:rsidRPr="00283FBF" w:rsidRDefault="00283FBF" w:rsidP="002C08DB">
      <w:pPr>
        <w:pStyle w:val="NormalWeb"/>
        <w:spacing w:line="360" w:lineRule="auto"/>
        <w:rPr>
          <w:rFonts w:ascii="Arial" w:hAnsi="Arial" w:cs="Arial"/>
          <w:sz w:val="22"/>
        </w:rPr>
      </w:pPr>
      <w:r w:rsidRPr="00283FBF">
        <w:rPr>
          <w:rStyle w:val="Strong"/>
          <w:rFonts w:ascii="Arial" w:hAnsi="Arial" w:cs="Arial"/>
          <w:sz w:val="22"/>
        </w:rPr>
        <w:t>Councillor Bev Craig</w:t>
      </w:r>
      <w:r w:rsidRPr="00283FBF">
        <w:rPr>
          <w:rFonts w:ascii="Arial" w:hAnsi="Arial" w:cs="Arial"/>
          <w:sz w:val="22"/>
        </w:rPr>
        <w:br/>
        <w:t>Leader of Manchester City Council</w:t>
      </w:r>
      <w:r w:rsidRPr="00283FBF">
        <w:rPr>
          <w:rFonts w:ascii="Arial" w:hAnsi="Arial" w:cs="Arial"/>
          <w:sz w:val="22"/>
        </w:rPr>
        <w:br/>
        <w:t>Manchester City Council</w:t>
      </w:r>
      <w:r w:rsidRPr="00283FBF">
        <w:rPr>
          <w:rFonts w:ascii="Arial" w:hAnsi="Arial" w:cs="Arial"/>
          <w:sz w:val="22"/>
        </w:rPr>
        <w:br/>
        <w:t>Town Hall Extension</w:t>
      </w:r>
      <w:r w:rsidRPr="00283FBF">
        <w:rPr>
          <w:rFonts w:ascii="Arial" w:hAnsi="Arial" w:cs="Arial"/>
          <w:sz w:val="22"/>
        </w:rPr>
        <w:br/>
        <w:t>Mount Street</w:t>
      </w:r>
      <w:r w:rsidRPr="00283FBF">
        <w:rPr>
          <w:rFonts w:ascii="Arial" w:hAnsi="Arial" w:cs="Arial"/>
          <w:sz w:val="22"/>
        </w:rPr>
        <w:br/>
        <w:t>Manchester</w:t>
      </w:r>
      <w:r w:rsidRPr="00283FBF">
        <w:rPr>
          <w:rFonts w:ascii="Arial" w:hAnsi="Arial" w:cs="Arial"/>
          <w:sz w:val="22"/>
        </w:rPr>
        <w:br/>
        <w:t>M60 2LA</w:t>
      </w:r>
    </w:p>
    <w:p w14:paraId="3CE01BFE" w14:textId="77777777" w:rsidR="00283FBF" w:rsidRPr="00283FBF" w:rsidRDefault="00283FBF" w:rsidP="00283FBF">
      <w:pPr>
        <w:pStyle w:val="NormalWeb"/>
        <w:rPr>
          <w:rFonts w:ascii="Arial" w:hAnsi="Arial" w:cs="Arial"/>
          <w:sz w:val="22"/>
        </w:rPr>
      </w:pPr>
      <w:r w:rsidRPr="00283FBF">
        <w:rPr>
          <w:rStyle w:val="Strong"/>
          <w:rFonts w:ascii="Arial" w:hAnsi="Arial" w:cs="Arial"/>
          <w:sz w:val="22"/>
        </w:rPr>
        <w:t>Subject: Urgent Need for Increased Residential Care Home Provision in Manchester</w:t>
      </w:r>
    </w:p>
    <w:p w14:paraId="7C9EAB06" w14:textId="77777777" w:rsidR="00283FBF" w:rsidRDefault="00283FBF" w:rsidP="00283FBF">
      <w:pPr>
        <w:pStyle w:val="NormalWeb"/>
        <w:rPr>
          <w:rFonts w:ascii="Arial" w:hAnsi="Arial" w:cs="Arial"/>
          <w:sz w:val="22"/>
        </w:rPr>
      </w:pPr>
      <w:r w:rsidRPr="00283FBF">
        <w:rPr>
          <w:rFonts w:ascii="Arial" w:hAnsi="Arial" w:cs="Arial"/>
          <w:sz w:val="22"/>
        </w:rPr>
        <w:t>Dear Councillor Craig,</w:t>
      </w:r>
    </w:p>
    <w:p w14:paraId="6E13F785" w14:textId="77777777" w:rsidR="00283FBF" w:rsidRPr="00283FBF" w:rsidRDefault="00283FBF" w:rsidP="002C08DB">
      <w:pPr>
        <w:spacing w:before="240" w:after="240"/>
      </w:pPr>
      <w:r w:rsidRPr="00283FBF">
        <w:t>I am writing to you as a concerned local community member and one who is actually working in the health and social care field. I would like to draw your office's attention to the developing crisis in the provision of residential care homes in Manchester and to call on your office to take swift action to correct this shortage in service provision.</w:t>
      </w:r>
    </w:p>
    <w:p w14:paraId="0F0B8A34" w14:textId="77777777" w:rsidR="00283FBF" w:rsidRDefault="00283FBF" w:rsidP="002C08DB">
      <w:pPr>
        <w:spacing w:before="240" w:after="240"/>
      </w:pPr>
      <w:r w:rsidRPr="00283FBF">
        <w:t>The latest statistics from the Care Quality Commission (CQC) and local NHS Trusts show that the number of residential care beds in Manchester has plummeted, denying frail older residents and those with higher needs timely access to suitable care. Relatives are frequently left to cope at home with insufficient support, and hospitals are denied discharges as placements are unavailable, putting additional pressure on the rest of the healthcare system</w:t>
      </w:r>
      <w:r w:rsidR="000B049F">
        <w:t xml:space="preserve"> (Manchester Local Care </w:t>
      </w:r>
      <w:proofErr w:type="spellStart"/>
      <w:r w:rsidR="000B049F">
        <w:t>Organisation</w:t>
      </w:r>
      <w:proofErr w:type="spellEnd"/>
      <w:r w:rsidR="000B049F">
        <w:t>, 2023)</w:t>
      </w:r>
      <w:r w:rsidRPr="00283FBF">
        <w:t>.</w:t>
      </w:r>
    </w:p>
    <w:p w14:paraId="48C19B1F" w14:textId="77777777" w:rsidR="00283FBF" w:rsidRDefault="00283FBF" w:rsidP="002C08DB">
      <w:pPr>
        <w:spacing w:before="240" w:after="240"/>
      </w:pPr>
      <w:r>
        <w:t>This is extremely worrying and goes against statutory responsibilities outlined in the Care Act 2014, Part 1: Care and Support. Section 1 of the Act puts responsibility on local authorities to promote personal well-being, such as personal dignity, physical and mental health, protection from abuse and neglect, and engagement in work, education or training</w:t>
      </w:r>
      <w:r w:rsidR="00B00449">
        <w:t xml:space="preserve"> (McHale</w:t>
      </w:r>
      <w:r w:rsidR="00B00449" w:rsidRPr="00B00449">
        <w:t xml:space="preserve"> and </w:t>
      </w:r>
      <w:proofErr w:type="spellStart"/>
      <w:r w:rsidR="00B00449">
        <w:t>Noszlopy</w:t>
      </w:r>
      <w:proofErr w:type="spellEnd"/>
      <w:r w:rsidR="00B00449">
        <w:t xml:space="preserve">, </w:t>
      </w:r>
      <w:r w:rsidR="00B00449">
        <w:lastRenderedPageBreak/>
        <w:t>2025)</w:t>
      </w:r>
      <w:r>
        <w:t xml:space="preserve">. The chronic </w:t>
      </w:r>
      <w:proofErr w:type="spellStart"/>
      <w:r>
        <w:t>underprovision</w:t>
      </w:r>
      <w:proofErr w:type="spellEnd"/>
      <w:r>
        <w:t xml:space="preserve"> of residential care homes drastically circumscribes the capacity of Manchester City Council to maintain these principles for an increasing number of service users, especially the elderly and physically or cognitively disabled.</w:t>
      </w:r>
    </w:p>
    <w:p w14:paraId="4668D0DF" w14:textId="77777777" w:rsidR="00283FBF" w:rsidRDefault="00283FBF" w:rsidP="002C08DB">
      <w:pPr>
        <w:spacing w:before="240" w:after="240"/>
      </w:pPr>
      <w:r>
        <w:t>In addition, Section 2 of the Care Act imposes a responsibility upon local authorities to prevent or delay the onset of care needs by providing or arranging services</w:t>
      </w:r>
      <w:r w:rsidR="00391B63">
        <w:t xml:space="preserve"> (Glasby, 2017)</w:t>
      </w:r>
      <w:r>
        <w:t>. When residential care is not feasible, people tend to experience worsening health, rising carer burden, and in most instances, emergency admission to hospital—all of which would have been averted if timely residential care placements were made available.</w:t>
      </w:r>
    </w:p>
    <w:p w14:paraId="3E21E855" w14:textId="77777777" w:rsidR="002C08DB" w:rsidRDefault="002C08DB" w:rsidP="002C08DB">
      <w:pPr>
        <w:spacing w:before="240" w:after="240"/>
      </w:pPr>
      <w:r>
        <w:t>Similarly critical is Section 5, which requires councils to encourage the effective and efficient functioning of a market for adult care and support services</w:t>
      </w:r>
      <w:r w:rsidR="00824B43">
        <w:t xml:space="preserve"> (Bayliss</w:t>
      </w:r>
      <w:r w:rsidR="00824B43" w:rsidRPr="00824B43">
        <w:t xml:space="preserve"> and </w:t>
      </w:r>
      <w:proofErr w:type="spellStart"/>
      <w:r w:rsidR="00824B43" w:rsidRPr="00824B43">
        <w:t>Gideon</w:t>
      </w:r>
      <w:r w:rsidR="00824B43">
        <w:t>,</w:t>
      </w:r>
      <w:r w:rsidR="00824B43" w:rsidRPr="00824B43">
        <w:t>2020</w:t>
      </w:r>
      <w:proofErr w:type="spellEnd"/>
      <w:r w:rsidR="00824B43" w:rsidRPr="00824B43">
        <w:t>)</w:t>
      </w:r>
      <w:r>
        <w:t>. On-going closure of local care homes because of staff shortages, underfunding, and regulation evidence a failing market that needs immediate policy and strategic planning attention. Unless special investment and collaboration with autonomous care providers are made, things will simply get worse, leaving a number of the most vulnerable people in our society in real danger</w:t>
      </w:r>
      <w:r w:rsidR="00F27793">
        <w:t xml:space="preserve"> (</w:t>
      </w:r>
      <w:r w:rsidR="00F27793" w:rsidRPr="00F27793">
        <w:t>Dawson</w:t>
      </w:r>
      <w:r w:rsidR="00F27793">
        <w:t xml:space="preserve"> et al., 2021)</w:t>
      </w:r>
      <w:r>
        <w:t>.</w:t>
      </w:r>
    </w:p>
    <w:p w14:paraId="35DADF3E" w14:textId="77777777" w:rsidR="002C08DB" w:rsidRDefault="002C08DB" w:rsidP="002C08DB">
      <w:pPr>
        <w:pStyle w:val="ListParagraph"/>
        <w:numPr>
          <w:ilvl w:val="0"/>
          <w:numId w:val="1"/>
        </w:numPr>
        <w:spacing w:before="240" w:after="240"/>
      </w:pPr>
      <w:r>
        <w:t>Taking these issues into account, I respectfully request the Council to:</w:t>
      </w:r>
    </w:p>
    <w:p w14:paraId="28B3299D" w14:textId="77777777" w:rsidR="002C08DB" w:rsidRDefault="002C08DB" w:rsidP="002C08DB">
      <w:pPr>
        <w:pStyle w:val="ListParagraph"/>
        <w:numPr>
          <w:ilvl w:val="0"/>
          <w:numId w:val="1"/>
        </w:numPr>
        <w:spacing w:before="240" w:after="240"/>
      </w:pPr>
      <w:r>
        <w:t>Carry out a strategic assessment of present and future demand for Manchester's residential care beds.</w:t>
      </w:r>
    </w:p>
    <w:p w14:paraId="7C502893" w14:textId="77777777" w:rsidR="002C08DB" w:rsidRDefault="002C08DB" w:rsidP="002C08DB">
      <w:pPr>
        <w:pStyle w:val="ListParagraph"/>
        <w:numPr>
          <w:ilvl w:val="0"/>
          <w:numId w:val="1"/>
        </w:numPr>
        <w:spacing w:before="240" w:after="240"/>
      </w:pPr>
      <w:r>
        <w:t>Raise funding or financial incentives for new care home construction.</w:t>
      </w:r>
    </w:p>
    <w:p w14:paraId="2A31869D" w14:textId="77777777" w:rsidR="002C08DB" w:rsidRDefault="002C08DB" w:rsidP="002C08DB">
      <w:pPr>
        <w:pStyle w:val="ListParagraph"/>
        <w:numPr>
          <w:ilvl w:val="0"/>
          <w:numId w:val="1"/>
        </w:numPr>
        <w:spacing w:before="240" w:after="240"/>
      </w:pPr>
      <w:r>
        <w:t>Support staff with improved pay, training, and conditions to retain and maintain high quality of care.</w:t>
      </w:r>
    </w:p>
    <w:p w14:paraId="49060E93" w14:textId="77777777" w:rsidR="002C08DB" w:rsidRDefault="002C08DB" w:rsidP="002C08DB">
      <w:pPr>
        <w:pStyle w:val="ListParagraph"/>
        <w:numPr>
          <w:ilvl w:val="0"/>
          <w:numId w:val="1"/>
        </w:numPr>
        <w:spacing w:before="240" w:after="240"/>
      </w:pPr>
      <w:r>
        <w:t xml:space="preserve">Work with local NHS services, independent providers, and voluntary </w:t>
      </w:r>
      <w:proofErr w:type="spellStart"/>
      <w:r>
        <w:t>organisations</w:t>
      </w:r>
      <w:proofErr w:type="spellEnd"/>
      <w:r>
        <w:t xml:space="preserve"> to co-design sustainable care home solutions.</w:t>
      </w:r>
    </w:p>
    <w:p w14:paraId="0869F991" w14:textId="77777777" w:rsidR="002C08DB" w:rsidRDefault="002C08DB" w:rsidP="002C08DB">
      <w:pPr>
        <w:spacing w:before="240" w:after="240"/>
      </w:pPr>
      <w:r>
        <w:t>Manchester has long been a city which takes pride in its friendly, welcoming nature. I am convinced that through good leadership, creative policies, and adherence to the Care Act 2014, we can ensure that all individuals requiring residential care are treated with dignity, respect, and compassion.</w:t>
      </w:r>
    </w:p>
    <w:p w14:paraId="6497F32F" w14:textId="77777777" w:rsidR="002C08DB" w:rsidRDefault="002C08DB" w:rsidP="002C08DB">
      <w:pPr>
        <w:spacing w:before="240" w:after="240"/>
      </w:pPr>
      <w:r>
        <w:t>Thank you for your time and consideration of this pressing issue. I would be more than willing to present additional information or facts should your office desire to continue to investigate this matter.</w:t>
      </w:r>
    </w:p>
    <w:p w14:paraId="3459452A" w14:textId="77777777" w:rsidR="002C08DB" w:rsidRDefault="002C08DB" w:rsidP="002C08DB"/>
    <w:p w14:paraId="5FBF3618" w14:textId="77777777" w:rsidR="002C08DB" w:rsidRDefault="002C08DB" w:rsidP="002C08DB">
      <w:r>
        <w:t>Yours Sincerely,</w:t>
      </w:r>
    </w:p>
    <w:p w14:paraId="458B2EC1" w14:textId="77777777" w:rsidR="002C08DB" w:rsidRDefault="002C08DB" w:rsidP="002C08DB">
      <w:r>
        <w:t>XXXXXXX</w:t>
      </w:r>
    </w:p>
    <w:p w14:paraId="078D7B82" w14:textId="77777777" w:rsidR="002C08DB" w:rsidRDefault="002C08DB">
      <w:pPr>
        <w:spacing w:after="160" w:line="259" w:lineRule="auto"/>
        <w:jc w:val="left"/>
      </w:pPr>
      <w:r>
        <w:br w:type="page"/>
      </w:r>
    </w:p>
    <w:p w14:paraId="59C7D216" w14:textId="77777777" w:rsidR="002C08DB" w:rsidRDefault="002C08DB" w:rsidP="002C08DB">
      <w:pPr>
        <w:pStyle w:val="Heading1"/>
      </w:pPr>
      <w:bookmarkStart w:id="1" w:name="_Toc204739602"/>
      <w:r>
        <w:lastRenderedPageBreak/>
        <w:t>Task 2</w:t>
      </w:r>
      <w:bookmarkEnd w:id="1"/>
    </w:p>
    <w:p w14:paraId="61D3881B" w14:textId="77777777" w:rsidR="002C08DB" w:rsidRDefault="002C08DB" w:rsidP="002C08DB">
      <w:pPr>
        <w:pStyle w:val="Heading1"/>
      </w:pPr>
      <w:bookmarkStart w:id="2" w:name="_Toc204739603"/>
      <w:r w:rsidRPr="002C08DB">
        <w:t>Introduction and Brief History</w:t>
      </w:r>
      <w:bookmarkEnd w:id="2"/>
    </w:p>
    <w:p w14:paraId="0B196627" w14:textId="77777777" w:rsidR="0050420D" w:rsidRDefault="0050420D" w:rsidP="0050420D">
      <w:r>
        <w:t>The UK care homes for residence offer residential accommodation, care, and support to persons who cannot live independently, especially the elderly and persons with disabilities</w:t>
      </w:r>
      <w:r w:rsidR="00D467E8">
        <w:t xml:space="preserve"> (</w:t>
      </w:r>
      <w:proofErr w:type="spellStart"/>
      <w:r w:rsidR="00D467E8">
        <w:t>Carnemolla</w:t>
      </w:r>
      <w:proofErr w:type="spellEnd"/>
      <w:r w:rsidR="00D467E8" w:rsidRPr="00D467E8">
        <w:t xml:space="preserve"> and Br</w:t>
      </w:r>
      <w:r w:rsidR="00D467E8">
        <w:t>idge, 2019</w:t>
      </w:r>
      <w:r w:rsidR="00D467E8" w:rsidRPr="00D467E8">
        <w:t>)</w:t>
      </w:r>
      <w:r>
        <w:t>. They are not like nursing homes since they do not offer nursing but ensure day-to-day care like bathing, dressing, meals, and supervision of medication.</w:t>
      </w:r>
    </w:p>
    <w:p w14:paraId="6870A0AF" w14:textId="77777777" w:rsidR="0050420D" w:rsidRDefault="0050420D" w:rsidP="0050420D"/>
    <w:p w14:paraId="43D15475" w14:textId="77777777" w:rsidR="0050420D" w:rsidRDefault="0050420D" w:rsidP="0050420D">
      <w:r>
        <w:t>The idea of residential care homes has changed since the National Assistance Act 1948 was enacted, providing the basis for state-funded older person care</w:t>
      </w:r>
      <w:r w:rsidR="004528CD">
        <w:t xml:space="preserve"> (Peace, 2022)</w:t>
      </w:r>
      <w:r>
        <w:t xml:space="preserve">. Regulation, financing, and governance of homes have dramatically altered over the years, particularly with the Care Standards Act 2000 and, more recently, the Care Act 2014, which </w:t>
      </w:r>
      <w:proofErr w:type="spellStart"/>
      <w:r>
        <w:t>prioritised</w:t>
      </w:r>
      <w:proofErr w:type="spellEnd"/>
      <w:r>
        <w:t xml:space="preserve"> </w:t>
      </w:r>
      <w:proofErr w:type="spellStart"/>
      <w:r>
        <w:t>personalised</w:t>
      </w:r>
      <w:proofErr w:type="spellEnd"/>
      <w:r>
        <w:t xml:space="preserve"> care, market viability, and well-being.</w:t>
      </w:r>
    </w:p>
    <w:p w14:paraId="50A1E225" w14:textId="77777777" w:rsidR="0050420D" w:rsidRDefault="0050420D" w:rsidP="0050420D"/>
    <w:p w14:paraId="6D6D96E1" w14:textId="77777777" w:rsidR="002C08DB" w:rsidRPr="002C08DB" w:rsidRDefault="0050420D" w:rsidP="0050420D">
      <w:r>
        <w:t>Residential care homes are presently dominated by the private and voluntary sector under frameworks of local authority commissioning and NHS integration</w:t>
      </w:r>
      <w:r w:rsidR="00534580">
        <w:t xml:space="preserve"> (</w:t>
      </w:r>
      <w:r w:rsidR="00534580" w:rsidRPr="00534580">
        <w:t>Miller</w:t>
      </w:r>
      <w:r w:rsidR="00534580">
        <w:t xml:space="preserve"> et al., 2021)</w:t>
      </w:r>
      <w:r>
        <w:t>. They do, however, have a number of challenges that target the accessibility, quality, and sustainability of this essential service.</w:t>
      </w:r>
    </w:p>
    <w:p w14:paraId="20423618" w14:textId="77777777" w:rsidR="00283FBF" w:rsidRDefault="0050420D" w:rsidP="0050420D">
      <w:pPr>
        <w:pStyle w:val="Heading1"/>
      </w:pPr>
      <w:bookmarkStart w:id="3" w:name="_Toc204739604"/>
      <w:r w:rsidRPr="0050420D">
        <w:t>Two Key Challenges Facing Residential Care Homes</w:t>
      </w:r>
      <w:bookmarkEnd w:id="3"/>
    </w:p>
    <w:p w14:paraId="2721F00A" w14:textId="77777777" w:rsidR="0050420D" w:rsidRPr="0050420D" w:rsidRDefault="0050420D" w:rsidP="0050420D">
      <w:pPr>
        <w:pStyle w:val="Heading2"/>
      </w:pPr>
      <w:bookmarkStart w:id="4" w:name="_Toc204739605"/>
      <w:r w:rsidRPr="0050420D">
        <w:t>Funding and Market Instability</w:t>
      </w:r>
      <w:bookmarkEnd w:id="4"/>
    </w:p>
    <w:p w14:paraId="5C0287BF" w14:textId="77777777" w:rsidR="0050420D" w:rsidRDefault="0050420D" w:rsidP="0050420D">
      <w:r>
        <w:t>One of the most critical issues residential care homes have experienced in the last decade is underfunding and financial instability. With growing demand resulting from an ageing population, the industry is finding it difficult to adapt to the financial demands of escalating operational expenses, low local authority fee levels, and inflation</w:t>
      </w:r>
      <w:r w:rsidR="0028391B">
        <w:t xml:space="preserve"> (</w:t>
      </w:r>
      <w:r w:rsidR="0028391B" w:rsidRPr="0028391B">
        <w:t>Khan</w:t>
      </w:r>
      <w:r w:rsidR="0028391B">
        <w:t xml:space="preserve"> et al., 2024)</w:t>
      </w:r>
      <w:r>
        <w:t>.</w:t>
      </w:r>
    </w:p>
    <w:p w14:paraId="681E9B9A" w14:textId="77777777" w:rsidR="0050420D" w:rsidRDefault="0050420D" w:rsidP="0050420D"/>
    <w:p w14:paraId="79444E64" w14:textId="77777777" w:rsidR="0050420D" w:rsidRDefault="0050420D" w:rsidP="0050420D">
      <w:r>
        <w:t>Adult social care funding, as per the Local Government Association (2023), has not followed demand</w:t>
      </w:r>
      <w:r w:rsidR="004D5526">
        <w:t xml:space="preserve"> (Foster, 2025)</w:t>
      </w:r>
      <w:r>
        <w:t>. Most providers have deemed local authority fee rates unsustainable, so they have closed care homes, reduced capacity, or become dependent upon self-funding residents. In 2021, the King's Fund published a report that found that nearly one in four care homes was running at a financial deficit, particularly in deprived areas where there are fewer residents who can self-fund</w:t>
      </w:r>
      <w:r w:rsidR="004D5526">
        <w:t xml:space="preserve"> (Simmonds, </w:t>
      </w:r>
      <w:r w:rsidR="004D5526" w:rsidRPr="004D5526">
        <w:t>2021)</w:t>
      </w:r>
      <w:r>
        <w:t>.</w:t>
      </w:r>
    </w:p>
    <w:p w14:paraId="4C803E4D" w14:textId="77777777" w:rsidR="0050420D" w:rsidRDefault="0050420D" w:rsidP="0050420D"/>
    <w:p w14:paraId="6EE2E012" w14:textId="77777777" w:rsidR="0050420D" w:rsidRDefault="0050420D" w:rsidP="0050420D">
      <w:r>
        <w:t xml:space="preserve">In addition, the COVID-19 crisis heightened the crisis, forcing homes deeper into financial difficulties owing to additional expenditure on PPE, staff absence, and temporary closure during </w:t>
      </w:r>
      <w:r>
        <w:lastRenderedPageBreak/>
        <w:t>outbreaks. The Health Foundation (2022) added that the crisis revealed the shaky economics of residential care and increased inequalities in access.</w:t>
      </w:r>
    </w:p>
    <w:p w14:paraId="10BAF30D" w14:textId="77777777" w:rsidR="0050420D" w:rsidRDefault="0050420D" w:rsidP="0050420D"/>
    <w:p w14:paraId="6F0AEB66" w14:textId="77777777" w:rsidR="00283FBF" w:rsidRDefault="0050420D" w:rsidP="0050420D">
      <w:r>
        <w:t xml:space="preserve">The result is increasing supply-demand mismatch, with people being delayed in placements or having to relocate well away from where they originally live. This </w:t>
      </w:r>
      <w:r w:rsidR="000E039D">
        <w:t>disrespects</w:t>
      </w:r>
      <w:r>
        <w:t xml:space="preserve"> the Care Act 2014 principle of well-being and local commissioning, which is intended to enable people to retain family and social connections</w:t>
      </w:r>
      <w:r w:rsidR="000E039D">
        <w:t xml:space="preserve"> (</w:t>
      </w:r>
      <w:r w:rsidR="000E039D" w:rsidRPr="000E039D">
        <w:t>Hughes</w:t>
      </w:r>
      <w:r w:rsidR="000E039D">
        <w:t xml:space="preserve"> et al., 2019)</w:t>
      </w:r>
      <w:r>
        <w:t>.</w:t>
      </w:r>
    </w:p>
    <w:p w14:paraId="10F5924E" w14:textId="77777777" w:rsidR="0050420D" w:rsidRDefault="00E9516B" w:rsidP="00E9516B">
      <w:pPr>
        <w:pStyle w:val="Heading2"/>
      </w:pPr>
      <w:bookmarkStart w:id="5" w:name="_Toc204739606"/>
      <w:r w:rsidRPr="00E9516B">
        <w:t>Workforce Shortages and Staff Retention</w:t>
      </w:r>
      <w:bookmarkEnd w:id="5"/>
    </w:p>
    <w:p w14:paraId="37FA838B" w14:textId="77777777" w:rsidR="00E9516B" w:rsidRDefault="00E9516B" w:rsidP="00E9516B">
      <w:r>
        <w:t>A second fundamental challenge is the ongoing workforce crisis. The English adult social care workforce is around 1.6 million people, but perennially has problems recruiting and retaining staff. As of 2023, there were more than 150,000 adult social care job vacancies in the UK, with residential care homes having high turnover rates—more than 31% per year</w:t>
      </w:r>
      <w:r w:rsidR="008E26DE">
        <w:t xml:space="preserve"> (Skills for Care, 2025)</w:t>
      </w:r>
      <w:r>
        <w:t>.</w:t>
      </w:r>
    </w:p>
    <w:p w14:paraId="209530BB" w14:textId="77777777" w:rsidR="00E9516B" w:rsidRDefault="00E9516B" w:rsidP="00E9516B"/>
    <w:p w14:paraId="167B497B" w14:textId="77777777" w:rsidR="00E9516B" w:rsidRDefault="00E9516B" w:rsidP="00E9516B">
      <w:r>
        <w:t>There are some contributing factors to this challenge:</w:t>
      </w:r>
    </w:p>
    <w:p w14:paraId="12BEBB78" w14:textId="77777777" w:rsidR="00E9516B" w:rsidRDefault="00E9516B" w:rsidP="00E9516B"/>
    <w:p w14:paraId="3A2A9E85" w14:textId="77777777" w:rsidR="00E9516B" w:rsidRDefault="00E9516B" w:rsidP="00E9516B">
      <w:pPr>
        <w:pStyle w:val="ListParagraph"/>
        <w:numPr>
          <w:ilvl w:val="0"/>
          <w:numId w:val="2"/>
        </w:numPr>
      </w:pPr>
      <w:r>
        <w:t>Low pay compared to NHS jobs</w:t>
      </w:r>
    </w:p>
    <w:p w14:paraId="10102970" w14:textId="77777777" w:rsidR="00E9516B" w:rsidRDefault="00E9516B" w:rsidP="00E9516B">
      <w:pPr>
        <w:pStyle w:val="ListParagraph"/>
        <w:numPr>
          <w:ilvl w:val="0"/>
          <w:numId w:val="2"/>
        </w:numPr>
      </w:pPr>
      <w:r>
        <w:t>No opportunities for career development</w:t>
      </w:r>
    </w:p>
    <w:p w14:paraId="57126E59" w14:textId="77777777" w:rsidR="00E9516B" w:rsidRDefault="00E9516B" w:rsidP="00E9516B">
      <w:pPr>
        <w:pStyle w:val="ListParagraph"/>
        <w:numPr>
          <w:ilvl w:val="0"/>
          <w:numId w:val="2"/>
        </w:numPr>
      </w:pPr>
      <w:r>
        <w:t>Physically and emotionally stressful work</w:t>
      </w:r>
    </w:p>
    <w:p w14:paraId="7920432A" w14:textId="77777777" w:rsidR="00E9516B" w:rsidRDefault="00E9516B" w:rsidP="00E9516B">
      <w:pPr>
        <w:pStyle w:val="ListParagraph"/>
        <w:numPr>
          <w:ilvl w:val="0"/>
          <w:numId w:val="2"/>
        </w:numPr>
      </w:pPr>
      <w:r>
        <w:t>Limited recognition and professional status</w:t>
      </w:r>
    </w:p>
    <w:p w14:paraId="65BDA59B" w14:textId="77777777" w:rsidR="00E9516B" w:rsidRDefault="00E9516B" w:rsidP="00E9516B"/>
    <w:p w14:paraId="3787152F" w14:textId="77777777" w:rsidR="00E9516B" w:rsidRDefault="00E9516B" w:rsidP="00E9516B">
      <w:r>
        <w:t>Care home workers frequently have to work long shifts in stressful situations, especially during the pandemic, when they were subject to enhanced risks of infection and emotional fatigue</w:t>
      </w:r>
      <w:r w:rsidR="008E26DE">
        <w:t xml:space="preserve"> (</w:t>
      </w:r>
      <w:r w:rsidR="008E26DE" w:rsidRPr="008E26DE">
        <w:t>Beattie</w:t>
      </w:r>
      <w:r w:rsidR="008E26DE">
        <w:t xml:space="preserve"> et al., 2023)</w:t>
      </w:r>
      <w:r>
        <w:t>. They were, despite being at the frontlines of care, not included in NHS-level benefits and recognition.</w:t>
      </w:r>
    </w:p>
    <w:p w14:paraId="544478CD" w14:textId="77777777" w:rsidR="00E9516B" w:rsidRDefault="00E9516B" w:rsidP="00E9516B"/>
    <w:p w14:paraId="61DB2A4F" w14:textId="77777777" w:rsidR="00E9516B" w:rsidRDefault="00E9516B" w:rsidP="00E9516B">
      <w:r>
        <w:t>The shortage of staffing compromises the quality and continuity of care as homes are compelled to use agency staff or work under lo</w:t>
      </w:r>
      <w:r w:rsidR="009D4F96">
        <w:t>w staffing levels. The CQC (2025</w:t>
      </w:r>
      <w:r>
        <w:t xml:space="preserve">) has consistently emphasized that poor ratios of staff to residents undermine safety, </w:t>
      </w:r>
      <w:proofErr w:type="spellStart"/>
      <w:r>
        <w:t>personalisation</w:t>
      </w:r>
      <w:proofErr w:type="spellEnd"/>
      <w:r>
        <w:t>, and dignity—contravening the essential values of the Care Act 2014.</w:t>
      </w:r>
    </w:p>
    <w:p w14:paraId="2FF310BC" w14:textId="77777777" w:rsidR="00E9516B" w:rsidRDefault="00E9516B" w:rsidP="00E9516B"/>
    <w:p w14:paraId="1AD5D5B0" w14:textId="77777777" w:rsidR="00E9516B" w:rsidRDefault="00E9516B" w:rsidP="00E9516B">
      <w:r>
        <w:t>Additionally, Brexit has decreased the number of EU employees within the care industry, which had previously manned the majority of care assistant positions</w:t>
      </w:r>
      <w:r w:rsidR="009D4F96">
        <w:t xml:space="preserve"> (</w:t>
      </w:r>
      <w:r w:rsidR="009D4F96" w:rsidRPr="009D4F96">
        <w:t>Dolton</w:t>
      </w:r>
      <w:r w:rsidR="009D4F96">
        <w:t xml:space="preserve"> et al., 2018)</w:t>
      </w:r>
      <w:r>
        <w:t>. This has exacerbated the staffing shortage and placed further pressure on homegrown recruitment.</w:t>
      </w:r>
    </w:p>
    <w:p w14:paraId="18738F2A" w14:textId="77777777" w:rsidR="00E9516B" w:rsidRDefault="00E9516B" w:rsidP="00E9516B">
      <w:pPr>
        <w:pStyle w:val="Heading1"/>
      </w:pPr>
      <w:bookmarkStart w:id="6" w:name="_Toc204739607"/>
      <w:r w:rsidRPr="00E9516B">
        <w:lastRenderedPageBreak/>
        <w:t>Conclusion and Recommendations</w:t>
      </w:r>
      <w:bookmarkEnd w:id="6"/>
    </w:p>
    <w:p w14:paraId="24480A03" w14:textId="77777777" w:rsidR="00E9516B" w:rsidRDefault="00E9516B" w:rsidP="00E9516B">
      <w:r>
        <w:t>In order to solve the problems affecting residential care homes, a multi-faceted approach is needed. In the first place, there has to be a sustainable funding settlement for adult social care that allows local authorities to commission residential care placements at levels that are viable. The government should grow the adult social care grant and consider national care funding models, including a specific tax or pooled funding with the NHS.</w:t>
      </w:r>
    </w:p>
    <w:p w14:paraId="7AB4E110" w14:textId="77777777" w:rsidR="00E9516B" w:rsidRDefault="00E9516B" w:rsidP="00E9516B"/>
    <w:p w14:paraId="082B2A10" w14:textId="77777777" w:rsidR="00E9516B" w:rsidRDefault="00E9516B" w:rsidP="00E9516B">
      <w:r>
        <w:t>Secondly, addressing the workforce issue involves short- and long-term solutions. These are:</w:t>
      </w:r>
    </w:p>
    <w:p w14:paraId="7AF9560A" w14:textId="77777777" w:rsidR="00E9516B" w:rsidRDefault="00E9516B" w:rsidP="00E9516B">
      <w:r>
        <w:t>Implementing minimum wage levels above the national living wage for care workers</w:t>
      </w:r>
    </w:p>
    <w:p w14:paraId="4A66C09B" w14:textId="77777777" w:rsidR="00E9516B" w:rsidRDefault="00E9516B" w:rsidP="00E9516B">
      <w:pPr>
        <w:pStyle w:val="ListParagraph"/>
        <w:numPr>
          <w:ilvl w:val="0"/>
          <w:numId w:val="3"/>
        </w:numPr>
      </w:pPr>
      <w:r>
        <w:t>Providing training and development routes to qualifications and career advancement</w:t>
      </w:r>
    </w:p>
    <w:p w14:paraId="62F7E7A1" w14:textId="77777777" w:rsidR="00E9516B" w:rsidRDefault="00E9516B" w:rsidP="00E9516B">
      <w:pPr>
        <w:pStyle w:val="ListParagraph"/>
        <w:numPr>
          <w:ilvl w:val="0"/>
          <w:numId w:val="3"/>
        </w:numPr>
      </w:pPr>
      <w:r>
        <w:t>Implementing national campaigns to champion the worth of social care careers</w:t>
      </w:r>
    </w:p>
    <w:p w14:paraId="5B7DE5DA" w14:textId="77777777" w:rsidR="00E9516B" w:rsidRDefault="00E9516B" w:rsidP="00E9516B">
      <w:pPr>
        <w:pStyle w:val="ListParagraph"/>
        <w:numPr>
          <w:ilvl w:val="0"/>
          <w:numId w:val="3"/>
        </w:numPr>
      </w:pPr>
      <w:r>
        <w:t>Offering visa schemes and recruitment assistance for overseas care workers</w:t>
      </w:r>
    </w:p>
    <w:p w14:paraId="07E7B849" w14:textId="77777777" w:rsidR="00E9516B" w:rsidRDefault="00E9516B" w:rsidP="00E9516B"/>
    <w:p w14:paraId="5F95850F" w14:textId="77777777" w:rsidR="00E9516B" w:rsidRDefault="00E9516B" w:rsidP="00E9516B">
      <w:r>
        <w:t>Thirdly, care homes should be a part of integrated care system (ICS) plans so that their place in hospital discharge pathways and community care networks is acknowledged. This will encourage better use of care homes as part of an extended care continuum.</w:t>
      </w:r>
    </w:p>
    <w:p w14:paraId="061E87AA" w14:textId="77777777" w:rsidR="00E9516B" w:rsidRDefault="00E9516B" w:rsidP="00E9516B"/>
    <w:p w14:paraId="5C4737DC" w14:textId="77777777" w:rsidR="00E9516B" w:rsidRDefault="00E9516B" w:rsidP="00E9516B">
      <w:r>
        <w:t xml:space="preserve">Through market </w:t>
      </w:r>
      <w:proofErr w:type="spellStart"/>
      <w:r>
        <w:t>stabilisation</w:t>
      </w:r>
      <w:proofErr w:type="spellEnd"/>
      <w:r>
        <w:t xml:space="preserve"> and investment in staff, the UK can achieve a sustainable future for residential care homes that upholds the dignity, welfare, and autonomy of older and vulnerable citizens.</w:t>
      </w:r>
      <w:r>
        <w:br/>
      </w:r>
    </w:p>
    <w:p w14:paraId="3336C81E" w14:textId="77777777" w:rsidR="00E9516B" w:rsidRDefault="00E9516B" w:rsidP="00E9516B">
      <w:r>
        <w:br w:type="page"/>
      </w:r>
    </w:p>
    <w:p w14:paraId="57A7EE87" w14:textId="77777777" w:rsidR="00E9516B" w:rsidRDefault="00E9516B" w:rsidP="00E9516B">
      <w:pPr>
        <w:pStyle w:val="Heading1"/>
        <w:jc w:val="center"/>
      </w:pPr>
      <w:bookmarkStart w:id="7" w:name="_Toc204739608"/>
      <w:r>
        <w:lastRenderedPageBreak/>
        <w:t>References</w:t>
      </w:r>
      <w:bookmarkEnd w:id="7"/>
    </w:p>
    <w:p w14:paraId="6076A3C2" w14:textId="77777777" w:rsidR="00AD0131" w:rsidRPr="00AD0131" w:rsidRDefault="00AD0131" w:rsidP="00AD0131">
      <w:pPr>
        <w:spacing w:before="240" w:after="240"/>
        <w:rPr>
          <w:rFonts w:cs="Arial"/>
          <w:color w:val="222222"/>
          <w:shd w:val="clear" w:color="auto" w:fill="FFFFFF"/>
        </w:rPr>
      </w:pPr>
      <w:r w:rsidRPr="00AD0131">
        <w:rPr>
          <w:rFonts w:cs="Arial"/>
          <w:color w:val="222222"/>
          <w:shd w:val="clear" w:color="auto" w:fill="FFFFFF"/>
        </w:rPr>
        <w:t xml:space="preserve">Bayliss, K. and Gideon, J. (2020) The </w:t>
      </w:r>
      <w:proofErr w:type="spellStart"/>
      <w:r w:rsidRPr="00AD0131">
        <w:rPr>
          <w:rFonts w:cs="Arial"/>
          <w:color w:val="222222"/>
          <w:shd w:val="clear" w:color="auto" w:fill="FFFFFF"/>
        </w:rPr>
        <w:t>privatisation</w:t>
      </w:r>
      <w:proofErr w:type="spellEnd"/>
      <w:r w:rsidRPr="00AD0131">
        <w:rPr>
          <w:rFonts w:cs="Arial"/>
          <w:color w:val="222222"/>
          <w:shd w:val="clear" w:color="auto" w:fill="FFFFFF"/>
        </w:rPr>
        <w:t xml:space="preserve"> and </w:t>
      </w:r>
      <w:proofErr w:type="spellStart"/>
      <w:r w:rsidRPr="00AD0131">
        <w:rPr>
          <w:rFonts w:cs="Arial"/>
          <w:color w:val="222222"/>
          <w:shd w:val="clear" w:color="auto" w:fill="FFFFFF"/>
        </w:rPr>
        <w:t>financialisation</w:t>
      </w:r>
      <w:proofErr w:type="spellEnd"/>
      <w:r w:rsidRPr="00AD0131">
        <w:rPr>
          <w:rFonts w:cs="Arial"/>
          <w:color w:val="222222"/>
          <w:shd w:val="clear" w:color="auto" w:fill="FFFFFF"/>
        </w:rPr>
        <w:t xml:space="preserve"> of social care in the UK. </w:t>
      </w:r>
      <w:r w:rsidRPr="00AD0131">
        <w:rPr>
          <w:rFonts w:cs="Arial"/>
          <w:i/>
          <w:iCs/>
          <w:color w:val="222222"/>
          <w:shd w:val="clear" w:color="auto" w:fill="FFFFFF"/>
        </w:rPr>
        <w:t>SOAS Department of Economics Working Paper</w:t>
      </w:r>
      <w:r w:rsidRPr="00AD0131">
        <w:rPr>
          <w:rFonts w:cs="Arial"/>
          <w:color w:val="222222"/>
          <w:shd w:val="clear" w:color="auto" w:fill="FFFFFF"/>
        </w:rPr>
        <w:t>, </w:t>
      </w:r>
      <w:r w:rsidRPr="00AD0131">
        <w:rPr>
          <w:rFonts w:cs="Arial"/>
          <w:i/>
          <w:iCs/>
          <w:color w:val="222222"/>
          <w:shd w:val="clear" w:color="auto" w:fill="FFFFFF"/>
        </w:rPr>
        <w:t>238</w:t>
      </w:r>
      <w:r w:rsidRPr="00AD0131">
        <w:rPr>
          <w:rFonts w:cs="Arial"/>
          <w:color w:val="222222"/>
          <w:shd w:val="clear" w:color="auto" w:fill="FFFFFF"/>
        </w:rPr>
        <w:t>, pp.2022-2010.</w:t>
      </w:r>
    </w:p>
    <w:p w14:paraId="427526D6" w14:textId="77777777" w:rsidR="00AD0131" w:rsidRPr="00AD0131" w:rsidRDefault="00AD0131" w:rsidP="00AD0131">
      <w:pPr>
        <w:pStyle w:val="NormalWeb"/>
        <w:spacing w:before="240" w:beforeAutospacing="0" w:after="240" w:afterAutospacing="0" w:line="360" w:lineRule="auto"/>
        <w:jc w:val="both"/>
        <w:rPr>
          <w:rFonts w:ascii="Arial" w:hAnsi="Arial" w:cs="Arial"/>
          <w:color w:val="222222"/>
          <w:sz w:val="22"/>
          <w:szCs w:val="22"/>
          <w:shd w:val="clear" w:color="auto" w:fill="FFFFFF"/>
        </w:rPr>
      </w:pPr>
      <w:r w:rsidRPr="00AD0131">
        <w:rPr>
          <w:rFonts w:ascii="Arial" w:hAnsi="Arial" w:cs="Arial"/>
          <w:color w:val="222222"/>
          <w:sz w:val="22"/>
          <w:szCs w:val="22"/>
          <w:shd w:val="clear" w:color="auto" w:fill="FFFFFF"/>
        </w:rPr>
        <w:t xml:space="preserve">Beattie, M., </w:t>
      </w:r>
      <w:proofErr w:type="spellStart"/>
      <w:r w:rsidRPr="00AD0131">
        <w:rPr>
          <w:rFonts w:ascii="Arial" w:hAnsi="Arial" w:cs="Arial"/>
          <w:color w:val="222222"/>
          <w:sz w:val="22"/>
          <w:szCs w:val="22"/>
          <w:shd w:val="clear" w:color="auto" w:fill="FFFFFF"/>
        </w:rPr>
        <w:t>Carolan</w:t>
      </w:r>
      <w:proofErr w:type="spellEnd"/>
      <w:r w:rsidRPr="00AD0131">
        <w:rPr>
          <w:rFonts w:ascii="Arial" w:hAnsi="Arial" w:cs="Arial"/>
          <w:color w:val="222222"/>
          <w:sz w:val="22"/>
          <w:szCs w:val="22"/>
          <w:shd w:val="clear" w:color="auto" w:fill="FFFFFF"/>
        </w:rPr>
        <w:t xml:space="preserve">, C., </w:t>
      </w:r>
      <w:proofErr w:type="spellStart"/>
      <w:r w:rsidRPr="00AD0131">
        <w:rPr>
          <w:rFonts w:ascii="Arial" w:hAnsi="Arial" w:cs="Arial"/>
          <w:color w:val="222222"/>
          <w:sz w:val="22"/>
          <w:szCs w:val="22"/>
          <w:shd w:val="clear" w:color="auto" w:fill="FFFFFF"/>
        </w:rPr>
        <w:t>Macaden</w:t>
      </w:r>
      <w:proofErr w:type="spellEnd"/>
      <w:r w:rsidRPr="00AD0131">
        <w:rPr>
          <w:rFonts w:ascii="Arial" w:hAnsi="Arial" w:cs="Arial"/>
          <w:color w:val="222222"/>
          <w:sz w:val="22"/>
          <w:szCs w:val="22"/>
          <w:shd w:val="clear" w:color="auto" w:fill="FFFFFF"/>
        </w:rPr>
        <w:t xml:space="preserve">, L., </w:t>
      </w:r>
      <w:proofErr w:type="spellStart"/>
      <w:r w:rsidRPr="00AD0131">
        <w:rPr>
          <w:rFonts w:ascii="Arial" w:hAnsi="Arial" w:cs="Arial"/>
          <w:color w:val="222222"/>
          <w:sz w:val="22"/>
          <w:szCs w:val="22"/>
          <w:shd w:val="clear" w:color="auto" w:fill="FFFFFF"/>
        </w:rPr>
        <w:t>Maciver</w:t>
      </w:r>
      <w:proofErr w:type="spellEnd"/>
      <w:r w:rsidRPr="00AD0131">
        <w:rPr>
          <w:rFonts w:ascii="Arial" w:hAnsi="Arial" w:cs="Arial"/>
          <w:color w:val="222222"/>
          <w:sz w:val="22"/>
          <w:szCs w:val="22"/>
          <w:shd w:val="clear" w:color="auto" w:fill="FFFFFF"/>
        </w:rPr>
        <w:t xml:space="preserve">, A., Dingwall, L., </w:t>
      </w:r>
      <w:proofErr w:type="spellStart"/>
      <w:r w:rsidRPr="00AD0131">
        <w:rPr>
          <w:rFonts w:ascii="Arial" w:hAnsi="Arial" w:cs="Arial"/>
          <w:color w:val="222222"/>
          <w:sz w:val="22"/>
          <w:szCs w:val="22"/>
          <w:shd w:val="clear" w:color="auto" w:fill="FFFFFF"/>
        </w:rPr>
        <w:t>Macgilleeathain</w:t>
      </w:r>
      <w:proofErr w:type="spellEnd"/>
      <w:r w:rsidRPr="00AD0131">
        <w:rPr>
          <w:rFonts w:ascii="Arial" w:hAnsi="Arial" w:cs="Arial"/>
          <w:color w:val="222222"/>
          <w:sz w:val="22"/>
          <w:szCs w:val="22"/>
          <w:shd w:val="clear" w:color="auto" w:fill="FFFFFF"/>
        </w:rPr>
        <w:t xml:space="preserve">, R. and </w:t>
      </w:r>
      <w:proofErr w:type="spellStart"/>
      <w:r w:rsidRPr="00AD0131">
        <w:rPr>
          <w:rFonts w:ascii="Arial" w:hAnsi="Arial" w:cs="Arial"/>
          <w:color w:val="222222"/>
          <w:sz w:val="22"/>
          <w:szCs w:val="22"/>
          <w:shd w:val="clear" w:color="auto" w:fill="FFFFFF"/>
        </w:rPr>
        <w:t>Schoultz</w:t>
      </w:r>
      <w:proofErr w:type="spellEnd"/>
      <w:r w:rsidRPr="00AD0131">
        <w:rPr>
          <w:rFonts w:ascii="Arial" w:hAnsi="Arial" w:cs="Arial"/>
          <w:color w:val="222222"/>
          <w:sz w:val="22"/>
          <w:szCs w:val="22"/>
          <w:shd w:val="clear" w:color="auto" w:fill="FFFFFF"/>
        </w:rPr>
        <w:t>, M. (2023) Care home workers experiences of stress and coping during COVID</w:t>
      </w:r>
      <w:r w:rsidRPr="00AD0131">
        <w:rPr>
          <w:rFonts w:ascii="Cambria Math" w:hAnsi="Cambria Math" w:cs="Cambria Math"/>
          <w:color w:val="222222"/>
          <w:sz w:val="22"/>
          <w:szCs w:val="22"/>
          <w:shd w:val="clear" w:color="auto" w:fill="FFFFFF"/>
        </w:rPr>
        <w:t>‐</w:t>
      </w:r>
      <w:r w:rsidRPr="00AD0131">
        <w:rPr>
          <w:rFonts w:ascii="Arial" w:hAnsi="Arial" w:cs="Arial"/>
          <w:color w:val="222222"/>
          <w:sz w:val="22"/>
          <w:szCs w:val="22"/>
          <w:shd w:val="clear" w:color="auto" w:fill="FFFFFF"/>
        </w:rPr>
        <w:t>19 pandemic: A mixed methods study. </w:t>
      </w:r>
      <w:r w:rsidRPr="00AD0131">
        <w:rPr>
          <w:rFonts w:ascii="Arial" w:hAnsi="Arial" w:cs="Arial"/>
          <w:i/>
          <w:iCs/>
          <w:color w:val="222222"/>
          <w:sz w:val="22"/>
          <w:szCs w:val="22"/>
          <w:shd w:val="clear" w:color="auto" w:fill="FFFFFF"/>
        </w:rPr>
        <w:t>Nursing Open</w:t>
      </w:r>
      <w:r w:rsidRPr="00AD0131">
        <w:rPr>
          <w:rFonts w:ascii="Arial" w:hAnsi="Arial" w:cs="Arial"/>
          <w:color w:val="222222"/>
          <w:sz w:val="22"/>
          <w:szCs w:val="22"/>
          <w:shd w:val="clear" w:color="auto" w:fill="FFFFFF"/>
        </w:rPr>
        <w:t>, </w:t>
      </w:r>
      <w:r w:rsidRPr="00AD0131">
        <w:rPr>
          <w:rFonts w:ascii="Arial" w:hAnsi="Arial" w:cs="Arial"/>
          <w:i/>
          <w:iCs/>
          <w:color w:val="222222"/>
          <w:sz w:val="22"/>
          <w:szCs w:val="22"/>
          <w:shd w:val="clear" w:color="auto" w:fill="FFFFFF"/>
        </w:rPr>
        <w:t>10</w:t>
      </w:r>
      <w:r w:rsidRPr="00AD0131">
        <w:rPr>
          <w:rFonts w:ascii="Arial" w:hAnsi="Arial" w:cs="Arial"/>
          <w:color w:val="222222"/>
          <w:sz w:val="22"/>
          <w:szCs w:val="22"/>
          <w:shd w:val="clear" w:color="auto" w:fill="FFFFFF"/>
        </w:rPr>
        <w:t>(2), pp.687-703.</w:t>
      </w:r>
    </w:p>
    <w:p w14:paraId="235FC605" w14:textId="77777777" w:rsidR="00AD0131" w:rsidRPr="00AD0131" w:rsidRDefault="00AD0131" w:rsidP="00AD0131">
      <w:pPr>
        <w:spacing w:before="240" w:after="240"/>
        <w:rPr>
          <w:rFonts w:cs="Arial"/>
        </w:rPr>
      </w:pPr>
      <w:proofErr w:type="spellStart"/>
      <w:r w:rsidRPr="00AD0131">
        <w:rPr>
          <w:rFonts w:cs="Arial"/>
        </w:rPr>
        <w:t>Carnemolla</w:t>
      </w:r>
      <w:proofErr w:type="spellEnd"/>
      <w:r w:rsidRPr="00AD0131">
        <w:rPr>
          <w:rFonts w:cs="Arial"/>
        </w:rPr>
        <w:t xml:space="preserve">, P. and Bridge, C. (2019) Housing design and community care: How home modifications reduce care needs of older people and people with disability. </w:t>
      </w:r>
      <w:r w:rsidRPr="00AD0131">
        <w:rPr>
          <w:rFonts w:cs="Arial"/>
          <w:i/>
        </w:rPr>
        <w:t>International journal of environmental research and public health</w:t>
      </w:r>
      <w:r w:rsidRPr="00AD0131">
        <w:rPr>
          <w:rFonts w:cs="Arial"/>
        </w:rPr>
        <w:t>, 16(11), p.1951.</w:t>
      </w:r>
    </w:p>
    <w:p w14:paraId="2C3C8556" w14:textId="77777777" w:rsidR="00AD0131" w:rsidRPr="00AD0131" w:rsidRDefault="00AD0131" w:rsidP="00AD0131">
      <w:pPr>
        <w:spacing w:before="240" w:after="240"/>
        <w:rPr>
          <w:rFonts w:eastAsia="Times New Roman" w:cs="Arial"/>
        </w:rPr>
      </w:pPr>
      <w:r w:rsidRPr="00976E96">
        <w:rPr>
          <w:rFonts w:eastAsia="Times New Roman" w:cs="Arial"/>
        </w:rPr>
        <w:t xml:space="preserve">CQC (2025) </w:t>
      </w:r>
      <w:r w:rsidRPr="00976E96">
        <w:rPr>
          <w:rFonts w:eastAsia="Times New Roman" w:cs="Arial"/>
          <w:i/>
          <w:iCs/>
        </w:rPr>
        <w:t>Regulations for service providers and managers</w:t>
      </w:r>
      <w:r w:rsidRPr="00976E96">
        <w:rPr>
          <w:rFonts w:eastAsia="Times New Roman" w:cs="Arial"/>
        </w:rPr>
        <w:t xml:space="preserve">, </w:t>
      </w:r>
      <w:r w:rsidRPr="00976E96">
        <w:rPr>
          <w:rFonts w:eastAsia="Times New Roman" w:cs="Arial"/>
          <w:i/>
          <w:iCs/>
        </w:rPr>
        <w:t>Regulation 18: Staffing - Care Quality Commission</w:t>
      </w:r>
      <w:r w:rsidRPr="00976E96">
        <w:rPr>
          <w:rFonts w:eastAsia="Times New Roman" w:cs="Arial"/>
        </w:rPr>
        <w:t xml:space="preserve">. Available at: https://www.cqc.org.uk/guidance-regulation/providers/regulations-service-providers-and-managers/health-social-care-act/regulation-18 (Accessed: 30 July 2025). </w:t>
      </w:r>
    </w:p>
    <w:p w14:paraId="28D3EDB7" w14:textId="77777777" w:rsidR="00AD0131" w:rsidRPr="00AD0131" w:rsidRDefault="00AD0131" w:rsidP="00AD0131">
      <w:pPr>
        <w:spacing w:before="240" w:after="240"/>
        <w:rPr>
          <w:rFonts w:cs="Arial"/>
        </w:rPr>
      </w:pPr>
      <w:r w:rsidRPr="00AD0131">
        <w:rPr>
          <w:rFonts w:cs="Arial"/>
        </w:rPr>
        <w:t xml:space="preserve">Dawson, W.D., Boucher, N.A., Stone, R. and Van </w:t>
      </w:r>
      <w:proofErr w:type="spellStart"/>
      <w:r w:rsidRPr="00AD0131">
        <w:rPr>
          <w:rFonts w:cs="Arial"/>
        </w:rPr>
        <w:t>Houtven</w:t>
      </w:r>
      <w:proofErr w:type="spellEnd"/>
      <w:r w:rsidRPr="00AD0131">
        <w:rPr>
          <w:rFonts w:cs="Arial"/>
        </w:rPr>
        <w:t>, C.H. (2021) COVID</w:t>
      </w:r>
      <w:r w:rsidRPr="00AD0131">
        <w:rPr>
          <w:rFonts w:ascii="Cambria Math" w:hAnsi="Cambria Math" w:cs="Cambria Math"/>
        </w:rPr>
        <w:t>‐</w:t>
      </w:r>
      <w:r w:rsidRPr="00AD0131">
        <w:rPr>
          <w:rFonts w:cs="Arial"/>
        </w:rPr>
        <w:t>19: The time for collaboration between long</w:t>
      </w:r>
      <w:r w:rsidRPr="00AD0131">
        <w:rPr>
          <w:rFonts w:ascii="Cambria Math" w:hAnsi="Cambria Math" w:cs="Cambria Math"/>
        </w:rPr>
        <w:t>‐</w:t>
      </w:r>
      <w:r w:rsidRPr="00AD0131">
        <w:rPr>
          <w:rFonts w:cs="Arial"/>
        </w:rPr>
        <w:t xml:space="preserve">term services and supports, health care systems, and public health is now. </w:t>
      </w:r>
      <w:r w:rsidRPr="00AD0131">
        <w:rPr>
          <w:rFonts w:cs="Arial"/>
          <w:i/>
        </w:rPr>
        <w:t>The Milbank Quarterly</w:t>
      </w:r>
      <w:r w:rsidRPr="00AD0131">
        <w:rPr>
          <w:rFonts w:cs="Arial"/>
        </w:rPr>
        <w:t>, 99(2), pp.565-594.</w:t>
      </w:r>
    </w:p>
    <w:p w14:paraId="6553452B" w14:textId="77777777" w:rsidR="00AD0131" w:rsidRPr="00976E96" w:rsidRDefault="00AD0131" w:rsidP="00AD0131">
      <w:pPr>
        <w:spacing w:before="240" w:after="240"/>
        <w:rPr>
          <w:rFonts w:eastAsia="Times New Roman" w:cs="Arial"/>
        </w:rPr>
      </w:pPr>
      <w:r w:rsidRPr="00AD0131">
        <w:rPr>
          <w:rFonts w:cs="Arial"/>
          <w:color w:val="222222"/>
          <w:shd w:val="clear" w:color="auto" w:fill="FFFFFF"/>
        </w:rPr>
        <w:t>Dolton, P., Nguyen, D., Castellanos, M. and Rolfe, H. (2018) BREXIT and the Health &amp; Social Care Workforce in the UK. </w:t>
      </w:r>
      <w:r w:rsidRPr="00AD0131">
        <w:rPr>
          <w:rFonts w:cs="Arial"/>
          <w:i/>
          <w:iCs/>
          <w:color w:val="222222"/>
          <w:shd w:val="clear" w:color="auto" w:fill="FFFFFF"/>
        </w:rPr>
        <w:t>Report to the Cavendish Coalition, NIESR (forthcoming)</w:t>
      </w:r>
      <w:r w:rsidRPr="00AD0131">
        <w:rPr>
          <w:rFonts w:cs="Arial"/>
          <w:color w:val="222222"/>
          <w:shd w:val="clear" w:color="auto" w:fill="FFFFFF"/>
        </w:rPr>
        <w:t>.</w:t>
      </w:r>
    </w:p>
    <w:p w14:paraId="46916B98" w14:textId="77777777" w:rsidR="00AD0131" w:rsidRPr="00976E96" w:rsidRDefault="00AD0131" w:rsidP="00AD0131">
      <w:pPr>
        <w:spacing w:before="240" w:after="240"/>
        <w:rPr>
          <w:rFonts w:eastAsia="Times New Roman" w:cs="Arial"/>
        </w:rPr>
      </w:pPr>
      <w:r w:rsidRPr="00976E96">
        <w:rPr>
          <w:rFonts w:eastAsia="Times New Roman" w:cs="Arial"/>
        </w:rPr>
        <w:t xml:space="preserve">Foster, D. (2025) </w:t>
      </w:r>
      <w:r w:rsidRPr="00976E96">
        <w:rPr>
          <w:rFonts w:eastAsia="Times New Roman" w:cs="Arial"/>
          <w:i/>
          <w:iCs/>
        </w:rPr>
        <w:t>Adult social care funding in England</w:t>
      </w:r>
      <w:r w:rsidRPr="00976E96">
        <w:rPr>
          <w:rFonts w:eastAsia="Times New Roman" w:cs="Arial"/>
        </w:rPr>
        <w:t xml:space="preserve">, </w:t>
      </w:r>
      <w:r w:rsidRPr="00976E96">
        <w:rPr>
          <w:rFonts w:eastAsia="Times New Roman" w:cs="Arial"/>
          <w:i/>
          <w:iCs/>
        </w:rPr>
        <w:t>House of  Commons</w:t>
      </w:r>
      <w:r w:rsidRPr="00976E96">
        <w:rPr>
          <w:rFonts w:eastAsia="Times New Roman" w:cs="Arial"/>
        </w:rPr>
        <w:t xml:space="preserve">. Available at: https://researchbriefings.files.parliament.uk/documents/CBP-7903/CBP-7903.pdf (Accessed: 30 July 2025). </w:t>
      </w:r>
    </w:p>
    <w:p w14:paraId="53D9926A" w14:textId="77777777" w:rsidR="00AD0131" w:rsidRPr="00AD0131" w:rsidRDefault="00AD0131" w:rsidP="00AD0131">
      <w:pPr>
        <w:spacing w:before="240" w:after="240"/>
        <w:rPr>
          <w:rFonts w:cs="Arial"/>
          <w:color w:val="222222"/>
          <w:shd w:val="clear" w:color="auto" w:fill="FFFFFF"/>
        </w:rPr>
      </w:pPr>
      <w:r w:rsidRPr="00AD0131">
        <w:rPr>
          <w:rFonts w:cs="Arial"/>
          <w:color w:val="222222"/>
          <w:shd w:val="clear" w:color="auto" w:fill="FFFFFF"/>
        </w:rPr>
        <w:t>Glasby, J. (2017) </w:t>
      </w:r>
      <w:r w:rsidRPr="00AD0131">
        <w:rPr>
          <w:rFonts w:cs="Arial"/>
          <w:i/>
          <w:iCs/>
          <w:color w:val="222222"/>
          <w:shd w:val="clear" w:color="auto" w:fill="FFFFFF"/>
        </w:rPr>
        <w:t>Understanding health and social care</w:t>
      </w:r>
      <w:r w:rsidRPr="00AD0131">
        <w:rPr>
          <w:rFonts w:cs="Arial"/>
          <w:color w:val="222222"/>
          <w:shd w:val="clear" w:color="auto" w:fill="FFFFFF"/>
        </w:rPr>
        <w:t>. Policy Press.</w:t>
      </w:r>
    </w:p>
    <w:p w14:paraId="5CD2D16F" w14:textId="77777777" w:rsidR="00AD0131" w:rsidRPr="00AD0131" w:rsidRDefault="00AD0131" w:rsidP="00AD0131">
      <w:pPr>
        <w:pStyle w:val="NormalWeb"/>
        <w:spacing w:before="240" w:beforeAutospacing="0" w:after="240" w:afterAutospacing="0" w:line="360" w:lineRule="auto"/>
        <w:jc w:val="both"/>
        <w:rPr>
          <w:rFonts w:ascii="Arial" w:hAnsi="Arial" w:cs="Arial"/>
          <w:sz w:val="22"/>
          <w:szCs w:val="22"/>
        </w:rPr>
      </w:pPr>
      <w:r w:rsidRPr="00AD0131">
        <w:rPr>
          <w:rFonts w:ascii="Arial" w:hAnsi="Arial" w:cs="Arial"/>
          <w:sz w:val="22"/>
          <w:szCs w:val="22"/>
        </w:rPr>
        <w:t xml:space="preserve">Health Foundation (2022) </w:t>
      </w:r>
      <w:r w:rsidRPr="00AD0131">
        <w:rPr>
          <w:rFonts w:ascii="Arial" w:hAnsi="Arial" w:cs="Arial"/>
          <w:i/>
          <w:iCs/>
          <w:sz w:val="22"/>
          <w:szCs w:val="22"/>
        </w:rPr>
        <w:t>Evaluation of the Health Foundation’s strengthening ...</w:t>
      </w:r>
      <w:r w:rsidRPr="00AD0131">
        <w:rPr>
          <w:rFonts w:ascii="Arial" w:hAnsi="Arial" w:cs="Arial"/>
          <w:sz w:val="22"/>
          <w:szCs w:val="22"/>
        </w:rPr>
        <w:t xml:space="preserve"> Available at: https://www.health.org.uk/sites/default/files/2022-12/strengthening_social_care_analytics_evaluation_report_2022.pdf (Accessed: 30 July 2025). </w:t>
      </w:r>
    </w:p>
    <w:p w14:paraId="1EB982DE" w14:textId="77777777" w:rsidR="00AD0131" w:rsidRPr="00AD0131" w:rsidRDefault="00AD0131" w:rsidP="00AD0131">
      <w:pPr>
        <w:pStyle w:val="NormalWeb"/>
        <w:spacing w:before="240" w:beforeAutospacing="0" w:after="240" w:afterAutospacing="0" w:line="360" w:lineRule="auto"/>
        <w:jc w:val="both"/>
        <w:rPr>
          <w:rFonts w:ascii="Arial" w:hAnsi="Arial" w:cs="Arial"/>
          <w:color w:val="222222"/>
          <w:sz w:val="22"/>
          <w:szCs w:val="22"/>
          <w:shd w:val="clear" w:color="auto" w:fill="FFFFFF"/>
        </w:rPr>
      </w:pPr>
      <w:r w:rsidRPr="00AD0131">
        <w:rPr>
          <w:rFonts w:ascii="Arial" w:hAnsi="Arial" w:cs="Arial"/>
          <w:color w:val="222222"/>
          <w:sz w:val="22"/>
          <w:szCs w:val="22"/>
          <w:shd w:val="clear" w:color="auto" w:fill="FFFFFF"/>
        </w:rPr>
        <w:t xml:space="preserve">Hughes, S.E., Woods, B., </w:t>
      </w:r>
      <w:proofErr w:type="spellStart"/>
      <w:r w:rsidRPr="00AD0131">
        <w:rPr>
          <w:rFonts w:ascii="Arial" w:hAnsi="Arial" w:cs="Arial"/>
          <w:color w:val="222222"/>
          <w:sz w:val="22"/>
          <w:szCs w:val="22"/>
          <w:shd w:val="clear" w:color="auto" w:fill="FFFFFF"/>
        </w:rPr>
        <w:t>Algar-Skaife</w:t>
      </w:r>
      <w:proofErr w:type="spellEnd"/>
      <w:r w:rsidRPr="00AD0131">
        <w:rPr>
          <w:rFonts w:ascii="Arial" w:hAnsi="Arial" w:cs="Arial"/>
          <w:color w:val="222222"/>
          <w:sz w:val="22"/>
          <w:szCs w:val="22"/>
          <w:shd w:val="clear" w:color="auto" w:fill="FFFFFF"/>
        </w:rPr>
        <w:t xml:space="preserve">, K., </w:t>
      </w:r>
      <w:proofErr w:type="spellStart"/>
      <w:r w:rsidRPr="00AD0131">
        <w:rPr>
          <w:rFonts w:ascii="Arial" w:hAnsi="Arial" w:cs="Arial"/>
          <w:color w:val="222222"/>
          <w:sz w:val="22"/>
          <w:szCs w:val="22"/>
          <w:shd w:val="clear" w:color="auto" w:fill="FFFFFF"/>
        </w:rPr>
        <w:t>Jelley</w:t>
      </w:r>
      <w:proofErr w:type="spellEnd"/>
      <w:r w:rsidRPr="00AD0131">
        <w:rPr>
          <w:rFonts w:ascii="Arial" w:hAnsi="Arial" w:cs="Arial"/>
          <w:color w:val="222222"/>
          <w:sz w:val="22"/>
          <w:szCs w:val="22"/>
          <w:shd w:val="clear" w:color="auto" w:fill="FFFFFF"/>
        </w:rPr>
        <w:t xml:space="preserve">, H. and Jones, C.H. (2019) A collaborative approach: care staff and families working together to safeguard the quality of life of residents </w:t>
      </w:r>
      <w:r w:rsidRPr="00AD0131">
        <w:rPr>
          <w:rFonts w:ascii="Arial" w:hAnsi="Arial" w:cs="Arial"/>
          <w:color w:val="222222"/>
          <w:sz w:val="22"/>
          <w:szCs w:val="22"/>
          <w:shd w:val="clear" w:color="auto" w:fill="FFFFFF"/>
        </w:rPr>
        <w:lastRenderedPageBreak/>
        <w:t>living with advanced dementia. </w:t>
      </w:r>
      <w:r w:rsidRPr="00AD0131">
        <w:rPr>
          <w:rFonts w:ascii="Arial" w:hAnsi="Arial" w:cs="Arial"/>
          <w:i/>
          <w:iCs/>
          <w:color w:val="222222"/>
          <w:sz w:val="22"/>
          <w:szCs w:val="22"/>
          <w:shd w:val="clear" w:color="auto" w:fill="FFFFFF"/>
        </w:rPr>
        <w:t>Journal of Central Nervous System Disease</w:t>
      </w:r>
      <w:r w:rsidRPr="00AD0131">
        <w:rPr>
          <w:rFonts w:ascii="Arial" w:hAnsi="Arial" w:cs="Arial"/>
          <w:color w:val="222222"/>
          <w:sz w:val="22"/>
          <w:szCs w:val="22"/>
          <w:shd w:val="clear" w:color="auto" w:fill="FFFFFF"/>
        </w:rPr>
        <w:t>, </w:t>
      </w:r>
      <w:r w:rsidRPr="00AD0131">
        <w:rPr>
          <w:rFonts w:ascii="Arial" w:hAnsi="Arial" w:cs="Arial"/>
          <w:i/>
          <w:iCs/>
          <w:color w:val="222222"/>
          <w:sz w:val="22"/>
          <w:szCs w:val="22"/>
          <w:shd w:val="clear" w:color="auto" w:fill="FFFFFF"/>
        </w:rPr>
        <w:t>11</w:t>
      </w:r>
      <w:r w:rsidRPr="00AD0131">
        <w:rPr>
          <w:rFonts w:ascii="Arial" w:hAnsi="Arial" w:cs="Arial"/>
          <w:color w:val="222222"/>
          <w:sz w:val="22"/>
          <w:szCs w:val="22"/>
          <w:shd w:val="clear" w:color="auto" w:fill="FFFFFF"/>
        </w:rPr>
        <w:t>, p.1179573519843872.</w:t>
      </w:r>
    </w:p>
    <w:p w14:paraId="4DDE3592" w14:textId="77777777" w:rsidR="00AD0131" w:rsidRPr="00AD0131" w:rsidRDefault="00AD0131" w:rsidP="00AD0131">
      <w:pPr>
        <w:spacing w:before="240" w:after="240"/>
        <w:rPr>
          <w:rFonts w:cs="Arial"/>
          <w:color w:val="222222"/>
          <w:shd w:val="clear" w:color="auto" w:fill="FFFFFF"/>
        </w:rPr>
      </w:pPr>
      <w:r w:rsidRPr="00AD0131">
        <w:rPr>
          <w:rFonts w:cs="Arial"/>
          <w:color w:val="222222"/>
          <w:shd w:val="clear" w:color="auto" w:fill="FFFFFF"/>
        </w:rPr>
        <w:t xml:space="preserve">Khan, H.T., </w:t>
      </w:r>
      <w:proofErr w:type="spellStart"/>
      <w:r w:rsidRPr="00AD0131">
        <w:rPr>
          <w:rFonts w:cs="Arial"/>
          <w:color w:val="222222"/>
          <w:shd w:val="clear" w:color="auto" w:fill="FFFFFF"/>
        </w:rPr>
        <w:t>Addo</w:t>
      </w:r>
      <w:proofErr w:type="spellEnd"/>
      <w:r w:rsidRPr="00AD0131">
        <w:rPr>
          <w:rFonts w:cs="Arial"/>
          <w:color w:val="222222"/>
          <w:shd w:val="clear" w:color="auto" w:fill="FFFFFF"/>
        </w:rPr>
        <w:t>, K.M. and Findlay, H. (2024) Public health challenges and responses to the growing ageing populations. </w:t>
      </w:r>
      <w:r w:rsidRPr="00AD0131">
        <w:rPr>
          <w:rFonts w:cs="Arial"/>
          <w:i/>
          <w:iCs/>
          <w:color w:val="222222"/>
          <w:shd w:val="clear" w:color="auto" w:fill="FFFFFF"/>
        </w:rPr>
        <w:t>Public Health Challenges</w:t>
      </w:r>
      <w:r w:rsidRPr="00AD0131">
        <w:rPr>
          <w:rFonts w:cs="Arial"/>
          <w:color w:val="222222"/>
          <w:shd w:val="clear" w:color="auto" w:fill="FFFFFF"/>
        </w:rPr>
        <w:t>, </w:t>
      </w:r>
      <w:r w:rsidRPr="00AD0131">
        <w:rPr>
          <w:rFonts w:cs="Arial"/>
          <w:i/>
          <w:iCs/>
          <w:color w:val="222222"/>
          <w:shd w:val="clear" w:color="auto" w:fill="FFFFFF"/>
        </w:rPr>
        <w:t>3</w:t>
      </w:r>
      <w:r w:rsidRPr="00AD0131">
        <w:rPr>
          <w:rFonts w:cs="Arial"/>
          <w:color w:val="222222"/>
          <w:shd w:val="clear" w:color="auto" w:fill="FFFFFF"/>
        </w:rPr>
        <w:t>(3), p.e213.</w:t>
      </w:r>
    </w:p>
    <w:p w14:paraId="60BA0159" w14:textId="77777777" w:rsidR="00AD0131" w:rsidRPr="00EA6F1C" w:rsidRDefault="00AD0131" w:rsidP="00AD0131">
      <w:pPr>
        <w:spacing w:before="240" w:after="240"/>
        <w:rPr>
          <w:rFonts w:eastAsia="Times New Roman" w:cs="Arial"/>
        </w:rPr>
      </w:pPr>
      <w:r w:rsidRPr="00EA6F1C">
        <w:rPr>
          <w:rFonts w:eastAsia="Times New Roman" w:cs="Arial"/>
        </w:rPr>
        <w:t xml:space="preserve">Manchester Local Care </w:t>
      </w:r>
      <w:proofErr w:type="spellStart"/>
      <w:r w:rsidRPr="00EA6F1C">
        <w:rPr>
          <w:rFonts w:eastAsia="Times New Roman" w:cs="Arial"/>
        </w:rPr>
        <w:t>Organisation</w:t>
      </w:r>
      <w:proofErr w:type="spellEnd"/>
      <w:r w:rsidRPr="00EA6F1C">
        <w:rPr>
          <w:rFonts w:eastAsia="Times New Roman" w:cs="Arial"/>
        </w:rPr>
        <w:t xml:space="preserve"> (2023) </w:t>
      </w:r>
      <w:r w:rsidRPr="00EA6F1C">
        <w:rPr>
          <w:rFonts w:eastAsia="Times New Roman" w:cs="Arial"/>
          <w:i/>
          <w:iCs/>
        </w:rPr>
        <w:t>Fair cost of care report: Manchester 65+ residential and nursing homes</w:t>
      </w:r>
      <w:r w:rsidRPr="00EA6F1C">
        <w:rPr>
          <w:rFonts w:eastAsia="Times New Roman" w:cs="Arial"/>
        </w:rPr>
        <w:t xml:space="preserve">, </w:t>
      </w:r>
      <w:r w:rsidRPr="00EA6F1C">
        <w:rPr>
          <w:rFonts w:eastAsia="Times New Roman" w:cs="Arial"/>
          <w:i/>
          <w:iCs/>
        </w:rPr>
        <w:t xml:space="preserve">Manchester Local Care </w:t>
      </w:r>
      <w:proofErr w:type="spellStart"/>
      <w:r w:rsidRPr="00EA6F1C">
        <w:rPr>
          <w:rFonts w:eastAsia="Times New Roman" w:cs="Arial"/>
          <w:i/>
          <w:iCs/>
        </w:rPr>
        <w:t>Organisation</w:t>
      </w:r>
      <w:proofErr w:type="spellEnd"/>
      <w:r w:rsidRPr="00EA6F1C">
        <w:rPr>
          <w:rFonts w:eastAsia="Times New Roman" w:cs="Arial"/>
        </w:rPr>
        <w:t xml:space="preserve">. Available at: https://www.manchesterlco.org/providers/fcoc-resnursing/ (Accessed: 30 July 2025). </w:t>
      </w:r>
    </w:p>
    <w:p w14:paraId="5AD28EF8" w14:textId="77777777" w:rsidR="00AD0131" w:rsidRPr="00AD0131" w:rsidRDefault="00AD0131" w:rsidP="00AD0131">
      <w:pPr>
        <w:spacing w:before="240" w:after="240"/>
        <w:rPr>
          <w:rFonts w:cs="Arial"/>
          <w:color w:val="222222"/>
          <w:shd w:val="clear" w:color="auto" w:fill="FFFFFF"/>
        </w:rPr>
      </w:pPr>
      <w:r w:rsidRPr="00AD0131">
        <w:rPr>
          <w:rFonts w:cs="Arial"/>
          <w:color w:val="222222"/>
          <w:shd w:val="clear" w:color="auto" w:fill="FFFFFF"/>
        </w:rPr>
        <w:t xml:space="preserve">McHale, J.V. and </w:t>
      </w:r>
      <w:proofErr w:type="spellStart"/>
      <w:r w:rsidRPr="00AD0131">
        <w:rPr>
          <w:rFonts w:cs="Arial"/>
          <w:color w:val="222222"/>
          <w:shd w:val="clear" w:color="auto" w:fill="FFFFFF"/>
        </w:rPr>
        <w:t>Noszlopy</w:t>
      </w:r>
      <w:proofErr w:type="spellEnd"/>
      <w:r w:rsidRPr="00AD0131">
        <w:rPr>
          <w:rFonts w:cs="Arial"/>
          <w:color w:val="222222"/>
          <w:shd w:val="clear" w:color="auto" w:fill="FFFFFF"/>
        </w:rPr>
        <w:t>, L. (2025) Legal Regulation of Adult Social Care Provision in England. In </w:t>
      </w:r>
      <w:r w:rsidRPr="00AD0131">
        <w:rPr>
          <w:rFonts w:cs="Arial"/>
          <w:i/>
          <w:iCs/>
          <w:color w:val="222222"/>
          <w:shd w:val="clear" w:color="auto" w:fill="FFFFFF"/>
        </w:rPr>
        <w:t>Adult Social Care Law and Policy</w:t>
      </w:r>
      <w:r w:rsidRPr="00AD0131">
        <w:rPr>
          <w:rFonts w:cs="Arial"/>
          <w:color w:val="222222"/>
          <w:shd w:val="clear" w:color="auto" w:fill="FFFFFF"/>
        </w:rPr>
        <w:t> (pp. 62-115). Bristol University Press.</w:t>
      </w:r>
    </w:p>
    <w:p w14:paraId="5AC39F8D" w14:textId="77777777" w:rsidR="00AD0131" w:rsidRPr="00AD0131" w:rsidRDefault="00AD0131" w:rsidP="00AD0131">
      <w:pPr>
        <w:spacing w:before="240" w:after="240"/>
        <w:rPr>
          <w:rFonts w:cs="Arial"/>
        </w:rPr>
      </w:pPr>
      <w:r w:rsidRPr="00AD0131">
        <w:rPr>
          <w:rFonts w:cs="Arial"/>
        </w:rPr>
        <w:t xml:space="preserve">Miller, R., Glasby, J. and Dickinson, H. (2021) Integrated health and social care in England: ten years on. </w:t>
      </w:r>
      <w:r w:rsidRPr="00AD0131">
        <w:rPr>
          <w:rFonts w:cs="Arial"/>
          <w:i/>
        </w:rPr>
        <w:t>International journal of integrated care,</w:t>
      </w:r>
      <w:r w:rsidRPr="00AD0131">
        <w:rPr>
          <w:rFonts w:cs="Arial"/>
        </w:rPr>
        <w:t xml:space="preserve"> 21(4), p.6.</w:t>
      </w:r>
    </w:p>
    <w:p w14:paraId="1DCCCDCD" w14:textId="77777777" w:rsidR="00AD0131" w:rsidRPr="00AD0131" w:rsidRDefault="00AD0131" w:rsidP="00AD0131">
      <w:pPr>
        <w:spacing w:before="240" w:after="240"/>
        <w:rPr>
          <w:rFonts w:cs="Arial"/>
        </w:rPr>
      </w:pPr>
      <w:r w:rsidRPr="00AD0131">
        <w:rPr>
          <w:rFonts w:cs="Arial"/>
        </w:rPr>
        <w:t xml:space="preserve">Peace, S. (2022) Care home living: a form of long-term care. In </w:t>
      </w:r>
      <w:r w:rsidRPr="00AD0131">
        <w:rPr>
          <w:rFonts w:cs="Arial"/>
          <w:i/>
        </w:rPr>
        <w:t>The Environments of Ageing</w:t>
      </w:r>
      <w:r w:rsidRPr="00AD0131">
        <w:rPr>
          <w:rFonts w:cs="Arial"/>
        </w:rPr>
        <w:t xml:space="preserve"> (pp. 193-234). Bristol University Press.</w:t>
      </w:r>
    </w:p>
    <w:p w14:paraId="54FFE253" w14:textId="77777777" w:rsidR="00AD0131" w:rsidRPr="00AD0131" w:rsidRDefault="00AD0131" w:rsidP="00AD0131">
      <w:pPr>
        <w:pStyle w:val="NormalWeb"/>
        <w:spacing w:before="240" w:beforeAutospacing="0" w:after="240" w:afterAutospacing="0" w:line="360" w:lineRule="auto"/>
        <w:jc w:val="both"/>
        <w:rPr>
          <w:rFonts w:ascii="Arial" w:hAnsi="Arial" w:cs="Arial"/>
          <w:sz w:val="22"/>
          <w:szCs w:val="22"/>
        </w:rPr>
      </w:pPr>
      <w:r w:rsidRPr="00AD0131">
        <w:rPr>
          <w:rFonts w:ascii="Arial" w:hAnsi="Arial" w:cs="Arial"/>
          <w:color w:val="222222"/>
          <w:sz w:val="22"/>
          <w:szCs w:val="22"/>
          <w:shd w:val="clear" w:color="auto" w:fill="FFFFFF"/>
        </w:rPr>
        <w:t xml:space="preserve">Simmonds, B. (2021) Failing health and social care in the UK: austerity, neoliberal ideology and </w:t>
      </w:r>
      <w:proofErr w:type="spellStart"/>
      <w:r w:rsidRPr="00AD0131">
        <w:rPr>
          <w:rFonts w:ascii="Arial" w:hAnsi="Arial" w:cs="Arial"/>
          <w:color w:val="222222"/>
          <w:sz w:val="22"/>
          <w:szCs w:val="22"/>
          <w:shd w:val="clear" w:color="auto" w:fill="FFFFFF"/>
        </w:rPr>
        <w:t>precarity</w:t>
      </w:r>
      <w:proofErr w:type="spellEnd"/>
      <w:r w:rsidRPr="00AD0131">
        <w:rPr>
          <w:rFonts w:ascii="Arial" w:hAnsi="Arial" w:cs="Arial"/>
          <w:color w:val="222222"/>
          <w:sz w:val="22"/>
          <w:szCs w:val="22"/>
          <w:shd w:val="clear" w:color="auto" w:fill="FFFFFF"/>
        </w:rPr>
        <w:t>. In </w:t>
      </w:r>
      <w:r w:rsidRPr="00AD0131">
        <w:rPr>
          <w:rFonts w:ascii="Arial" w:hAnsi="Arial" w:cs="Arial"/>
          <w:i/>
          <w:iCs/>
          <w:color w:val="222222"/>
          <w:sz w:val="22"/>
          <w:szCs w:val="22"/>
          <w:shd w:val="clear" w:color="auto" w:fill="FFFFFF"/>
        </w:rPr>
        <w:t>Ageing and the Crisis in Health and Social Care</w:t>
      </w:r>
      <w:r w:rsidRPr="00AD0131">
        <w:rPr>
          <w:rFonts w:ascii="Arial" w:hAnsi="Arial" w:cs="Arial"/>
          <w:color w:val="222222"/>
          <w:sz w:val="22"/>
          <w:szCs w:val="22"/>
          <w:shd w:val="clear" w:color="auto" w:fill="FFFFFF"/>
        </w:rPr>
        <w:t> (pp. 44-59). Policy Press.</w:t>
      </w:r>
      <w:r w:rsidRPr="00AD0131">
        <w:rPr>
          <w:rFonts w:ascii="Arial" w:hAnsi="Arial" w:cs="Arial"/>
          <w:sz w:val="22"/>
          <w:szCs w:val="22"/>
        </w:rPr>
        <w:t xml:space="preserve"> </w:t>
      </w:r>
    </w:p>
    <w:p w14:paraId="779A7479" w14:textId="77777777" w:rsidR="00AD0131" w:rsidRPr="00976E96" w:rsidRDefault="00AD0131" w:rsidP="00AD0131">
      <w:pPr>
        <w:spacing w:before="240" w:after="240"/>
        <w:rPr>
          <w:rFonts w:eastAsia="Times New Roman" w:cs="Arial"/>
        </w:rPr>
      </w:pPr>
      <w:r w:rsidRPr="00976E96">
        <w:rPr>
          <w:rFonts w:eastAsia="Times New Roman" w:cs="Arial"/>
        </w:rPr>
        <w:t xml:space="preserve">Skills for Care (2025) </w:t>
      </w:r>
      <w:r w:rsidRPr="00976E96">
        <w:rPr>
          <w:rFonts w:eastAsia="Times New Roman" w:cs="Arial"/>
          <w:i/>
          <w:iCs/>
        </w:rPr>
        <w:t>The size and structure of the adult social care sector and workforce in England</w:t>
      </w:r>
      <w:r w:rsidRPr="00976E96">
        <w:rPr>
          <w:rFonts w:eastAsia="Times New Roman" w:cs="Arial"/>
        </w:rPr>
        <w:t xml:space="preserve">, </w:t>
      </w:r>
      <w:r w:rsidRPr="00976E96">
        <w:rPr>
          <w:rFonts w:eastAsia="Times New Roman" w:cs="Arial"/>
          <w:i/>
          <w:iCs/>
        </w:rPr>
        <w:t>Skills for Care</w:t>
      </w:r>
      <w:r w:rsidRPr="00976E96">
        <w:rPr>
          <w:rFonts w:eastAsia="Times New Roman" w:cs="Arial"/>
        </w:rPr>
        <w:t xml:space="preserve">. Available at: https://www.skillsforcare.org.uk/Adult-Social-Care-Workforce-Data/Workforce-intelligence/publications/national-information/The-size-and-structure-of-the-adult-social-care-sector-and-workforce-in-England.aspx (Accessed: 30 July 2025). </w:t>
      </w:r>
    </w:p>
    <w:p w14:paraId="7B733C7E" w14:textId="77777777" w:rsidR="00E9516B" w:rsidRPr="00E9516B" w:rsidRDefault="00E9516B" w:rsidP="00E9516B"/>
    <w:sectPr w:rsidR="00E9516B" w:rsidRPr="00E9516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BB5AC" w14:textId="77777777" w:rsidR="006D288D" w:rsidRDefault="006D288D" w:rsidP="00E00FA7">
      <w:pPr>
        <w:spacing w:line="240" w:lineRule="auto"/>
      </w:pPr>
      <w:r>
        <w:separator/>
      </w:r>
    </w:p>
  </w:endnote>
  <w:endnote w:type="continuationSeparator" w:id="0">
    <w:p w14:paraId="5226FC2E" w14:textId="77777777" w:rsidR="006D288D" w:rsidRDefault="006D288D" w:rsidP="00E00F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570555"/>
      <w:docPartObj>
        <w:docPartGallery w:val="Page Numbers (Bottom of Page)"/>
        <w:docPartUnique/>
      </w:docPartObj>
    </w:sdtPr>
    <w:sdtEndPr>
      <w:rPr>
        <w:noProof/>
      </w:rPr>
    </w:sdtEndPr>
    <w:sdtContent>
      <w:p w14:paraId="2E4EDC32" w14:textId="77777777" w:rsidR="00E00FA7" w:rsidRDefault="00E00FA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2622FB3" w14:textId="77777777" w:rsidR="00E00FA7" w:rsidRDefault="00E00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97181D" w14:textId="77777777" w:rsidR="006D288D" w:rsidRDefault="006D288D" w:rsidP="00E00FA7">
      <w:pPr>
        <w:spacing w:line="240" w:lineRule="auto"/>
      </w:pPr>
      <w:r>
        <w:separator/>
      </w:r>
    </w:p>
  </w:footnote>
  <w:footnote w:type="continuationSeparator" w:id="0">
    <w:p w14:paraId="6F3C9E3B" w14:textId="77777777" w:rsidR="006D288D" w:rsidRDefault="006D288D" w:rsidP="00E00F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605AE"/>
    <w:multiLevelType w:val="hybridMultilevel"/>
    <w:tmpl w:val="47888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4B1BF5"/>
    <w:multiLevelType w:val="hybridMultilevel"/>
    <w:tmpl w:val="53FA0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382BEB"/>
    <w:multiLevelType w:val="hybridMultilevel"/>
    <w:tmpl w:val="30021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645379">
    <w:abstractNumId w:val="2"/>
  </w:num>
  <w:num w:numId="2" w16cid:durableId="2141531388">
    <w:abstractNumId w:val="0"/>
  </w:num>
  <w:num w:numId="3" w16cid:durableId="776633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tDA2NjU3MDYwMrcwMjdV0lEKTi0uzszPAykwqgUAfWiEwywAAAA="/>
  </w:docVars>
  <w:rsids>
    <w:rsidRoot w:val="00E1360A"/>
    <w:rsid w:val="00077ABE"/>
    <w:rsid w:val="000B049F"/>
    <w:rsid w:val="000C30FE"/>
    <w:rsid w:val="000E039D"/>
    <w:rsid w:val="00160337"/>
    <w:rsid w:val="00205CFE"/>
    <w:rsid w:val="0028391B"/>
    <w:rsid w:val="00283FBF"/>
    <w:rsid w:val="00286D2F"/>
    <w:rsid w:val="002C08DB"/>
    <w:rsid w:val="00391B63"/>
    <w:rsid w:val="003C6EF6"/>
    <w:rsid w:val="004528CD"/>
    <w:rsid w:val="004D5526"/>
    <w:rsid w:val="0050420D"/>
    <w:rsid w:val="00534580"/>
    <w:rsid w:val="005C0FFA"/>
    <w:rsid w:val="006D288D"/>
    <w:rsid w:val="00824B43"/>
    <w:rsid w:val="008D76B5"/>
    <w:rsid w:val="008E26DE"/>
    <w:rsid w:val="009D4F96"/>
    <w:rsid w:val="00A14314"/>
    <w:rsid w:val="00A64FA7"/>
    <w:rsid w:val="00AD0131"/>
    <w:rsid w:val="00AD194F"/>
    <w:rsid w:val="00B00449"/>
    <w:rsid w:val="00C77FAC"/>
    <w:rsid w:val="00C82DA2"/>
    <w:rsid w:val="00D467E8"/>
    <w:rsid w:val="00E00FA7"/>
    <w:rsid w:val="00E1360A"/>
    <w:rsid w:val="00E9516B"/>
    <w:rsid w:val="00F27793"/>
    <w:rsid w:val="00F76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127D"/>
  <w15:chartTrackingRefBased/>
  <w15:docId w15:val="{3EBEE0CC-4501-4E29-BBC3-87EC779B3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0A"/>
    <w:pPr>
      <w:spacing w:after="0" w:line="360" w:lineRule="auto"/>
      <w:jc w:val="both"/>
    </w:pPr>
    <w:rPr>
      <w:rFonts w:ascii="Arial" w:hAnsi="Arial"/>
    </w:rPr>
  </w:style>
  <w:style w:type="paragraph" w:styleId="Heading1">
    <w:name w:val="heading 1"/>
    <w:basedOn w:val="Normal"/>
    <w:next w:val="Normal"/>
    <w:link w:val="Heading1Char"/>
    <w:uiPriority w:val="9"/>
    <w:qFormat/>
    <w:rsid w:val="00160337"/>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60337"/>
    <w:pPr>
      <w:keepNext/>
      <w:keepLines/>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337"/>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160337"/>
    <w:rPr>
      <w:rFonts w:ascii="Arial" w:eastAsiaTheme="majorEastAsia" w:hAnsi="Arial" w:cstheme="majorBidi"/>
      <w:b/>
      <w:i/>
      <w:color w:val="000000" w:themeColor="text1"/>
      <w:szCs w:val="26"/>
    </w:rPr>
  </w:style>
  <w:style w:type="paragraph" w:styleId="NormalWeb">
    <w:name w:val="Normal (Web)"/>
    <w:basedOn w:val="Normal"/>
    <w:uiPriority w:val="99"/>
    <w:semiHidden/>
    <w:unhideWhenUsed/>
    <w:rsid w:val="00283FBF"/>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283FBF"/>
    <w:rPr>
      <w:b/>
      <w:bCs/>
    </w:rPr>
  </w:style>
  <w:style w:type="paragraph" w:styleId="ListParagraph">
    <w:name w:val="List Paragraph"/>
    <w:basedOn w:val="Normal"/>
    <w:uiPriority w:val="34"/>
    <w:qFormat/>
    <w:rsid w:val="002C08DB"/>
    <w:pPr>
      <w:ind w:left="720"/>
      <w:contextualSpacing/>
    </w:pPr>
  </w:style>
  <w:style w:type="paragraph" w:styleId="Header">
    <w:name w:val="header"/>
    <w:basedOn w:val="Normal"/>
    <w:link w:val="HeaderChar"/>
    <w:uiPriority w:val="99"/>
    <w:unhideWhenUsed/>
    <w:rsid w:val="00E00FA7"/>
    <w:pPr>
      <w:tabs>
        <w:tab w:val="center" w:pos="4680"/>
        <w:tab w:val="right" w:pos="9360"/>
      </w:tabs>
      <w:spacing w:line="240" w:lineRule="auto"/>
    </w:pPr>
  </w:style>
  <w:style w:type="character" w:customStyle="1" w:styleId="HeaderChar">
    <w:name w:val="Header Char"/>
    <w:basedOn w:val="DefaultParagraphFont"/>
    <w:link w:val="Header"/>
    <w:uiPriority w:val="99"/>
    <w:rsid w:val="00E00FA7"/>
    <w:rPr>
      <w:rFonts w:ascii="Arial" w:hAnsi="Arial"/>
    </w:rPr>
  </w:style>
  <w:style w:type="paragraph" w:styleId="Footer">
    <w:name w:val="footer"/>
    <w:basedOn w:val="Normal"/>
    <w:link w:val="FooterChar"/>
    <w:uiPriority w:val="99"/>
    <w:unhideWhenUsed/>
    <w:rsid w:val="00E00FA7"/>
    <w:pPr>
      <w:tabs>
        <w:tab w:val="center" w:pos="4680"/>
        <w:tab w:val="right" w:pos="9360"/>
      </w:tabs>
      <w:spacing w:line="240" w:lineRule="auto"/>
    </w:pPr>
  </w:style>
  <w:style w:type="character" w:customStyle="1" w:styleId="FooterChar">
    <w:name w:val="Footer Char"/>
    <w:basedOn w:val="DefaultParagraphFont"/>
    <w:link w:val="Footer"/>
    <w:uiPriority w:val="99"/>
    <w:rsid w:val="00E00FA7"/>
    <w:rPr>
      <w:rFonts w:ascii="Arial" w:hAnsi="Arial"/>
    </w:rPr>
  </w:style>
  <w:style w:type="paragraph" w:styleId="TOCHeading">
    <w:name w:val="TOC Heading"/>
    <w:basedOn w:val="Heading1"/>
    <w:next w:val="Normal"/>
    <w:uiPriority w:val="39"/>
    <w:unhideWhenUsed/>
    <w:qFormat/>
    <w:rsid w:val="00E00FA7"/>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00FA7"/>
    <w:pPr>
      <w:spacing w:after="100"/>
    </w:pPr>
  </w:style>
  <w:style w:type="paragraph" w:styleId="TOC2">
    <w:name w:val="toc 2"/>
    <w:basedOn w:val="Normal"/>
    <w:next w:val="Normal"/>
    <w:autoRedefine/>
    <w:uiPriority w:val="39"/>
    <w:unhideWhenUsed/>
    <w:rsid w:val="00E00FA7"/>
    <w:pPr>
      <w:spacing w:after="100"/>
      <w:ind w:left="220"/>
    </w:pPr>
  </w:style>
  <w:style w:type="character" w:styleId="Hyperlink">
    <w:name w:val="Hyperlink"/>
    <w:basedOn w:val="DefaultParagraphFont"/>
    <w:uiPriority w:val="99"/>
    <w:unhideWhenUsed/>
    <w:rsid w:val="00E00F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97B1E3-43CC-4D2C-9FDA-8830ADFF7B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2073</Words>
  <Characters>11821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Amandeep Kaur (2407287)</cp:lastModifiedBy>
  <cp:revision>2</cp:revision>
  <dcterms:created xsi:type="dcterms:W3CDTF">2025-07-30T13:12:00Z</dcterms:created>
  <dcterms:modified xsi:type="dcterms:W3CDTF">2025-07-30T13:12:00Z</dcterms:modified>
</cp:coreProperties>
</file>