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 xml:space="preserve">Lab: IPv4, </w:t>
      </w:r>
      <w:proofErr w:type="spellStart"/>
      <w:r w:rsidRPr="004A1148">
        <w:rPr>
          <w:rFonts w:ascii="Arial" w:hAnsi="Arial" w:cs="Arial"/>
          <w:b/>
          <w:sz w:val="32"/>
          <w:szCs w:val="32"/>
        </w:rPr>
        <w:t>Subnetting</w:t>
      </w:r>
      <w:proofErr w:type="spellEnd"/>
      <w:r w:rsidRPr="004A1148">
        <w:rPr>
          <w:rFonts w:ascii="Arial" w:hAnsi="Arial" w:cs="Arial"/>
          <w:b/>
          <w:sz w:val="32"/>
          <w:szCs w:val="32"/>
        </w:rPr>
        <w:t>,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609016B0"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This part of lab worksheet require you research and write a report on comparing IPv4 and IPv6 addressing. You may discuss but not limited to structure, address types, features</w:t>
      </w:r>
      <w:r w:rsidR="00FC631C" w:rsidRPr="0033182A">
        <w:rPr>
          <w:rFonts w:ascii="Arial" w:hAnsi="Arial" w:cs="Arial"/>
          <w:sz w:val="24"/>
          <w:lang w:val="en-US" w:eastAsia="en-US"/>
        </w:rPr>
        <w:t xml:space="preserve"> 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proofErr w:type="spellStart"/>
      <w:r>
        <w:t>Subnetting</w:t>
      </w:r>
      <w:proofErr w:type="spellEnd"/>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Default="0033182A" w:rsidP="00923A14">
      <w:pPr>
        <w:ind w:left="284"/>
        <w:rPr>
          <w:rFonts w:ascii="Arial" w:hAnsi="Arial" w:cs="Arial"/>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6498E681" w:rsidR="00923A14" w:rsidRPr="004A1148" w:rsidRDefault="00923A14" w:rsidP="00923A14">
      <w:pPr>
        <w:ind w:left="284"/>
        <w:rPr>
          <w:rFonts w:ascii="Arial" w:hAnsi="Arial" w:cs="Arial"/>
          <w:sz w:val="24"/>
        </w:rPr>
      </w:pPr>
      <w:r w:rsidRPr="004A1148">
        <w:rPr>
          <w:rFonts w:ascii="Arial" w:hAnsi="Arial" w:cs="Arial"/>
          <w:sz w:val="24"/>
        </w:rPr>
        <w:t>Subnet A: 12 hosts</w:t>
      </w:r>
      <w:r w:rsidR="004A7D3D" w:rsidRPr="004A1148">
        <w:rPr>
          <w:rFonts w:ascii="Arial" w:hAnsi="Arial" w:cs="Arial"/>
          <w:sz w:val="24"/>
        </w:rPr>
        <w:t xml:space="preserve">       </w:t>
      </w:r>
    </w:p>
    <w:p w14:paraId="1253D399" w14:textId="52EFC9C0" w:rsidR="00923A14" w:rsidRPr="004A1148" w:rsidRDefault="00923A14" w:rsidP="00923A14">
      <w:pPr>
        <w:ind w:left="284"/>
        <w:rPr>
          <w:rFonts w:ascii="Arial" w:hAnsi="Arial" w:cs="Arial"/>
          <w:sz w:val="24"/>
        </w:rPr>
      </w:pPr>
      <w:r w:rsidRPr="004A1148">
        <w:rPr>
          <w:rFonts w:ascii="Arial" w:hAnsi="Arial" w:cs="Arial"/>
          <w:sz w:val="24"/>
        </w:rPr>
        <w:t xml:space="preserve">Subnet B: 60 hosts  </w:t>
      </w:r>
    </w:p>
    <w:p w14:paraId="541BAFAD" w14:textId="380AD6A8" w:rsidR="004A7D3D" w:rsidRPr="004A1148" w:rsidRDefault="004A7D3D" w:rsidP="00923A14">
      <w:pPr>
        <w:ind w:left="284"/>
        <w:rPr>
          <w:rFonts w:ascii="Arial" w:hAnsi="Arial" w:cs="Arial"/>
          <w:sz w:val="24"/>
        </w:rPr>
      </w:pPr>
      <w:r w:rsidRPr="004A1148">
        <w:rPr>
          <w:rFonts w:ascii="Arial" w:hAnsi="Arial" w:cs="Arial"/>
          <w:sz w:val="24"/>
        </w:rPr>
        <w:t>Subnet C: 120 hosts</w:t>
      </w:r>
    </w:p>
    <w:p w14:paraId="6D5E6372" w14:textId="6D396297" w:rsidR="004A7D3D" w:rsidRPr="004A1148" w:rsidRDefault="004A7D3D" w:rsidP="00923A14">
      <w:pPr>
        <w:ind w:left="284"/>
        <w:rPr>
          <w:rFonts w:ascii="Arial" w:hAnsi="Arial" w:cs="Arial"/>
          <w:sz w:val="24"/>
        </w:rPr>
      </w:pPr>
      <w:r w:rsidRPr="004A1148">
        <w:rPr>
          <w:rFonts w:ascii="Arial" w:hAnsi="Arial" w:cs="Arial"/>
          <w:sz w:val="24"/>
        </w:rPr>
        <w:t>Subnet D: 45 hosts</w:t>
      </w:r>
    </w:p>
    <w:p w14:paraId="4D88227B" w14:textId="6B489D36" w:rsidR="004A7D3D" w:rsidRPr="004A1148" w:rsidRDefault="004A7D3D" w:rsidP="00923A14">
      <w:pPr>
        <w:ind w:left="284"/>
        <w:rPr>
          <w:rFonts w:ascii="Arial" w:hAnsi="Arial" w:cs="Arial"/>
          <w:sz w:val="24"/>
        </w:rPr>
      </w:pPr>
      <w:r w:rsidRPr="004A1148">
        <w:rPr>
          <w:rFonts w:ascii="Arial" w:hAnsi="Arial" w:cs="Arial"/>
          <w:sz w:val="24"/>
        </w:rPr>
        <w:t>Subnet E: 6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6D6C0C2E" w:rsidR="004A7D3D" w:rsidRPr="004A1148" w:rsidRDefault="00BA48F1" w:rsidP="00F5276B">
            <w:pPr>
              <w:pStyle w:val="TableText"/>
              <w:ind w:left="284"/>
              <w:rPr>
                <w:rFonts w:cs="Arial"/>
              </w:rPr>
            </w:pPr>
            <w:r>
              <w:rPr>
                <w:rFonts w:cs="Arial"/>
              </w:rPr>
              <w:t>F</w:t>
            </w:r>
          </w:p>
        </w:tc>
        <w:tc>
          <w:tcPr>
            <w:tcW w:w="2561" w:type="dxa"/>
            <w:vAlign w:val="bottom"/>
          </w:tcPr>
          <w:p w14:paraId="325D5AA6" w14:textId="26099342" w:rsidR="004A7D3D" w:rsidRPr="004A1148" w:rsidRDefault="00BA48F1" w:rsidP="00F5276B">
            <w:pPr>
              <w:pStyle w:val="TableText"/>
              <w:rPr>
                <w:rFonts w:cs="Arial"/>
              </w:rPr>
            </w:pPr>
            <w:r>
              <w:rPr>
                <w:rFonts w:cs="Arial"/>
              </w:rPr>
              <w:t>172.16.2.0</w:t>
            </w:r>
          </w:p>
        </w:tc>
        <w:tc>
          <w:tcPr>
            <w:tcW w:w="2552" w:type="dxa"/>
          </w:tcPr>
          <w:p w14:paraId="64D79944" w14:textId="0B0446F0" w:rsidR="004A7D3D" w:rsidRPr="004A1148" w:rsidRDefault="00BA48F1" w:rsidP="00BA48F1">
            <w:pPr>
              <w:pStyle w:val="TableText"/>
              <w:rPr>
                <w:rFonts w:cs="Arial"/>
              </w:rPr>
            </w:pPr>
            <w:r>
              <w:rPr>
                <w:rFonts w:cs="Arial"/>
              </w:rPr>
              <w:t>255.255.255.0</w:t>
            </w:r>
          </w:p>
        </w:tc>
        <w:tc>
          <w:tcPr>
            <w:tcW w:w="2724" w:type="dxa"/>
            <w:vAlign w:val="bottom"/>
          </w:tcPr>
          <w:p w14:paraId="426B55D1" w14:textId="67A623E5" w:rsidR="004A7D3D" w:rsidRPr="004A1148" w:rsidRDefault="00BA48F1" w:rsidP="00F5276B">
            <w:pPr>
              <w:pStyle w:val="TableText"/>
              <w:rPr>
                <w:rFonts w:cs="Arial"/>
              </w:rPr>
            </w:pPr>
            <w:r>
              <w:rPr>
                <w:rFonts w:cs="Arial"/>
              </w:rPr>
              <w:t>172.16.2.1</w:t>
            </w:r>
          </w:p>
        </w:tc>
        <w:tc>
          <w:tcPr>
            <w:tcW w:w="2922" w:type="dxa"/>
            <w:vAlign w:val="bottom"/>
          </w:tcPr>
          <w:p w14:paraId="2AC7FFA7" w14:textId="3F719E0C" w:rsidR="004A7D3D" w:rsidRPr="004A1148" w:rsidRDefault="00BA48F1" w:rsidP="00F5276B">
            <w:pPr>
              <w:pStyle w:val="TableText"/>
              <w:rPr>
                <w:rFonts w:cs="Arial"/>
              </w:rPr>
            </w:pPr>
            <w:r>
              <w:rPr>
                <w:rFonts w:cs="Arial"/>
              </w:rPr>
              <w:t>172.16.2.254</w:t>
            </w:r>
          </w:p>
        </w:tc>
        <w:tc>
          <w:tcPr>
            <w:tcW w:w="2905" w:type="dxa"/>
            <w:vAlign w:val="bottom"/>
          </w:tcPr>
          <w:p w14:paraId="55A78382" w14:textId="47231697" w:rsidR="004A7D3D" w:rsidRPr="004A1148" w:rsidRDefault="00BA48F1" w:rsidP="00F5276B">
            <w:pPr>
              <w:pStyle w:val="TableText"/>
              <w:ind w:left="284"/>
              <w:rPr>
                <w:rFonts w:cs="Arial"/>
              </w:rPr>
            </w:pPr>
            <w:r>
              <w:rPr>
                <w:rFonts w:cs="Arial"/>
              </w:rPr>
              <w:t>172.16.2.255</w:t>
            </w:r>
          </w:p>
        </w:tc>
      </w:tr>
      <w:tr w:rsidR="004A7D3D" w:rsidRPr="004A1148" w14:paraId="25431512" w14:textId="77777777" w:rsidTr="005554AB">
        <w:trPr>
          <w:cantSplit/>
          <w:trHeight w:val="510"/>
          <w:jc w:val="center"/>
        </w:trPr>
        <w:tc>
          <w:tcPr>
            <w:tcW w:w="1412" w:type="dxa"/>
            <w:vAlign w:val="bottom"/>
          </w:tcPr>
          <w:p w14:paraId="6A6FC7F1" w14:textId="501BD308" w:rsidR="004A7D3D" w:rsidRPr="004A1148" w:rsidRDefault="00BA48F1" w:rsidP="00F5276B">
            <w:pPr>
              <w:pStyle w:val="TableText"/>
              <w:ind w:left="284"/>
              <w:rPr>
                <w:rFonts w:cs="Arial"/>
              </w:rPr>
            </w:pPr>
            <w:r>
              <w:rPr>
                <w:rFonts w:cs="Arial"/>
              </w:rPr>
              <w:t>C</w:t>
            </w:r>
          </w:p>
        </w:tc>
        <w:tc>
          <w:tcPr>
            <w:tcW w:w="2561" w:type="dxa"/>
            <w:vAlign w:val="bottom"/>
          </w:tcPr>
          <w:p w14:paraId="5D565D23" w14:textId="6B071F9E" w:rsidR="004A7D3D" w:rsidRPr="004A1148" w:rsidRDefault="00BA48F1" w:rsidP="00F5276B">
            <w:pPr>
              <w:pStyle w:val="TableText"/>
              <w:rPr>
                <w:rFonts w:cs="Arial"/>
              </w:rPr>
            </w:pPr>
            <w:r>
              <w:rPr>
                <w:rFonts w:cs="Arial"/>
              </w:rPr>
              <w:t>172.16.3.0</w:t>
            </w:r>
          </w:p>
        </w:tc>
        <w:tc>
          <w:tcPr>
            <w:tcW w:w="2552" w:type="dxa"/>
          </w:tcPr>
          <w:p w14:paraId="5E77A652" w14:textId="60209D4B" w:rsidR="004A7D3D" w:rsidRPr="004A1148" w:rsidRDefault="00BA48F1" w:rsidP="00F5276B">
            <w:pPr>
              <w:pStyle w:val="TableText"/>
              <w:rPr>
                <w:rFonts w:cs="Arial"/>
              </w:rPr>
            </w:pPr>
            <w:r>
              <w:rPr>
                <w:rFonts w:cs="Arial"/>
              </w:rPr>
              <w:t>255.255.255.128</w:t>
            </w:r>
          </w:p>
        </w:tc>
        <w:tc>
          <w:tcPr>
            <w:tcW w:w="2724" w:type="dxa"/>
            <w:vAlign w:val="bottom"/>
          </w:tcPr>
          <w:p w14:paraId="553FF9D4" w14:textId="76386613" w:rsidR="004A7D3D" w:rsidRPr="004A1148" w:rsidRDefault="00BA48F1" w:rsidP="00F5276B">
            <w:pPr>
              <w:pStyle w:val="TableText"/>
              <w:rPr>
                <w:rFonts w:cs="Arial"/>
              </w:rPr>
            </w:pPr>
            <w:r>
              <w:rPr>
                <w:rFonts w:cs="Arial"/>
              </w:rPr>
              <w:t>172.16.3.</w:t>
            </w:r>
            <w:r w:rsidR="006E27DD">
              <w:rPr>
                <w:rFonts w:cs="Arial"/>
              </w:rPr>
              <w:t>1</w:t>
            </w:r>
          </w:p>
        </w:tc>
        <w:tc>
          <w:tcPr>
            <w:tcW w:w="2922" w:type="dxa"/>
            <w:vAlign w:val="bottom"/>
          </w:tcPr>
          <w:p w14:paraId="12602C5C" w14:textId="7434493C" w:rsidR="004A7D3D" w:rsidRPr="004A1148" w:rsidRDefault="006E27DD" w:rsidP="00F5276B">
            <w:pPr>
              <w:pStyle w:val="TableText"/>
              <w:rPr>
                <w:rFonts w:cs="Arial"/>
              </w:rPr>
            </w:pPr>
            <w:r>
              <w:rPr>
                <w:rFonts w:cs="Arial"/>
              </w:rPr>
              <w:t>172.16.3.126</w:t>
            </w:r>
          </w:p>
        </w:tc>
        <w:tc>
          <w:tcPr>
            <w:tcW w:w="2905" w:type="dxa"/>
            <w:vAlign w:val="bottom"/>
          </w:tcPr>
          <w:p w14:paraId="0E927FF2" w14:textId="3A540B24" w:rsidR="004A7D3D" w:rsidRPr="004A1148" w:rsidRDefault="006E27DD" w:rsidP="00F5276B">
            <w:pPr>
              <w:pStyle w:val="TableText"/>
              <w:ind w:left="284"/>
              <w:rPr>
                <w:rFonts w:cs="Arial"/>
              </w:rPr>
            </w:pPr>
            <w:r>
              <w:rPr>
                <w:rFonts w:cs="Arial"/>
              </w:rPr>
              <w:t>172.16.3.127</w:t>
            </w:r>
          </w:p>
        </w:tc>
      </w:tr>
      <w:tr w:rsidR="004A7D3D" w:rsidRPr="004A1148" w14:paraId="1804910C" w14:textId="77777777" w:rsidTr="005554AB">
        <w:trPr>
          <w:cantSplit/>
          <w:trHeight w:val="510"/>
          <w:jc w:val="center"/>
        </w:trPr>
        <w:tc>
          <w:tcPr>
            <w:tcW w:w="1412" w:type="dxa"/>
            <w:vAlign w:val="bottom"/>
          </w:tcPr>
          <w:p w14:paraId="198C292F" w14:textId="3647F289" w:rsidR="004A7D3D" w:rsidRPr="004A1148" w:rsidRDefault="006E27DD" w:rsidP="00F5276B">
            <w:pPr>
              <w:pStyle w:val="TableText"/>
              <w:ind w:left="284"/>
              <w:rPr>
                <w:rFonts w:cs="Arial"/>
              </w:rPr>
            </w:pPr>
            <w:r>
              <w:rPr>
                <w:rFonts w:cs="Arial"/>
              </w:rPr>
              <w:t>B</w:t>
            </w:r>
          </w:p>
        </w:tc>
        <w:tc>
          <w:tcPr>
            <w:tcW w:w="2561" w:type="dxa"/>
            <w:vAlign w:val="bottom"/>
          </w:tcPr>
          <w:p w14:paraId="3114BB27" w14:textId="71082A56" w:rsidR="004A7D3D" w:rsidRPr="004A1148" w:rsidRDefault="00BA48F1" w:rsidP="00F5276B">
            <w:pPr>
              <w:pStyle w:val="TableText"/>
              <w:rPr>
                <w:rFonts w:cs="Arial"/>
              </w:rPr>
            </w:pPr>
            <w:r>
              <w:rPr>
                <w:rFonts w:cs="Arial"/>
              </w:rPr>
              <w:t>172.16.3.128</w:t>
            </w:r>
          </w:p>
        </w:tc>
        <w:tc>
          <w:tcPr>
            <w:tcW w:w="2552" w:type="dxa"/>
          </w:tcPr>
          <w:p w14:paraId="0D8FD5C7" w14:textId="0137989B" w:rsidR="004A7D3D" w:rsidRPr="004A1148" w:rsidRDefault="006E27DD" w:rsidP="00F5276B">
            <w:pPr>
              <w:pStyle w:val="TableText"/>
              <w:rPr>
                <w:rFonts w:cs="Arial"/>
              </w:rPr>
            </w:pPr>
            <w:r>
              <w:rPr>
                <w:rFonts w:cs="Arial"/>
              </w:rPr>
              <w:t>255.255.255.192</w:t>
            </w:r>
          </w:p>
        </w:tc>
        <w:tc>
          <w:tcPr>
            <w:tcW w:w="2724" w:type="dxa"/>
            <w:vAlign w:val="bottom"/>
          </w:tcPr>
          <w:p w14:paraId="035CA129" w14:textId="1F92A1EC" w:rsidR="004A7D3D" w:rsidRPr="004A1148" w:rsidRDefault="006E27DD" w:rsidP="00F5276B">
            <w:pPr>
              <w:pStyle w:val="TableText"/>
              <w:rPr>
                <w:rFonts w:cs="Arial"/>
              </w:rPr>
            </w:pPr>
            <w:r>
              <w:rPr>
                <w:rFonts w:cs="Arial"/>
              </w:rPr>
              <w:t>172.16.3.129</w:t>
            </w:r>
          </w:p>
        </w:tc>
        <w:tc>
          <w:tcPr>
            <w:tcW w:w="2922" w:type="dxa"/>
            <w:vAlign w:val="bottom"/>
          </w:tcPr>
          <w:p w14:paraId="139F5B25" w14:textId="29A308D6" w:rsidR="004A7D3D" w:rsidRPr="004A1148" w:rsidRDefault="006E27DD" w:rsidP="00F5276B">
            <w:pPr>
              <w:pStyle w:val="TableText"/>
              <w:rPr>
                <w:rFonts w:cs="Arial"/>
              </w:rPr>
            </w:pPr>
            <w:r>
              <w:rPr>
                <w:rFonts w:cs="Arial"/>
              </w:rPr>
              <w:t>172.16.3.190</w:t>
            </w:r>
          </w:p>
        </w:tc>
        <w:tc>
          <w:tcPr>
            <w:tcW w:w="2905" w:type="dxa"/>
            <w:vAlign w:val="bottom"/>
          </w:tcPr>
          <w:p w14:paraId="63784539" w14:textId="00B52092" w:rsidR="004A7D3D" w:rsidRPr="004A1148" w:rsidRDefault="006E27DD" w:rsidP="00F5276B">
            <w:pPr>
              <w:pStyle w:val="TableText"/>
              <w:ind w:left="284"/>
              <w:rPr>
                <w:rFonts w:cs="Arial"/>
              </w:rPr>
            </w:pPr>
            <w:r>
              <w:rPr>
                <w:rFonts w:cs="Arial"/>
              </w:rPr>
              <w:t>172.16.3.191</w:t>
            </w:r>
          </w:p>
        </w:tc>
      </w:tr>
      <w:tr w:rsidR="004A7D3D" w:rsidRPr="004A1148" w14:paraId="6FCEA750" w14:textId="77777777" w:rsidTr="005554AB">
        <w:trPr>
          <w:cantSplit/>
          <w:trHeight w:val="510"/>
          <w:jc w:val="center"/>
        </w:trPr>
        <w:tc>
          <w:tcPr>
            <w:tcW w:w="1412" w:type="dxa"/>
            <w:vAlign w:val="bottom"/>
          </w:tcPr>
          <w:p w14:paraId="023D3E13" w14:textId="7A8407ED" w:rsidR="004A7D3D" w:rsidRPr="004A1148" w:rsidRDefault="006E27DD" w:rsidP="00F5276B">
            <w:pPr>
              <w:pStyle w:val="TableText"/>
              <w:ind w:left="284"/>
              <w:rPr>
                <w:rFonts w:cs="Arial"/>
              </w:rPr>
            </w:pPr>
            <w:r>
              <w:rPr>
                <w:rFonts w:cs="Arial"/>
              </w:rPr>
              <w:t>D</w:t>
            </w:r>
          </w:p>
        </w:tc>
        <w:tc>
          <w:tcPr>
            <w:tcW w:w="2561" w:type="dxa"/>
            <w:vAlign w:val="bottom"/>
          </w:tcPr>
          <w:p w14:paraId="028301AC" w14:textId="7C7D4CC5" w:rsidR="004A7D3D" w:rsidRPr="004A1148" w:rsidRDefault="006E27DD" w:rsidP="008F62B8">
            <w:pPr>
              <w:pStyle w:val="TableText"/>
              <w:rPr>
                <w:rFonts w:cs="Arial"/>
              </w:rPr>
            </w:pPr>
            <w:r>
              <w:rPr>
                <w:rFonts w:cs="Arial"/>
              </w:rPr>
              <w:t>172.16.</w:t>
            </w:r>
            <w:r w:rsidR="008F62B8">
              <w:rPr>
                <w:rFonts w:cs="Arial"/>
              </w:rPr>
              <w:t>3.192</w:t>
            </w:r>
          </w:p>
        </w:tc>
        <w:tc>
          <w:tcPr>
            <w:tcW w:w="2552" w:type="dxa"/>
          </w:tcPr>
          <w:p w14:paraId="0E107CA2" w14:textId="708E00D9" w:rsidR="004A7D3D" w:rsidRPr="004A1148" w:rsidRDefault="006E27DD" w:rsidP="00F5276B">
            <w:pPr>
              <w:pStyle w:val="TableText"/>
              <w:rPr>
                <w:rFonts w:cs="Arial"/>
              </w:rPr>
            </w:pPr>
            <w:r>
              <w:rPr>
                <w:rFonts w:cs="Arial"/>
              </w:rPr>
              <w:t>255.255.255.192</w:t>
            </w:r>
          </w:p>
        </w:tc>
        <w:tc>
          <w:tcPr>
            <w:tcW w:w="2724" w:type="dxa"/>
            <w:vAlign w:val="bottom"/>
          </w:tcPr>
          <w:p w14:paraId="76E3E1C0" w14:textId="3E32BEFB" w:rsidR="004A7D3D" w:rsidRPr="004A1148" w:rsidRDefault="008F62B8" w:rsidP="00F5276B">
            <w:pPr>
              <w:pStyle w:val="TableText"/>
              <w:rPr>
                <w:rFonts w:cs="Arial"/>
              </w:rPr>
            </w:pPr>
            <w:r>
              <w:rPr>
                <w:rFonts w:cs="Arial"/>
              </w:rPr>
              <w:t>172.16.3.193</w:t>
            </w:r>
          </w:p>
        </w:tc>
        <w:tc>
          <w:tcPr>
            <w:tcW w:w="2922" w:type="dxa"/>
            <w:vAlign w:val="bottom"/>
          </w:tcPr>
          <w:p w14:paraId="1F58716B" w14:textId="2DFEA0FB" w:rsidR="004A7D3D" w:rsidRPr="004A1148" w:rsidRDefault="008F62B8" w:rsidP="00F5276B">
            <w:pPr>
              <w:pStyle w:val="TableText"/>
              <w:rPr>
                <w:rFonts w:cs="Arial"/>
              </w:rPr>
            </w:pPr>
            <w:r>
              <w:rPr>
                <w:rFonts w:cs="Arial"/>
              </w:rPr>
              <w:t>172.16.3.254</w:t>
            </w:r>
          </w:p>
        </w:tc>
        <w:tc>
          <w:tcPr>
            <w:tcW w:w="2905" w:type="dxa"/>
            <w:vAlign w:val="bottom"/>
          </w:tcPr>
          <w:p w14:paraId="1F03CCA5" w14:textId="6E6B95A3" w:rsidR="004A7D3D" w:rsidRPr="004A1148" w:rsidRDefault="008F62B8" w:rsidP="00F5276B">
            <w:pPr>
              <w:pStyle w:val="TableText"/>
              <w:ind w:left="284"/>
              <w:rPr>
                <w:rFonts w:cs="Arial"/>
              </w:rPr>
            </w:pPr>
            <w:r>
              <w:rPr>
                <w:rFonts w:cs="Arial"/>
              </w:rPr>
              <w:t>172.16.3.255</w:t>
            </w:r>
          </w:p>
        </w:tc>
      </w:tr>
      <w:tr w:rsidR="004A7D3D" w:rsidRPr="004A1148" w14:paraId="6B34B8B1" w14:textId="77777777" w:rsidTr="005554AB">
        <w:trPr>
          <w:cantSplit/>
          <w:trHeight w:val="510"/>
          <w:jc w:val="center"/>
        </w:trPr>
        <w:tc>
          <w:tcPr>
            <w:tcW w:w="1412" w:type="dxa"/>
            <w:vAlign w:val="bottom"/>
          </w:tcPr>
          <w:p w14:paraId="65F58BF1" w14:textId="72A810BC" w:rsidR="004A7D3D" w:rsidRPr="004A1148" w:rsidRDefault="002E4B18" w:rsidP="00F5276B">
            <w:pPr>
              <w:pStyle w:val="TableText"/>
              <w:ind w:left="284"/>
              <w:rPr>
                <w:rFonts w:cs="Arial"/>
              </w:rPr>
            </w:pPr>
            <w:r>
              <w:rPr>
                <w:rFonts w:cs="Arial"/>
              </w:rPr>
              <w:t>A</w:t>
            </w:r>
          </w:p>
        </w:tc>
        <w:tc>
          <w:tcPr>
            <w:tcW w:w="2561" w:type="dxa"/>
            <w:vAlign w:val="bottom"/>
          </w:tcPr>
          <w:p w14:paraId="18067B56" w14:textId="18197AF9" w:rsidR="004A7D3D" w:rsidRPr="004A1148" w:rsidRDefault="008F62B8" w:rsidP="00F5276B">
            <w:pPr>
              <w:pStyle w:val="TableText"/>
              <w:rPr>
                <w:rFonts w:cs="Arial"/>
              </w:rPr>
            </w:pPr>
            <w:r>
              <w:rPr>
                <w:rFonts w:cs="Arial"/>
              </w:rPr>
              <w:t>172.16.4.0</w:t>
            </w:r>
          </w:p>
        </w:tc>
        <w:tc>
          <w:tcPr>
            <w:tcW w:w="2552" w:type="dxa"/>
          </w:tcPr>
          <w:p w14:paraId="309D051E" w14:textId="6809CE8E" w:rsidR="004A7D3D" w:rsidRPr="004A1148" w:rsidRDefault="002E4B18" w:rsidP="00F5276B">
            <w:pPr>
              <w:pStyle w:val="TableText"/>
              <w:rPr>
                <w:rFonts w:cs="Arial"/>
              </w:rPr>
            </w:pPr>
            <w:r>
              <w:rPr>
                <w:rFonts w:cs="Arial"/>
              </w:rPr>
              <w:t>255.255.255.240</w:t>
            </w:r>
          </w:p>
        </w:tc>
        <w:tc>
          <w:tcPr>
            <w:tcW w:w="2724" w:type="dxa"/>
            <w:vAlign w:val="bottom"/>
          </w:tcPr>
          <w:p w14:paraId="4BB66377" w14:textId="43190BC6" w:rsidR="004A7D3D" w:rsidRPr="004A1148" w:rsidRDefault="008F62B8" w:rsidP="00F5276B">
            <w:pPr>
              <w:pStyle w:val="TableText"/>
              <w:rPr>
                <w:rFonts w:cs="Arial"/>
              </w:rPr>
            </w:pPr>
            <w:r>
              <w:rPr>
                <w:rFonts w:cs="Arial"/>
              </w:rPr>
              <w:t>172.16.4.1</w:t>
            </w:r>
          </w:p>
        </w:tc>
        <w:tc>
          <w:tcPr>
            <w:tcW w:w="2922" w:type="dxa"/>
            <w:vAlign w:val="bottom"/>
          </w:tcPr>
          <w:p w14:paraId="2F12A22D" w14:textId="52267DFD" w:rsidR="004A7D3D" w:rsidRPr="004A1148" w:rsidRDefault="008F62B8" w:rsidP="00F5276B">
            <w:pPr>
              <w:pStyle w:val="TableText"/>
              <w:rPr>
                <w:rFonts w:cs="Arial"/>
              </w:rPr>
            </w:pPr>
            <w:r>
              <w:rPr>
                <w:rFonts w:cs="Arial"/>
              </w:rPr>
              <w:t>172.16.4.14</w:t>
            </w:r>
          </w:p>
        </w:tc>
        <w:tc>
          <w:tcPr>
            <w:tcW w:w="2905" w:type="dxa"/>
            <w:vAlign w:val="bottom"/>
          </w:tcPr>
          <w:p w14:paraId="78E458EF" w14:textId="39BCB8D3" w:rsidR="004A7D3D" w:rsidRPr="004A1148" w:rsidRDefault="008F62B8" w:rsidP="002E4B18">
            <w:pPr>
              <w:pStyle w:val="TableText"/>
              <w:rPr>
                <w:rFonts w:cs="Arial"/>
              </w:rPr>
            </w:pPr>
            <w:r>
              <w:rPr>
                <w:rFonts w:cs="Arial"/>
              </w:rPr>
              <w:t>172.16.4.15</w:t>
            </w:r>
          </w:p>
        </w:tc>
      </w:tr>
      <w:tr w:rsidR="004A7D3D" w:rsidRPr="004A1148" w14:paraId="0B4ED2B0" w14:textId="77777777" w:rsidTr="005554AB">
        <w:trPr>
          <w:cantSplit/>
          <w:trHeight w:val="510"/>
          <w:jc w:val="center"/>
        </w:trPr>
        <w:tc>
          <w:tcPr>
            <w:tcW w:w="1412" w:type="dxa"/>
            <w:vAlign w:val="bottom"/>
          </w:tcPr>
          <w:p w14:paraId="609E3F7B" w14:textId="29020275" w:rsidR="004A7D3D" w:rsidRPr="004A1148" w:rsidRDefault="002E4B18" w:rsidP="00F5276B">
            <w:pPr>
              <w:pStyle w:val="TableText"/>
              <w:ind w:left="284"/>
              <w:rPr>
                <w:rFonts w:cs="Arial"/>
              </w:rPr>
            </w:pPr>
            <w:r>
              <w:rPr>
                <w:rFonts w:cs="Arial"/>
              </w:rPr>
              <w:t>E</w:t>
            </w:r>
          </w:p>
        </w:tc>
        <w:tc>
          <w:tcPr>
            <w:tcW w:w="2561" w:type="dxa"/>
            <w:vAlign w:val="bottom"/>
          </w:tcPr>
          <w:p w14:paraId="31F64227" w14:textId="2DA866F3" w:rsidR="004A7D3D" w:rsidRPr="004A1148" w:rsidRDefault="008F62B8" w:rsidP="00F5276B">
            <w:pPr>
              <w:pStyle w:val="TableText"/>
              <w:rPr>
                <w:rFonts w:cs="Arial"/>
              </w:rPr>
            </w:pPr>
            <w:r>
              <w:rPr>
                <w:rFonts w:cs="Arial"/>
              </w:rPr>
              <w:t>172.16.4.16</w:t>
            </w:r>
          </w:p>
        </w:tc>
        <w:tc>
          <w:tcPr>
            <w:tcW w:w="2552" w:type="dxa"/>
          </w:tcPr>
          <w:p w14:paraId="55665601" w14:textId="26B0442E" w:rsidR="004A7D3D" w:rsidRPr="004A1148" w:rsidRDefault="002E4B18" w:rsidP="00F5276B">
            <w:pPr>
              <w:pStyle w:val="TableText"/>
              <w:rPr>
                <w:rFonts w:cs="Arial"/>
              </w:rPr>
            </w:pPr>
            <w:r>
              <w:rPr>
                <w:rFonts w:cs="Arial"/>
              </w:rPr>
              <w:t>255.255.255.248</w:t>
            </w:r>
          </w:p>
        </w:tc>
        <w:tc>
          <w:tcPr>
            <w:tcW w:w="2724" w:type="dxa"/>
            <w:vAlign w:val="bottom"/>
          </w:tcPr>
          <w:p w14:paraId="4F549E4B" w14:textId="42EB6965" w:rsidR="004A7D3D" w:rsidRPr="004A1148" w:rsidRDefault="008F62B8" w:rsidP="00F5276B">
            <w:pPr>
              <w:pStyle w:val="TableText"/>
              <w:rPr>
                <w:rFonts w:cs="Arial"/>
              </w:rPr>
            </w:pPr>
            <w:r>
              <w:rPr>
                <w:rFonts w:cs="Arial"/>
              </w:rPr>
              <w:t>172.16.4.17</w:t>
            </w:r>
          </w:p>
        </w:tc>
        <w:tc>
          <w:tcPr>
            <w:tcW w:w="2922" w:type="dxa"/>
            <w:vAlign w:val="bottom"/>
          </w:tcPr>
          <w:p w14:paraId="7C499210" w14:textId="3DA984FA" w:rsidR="004A7D3D" w:rsidRPr="004A1148" w:rsidRDefault="008F62B8" w:rsidP="00F5276B">
            <w:pPr>
              <w:pStyle w:val="TableText"/>
              <w:rPr>
                <w:rFonts w:cs="Arial"/>
              </w:rPr>
            </w:pPr>
            <w:r>
              <w:rPr>
                <w:rFonts w:cs="Arial"/>
              </w:rPr>
              <w:t>172.16.4.22</w:t>
            </w:r>
          </w:p>
        </w:tc>
        <w:tc>
          <w:tcPr>
            <w:tcW w:w="2905" w:type="dxa"/>
            <w:vAlign w:val="bottom"/>
          </w:tcPr>
          <w:p w14:paraId="2D756274" w14:textId="15B33CC8" w:rsidR="004A7D3D" w:rsidRPr="004A1148" w:rsidRDefault="008F62B8" w:rsidP="00F5276B">
            <w:pPr>
              <w:pStyle w:val="TableText"/>
              <w:ind w:left="284"/>
              <w:rPr>
                <w:rFonts w:cs="Arial"/>
              </w:rPr>
            </w:pPr>
            <w:r>
              <w:rPr>
                <w:rFonts w:cs="Arial"/>
              </w:rPr>
              <w:t>172.16.4.23</w:t>
            </w:r>
          </w:p>
        </w:tc>
      </w:tr>
      <w:tr w:rsidR="004A7D3D" w:rsidRPr="004A1148" w14:paraId="27709968" w14:textId="77777777" w:rsidTr="005554AB">
        <w:trPr>
          <w:cantSplit/>
          <w:trHeight w:val="510"/>
          <w:jc w:val="center"/>
        </w:trPr>
        <w:tc>
          <w:tcPr>
            <w:tcW w:w="1412" w:type="dxa"/>
            <w:vAlign w:val="bottom"/>
          </w:tcPr>
          <w:p w14:paraId="20984A5F" w14:textId="1446C982" w:rsidR="004A7D3D" w:rsidRPr="004A1148" w:rsidRDefault="002E4B18" w:rsidP="00F5276B">
            <w:pPr>
              <w:pStyle w:val="TableText"/>
              <w:ind w:left="284"/>
              <w:rPr>
                <w:rFonts w:cs="Arial"/>
              </w:rPr>
            </w:pPr>
            <w:r>
              <w:rPr>
                <w:rFonts w:cs="Arial"/>
              </w:rPr>
              <w:t>R1-R2</w:t>
            </w:r>
          </w:p>
        </w:tc>
        <w:tc>
          <w:tcPr>
            <w:tcW w:w="2561" w:type="dxa"/>
            <w:vAlign w:val="bottom"/>
          </w:tcPr>
          <w:p w14:paraId="0D69D9DC" w14:textId="4622441C" w:rsidR="004A7D3D" w:rsidRPr="004A1148" w:rsidRDefault="008F62B8" w:rsidP="00F5276B">
            <w:pPr>
              <w:pStyle w:val="TableText"/>
              <w:rPr>
                <w:rFonts w:cs="Arial"/>
              </w:rPr>
            </w:pPr>
            <w:r>
              <w:rPr>
                <w:rFonts w:cs="Arial"/>
              </w:rPr>
              <w:t>172.16.4.24</w:t>
            </w:r>
          </w:p>
        </w:tc>
        <w:tc>
          <w:tcPr>
            <w:tcW w:w="2552" w:type="dxa"/>
          </w:tcPr>
          <w:p w14:paraId="30D77B01" w14:textId="27FBF25C" w:rsidR="004A7D3D" w:rsidRPr="004A1148" w:rsidRDefault="00B64EEC" w:rsidP="00F5276B">
            <w:pPr>
              <w:pStyle w:val="TableText"/>
              <w:rPr>
                <w:rFonts w:cs="Arial"/>
              </w:rPr>
            </w:pPr>
            <w:r>
              <w:rPr>
                <w:rFonts w:cs="Arial"/>
              </w:rPr>
              <w:t>255.255.255.252</w:t>
            </w:r>
          </w:p>
        </w:tc>
        <w:tc>
          <w:tcPr>
            <w:tcW w:w="2724" w:type="dxa"/>
            <w:vAlign w:val="bottom"/>
          </w:tcPr>
          <w:p w14:paraId="5596A409" w14:textId="2AA3AFDC" w:rsidR="004A7D3D" w:rsidRPr="004A1148" w:rsidRDefault="008F62B8" w:rsidP="00F5276B">
            <w:pPr>
              <w:pStyle w:val="TableText"/>
              <w:rPr>
                <w:rFonts w:cs="Arial"/>
              </w:rPr>
            </w:pPr>
            <w:r>
              <w:rPr>
                <w:rFonts w:cs="Arial"/>
              </w:rPr>
              <w:t>172.16.4.25</w:t>
            </w:r>
          </w:p>
        </w:tc>
        <w:tc>
          <w:tcPr>
            <w:tcW w:w="2922" w:type="dxa"/>
            <w:vAlign w:val="bottom"/>
          </w:tcPr>
          <w:p w14:paraId="0F1FE2D6" w14:textId="5FFFB11C" w:rsidR="004A7D3D" w:rsidRPr="004A1148" w:rsidRDefault="00B64EEC" w:rsidP="00F5276B">
            <w:pPr>
              <w:pStyle w:val="TableText"/>
              <w:rPr>
                <w:rFonts w:cs="Arial"/>
              </w:rPr>
            </w:pPr>
            <w:r>
              <w:rPr>
                <w:rFonts w:cs="Arial"/>
              </w:rPr>
              <w:t>172.16.</w:t>
            </w:r>
            <w:r w:rsidR="008F62B8">
              <w:rPr>
                <w:rFonts w:cs="Arial"/>
              </w:rPr>
              <w:t>4.26</w:t>
            </w:r>
          </w:p>
        </w:tc>
        <w:tc>
          <w:tcPr>
            <w:tcW w:w="2905" w:type="dxa"/>
            <w:vAlign w:val="bottom"/>
          </w:tcPr>
          <w:p w14:paraId="554DDEFE" w14:textId="22A2EFD2" w:rsidR="004A7D3D" w:rsidRPr="004A1148" w:rsidRDefault="008F62B8" w:rsidP="00F5276B">
            <w:pPr>
              <w:pStyle w:val="TableText"/>
              <w:ind w:left="284"/>
              <w:rPr>
                <w:rFonts w:cs="Arial"/>
              </w:rPr>
            </w:pPr>
            <w:r>
              <w:rPr>
                <w:rFonts w:cs="Arial"/>
              </w:rPr>
              <w:t>172.16.4.27</w:t>
            </w:r>
          </w:p>
        </w:tc>
      </w:tr>
      <w:tr w:rsidR="004A7D3D" w:rsidRPr="004A1148" w14:paraId="0B6C4A12" w14:textId="77777777" w:rsidTr="005554AB">
        <w:trPr>
          <w:cantSplit/>
          <w:trHeight w:val="510"/>
          <w:jc w:val="center"/>
        </w:trPr>
        <w:tc>
          <w:tcPr>
            <w:tcW w:w="1412" w:type="dxa"/>
            <w:vAlign w:val="bottom"/>
          </w:tcPr>
          <w:p w14:paraId="61BCB553" w14:textId="06216DED" w:rsidR="004A7D3D" w:rsidRPr="004A1148" w:rsidRDefault="002E4B18" w:rsidP="00F5276B">
            <w:pPr>
              <w:pStyle w:val="TableText"/>
              <w:ind w:left="284"/>
              <w:rPr>
                <w:rFonts w:cs="Arial"/>
              </w:rPr>
            </w:pPr>
            <w:r>
              <w:rPr>
                <w:rFonts w:cs="Arial"/>
              </w:rPr>
              <w:t>R2-R3</w:t>
            </w:r>
          </w:p>
        </w:tc>
        <w:tc>
          <w:tcPr>
            <w:tcW w:w="2561" w:type="dxa"/>
            <w:vAlign w:val="bottom"/>
          </w:tcPr>
          <w:p w14:paraId="1F850D77" w14:textId="76593433" w:rsidR="004A7D3D" w:rsidRPr="004A1148" w:rsidRDefault="008F62B8" w:rsidP="00F5276B">
            <w:pPr>
              <w:pStyle w:val="TableText"/>
              <w:rPr>
                <w:rFonts w:cs="Arial"/>
              </w:rPr>
            </w:pPr>
            <w:r>
              <w:rPr>
                <w:rFonts w:cs="Arial"/>
              </w:rPr>
              <w:t>172.16.4.28</w:t>
            </w:r>
          </w:p>
        </w:tc>
        <w:tc>
          <w:tcPr>
            <w:tcW w:w="2552" w:type="dxa"/>
          </w:tcPr>
          <w:p w14:paraId="4E625FAD" w14:textId="779FFD5C" w:rsidR="004A7D3D" w:rsidRPr="004A1148" w:rsidRDefault="00B64EEC" w:rsidP="00F5276B">
            <w:pPr>
              <w:pStyle w:val="TableText"/>
              <w:rPr>
                <w:rFonts w:cs="Arial"/>
              </w:rPr>
            </w:pPr>
            <w:r>
              <w:rPr>
                <w:rFonts w:cs="Arial"/>
              </w:rPr>
              <w:t>255.255.255.252</w:t>
            </w:r>
          </w:p>
        </w:tc>
        <w:tc>
          <w:tcPr>
            <w:tcW w:w="2724" w:type="dxa"/>
            <w:vAlign w:val="bottom"/>
          </w:tcPr>
          <w:p w14:paraId="2EFD5AB2" w14:textId="6241F545" w:rsidR="004A7D3D" w:rsidRPr="004A1148" w:rsidRDefault="008F62B8" w:rsidP="00F5276B">
            <w:pPr>
              <w:pStyle w:val="TableText"/>
              <w:rPr>
                <w:rFonts w:cs="Arial"/>
              </w:rPr>
            </w:pPr>
            <w:r>
              <w:rPr>
                <w:rFonts w:cs="Arial"/>
              </w:rPr>
              <w:t>172.16.4.29</w:t>
            </w:r>
          </w:p>
        </w:tc>
        <w:tc>
          <w:tcPr>
            <w:tcW w:w="2922" w:type="dxa"/>
            <w:vAlign w:val="bottom"/>
          </w:tcPr>
          <w:p w14:paraId="488D3941" w14:textId="6481234E" w:rsidR="004A7D3D" w:rsidRPr="004A1148" w:rsidRDefault="008F62B8" w:rsidP="00F5276B">
            <w:pPr>
              <w:pStyle w:val="TableText"/>
              <w:rPr>
                <w:rFonts w:cs="Arial"/>
              </w:rPr>
            </w:pPr>
            <w:r>
              <w:rPr>
                <w:rFonts w:cs="Arial"/>
              </w:rPr>
              <w:t>172.16.4.30</w:t>
            </w:r>
          </w:p>
        </w:tc>
        <w:tc>
          <w:tcPr>
            <w:tcW w:w="2905" w:type="dxa"/>
            <w:vAlign w:val="bottom"/>
          </w:tcPr>
          <w:p w14:paraId="6CDA3D3D" w14:textId="1A3CC996" w:rsidR="004A7D3D" w:rsidRPr="004A1148" w:rsidRDefault="008F62B8" w:rsidP="00F5276B">
            <w:pPr>
              <w:pStyle w:val="TableText"/>
              <w:ind w:left="284"/>
              <w:rPr>
                <w:rFonts w:cs="Arial"/>
              </w:rPr>
            </w:pPr>
            <w:r>
              <w:rPr>
                <w:rFonts w:cs="Arial"/>
              </w:rPr>
              <w:t>172.16.4.31</w:t>
            </w:r>
          </w:p>
        </w:tc>
      </w:tr>
      <w:tr w:rsidR="004A7D3D" w:rsidRPr="004A1148" w14:paraId="7FC18FDC" w14:textId="77777777" w:rsidTr="00B64EEC">
        <w:trPr>
          <w:cantSplit/>
          <w:trHeight w:val="392"/>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05DA6B66"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77ADFEF9" w14:textId="7FB48EB2" w:rsidR="00121427" w:rsidRPr="00121427" w:rsidRDefault="00121427" w:rsidP="00121427">
      <w:pPr>
        <w:rPr>
          <w:rFonts w:asciiTheme="majorHAnsi" w:hAnsiTheme="majorHAnsi"/>
          <w:b/>
          <w:sz w:val="48"/>
        </w:rPr>
      </w:pPr>
      <w:r w:rsidRPr="00121427">
        <w:rPr>
          <w:rFonts w:asciiTheme="majorHAnsi" w:hAnsiTheme="majorHAnsi"/>
          <w:b/>
          <w:sz w:val="48"/>
        </w:rPr>
        <w:lastRenderedPageBreak/>
        <w:t>Differences between IPv4 and IPv6 Addressing</w:t>
      </w:r>
    </w:p>
    <w:p w14:paraId="4CD32D70" w14:textId="1A79B421" w:rsidR="00121427" w:rsidRDefault="00121427" w:rsidP="00121427">
      <w:pPr>
        <w:rPr>
          <w:rFonts w:asciiTheme="majorHAnsi" w:hAnsiTheme="majorHAnsi"/>
          <w:b/>
          <w:sz w:val="24"/>
        </w:rPr>
      </w:pPr>
    </w:p>
    <w:p w14:paraId="4A001B12" w14:textId="296B9C72" w:rsidR="00121427" w:rsidRDefault="00121427" w:rsidP="00121427">
      <w:pPr>
        <w:rPr>
          <w:rFonts w:asciiTheme="majorHAnsi" w:hAnsiTheme="majorHAnsi"/>
          <w:b/>
          <w:sz w:val="24"/>
        </w:rPr>
      </w:pPr>
    </w:p>
    <w:p w14:paraId="205D817B" w14:textId="38881F32" w:rsidR="00121427" w:rsidRDefault="00121427" w:rsidP="00121427">
      <w:pPr>
        <w:rPr>
          <w:rFonts w:asciiTheme="majorHAnsi" w:hAnsiTheme="majorHAnsi"/>
          <w:b/>
          <w:sz w:val="24"/>
        </w:rPr>
      </w:pPr>
    </w:p>
    <w:p w14:paraId="59219322" w14:textId="46BD2E0E" w:rsidR="00121427" w:rsidRDefault="00121427" w:rsidP="00121427">
      <w:pPr>
        <w:rPr>
          <w:rFonts w:asciiTheme="majorHAnsi" w:hAnsiTheme="majorHAnsi"/>
          <w:b/>
          <w:sz w:val="24"/>
        </w:rPr>
      </w:pPr>
    </w:p>
    <w:p w14:paraId="629CB92F" w14:textId="2A9C9991" w:rsidR="00121427" w:rsidRDefault="00121427" w:rsidP="00121427">
      <w:pPr>
        <w:rPr>
          <w:rFonts w:asciiTheme="majorHAnsi" w:hAnsiTheme="majorHAnsi"/>
          <w:b/>
          <w:sz w:val="24"/>
        </w:rPr>
      </w:pPr>
    </w:p>
    <w:p w14:paraId="54BC1908" w14:textId="67A3F85C" w:rsidR="00121427" w:rsidRDefault="00121427" w:rsidP="00121427">
      <w:pPr>
        <w:rPr>
          <w:rFonts w:asciiTheme="majorHAnsi" w:hAnsiTheme="majorHAnsi"/>
          <w:b/>
          <w:sz w:val="24"/>
        </w:rPr>
      </w:pPr>
    </w:p>
    <w:p w14:paraId="187BD171" w14:textId="32D07831" w:rsidR="00121427" w:rsidRPr="00121427" w:rsidRDefault="00121427" w:rsidP="00121427">
      <w:pPr>
        <w:rPr>
          <w:rFonts w:asciiTheme="majorHAnsi" w:hAnsiTheme="majorHAnsi"/>
          <w:b/>
          <w:sz w:val="36"/>
        </w:rPr>
      </w:pPr>
    </w:p>
    <w:p w14:paraId="08D2295E" w14:textId="3D710390" w:rsidR="00121427" w:rsidRPr="00121427" w:rsidRDefault="00121427" w:rsidP="00121427">
      <w:pPr>
        <w:jc w:val="center"/>
        <w:rPr>
          <w:rFonts w:asciiTheme="majorHAnsi" w:hAnsiTheme="majorHAnsi"/>
          <w:b/>
          <w:sz w:val="36"/>
        </w:rPr>
      </w:pPr>
      <w:r w:rsidRPr="00121427">
        <w:rPr>
          <w:rFonts w:asciiTheme="majorHAnsi" w:hAnsiTheme="majorHAnsi"/>
          <w:b/>
          <w:sz w:val="36"/>
        </w:rPr>
        <w:t>Table of Contents</w:t>
      </w:r>
    </w:p>
    <w:p w14:paraId="6E9FEDFE" w14:textId="77777777" w:rsidR="00121427" w:rsidRPr="00121427" w:rsidRDefault="00121427" w:rsidP="00121427">
      <w:pPr>
        <w:rPr>
          <w:rFonts w:asciiTheme="majorHAnsi" w:hAnsiTheme="majorHAnsi"/>
          <w:b/>
          <w:sz w:val="24"/>
        </w:rPr>
      </w:pPr>
    </w:p>
    <w:p w14:paraId="691B8EF1" w14:textId="4A30EF20" w:rsidR="00121427" w:rsidRDefault="00121427" w:rsidP="00121427">
      <w:pPr>
        <w:rPr>
          <w:rFonts w:asciiTheme="majorHAnsi" w:hAnsiTheme="majorHAnsi"/>
          <w:sz w:val="24"/>
        </w:rPr>
      </w:pPr>
    </w:p>
    <w:p w14:paraId="52528A4C" w14:textId="231A7EAD" w:rsidR="00121427" w:rsidRDefault="00121427" w:rsidP="00121427">
      <w:pPr>
        <w:rPr>
          <w:rFonts w:asciiTheme="majorHAnsi" w:hAnsiTheme="majorHAnsi"/>
          <w:sz w:val="24"/>
        </w:rPr>
      </w:pPr>
    </w:p>
    <w:p w14:paraId="4A7A6C3E" w14:textId="36CA9C2C" w:rsidR="00121427" w:rsidRDefault="00121427" w:rsidP="00121427">
      <w:pPr>
        <w:rPr>
          <w:rFonts w:asciiTheme="majorHAnsi" w:hAnsiTheme="majorHAnsi"/>
          <w:sz w:val="24"/>
        </w:rPr>
      </w:pPr>
    </w:p>
    <w:p w14:paraId="15D61669" w14:textId="26D6C177" w:rsidR="00121427" w:rsidRDefault="00121427" w:rsidP="00121427">
      <w:pPr>
        <w:rPr>
          <w:rFonts w:asciiTheme="majorHAnsi" w:hAnsiTheme="majorHAnsi"/>
          <w:sz w:val="24"/>
        </w:rPr>
      </w:pPr>
    </w:p>
    <w:p w14:paraId="17C8C4A8" w14:textId="0212B3E6" w:rsidR="00121427" w:rsidRDefault="00121427" w:rsidP="00121427">
      <w:pPr>
        <w:rPr>
          <w:rFonts w:asciiTheme="majorHAnsi" w:hAnsiTheme="majorHAnsi"/>
          <w:sz w:val="24"/>
        </w:rPr>
      </w:pPr>
    </w:p>
    <w:p w14:paraId="228C2080" w14:textId="77777777" w:rsidR="00121427" w:rsidRPr="00121427" w:rsidRDefault="00121427" w:rsidP="00121427">
      <w:pPr>
        <w:rPr>
          <w:rFonts w:asciiTheme="majorHAnsi" w:hAnsiTheme="majorHAnsi"/>
          <w:sz w:val="24"/>
        </w:rPr>
      </w:pPr>
    </w:p>
    <w:p w14:paraId="61479063" w14:textId="7ABF3C9F" w:rsidR="00121427" w:rsidRPr="00121427" w:rsidRDefault="00121427" w:rsidP="00121427">
      <w:pPr>
        <w:jc w:val="center"/>
        <w:rPr>
          <w:rFonts w:asciiTheme="majorHAnsi" w:hAnsiTheme="majorHAnsi"/>
          <w:sz w:val="24"/>
        </w:rPr>
      </w:pPr>
    </w:p>
    <w:tbl>
      <w:tblPr>
        <w:tblStyle w:val="TableGrid"/>
        <w:tblW w:w="0" w:type="auto"/>
        <w:tblLook w:val="04A0" w:firstRow="1" w:lastRow="0" w:firstColumn="1" w:lastColumn="0" w:noHBand="0" w:noVBand="1"/>
      </w:tblPr>
      <w:tblGrid>
        <w:gridCol w:w="4508"/>
        <w:gridCol w:w="4508"/>
      </w:tblGrid>
      <w:tr w:rsidR="00121427" w:rsidRPr="00121427" w14:paraId="6061A6AA" w14:textId="77777777" w:rsidTr="00121427">
        <w:tc>
          <w:tcPr>
            <w:tcW w:w="4508" w:type="dxa"/>
            <w:shd w:val="clear" w:color="auto" w:fill="A6A6A6" w:themeFill="background1" w:themeFillShade="A6"/>
          </w:tcPr>
          <w:p w14:paraId="117B01D5" w14:textId="77777777" w:rsidR="00121427" w:rsidRPr="00121427" w:rsidRDefault="00121427" w:rsidP="00FE593B">
            <w:pPr>
              <w:rPr>
                <w:rFonts w:asciiTheme="majorHAnsi" w:hAnsiTheme="majorHAnsi"/>
                <w:b/>
                <w:sz w:val="28"/>
              </w:rPr>
            </w:pPr>
            <w:r w:rsidRPr="00121427">
              <w:rPr>
                <w:rFonts w:asciiTheme="majorHAnsi" w:hAnsiTheme="majorHAnsi"/>
                <w:b/>
                <w:sz w:val="28"/>
              </w:rPr>
              <w:t>Title</w:t>
            </w:r>
          </w:p>
        </w:tc>
        <w:tc>
          <w:tcPr>
            <w:tcW w:w="4508" w:type="dxa"/>
            <w:shd w:val="clear" w:color="auto" w:fill="A6A6A6" w:themeFill="background1" w:themeFillShade="A6"/>
          </w:tcPr>
          <w:p w14:paraId="3701F004" w14:textId="77777777" w:rsidR="00121427" w:rsidRPr="00121427" w:rsidRDefault="00121427" w:rsidP="00FE593B">
            <w:pPr>
              <w:rPr>
                <w:rFonts w:asciiTheme="majorHAnsi" w:hAnsiTheme="majorHAnsi"/>
                <w:b/>
                <w:sz w:val="28"/>
              </w:rPr>
            </w:pPr>
            <w:r w:rsidRPr="00121427">
              <w:rPr>
                <w:rFonts w:asciiTheme="majorHAnsi" w:hAnsiTheme="majorHAnsi"/>
                <w:b/>
                <w:sz w:val="28"/>
              </w:rPr>
              <w:t>Page</w:t>
            </w:r>
          </w:p>
        </w:tc>
      </w:tr>
      <w:tr w:rsidR="00121427" w:rsidRPr="00121427" w14:paraId="2EE31D31" w14:textId="77777777" w:rsidTr="00FE593B">
        <w:tc>
          <w:tcPr>
            <w:tcW w:w="4508" w:type="dxa"/>
          </w:tcPr>
          <w:p w14:paraId="1D43A01A" w14:textId="77777777" w:rsidR="00121427" w:rsidRPr="00121427" w:rsidRDefault="00121427" w:rsidP="00121427">
            <w:pPr>
              <w:pStyle w:val="ListParagraph"/>
              <w:numPr>
                <w:ilvl w:val="0"/>
                <w:numId w:val="21"/>
              </w:numPr>
              <w:rPr>
                <w:rFonts w:asciiTheme="majorHAnsi" w:hAnsiTheme="majorHAnsi"/>
                <w:sz w:val="24"/>
              </w:rPr>
            </w:pPr>
            <w:r w:rsidRPr="00121427">
              <w:rPr>
                <w:rFonts w:asciiTheme="majorHAnsi" w:hAnsiTheme="majorHAnsi"/>
                <w:sz w:val="24"/>
              </w:rPr>
              <w:t>Introduction</w:t>
            </w:r>
          </w:p>
        </w:tc>
        <w:tc>
          <w:tcPr>
            <w:tcW w:w="4508" w:type="dxa"/>
          </w:tcPr>
          <w:p w14:paraId="4661BED7" w14:textId="4C5EB55F" w:rsidR="00121427" w:rsidRPr="00121427" w:rsidRDefault="00121427" w:rsidP="00FE593B">
            <w:pPr>
              <w:rPr>
                <w:rFonts w:asciiTheme="majorHAnsi" w:hAnsiTheme="majorHAnsi"/>
                <w:sz w:val="24"/>
              </w:rPr>
            </w:pPr>
            <w:r>
              <w:rPr>
                <w:rFonts w:asciiTheme="majorHAnsi" w:hAnsiTheme="majorHAnsi"/>
                <w:sz w:val="24"/>
              </w:rPr>
              <w:t>4</w:t>
            </w:r>
          </w:p>
        </w:tc>
      </w:tr>
      <w:tr w:rsidR="00121427" w:rsidRPr="00121427" w14:paraId="26A5B186" w14:textId="77777777" w:rsidTr="00FE593B">
        <w:tc>
          <w:tcPr>
            <w:tcW w:w="4508" w:type="dxa"/>
          </w:tcPr>
          <w:p w14:paraId="59E3A788" w14:textId="77777777" w:rsidR="00121427" w:rsidRPr="00121427" w:rsidRDefault="00121427" w:rsidP="00121427">
            <w:pPr>
              <w:pStyle w:val="ListParagraph"/>
              <w:numPr>
                <w:ilvl w:val="0"/>
                <w:numId w:val="21"/>
              </w:numPr>
              <w:rPr>
                <w:rFonts w:asciiTheme="majorHAnsi" w:hAnsiTheme="majorHAnsi"/>
                <w:sz w:val="24"/>
              </w:rPr>
            </w:pPr>
            <w:r w:rsidRPr="00121427">
              <w:rPr>
                <w:rFonts w:asciiTheme="majorHAnsi" w:hAnsiTheme="majorHAnsi"/>
                <w:sz w:val="24"/>
              </w:rPr>
              <w:t>IPv4 Addressing</w:t>
            </w:r>
          </w:p>
        </w:tc>
        <w:tc>
          <w:tcPr>
            <w:tcW w:w="4508" w:type="dxa"/>
          </w:tcPr>
          <w:p w14:paraId="0D9EF83B" w14:textId="644DDDE0" w:rsidR="00121427" w:rsidRPr="00121427" w:rsidRDefault="00121427" w:rsidP="00FE593B">
            <w:pPr>
              <w:rPr>
                <w:rFonts w:asciiTheme="majorHAnsi" w:hAnsiTheme="majorHAnsi"/>
                <w:sz w:val="24"/>
              </w:rPr>
            </w:pPr>
            <w:r>
              <w:rPr>
                <w:rFonts w:asciiTheme="majorHAnsi" w:hAnsiTheme="majorHAnsi"/>
                <w:sz w:val="24"/>
              </w:rPr>
              <w:t>4</w:t>
            </w:r>
          </w:p>
        </w:tc>
      </w:tr>
      <w:tr w:rsidR="00121427" w:rsidRPr="00121427" w14:paraId="33DB89B1" w14:textId="77777777" w:rsidTr="00FE593B">
        <w:tc>
          <w:tcPr>
            <w:tcW w:w="4508" w:type="dxa"/>
          </w:tcPr>
          <w:p w14:paraId="3D981D19" w14:textId="77777777" w:rsidR="00121427" w:rsidRPr="00121427" w:rsidRDefault="00121427" w:rsidP="00121427">
            <w:pPr>
              <w:pStyle w:val="ListParagraph"/>
              <w:numPr>
                <w:ilvl w:val="1"/>
                <w:numId w:val="21"/>
              </w:numPr>
              <w:rPr>
                <w:rFonts w:asciiTheme="majorHAnsi" w:hAnsiTheme="majorHAnsi"/>
                <w:sz w:val="24"/>
              </w:rPr>
            </w:pPr>
            <w:r w:rsidRPr="00121427">
              <w:rPr>
                <w:rFonts w:asciiTheme="majorHAnsi" w:hAnsiTheme="majorHAnsi"/>
                <w:sz w:val="24"/>
              </w:rPr>
              <w:t>IPv4 Structure</w:t>
            </w:r>
          </w:p>
        </w:tc>
        <w:tc>
          <w:tcPr>
            <w:tcW w:w="4508" w:type="dxa"/>
          </w:tcPr>
          <w:p w14:paraId="0FA1237F" w14:textId="03A161D7" w:rsidR="00121427" w:rsidRPr="00121427" w:rsidRDefault="00121427" w:rsidP="00FE593B">
            <w:pPr>
              <w:rPr>
                <w:rFonts w:asciiTheme="majorHAnsi" w:hAnsiTheme="majorHAnsi"/>
                <w:sz w:val="24"/>
              </w:rPr>
            </w:pPr>
            <w:r>
              <w:rPr>
                <w:rFonts w:asciiTheme="majorHAnsi" w:hAnsiTheme="majorHAnsi"/>
                <w:sz w:val="24"/>
              </w:rPr>
              <w:t>4</w:t>
            </w:r>
          </w:p>
        </w:tc>
      </w:tr>
      <w:tr w:rsidR="00121427" w:rsidRPr="00121427" w14:paraId="16389F1F" w14:textId="77777777" w:rsidTr="00FE593B">
        <w:tc>
          <w:tcPr>
            <w:tcW w:w="4508" w:type="dxa"/>
          </w:tcPr>
          <w:p w14:paraId="083E1AE1" w14:textId="77777777" w:rsidR="00121427" w:rsidRPr="00121427" w:rsidRDefault="00121427" w:rsidP="00121427">
            <w:pPr>
              <w:pStyle w:val="ListParagraph"/>
              <w:numPr>
                <w:ilvl w:val="1"/>
                <w:numId w:val="21"/>
              </w:numPr>
              <w:rPr>
                <w:rFonts w:asciiTheme="majorHAnsi" w:hAnsiTheme="majorHAnsi"/>
                <w:sz w:val="24"/>
              </w:rPr>
            </w:pPr>
            <w:r w:rsidRPr="00121427">
              <w:rPr>
                <w:rFonts w:asciiTheme="majorHAnsi" w:hAnsiTheme="majorHAnsi"/>
                <w:sz w:val="24"/>
              </w:rPr>
              <w:t>Transmission</w:t>
            </w:r>
          </w:p>
        </w:tc>
        <w:tc>
          <w:tcPr>
            <w:tcW w:w="4508" w:type="dxa"/>
          </w:tcPr>
          <w:p w14:paraId="5199D978" w14:textId="46760D6A" w:rsidR="00121427" w:rsidRPr="00121427" w:rsidRDefault="00121427" w:rsidP="00FE593B">
            <w:pPr>
              <w:rPr>
                <w:rFonts w:asciiTheme="majorHAnsi" w:hAnsiTheme="majorHAnsi"/>
                <w:sz w:val="24"/>
              </w:rPr>
            </w:pPr>
            <w:r>
              <w:rPr>
                <w:rFonts w:asciiTheme="majorHAnsi" w:hAnsiTheme="majorHAnsi"/>
                <w:sz w:val="24"/>
              </w:rPr>
              <w:t>4</w:t>
            </w:r>
          </w:p>
        </w:tc>
      </w:tr>
      <w:tr w:rsidR="00121427" w:rsidRPr="00121427" w14:paraId="45E8F926" w14:textId="77777777" w:rsidTr="00FE593B">
        <w:tc>
          <w:tcPr>
            <w:tcW w:w="4508" w:type="dxa"/>
          </w:tcPr>
          <w:p w14:paraId="153D2987" w14:textId="77777777" w:rsidR="00121427" w:rsidRPr="00121427" w:rsidRDefault="00121427" w:rsidP="00FE593B">
            <w:pPr>
              <w:rPr>
                <w:rFonts w:asciiTheme="majorHAnsi" w:hAnsiTheme="majorHAnsi"/>
                <w:sz w:val="24"/>
              </w:rPr>
            </w:pPr>
            <w:r w:rsidRPr="00121427">
              <w:rPr>
                <w:rFonts w:asciiTheme="majorHAnsi" w:hAnsiTheme="majorHAnsi"/>
                <w:sz w:val="24"/>
              </w:rPr>
              <w:t xml:space="preserve">              2.3 Addressing Types</w:t>
            </w:r>
          </w:p>
        </w:tc>
        <w:tc>
          <w:tcPr>
            <w:tcW w:w="4508" w:type="dxa"/>
          </w:tcPr>
          <w:p w14:paraId="666EDB89" w14:textId="13031F44" w:rsidR="00121427" w:rsidRPr="00121427" w:rsidRDefault="00121427" w:rsidP="00FE593B">
            <w:pPr>
              <w:rPr>
                <w:rFonts w:asciiTheme="majorHAnsi" w:hAnsiTheme="majorHAnsi"/>
                <w:sz w:val="24"/>
              </w:rPr>
            </w:pPr>
            <w:r>
              <w:rPr>
                <w:rFonts w:asciiTheme="majorHAnsi" w:hAnsiTheme="majorHAnsi"/>
                <w:sz w:val="24"/>
              </w:rPr>
              <w:t>4</w:t>
            </w:r>
          </w:p>
        </w:tc>
      </w:tr>
      <w:tr w:rsidR="00121427" w:rsidRPr="00121427" w14:paraId="484385C3" w14:textId="77777777" w:rsidTr="00FE593B">
        <w:tc>
          <w:tcPr>
            <w:tcW w:w="4508" w:type="dxa"/>
          </w:tcPr>
          <w:p w14:paraId="15AB139A" w14:textId="77777777" w:rsidR="00121427" w:rsidRPr="00121427" w:rsidRDefault="00121427" w:rsidP="00121427">
            <w:pPr>
              <w:pStyle w:val="ListParagraph"/>
              <w:numPr>
                <w:ilvl w:val="0"/>
                <w:numId w:val="21"/>
              </w:numPr>
              <w:rPr>
                <w:rFonts w:asciiTheme="majorHAnsi" w:hAnsiTheme="majorHAnsi"/>
                <w:sz w:val="24"/>
              </w:rPr>
            </w:pPr>
            <w:r w:rsidRPr="00121427">
              <w:rPr>
                <w:rFonts w:asciiTheme="majorHAnsi" w:hAnsiTheme="majorHAnsi"/>
                <w:sz w:val="24"/>
              </w:rPr>
              <w:t>IPv6 Addressing</w:t>
            </w:r>
          </w:p>
        </w:tc>
        <w:tc>
          <w:tcPr>
            <w:tcW w:w="4508" w:type="dxa"/>
          </w:tcPr>
          <w:p w14:paraId="5F1BCAE4" w14:textId="390BD041" w:rsidR="00121427" w:rsidRPr="00121427" w:rsidRDefault="00121427" w:rsidP="00FE593B">
            <w:pPr>
              <w:rPr>
                <w:rFonts w:asciiTheme="majorHAnsi" w:hAnsiTheme="majorHAnsi"/>
                <w:sz w:val="24"/>
              </w:rPr>
            </w:pPr>
            <w:r>
              <w:rPr>
                <w:rFonts w:asciiTheme="majorHAnsi" w:hAnsiTheme="majorHAnsi"/>
                <w:sz w:val="24"/>
              </w:rPr>
              <w:t>5</w:t>
            </w:r>
          </w:p>
        </w:tc>
      </w:tr>
      <w:tr w:rsidR="00121427" w:rsidRPr="00121427" w14:paraId="635AD916" w14:textId="77777777" w:rsidTr="00FE593B">
        <w:tc>
          <w:tcPr>
            <w:tcW w:w="4508" w:type="dxa"/>
          </w:tcPr>
          <w:p w14:paraId="616F6A1F" w14:textId="77777777" w:rsidR="00121427" w:rsidRPr="00121427" w:rsidRDefault="00121427" w:rsidP="00121427">
            <w:pPr>
              <w:pStyle w:val="ListParagraph"/>
              <w:numPr>
                <w:ilvl w:val="1"/>
                <w:numId w:val="21"/>
              </w:numPr>
              <w:rPr>
                <w:rFonts w:asciiTheme="majorHAnsi" w:hAnsiTheme="majorHAnsi"/>
                <w:sz w:val="24"/>
              </w:rPr>
            </w:pPr>
            <w:r w:rsidRPr="00121427">
              <w:rPr>
                <w:rFonts w:asciiTheme="majorHAnsi" w:hAnsiTheme="majorHAnsi"/>
                <w:sz w:val="24"/>
              </w:rPr>
              <w:t>Addressing Types</w:t>
            </w:r>
          </w:p>
        </w:tc>
        <w:tc>
          <w:tcPr>
            <w:tcW w:w="4508" w:type="dxa"/>
          </w:tcPr>
          <w:p w14:paraId="0A4710C4" w14:textId="16F3F216" w:rsidR="00121427" w:rsidRPr="00121427" w:rsidRDefault="00121427" w:rsidP="00FE593B">
            <w:pPr>
              <w:rPr>
                <w:rFonts w:asciiTheme="majorHAnsi" w:hAnsiTheme="majorHAnsi"/>
                <w:sz w:val="24"/>
              </w:rPr>
            </w:pPr>
            <w:r>
              <w:rPr>
                <w:rFonts w:asciiTheme="majorHAnsi" w:hAnsiTheme="majorHAnsi"/>
                <w:sz w:val="24"/>
              </w:rPr>
              <w:t>5</w:t>
            </w:r>
          </w:p>
        </w:tc>
      </w:tr>
      <w:tr w:rsidR="00121427" w:rsidRPr="00121427" w14:paraId="1F4D7F0C" w14:textId="77777777" w:rsidTr="00FE593B">
        <w:tc>
          <w:tcPr>
            <w:tcW w:w="4508" w:type="dxa"/>
          </w:tcPr>
          <w:p w14:paraId="2F470F70" w14:textId="77777777" w:rsidR="00121427" w:rsidRPr="00121427" w:rsidRDefault="00121427" w:rsidP="00FE593B">
            <w:pPr>
              <w:ind w:firstLine="720"/>
              <w:rPr>
                <w:rFonts w:asciiTheme="majorHAnsi" w:hAnsiTheme="majorHAnsi"/>
                <w:sz w:val="24"/>
              </w:rPr>
            </w:pPr>
            <w:r w:rsidRPr="00121427">
              <w:rPr>
                <w:rFonts w:asciiTheme="majorHAnsi" w:hAnsiTheme="majorHAnsi"/>
                <w:sz w:val="24"/>
              </w:rPr>
              <w:t>3.2 Security</w:t>
            </w:r>
          </w:p>
        </w:tc>
        <w:tc>
          <w:tcPr>
            <w:tcW w:w="4508" w:type="dxa"/>
          </w:tcPr>
          <w:p w14:paraId="54280B7C" w14:textId="4CE69B8B" w:rsidR="00121427" w:rsidRPr="00121427" w:rsidRDefault="00121427" w:rsidP="00FE593B">
            <w:pPr>
              <w:rPr>
                <w:rFonts w:asciiTheme="majorHAnsi" w:hAnsiTheme="majorHAnsi"/>
                <w:sz w:val="24"/>
              </w:rPr>
            </w:pPr>
            <w:r>
              <w:rPr>
                <w:rFonts w:asciiTheme="majorHAnsi" w:hAnsiTheme="majorHAnsi"/>
                <w:sz w:val="24"/>
              </w:rPr>
              <w:t>5</w:t>
            </w:r>
          </w:p>
        </w:tc>
      </w:tr>
      <w:tr w:rsidR="00121427" w:rsidRPr="00121427" w14:paraId="562EDD01" w14:textId="77777777" w:rsidTr="00FE593B">
        <w:tc>
          <w:tcPr>
            <w:tcW w:w="4508" w:type="dxa"/>
          </w:tcPr>
          <w:p w14:paraId="1A208C70" w14:textId="6BFBE250" w:rsidR="00121427" w:rsidRPr="00121427" w:rsidRDefault="00121427" w:rsidP="00121427">
            <w:pPr>
              <w:pStyle w:val="ListParagraph"/>
              <w:numPr>
                <w:ilvl w:val="0"/>
                <w:numId w:val="21"/>
              </w:numPr>
              <w:rPr>
                <w:rFonts w:asciiTheme="majorHAnsi" w:hAnsiTheme="majorHAnsi"/>
                <w:sz w:val="24"/>
              </w:rPr>
            </w:pPr>
            <w:r>
              <w:rPr>
                <w:rFonts w:asciiTheme="majorHAnsi" w:hAnsiTheme="majorHAnsi"/>
                <w:sz w:val="24"/>
              </w:rPr>
              <w:t>Conclusion</w:t>
            </w:r>
          </w:p>
        </w:tc>
        <w:tc>
          <w:tcPr>
            <w:tcW w:w="4508" w:type="dxa"/>
          </w:tcPr>
          <w:p w14:paraId="6DB86606" w14:textId="7CB9F777" w:rsidR="00121427" w:rsidRDefault="00121427" w:rsidP="00FE593B">
            <w:pPr>
              <w:rPr>
                <w:rFonts w:asciiTheme="majorHAnsi" w:hAnsiTheme="majorHAnsi"/>
                <w:sz w:val="24"/>
              </w:rPr>
            </w:pPr>
            <w:r>
              <w:rPr>
                <w:rFonts w:asciiTheme="majorHAnsi" w:hAnsiTheme="majorHAnsi"/>
                <w:sz w:val="24"/>
              </w:rPr>
              <w:t>5</w:t>
            </w:r>
          </w:p>
        </w:tc>
      </w:tr>
      <w:tr w:rsidR="00121427" w:rsidRPr="00121427" w14:paraId="44FBD94C" w14:textId="77777777" w:rsidTr="00FE593B">
        <w:tc>
          <w:tcPr>
            <w:tcW w:w="4508" w:type="dxa"/>
          </w:tcPr>
          <w:p w14:paraId="27E1685E" w14:textId="480E6576" w:rsidR="00121427" w:rsidRDefault="00121427" w:rsidP="00121427">
            <w:pPr>
              <w:pStyle w:val="ListParagraph"/>
              <w:numPr>
                <w:ilvl w:val="0"/>
                <w:numId w:val="21"/>
              </w:numPr>
              <w:rPr>
                <w:rFonts w:asciiTheme="majorHAnsi" w:hAnsiTheme="majorHAnsi"/>
                <w:sz w:val="24"/>
              </w:rPr>
            </w:pPr>
            <w:r>
              <w:rPr>
                <w:rFonts w:asciiTheme="majorHAnsi" w:hAnsiTheme="majorHAnsi"/>
                <w:sz w:val="24"/>
              </w:rPr>
              <w:t>References</w:t>
            </w:r>
          </w:p>
        </w:tc>
        <w:tc>
          <w:tcPr>
            <w:tcW w:w="4508" w:type="dxa"/>
          </w:tcPr>
          <w:p w14:paraId="0D6DB66B" w14:textId="64C9146F" w:rsidR="00121427" w:rsidRDefault="00121427" w:rsidP="00FE593B">
            <w:pPr>
              <w:rPr>
                <w:rFonts w:asciiTheme="majorHAnsi" w:hAnsiTheme="majorHAnsi"/>
                <w:sz w:val="24"/>
              </w:rPr>
            </w:pPr>
            <w:r>
              <w:rPr>
                <w:rFonts w:asciiTheme="majorHAnsi" w:hAnsiTheme="majorHAnsi"/>
                <w:sz w:val="24"/>
              </w:rPr>
              <w:t>6</w:t>
            </w:r>
          </w:p>
        </w:tc>
      </w:tr>
    </w:tbl>
    <w:p w14:paraId="7B0FB185" w14:textId="77777777" w:rsidR="00121427" w:rsidRPr="00121427" w:rsidRDefault="00121427" w:rsidP="00121427">
      <w:pPr>
        <w:rPr>
          <w:rFonts w:asciiTheme="majorHAnsi" w:hAnsiTheme="majorHAnsi"/>
          <w:sz w:val="24"/>
        </w:rPr>
      </w:pPr>
    </w:p>
    <w:p w14:paraId="241A2411" w14:textId="77777777" w:rsidR="00121427" w:rsidRPr="00121427" w:rsidRDefault="00121427" w:rsidP="00121427">
      <w:pPr>
        <w:rPr>
          <w:rFonts w:asciiTheme="majorHAnsi" w:hAnsiTheme="majorHAnsi"/>
          <w:sz w:val="24"/>
        </w:rPr>
      </w:pPr>
    </w:p>
    <w:p w14:paraId="19E6779F" w14:textId="77777777" w:rsidR="00121427" w:rsidRPr="00121427" w:rsidRDefault="00121427" w:rsidP="00121427">
      <w:pPr>
        <w:rPr>
          <w:rFonts w:asciiTheme="majorHAnsi" w:hAnsiTheme="majorHAnsi"/>
          <w:sz w:val="24"/>
        </w:rPr>
      </w:pPr>
    </w:p>
    <w:p w14:paraId="3987C144" w14:textId="77777777" w:rsidR="00121427" w:rsidRPr="00121427" w:rsidRDefault="00121427" w:rsidP="00121427">
      <w:pPr>
        <w:rPr>
          <w:rFonts w:asciiTheme="majorHAnsi" w:hAnsiTheme="majorHAnsi"/>
          <w:sz w:val="24"/>
        </w:rPr>
      </w:pPr>
    </w:p>
    <w:p w14:paraId="280E1184" w14:textId="77777777" w:rsidR="00121427" w:rsidRPr="00121427" w:rsidRDefault="00121427" w:rsidP="00121427">
      <w:pPr>
        <w:rPr>
          <w:rFonts w:asciiTheme="majorHAnsi" w:hAnsiTheme="majorHAnsi"/>
          <w:sz w:val="24"/>
        </w:rPr>
      </w:pPr>
    </w:p>
    <w:p w14:paraId="3EC2B731" w14:textId="77777777" w:rsidR="00121427" w:rsidRPr="00121427" w:rsidRDefault="00121427" w:rsidP="00121427">
      <w:pPr>
        <w:rPr>
          <w:rFonts w:asciiTheme="majorHAnsi" w:hAnsiTheme="majorHAnsi"/>
          <w:sz w:val="24"/>
        </w:rPr>
      </w:pPr>
    </w:p>
    <w:p w14:paraId="4EFA9C28" w14:textId="77777777" w:rsidR="00121427" w:rsidRPr="00121427" w:rsidRDefault="00121427" w:rsidP="00121427">
      <w:pPr>
        <w:rPr>
          <w:rFonts w:asciiTheme="majorHAnsi" w:hAnsiTheme="majorHAnsi"/>
          <w:sz w:val="24"/>
        </w:rPr>
      </w:pPr>
    </w:p>
    <w:p w14:paraId="7F457DB3" w14:textId="77777777" w:rsidR="00121427" w:rsidRPr="00121427" w:rsidRDefault="00121427" w:rsidP="00121427">
      <w:pPr>
        <w:rPr>
          <w:rFonts w:asciiTheme="majorHAnsi" w:hAnsiTheme="majorHAnsi"/>
          <w:sz w:val="24"/>
        </w:rPr>
      </w:pPr>
    </w:p>
    <w:p w14:paraId="27F42DB2" w14:textId="77777777" w:rsidR="00121427" w:rsidRPr="00121427" w:rsidRDefault="00121427" w:rsidP="00121427">
      <w:pPr>
        <w:rPr>
          <w:rFonts w:asciiTheme="majorHAnsi" w:hAnsiTheme="majorHAnsi"/>
          <w:sz w:val="24"/>
        </w:rPr>
      </w:pPr>
    </w:p>
    <w:p w14:paraId="5D89CE45" w14:textId="77777777" w:rsidR="00121427" w:rsidRPr="00121427" w:rsidRDefault="00121427" w:rsidP="00121427">
      <w:pPr>
        <w:rPr>
          <w:rFonts w:asciiTheme="majorHAnsi" w:hAnsiTheme="majorHAnsi"/>
          <w:sz w:val="24"/>
        </w:rPr>
      </w:pPr>
    </w:p>
    <w:p w14:paraId="0ABB0749" w14:textId="77777777" w:rsidR="00121427" w:rsidRPr="00121427" w:rsidRDefault="00121427" w:rsidP="00121427">
      <w:pPr>
        <w:rPr>
          <w:rFonts w:asciiTheme="majorHAnsi" w:hAnsiTheme="majorHAnsi"/>
          <w:sz w:val="24"/>
        </w:rPr>
      </w:pPr>
      <w:bookmarkStart w:id="0" w:name="_GoBack"/>
      <w:bookmarkEnd w:id="0"/>
    </w:p>
    <w:p w14:paraId="4413234E" w14:textId="77777777" w:rsidR="00121427" w:rsidRPr="00121427" w:rsidRDefault="00121427" w:rsidP="00121427">
      <w:pPr>
        <w:rPr>
          <w:rFonts w:asciiTheme="majorHAnsi" w:hAnsiTheme="majorHAnsi"/>
          <w:sz w:val="24"/>
        </w:rPr>
      </w:pPr>
    </w:p>
    <w:p w14:paraId="2D3E527C" w14:textId="77777777" w:rsidR="00121427" w:rsidRPr="00121427" w:rsidRDefault="00121427" w:rsidP="00121427">
      <w:pPr>
        <w:rPr>
          <w:rFonts w:asciiTheme="majorHAnsi" w:hAnsiTheme="majorHAnsi"/>
          <w:sz w:val="24"/>
        </w:rPr>
      </w:pPr>
    </w:p>
    <w:p w14:paraId="4AEF2F25" w14:textId="77777777" w:rsidR="00121427" w:rsidRPr="00121427" w:rsidRDefault="00121427" w:rsidP="00121427">
      <w:pPr>
        <w:rPr>
          <w:rFonts w:asciiTheme="majorHAnsi" w:hAnsiTheme="majorHAnsi"/>
          <w:sz w:val="24"/>
        </w:rPr>
      </w:pPr>
    </w:p>
    <w:p w14:paraId="54F07EF3" w14:textId="77777777" w:rsidR="00121427" w:rsidRPr="00121427" w:rsidRDefault="00121427" w:rsidP="00121427">
      <w:pPr>
        <w:rPr>
          <w:rFonts w:asciiTheme="majorHAnsi" w:hAnsiTheme="majorHAnsi"/>
          <w:sz w:val="24"/>
        </w:rPr>
      </w:pPr>
    </w:p>
    <w:p w14:paraId="29430852" w14:textId="77777777" w:rsidR="00121427" w:rsidRPr="00121427" w:rsidRDefault="00121427" w:rsidP="00121427">
      <w:pPr>
        <w:rPr>
          <w:rFonts w:asciiTheme="majorHAnsi" w:hAnsiTheme="majorHAnsi"/>
          <w:sz w:val="24"/>
        </w:rPr>
      </w:pPr>
    </w:p>
    <w:p w14:paraId="0BA2F5AD" w14:textId="77777777" w:rsidR="00121427" w:rsidRPr="00121427" w:rsidRDefault="00121427" w:rsidP="00121427">
      <w:pPr>
        <w:rPr>
          <w:rFonts w:asciiTheme="majorHAnsi" w:hAnsiTheme="majorHAnsi"/>
          <w:sz w:val="24"/>
        </w:rPr>
      </w:pPr>
    </w:p>
    <w:p w14:paraId="05B7B70E" w14:textId="77777777" w:rsidR="00121427" w:rsidRPr="00121427" w:rsidRDefault="00121427" w:rsidP="00121427">
      <w:pPr>
        <w:rPr>
          <w:rFonts w:asciiTheme="majorHAnsi" w:hAnsiTheme="majorHAnsi"/>
          <w:sz w:val="24"/>
        </w:rPr>
      </w:pPr>
    </w:p>
    <w:p w14:paraId="73F65951" w14:textId="77777777" w:rsidR="00121427" w:rsidRPr="00121427" w:rsidRDefault="00121427" w:rsidP="00121427">
      <w:pPr>
        <w:rPr>
          <w:rFonts w:asciiTheme="majorHAnsi" w:hAnsiTheme="majorHAnsi"/>
          <w:sz w:val="24"/>
        </w:rPr>
      </w:pPr>
    </w:p>
    <w:p w14:paraId="4CCD7255" w14:textId="77777777" w:rsidR="00121427" w:rsidRPr="00121427" w:rsidRDefault="00121427" w:rsidP="00121427">
      <w:pPr>
        <w:rPr>
          <w:rFonts w:asciiTheme="majorHAnsi" w:hAnsiTheme="majorHAnsi"/>
          <w:sz w:val="24"/>
        </w:rPr>
      </w:pPr>
    </w:p>
    <w:p w14:paraId="5D640CC9" w14:textId="5884E0B3" w:rsidR="00121427" w:rsidRPr="00121427" w:rsidRDefault="00121427" w:rsidP="00121427">
      <w:pPr>
        <w:rPr>
          <w:rFonts w:asciiTheme="majorHAnsi" w:hAnsiTheme="majorHAnsi"/>
          <w:sz w:val="24"/>
        </w:rPr>
      </w:pPr>
    </w:p>
    <w:p w14:paraId="624B6BB6" w14:textId="77777777" w:rsidR="00121427" w:rsidRPr="00121427" w:rsidRDefault="00121427" w:rsidP="00121427">
      <w:pPr>
        <w:rPr>
          <w:rFonts w:asciiTheme="majorHAnsi" w:hAnsiTheme="majorHAnsi"/>
          <w:sz w:val="24"/>
        </w:rPr>
      </w:pPr>
    </w:p>
    <w:p w14:paraId="02700627" w14:textId="77777777" w:rsidR="00121427" w:rsidRPr="00121427" w:rsidRDefault="00121427" w:rsidP="00121427">
      <w:pPr>
        <w:pStyle w:val="ListParagraph"/>
        <w:numPr>
          <w:ilvl w:val="0"/>
          <w:numId w:val="22"/>
        </w:numPr>
        <w:spacing w:line="259" w:lineRule="auto"/>
        <w:rPr>
          <w:rFonts w:asciiTheme="majorHAnsi" w:hAnsiTheme="majorHAnsi"/>
          <w:sz w:val="24"/>
        </w:rPr>
      </w:pPr>
      <w:r w:rsidRPr="00121427">
        <w:rPr>
          <w:rFonts w:asciiTheme="majorHAnsi" w:hAnsiTheme="majorHAnsi"/>
          <w:sz w:val="24"/>
        </w:rPr>
        <w:t>Introduction</w:t>
      </w:r>
    </w:p>
    <w:p w14:paraId="1EA8C243" w14:textId="3A43BC37" w:rsidR="00121427" w:rsidRPr="008348D3" w:rsidRDefault="00121427" w:rsidP="008348D3">
      <w:pPr>
        <w:ind w:left="360"/>
        <w:rPr>
          <w:rFonts w:asciiTheme="majorHAnsi" w:hAnsiTheme="majorHAnsi"/>
          <w:sz w:val="24"/>
        </w:rPr>
      </w:pPr>
      <w:r w:rsidRPr="008348D3">
        <w:rPr>
          <w:rFonts w:asciiTheme="majorHAnsi" w:hAnsiTheme="majorHAnsi"/>
          <w:sz w:val="24"/>
        </w:rPr>
        <w:t xml:space="preserve">The Internet Protocol (IP) is a unique identifier for your computing device which allows to connect a number of computers within a network. The purpose of this report is to analyse the components and differences between the two types of IP addressing currently available: IPv4 and IPv6 Addressing. </w:t>
      </w:r>
    </w:p>
    <w:p w14:paraId="4B3151BE" w14:textId="77777777" w:rsidR="00121427" w:rsidRPr="00121427" w:rsidRDefault="00121427" w:rsidP="00121427">
      <w:pPr>
        <w:pStyle w:val="ListParagraph"/>
        <w:rPr>
          <w:rFonts w:asciiTheme="majorHAnsi" w:hAnsiTheme="majorHAnsi"/>
          <w:sz w:val="24"/>
        </w:rPr>
      </w:pPr>
    </w:p>
    <w:p w14:paraId="3E19C8DB" w14:textId="77777777" w:rsidR="00121427" w:rsidRPr="00121427" w:rsidRDefault="00121427" w:rsidP="00121427">
      <w:pPr>
        <w:pStyle w:val="ListParagraph"/>
        <w:numPr>
          <w:ilvl w:val="0"/>
          <w:numId w:val="22"/>
        </w:numPr>
        <w:spacing w:line="259" w:lineRule="auto"/>
        <w:rPr>
          <w:rFonts w:asciiTheme="majorHAnsi" w:hAnsiTheme="majorHAnsi"/>
          <w:sz w:val="24"/>
        </w:rPr>
      </w:pPr>
      <w:r w:rsidRPr="00121427">
        <w:rPr>
          <w:rFonts w:asciiTheme="majorHAnsi" w:hAnsiTheme="majorHAnsi"/>
          <w:sz w:val="24"/>
        </w:rPr>
        <w:t>IPv4 Addressing</w:t>
      </w:r>
    </w:p>
    <w:p w14:paraId="7E3B436F" w14:textId="77777777" w:rsidR="00121427" w:rsidRPr="008348D3" w:rsidRDefault="00121427" w:rsidP="008348D3">
      <w:pPr>
        <w:ind w:left="360"/>
        <w:rPr>
          <w:rFonts w:asciiTheme="majorHAnsi" w:hAnsiTheme="majorHAnsi"/>
          <w:sz w:val="24"/>
        </w:rPr>
      </w:pPr>
      <w:r w:rsidRPr="008348D3">
        <w:rPr>
          <w:rFonts w:asciiTheme="majorHAnsi" w:hAnsiTheme="majorHAnsi"/>
          <w:sz w:val="24"/>
        </w:rPr>
        <w:t xml:space="preserve">IPv4 Addressing is the original internet protocol available and one part of the two versions of IP addressing available in today’s network. According to </w:t>
      </w:r>
      <w:proofErr w:type="spellStart"/>
      <w:r w:rsidRPr="008348D3">
        <w:rPr>
          <w:rFonts w:asciiTheme="majorHAnsi" w:hAnsiTheme="majorHAnsi"/>
          <w:sz w:val="24"/>
        </w:rPr>
        <w:t>Dhanapal</w:t>
      </w:r>
      <w:proofErr w:type="spellEnd"/>
      <w:r w:rsidRPr="008348D3">
        <w:rPr>
          <w:rFonts w:asciiTheme="majorHAnsi" w:hAnsiTheme="majorHAnsi"/>
          <w:sz w:val="24"/>
        </w:rPr>
        <w:t xml:space="preserve"> and </w:t>
      </w:r>
      <w:proofErr w:type="spellStart"/>
      <w:r w:rsidRPr="008348D3">
        <w:rPr>
          <w:rFonts w:asciiTheme="majorHAnsi" w:hAnsiTheme="majorHAnsi"/>
          <w:sz w:val="24"/>
        </w:rPr>
        <w:t>Vijayakumar</w:t>
      </w:r>
      <w:proofErr w:type="spellEnd"/>
      <w:r w:rsidRPr="008348D3">
        <w:rPr>
          <w:rFonts w:asciiTheme="majorHAnsi" w:hAnsiTheme="majorHAnsi"/>
          <w:sz w:val="24"/>
        </w:rPr>
        <w:t xml:space="preserve"> </w:t>
      </w:r>
      <w:sdt>
        <w:sdtPr>
          <w:id w:val="1969169926"/>
          <w:citation/>
        </w:sdtPr>
        <w:sdtEndPr/>
        <w:sdtContent>
          <w:r w:rsidRPr="008348D3">
            <w:rPr>
              <w:rFonts w:asciiTheme="majorHAnsi" w:hAnsiTheme="majorHAnsi"/>
              <w:sz w:val="24"/>
            </w:rPr>
            <w:fldChar w:fldCharType="begin"/>
          </w:r>
          <w:r w:rsidRPr="008348D3">
            <w:rPr>
              <w:rFonts w:asciiTheme="majorHAnsi" w:hAnsiTheme="majorHAnsi"/>
              <w:sz w:val="24"/>
            </w:rPr>
            <w:instrText xml:space="preserve">CITATION Dha \l 2057 </w:instrText>
          </w:r>
          <w:r w:rsidRPr="008348D3">
            <w:rPr>
              <w:rFonts w:asciiTheme="majorHAnsi" w:hAnsiTheme="majorHAnsi"/>
              <w:sz w:val="24"/>
            </w:rPr>
            <w:fldChar w:fldCharType="separate"/>
          </w:r>
          <w:r w:rsidRPr="008348D3">
            <w:rPr>
              <w:rFonts w:asciiTheme="majorHAnsi" w:hAnsiTheme="majorHAnsi"/>
              <w:noProof/>
              <w:sz w:val="24"/>
            </w:rPr>
            <w:t>[1]</w:t>
          </w:r>
          <w:r w:rsidRPr="008348D3">
            <w:rPr>
              <w:rFonts w:asciiTheme="majorHAnsi" w:hAnsiTheme="majorHAnsi"/>
              <w:sz w:val="24"/>
            </w:rPr>
            <w:fldChar w:fldCharType="end"/>
          </w:r>
        </w:sdtContent>
      </w:sdt>
      <w:r w:rsidRPr="008348D3">
        <w:rPr>
          <w:rFonts w:asciiTheme="majorHAnsi" w:hAnsiTheme="majorHAnsi"/>
          <w:sz w:val="24"/>
        </w:rPr>
        <w:t xml:space="preserve">, in the IPv4 addressing scheme, every device within the network has to have a unique identifier, the IP address. </w:t>
      </w:r>
    </w:p>
    <w:p w14:paraId="4296FD46" w14:textId="77777777" w:rsidR="00121427" w:rsidRPr="00121427" w:rsidRDefault="00121427" w:rsidP="00121427">
      <w:pPr>
        <w:pStyle w:val="ListParagraph"/>
        <w:rPr>
          <w:rFonts w:asciiTheme="majorHAnsi" w:hAnsiTheme="majorHAnsi"/>
          <w:sz w:val="24"/>
        </w:rPr>
      </w:pPr>
    </w:p>
    <w:p w14:paraId="357F3B53" w14:textId="77777777" w:rsidR="00121427" w:rsidRPr="00121427" w:rsidRDefault="00121427" w:rsidP="00121427">
      <w:pPr>
        <w:pStyle w:val="ListParagraph"/>
        <w:numPr>
          <w:ilvl w:val="1"/>
          <w:numId w:val="22"/>
        </w:numPr>
        <w:spacing w:line="259" w:lineRule="auto"/>
        <w:rPr>
          <w:rFonts w:asciiTheme="majorHAnsi" w:hAnsiTheme="majorHAnsi"/>
          <w:sz w:val="24"/>
        </w:rPr>
      </w:pPr>
      <w:r w:rsidRPr="00121427">
        <w:rPr>
          <w:rFonts w:asciiTheme="majorHAnsi" w:hAnsiTheme="majorHAnsi"/>
          <w:sz w:val="24"/>
        </w:rPr>
        <w:t>IPv4 Structure</w:t>
      </w:r>
    </w:p>
    <w:p w14:paraId="6D13B145" w14:textId="026E0747" w:rsidR="00121427" w:rsidRPr="008348D3" w:rsidRDefault="00121427" w:rsidP="008348D3">
      <w:pPr>
        <w:ind w:left="360"/>
        <w:rPr>
          <w:rFonts w:asciiTheme="majorHAnsi" w:hAnsiTheme="majorHAnsi"/>
          <w:sz w:val="24"/>
        </w:rPr>
      </w:pPr>
      <w:r w:rsidRPr="008348D3">
        <w:rPr>
          <w:rFonts w:asciiTheme="majorHAnsi" w:hAnsiTheme="majorHAnsi"/>
          <w:sz w:val="24"/>
        </w:rPr>
        <w:t xml:space="preserve">IPv4 is made up of 32 binary bits. These are split into four octets that are identified with a decimal place, with each octet containing eight binary bits. This means that each octet can have a binary value of up to 255. Every IP address is unique and split into two sections. The first section making up the host portion and the second being the network portion. To define between the host and network portion of an IPv4 address, a separate 32-bit address is used called a subnet mask Address. This advises where to look for the network and host portion of the IP address without actually containing these portions. </w:t>
      </w:r>
    </w:p>
    <w:p w14:paraId="2784A745" w14:textId="77777777" w:rsidR="00121427" w:rsidRPr="00121427" w:rsidRDefault="00121427" w:rsidP="00121427">
      <w:pPr>
        <w:rPr>
          <w:rFonts w:asciiTheme="majorHAnsi" w:hAnsiTheme="majorHAnsi"/>
          <w:sz w:val="24"/>
        </w:rPr>
      </w:pPr>
    </w:p>
    <w:p w14:paraId="2711B7A4" w14:textId="77777777" w:rsidR="00121427" w:rsidRPr="00121427" w:rsidRDefault="00121427" w:rsidP="00121427">
      <w:pPr>
        <w:pStyle w:val="ListParagraph"/>
        <w:numPr>
          <w:ilvl w:val="1"/>
          <w:numId w:val="22"/>
        </w:numPr>
        <w:spacing w:line="259" w:lineRule="auto"/>
        <w:rPr>
          <w:rFonts w:asciiTheme="majorHAnsi" w:hAnsiTheme="majorHAnsi"/>
          <w:sz w:val="24"/>
        </w:rPr>
      </w:pPr>
      <w:r w:rsidRPr="00121427">
        <w:rPr>
          <w:rFonts w:asciiTheme="majorHAnsi" w:hAnsiTheme="majorHAnsi"/>
          <w:sz w:val="24"/>
        </w:rPr>
        <w:t>Transmission</w:t>
      </w:r>
    </w:p>
    <w:p w14:paraId="6DBEE38B" w14:textId="77777777" w:rsidR="00121427" w:rsidRPr="008348D3" w:rsidRDefault="00121427" w:rsidP="008348D3">
      <w:pPr>
        <w:ind w:left="360"/>
        <w:rPr>
          <w:rFonts w:asciiTheme="majorHAnsi" w:hAnsiTheme="majorHAnsi"/>
          <w:sz w:val="24"/>
        </w:rPr>
      </w:pPr>
      <w:r w:rsidRPr="008348D3">
        <w:rPr>
          <w:rFonts w:asciiTheme="majorHAnsi" w:hAnsiTheme="majorHAnsi"/>
          <w:sz w:val="24"/>
        </w:rPr>
        <w:t xml:space="preserve">IPv4 contains three types of transmission: Unicast, Broadcast and Multicast. Unicast addressing is where one packet is sent from one host to an individual host. Broadcast addressing is used to send a packet from one host to all hosts within the network whereas multicast addressing is where one host sends a package to a group of multiple hosts, some of which can be within a different network. </w:t>
      </w:r>
    </w:p>
    <w:p w14:paraId="4F2C4AF3" w14:textId="77777777" w:rsidR="00121427" w:rsidRPr="00121427" w:rsidRDefault="00121427" w:rsidP="00121427">
      <w:pPr>
        <w:pStyle w:val="ListParagraph"/>
        <w:rPr>
          <w:rFonts w:asciiTheme="majorHAnsi" w:hAnsiTheme="majorHAnsi"/>
          <w:sz w:val="24"/>
        </w:rPr>
      </w:pPr>
    </w:p>
    <w:p w14:paraId="71442511" w14:textId="77777777" w:rsidR="00121427" w:rsidRPr="00121427" w:rsidRDefault="00121427" w:rsidP="00121427">
      <w:pPr>
        <w:pStyle w:val="ListParagraph"/>
        <w:numPr>
          <w:ilvl w:val="1"/>
          <w:numId w:val="22"/>
        </w:numPr>
        <w:spacing w:line="259" w:lineRule="auto"/>
        <w:rPr>
          <w:rFonts w:asciiTheme="majorHAnsi" w:hAnsiTheme="majorHAnsi"/>
          <w:sz w:val="24"/>
        </w:rPr>
      </w:pPr>
      <w:r w:rsidRPr="00121427">
        <w:rPr>
          <w:rFonts w:asciiTheme="majorHAnsi" w:hAnsiTheme="majorHAnsi"/>
          <w:sz w:val="24"/>
        </w:rPr>
        <w:t xml:space="preserve">Addressing Types </w:t>
      </w:r>
    </w:p>
    <w:p w14:paraId="5E4EE061" w14:textId="5A2607C3" w:rsidR="00121427" w:rsidRPr="008348D3" w:rsidRDefault="00121427" w:rsidP="008348D3">
      <w:pPr>
        <w:ind w:left="360"/>
        <w:rPr>
          <w:rFonts w:asciiTheme="majorHAnsi" w:hAnsiTheme="majorHAnsi"/>
          <w:sz w:val="24"/>
        </w:rPr>
      </w:pPr>
      <w:r w:rsidRPr="008348D3">
        <w:rPr>
          <w:rFonts w:asciiTheme="majorHAnsi" w:hAnsiTheme="majorHAnsi"/>
          <w:sz w:val="24"/>
        </w:rPr>
        <w:t xml:space="preserve">There are 5 classes within IPv4 which include, Class A, Class B, Class C, Class D and Class E Addressing. Class A addressing tends to be used for large companies as this can hold the largest number of hosts. </w:t>
      </w:r>
    </w:p>
    <w:p w14:paraId="1302D5F6" w14:textId="147AF962" w:rsidR="00121427" w:rsidRPr="00121427" w:rsidRDefault="00121427" w:rsidP="00121427">
      <w:pPr>
        <w:pStyle w:val="ListParagraph"/>
        <w:tabs>
          <w:tab w:val="left" w:pos="1875"/>
        </w:tabs>
        <w:rPr>
          <w:rFonts w:asciiTheme="majorHAnsi" w:hAnsiTheme="majorHAnsi"/>
          <w:sz w:val="24"/>
        </w:rPr>
      </w:pPr>
      <w:r>
        <w:rPr>
          <w:rFonts w:asciiTheme="majorHAnsi" w:hAnsiTheme="majorHAnsi"/>
          <w:sz w:val="24"/>
        </w:rPr>
        <w:tab/>
      </w:r>
    </w:p>
    <w:p w14:paraId="1563CF38" w14:textId="77777777" w:rsidR="00121427" w:rsidRDefault="00121427" w:rsidP="00121427">
      <w:pPr>
        <w:pStyle w:val="ListParagraph"/>
        <w:rPr>
          <w:rFonts w:asciiTheme="majorHAnsi" w:hAnsiTheme="majorHAnsi"/>
          <w:sz w:val="24"/>
        </w:rPr>
      </w:pPr>
      <w:r w:rsidRPr="00121427">
        <w:rPr>
          <w:rFonts w:asciiTheme="majorHAnsi" w:hAnsiTheme="majorHAnsi"/>
          <w:noProof/>
          <w:sz w:val="24"/>
        </w:rPr>
        <w:drawing>
          <wp:inline distT="0" distB="0" distL="0" distR="0" wp14:anchorId="5CED71C7" wp14:editId="1C32CEF0">
            <wp:extent cx="5619750" cy="866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9750" cy="866775"/>
                    </a:xfrm>
                    <a:prstGeom prst="rect">
                      <a:avLst/>
                    </a:prstGeom>
                    <a:noFill/>
                    <a:ln>
                      <a:noFill/>
                    </a:ln>
                  </pic:spPr>
                </pic:pic>
              </a:graphicData>
            </a:graphic>
          </wp:inline>
        </w:drawing>
      </w:r>
      <w:r>
        <w:rPr>
          <w:rFonts w:asciiTheme="majorHAnsi" w:hAnsiTheme="majorHAnsi"/>
          <w:sz w:val="24"/>
        </w:rPr>
        <w:t xml:space="preserve">Figure.1 </w:t>
      </w:r>
    </w:p>
    <w:p w14:paraId="5DCE1706" w14:textId="77777777" w:rsidR="00121427" w:rsidRDefault="00121427" w:rsidP="00121427">
      <w:pPr>
        <w:pStyle w:val="ListParagraph"/>
        <w:rPr>
          <w:rFonts w:asciiTheme="majorHAnsi" w:hAnsiTheme="majorHAnsi"/>
          <w:sz w:val="24"/>
        </w:rPr>
      </w:pPr>
    </w:p>
    <w:p w14:paraId="6ED70758" w14:textId="23C8B72C" w:rsidR="00121427" w:rsidRPr="008348D3" w:rsidRDefault="00121427" w:rsidP="008348D3">
      <w:pPr>
        <w:ind w:left="360"/>
        <w:rPr>
          <w:rFonts w:asciiTheme="majorHAnsi" w:hAnsiTheme="majorHAnsi"/>
          <w:sz w:val="24"/>
        </w:rPr>
      </w:pPr>
      <w:r w:rsidRPr="008348D3">
        <w:rPr>
          <w:rFonts w:asciiTheme="majorHAnsi" w:hAnsiTheme="majorHAnsi"/>
          <w:sz w:val="24"/>
        </w:rPr>
        <w:t xml:space="preserve">As you can see in Figure.1 </w:t>
      </w:r>
      <w:sdt>
        <w:sdtPr>
          <w:id w:val="-1342688463"/>
          <w:citation/>
        </w:sdtPr>
        <w:sdtEndPr/>
        <w:sdtContent>
          <w:r w:rsidRPr="008348D3">
            <w:rPr>
              <w:rFonts w:asciiTheme="majorHAnsi" w:hAnsiTheme="majorHAnsi"/>
              <w:sz w:val="24"/>
            </w:rPr>
            <w:fldChar w:fldCharType="begin"/>
          </w:r>
          <w:r w:rsidRPr="008348D3">
            <w:rPr>
              <w:rFonts w:asciiTheme="majorHAnsi" w:hAnsiTheme="majorHAnsi"/>
              <w:sz w:val="24"/>
            </w:rPr>
            <w:instrText xml:space="preserve"> CITATION Dha \l 2057 </w:instrText>
          </w:r>
          <w:r w:rsidRPr="008348D3">
            <w:rPr>
              <w:rFonts w:asciiTheme="majorHAnsi" w:hAnsiTheme="majorHAnsi"/>
              <w:sz w:val="24"/>
            </w:rPr>
            <w:fldChar w:fldCharType="separate"/>
          </w:r>
          <w:r w:rsidRPr="008348D3">
            <w:rPr>
              <w:rFonts w:asciiTheme="majorHAnsi" w:hAnsiTheme="majorHAnsi"/>
              <w:noProof/>
              <w:sz w:val="24"/>
            </w:rPr>
            <w:t>[1]</w:t>
          </w:r>
          <w:r w:rsidRPr="008348D3">
            <w:rPr>
              <w:rFonts w:asciiTheme="majorHAnsi" w:hAnsiTheme="majorHAnsi"/>
              <w:sz w:val="24"/>
            </w:rPr>
            <w:fldChar w:fldCharType="end"/>
          </w:r>
        </w:sdtContent>
      </w:sdt>
      <w:r w:rsidRPr="008348D3">
        <w:rPr>
          <w:rFonts w:asciiTheme="majorHAnsi" w:hAnsiTheme="majorHAnsi"/>
          <w:sz w:val="24"/>
        </w:rPr>
        <w:t xml:space="preserve">, the first octet in class A is the network ID, with octet 2-4 being the host ID. Within class B address the first and second octet is the network ID and the third and fourth the host ID, making this desirable for medium sized networks. Class C addressing is where octet 1-3 are the network ID and octet 4 is the host ID. Class D addressing is reserved for multicasting and Class E is for future use. Within all of these networks belong a network and </w:t>
      </w:r>
      <w:r w:rsidRPr="008348D3">
        <w:rPr>
          <w:rFonts w:asciiTheme="majorHAnsi" w:hAnsiTheme="majorHAnsi"/>
          <w:sz w:val="24"/>
        </w:rPr>
        <w:lastRenderedPageBreak/>
        <w:t xml:space="preserve">broadcasting address. These are the first and last addresses within a network and cannot be assigned to any hosts. A loopback address also exists within a network, which is used by a host to direct any packages to their self and is reserved within 127.0.0.0 – 127.225.225.225.  As the internet grew larger than anyone could have imagined when first building IPv4, the need for private IP addresses became apparent. According to </w:t>
      </w:r>
      <w:proofErr w:type="spellStart"/>
      <w:r w:rsidRPr="008348D3">
        <w:rPr>
          <w:rFonts w:asciiTheme="majorHAnsi" w:hAnsiTheme="majorHAnsi"/>
          <w:sz w:val="24"/>
        </w:rPr>
        <w:t>Daintith</w:t>
      </w:r>
      <w:proofErr w:type="spellEnd"/>
      <w:r w:rsidRPr="008348D3">
        <w:rPr>
          <w:rFonts w:asciiTheme="majorHAnsi" w:hAnsiTheme="majorHAnsi"/>
          <w:sz w:val="24"/>
        </w:rPr>
        <w:t xml:space="preserve"> and Wright </w:t>
      </w:r>
      <w:sdt>
        <w:sdtPr>
          <w:id w:val="-2093999204"/>
          <w:citation/>
        </w:sdtPr>
        <w:sdtEndPr/>
        <w:sdtContent>
          <w:r w:rsidRPr="008348D3">
            <w:rPr>
              <w:rFonts w:asciiTheme="majorHAnsi" w:hAnsiTheme="majorHAnsi"/>
              <w:sz w:val="24"/>
            </w:rPr>
            <w:fldChar w:fldCharType="begin"/>
          </w:r>
          <w:r w:rsidRPr="008348D3">
            <w:rPr>
              <w:rFonts w:asciiTheme="majorHAnsi" w:hAnsiTheme="majorHAnsi"/>
              <w:sz w:val="24"/>
            </w:rPr>
            <w:instrText xml:space="preserve"> CITATION Wri08 \l 2057 </w:instrText>
          </w:r>
          <w:r w:rsidRPr="008348D3">
            <w:rPr>
              <w:rFonts w:asciiTheme="majorHAnsi" w:hAnsiTheme="majorHAnsi"/>
              <w:sz w:val="24"/>
            </w:rPr>
            <w:fldChar w:fldCharType="separate"/>
          </w:r>
          <w:r w:rsidRPr="008348D3">
            <w:rPr>
              <w:rFonts w:asciiTheme="majorHAnsi" w:hAnsiTheme="majorHAnsi"/>
              <w:noProof/>
              <w:sz w:val="24"/>
            </w:rPr>
            <w:t>[2]</w:t>
          </w:r>
          <w:r w:rsidRPr="008348D3">
            <w:rPr>
              <w:rFonts w:asciiTheme="majorHAnsi" w:hAnsiTheme="majorHAnsi"/>
              <w:sz w:val="24"/>
            </w:rPr>
            <w:fldChar w:fldCharType="end"/>
          </w:r>
        </w:sdtContent>
      </w:sdt>
      <w:r w:rsidRPr="008348D3">
        <w:rPr>
          <w:rFonts w:asciiTheme="majorHAnsi" w:hAnsiTheme="majorHAnsi"/>
          <w:sz w:val="24"/>
        </w:rPr>
        <w:t xml:space="preserve"> private IP address are used when no access to the internet is needed, as private IP addresses are not globally unique. However </w:t>
      </w:r>
      <w:proofErr w:type="spellStart"/>
      <w:r w:rsidRPr="008348D3">
        <w:rPr>
          <w:rFonts w:asciiTheme="majorHAnsi" w:hAnsiTheme="majorHAnsi"/>
          <w:sz w:val="24"/>
        </w:rPr>
        <w:t>Bandler</w:t>
      </w:r>
      <w:proofErr w:type="spellEnd"/>
      <w:r w:rsidRPr="008348D3">
        <w:rPr>
          <w:rFonts w:asciiTheme="majorHAnsi" w:hAnsiTheme="majorHAnsi"/>
          <w:sz w:val="24"/>
        </w:rPr>
        <w:t xml:space="preserve"> states </w:t>
      </w:r>
      <w:sdt>
        <w:sdtPr>
          <w:id w:val="1716312454"/>
          <w:citation/>
        </w:sdtPr>
        <w:sdtEndPr/>
        <w:sdtContent>
          <w:r w:rsidRPr="008348D3">
            <w:rPr>
              <w:rFonts w:asciiTheme="majorHAnsi" w:hAnsiTheme="majorHAnsi"/>
              <w:sz w:val="24"/>
            </w:rPr>
            <w:fldChar w:fldCharType="begin"/>
          </w:r>
          <w:r w:rsidRPr="008348D3">
            <w:rPr>
              <w:rFonts w:asciiTheme="majorHAnsi" w:hAnsiTheme="majorHAnsi"/>
              <w:sz w:val="24"/>
            </w:rPr>
            <w:instrText xml:space="preserve"> CITATION Joh18 \l 2057 </w:instrText>
          </w:r>
          <w:r w:rsidRPr="008348D3">
            <w:rPr>
              <w:rFonts w:asciiTheme="majorHAnsi" w:hAnsiTheme="majorHAnsi"/>
              <w:sz w:val="24"/>
            </w:rPr>
            <w:fldChar w:fldCharType="separate"/>
          </w:r>
          <w:r w:rsidRPr="008348D3">
            <w:rPr>
              <w:rFonts w:asciiTheme="majorHAnsi" w:hAnsiTheme="majorHAnsi"/>
              <w:noProof/>
              <w:sz w:val="24"/>
            </w:rPr>
            <w:t>[3]</w:t>
          </w:r>
          <w:r w:rsidRPr="008348D3">
            <w:rPr>
              <w:rFonts w:asciiTheme="majorHAnsi" w:hAnsiTheme="majorHAnsi"/>
              <w:sz w:val="24"/>
            </w:rPr>
            <w:fldChar w:fldCharType="end"/>
          </w:r>
        </w:sdtContent>
      </w:sdt>
      <w:r w:rsidRPr="008348D3">
        <w:rPr>
          <w:rFonts w:asciiTheme="majorHAnsi" w:hAnsiTheme="majorHAnsi"/>
          <w:sz w:val="24"/>
        </w:rPr>
        <w:t xml:space="preserve"> that although a private IP address does not need to be unique globally, it does have to be unique within the network. Another method that was introduced due to the exhaustion of IP addresses within IPv4, is classless addressing, also known as CIDR.  This allows the allocation of IPv4 address on any address bit boundary. </w:t>
      </w:r>
    </w:p>
    <w:p w14:paraId="4A41B806" w14:textId="77777777" w:rsidR="00121427" w:rsidRPr="00121427" w:rsidRDefault="00121427" w:rsidP="00121427">
      <w:pPr>
        <w:pStyle w:val="ListParagraph"/>
        <w:rPr>
          <w:rFonts w:asciiTheme="majorHAnsi" w:hAnsiTheme="majorHAnsi"/>
          <w:sz w:val="24"/>
        </w:rPr>
      </w:pPr>
    </w:p>
    <w:p w14:paraId="563D9E29" w14:textId="77777777" w:rsidR="00121427" w:rsidRPr="00121427" w:rsidRDefault="00121427" w:rsidP="00121427">
      <w:pPr>
        <w:pStyle w:val="ListParagraph"/>
        <w:numPr>
          <w:ilvl w:val="0"/>
          <w:numId w:val="22"/>
        </w:numPr>
        <w:spacing w:line="259" w:lineRule="auto"/>
        <w:rPr>
          <w:rFonts w:asciiTheme="majorHAnsi" w:hAnsiTheme="majorHAnsi"/>
          <w:sz w:val="24"/>
        </w:rPr>
      </w:pPr>
      <w:r w:rsidRPr="00121427">
        <w:rPr>
          <w:rFonts w:asciiTheme="majorHAnsi" w:hAnsiTheme="majorHAnsi"/>
          <w:sz w:val="24"/>
        </w:rPr>
        <w:t>IPv6 Addressing</w:t>
      </w:r>
    </w:p>
    <w:p w14:paraId="14E97EE3" w14:textId="77777777" w:rsidR="00121427" w:rsidRPr="00121427" w:rsidRDefault="00121427" w:rsidP="008348D3">
      <w:pPr>
        <w:ind w:left="360"/>
        <w:rPr>
          <w:rFonts w:asciiTheme="majorHAnsi" w:hAnsiTheme="majorHAnsi"/>
          <w:sz w:val="24"/>
        </w:rPr>
      </w:pPr>
      <w:r w:rsidRPr="00121427">
        <w:rPr>
          <w:rFonts w:asciiTheme="majorHAnsi" w:hAnsiTheme="majorHAnsi"/>
          <w:sz w:val="24"/>
        </w:rPr>
        <w:t xml:space="preserve">As the internet expanded globally, consequently the number of IP addresses were becoming less, thus a need for IPv6. </w:t>
      </w:r>
      <w:proofErr w:type="spellStart"/>
      <w:r w:rsidRPr="00121427">
        <w:rPr>
          <w:rFonts w:asciiTheme="majorHAnsi" w:hAnsiTheme="majorHAnsi"/>
          <w:sz w:val="24"/>
        </w:rPr>
        <w:t>Dhanapal</w:t>
      </w:r>
      <w:proofErr w:type="spellEnd"/>
      <w:r w:rsidRPr="00121427">
        <w:rPr>
          <w:rFonts w:asciiTheme="majorHAnsi" w:hAnsiTheme="majorHAnsi"/>
          <w:sz w:val="24"/>
        </w:rPr>
        <w:t xml:space="preserve"> and </w:t>
      </w:r>
      <w:proofErr w:type="spellStart"/>
      <w:r w:rsidRPr="00121427">
        <w:rPr>
          <w:rFonts w:asciiTheme="majorHAnsi" w:hAnsiTheme="majorHAnsi"/>
          <w:sz w:val="24"/>
        </w:rPr>
        <w:t>Vijayakumar</w:t>
      </w:r>
      <w:proofErr w:type="spellEnd"/>
      <w:r w:rsidRPr="00121427">
        <w:rPr>
          <w:rFonts w:asciiTheme="majorHAnsi" w:hAnsiTheme="majorHAnsi"/>
          <w:sz w:val="24"/>
        </w:rPr>
        <w:t xml:space="preserve"> </w:t>
      </w:r>
      <w:sdt>
        <w:sdtPr>
          <w:rPr>
            <w:rFonts w:asciiTheme="majorHAnsi" w:hAnsiTheme="majorHAnsi"/>
            <w:sz w:val="24"/>
          </w:rPr>
          <w:id w:val="135310064"/>
          <w:citation/>
        </w:sdtPr>
        <w:sdtEndPr/>
        <w:sdtContent>
          <w:r w:rsidRPr="00121427">
            <w:rPr>
              <w:rFonts w:asciiTheme="majorHAnsi" w:hAnsiTheme="majorHAnsi"/>
              <w:sz w:val="24"/>
            </w:rPr>
            <w:fldChar w:fldCharType="begin"/>
          </w:r>
          <w:r w:rsidRPr="00121427">
            <w:rPr>
              <w:rFonts w:asciiTheme="majorHAnsi" w:hAnsiTheme="majorHAnsi"/>
              <w:sz w:val="24"/>
            </w:rPr>
            <w:instrText xml:space="preserve"> CITATION Dha18 \l 2057 </w:instrText>
          </w:r>
          <w:r w:rsidRPr="00121427">
            <w:rPr>
              <w:rFonts w:asciiTheme="majorHAnsi" w:hAnsiTheme="majorHAnsi"/>
              <w:sz w:val="24"/>
            </w:rPr>
            <w:fldChar w:fldCharType="separate"/>
          </w:r>
          <w:r w:rsidRPr="00121427">
            <w:rPr>
              <w:rFonts w:asciiTheme="majorHAnsi" w:hAnsiTheme="majorHAnsi"/>
              <w:noProof/>
              <w:sz w:val="24"/>
            </w:rPr>
            <w:t>[4]</w:t>
          </w:r>
          <w:r w:rsidRPr="00121427">
            <w:rPr>
              <w:rFonts w:asciiTheme="majorHAnsi" w:hAnsiTheme="majorHAnsi"/>
              <w:sz w:val="24"/>
            </w:rPr>
            <w:fldChar w:fldCharType="end"/>
          </w:r>
        </w:sdtContent>
      </w:sdt>
      <w:r w:rsidRPr="00121427">
        <w:rPr>
          <w:rFonts w:asciiTheme="majorHAnsi" w:hAnsiTheme="majorHAnsi"/>
          <w:sz w:val="24"/>
        </w:rPr>
        <w:t xml:space="preserve"> state that IPv6 addressing is quadruple the length of an IPv4 addressing, using 128-bits addresses as opposed to 32 bits, therefore allowing a much larger amount of unique IP addresses. IPv6 is made up of by 16 binary digits displayed as four hexadecimal digits and are separated by colons.  IPv6 has been designed to co-exist with IPv4 addresses using Dual Tack, Tunnelling and Translation migration techniques.</w:t>
      </w:r>
    </w:p>
    <w:p w14:paraId="5CB584D5" w14:textId="77777777" w:rsidR="00121427" w:rsidRPr="00121427" w:rsidRDefault="00121427" w:rsidP="00121427">
      <w:pPr>
        <w:pStyle w:val="ListParagraph"/>
        <w:rPr>
          <w:rFonts w:asciiTheme="majorHAnsi" w:hAnsiTheme="majorHAnsi"/>
          <w:sz w:val="24"/>
        </w:rPr>
      </w:pPr>
    </w:p>
    <w:p w14:paraId="3AB5CC53" w14:textId="77777777" w:rsidR="00121427" w:rsidRPr="00121427" w:rsidRDefault="00121427" w:rsidP="00121427">
      <w:pPr>
        <w:pStyle w:val="ListParagraph"/>
        <w:numPr>
          <w:ilvl w:val="1"/>
          <w:numId w:val="22"/>
        </w:numPr>
        <w:spacing w:line="259" w:lineRule="auto"/>
        <w:rPr>
          <w:rFonts w:asciiTheme="majorHAnsi" w:hAnsiTheme="majorHAnsi"/>
          <w:sz w:val="24"/>
        </w:rPr>
      </w:pPr>
      <w:r w:rsidRPr="00121427">
        <w:rPr>
          <w:rFonts w:asciiTheme="majorHAnsi" w:hAnsiTheme="majorHAnsi"/>
          <w:sz w:val="24"/>
        </w:rPr>
        <w:t>Addressing Types</w:t>
      </w:r>
    </w:p>
    <w:p w14:paraId="6B6C6A09" w14:textId="24144652" w:rsidR="00121427" w:rsidRPr="00121427" w:rsidRDefault="00121427" w:rsidP="008348D3">
      <w:pPr>
        <w:ind w:left="360"/>
        <w:rPr>
          <w:rFonts w:asciiTheme="majorHAnsi" w:hAnsiTheme="majorHAnsi"/>
          <w:sz w:val="24"/>
        </w:rPr>
      </w:pPr>
      <w:r w:rsidRPr="00121427">
        <w:rPr>
          <w:rFonts w:asciiTheme="majorHAnsi" w:hAnsiTheme="majorHAnsi"/>
          <w:sz w:val="24"/>
        </w:rPr>
        <w:t xml:space="preserve">There are 3 types of addressing in IPv6: Unicast, Multicast and </w:t>
      </w:r>
      <w:proofErr w:type="spellStart"/>
      <w:r w:rsidRPr="00121427">
        <w:rPr>
          <w:rFonts w:asciiTheme="majorHAnsi" w:hAnsiTheme="majorHAnsi"/>
          <w:sz w:val="24"/>
        </w:rPr>
        <w:t>Anycast</w:t>
      </w:r>
      <w:proofErr w:type="spellEnd"/>
      <w:r w:rsidRPr="00121427">
        <w:rPr>
          <w:rFonts w:asciiTheme="majorHAnsi" w:hAnsiTheme="majorHAnsi"/>
          <w:sz w:val="24"/>
        </w:rPr>
        <w:t xml:space="preserve">. These are very similar to IPv4 however with the inclusion of </w:t>
      </w:r>
      <w:proofErr w:type="spellStart"/>
      <w:r w:rsidRPr="00121427">
        <w:rPr>
          <w:rFonts w:asciiTheme="majorHAnsi" w:hAnsiTheme="majorHAnsi"/>
          <w:sz w:val="24"/>
        </w:rPr>
        <w:t>Anycast</w:t>
      </w:r>
      <w:proofErr w:type="spellEnd"/>
      <w:r w:rsidRPr="00121427">
        <w:rPr>
          <w:rFonts w:asciiTheme="majorHAnsi" w:hAnsiTheme="majorHAnsi"/>
          <w:sz w:val="24"/>
        </w:rPr>
        <w:t xml:space="preserve"> and the exclusion of Broadcast. </w:t>
      </w:r>
      <w:proofErr w:type="spellStart"/>
      <w:r w:rsidRPr="00121427">
        <w:rPr>
          <w:rFonts w:asciiTheme="majorHAnsi" w:hAnsiTheme="majorHAnsi"/>
          <w:sz w:val="24"/>
        </w:rPr>
        <w:t>Anycast</w:t>
      </w:r>
      <w:proofErr w:type="spellEnd"/>
      <w:r w:rsidRPr="00121427">
        <w:rPr>
          <w:rFonts w:asciiTheme="majorHAnsi" w:hAnsiTheme="majorHAnsi"/>
          <w:sz w:val="24"/>
        </w:rPr>
        <w:t xml:space="preserve"> addressing was introduced in IPv6 and works by sending packets to the closest </w:t>
      </w:r>
      <w:proofErr w:type="spellStart"/>
      <w:r w:rsidRPr="00121427">
        <w:rPr>
          <w:rFonts w:asciiTheme="majorHAnsi" w:hAnsiTheme="majorHAnsi"/>
          <w:sz w:val="24"/>
        </w:rPr>
        <w:t>anycast</w:t>
      </w:r>
      <w:proofErr w:type="spellEnd"/>
      <w:r w:rsidRPr="00121427">
        <w:rPr>
          <w:rFonts w:asciiTheme="majorHAnsi" w:hAnsiTheme="majorHAnsi"/>
          <w:sz w:val="24"/>
        </w:rPr>
        <w:t xml:space="preserve"> IPv6 address. Unicast and </w:t>
      </w:r>
      <w:proofErr w:type="spellStart"/>
      <w:r w:rsidRPr="00121427">
        <w:rPr>
          <w:rFonts w:asciiTheme="majorHAnsi" w:hAnsiTheme="majorHAnsi"/>
          <w:sz w:val="24"/>
        </w:rPr>
        <w:t>Anycast</w:t>
      </w:r>
      <w:proofErr w:type="spellEnd"/>
      <w:r w:rsidRPr="00121427">
        <w:rPr>
          <w:rFonts w:asciiTheme="majorHAnsi" w:hAnsiTheme="majorHAnsi"/>
          <w:sz w:val="24"/>
        </w:rPr>
        <w:t xml:space="preserve"> can also be broken down into Link-local, Site-local or Global. According to </w:t>
      </w:r>
      <w:sdt>
        <w:sdtPr>
          <w:rPr>
            <w:rFonts w:asciiTheme="majorHAnsi" w:hAnsiTheme="majorHAnsi"/>
            <w:sz w:val="24"/>
          </w:rPr>
          <w:id w:val="1621414188"/>
          <w:citation/>
        </w:sdtPr>
        <w:sdtEndPr/>
        <w:sdtContent>
          <w:r w:rsidRPr="00121427">
            <w:rPr>
              <w:rFonts w:asciiTheme="majorHAnsi" w:hAnsiTheme="majorHAnsi"/>
              <w:sz w:val="24"/>
            </w:rPr>
            <w:fldChar w:fldCharType="begin"/>
          </w:r>
          <w:r w:rsidRPr="00121427">
            <w:rPr>
              <w:rFonts w:asciiTheme="majorHAnsi" w:hAnsiTheme="majorHAnsi"/>
              <w:sz w:val="24"/>
            </w:rPr>
            <w:instrText xml:space="preserve"> CITATION Dha18 \l 2057 </w:instrText>
          </w:r>
          <w:r w:rsidRPr="00121427">
            <w:rPr>
              <w:rFonts w:asciiTheme="majorHAnsi" w:hAnsiTheme="majorHAnsi"/>
              <w:sz w:val="24"/>
            </w:rPr>
            <w:fldChar w:fldCharType="separate"/>
          </w:r>
          <w:r w:rsidRPr="00121427">
            <w:rPr>
              <w:rFonts w:asciiTheme="majorHAnsi" w:hAnsiTheme="majorHAnsi"/>
              <w:noProof/>
              <w:sz w:val="24"/>
            </w:rPr>
            <w:t>[4]</w:t>
          </w:r>
          <w:r w:rsidRPr="00121427">
            <w:rPr>
              <w:rFonts w:asciiTheme="majorHAnsi" w:hAnsiTheme="majorHAnsi"/>
              <w:sz w:val="24"/>
            </w:rPr>
            <w:fldChar w:fldCharType="end"/>
          </w:r>
        </w:sdtContent>
      </w:sdt>
      <w:r w:rsidRPr="00121427">
        <w:rPr>
          <w:rFonts w:asciiTheme="majorHAnsi" w:hAnsiTheme="majorHAnsi"/>
          <w:sz w:val="24"/>
        </w:rPr>
        <w:t xml:space="preserve"> link-local is the “use of a local IPv6 address which allows the system to communicate with the subnet.” It allows computers to communicate however only within the local network and the router is unable to send these address elsewhere of the local network. Site-local does not allow packets to be transferred onto the internet and can only be used within a private network whereas global addresses are for the use of packages wishing to be routed throughout the internet. </w:t>
      </w:r>
    </w:p>
    <w:p w14:paraId="392CCBF6" w14:textId="77777777" w:rsidR="00121427" w:rsidRPr="00121427" w:rsidRDefault="00121427" w:rsidP="00121427">
      <w:pPr>
        <w:pStyle w:val="ListParagraph"/>
        <w:rPr>
          <w:rFonts w:asciiTheme="majorHAnsi" w:hAnsiTheme="majorHAnsi"/>
          <w:sz w:val="24"/>
        </w:rPr>
      </w:pPr>
    </w:p>
    <w:p w14:paraId="10A21FBF" w14:textId="77777777" w:rsidR="008A0EAC" w:rsidRDefault="00121427" w:rsidP="008A0EAC">
      <w:pPr>
        <w:rPr>
          <w:rFonts w:asciiTheme="majorHAnsi" w:hAnsiTheme="majorHAnsi"/>
          <w:sz w:val="24"/>
        </w:rPr>
      </w:pPr>
      <w:r w:rsidRPr="00121427">
        <w:rPr>
          <w:rFonts w:asciiTheme="majorHAnsi" w:hAnsiTheme="majorHAnsi"/>
          <w:sz w:val="24"/>
        </w:rPr>
        <w:t xml:space="preserve"> 3.4 Security</w:t>
      </w:r>
    </w:p>
    <w:p w14:paraId="496C9483" w14:textId="45F038EF" w:rsidR="00121427" w:rsidRPr="00121427" w:rsidRDefault="00121427" w:rsidP="008A0EAC">
      <w:pPr>
        <w:ind w:left="720"/>
        <w:rPr>
          <w:rFonts w:asciiTheme="majorHAnsi" w:hAnsiTheme="majorHAnsi"/>
          <w:sz w:val="24"/>
        </w:rPr>
      </w:pPr>
      <w:r w:rsidRPr="00121427">
        <w:rPr>
          <w:rFonts w:asciiTheme="majorHAnsi" w:hAnsiTheme="majorHAnsi"/>
          <w:sz w:val="24"/>
        </w:rPr>
        <w:t xml:space="preserve">Security was a focus point that IPv6 wished to achieve and it is said to include high-end </w:t>
      </w:r>
      <w:r w:rsidR="008A0EAC">
        <w:rPr>
          <w:rFonts w:asciiTheme="majorHAnsi" w:hAnsiTheme="majorHAnsi"/>
          <w:sz w:val="24"/>
        </w:rPr>
        <w:t xml:space="preserve">security, </w:t>
      </w:r>
      <w:r w:rsidRPr="00121427">
        <w:rPr>
          <w:rFonts w:asciiTheme="majorHAnsi" w:hAnsiTheme="majorHAnsi"/>
          <w:sz w:val="24"/>
        </w:rPr>
        <w:t xml:space="preserve">which IPv4 was not able to offer. According to Ismail </w:t>
      </w:r>
      <w:sdt>
        <w:sdtPr>
          <w:rPr>
            <w:rFonts w:asciiTheme="majorHAnsi" w:hAnsiTheme="majorHAnsi"/>
            <w:sz w:val="24"/>
          </w:rPr>
          <w:id w:val="1653410374"/>
          <w:citation/>
        </w:sdtPr>
        <w:sdtEndPr/>
        <w:sdtContent>
          <w:r w:rsidRPr="00121427">
            <w:rPr>
              <w:rFonts w:asciiTheme="majorHAnsi" w:hAnsiTheme="majorHAnsi"/>
              <w:sz w:val="24"/>
            </w:rPr>
            <w:fldChar w:fldCharType="begin"/>
          </w:r>
          <w:r w:rsidRPr="00121427">
            <w:rPr>
              <w:rFonts w:asciiTheme="majorHAnsi" w:hAnsiTheme="majorHAnsi"/>
              <w:sz w:val="24"/>
            </w:rPr>
            <w:instrText xml:space="preserve"> CITATION Ism12 \l 2057 </w:instrText>
          </w:r>
          <w:r w:rsidRPr="00121427">
            <w:rPr>
              <w:rFonts w:asciiTheme="majorHAnsi" w:hAnsiTheme="majorHAnsi"/>
              <w:sz w:val="24"/>
            </w:rPr>
            <w:fldChar w:fldCharType="separate"/>
          </w:r>
          <w:r w:rsidRPr="00121427">
            <w:rPr>
              <w:rFonts w:asciiTheme="majorHAnsi" w:hAnsiTheme="majorHAnsi"/>
              <w:noProof/>
              <w:sz w:val="24"/>
            </w:rPr>
            <w:t>[5]</w:t>
          </w:r>
          <w:r w:rsidRPr="00121427">
            <w:rPr>
              <w:rFonts w:asciiTheme="majorHAnsi" w:hAnsiTheme="majorHAnsi"/>
              <w:sz w:val="24"/>
            </w:rPr>
            <w:fldChar w:fldCharType="end"/>
          </w:r>
        </w:sdtContent>
      </w:sdt>
      <w:r w:rsidRPr="00121427">
        <w:rPr>
          <w:rFonts w:asciiTheme="majorHAnsi" w:hAnsiTheme="majorHAnsi"/>
          <w:sz w:val="24"/>
        </w:rPr>
        <w:t xml:space="preserve"> IPv6 can offer the benefit of end-to-end security including IP-layer encryption.  However, the initial transition from IPv4 to IPv6 does attract security concerns. It is thought that the most secure way to transfer from IPv4 to IPv6 is using Dual-Tack. Dual stacking is described as “the best way to avoid security issues with IPv4-IPv6 interaction” by Hermann and Fabian </w:t>
      </w:r>
      <w:sdt>
        <w:sdtPr>
          <w:rPr>
            <w:rFonts w:asciiTheme="majorHAnsi" w:hAnsiTheme="majorHAnsi"/>
            <w:sz w:val="24"/>
          </w:rPr>
          <w:id w:val="1766962299"/>
          <w:citation/>
        </w:sdtPr>
        <w:sdtEndPr/>
        <w:sdtContent>
          <w:r w:rsidRPr="00121427">
            <w:rPr>
              <w:rFonts w:asciiTheme="majorHAnsi" w:hAnsiTheme="majorHAnsi"/>
              <w:sz w:val="24"/>
            </w:rPr>
            <w:fldChar w:fldCharType="begin"/>
          </w:r>
          <w:r w:rsidRPr="00121427">
            <w:rPr>
              <w:rFonts w:asciiTheme="majorHAnsi" w:hAnsiTheme="majorHAnsi"/>
              <w:sz w:val="24"/>
            </w:rPr>
            <w:instrText xml:space="preserve"> CITATION Ste14 \l 2057 </w:instrText>
          </w:r>
          <w:r w:rsidRPr="00121427">
            <w:rPr>
              <w:rFonts w:asciiTheme="majorHAnsi" w:hAnsiTheme="majorHAnsi"/>
              <w:sz w:val="24"/>
            </w:rPr>
            <w:fldChar w:fldCharType="separate"/>
          </w:r>
          <w:r w:rsidRPr="00121427">
            <w:rPr>
              <w:rFonts w:asciiTheme="majorHAnsi" w:hAnsiTheme="majorHAnsi"/>
              <w:noProof/>
              <w:sz w:val="24"/>
            </w:rPr>
            <w:t>[6]</w:t>
          </w:r>
          <w:r w:rsidRPr="00121427">
            <w:rPr>
              <w:rFonts w:asciiTheme="majorHAnsi" w:hAnsiTheme="majorHAnsi"/>
              <w:sz w:val="24"/>
            </w:rPr>
            <w:fldChar w:fldCharType="end"/>
          </w:r>
        </w:sdtContent>
      </w:sdt>
      <w:r w:rsidRPr="00121427">
        <w:rPr>
          <w:rFonts w:asciiTheme="majorHAnsi" w:hAnsiTheme="majorHAnsi"/>
          <w:sz w:val="24"/>
        </w:rPr>
        <w:t xml:space="preserve"> whereas tunnels may pose more of a security risk. Both Hermann and Fabian suggest that tunnels, automatic tunnels in particular, should be turned off whenever not in used to minimise the security risk.</w:t>
      </w:r>
    </w:p>
    <w:p w14:paraId="658A32FD" w14:textId="77777777" w:rsidR="00121427" w:rsidRPr="00121427" w:rsidRDefault="00121427" w:rsidP="00121427">
      <w:pPr>
        <w:pStyle w:val="ListParagraph"/>
        <w:rPr>
          <w:rFonts w:asciiTheme="majorHAnsi" w:hAnsiTheme="majorHAnsi"/>
          <w:sz w:val="24"/>
        </w:rPr>
      </w:pPr>
    </w:p>
    <w:p w14:paraId="01D3061B" w14:textId="29A47162" w:rsidR="00121427" w:rsidRPr="00121427" w:rsidRDefault="00121427" w:rsidP="00121427">
      <w:pPr>
        <w:rPr>
          <w:rFonts w:asciiTheme="majorHAnsi" w:hAnsiTheme="majorHAnsi"/>
          <w:sz w:val="24"/>
        </w:rPr>
      </w:pPr>
      <w:r w:rsidRPr="00121427">
        <w:rPr>
          <w:rFonts w:asciiTheme="majorHAnsi" w:hAnsiTheme="majorHAnsi"/>
          <w:sz w:val="24"/>
        </w:rPr>
        <w:t>4. Conclusion</w:t>
      </w:r>
    </w:p>
    <w:p w14:paraId="179DE665" w14:textId="04A8C679" w:rsidR="00121427" w:rsidRPr="00170148" w:rsidRDefault="00121427" w:rsidP="008A0EAC">
      <w:pPr>
        <w:ind w:left="720"/>
        <w:rPr>
          <w:rFonts w:asciiTheme="majorHAnsi" w:hAnsiTheme="majorHAnsi"/>
          <w:sz w:val="24"/>
        </w:rPr>
      </w:pPr>
      <w:r w:rsidRPr="00170148">
        <w:rPr>
          <w:rFonts w:asciiTheme="majorHAnsi" w:hAnsiTheme="majorHAnsi"/>
          <w:sz w:val="24"/>
        </w:rPr>
        <w:t>To conclude, we can see that IPv6 has the same purpose I</w:t>
      </w:r>
      <w:r w:rsidR="00170148" w:rsidRPr="00170148">
        <w:rPr>
          <w:rFonts w:asciiTheme="majorHAnsi" w:hAnsiTheme="majorHAnsi"/>
          <w:sz w:val="24"/>
        </w:rPr>
        <w:t>Pv4, to provide a device with a</w:t>
      </w:r>
      <w:r w:rsidR="00170148">
        <w:rPr>
          <w:rFonts w:asciiTheme="majorHAnsi" w:hAnsiTheme="majorHAnsi"/>
          <w:sz w:val="24"/>
        </w:rPr>
        <w:t xml:space="preserve"> </w:t>
      </w:r>
      <w:r w:rsidRPr="00170148">
        <w:rPr>
          <w:rFonts w:asciiTheme="majorHAnsi" w:hAnsiTheme="majorHAnsi"/>
          <w:sz w:val="24"/>
        </w:rPr>
        <w:t xml:space="preserve">unique identifier allowing the device to connect to a network. Although they offer the </w:t>
      </w:r>
      <w:r w:rsidR="00170148">
        <w:rPr>
          <w:rFonts w:asciiTheme="majorHAnsi" w:hAnsiTheme="majorHAnsi"/>
          <w:sz w:val="24"/>
        </w:rPr>
        <w:t>s</w:t>
      </w:r>
      <w:r w:rsidRPr="00170148">
        <w:rPr>
          <w:rFonts w:asciiTheme="majorHAnsi" w:hAnsiTheme="majorHAnsi"/>
          <w:sz w:val="24"/>
        </w:rPr>
        <w:t>ame purpose, IPv4 and IPv6 differ in their structure</w:t>
      </w:r>
      <w:r w:rsidR="00170148">
        <w:rPr>
          <w:rFonts w:asciiTheme="majorHAnsi" w:hAnsiTheme="majorHAnsi"/>
          <w:sz w:val="24"/>
        </w:rPr>
        <w:t xml:space="preserve"> with IPV4 o</w:t>
      </w:r>
      <w:r w:rsidR="0054584C">
        <w:rPr>
          <w:rFonts w:asciiTheme="majorHAnsi" w:hAnsiTheme="majorHAnsi"/>
          <w:sz w:val="24"/>
        </w:rPr>
        <w:t>n</w:t>
      </w:r>
      <w:r w:rsidR="00170148">
        <w:rPr>
          <w:rFonts w:asciiTheme="majorHAnsi" w:hAnsiTheme="majorHAnsi"/>
          <w:sz w:val="24"/>
        </w:rPr>
        <w:t>ly offering an IP address length of 32 bits compared with IPv6 offering 128 bits.</w:t>
      </w:r>
      <w:r w:rsidR="0054584C">
        <w:rPr>
          <w:rFonts w:asciiTheme="majorHAnsi" w:hAnsiTheme="majorHAnsi"/>
          <w:sz w:val="24"/>
        </w:rPr>
        <w:t xml:space="preserve"> </w:t>
      </w:r>
      <w:r w:rsidR="00170148">
        <w:rPr>
          <w:rFonts w:asciiTheme="majorHAnsi" w:hAnsiTheme="majorHAnsi"/>
          <w:sz w:val="24"/>
        </w:rPr>
        <w:t xml:space="preserve">This means that </w:t>
      </w:r>
      <w:r w:rsidRPr="00170148">
        <w:rPr>
          <w:rFonts w:asciiTheme="majorHAnsi" w:hAnsiTheme="majorHAnsi"/>
          <w:sz w:val="24"/>
        </w:rPr>
        <w:t xml:space="preserve">IPv6 </w:t>
      </w:r>
      <w:r w:rsidR="00170148">
        <w:rPr>
          <w:rFonts w:asciiTheme="majorHAnsi" w:hAnsiTheme="majorHAnsi"/>
          <w:sz w:val="24"/>
        </w:rPr>
        <w:t>can keep up with</w:t>
      </w:r>
      <w:r w:rsidRPr="00170148">
        <w:rPr>
          <w:rFonts w:asciiTheme="majorHAnsi" w:hAnsiTheme="majorHAnsi"/>
          <w:sz w:val="24"/>
        </w:rPr>
        <w:t xml:space="preserve"> </w:t>
      </w:r>
      <w:r w:rsidR="0054584C">
        <w:rPr>
          <w:rFonts w:asciiTheme="majorHAnsi" w:hAnsiTheme="majorHAnsi"/>
          <w:sz w:val="24"/>
        </w:rPr>
        <w:t>the</w:t>
      </w:r>
      <w:r w:rsidRPr="00170148">
        <w:rPr>
          <w:rFonts w:asciiTheme="majorHAnsi" w:hAnsiTheme="majorHAnsi"/>
          <w:sz w:val="24"/>
        </w:rPr>
        <w:t xml:space="preserve"> high demand </w:t>
      </w:r>
      <w:r w:rsidR="0054584C">
        <w:rPr>
          <w:rFonts w:asciiTheme="majorHAnsi" w:hAnsiTheme="majorHAnsi"/>
          <w:sz w:val="24"/>
        </w:rPr>
        <w:t xml:space="preserve">of address space </w:t>
      </w:r>
      <w:r w:rsidRPr="00170148">
        <w:rPr>
          <w:rFonts w:asciiTheme="majorHAnsi" w:hAnsiTheme="majorHAnsi"/>
          <w:sz w:val="24"/>
        </w:rPr>
        <w:t xml:space="preserve">due to the ever-growing number of internet users, with mobile devices playing a huge part in this. </w:t>
      </w:r>
    </w:p>
    <w:p w14:paraId="256A0815" w14:textId="13A7FA5B" w:rsidR="00121427" w:rsidRDefault="00121427" w:rsidP="00121427">
      <w:pPr>
        <w:pStyle w:val="ListParagraph"/>
        <w:rPr>
          <w:rFonts w:asciiTheme="majorHAnsi" w:hAnsiTheme="majorHAnsi"/>
          <w:sz w:val="24"/>
        </w:rPr>
      </w:pPr>
    </w:p>
    <w:p w14:paraId="2E3C2790" w14:textId="6F4897D9" w:rsidR="00121427" w:rsidRDefault="00121427" w:rsidP="00121427">
      <w:pPr>
        <w:pStyle w:val="ListParagraph"/>
        <w:rPr>
          <w:rFonts w:asciiTheme="majorHAnsi" w:hAnsiTheme="majorHAnsi"/>
          <w:sz w:val="24"/>
        </w:rPr>
      </w:pPr>
    </w:p>
    <w:p w14:paraId="4EF65193" w14:textId="4F3DCCC8" w:rsidR="00121427" w:rsidRDefault="00121427" w:rsidP="00121427">
      <w:pPr>
        <w:pStyle w:val="ListParagraph"/>
        <w:rPr>
          <w:rFonts w:asciiTheme="majorHAnsi" w:hAnsiTheme="majorHAnsi"/>
          <w:sz w:val="24"/>
        </w:rPr>
      </w:pPr>
    </w:p>
    <w:p w14:paraId="10E5ED13" w14:textId="55BDA994" w:rsidR="00121427" w:rsidRDefault="00121427" w:rsidP="00121427">
      <w:pPr>
        <w:pStyle w:val="ListParagraph"/>
        <w:rPr>
          <w:rFonts w:asciiTheme="majorHAnsi" w:hAnsiTheme="majorHAnsi"/>
          <w:sz w:val="24"/>
        </w:rPr>
      </w:pPr>
    </w:p>
    <w:p w14:paraId="681F76B8" w14:textId="77777777" w:rsidR="00121427" w:rsidRPr="00121427" w:rsidRDefault="00121427" w:rsidP="00121427">
      <w:pPr>
        <w:pStyle w:val="ListParagraph"/>
        <w:rPr>
          <w:rFonts w:asciiTheme="majorHAnsi" w:hAnsiTheme="majorHAnsi"/>
          <w:sz w:val="24"/>
        </w:rPr>
      </w:pPr>
    </w:p>
    <w:sdt>
      <w:sdtPr>
        <w:rPr>
          <w:rFonts w:asciiTheme="majorHAnsi" w:eastAsiaTheme="minorHAnsi" w:hAnsiTheme="majorHAnsi" w:cstheme="minorBidi"/>
          <w:b w:val="0"/>
          <w:sz w:val="28"/>
          <w:szCs w:val="22"/>
        </w:rPr>
        <w:id w:val="593517761"/>
        <w:docPartObj>
          <w:docPartGallery w:val="Bibliographies"/>
          <w:docPartUnique/>
        </w:docPartObj>
      </w:sdtPr>
      <w:sdtEndPr>
        <w:rPr>
          <w:rFonts w:eastAsia="Times New Roman" w:cs="Times New Roman"/>
          <w:sz w:val="24"/>
          <w:szCs w:val="20"/>
        </w:rPr>
      </w:sdtEndPr>
      <w:sdtContent>
        <w:p w14:paraId="1F9C6718" w14:textId="77777777" w:rsidR="00121427" w:rsidRPr="00121427" w:rsidRDefault="00121427" w:rsidP="00121427">
          <w:pPr>
            <w:pStyle w:val="Heading1"/>
            <w:rPr>
              <w:rFonts w:asciiTheme="majorHAnsi" w:hAnsiTheme="majorHAnsi"/>
              <w:sz w:val="44"/>
            </w:rPr>
          </w:pPr>
          <w:r w:rsidRPr="00121427">
            <w:rPr>
              <w:rFonts w:asciiTheme="majorHAnsi" w:hAnsiTheme="majorHAnsi"/>
              <w:sz w:val="44"/>
            </w:rPr>
            <w:t>References</w:t>
          </w:r>
        </w:p>
        <w:sdt>
          <w:sdtPr>
            <w:rPr>
              <w:rFonts w:asciiTheme="majorHAnsi" w:hAnsiTheme="majorHAnsi"/>
              <w:sz w:val="24"/>
            </w:rPr>
            <w:id w:val="-573587230"/>
            <w:bibliography/>
          </w:sdtPr>
          <w:sdtEndPr/>
          <w:sdtContent>
            <w:p w14:paraId="4E2BC940" w14:textId="77777777" w:rsidR="00121427" w:rsidRPr="00121427" w:rsidRDefault="00121427" w:rsidP="00121427">
              <w:pPr>
                <w:rPr>
                  <w:rFonts w:asciiTheme="majorHAnsi" w:hAnsiTheme="majorHAnsi"/>
                  <w:noProof/>
                  <w:sz w:val="24"/>
                </w:rPr>
              </w:pPr>
              <w:r w:rsidRPr="00121427">
                <w:rPr>
                  <w:rFonts w:asciiTheme="majorHAnsi" w:hAnsiTheme="majorHAnsi"/>
                  <w:sz w:val="24"/>
                </w:rPr>
                <w:fldChar w:fldCharType="begin"/>
              </w:r>
              <w:r w:rsidRPr="00121427">
                <w:rPr>
                  <w:rFonts w:asciiTheme="majorHAnsi" w:hAnsiTheme="majorHAnsi"/>
                  <w:sz w:val="24"/>
                </w:rPr>
                <w:instrText xml:space="preserve"> BIBLIOGRAPHY </w:instrText>
              </w:r>
              <w:r w:rsidRPr="00121427">
                <w:rPr>
                  <w:rFonts w:asciiTheme="majorHAnsi" w:hAnsiTheme="majorHAnsi"/>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9392"/>
              </w:tblGrid>
              <w:tr w:rsidR="00121427" w:rsidRPr="00121427" w14:paraId="75346071" w14:textId="77777777" w:rsidTr="00FE593B">
                <w:trPr>
                  <w:tblCellSpacing w:w="15" w:type="dxa"/>
                </w:trPr>
                <w:tc>
                  <w:tcPr>
                    <w:tcW w:w="50" w:type="pct"/>
                    <w:hideMark/>
                  </w:tcPr>
                  <w:p w14:paraId="00D48BAC" w14:textId="77777777" w:rsidR="00121427" w:rsidRPr="00121427" w:rsidRDefault="00121427" w:rsidP="00FE593B">
                    <w:pPr>
                      <w:pStyle w:val="Bibliography"/>
                      <w:rPr>
                        <w:rFonts w:asciiTheme="majorHAnsi" w:hAnsiTheme="majorHAnsi"/>
                        <w:noProof/>
                        <w:sz w:val="32"/>
                        <w:szCs w:val="24"/>
                        <w:lang w:val="en-US"/>
                      </w:rPr>
                    </w:pPr>
                    <w:r w:rsidRPr="00121427">
                      <w:rPr>
                        <w:rFonts w:asciiTheme="majorHAnsi" w:hAnsiTheme="majorHAnsi"/>
                        <w:noProof/>
                        <w:sz w:val="28"/>
                        <w:lang w:val="en-US"/>
                      </w:rPr>
                      <w:t xml:space="preserve">[1] </w:t>
                    </w:r>
                  </w:p>
                </w:tc>
                <w:tc>
                  <w:tcPr>
                    <w:tcW w:w="0" w:type="auto"/>
                    <w:hideMark/>
                  </w:tcPr>
                  <w:p w14:paraId="74FEFCC7"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A. V. V. Dhanapal, "AN INTRODUCTION TO IPV4 ADDRESSING SCHEMES, MODES, AND CLASSIFICATIONS," </w:t>
                    </w:r>
                    <w:r w:rsidRPr="00121427">
                      <w:rPr>
                        <w:rFonts w:asciiTheme="majorHAnsi" w:hAnsiTheme="majorHAnsi"/>
                        <w:i/>
                        <w:iCs/>
                        <w:noProof/>
                        <w:sz w:val="28"/>
                        <w:lang w:val="en-US"/>
                      </w:rPr>
                      <w:t xml:space="preserve">International Journal of Mathematics, Game Theory, and Algebra, </w:t>
                    </w:r>
                    <w:r w:rsidRPr="00121427">
                      <w:rPr>
                        <w:rFonts w:asciiTheme="majorHAnsi" w:hAnsiTheme="majorHAnsi"/>
                        <w:noProof/>
                        <w:sz w:val="28"/>
                        <w:lang w:val="en-US"/>
                      </w:rPr>
                      <w:t xml:space="preserve">vol. 27, no. 1, pp. 67-79, 2018. </w:t>
                    </w:r>
                  </w:p>
                </w:tc>
              </w:tr>
              <w:tr w:rsidR="00121427" w:rsidRPr="00121427" w14:paraId="7B186E59" w14:textId="77777777" w:rsidTr="00FE593B">
                <w:trPr>
                  <w:tblCellSpacing w:w="15" w:type="dxa"/>
                </w:trPr>
                <w:tc>
                  <w:tcPr>
                    <w:tcW w:w="50" w:type="pct"/>
                    <w:hideMark/>
                  </w:tcPr>
                  <w:p w14:paraId="7564C80F"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[2] </w:t>
                    </w:r>
                  </w:p>
                </w:tc>
                <w:tc>
                  <w:tcPr>
                    <w:tcW w:w="0" w:type="auto"/>
                    <w:hideMark/>
                  </w:tcPr>
                  <w:p w14:paraId="365BCEC7"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J. D. a. E. Wright, A Dictionary to Computing, 2008. </w:t>
                    </w:r>
                  </w:p>
                </w:tc>
              </w:tr>
              <w:tr w:rsidR="00121427" w:rsidRPr="00121427" w14:paraId="56AB608D" w14:textId="77777777" w:rsidTr="00FE593B">
                <w:trPr>
                  <w:tblCellSpacing w:w="15" w:type="dxa"/>
                </w:trPr>
                <w:tc>
                  <w:tcPr>
                    <w:tcW w:w="50" w:type="pct"/>
                    <w:hideMark/>
                  </w:tcPr>
                  <w:p w14:paraId="734E462A"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[3] </w:t>
                    </w:r>
                  </w:p>
                </w:tc>
                <w:tc>
                  <w:tcPr>
                    <w:tcW w:w="0" w:type="auto"/>
                    <w:hideMark/>
                  </w:tcPr>
                  <w:p w14:paraId="1CE6A096"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J. Bandler, "Network Cybersecurity in Your Home and Offce," </w:t>
                    </w:r>
                    <w:r w:rsidRPr="00121427">
                      <w:rPr>
                        <w:rFonts w:asciiTheme="majorHAnsi" w:hAnsiTheme="majorHAnsi"/>
                        <w:i/>
                        <w:iCs/>
                        <w:noProof/>
                        <w:sz w:val="28"/>
                        <w:lang w:val="en-US"/>
                      </w:rPr>
                      <w:t xml:space="preserve">GP Solo, </w:t>
                    </w:r>
                    <w:r w:rsidRPr="00121427">
                      <w:rPr>
                        <w:rFonts w:asciiTheme="majorHAnsi" w:hAnsiTheme="majorHAnsi"/>
                        <w:noProof/>
                        <w:sz w:val="28"/>
                        <w:lang w:val="en-US"/>
                      </w:rPr>
                      <w:t xml:space="preserve">vol. 35(2), pp. 52-55, 2018. </w:t>
                    </w:r>
                  </w:p>
                </w:tc>
              </w:tr>
              <w:tr w:rsidR="00121427" w:rsidRPr="00121427" w14:paraId="71C533BA" w14:textId="77777777" w:rsidTr="00FE593B">
                <w:trPr>
                  <w:tblCellSpacing w:w="15" w:type="dxa"/>
                </w:trPr>
                <w:tc>
                  <w:tcPr>
                    <w:tcW w:w="50" w:type="pct"/>
                    <w:hideMark/>
                  </w:tcPr>
                  <w:p w14:paraId="07A3D4B2"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[4] </w:t>
                    </w:r>
                  </w:p>
                </w:tc>
                <w:tc>
                  <w:tcPr>
                    <w:tcW w:w="0" w:type="auto"/>
                    <w:hideMark/>
                  </w:tcPr>
                  <w:p w14:paraId="3323717A"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A. Dhanapal and P. Nithyanandam, "AN OVERVIEW OF THE IPV6 ADDRESSING SCHEME," </w:t>
                    </w:r>
                    <w:r w:rsidRPr="00121427">
                      <w:rPr>
                        <w:rFonts w:asciiTheme="majorHAnsi" w:hAnsiTheme="majorHAnsi"/>
                        <w:i/>
                        <w:iCs/>
                        <w:noProof/>
                        <w:sz w:val="28"/>
                        <w:lang w:val="en-US"/>
                      </w:rPr>
                      <w:t xml:space="preserve">International Journal of Mathematics, Game Theory, and Algebra; , </w:t>
                    </w:r>
                    <w:r w:rsidRPr="00121427">
                      <w:rPr>
                        <w:rFonts w:asciiTheme="majorHAnsi" w:hAnsiTheme="majorHAnsi"/>
                        <w:noProof/>
                        <w:sz w:val="28"/>
                        <w:lang w:val="en-US"/>
                      </w:rPr>
                      <w:t xml:space="preserve">vol. 27 (1), pp. 81 - 92, 2018. </w:t>
                    </w:r>
                  </w:p>
                </w:tc>
              </w:tr>
              <w:tr w:rsidR="00121427" w:rsidRPr="00121427" w14:paraId="2FDC2BA4" w14:textId="77777777" w:rsidTr="00FE593B">
                <w:trPr>
                  <w:tblCellSpacing w:w="15" w:type="dxa"/>
                </w:trPr>
                <w:tc>
                  <w:tcPr>
                    <w:tcW w:w="50" w:type="pct"/>
                    <w:hideMark/>
                  </w:tcPr>
                  <w:p w14:paraId="355E61AE"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[5] </w:t>
                    </w:r>
                  </w:p>
                </w:tc>
                <w:tc>
                  <w:tcPr>
                    <w:tcW w:w="0" w:type="auto"/>
                    <w:hideMark/>
                  </w:tcPr>
                  <w:p w14:paraId="00D6147A"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M. N. Ismail, "PERFORMANCE ANALYSIS BETWEEN IPV6 AND IPV4:VOICE OVER IP IMPLEMENTATION IN CAMPUS NETWORK," </w:t>
                    </w:r>
                    <w:r w:rsidRPr="00121427">
                      <w:rPr>
                        <w:rFonts w:asciiTheme="majorHAnsi" w:hAnsiTheme="majorHAnsi"/>
                        <w:i/>
                        <w:iCs/>
                        <w:noProof/>
                        <w:sz w:val="28"/>
                        <w:lang w:val="en-US"/>
                      </w:rPr>
                      <w:t xml:space="preserve">International Journal of the Academic Business World, </w:t>
                    </w:r>
                    <w:r w:rsidRPr="00121427">
                      <w:rPr>
                        <w:rFonts w:asciiTheme="majorHAnsi" w:hAnsiTheme="majorHAnsi"/>
                        <w:noProof/>
                        <w:sz w:val="28"/>
                        <w:lang w:val="en-US"/>
                      </w:rPr>
                      <w:t xml:space="preserve">vol. 6, no. 1, pp. 11-20, 2012. </w:t>
                    </w:r>
                  </w:p>
                </w:tc>
              </w:tr>
              <w:tr w:rsidR="00121427" w:rsidRPr="00121427" w14:paraId="06FED031" w14:textId="77777777" w:rsidTr="00FE593B">
                <w:trPr>
                  <w:tblCellSpacing w:w="15" w:type="dxa"/>
                </w:trPr>
                <w:tc>
                  <w:tcPr>
                    <w:tcW w:w="50" w:type="pct"/>
                    <w:hideMark/>
                  </w:tcPr>
                  <w:p w14:paraId="2C830993"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[6] </w:t>
                    </w:r>
                  </w:p>
                </w:tc>
                <w:tc>
                  <w:tcPr>
                    <w:tcW w:w="0" w:type="auto"/>
                    <w:hideMark/>
                  </w:tcPr>
                  <w:p w14:paraId="3A1306F6" w14:textId="77777777" w:rsidR="00121427" w:rsidRPr="00121427" w:rsidRDefault="00121427" w:rsidP="00FE593B">
                    <w:pPr>
                      <w:pStyle w:val="Bibliography"/>
                      <w:rPr>
                        <w:rFonts w:asciiTheme="majorHAnsi" w:hAnsiTheme="majorHAnsi"/>
                        <w:noProof/>
                        <w:sz w:val="28"/>
                        <w:lang w:val="en-US"/>
                      </w:rPr>
                    </w:pPr>
                    <w:r w:rsidRPr="00121427">
                      <w:rPr>
                        <w:rFonts w:asciiTheme="majorHAnsi" w:hAnsiTheme="majorHAnsi"/>
                        <w:noProof/>
                        <w:sz w:val="28"/>
                        <w:lang w:val="en-US"/>
                      </w:rPr>
                      <w:t xml:space="preserve">B. F. Steffan Hermann, "A Comparison of Internet Protocol (IPv6) Security Guidelines," </w:t>
                    </w:r>
                    <w:r w:rsidRPr="00121427">
                      <w:rPr>
                        <w:rFonts w:asciiTheme="majorHAnsi" w:hAnsiTheme="majorHAnsi"/>
                        <w:i/>
                        <w:iCs/>
                        <w:noProof/>
                        <w:sz w:val="28"/>
                        <w:lang w:val="en-US"/>
                      </w:rPr>
                      <w:t xml:space="preserve">Guture Internet, </w:t>
                    </w:r>
                    <w:r w:rsidRPr="00121427">
                      <w:rPr>
                        <w:rFonts w:asciiTheme="majorHAnsi" w:hAnsiTheme="majorHAnsi"/>
                        <w:noProof/>
                        <w:sz w:val="28"/>
                        <w:lang w:val="en-US"/>
                      </w:rPr>
                      <w:t xml:space="preserve">vol. 6, no. 1, pp. 1-60, 2014. </w:t>
                    </w:r>
                  </w:p>
                </w:tc>
              </w:tr>
            </w:tbl>
            <w:p w14:paraId="7885A83C" w14:textId="77777777" w:rsidR="00121427" w:rsidRPr="00121427" w:rsidRDefault="00121427" w:rsidP="00121427">
              <w:pPr>
                <w:rPr>
                  <w:rFonts w:asciiTheme="majorHAnsi" w:hAnsiTheme="majorHAnsi"/>
                  <w:noProof/>
                  <w:sz w:val="24"/>
                </w:rPr>
              </w:pPr>
            </w:p>
            <w:p w14:paraId="3A940E18" w14:textId="77777777" w:rsidR="00121427" w:rsidRPr="00121427" w:rsidRDefault="00121427" w:rsidP="00121427">
              <w:pPr>
                <w:rPr>
                  <w:rFonts w:asciiTheme="majorHAnsi" w:hAnsiTheme="majorHAnsi"/>
                  <w:sz w:val="24"/>
                </w:rPr>
              </w:pPr>
              <w:r w:rsidRPr="00121427">
                <w:rPr>
                  <w:rFonts w:asciiTheme="majorHAnsi" w:hAnsiTheme="majorHAnsi"/>
                  <w:b/>
                  <w:bCs/>
                  <w:noProof/>
                  <w:sz w:val="24"/>
                </w:rPr>
                <w:fldChar w:fldCharType="end"/>
              </w:r>
            </w:p>
          </w:sdtContent>
        </w:sdt>
      </w:sdtContent>
    </w:sdt>
    <w:p w14:paraId="46804FC5" w14:textId="2379616D" w:rsidR="006D5DA8" w:rsidRPr="00121427" w:rsidRDefault="006D5DA8" w:rsidP="00751CB8">
      <w:pPr>
        <w:rPr>
          <w:rFonts w:asciiTheme="majorHAnsi" w:hAnsiTheme="majorHAnsi" w:cs="Arial"/>
          <w:b/>
          <w:sz w:val="40"/>
          <w:szCs w:val="22"/>
          <w:u w:val="single"/>
        </w:rPr>
      </w:pPr>
    </w:p>
    <w:p w14:paraId="029B6300" w14:textId="77777777" w:rsidR="00121427" w:rsidRPr="00121427" w:rsidRDefault="00121427" w:rsidP="00751CB8">
      <w:pPr>
        <w:rPr>
          <w:rFonts w:asciiTheme="majorHAnsi" w:hAnsiTheme="majorHAnsi" w:cs="Arial"/>
          <w:b/>
          <w:sz w:val="32"/>
          <w:szCs w:val="22"/>
          <w:u w:val="single"/>
        </w:rPr>
      </w:pPr>
    </w:p>
    <w:sectPr w:rsidR="00121427" w:rsidRPr="00121427"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12BD4C" w14:textId="77777777" w:rsidR="0076345E" w:rsidRDefault="0076345E">
      <w:r>
        <w:separator/>
      </w:r>
    </w:p>
  </w:endnote>
  <w:endnote w:type="continuationSeparator" w:id="0">
    <w:p w14:paraId="7E92E2F2" w14:textId="77777777" w:rsidR="0076345E" w:rsidRDefault="007634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8B282" w14:textId="486BE07B"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8A0EAC">
      <w:rPr>
        <w:rFonts w:ascii="Arial" w:hAnsi="Arial" w:cs="Arial"/>
        <w:b/>
        <w:i/>
        <w:noProof/>
        <w:lang w:val="en-US"/>
      </w:rPr>
      <w:t>6</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8A0EAC">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FCE6ED" w14:textId="77777777" w:rsidR="0076345E" w:rsidRDefault="0076345E">
      <w:r>
        <w:separator/>
      </w:r>
    </w:p>
  </w:footnote>
  <w:footnote w:type="continuationSeparator" w:id="0">
    <w:p w14:paraId="34B90CD9" w14:textId="77777777" w:rsidR="0076345E" w:rsidRDefault="007634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12A386C"/>
    <w:multiLevelType w:val="multilevel"/>
    <w:tmpl w:val="18B09E50"/>
    <w:lvl w:ilvl="0">
      <w:start w:val="1"/>
      <w:numFmt w:val="decimal"/>
      <w:lvlText w:val="%1."/>
      <w:lvlJc w:val="left"/>
      <w:pPr>
        <w:ind w:left="720" w:hanging="360"/>
      </w:pPr>
      <w:rPr>
        <w:rFonts w:hint="default"/>
      </w:rPr>
    </w:lvl>
    <w:lvl w:ilvl="1">
      <w:start w:val="1"/>
      <w:numFmt w:val="decimal"/>
      <w:isLgl/>
      <w:lvlText w:val="%1.%2"/>
      <w:lvlJc w:val="left"/>
      <w:pPr>
        <w:ind w:left="1050" w:hanging="360"/>
      </w:pPr>
      <w:rPr>
        <w:rFonts w:hint="default"/>
      </w:rPr>
    </w:lvl>
    <w:lvl w:ilvl="2">
      <w:start w:val="1"/>
      <w:numFmt w:val="decimal"/>
      <w:isLgl/>
      <w:lvlText w:val="%1.%2.%3"/>
      <w:lvlJc w:val="left"/>
      <w:pPr>
        <w:ind w:left="1740" w:hanging="720"/>
      </w:pPr>
      <w:rPr>
        <w:rFonts w:hint="default"/>
      </w:rPr>
    </w:lvl>
    <w:lvl w:ilvl="3">
      <w:start w:val="1"/>
      <w:numFmt w:val="decimal"/>
      <w:isLgl/>
      <w:lvlText w:val="%1.%2.%3.%4"/>
      <w:lvlJc w:val="left"/>
      <w:pPr>
        <w:ind w:left="2070" w:hanging="720"/>
      </w:pPr>
      <w:rPr>
        <w:rFonts w:hint="default"/>
      </w:rPr>
    </w:lvl>
    <w:lvl w:ilvl="4">
      <w:start w:val="1"/>
      <w:numFmt w:val="decimal"/>
      <w:isLgl/>
      <w:lvlText w:val="%1.%2.%3.%4.%5"/>
      <w:lvlJc w:val="left"/>
      <w:pPr>
        <w:ind w:left="2760" w:hanging="1080"/>
      </w:pPr>
      <w:rPr>
        <w:rFonts w:hint="default"/>
      </w:rPr>
    </w:lvl>
    <w:lvl w:ilvl="5">
      <w:start w:val="1"/>
      <w:numFmt w:val="decimal"/>
      <w:isLgl/>
      <w:lvlText w:val="%1.%2.%3.%4.%5.%6"/>
      <w:lvlJc w:val="left"/>
      <w:pPr>
        <w:ind w:left="3090" w:hanging="1080"/>
      </w:pPr>
      <w:rPr>
        <w:rFonts w:hint="default"/>
      </w:rPr>
    </w:lvl>
    <w:lvl w:ilvl="6">
      <w:start w:val="1"/>
      <w:numFmt w:val="decimal"/>
      <w:isLgl/>
      <w:lvlText w:val="%1.%2.%3.%4.%5.%6.%7"/>
      <w:lvlJc w:val="left"/>
      <w:pPr>
        <w:ind w:left="3780" w:hanging="1440"/>
      </w:pPr>
      <w:rPr>
        <w:rFonts w:hint="default"/>
      </w:rPr>
    </w:lvl>
    <w:lvl w:ilvl="7">
      <w:start w:val="1"/>
      <w:numFmt w:val="decimal"/>
      <w:isLgl/>
      <w:lvlText w:val="%1.%2.%3.%4.%5.%6.%7.%8"/>
      <w:lvlJc w:val="left"/>
      <w:pPr>
        <w:ind w:left="4110" w:hanging="1440"/>
      </w:pPr>
      <w:rPr>
        <w:rFonts w:hint="default"/>
      </w:rPr>
    </w:lvl>
    <w:lvl w:ilvl="8">
      <w:start w:val="1"/>
      <w:numFmt w:val="decimal"/>
      <w:isLgl/>
      <w:lvlText w:val="%1.%2.%3.%4.%5.%6.%7.%8.%9"/>
      <w:lvlJc w:val="left"/>
      <w:pPr>
        <w:ind w:left="4440" w:hanging="1440"/>
      </w:pPr>
      <w:rPr>
        <w:rFont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4CE81FC8"/>
    <w:multiLevelType w:val="multilevel"/>
    <w:tmpl w:val="1B0E474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4"/>
  </w:num>
  <w:num w:numId="2">
    <w:abstractNumId w:val="8"/>
  </w:num>
  <w:num w:numId="3">
    <w:abstractNumId w:val="14"/>
  </w:num>
  <w:num w:numId="4">
    <w:abstractNumId w:val="0"/>
  </w:num>
  <w:num w:numId="5">
    <w:abstractNumId w:val="1"/>
  </w:num>
  <w:num w:numId="6">
    <w:abstractNumId w:val="12"/>
  </w:num>
  <w:num w:numId="7">
    <w:abstractNumId w:val="2"/>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3"/>
  </w:num>
  <w:num w:numId="14">
    <w:abstractNumId w:val="5"/>
  </w:num>
  <w:num w:numId="15">
    <w:abstractNumId w:val="16"/>
  </w:num>
  <w:num w:numId="16">
    <w:abstractNumId w:val="10"/>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5"/>
  </w:num>
  <w:num w:numId="20">
    <w:abstractNumId w:val="9"/>
  </w:num>
  <w:num w:numId="21">
    <w:abstractNumId w:val="3"/>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427"/>
    <w:rsid w:val="00121E9B"/>
    <w:rsid w:val="00122A4D"/>
    <w:rsid w:val="00124246"/>
    <w:rsid w:val="001321E1"/>
    <w:rsid w:val="00140977"/>
    <w:rsid w:val="00142102"/>
    <w:rsid w:val="0014354E"/>
    <w:rsid w:val="00150F11"/>
    <w:rsid w:val="00154487"/>
    <w:rsid w:val="00162C99"/>
    <w:rsid w:val="00165B1E"/>
    <w:rsid w:val="00170148"/>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E4B18"/>
    <w:rsid w:val="002F5778"/>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4584C"/>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E27DD"/>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48D3"/>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A0EAC"/>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2B8"/>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4EEC"/>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48F1"/>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045AA"/>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34"/>
    <w:qFormat/>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Bibliography">
    <w:name w:val="Bibliography"/>
    <w:basedOn w:val="Normal"/>
    <w:next w:val="Normal"/>
    <w:uiPriority w:val="37"/>
    <w:unhideWhenUsed/>
    <w:rsid w:val="00121427"/>
    <w:pPr>
      <w:spacing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Dha</b:Tag>
    <b:SourceType>JournalArticle</b:SourceType>
    <b:Guid>{F8CA09AF-37DD-4469-BAB2-228F46E01464}</b:Guid>
    <b:Title>AN INTRODUCTION TO IPV4 ADDRESSING SCHEMES, MODES, AND CLASSIFICATIONS</b:Title>
    <b:Author>
      <b:Author>
        <b:NameList>
          <b:Person>
            <b:Last>Dhanapal</b:Last>
            <b:First>A</b:First>
            <b:Middle>Vijayakumar, V</b:Middle>
          </b:Person>
        </b:NameList>
      </b:Author>
    </b:Author>
    <b:JournalName>International Journal of Mathematics, Game Theory, and Algebra</b:JournalName>
    <b:Year>2018</b:Year>
    <b:Pages>67-79</b:Pages>
    <b:Volume>27</b:Volume>
    <b:Issue>1</b:Issue>
    <b:RefOrder>1</b:RefOrder>
  </b:Source>
  <b:Source>
    <b:Tag>Wri08</b:Tag>
    <b:SourceType>Book</b:SourceType>
    <b:Guid>{80C989B5-DD12-41C1-A4AE-F0C4F573B5E5}</b:Guid>
    <b:Title>A Dictionary to Computing</b:Title>
    <b:Year>2008</b:Year>
    <b:Author>
      <b:Author>
        <b:NameList>
          <b:Person>
            <b:Last>Wright</b:Last>
            <b:First>John</b:First>
            <b:Middle>Daintith and Edmund</b:Middle>
          </b:Person>
        </b:NameList>
      </b:Author>
    </b:Author>
    <b:RefOrder>2</b:RefOrder>
  </b:Source>
  <b:Source>
    <b:Tag>Joh18</b:Tag>
    <b:SourceType>JournalArticle</b:SourceType>
    <b:Guid>{D58E28B4-0711-427A-AA38-3D73F7F46257}</b:Guid>
    <b:Title>Network Cybersecurity in Your Home and Offce</b:Title>
    <b:Year>2018</b:Year>
    <b:Author>
      <b:Author>
        <b:NameList>
          <b:Person>
            <b:Last>Bandler</b:Last>
            <b:First>John</b:First>
          </b:Person>
        </b:NameList>
      </b:Author>
    </b:Author>
    <b:JournalName>GP Solo</b:JournalName>
    <b:Pages>52-55</b:Pages>
    <b:Volume>35(2)</b:Volume>
    <b:RefOrder>3</b:RefOrder>
  </b:Source>
  <b:Source>
    <b:Tag>Dha18</b:Tag>
    <b:SourceType>JournalArticle</b:SourceType>
    <b:Guid>{6289A490-FE44-4383-80B5-BF87EB1E03C1}</b:Guid>
    <b:Author>
      <b:Author>
        <b:NameList>
          <b:Person>
            <b:Last>Dhanapal</b:Last>
            <b:First>A</b:First>
          </b:Person>
          <b:Person>
            <b:Last>Nithyanandam</b:Last>
            <b:First>P.</b:First>
          </b:Person>
        </b:NameList>
      </b:Author>
    </b:Author>
    <b:Title>AN OVERVIEW OF THE IPV6 ADDRESSING SCHEME</b:Title>
    <b:JournalName>International Journal of Mathematics, Game Theory, and Algebra; </b:JournalName>
    <b:Year>2018</b:Year>
    <b:Pages>81 - 92</b:Pages>
    <b:Volume>27 (1)</b:Volume>
    <b:RefOrder>4</b:RefOrder>
  </b:Source>
  <b:Source>
    <b:Tag>Ism12</b:Tag>
    <b:SourceType>JournalArticle</b:SourceType>
    <b:Guid>{BEC4343A-7298-4F0C-953C-A9D62795B50A}</b:Guid>
    <b:Author>
      <b:Author>
        <b:NameList>
          <b:Person>
            <b:Last>Ismail</b:Last>
            <b:First>Mohd</b:First>
            <b:Middle>Nazri</b:Middle>
          </b:Person>
        </b:NameList>
      </b:Author>
    </b:Author>
    <b:Title>PERFORMANCE ANALYSIS BETWEEN IPV6 AND IPV4:VOICE OVER IP IMPLEMENTATION IN CAMPUS NETWORK</b:Title>
    <b:JournalName>International Journal of the Academic Business World</b:JournalName>
    <b:Year>2012</b:Year>
    <b:Pages>11-20</b:Pages>
    <b:Volume>6</b:Volume>
    <b:Issue>1</b:Issue>
    <b:RefOrder>5</b:RefOrder>
  </b:Source>
  <b:Source>
    <b:Tag>Ste14</b:Tag>
    <b:SourceType>JournalArticle</b:SourceType>
    <b:Guid>{B7960681-6A99-4996-B534-636154204072}</b:Guid>
    <b:Author>
      <b:Author>
        <b:NameList>
          <b:Person>
            <b:Last>Steffan Hermann</b:Last>
            <b:First>Benjamin</b:First>
            <b:Middle>Fabian</b:Middle>
          </b:Person>
        </b:NameList>
      </b:Author>
    </b:Author>
    <b:Title>A Comparison of Internet Protocol (IPv6) Security Guidelines</b:Title>
    <b:JournalName>Guture Internet</b:JournalName>
    <b:Year>2014</b:Year>
    <b:Pages>1-60</b:Pages>
    <b:Volume>6</b:Volume>
    <b:Issue>1</b:Issue>
    <b:RefOrder>6</b:RefOrder>
  </b:Source>
</b:Sources>
</file>

<file path=customXml/itemProps1.xml><?xml version="1.0" encoding="utf-8"?>
<ds:datastoreItem xmlns:ds="http://schemas.openxmlformats.org/officeDocument/2006/customXml" ds:itemID="{74543DC8-981C-4AA5-BAE2-B9C702341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TotalTime>
  <Pages>6</Pages>
  <Words>1380</Words>
  <Characters>7457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8820</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Katie Rees (NWIS - Software Development)</cp:lastModifiedBy>
  <cp:revision>4</cp:revision>
  <cp:lastPrinted>2014-11-07T14:47:00Z</cp:lastPrinted>
  <dcterms:created xsi:type="dcterms:W3CDTF">2019-07-18T15:48:00Z</dcterms:created>
  <dcterms:modified xsi:type="dcterms:W3CDTF">2019-07-18T18:28:00Z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