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Power of Sugar Cane </w:t>
      </w:r>
    </w:p>
    <w:p w:rsidR="00000000" w:rsidDel="00000000" w:rsidP="00000000" w:rsidRDefault="00000000" w:rsidRPr="00000000" w14:paraId="00000006">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7">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8">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9">
      <w:pPr>
        <w:spacing w:line="48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Letícia Magalhães da Silva Pontes</w:t>
      </w:r>
    </w:p>
    <w:p w:rsidR="00000000" w:rsidDel="00000000" w:rsidP="00000000" w:rsidRDefault="00000000" w:rsidRPr="00000000" w14:paraId="0000000A">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B">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C">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D">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E">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F">
      <w:pPr>
        <w:spacing w:line="48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HPAN5044</w:t>
      </w:r>
      <w:r w:rsidDel="00000000" w:rsidR="00000000" w:rsidRPr="00000000">
        <w:rPr>
          <w:rFonts w:ascii="Times New Roman" w:cs="Times New Roman" w:eastAsia="Times New Roman" w:hAnsi="Times New Roman"/>
          <w:sz w:val="26"/>
          <w:szCs w:val="26"/>
          <w:rtl w:val="0"/>
        </w:rPr>
        <w:t xml:space="preserve"> </w:t>
      </w:r>
    </w:p>
    <w:p w:rsidR="00000000" w:rsidDel="00000000" w:rsidP="00000000" w:rsidRDefault="00000000" w:rsidRPr="00000000" w14:paraId="00000010">
      <w:pPr>
        <w:spacing w:line="48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Materialities in Anthropology</w:t>
      </w:r>
    </w:p>
    <w:p w:rsidR="00000000" w:rsidDel="00000000" w:rsidP="00000000" w:rsidRDefault="00000000" w:rsidRPr="00000000" w14:paraId="00000011">
      <w:pPr>
        <w:spacing w:line="48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Dr</w:t>
      </w:r>
      <w:r w:rsidDel="00000000" w:rsidR="00000000" w:rsidRPr="00000000">
        <w:rPr>
          <w:rFonts w:ascii="Times New Roman" w:cs="Times New Roman" w:eastAsia="Times New Roman" w:hAnsi="Times New Roman"/>
          <w:sz w:val="26"/>
          <w:szCs w:val="26"/>
          <w:rtl w:val="0"/>
        </w:rPr>
        <w:t xml:space="preserve">. Kathy Fewster</w:t>
      </w:r>
    </w:p>
    <w:p w:rsidR="00000000" w:rsidDel="00000000" w:rsidP="00000000" w:rsidRDefault="00000000" w:rsidRPr="00000000" w14:paraId="00000012">
      <w:pPr>
        <w:spacing w:line="48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10/22/2023</w:t>
      </w:r>
    </w:p>
    <w:p w:rsidR="00000000" w:rsidDel="00000000" w:rsidP="00000000" w:rsidRDefault="00000000" w:rsidRPr="00000000" w14:paraId="00000013">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4">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5">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6">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7">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8">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9">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A">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Sugar, Rum, syrups, molasses etc. All these things and more can be made from only one plant, Sugar Cane and during the course of Modern history, the possession of Sugar meant Power. Sugar cane had its origin in the regions of Southeast Asia</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but after the maritime expansion of European nations, such as Portugal, Spain, and the Dutch, the Plantations of Sugar Cane became a symbol of power between these new Empires. The commodity was responsible for the growth, decline, and function of societies in Central and South America during the course of the 16th and onward, and it is still prevalent food until the present day. </w:t>
      </w:r>
    </w:p>
    <w:p w:rsidR="00000000" w:rsidDel="00000000" w:rsidP="00000000" w:rsidRDefault="00000000" w:rsidRPr="00000000" w14:paraId="000000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Based on the Marxist theory of power, it will be presented the idea that material culture, in this case, the commodity of sugar cane, held power during the period of Modern History and dictated its course. Its production and influence in everyday society will be analysed to prove that one single material was responsible for dictating the path for many societies from that time until the present day.</w:t>
      </w:r>
    </w:p>
    <w:p w:rsidR="00000000" w:rsidDel="00000000" w:rsidP="00000000" w:rsidRDefault="00000000" w:rsidRPr="00000000" w14:paraId="0000001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(For Marx) opened the door to a solidification, as it were, of materiality itself as irreducibly real regardless of any human effort to conceptualize it as autonomous; and as determinative, in the last instance, of everything else.”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During the 16th century, sugar cane became one of the most profitable commodities for European Nations. It helped them expand their power and influence in the Americas, with the Dutch in Central America, the Spaniards in South and Central America and the Portuguese mostly in what today is the Country of Brazil. It not only helped them expand their influence and economic power, but it also created one of the most cruel and inhuman modes of commerce between the Americas, Europe and Africa. </w:t>
      </w:r>
    </w:p>
    <w:p w:rsidR="00000000" w:rsidDel="00000000" w:rsidP="00000000" w:rsidRDefault="00000000" w:rsidRPr="00000000" w14:paraId="000000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Because of the high production of Sugar Cane, slavery became a profitable way of earning more money and acquiring forced and free labour for the plantations. For example, around the 1580s in the Northeast region of  Brazil, there were around 2,000 enslaved people working in the sugar cane plantations of the Portuguese Colony</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Societies, where food production was based on subsistence, had become the land of massive sugar cane plantations and imported goods</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Not only the lives of the rich European Monarchies were changed, but also of the people living in the Americas and the Africans brought because of slavery. Due to the success of the sugar cane plantation a power dynamic was created where the European colonizer held the ultimate power over the indigenous peoples in the Americas and even more so over the enslaved peoples.  </w:t>
      </w:r>
    </w:p>
    <w:p w:rsidR="00000000" w:rsidDel="00000000" w:rsidP="00000000" w:rsidRDefault="00000000" w:rsidRPr="00000000" w14:paraId="000000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Those examples can be better understood when looked at from the Marxist point of view. Even though the reign of the sugar cane plantations came much earlier than the era of Industrialization, which was when Karl Marx developed his theory, the idea of economic power can still be applied to the Sugar cane period. By plating the commodity on the colonies in the Americas, the Europeans would extract their money (power) by selling the plant and the products that could be made from it. And by buying and selling more enslaved peoples to work on the plantations and on the marks of this plant. For example, by 1526 Brazil, which was colonized by the Portuguese, had shipped in so many large quantities of sugar to Lisbon that the 16th century was known as the Brazilian Century.</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However, another important factor that came intrinsically with this power dynamic was the possibility of influencing thousands of people to accept the Colonizer’s Culture and ways of living life. When colonizing and enslaving peoples and lands, the Europeans would also commit acts of assimilation and syncretism. Assimilation was when they forced the enslaved or Indigenous peoples to embrace a new culture and belief that came from the colonizer. Having Brazil as an example once more, the Portuguese forced their culture onto the Indigenous and enslaved peoples. They forced the language, dress, religion, food, etc. When it came to syncretism, the mixing of two or more cultures, the Portuguese were known for engaging in non-consensual relationships with Indigenous and Enslaved women. That resulted in a mixed culture, especially in the areas of food, language, and religion. This exchange proved that the dynamic of power went beyond the economic factor. Religion was a big player for the Europeans in controlling and influencing the people doing the work in the plantations. The concept of False Consciousness created by Marx can also be easily applied in that context, where the Colonizers would use the Religious belief to enforce their power and rule under the workers. </w:t>
      </w:r>
    </w:p>
    <w:p w:rsidR="00000000" w:rsidDel="00000000" w:rsidP="00000000" w:rsidRDefault="00000000" w:rsidRPr="00000000" w14:paraId="000000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There was another important thing to consider as well when looking into the power dynamics that Sugar cane, created or only reinforced who consumed the final product. The products made from the plant were not consumed by most of the population in the Americas and in Europe. The European societies during the Modern History period were extremely stratified and most of the population did not have access to the new types of food that were being brought from the other side of the Atlantic. These societies were divided by birth, wealth, breeding, gender, occupation, and many other factors.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This showed that the consumption of sugar cane and other of its derived products emphasized the stratification of some of these Western European societies. Where the worker would probably not be able to consume such commodities or maybe the more refined types. Even such a small detail as what goes on at the dinner table of the people can tell a lot about the power dynamics in society.</w:t>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 </w:t>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commodity of Sugar Cane dominated the Market in the Atlantic for many years, and even nowadays it is a food still consumed around the world and still plant in the same countries that used to be a European Colony. The Power dynamics created and reinforced by the Plantations of this commodity were of such big influence that it can still be felt in the present day's ex-colonies. Religious syncretism, structural racism and many other factors can be cited as an example of that. </w:t>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Sugar cane reinforced the slave market in the Atlantic between, Europe, Africa, and the Americas. It also influenced the cultures and lives of the Indigenous and enslaved people, by allowing the European colonizers to force their culture upon them. The Commodity was also a factor that reinforced the social stratification in Europe where it could be told if a family would be rich or poor by what they were capable of bringing to the dinner table. In this essay, the theory of Marxism was used to interpret the period of the Sugar Cane in Modern History.  How it built and influenced monetary and cultural power to the Europeans, where the effects were so big that they can still be traced in present-day societies.</w:t>
      </w:r>
    </w:p>
    <w:p w:rsidR="00000000" w:rsidDel="00000000" w:rsidP="00000000" w:rsidRDefault="00000000" w:rsidRPr="00000000" w14:paraId="00000027">
      <w:pPr>
        <w:spacing w:line="48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8">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9">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A">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B">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C">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D">
      <w:pPr>
        <w:spacing w:line="48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Bibliography </w:t>
      </w:r>
    </w:p>
    <w:p w:rsidR="00000000" w:rsidDel="00000000" w:rsidP="00000000" w:rsidRDefault="00000000" w:rsidRPr="00000000" w14:paraId="0000002E">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Tilley, W. Keane, S. Kulcher et al. (eds). “The Handbook of Material Culture” (Sage: London), p 13–28.</w:t>
      </w:r>
    </w:p>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Kit Sims, Taylor.  “The Economics of Sugar and Slavery in Northeastern Brazil”. </w:t>
      </w:r>
      <w:r w:rsidDel="00000000" w:rsidR="00000000" w:rsidRPr="00000000">
        <w:rPr>
          <w:rFonts w:ascii="Times New Roman" w:cs="Times New Roman" w:eastAsia="Times New Roman" w:hAnsi="Times New Roman"/>
          <w:i w:val="1"/>
          <w:sz w:val="24"/>
          <w:szCs w:val="24"/>
          <w:rtl w:val="0"/>
        </w:rPr>
        <w:t xml:space="preserve">Agricultural History</w:t>
      </w:r>
      <w:r w:rsidDel="00000000" w:rsidR="00000000" w:rsidRPr="00000000">
        <w:rPr>
          <w:rFonts w:ascii="Times New Roman" w:cs="Times New Roman" w:eastAsia="Times New Roman" w:hAnsi="Times New Roman"/>
          <w:sz w:val="24"/>
          <w:szCs w:val="24"/>
          <w:rtl w:val="0"/>
        </w:rPr>
        <w:t xml:space="preserve"> 44, no. 3 (1970): 269.</w:t>
      </w:r>
      <w:r w:rsidDel="00000000" w:rsidR="00000000" w:rsidRPr="00000000">
        <w:rPr>
          <w:rtl w:val="0"/>
        </w:rPr>
      </w:r>
    </w:p>
    <w:p w:rsidR="00000000" w:rsidDel="00000000" w:rsidP="00000000" w:rsidRDefault="00000000" w:rsidRPr="00000000" w14:paraId="0000003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Schwartz, Stuart B. </w:t>
      </w:r>
      <w:r w:rsidDel="00000000" w:rsidR="00000000" w:rsidRPr="00000000">
        <w:rPr>
          <w:i w:val="1"/>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Sugar Cane Plantation in the Formation of Brazilian Society: Bahia 1550-1835” </w:t>
      </w:r>
      <w:r w:rsidDel="00000000" w:rsidR="00000000" w:rsidRPr="00000000">
        <w:rPr>
          <w:rFonts w:ascii="Times New Roman" w:cs="Times New Roman" w:eastAsia="Times New Roman" w:hAnsi="Times New Roman"/>
          <w:sz w:val="24"/>
          <w:szCs w:val="24"/>
          <w:rtl w:val="0"/>
        </w:rPr>
        <w:t xml:space="preserve">University of Cambridge Press, 1985. </w:t>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Sidney W. Mintz.</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“Sweetness and Power: The Place of Sugar in Modern History”. (Penguin Books, New York), p. 151.</w:t>
      </w:r>
    </w:p>
    <w:p w:rsidR="00000000" w:rsidDel="00000000" w:rsidP="00000000" w:rsidRDefault="00000000" w:rsidRPr="00000000" w14:paraId="00000036">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7">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8">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9">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A">
      <w:pPr>
        <w:spacing w:line="480" w:lineRule="auto"/>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B">
      <w:pPr>
        <w:jc w:val="center"/>
        <w:rPr/>
      </w:pPr>
      <w:r w:rsidDel="00000000" w:rsidR="00000000" w:rsidRPr="00000000">
        <w:rPr>
          <w:rtl w:val="0"/>
        </w:rPr>
      </w:r>
    </w:p>
    <w:sectPr>
      <w:headerReference r:id="rId7" w:type="default"/>
      <w:headerReference r:id="rId8" w:type="first"/>
      <w:footerReference r:id="rId9" w:type="default"/>
      <w:pgSz w:h="16838" w:w="11906" w:orient="portrait"/>
      <w:pgMar w:bottom="1440.0000000000002" w:top="1440.0000000000002" w:left="1440.0000000000002" w:right="1440.0000000000002"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w:t>
      </w:r>
      <w:r w:rsidDel="00000000" w:rsidR="00000000" w:rsidRPr="00000000">
        <w:rPr>
          <w:rFonts w:ascii="Times New Roman" w:cs="Times New Roman" w:eastAsia="Times New Roman" w:hAnsi="Times New Roman"/>
          <w:rtl w:val="0"/>
        </w:rPr>
        <w:t xml:space="preserve">Sugar Cane Plantation in the formation of Brazilian Society: Bahia 1550-1835” (the University of Cambridge Press, 1985),  Stuart B. Schwartz, p. 3.</w:t>
      </w:r>
      <w:r w:rsidDel="00000000" w:rsidR="00000000" w:rsidRPr="00000000">
        <w:rPr>
          <w:rtl w:val="0"/>
        </w:rPr>
      </w:r>
    </w:p>
  </w:footnote>
  <w:footnote w:id="1">
    <w:p w:rsidR="00000000" w:rsidDel="00000000" w:rsidP="00000000" w:rsidRDefault="00000000" w:rsidRPr="00000000" w14:paraId="0000003F">
      <w:pPr>
        <w:spacing w:line="240" w:lineRule="auto"/>
        <w:rPr>
          <w:rFonts w:ascii="Times New Roman" w:cs="Times New Roman" w:eastAsia="Times New Roman" w:hAnsi="Times New Roman"/>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rtl w:val="0"/>
        </w:rPr>
        <w:t xml:space="preserve">“The Handbook of Material Culture” (Sage: London), C. Tilley, W. Keane, S. Kulcher et al. (eds), p 14.</w:t>
      </w:r>
    </w:p>
    <w:p w:rsidR="00000000" w:rsidDel="00000000" w:rsidP="00000000" w:rsidRDefault="00000000" w:rsidRPr="00000000" w14:paraId="00000040">
      <w:pP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spacing w:line="240" w:lineRule="auto"/>
        <w:rPr>
          <w:rFonts w:ascii="Times New Roman" w:cs="Times New Roman" w:eastAsia="Times New Roman" w:hAnsi="Times New Roman"/>
        </w:rPr>
      </w:pPr>
      <w:r w:rsidDel="00000000" w:rsidR="00000000" w:rsidRPr="00000000">
        <w:rPr>
          <w:rtl w:val="0"/>
        </w:rPr>
      </w:r>
    </w:p>
  </w:footnote>
  <w:footnote w:id="3">
    <w:p w:rsidR="00000000" w:rsidDel="00000000" w:rsidP="00000000" w:rsidRDefault="00000000" w:rsidRPr="00000000" w14:paraId="00000043">
      <w:pPr>
        <w:spacing w:line="240" w:lineRule="auto"/>
        <w:rPr>
          <w:rFonts w:ascii="Times New Roman" w:cs="Times New Roman" w:eastAsia="Times New Roman" w:hAnsi="Times New Roman"/>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Sweetness and Power: The Place of Sugar in Modern History”. Sidney W. Mintz (Penguin Books, New York), p. 151.</w:t>
      </w:r>
    </w:p>
  </w:footnote>
  <w:footnote w:id="4">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rtl w:val="0"/>
        </w:rPr>
        <w:t xml:space="preserve">“Sweetness and Power: The Place of Sugar in Modern History”. Sidney W. Mintz (Penguin Books, New York), p. 33</w:t>
      </w:r>
      <w:r w:rsidDel="00000000" w:rsidR="00000000" w:rsidRPr="00000000">
        <w:rPr>
          <w:rtl w:val="0"/>
        </w:rPr>
      </w:r>
    </w:p>
  </w:footnote>
  <w:footnote w:id="2">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rtl w:val="0"/>
        </w:rPr>
        <w:t xml:space="preserve">Schwartz,</w:t>
      </w:r>
      <w:r w:rsidDel="00000000" w:rsidR="00000000" w:rsidRPr="00000000">
        <w:rPr>
          <w:sz w:val="20"/>
          <w:szCs w:val="20"/>
          <w:rtl w:val="0"/>
        </w:rPr>
        <w:t xml:space="preserve">“</w:t>
      </w:r>
      <w:r w:rsidDel="00000000" w:rsidR="00000000" w:rsidRPr="00000000">
        <w:rPr>
          <w:rFonts w:ascii="Times New Roman" w:cs="Times New Roman" w:eastAsia="Times New Roman" w:hAnsi="Times New Roman"/>
          <w:rtl w:val="0"/>
        </w:rPr>
        <w:t xml:space="preserve">Sugar Cane Plantation in the formation of Brazilian Society: Bahia 1550-1835” p. 65.</w:t>
      </w:r>
      <w:r w:rsidDel="00000000" w:rsidR="00000000" w:rsidRPr="00000000">
        <w:rPr>
          <w:rtl w:val="0"/>
        </w:rPr>
      </w:r>
    </w:p>
  </w:footnote>
  <w:footnote w:id="5">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rtl w:val="0"/>
        </w:rPr>
        <w:t xml:space="preserve">“Sweetness and Power: The Place of Sugar in Modern History”. Sidney W. Mintz (Penguin Books, New York), p. 154</w:t>
      </w:r>
      <w:r w:rsidDel="00000000" w:rsidR="00000000" w:rsidRPr="00000000">
        <w:rPr>
          <w:rtl w:val="0"/>
        </w:rPr>
      </w:r>
    </w:p>
    <w:p w:rsidR="00000000" w:rsidDel="00000000" w:rsidP="00000000" w:rsidRDefault="00000000" w:rsidRPr="00000000" w14:paraId="00000047">
      <w:pPr>
        <w:spacing w:line="240" w:lineRule="auto"/>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jc w:val="right"/>
      <w:rPr/>
    </w:pPr>
    <w:r w:rsidDel="00000000" w:rsidR="00000000" w:rsidRPr="00000000">
      <w:rPr>
        <w:rFonts w:ascii="Times New Roman" w:cs="Times New Roman" w:eastAsia="Times New Roman" w:hAnsi="Times New Roman"/>
        <w:sz w:val="26"/>
        <w:szCs w:val="26"/>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2.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