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AB07E" w14:textId="77777777" w:rsidR="003F5764" w:rsidRDefault="003F5764" w:rsidP="005F3A53">
      <w:pPr>
        <w:pStyle w:val="Header"/>
        <w:tabs>
          <w:tab w:val="clear" w:pos="4153"/>
          <w:tab w:val="clear" w:pos="8306"/>
        </w:tabs>
        <w:jc w:val="right"/>
        <w:rPr>
          <w:rFonts w:ascii="Arial" w:hAnsi="Arial" w:cs="Arial"/>
          <w:b/>
          <w:sz w:val="28"/>
          <w:szCs w:val="28"/>
        </w:rPr>
      </w:pPr>
    </w:p>
    <w:p w14:paraId="4DFBD758" w14:textId="6E59F721"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2A79C7">
        <w:rPr>
          <w:rFonts w:ascii="Arial" w:hAnsi="Arial" w:cs="Arial"/>
          <w:b/>
          <w:sz w:val="28"/>
          <w:szCs w:val="28"/>
        </w:rPr>
        <w:t xml:space="preserve">  </w:t>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7A892B6F">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3E826CA3"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3F5764">
              <w:rPr>
                <w:rFonts w:ascii="Arial" w:hAnsi="Arial" w:cs="Arial"/>
                <w:b/>
                <w:sz w:val="22"/>
                <w:szCs w:val="22"/>
              </w:rPr>
              <w:t>Rhys Johnson</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0847912D" w:rsidR="003B3F9D" w:rsidRPr="009601B8" w:rsidRDefault="003F5764" w:rsidP="001E57C1">
            <w:pPr>
              <w:spacing w:before="120" w:after="120"/>
              <w:jc w:val="both"/>
              <w:rPr>
                <w:rFonts w:ascii="Arial" w:hAnsi="Arial" w:cs="Arial"/>
                <w:b/>
                <w:sz w:val="22"/>
                <w:szCs w:val="22"/>
              </w:rPr>
            </w:pPr>
            <w:r>
              <w:rPr>
                <w:rFonts w:ascii="Arial" w:hAnsi="Arial" w:cs="Arial"/>
                <w:b/>
                <w:sz w:val="22"/>
                <w:szCs w:val="22"/>
              </w:rPr>
              <w:t>2320218</w:t>
            </w:r>
          </w:p>
        </w:tc>
      </w:tr>
      <w:tr w:rsidR="00474229" w:rsidRPr="00A406E5" w14:paraId="09FAE08A" w14:textId="77777777" w:rsidTr="7A892B6F">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7A892B6F">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7A892B6F">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19319DC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751F64">
              <w:rPr>
                <w:rFonts w:ascii="Arial" w:eastAsia="Calibri" w:hAnsi="Arial" w:cs="Arial"/>
                <w:b/>
                <w:bCs/>
                <w:sz w:val="22"/>
                <w:szCs w:val="22"/>
              </w:rPr>
              <w:t>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7A892B6F">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686581CE" w:rsidR="00474229" w:rsidRPr="009601B8" w:rsidRDefault="00474229" w:rsidP="00474229">
            <w:pPr>
              <w:spacing w:before="120" w:after="120"/>
              <w:jc w:val="both"/>
              <w:rPr>
                <w:rFonts w:ascii="Arial" w:eastAsia="Calibri" w:hAnsi="Arial" w:cs="Arial"/>
                <w:b/>
                <w:bCs/>
                <w:sz w:val="22"/>
                <w:szCs w:val="22"/>
              </w:rPr>
            </w:pP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7A892B6F">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69720901"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25C21561"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 xml:space="preserve">Essay </w:t>
            </w:r>
            <w:r w:rsidR="004A706A">
              <w:rPr>
                <w:rFonts w:ascii="Arial" w:hAnsi="Arial" w:cs="Arial"/>
                <w:b/>
                <w:sz w:val="22"/>
                <w:szCs w:val="22"/>
              </w:rPr>
              <w:t>4</w:t>
            </w:r>
            <w:r>
              <w:rPr>
                <w:rFonts w:ascii="Arial" w:hAnsi="Arial" w:cs="Arial"/>
                <w:b/>
                <w:sz w:val="22"/>
                <w:szCs w:val="22"/>
              </w:rPr>
              <w:t>000</w:t>
            </w:r>
            <w:r w:rsidR="009601B8" w:rsidRPr="009601B8">
              <w:rPr>
                <w:rFonts w:ascii="Arial" w:hAnsi="Arial" w:cs="Arial"/>
                <w:b/>
                <w:sz w:val="22"/>
                <w:szCs w:val="22"/>
              </w:rPr>
              <w:t xml:space="preserve"> Words</w:t>
            </w:r>
          </w:p>
        </w:tc>
      </w:tr>
      <w:tr w:rsidR="00474229" w:rsidRPr="00A406E5" w14:paraId="064CB4EC" w14:textId="77777777" w:rsidTr="7A892B6F">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254A23DB" w:rsidR="00474229" w:rsidRPr="009601B8" w:rsidRDefault="00167487" w:rsidP="259E24E2">
            <w:pPr>
              <w:spacing w:before="120" w:after="120"/>
              <w:jc w:val="both"/>
              <w:rPr>
                <w:rFonts w:ascii="Arial" w:eastAsia="Calibri" w:hAnsi="Arial" w:cs="Arial"/>
                <w:b/>
                <w:bCs/>
                <w:sz w:val="22"/>
                <w:szCs w:val="22"/>
              </w:rPr>
            </w:pPr>
            <w:r>
              <w:rPr>
                <w:rFonts w:ascii="Arial" w:eastAsia="Calibri" w:hAnsi="Arial" w:cs="Arial"/>
                <w:b/>
                <w:bCs/>
                <w:sz w:val="22"/>
                <w:szCs w:val="22"/>
              </w:rPr>
              <w:t>2</w:t>
            </w:r>
            <w:r w:rsidR="00EB3908">
              <w:rPr>
                <w:rFonts w:ascii="Arial" w:eastAsia="Calibri" w:hAnsi="Arial" w:cs="Arial"/>
                <w:b/>
                <w:bCs/>
                <w:sz w:val="22"/>
                <w:szCs w:val="22"/>
              </w:rPr>
              <w:t>6</w:t>
            </w:r>
            <w:r w:rsidR="00EB3908" w:rsidRPr="00EB3908">
              <w:rPr>
                <w:rFonts w:ascii="Arial" w:eastAsia="Calibri" w:hAnsi="Arial" w:cs="Arial"/>
                <w:b/>
                <w:bCs/>
                <w:sz w:val="22"/>
                <w:szCs w:val="22"/>
                <w:vertAlign w:val="superscript"/>
              </w:rPr>
              <w:t>th</w:t>
            </w:r>
            <w:r w:rsidR="00EB3908">
              <w:rPr>
                <w:rFonts w:ascii="Arial" w:eastAsia="Calibri" w:hAnsi="Arial" w:cs="Arial"/>
                <w:b/>
                <w:bCs/>
                <w:sz w:val="22"/>
                <w:szCs w:val="22"/>
              </w:rPr>
              <w:t xml:space="preserve"> May 2025</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27D07E39" w:rsidR="00474229" w:rsidRPr="009601B8" w:rsidRDefault="00167487" w:rsidP="7A892B6F">
            <w:pPr>
              <w:spacing w:before="120" w:after="120"/>
              <w:jc w:val="both"/>
              <w:rPr>
                <w:rFonts w:ascii="Arial" w:hAnsi="Arial" w:cs="Arial"/>
                <w:b/>
                <w:bCs/>
                <w:sz w:val="22"/>
                <w:szCs w:val="22"/>
              </w:rPr>
            </w:pPr>
            <w:r>
              <w:rPr>
                <w:rFonts w:ascii="Arial" w:hAnsi="Arial" w:cs="Arial"/>
                <w:b/>
                <w:bCs/>
                <w:sz w:val="22"/>
                <w:szCs w:val="22"/>
              </w:rPr>
              <w:t>16</w:t>
            </w:r>
            <w:r w:rsidRPr="00167487">
              <w:rPr>
                <w:rFonts w:ascii="Arial" w:hAnsi="Arial" w:cs="Arial"/>
                <w:b/>
                <w:bCs/>
                <w:sz w:val="22"/>
                <w:szCs w:val="22"/>
                <w:vertAlign w:val="superscript"/>
              </w:rPr>
              <w:t>th</w:t>
            </w:r>
            <w:r>
              <w:rPr>
                <w:rFonts w:ascii="Arial" w:hAnsi="Arial" w:cs="Arial"/>
                <w:b/>
                <w:bCs/>
                <w:sz w:val="22"/>
                <w:szCs w:val="22"/>
              </w:rPr>
              <w:t xml:space="preserve"> </w:t>
            </w:r>
            <w:r w:rsidR="00EB3908">
              <w:rPr>
                <w:rFonts w:ascii="Arial" w:hAnsi="Arial" w:cs="Arial"/>
                <w:b/>
                <w:bCs/>
                <w:sz w:val="22"/>
                <w:szCs w:val="22"/>
              </w:rPr>
              <w:t>June 2025</w:t>
            </w:r>
          </w:p>
        </w:tc>
      </w:tr>
      <w:tr w:rsidR="00F171F6" w:rsidRPr="00A406E5" w14:paraId="22978D6A" w14:textId="77777777" w:rsidTr="7A892B6F">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94108" w14:textId="77777777" w:rsidR="00423A72"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w:t>
            </w:r>
            <w:r w:rsidR="00423A72">
              <w:rPr>
                <w:rFonts w:ascii="Arial" w:hAnsi="Arial" w:cs="Arial"/>
                <w:sz w:val="22"/>
                <w:szCs w:val="22"/>
              </w:rPr>
              <w:t>l</w:t>
            </w:r>
            <w:r w:rsidRPr="00A406E5">
              <w:rPr>
                <w:rFonts w:ascii="Arial" w:hAnsi="Arial" w:cs="Arial"/>
                <w:sz w:val="22"/>
                <w:szCs w:val="22"/>
              </w:rPr>
              <w:t xml:space="preserve">ecturer. </w:t>
            </w:r>
          </w:p>
          <w:p w14:paraId="0D7D0BF9" w14:textId="77777777" w:rsidR="00423A72" w:rsidRDefault="00423A72" w:rsidP="00F171F6">
            <w:pPr>
              <w:rPr>
                <w:rFonts w:ascii="Arial" w:hAnsi="Arial" w:cs="Arial"/>
                <w:sz w:val="22"/>
                <w:szCs w:val="22"/>
              </w:rPr>
            </w:pPr>
          </w:p>
          <w:p w14:paraId="7E1CFF8D" w14:textId="75B6366B" w:rsidR="00F171F6" w:rsidRPr="00A406E5" w:rsidRDefault="00423A72" w:rsidP="00F171F6">
            <w:pPr>
              <w:rPr>
                <w:rFonts w:ascii="Arial" w:hAnsi="Arial" w:cs="Arial"/>
                <w:sz w:val="22"/>
                <w:szCs w:val="22"/>
              </w:rPr>
            </w:pPr>
            <w:r>
              <w:rPr>
                <w:rFonts w:ascii="Arial" w:hAnsi="Arial" w:cs="Arial"/>
                <w:sz w:val="22"/>
                <w:szCs w:val="22"/>
              </w:rPr>
              <w:t>You should submit this assignment in a Word document.</w:t>
            </w:r>
            <w:r w:rsidR="00F171F6" w:rsidRPr="00A406E5">
              <w:rPr>
                <w:rFonts w:ascii="Arial" w:hAnsi="Arial" w:cs="Arial"/>
                <w:sz w:val="22"/>
                <w:szCs w:val="22"/>
              </w:rPr>
              <w:t xml:space="preserve"> </w:t>
            </w:r>
            <w:r w:rsidR="00F171F6" w:rsidRPr="007752A8">
              <w:rPr>
                <w:rFonts w:ascii="Arial" w:hAnsi="Arial" w:cs="Arial"/>
                <w:b/>
                <w:bCs/>
                <w:sz w:val="22"/>
                <w:szCs w:val="22"/>
              </w:rPr>
              <w:t>DO NOT</w:t>
            </w:r>
            <w:r w:rsidR="00F171F6" w:rsidRPr="00A406E5">
              <w:rPr>
                <w:rFonts w:ascii="Arial" w:hAnsi="Arial" w:cs="Arial"/>
                <w:sz w:val="22"/>
                <w:szCs w:val="22"/>
              </w:rPr>
              <w:t xml:space="preserve"> put this assessment specification into Turnitin or it will match many similarities with other students’ submissions.</w:t>
            </w:r>
          </w:p>
          <w:p w14:paraId="0016F345" w14:textId="77777777" w:rsidR="007752A8" w:rsidRDefault="00F171F6" w:rsidP="00562F69">
            <w:pPr>
              <w:spacing w:before="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w:t>
            </w:r>
          </w:p>
          <w:p w14:paraId="517FA941" w14:textId="0F4F6572" w:rsidR="007752A8" w:rsidRPr="007752A8" w:rsidRDefault="007752A8" w:rsidP="001B6B4D">
            <w:pPr>
              <w:pStyle w:val="ListParagraph"/>
              <w:numPr>
                <w:ilvl w:val="0"/>
                <w:numId w:val="6"/>
              </w:numPr>
              <w:spacing w:before="120" w:after="120"/>
              <w:jc w:val="both"/>
              <w:rPr>
                <w:rFonts w:ascii="Arial" w:hAnsi="Arial" w:cs="Arial"/>
                <w:b/>
                <w:sz w:val="22"/>
                <w:szCs w:val="22"/>
              </w:rPr>
            </w:pPr>
            <w:r>
              <w:rPr>
                <w:rFonts w:ascii="Arial" w:hAnsi="Arial" w:cs="Arial"/>
                <w:sz w:val="22"/>
                <w:szCs w:val="22"/>
              </w:rPr>
              <w:t>u</w:t>
            </w:r>
            <w:r w:rsidR="00F171F6" w:rsidRPr="007752A8">
              <w:rPr>
                <w:rFonts w:ascii="Arial" w:hAnsi="Arial" w:cs="Arial"/>
                <w:sz w:val="22"/>
                <w:szCs w:val="22"/>
              </w:rPr>
              <w:t xml:space="preserve">p to one week late, maximum mark of 40%.  </w:t>
            </w:r>
          </w:p>
          <w:p w14:paraId="72C24C34" w14:textId="77777777" w:rsidR="007752A8" w:rsidRPr="007752A8" w:rsidRDefault="007752A8" w:rsidP="001B6B4D">
            <w:pPr>
              <w:pStyle w:val="ListParagraph"/>
              <w:numPr>
                <w:ilvl w:val="0"/>
                <w:numId w:val="6"/>
              </w:numPr>
              <w:spacing w:before="120"/>
              <w:jc w:val="both"/>
              <w:rPr>
                <w:rFonts w:ascii="Arial" w:hAnsi="Arial" w:cs="Arial"/>
                <w:b/>
                <w:sz w:val="22"/>
                <w:szCs w:val="22"/>
              </w:rPr>
            </w:pPr>
            <w:r>
              <w:rPr>
                <w:rFonts w:ascii="Arial" w:hAnsi="Arial" w:cs="Arial"/>
                <w:sz w:val="22"/>
                <w:szCs w:val="22"/>
              </w:rPr>
              <w:t>o</w:t>
            </w:r>
            <w:r w:rsidR="00F171F6" w:rsidRPr="007752A8">
              <w:rPr>
                <w:rFonts w:ascii="Arial" w:hAnsi="Arial" w:cs="Arial"/>
                <w:sz w:val="22"/>
                <w:szCs w:val="22"/>
              </w:rPr>
              <w:t xml:space="preserve">ver one week late, 0%.  </w:t>
            </w:r>
          </w:p>
          <w:p w14:paraId="35DAB67C" w14:textId="430004BB" w:rsidR="00F171F6" w:rsidRPr="007752A8" w:rsidRDefault="00F171F6" w:rsidP="007752A8">
            <w:pPr>
              <w:spacing w:before="120" w:after="120"/>
              <w:jc w:val="both"/>
              <w:rPr>
                <w:rFonts w:ascii="Arial" w:hAnsi="Arial" w:cs="Arial"/>
                <w:b/>
                <w:sz w:val="22"/>
                <w:szCs w:val="22"/>
              </w:rPr>
            </w:pPr>
            <w:r w:rsidRPr="007752A8">
              <w:rPr>
                <w:rFonts w:ascii="Arial" w:hAnsi="Arial" w:cs="Arial"/>
                <w:sz w:val="22"/>
                <w:szCs w:val="22"/>
              </w:rPr>
              <w:t>Only the Extenuating Circumstances Panel may approve a change to submission dates.</w:t>
            </w:r>
          </w:p>
        </w:tc>
      </w:tr>
      <w:tr w:rsidR="00F171F6" w:rsidRPr="00A406E5" w14:paraId="43638574" w14:textId="77777777" w:rsidTr="7A892B6F">
        <w:tc>
          <w:tcPr>
            <w:tcW w:w="2093" w:type="dxa"/>
            <w:shd w:val="clear" w:color="auto" w:fill="auto"/>
          </w:tcPr>
          <w:p w14:paraId="2B18D13C" w14:textId="0616260B"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w:t>
            </w:r>
            <w:r w:rsidR="003F7874">
              <w:rPr>
                <w:rFonts w:ascii="Arial" w:hAnsi="Arial" w:cs="Arial"/>
                <w:b/>
                <w:sz w:val="22"/>
                <w:szCs w:val="22"/>
              </w:rPr>
              <w:t xml:space="preserve">/ </w:t>
            </w:r>
            <w:r w:rsidRPr="00A406E5">
              <w:rPr>
                <w:rFonts w:ascii="Arial" w:hAnsi="Arial" w:cs="Arial"/>
                <w:b/>
                <w:sz w:val="22"/>
                <w:szCs w:val="22"/>
              </w:rPr>
              <w:t>referencing:</w:t>
            </w:r>
          </w:p>
        </w:tc>
        <w:tc>
          <w:tcPr>
            <w:tcW w:w="7829" w:type="dxa"/>
            <w:gridSpan w:val="3"/>
            <w:shd w:val="clear" w:color="auto" w:fill="auto"/>
          </w:tcPr>
          <w:p w14:paraId="7017D0A4"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 xml:space="preserve">Academic honesty is required. In the main body of your submission you </w:t>
            </w:r>
            <w:r w:rsidRPr="00006292">
              <w:rPr>
                <w:rFonts w:ascii="Arial" w:hAnsi="Arial" w:cs="Arial"/>
                <w:b/>
                <w:bCs/>
                <w:sz w:val="22"/>
                <w:szCs w:val="22"/>
              </w:rPr>
              <w:t xml:space="preserve">must </w:t>
            </w:r>
            <w:r w:rsidRPr="00006292">
              <w:rPr>
                <w:rFonts w:ascii="Arial" w:hAnsi="Arial" w:cs="Arial"/>
                <w:sz w:val="22"/>
                <w:szCs w:val="22"/>
              </w:rPr>
              <w:t xml:space="preserve">give credit to authors on whose research and ideas your work is based. You must append a reference list indicating the books, articles, etc. that you have used, cited or quoted in order to complete this assessment.  </w:t>
            </w:r>
          </w:p>
          <w:p w14:paraId="5CAC0668"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The university takes plagiarism very seriously.</w:t>
            </w:r>
          </w:p>
          <w:p w14:paraId="4E7EB419"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 xml:space="preserve">All work submitted must be </w:t>
            </w:r>
            <w:r w:rsidRPr="00006292">
              <w:rPr>
                <w:rFonts w:ascii="Arial" w:hAnsi="Arial" w:cs="Arial"/>
                <w:b/>
                <w:bCs/>
                <w:sz w:val="22"/>
                <w:szCs w:val="22"/>
              </w:rPr>
              <w:t xml:space="preserve">entirely your own work. You must not </w:t>
            </w:r>
            <w:r w:rsidRPr="00006292">
              <w:rPr>
                <w:rFonts w:ascii="Arial" w:hAnsi="Arial" w:cs="Arial"/>
                <w:sz w:val="22"/>
                <w:szCs w:val="22"/>
              </w:rPr>
              <w:t xml:space="preserve">use work previously submitted by </w:t>
            </w:r>
            <w:r w:rsidRPr="00006292">
              <w:rPr>
                <w:rFonts w:ascii="Arial" w:hAnsi="Arial" w:cs="Arial"/>
                <w:sz w:val="22"/>
                <w:szCs w:val="22"/>
                <w:u w:val="single"/>
              </w:rPr>
              <w:t>you</w:t>
            </w:r>
            <w:r w:rsidRPr="00006292">
              <w:rPr>
                <w:rFonts w:ascii="Arial" w:hAnsi="Arial" w:cs="Arial"/>
                <w:sz w:val="22"/>
                <w:szCs w:val="22"/>
              </w:rPr>
              <w:t xml:space="preserve"> or </w:t>
            </w:r>
            <w:r w:rsidRPr="00006292">
              <w:rPr>
                <w:rFonts w:ascii="Arial" w:hAnsi="Arial" w:cs="Arial"/>
                <w:sz w:val="22"/>
                <w:szCs w:val="22"/>
                <w:u w:val="single"/>
              </w:rPr>
              <w:t>any other student</w:t>
            </w:r>
            <w:r w:rsidRPr="00006292">
              <w:rPr>
                <w:rFonts w:ascii="Arial" w:hAnsi="Arial" w:cs="Arial"/>
                <w:sz w:val="22"/>
                <w:szCs w:val="22"/>
              </w:rPr>
              <w:t>, and you are not permitted to share your work with others either now or in the future.</w:t>
            </w:r>
          </w:p>
          <w:p w14:paraId="6DD007A2" w14:textId="77777777" w:rsidR="00006292" w:rsidRPr="00006292" w:rsidRDefault="00006292" w:rsidP="00006292">
            <w:pPr>
              <w:spacing w:before="120" w:after="120"/>
              <w:jc w:val="both"/>
              <w:rPr>
                <w:rFonts w:ascii="Arial" w:hAnsi="Arial" w:cs="Arial"/>
                <w:b/>
                <w:bCs/>
                <w:sz w:val="22"/>
                <w:szCs w:val="22"/>
              </w:rPr>
            </w:pPr>
            <w:r w:rsidRPr="00006292">
              <w:rPr>
                <w:rFonts w:ascii="Arial" w:hAnsi="Arial" w:cs="Arial"/>
                <w:b/>
                <w:bCs/>
                <w:sz w:val="22"/>
                <w:szCs w:val="22"/>
              </w:rPr>
              <w:t>Please be aware that if academic misconduct is committed unintentionally or accidentally, this cannot be used as a defence. </w:t>
            </w:r>
          </w:p>
          <w:p w14:paraId="00DE6C01" w14:textId="77777777" w:rsidR="00B5206B" w:rsidRDefault="00B5206B" w:rsidP="00F171F6">
            <w:pPr>
              <w:spacing w:before="120" w:after="120"/>
              <w:jc w:val="both"/>
              <w:rPr>
                <w:rFonts w:ascii="Arial" w:hAnsi="Arial" w:cs="Arial"/>
                <w:sz w:val="22"/>
                <w:szCs w:val="22"/>
              </w:rPr>
            </w:pPr>
          </w:p>
          <w:p w14:paraId="4E4D37B6" w14:textId="77777777" w:rsidR="00B5206B" w:rsidRDefault="00B5206B" w:rsidP="00F171F6">
            <w:pPr>
              <w:spacing w:before="120" w:after="120"/>
              <w:jc w:val="both"/>
              <w:rPr>
                <w:rFonts w:ascii="Arial" w:hAnsi="Arial" w:cs="Arial"/>
                <w:sz w:val="22"/>
                <w:szCs w:val="22"/>
              </w:rPr>
            </w:pPr>
          </w:p>
          <w:p w14:paraId="72C7F89B" w14:textId="77777777" w:rsidR="00B5206B" w:rsidRDefault="00B5206B" w:rsidP="00F171F6">
            <w:pPr>
              <w:spacing w:before="120" w:after="120"/>
              <w:jc w:val="both"/>
              <w:rPr>
                <w:rFonts w:ascii="Arial" w:hAnsi="Arial" w:cs="Arial"/>
                <w:sz w:val="22"/>
                <w:szCs w:val="22"/>
              </w:rPr>
            </w:pPr>
          </w:p>
          <w:p w14:paraId="721FA756" w14:textId="035F1C29" w:rsidR="00B5206B" w:rsidRPr="00A406E5" w:rsidRDefault="00B5206B" w:rsidP="00F171F6">
            <w:pPr>
              <w:spacing w:before="120" w:after="120"/>
              <w:jc w:val="both"/>
              <w:rPr>
                <w:rFonts w:ascii="Arial" w:hAnsi="Arial" w:cs="Arial"/>
                <w:sz w:val="22"/>
                <w:szCs w:val="22"/>
              </w:rPr>
            </w:pP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6290156" w14:textId="60023991" w:rsidR="00C01A3F" w:rsidRPr="00B5206B" w:rsidRDefault="00C01A3F" w:rsidP="00B5206B">
            <w:pPr>
              <w:rPr>
                <w:rFonts w:ascii="Arial" w:hAnsi="Arial" w:cs="Arial"/>
                <w:b/>
                <w:sz w:val="22"/>
                <w:szCs w:val="22"/>
              </w:rPr>
            </w:pPr>
            <w:r w:rsidRPr="00A406E5">
              <w:rPr>
                <w:rFonts w:ascii="Arial" w:hAnsi="Arial" w:cs="Arial"/>
                <w:b/>
                <w:sz w:val="22"/>
                <w:szCs w:val="22"/>
              </w:rPr>
              <w:t>Module Learning Outcomes (from module syllabus)</w:t>
            </w:r>
          </w:p>
        </w:tc>
      </w:tr>
      <w:tr w:rsidR="00130080" w:rsidRPr="009601B8" w14:paraId="2B8980EF" w14:textId="77777777" w:rsidTr="464F7901">
        <w:tc>
          <w:tcPr>
            <w:tcW w:w="9780" w:type="dxa"/>
          </w:tcPr>
          <w:p w14:paraId="55CB443D"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Understanding the Police Constable role</w:t>
            </w:r>
          </w:p>
          <w:p w14:paraId="7205B465" w14:textId="77777777" w:rsidR="0088736B" w:rsidRPr="00FA61E0" w:rsidRDefault="0088736B" w:rsidP="001B6B4D">
            <w:pPr>
              <w:pStyle w:val="ListParagraph"/>
              <w:numPr>
                <w:ilvl w:val="0"/>
                <w:numId w:val="11"/>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Evaluate the strategic drivers for professionalising policing and relevant national policing strategies</w:t>
            </w:r>
          </w:p>
          <w:p w14:paraId="5FE67788" w14:textId="77777777" w:rsidR="0088736B" w:rsidRPr="00FA61E0" w:rsidRDefault="0088736B" w:rsidP="0088736B">
            <w:pPr>
              <w:pStyle w:val="ListParagraph"/>
              <w:overflowPunct w:val="0"/>
              <w:autoSpaceDE w:val="0"/>
              <w:autoSpaceDN w:val="0"/>
              <w:adjustRightInd w:val="0"/>
              <w:jc w:val="both"/>
              <w:textAlignment w:val="baseline"/>
              <w:rPr>
                <w:rFonts w:ascii="Arial" w:hAnsi="Arial" w:cs="Arial"/>
                <w:sz w:val="18"/>
                <w:szCs w:val="18"/>
              </w:rPr>
            </w:pPr>
          </w:p>
          <w:p w14:paraId="27848B87"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Valuing Difference &amp; Inclusion</w:t>
            </w:r>
          </w:p>
          <w:p w14:paraId="22E97BD5" w14:textId="77777777" w:rsidR="0088736B" w:rsidRPr="00FA61E0" w:rsidRDefault="0088736B" w:rsidP="001B6B4D">
            <w:pPr>
              <w:pStyle w:val="ListParagraph"/>
              <w:numPr>
                <w:ilvl w:val="0"/>
                <w:numId w:val="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review and demonstrate ethical and inclusive approaches to policing</w:t>
            </w:r>
          </w:p>
          <w:p w14:paraId="72406049" w14:textId="77777777" w:rsidR="0088736B" w:rsidRPr="00FA61E0" w:rsidRDefault="0088736B" w:rsidP="001B6B4D">
            <w:pPr>
              <w:pStyle w:val="ListParagraph"/>
              <w:numPr>
                <w:ilvl w:val="0"/>
                <w:numId w:val="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Understand how police actions and activities can influence public perceptions of policing</w:t>
            </w:r>
          </w:p>
          <w:p w14:paraId="2ABABC6B"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58DB1DED"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Maintaining Professional Standards</w:t>
            </w:r>
          </w:p>
          <w:p w14:paraId="6917EAC1" w14:textId="77777777" w:rsidR="0088736B" w:rsidRPr="00FA61E0" w:rsidRDefault="0088736B" w:rsidP="001B6B4D">
            <w:pPr>
              <w:pStyle w:val="ListParagraph"/>
              <w:numPr>
                <w:ilvl w:val="0"/>
                <w:numId w:val="9"/>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Explore the concept of integrity in a professional policing context</w:t>
            </w:r>
          </w:p>
          <w:p w14:paraId="5595F043"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742F27BB"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 xml:space="preserve">Communication Skills </w:t>
            </w:r>
          </w:p>
          <w:p w14:paraId="501438A1" w14:textId="77777777" w:rsidR="0088736B" w:rsidRPr="00FA61E0" w:rsidRDefault="0088736B" w:rsidP="001B6B4D">
            <w:pPr>
              <w:pStyle w:val="ListParagraph"/>
              <w:numPr>
                <w:ilvl w:val="0"/>
                <w:numId w:val="3"/>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review methods for communicating and disseminating information in a policing context</w:t>
            </w:r>
          </w:p>
          <w:p w14:paraId="32CD5088"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0997354C"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Wellbeing &amp; Resilience</w:t>
            </w:r>
          </w:p>
          <w:p w14:paraId="08E44774" w14:textId="77777777" w:rsidR="0088736B" w:rsidRPr="00FA61E0" w:rsidRDefault="0088736B" w:rsidP="001B6B4D">
            <w:pPr>
              <w:pStyle w:val="ListParagraph"/>
              <w:numPr>
                <w:ilvl w:val="0"/>
                <w:numId w:val="3"/>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Explain organisational justice in a policing context</w:t>
            </w:r>
          </w:p>
          <w:p w14:paraId="3895F260" w14:textId="77777777" w:rsidR="0088736B" w:rsidRPr="00FA61E0" w:rsidRDefault="0088736B" w:rsidP="001B6B4D">
            <w:pPr>
              <w:pStyle w:val="ListParagraph"/>
              <w:numPr>
                <w:ilvl w:val="0"/>
                <w:numId w:val="3"/>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Evaluate the impact of trauma on individuals and the support mechanisms available</w:t>
            </w:r>
          </w:p>
          <w:p w14:paraId="6B80206B" w14:textId="77777777" w:rsidR="0088736B" w:rsidRPr="00FA61E0" w:rsidRDefault="0088736B" w:rsidP="001B6B4D">
            <w:pPr>
              <w:pStyle w:val="ListParagraph"/>
              <w:numPr>
                <w:ilvl w:val="0"/>
                <w:numId w:val="3"/>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Understand the importance of mental wellbeing in policing</w:t>
            </w:r>
          </w:p>
          <w:p w14:paraId="2D689704" w14:textId="77777777" w:rsidR="0088736B" w:rsidRPr="00FA61E0" w:rsidRDefault="0088736B" w:rsidP="001B6B4D">
            <w:pPr>
              <w:pStyle w:val="ListParagraph"/>
              <w:numPr>
                <w:ilvl w:val="0"/>
                <w:numId w:val="3"/>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Explore the nature of organisational culture within policing</w:t>
            </w:r>
          </w:p>
          <w:p w14:paraId="20764EE5"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75BD63E1"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Leadership and Team Working</w:t>
            </w:r>
          </w:p>
          <w:p w14:paraId="7DADB3E2" w14:textId="77777777" w:rsidR="0088736B" w:rsidRPr="00FA61E0" w:rsidRDefault="0088736B" w:rsidP="001B6B4D">
            <w:pPr>
              <w:pStyle w:val="ListParagraph"/>
              <w:numPr>
                <w:ilvl w:val="0"/>
                <w:numId w:val="12"/>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Analyse the effectiveness of team working and leadership models in the context of effective policing</w:t>
            </w:r>
          </w:p>
          <w:p w14:paraId="0BDADCC4" w14:textId="77777777" w:rsidR="0088736B" w:rsidRPr="00FA61E0" w:rsidRDefault="0088736B" w:rsidP="001B6B4D">
            <w:pPr>
              <w:pStyle w:val="ListParagraph"/>
              <w:numPr>
                <w:ilvl w:val="0"/>
                <w:numId w:val="12"/>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Evaluate key responsibilities in relation to supporting leadership for everyone</w:t>
            </w:r>
          </w:p>
          <w:p w14:paraId="665401D3"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3FD6E574"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 xml:space="preserve">Public Protection </w:t>
            </w:r>
          </w:p>
          <w:p w14:paraId="322D58E6" w14:textId="77777777" w:rsidR="0088736B" w:rsidRPr="00FA61E0" w:rsidRDefault="0088736B" w:rsidP="001B6B4D">
            <w:pPr>
              <w:pStyle w:val="ListParagraph"/>
              <w:numPr>
                <w:ilvl w:val="0"/>
                <w:numId w:val="3"/>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Assess the impact of abuse upon victims</w:t>
            </w:r>
          </w:p>
          <w:p w14:paraId="10B84D85" w14:textId="77777777" w:rsidR="0088736B" w:rsidRPr="00FA61E0" w:rsidRDefault="0088736B" w:rsidP="001B6B4D">
            <w:pPr>
              <w:pStyle w:val="ListParagraph"/>
              <w:numPr>
                <w:ilvl w:val="0"/>
                <w:numId w:val="3"/>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Analyse the effectiveness of approaches to investigating public protection incidents</w:t>
            </w:r>
          </w:p>
          <w:p w14:paraId="09829241" w14:textId="77777777" w:rsidR="0088736B" w:rsidRPr="00FA61E0" w:rsidRDefault="0088736B" w:rsidP="001B6B4D">
            <w:pPr>
              <w:pStyle w:val="ListParagraph"/>
              <w:numPr>
                <w:ilvl w:val="0"/>
                <w:numId w:val="3"/>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review the links between Serious and Organised Crime Groups and public protection issues</w:t>
            </w:r>
          </w:p>
          <w:p w14:paraId="71317E29" w14:textId="77777777" w:rsidR="0088736B" w:rsidRPr="00FA61E0" w:rsidRDefault="0088736B" w:rsidP="001B6B4D">
            <w:pPr>
              <w:pStyle w:val="ListParagraph"/>
              <w:numPr>
                <w:ilvl w:val="0"/>
                <w:numId w:val="3"/>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Understand how offenders can use their position of authority to commit offences</w:t>
            </w:r>
          </w:p>
          <w:p w14:paraId="12C1CDBA" w14:textId="77777777" w:rsidR="0088736B" w:rsidRPr="00FA61E0" w:rsidRDefault="0088736B" w:rsidP="001B6B4D">
            <w:pPr>
              <w:pStyle w:val="ListParagraph"/>
              <w:numPr>
                <w:ilvl w:val="0"/>
                <w:numId w:val="3"/>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Assess police strategies for dealing with public protection incidents</w:t>
            </w:r>
          </w:p>
          <w:p w14:paraId="2FFE2287"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437F533C"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Criminal Justice</w:t>
            </w:r>
          </w:p>
          <w:p w14:paraId="06A8F580" w14:textId="77777777" w:rsidR="0088736B" w:rsidRPr="00FA61E0" w:rsidRDefault="0088736B" w:rsidP="001B6B4D">
            <w:pPr>
              <w:pStyle w:val="ListParagraph"/>
              <w:numPr>
                <w:ilvl w:val="0"/>
                <w:numId w:val="9"/>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assess the impact of options available to reduce reoffending</w:t>
            </w:r>
          </w:p>
          <w:p w14:paraId="1ADED4AB"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71915B31" w14:textId="77777777" w:rsidR="0088736B" w:rsidRPr="00FA61E0" w:rsidRDefault="0088736B" w:rsidP="0088736B">
            <w:pPr>
              <w:jc w:val="both"/>
              <w:rPr>
                <w:rFonts w:ascii="Arial" w:eastAsia="Arial" w:hAnsi="Arial" w:cs="Arial"/>
                <w:b/>
                <w:bCs/>
                <w:color w:val="000000" w:themeColor="text1"/>
                <w:sz w:val="18"/>
                <w:szCs w:val="18"/>
              </w:rPr>
            </w:pPr>
            <w:r w:rsidRPr="00FA61E0">
              <w:rPr>
                <w:rFonts w:ascii="Arial" w:eastAsia="Arial" w:hAnsi="Arial" w:cs="Arial"/>
                <w:b/>
                <w:bCs/>
                <w:color w:val="000000" w:themeColor="text1"/>
                <w:sz w:val="18"/>
                <w:szCs w:val="18"/>
              </w:rPr>
              <w:t xml:space="preserve">Countering Terrorism </w:t>
            </w:r>
          </w:p>
          <w:p w14:paraId="7064540B" w14:textId="77777777" w:rsidR="0088736B" w:rsidRPr="00FA61E0" w:rsidRDefault="0088736B" w:rsidP="001B6B4D">
            <w:pPr>
              <w:pStyle w:val="ListParagraph"/>
              <w:numPr>
                <w:ilvl w:val="0"/>
                <w:numId w:val="1"/>
              </w:numPr>
              <w:jc w:val="both"/>
              <w:rPr>
                <w:sz w:val="18"/>
                <w:szCs w:val="18"/>
              </w:rPr>
            </w:pPr>
            <w:r w:rsidRPr="00FA61E0">
              <w:rPr>
                <w:rFonts w:ascii="Arial" w:eastAsia="Arial" w:hAnsi="Arial" w:cs="Arial"/>
                <w:color w:val="000000" w:themeColor="text1"/>
                <w:sz w:val="18"/>
                <w:szCs w:val="18"/>
              </w:rPr>
              <w:t>Explain the national counter-terrorism structure</w:t>
            </w:r>
          </w:p>
          <w:p w14:paraId="53F923E7" w14:textId="77777777" w:rsidR="0088736B" w:rsidRPr="00FA61E0" w:rsidRDefault="0088736B" w:rsidP="001B6B4D">
            <w:pPr>
              <w:pStyle w:val="ListParagraph"/>
              <w:numPr>
                <w:ilvl w:val="0"/>
                <w:numId w:val="1"/>
              </w:numPr>
              <w:jc w:val="both"/>
              <w:rPr>
                <w:sz w:val="18"/>
                <w:szCs w:val="18"/>
              </w:rPr>
            </w:pPr>
            <w:r w:rsidRPr="00FA61E0">
              <w:rPr>
                <w:rFonts w:ascii="Arial" w:eastAsia="Arial" w:hAnsi="Arial" w:cs="Arial"/>
                <w:color w:val="000000" w:themeColor="text1"/>
                <w:sz w:val="18"/>
                <w:szCs w:val="18"/>
              </w:rPr>
              <w:t>Review and understand the insider threats in relation to countering terrorism</w:t>
            </w:r>
          </w:p>
          <w:p w14:paraId="17E34324"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049376FA"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 xml:space="preserve">Response Policing </w:t>
            </w:r>
          </w:p>
          <w:p w14:paraId="2847FF75" w14:textId="77777777" w:rsidR="0088736B" w:rsidRPr="00FA61E0" w:rsidRDefault="0088736B" w:rsidP="001B6B4D">
            <w:pPr>
              <w:pStyle w:val="ListParagraph"/>
              <w:numPr>
                <w:ilvl w:val="0"/>
                <w:numId w:val="4"/>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evaluate public perceptions of response policing</w:t>
            </w:r>
          </w:p>
          <w:p w14:paraId="6D1FEC8A" w14:textId="77777777" w:rsidR="0088736B" w:rsidRPr="00FA61E0" w:rsidRDefault="0088736B" w:rsidP="001B6B4D">
            <w:pPr>
              <w:pStyle w:val="ListParagraph"/>
              <w:numPr>
                <w:ilvl w:val="0"/>
                <w:numId w:val="4"/>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Understand the importance of managing trauma and mental wellbeing in response policing</w:t>
            </w:r>
          </w:p>
          <w:p w14:paraId="7CC25D72" w14:textId="77777777" w:rsidR="0088736B" w:rsidRPr="00FA61E0" w:rsidRDefault="0088736B" w:rsidP="001B6B4D">
            <w:pPr>
              <w:pStyle w:val="ListParagraph"/>
              <w:numPr>
                <w:ilvl w:val="0"/>
                <w:numId w:val="4"/>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evaluate response policing in the context of dealing with critical and major incidents</w:t>
            </w:r>
          </w:p>
          <w:p w14:paraId="4787CD3C"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3FD94326"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 xml:space="preserve">Policing Communities </w:t>
            </w:r>
          </w:p>
          <w:p w14:paraId="0CF1E62B" w14:textId="77777777" w:rsidR="0088736B" w:rsidRPr="00FA61E0" w:rsidRDefault="0088736B" w:rsidP="001B6B4D">
            <w:pPr>
              <w:pStyle w:val="ListParagraph"/>
              <w:numPr>
                <w:ilvl w:val="0"/>
                <w:numId w:val="5"/>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Employ relevant strategies and initiatives to deliver effective community policing</w:t>
            </w:r>
          </w:p>
          <w:p w14:paraId="3717BF89" w14:textId="77777777" w:rsidR="0088736B" w:rsidRPr="00FA61E0" w:rsidRDefault="0088736B" w:rsidP="0088736B">
            <w:pPr>
              <w:overflowPunct w:val="0"/>
              <w:autoSpaceDE w:val="0"/>
              <w:autoSpaceDN w:val="0"/>
              <w:adjustRightInd w:val="0"/>
              <w:ind w:left="360"/>
              <w:jc w:val="both"/>
              <w:textAlignment w:val="baseline"/>
              <w:rPr>
                <w:rFonts w:ascii="Arial" w:hAnsi="Arial" w:cs="Arial"/>
                <w:sz w:val="18"/>
                <w:szCs w:val="18"/>
              </w:rPr>
            </w:pPr>
          </w:p>
          <w:p w14:paraId="251BC24A"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Roads Policing</w:t>
            </w:r>
          </w:p>
          <w:p w14:paraId="34F94A5B" w14:textId="77777777" w:rsidR="0088736B" w:rsidRPr="00FA61E0" w:rsidRDefault="0088736B" w:rsidP="001B6B4D">
            <w:pPr>
              <w:pStyle w:val="ListParagraph"/>
              <w:numPr>
                <w:ilvl w:val="0"/>
                <w:numId w:val="10"/>
              </w:num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sz w:val="18"/>
                <w:szCs w:val="18"/>
              </w:rPr>
              <w:t>Evaluate the organised criminal activity types using the road network and how these can be countered</w:t>
            </w:r>
          </w:p>
          <w:p w14:paraId="5AA644BF" w14:textId="77777777" w:rsidR="0088736B" w:rsidRPr="00FA61E0" w:rsidRDefault="0088736B" w:rsidP="0088736B">
            <w:pPr>
              <w:overflowPunct w:val="0"/>
              <w:autoSpaceDE w:val="0"/>
              <w:autoSpaceDN w:val="0"/>
              <w:adjustRightInd w:val="0"/>
              <w:ind w:left="360"/>
              <w:jc w:val="both"/>
              <w:textAlignment w:val="baseline"/>
              <w:rPr>
                <w:rFonts w:ascii="Arial" w:hAnsi="Arial" w:cs="Arial"/>
                <w:sz w:val="18"/>
                <w:szCs w:val="18"/>
              </w:rPr>
            </w:pPr>
          </w:p>
          <w:p w14:paraId="37A83C5D"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Information &amp; Intelligence</w:t>
            </w:r>
          </w:p>
          <w:p w14:paraId="4C20819E" w14:textId="77777777" w:rsidR="0088736B" w:rsidRPr="00FA61E0" w:rsidRDefault="0088736B" w:rsidP="001B6B4D">
            <w:pPr>
              <w:pStyle w:val="ListParagraph"/>
              <w:numPr>
                <w:ilvl w:val="0"/>
                <w:numId w:val="5"/>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Explore information and intelligence gathering in a policing environment</w:t>
            </w:r>
          </w:p>
          <w:p w14:paraId="16196F54" w14:textId="77777777" w:rsidR="0088736B" w:rsidRPr="00FA61E0" w:rsidRDefault="0088736B" w:rsidP="001B6B4D">
            <w:pPr>
              <w:pStyle w:val="ListParagraph"/>
              <w:numPr>
                <w:ilvl w:val="0"/>
                <w:numId w:val="5"/>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explore the concepts of risk in relation to intelligence</w:t>
            </w:r>
          </w:p>
          <w:p w14:paraId="68D0B6B1" w14:textId="77777777" w:rsidR="0088736B" w:rsidRPr="00FA61E0" w:rsidRDefault="0088736B" w:rsidP="001B6B4D">
            <w:pPr>
              <w:pStyle w:val="ListParagraph"/>
              <w:numPr>
                <w:ilvl w:val="0"/>
                <w:numId w:val="5"/>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Demonstrate an understanding of intelligence research and analysis</w:t>
            </w:r>
          </w:p>
          <w:p w14:paraId="29FD8197" w14:textId="77777777" w:rsidR="0088736B" w:rsidRPr="00FA61E0" w:rsidRDefault="0088736B" w:rsidP="001B6B4D">
            <w:pPr>
              <w:pStyle w:val="ListParagraph"/>
              <w:numPr>
                <w:ilvl w:val="0"/>
                <w:numId w:val="5"/>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Understand key intelligence roles and the tasking and coordination process</w:t>
            </w:r>
          </w:p>
          <w:p w14:paraId="7D6136CC" w14:textId="77777777" w:rsidR="0088736B" w:rsidRPr="00FA61E0" w:rsidRDefault="0088736B" w:rsidP="0088736B">
            <w:pPr>
              <w:overflowPunct w:val="0"/>
              <w:autoSpaceDE w:val="0"/>
              <w:autoSpaceDN w:val="0"/>
              <w:adjustRightInd w:val="0"/>
              <w:ind w:left="360"/>
              <w:jc w:val="both"/>
              <w:textAlignment w:val="baseline"/>
              <w:rPr>
                <w:rFonts w:ascii="Arial" w:hAnsi="Arial" w:cs="Arial"/>
                <w:sz w:val="18"/>
                <w:szCs w:val="18"/>
              </w:rPr>
            </w:pPr>
          </w:p>
          <w:p w14:paraId="1580321D"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Conducting Investigations</w:t>
            </w:r>
          </w:p>
          <w:p w14:paraId="720F3BB4" w14:textId="77777777" w:rsidR="0088736B" w:rsidRPr="00FA61E0" w:rsidRDefault="0088736B" w:rsidP="001B6B4D">
            <w:pPr>
              <w:pStyle w:val="ListParagraph"/>
              <w:numPr>
                <w:ilvl w:val="0"/>
                <w:numId w:val="8"/>
              </w:numPr>
              <w:overflowPunct w:val="0"/>
              <w:autoSpaceDE w:val="0"/>
              <w:autoSpaceDN w:val="0"/>
              <w:adjustRightInd w:val="0"/>
              <w:textAlignment w:val="baseline"/>
              <w:rPr>
                <w:rFonts w:ascii="Arial" w:hAnsi="Arial" w:cs="Arial"/>
                <w:sz w:val="18"/>
                <w:szCs w:val="18"/>
              </w:rPr>
            </w:pPr>
            <w:r w:rsidRPr="00FA61E0">
              <w:rPr>
                <w:rFonts w:ascii="Arial" w:hAnsi="Arial" w:cs="Arial"/>
                <w:sz w:val="18"/>
                <w:szCs w:val="18"/>
              </w:rPr>
              <w:t>Demonstrate a comprehensive understanding of ‘volume and priority’ crime and ‘serious and complex’ investigations</w:t>
            </w:r>
          </w:p>
          <w:p w14:paraId="4D7258EF" w14:textId="77777777" w:rsidR="0088736B" w:rsidRPr="00FA61E0" w:rsidRDefault="0088736B" w:rsidP="001B6B4D">
            <w:pPr>
              <w:pStyle w:val="ListParagraph"/>
              <w:numPr>
                <w:ilvl w:val="0"/>
                <w:numId w:val="8"/>
              </w:numPr>
              <w:overflowPunct w:val="0"/>
              <w:autoSpaceDE w:val="0"/>
              <w:autoSpaceDN w:val="0"/>
              <w:adjustRightInd w:val="0"/>
              <w:textAlignment w:val="baseline"/>
              <w:rPr>
                <w:rFonts w:ascii="Arial" w:hAnsi="Arial" w:cs="Arial"/>
                <w:sz w:val="18"/>
                <w:szCs w:val="18"/>
              </w:rPr>
            </w:pPr>
            <w:r w:rsidRPr="00FA61E0">
              <w:rPr>
                <w:rFonts w:ascii="Arial" w:hAnsi="Arial" w:cs="Arial"/>
                <w:sz w:val="18"/>
                <w:szCs w:val="18"/>
              </w:rPr>
              <w:t>Understand appropriate procedures when engaged in overseas enquiries/investigations</w:t>
            </w:r>
          </w:p>
          <w:p w14:paraId="36CA9C12" w14:textId="77777777" w:rsidR="0088736B" w:rsidRPr="00FA61E0" w:rsidRDefault="0088736B" w:rsidP="001B6B4D">
            <w:pPr>
              <w:pStyle w:val="ListParagraph"/>
              <w:numPr>
                <w:ilvl w:val="0"/>
                <w:numId w:val="8"/>
              </w:numPr>
              <w:overflowPunct w:val="0"/>
              <w:autoSpaceDE w:val="0"/>
              <w:autoSpaceDN w:val="0"/>
              <w:adjustRightInd w:val="0"/>
              <w:textAlignment w:val="baseline"/>
              <w:rPr>
                <w:rFonts w:ascii="Arial" w:hAnsi="Arial" w:cs="Arial"/>
                <w:sz w:val="18"/>
                <w:szCs w:val="18"/>
              </w:rPr>
            </w:pPr>
            <w:r w:rsidRPr="00FA61E0">
              <w:rPr>
                <w:rFonts w:ascii="Arial" w:hAnsi="Arial" w:cs="Arial"/>
                <w:sz w:val="18"/>
                <w:szCs w:val="18"/>
              </w:rPr>
              <w:t>Employ appropriate strategies when dealing with complex interviews</w:t>
            </w:r>
          </w:p>
          <w:p w14:paraId="15D230D0" w14:textId="77777777" w:rsidR="0088736B" w:rsidRPr="00FA61E0" w:rsidRDefault="0088736B" w:rsidP="001B6B4D">
            <w:pPr>
              <w:pStyle w:val="ListParagraph"/>
              <w:numPr>
                <w:ilvl w:val="0"/>
                <w:numId w:val="8"/>
              </w:numPr>
              <w:overflowPunct w:val="0"/>
              <w:autoSpaceDE w:val="0"/>
              <w:autoSpaceDN w:val="0"/>
              <w:adjustRightInd w:val="0"/>
              <w:textAlignment w:val="baseline"/>
              <w:rPr>
                <w:rFonts w:ascii="Arial" w:hAnsi="Arial" w:cs="Arial"/>
                <w:sz w:val="18"/>
                <w:szCs w:val="18"/>
              </w:rPr>
            </w:pPr>
            <w:r w:rsidRPr="00FA61E0">
              <w:rPr>
                <w:rFonts w:ascii="Arial" w:hAnsi="Arial" w:cs="Arial"/>
                <w:sz w:val="18"/>
                <w:szCs w:val="18"/>
              </w:rPr>
              <w:t>Understand the importance of reflective learning from investigations and interviews</w:t>
            </w:r>
          </w:p>
          <w:p w14:paraId="3BA75FF9" w14:textId="77777777" w:rsidR="0088736B" w:rsidRPr="00FA61E0" w:rsidRDefault="0088736B" w:rsidP="001B6B4D">
            <w:pPr>
              <w:pStyle w:val="ListParagraph"/>
              <w:numPr>
                <w:ilvl w:val="0"/>
                <w:numId w:val="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Evolve professional strategies to deal with the impact of personal attitudes and values on the investigation process</w:t>
            </w:r>
          </w:p>
          <w:p w14:paraId="1F19A714" w14:textId="77777777" w:rsidR="0088736B" w:rsidRPr="00FA61E0" w:rsidRDefault="0088736B" w:rsidP="0088736B">
            <w:pPr>
              <w:overflowPunct w:val="0"/>
              <w:autoSpaceDE w:val="0"/>
              <w:autoSpaceDN w:val="0"/>
              <w:adjustRightInd w:val="0"/>
              <w:ind w:left="360"/>
              <w:jc w:val="both"/>
              <w:textAlignment w:val="baseline"/>
              <w:rPr>
                <w:rFonts w:ascii="Arial" w:hAnsi="Arial" w:cs="Arial"/>
                <w:sz w:val="18"/>
                <w:szCs w:val="18"/>
              </w:rPr>
            </w:pPr>
          </w:p>
          <w:p w14:paraId="362B7904"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Introduction to Coaching, Mentoring and Assessment</w:t>
            </w:r>
          </w:p>
          <w:p w14:paraId="3CCE649F" w14:textId="77777777" w:rsidR="0088736B" w:rsidRPr="00FA61E0" w:rsidRDefault="0088736B" w:rsidP="001B6B4D">
            <w:pPr>
              <w:pStyle w:val="ListParagraph"/>
              <w:numPr>
                <w:ilvl w:val="0"/>
                <w:numId w:val="8"/>
              </w:num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sz w:val="18"/>
                <w:szCs w:val="18"/>
              </w:rPr>
              <w:t>Understand coaching and mentoring approaches in professional policing</w:t>
            </w:r>
          </w:p>
          <w:p w14:paraId="54F6FD41" w14:textId="77777777" w:rsidR="0088736B" w:rsidRPr="00FA61E0" w:rsidRDefault="0088736B" w:rsidP="001B6B4D">
            <w:pPr>
              <w:pStyle w:val="ListParagraph"/>
              <w:numPr>
                <w:ilvl w:val="0"/>
                <w:numId w:val="8"/>
              </w:num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sz w:val="18"/>
                <w:szCs w:val="18"/>
              </w:rPr>
              <w:t>Understand the role of assessment in professional policing education</w:t>
            </w:r>
          </w:p>
          <w:p w14:paraId="403AD1A5" w14:textId="056916D3" w:rsidR="001F5C7C" w:rsidRPr="001F5C7C" w:rsidRDefault="001F5C7C" w:rsidP="001F5C7C">
            <w:pPr>
              <w:overflowPunct w:val="0"/>
              <w:autoSpaceDE w:val="0"/>
              <w:autoSpaceDN w:val="0"/>
              <w:adjustRightInd w:val="0"/>
              <w:jc w:val="both"/>
              <w:textAlignment w:val="baseline"/>
              <w:rPr>
                <w:sz w:val="24"/>
                <w:szCs w:val="24"/>
              </w:rPr>
            </w:pPr>
          </w:p>
        </w:tc>
      </w:tr>
    </w:tbl>
    <w:p w14:paraId="0FB7D511" w14:textId="77777777" w:rsidR="00E80819" w:rsidRDefault="00E80819"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1FE7527" w:rsidR="00454735" w:rsidRPr="00693B87" w:rsidRDefault="00454735"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Students are required to </w:t>
      </w:r>
      <w:r w:rsidR="00B5206B" w:rsidRPr="00693B87">
        <w:rPr>
          <w:rFonts w:ascii="Arial" w:eastAsia="Calibri" w:hAnsi="Arial" w:cs="Arial"/>
          <w:sz w:val="22"/>
          <w:szCs w:val="22"/>
        </w:rPr>
        <w:t xml:space="preserve">complete a </w:t>
      </w:r>
      <w:r w:rsidR="004A706A">
        <w:rPr>
          <w:rFonts w:ascii="Arial" w:eastAsia="Calibri" w:hAnsi="Arial" w:cs="Arial"/>
          <w:b/>
          <w:bCs/>
          <w:sz w:val="22"/>
          <w:szCs w:val="22"/>
        </w:rPr>
        <w:t>4</w:t>
      </w:r>
      <w:r w:rsidR="00B5206B" w:rsidRPr="00693B87">
        <w:rPr>
          <w:rFonts w:ascii="Arial" w:eastAsia="Calibri" w:hAnsi="Arial" w:cs="Arial"/>
          <w:b/>
          <w:bCs/>
          <w:sz w:val="22"/>
          <w:szCs w:val="22"/>
        </w:rPr>
        <w:t>000 word submission in the form of</w:t>
      </w:r>
      <w:r w:rsidR="004A706A">
        <w:rPr>
          <w:rFonts w:ascii="Arial" w:eastAsia="Calibri" w:hAnsi="Arial" w:cs="Arial"/>
          <w:b/>
          <w:bCs/>
          <w:sz w:val="22"/>
          <w:szCs w:val="22"/>
        </w:rPr>
        <w:t xml:space="preserve"> four</w:t>
      </w:r>
      <w:r w:rsidR="00B5206B" w:rsidRPr="00693B87">
        <w:rPr>
          <w:rFonts w:ascii="Arial" w:eastAsia="Calibri" w:hAnsi="Arial" w:cs="Arial"/>
          <w:b/>
          <w:bCs/>
          <w:sz w:val="22"/>
          <w:szCs w:val="22"/>
        </w:rPr>
        <w:t xml:space="preserve"> 1000-word essays </w:t>
      </w:r>
      <w:r w:rsidR="00B5206B" w:rsidRPr="00AE7EF9">
        <w:rPr>
          <w:rFonts w:ascii="Arial" w:eastAsia="Calibri" w:hAnsi="Arial" w:cs="Arial"/>
          <w:sz w:val="22"/>
          <w:szCs w:val="22"/>
        </w:rPr>
        <w:t>(</w:t>
      </w:r>
      <w:r w:rsidR="004A706A" w:rsidRPr="00AE7EF9">
        <w:rPr>
          <w:rFonts w:ascii="Arial" w:eastAsia="Calibri" w:hAnsi="Arial" w:cs="Arial"/>
          <w:sz w:val="22"/>
          <w:szCs w:val="22"/>
        </w:rPr>
        <w:t>4</w:t>
      </w:r>
      <w:r w:rsidR="00B5206B" w:rsidRPr="00AE7EF9">
        <w:rPr>
          <w:rFonts w:ascii="Arial" w:eastAsia="Calibri" w:hAnsi="Arial" w:cs="Arial"/>
          <w:sz w:val="22"/>
          <w:szCs w:val="22"/>
        </w:rPr>
        <w:t xml:space="preserve"> x 1000</w:t>
      </w:r>
      <w:r w:rsidR="00AE7EF9">
        <w:rPr>
          <w:rFonts w:ascii="Arial" w:eastAsia="Calibri" w:hAnsi="Arial" w:cs="Arial"/>
          <w:b/>
          <w:bCs/>
          <w:sz w:val="22"/>
          <w:szCs w:val="22"/>
        </w:rPr>
        <w:t xml:space="preserve"> </w:t>
      </w:r>
      <w:r w:rsidR="00AE7EF9">
        <w:rPr>
          <w:rFonts w:ascii="Arial" w:hAnsi="Arial" w:cs="Arial"/>
        </w:rPr>
        <w:t>words, +/- 10% per essay).</w:t>
      </w:r>
    </w:p>
    <w:p w14:paraId="48EE5174" w14:textId="4E294BC1"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 </w:t>
      </w:r>
      <w:r w:rsidRPr="00693B87">
        <w:rPr>
          <w:rFonts w:ascii="Arial" w:eastAsia="Calibri" w:hAnsi="Arial" w:cs="Arial"/>
          <w:sz w:val="22"/>
          <w:szCs w:val="22"/>
          <w:u w:val="single"/>
        </w:rPr>
        <w:t>must</w:t>
      </w:r>
      <w:r w:rsidRPr="00693B87">
        <w:rPr>
          <w:rFonts w:ascii="Arial" w:eastAsia="Calibri" w:hAnsi="Arial" w:cs="Arial"/>
          <w:sz w:val="22"/>
          <w:szCs w:val="22"/>
        </w:rPr>
        <w:t xml:space="preserve"> submit the assignment in a Word document titled with your name and student number.</w:t>
      </w:r>
    </w:p>
    <w:p w14:paraId="75F689D1" w14:textId="214BFF7C" w:rsidR="00080E5A"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u w:val="single"/>
        </w:rPr>
        <w:t>Do not</w:t>
      </w:r>
      <w:r w:rsidRPr="00693B87">
        <w:rPr>
          <w:rFonts w:ascii="Arial" w:eastAsia="Calibri" w:hAnsi="Arial" w:cs="Arial"/>
          <w:sz w:val="22"/>
          <w:szCs w:val="22"/>
        </w:rPr>
        <w:t xml:space="preserve"> submit your assignment on this document, as it will result in a high similarity score.</w:t>
      </w:r>
    </w:p>
    <w:p w14:paraId="7A0C8D64" w14:textId="4203C516" w:rsidR="0041542A" w:rsidRDefault="0041542A" w:rsidP="005D6D15">
      <w:pPr>
        <w:ind w:left="567" w:right="531"/>
        <w:jc w:val="both"/>
        <w:rPr>
          <w:rFonts w:ascii="Arial" w:eastAsia="Calibri" w:hAnsi="Arial" w:cs="Arial"/>
          <w:sz w:val="22"/>
          <w:szCs w:val="22"/>
        </w:rPr>
      </w:pPr>
    </w:p>
    <w:p w14:paraId="34840201" w14:textId="77777777" w:rsidR="00012A7C" w:rsidRPr="00012A7C" w:rsidRDefault="00012A7C" w:rsidP="00012A7C">
      <w:pPr>
        <w:ind w:left="567" w:right="531"/>
        <w:jc w:val="center"/>
        <w:rPr>
          <w:rFonts w:ascii="Arial" w:eastAsia="Calibri" w:hAnsi="Arial" w:cs="Arial"/>
          <w:b/>
          <w:bCs/>
          <w:sz w:val="22"/>
          <w:szCs w:val="22"/>
        </w:rPr>
      </w:pPr>
      <w:r w:rsidRPr="00012A7C">
        <w:rPr>
          <w:rFonts w:ascii="Arial" w:eastAsia="Calibri" w:hAnsi="Arial" w:cs="Arial"/>
          <w:b/>
          <w:bCs/>
          <w:sz w:val="22"/>
          <w:szCs w:val="22"/>
        </w:rPr>
        <w:t>All of your answers must be based academic research, not personal experience.</w:t>
      </w:r>
    </w:p>
    <w:p w14:paraId="6756CC30" w14:textId="376D5430" w:rsidR="0041542A" w:rsidRDefault="00852F63" w:rsidP="005D6D15">
      <w:pPr>
        <w:ind w:left="567" w:right="531"/>
        <w:jc w:val="both"/>
        <w:rPr>
          <w:rFonts w:ascii="Arial" w:eastAsia="Calibri" w:hAnsi="Arial" w:cs="Arial"/>
          <w:b/>
          <w:bCs/>
          <w:sz w:val="22"/>
          <w:szCs w:val="22"/>
        </w:rPr>
      </w:pPr>
      <w:r>
        <w:rPr>
          <w:rFonts w:ascii="Arial" w:eastAsia="Calibri" w:hAnsi="Arial" w:cs="Arial"/>
          <w:b/>
          <w:bCs/>
          <w:sz w:val="22"/>
          <w:szCs w:val="22"/>
        </w:rPr>
        <w:t xml:space="preserve"> </w:t>
      </w:r>
    </w:p>
    <w:p w14:paraId="2D9C69FB" w14:textId="03639A8C" w:rsidR="00080E5A" w:rsidRPr="00693B87" w:rsidRDefault="00CF0E95" w:rsidP="005D6D15">
      <w:pPr>
        <w:ind w:left="567" w:right="531"/>
        <w:jc w:val="both"/>
        <w:rPr>
          <w:rFonts w:ascii="Arial" w:eastAsia="Calibri" w:hAnsi="Arial" w:cs="Arial"/>
          <w:sz w:val="22"/>
          <w:szCs w:val="22"/>
        </w:rPr>
      </w:pPr>
      <w:r>
        <w:rPr>
          <w:rFonts w:ascii="Arial" w:eastAsia="Calibri" w:hAnsi="Arial" w:cs="Arial"/>
          <w:sz w:val="22"/>
          <w:szCs w:val="22"/>
        </w:rPr>
        <w:t xml:space="preserve">Choose </w:t>
      </w:r>
      <w:r>
        <w:rPr>
          <w:rFonts w:ascii="Arial" w:eastAsia="Calibri" w:hAnsi="Arial" w:cs="Arial"/>
          <w:b/>
          <w:bCs/>
          <w:sz w:val="22"/>
          <w:szCs w:val="22"/>
          <w:u w:val="single"/>
        </w:rPr>
        <w:t>four</w:t>
      </w:r>
      <w:r>
        <w:rPr>
          <w:rFonts w:ascii="Arial" w:eastAsia="Calibri" w:hAnsi="Arial" w:cs="Arial"/>
          <w:sz w:val="22"/>
          <w:szCs w:val="22"/>
        </w:rPr>
        <w:t xml:space="preserve"> </w:t>
      </w:r>
      <w:r w:rsidR="00B03B2E">
        <w:rPr>
          <w:rFonts w:ascii="Arial" w:eastAsia="Calibri" w:hAnsi="Arial" w:cs="Arial"/>
          <w:sz w:val="22"/>
          <w:szCs w:val="22"/>
        </w:rPr>
        <w:t>titles from the list below</w:t>
      </w:r>
      <w:r w:rsidR="00080E5A" w:rsidRPr="00693B87">
        <w:rPr>
          <w:rFonts w:ascii="Arial" w:eastAsia="Calibri" w:hAnsi="Arial" w:cs="Arial"/>
          <w:sz w:val="22"/>
          <w:szCs w:val="22"/>
        </w:rPr>
        <w:t>:</w:t>
      </w:r>
    </w:p>
    <w:p w14:paraId="2643D5B9" w14:textId="2A6E8660" w:rsidR="00080E5A" w:rsidRDefault="00080E5A" w:rsidP="005D6D15">
      <w:pPr>
        <w:ind w:left="567" w:right="531"/>
        <w:jc w:val="both"/>
        <w:rPr>
          <w:rFonts w:ascii="Arial" w:eastAsia="Calibri" w:hAnsi="Arial" w:cs="Arial"/>
          <w:sz w:val="22"/>
          <w:szCs w:val="22"/>
        </w:rPr>
      </w:pPr>
    </w:p>
    <w:p w14:paraId="6D25CC4A" w14:textId="77777777" w:rsidR="002C4E2C" w:rsidRPr="00693B87" w:rsidRDefault="002C4E2C" w:rsidP="005D6D15">
      <w:pPr>
        <w:ind w:left="567" w:right="531"/>
        <w:jc w:val="both"/>
        <w:rPr>
          <w:rFonts w:ascii="Arial" w:eastAsia="Calibri" w:hAnsi="Arial" w:cs="Arial"/>
          <w:sz w:val="22"/>
          <w:szCs w:val="22"/>
        </w:rPr>
      </w:pPr>
    </w:p>
    <w:p w14:paraId="74A332B2" w14:textId="715FD150" w:rsidR="00312C05" w:rsidRPr="00693B87" w:rsidRDefault="00312C05" w:rsidP="005D6D15">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14B04D56" w14:textId="77777777" w:rsidR="00277185" w:rsidRPr="00277185" w:rsidRDefault="00BD30F1" w:rsidP="00277185">
      <w:pPr>
        <w:spacing w:line="257" w:lineRule="auto"/>
        <w:ind w:left="567" w:right="531"/>
        <w:rPr>
          <w:rFonts w:ascii="Arial" w:eastAsia="Calibri" w:hAnsi="Arial" w:cs="Arial"/>
          <w:sz w:val="22"/>
          <w:szCs w:val="22"/>
        </w:rPr>
      </w:pPr>
      <w:r>
        <w:rPr>
          <w:rFonts w:ascii="Arial" w:eastAsia="Calibri" w:hAnsi="Arial" w:cs="Arial"/>
          <w:sz w:val="22"/>
          <w:szCs w:val="22"/>
        </w:rPr>
        <w:t>How effectively has the police service adapted to accommodate diversity within the UK?</w:t>
      </w:r>
      <w:r w:rsidR="00277185">
        <w:rPr>
          <w:rFonts w:ascii="Arial" w:eastAsia="Calibri" w:hAnsi="Arial" w:cs="Arial"/>
          <w:sz w:val="22"/>
          <w:szCs w:val="22"/>
        </w:rPr>
        <w:t xml:space="preserve"> </w:t>
      </w:r>
      <w:r w:rsidR="00277185" w:rsidRPr="00277185">
        <w:rPr>
          <w:rFonts w:ascii="Arial" w:eastAsia="Calibri" w:hAnsi="Arial" w:cs="Arial"/>
          <w:sz w:val="22"/>
          <w:szCs w:val="22"/>
        </w:rPr>
        <w:t>Consider the police force itself and/or the way police engage with diverse communities.</w:t>
      </w:r>
    </w:p>
    <w:p w14:paraId="2A71F8EC" w14:textId="7C5A6A60" w:rsidR="00454735" w:rsidRPr="0019506F" w:rsidRDefault="0050615D" w:rsidP="005D6D15">
      <w:pPr>
        <w:spacing w:line="257" w:lineRule="auto"/>
        <w:ind w:left="567" w:right="531"/>
        <w:rPr>
          <w:rFonts w:ascii="Arial" w:eastAsia="Calibri" w:hAnsi="Arial" w:cs="Arial"/>
          <w:sz w:val="22"/>
          <w:szCs w:val="22"/>
        </w:rPr>
      </w:pPr>
      <w:r>
        <w:rPr>
          <w:rFonts w:ascii="Arial" w:eastAsia="Calibri" w:hAnsi="Arial" w:cs="Arial"/>
          <w:sz w:val="22"/>
          <w:szCs w:val="22"/>
        </w:rPr>
        <w:t>Your answer must be based on academic research</w:t>
      </w:r>
      <w:r w:rsidR="00BD30F1">
        <w:rPr>
          <w:rFonts w:ascii="Arial" w:eastAsia="Calibri" w:hAnsi="Arial" w:cs="Arial"/>
          <w:sz w:val="22"/>
          <w:szCs w:val="22"/>
        </w:rPr>
        <w:t>.</w:t>
      </w:r>
    </w:p>
    <w:p w14:paraId="716731D3" w14:textId="3DDA0D92" w:rsidR="00454735" w:rsidRPr="00693B87" w:rsidRDefault="00312C05"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602C57C6" w14:textId="5F6B4DD8" w:rsidR="00454735" w:rsidRDefault="00454735" w:rsidP="00666727">
      <w:pPr>
        <w:spacing w:line="257" w:lineRule="auto"/>
        <w:ind w:right="531"/>
        <w:rPr>
          <w:rFonts w:ascii="Arial" w:hAnsi="Arial" w:cs="Arial"/>
          <w:sz w:val="22"/>
          <w:szCs w:val="22"/>
        </w:rPr>
      </w:pPr>
    </w:p>
    <w:p w14:paraId="32963667" w14:textId="77777777" w:rsidR="00666727" w:rsidRPr="00693B87" w:rsidRDefault="00666727" w:rsidP="00666727">
      <w:pPr>
        <w:spacing w:line="257" w:lineRule="auto"/>
        <w:ind w:right="531"/>
        <w:rPr>
          <w:rFonts w:ascii="Arial" w:hAnsi="Arial" w:cs="Arial"/>
          <w:sz w:val="22"/>
          <w:szCs w:val="22"/>
        </w:rPr>
      </w:pPr>
    </w:p>
    <w:p w14:paraId="3ABD73C2" w14:textId="3F246B85" w:rsidR="00904599" w:rsidRPr="00693B87" w:rsidRDefault="00904599" w:rsidP="005D6D15">
      <w:pPr>
        <w:spacing w:line="257" w:lineRule="auto"/>
        <w:ind w:left="567" w:right="531"/>
        <w:rPr>
          <w:rFonts w:ascii="Arial" w:hAnsi="Arial" w:cs="Arial"/>
          <w:b/>
          <w:bCs/>
          <w:sz w:val="22"/>
          <w:szCs w:val="22"/>
        </w:rPr>
      </w:pPr>
      <w:r w:rsidRPr="00693B87">
        <w:rPr>
          <w:rFonts w:ascii="Arial" w:hAnsi="Arial" w:cs="Arial"/>
          <w:b/>
          <w:bCs/>
          <w:sz w:val="22"/>
          <w:szCs w:val="22"/>
        </w:rPr>
        <w:t>Essay two:</w:t>
      </w:r>
    </w:p>
    <w:p w14:paraId="489E78A7" w14:textId="73B48DBC" w:rsidR="00A0223F" w:rsidRPr="00693B87" w:rsidRDefault="005E352B" w:rsidP="00A0223F">
      <w:pPr>
        <w:spacing w:line="257" w:lineRule="auto"/>
        <w:ind w:left="567" w:right="531"/>
        <w:rPr>
          <w:rFonts w:ascii="Arial" w:eastAsia="Calibri" w:hAnsi="Arial" w:cs="Arial"/>
          <w:sz w:val="22"/>
          <w:szCs w:val="22"/>
        </w:rPr>
      </w:pPr>
      <w:r>
        <w:rPr>
          <w:rFonts w:ascii="Arial" w:eastAsia="Calibri" w:hAnsi="Arial" w:cs="Arial"/>
          <w:sz w:val="22"/>
          <w:szCs w:val="22"/>
        </w:rPr>
        <w:t>Choose</w:t>
      </w:r>
      <w:r w:rsidR="00904599" w:rsidRPr="00693B87">
        <w:rPr>
          <w:rFonts w:ascii="Arial" w:eastAsia="Calibri" w:hAnsi="Arial" w:cs="Arial"/>
          <w:sz w:val="22"/>
          <w:szCs w:val="22"/>
        </w:rPr>
        <w:t xml:space="preserve"> </w:t>
      </w:r>
      <w:r w:rsidR="00904599" w:rsidRPr="00693B87">
        <w:rPr>
          <w:rFonts w:ascii="Arial" w:eastAsia="Calibri" w:hAnsi="Arial" w:cs="Arial"/>
          <w:b/>
          <w:bCs/>
          <w:sz w:val="22"/>
          <w:szCs w:val="22"/>
          <w:u w:val="single"/>
        </w:rPr>
        <w:t>one</w:t>
      </w:r>
      <w:r w:rsidR="00904599" w:rsidRPr="00693B87">
        <w:rPr>
          <w:rFonts w:ascii="Arial" w:eastAsia="Calibri" w:hAnsi="Arial" w:cs="Arial"/>
          <w:sz w:val="22"/>
          <w:szCs w:val="22"/>
        </w:rPr>
        <w:t xml:space="preserve"> of the following </w:t>
      </w:r>
      <w:r w:rsidR="007C5122">
        <w:rPr>
          <w:rFonts w:ascii="Arial" w:eastAsia="Calibri" w:hAnsi="Arial" w:cs="Arial"/>
          <w:sz w:val="22"/>
          <w:szCs w:val="22"/>
        </w:rPr>
        <w:t>questions</w:t>
      </w:r>
      <w:r w:rsidR="00904599" w:rsidRPr="00693B87">
        <w:rPr>
          <w:rFonts w:ascii="Arial" w:eastAsia="Calibri" w:hAnsi="Arial" w:cs="Arial"/>
          <w:sz w:val="22"/>
          <w:szCs w:val="22"/>
        </w:rPr>
        <w:t>:</w:t>
      </w:r>
    </w:p>
    <w:p w14:paraId="2132589A" w14:textId="7A31550C" w:rsidR="00AF22A7" w:rsidRPr="00AF22A7" w:rsidRDefault="00F9016B" w:rsidP="001B6B4D">
      <w:pPr>
        <w:pStyle w:val="ListParagraph"/>
        <w:numPr>
          <w:ilvl w:val="0"/>
          <w:numId w:val="7"/>
        </w:numPr>
        <w:spacing w:line="257" w:lineRule="auto"/>
        <w:ind w:right="531"/>
        <w:rPr>
          <w:rFonts w:ascii="Arial" w:eastAsia="Calibri" w:hAnsi="Arial" w:cs="Arial"/>
          <w:sz w:val="22"/>
          <w:szCs w:val="22"/>
        </w:rPr>
      </w:pPr>
      <w:r w:rsidRPr="00AF22A7">
        <w:rPr>
          <w:rFonts w:ascii="Arial" w:eastAsia="Calibri" w:hAnsi="Arial" w:cs="Arial"/>
          <w:b/>
          <w:bCs/>
          <w:sz w:val="22"/>
          <w:szCs w:val="22"/>
        </w:rPr>
        <w:t>Counter-terrorism policing</w:t>
      </w:r>
      <w:r w:rsidRPr="00AF22A7">
        <w:rPr>
          <w:rFonts w:ascii="Arial" w:eastAsia="Calibri" w:hAnsi="Arial" w:cs="Arial"/>
          <w:sz w:val="22"/>
          <w:szCs w:val="22"/>
        </w:rPr>
        <w:t xml:space="preserve"> – </w:t>
      </w:r>
      <w:r w:rsidR="003B1076">
        <w:rPr>
          <w:rFonts w:ascii="Arial" w:eastAsia="Calibri" w:hAnsi="Arial" w:cs="Arial"/>
          <w:sz w:val="22"/>
          <w:szCs w:val="22"/>
        </w:rPr>
        <w:t xml:space="preserve">How </w:t>
      </w:r>
      <w:r w:rsidR="004548E5">
        <w:rPr>
          <w:rFonts w:ascii="Arial" w:eastAsia="Calibri" w:hAnsi="Arial" w:cs="Arial"/>
          <w:sz w:val="22"/>
          <w:szCs w:val="22"/>
        </w:rPr>
        <w:t>might</w:t>
      </w:r>
      <w:r w:rsidR="003B1076">
        <w:rPr>
          <w:rFonts w:ascii="Arial" w:eastAsia="Calibri" w:hAnsi="Arial" w:cs="Arial"/>
          <w:sz w:val="22"/>
          <w:szCs w:val="22"/>
        </w:rPr>
        <w:t xml:space="preserve"> terrorist groups’ involvement in other forms of criminality</w:t>
      </w:r>
      <w:r w:rsidR="00AF22A7" w:rsidRPr="00AF22A7">
        <w:rPr>
          <w:rFonts w:ascii="Arial" w:eastAsia="Calibri" w:hAnsi="Arial" w:cs="Arial"/>
          <w:sz w:val="22"/>
          <w:szCs w:val="22"/>
        </w:rPr>
        <w:t xml:space="preserve"> inform counter-terrorism policing? </w:t>
      </w:r>
    </w:p>
    <w:p w14:paraId="105139A3" w14:textId="4D55117C" w:rsidR="00F9016B" w:rsidRPr="00AF22A7" w:rsidRDefault="00F9016B" w:rsidP="001B6B4D">
      <w:pPr>
        <w:pStyle w:val="ListParagraph"/>
        <w:numPr>
          <w:ilvl w:val="0"/>
          <w:numId w:val="7"/>
        </w:numPr>
        <w:spacing w:line="257" w:lineRule="auto"/>
        <w:ind w:right="531"/>
        <w:rPr>
          <w:rFonts w:ascii="Arial" w:eastAsia="Calibri" w:hAnsi="Arial" w:cs="Arial"/>
          <w:sz w:val="22"/>
          <w:szCs w:val="22"/>
        </w:rPr>
      </w:pPr>
      <w:r w:rsidRPr="00AF22A7">
        <w:rPr>
          <w:rFonts w:ascii="Arial" w:eastAsia="Calibri" w:hAnsi="Arial" w:cs="Arial"/>
          <w:b/>
          <w:bCs/>
          <w:sz w:val="22"/>
          <w:szCs w:val="22"/>
        </w:rPr>
        <w:t xml:space="preserve">Response policing </w:t>
      </w:r>
      <w:r w:rsidRPr="00AF22A7">
        <w:rPr>
          <w:rFonts w:ascii="Arial" w:eastAsia="Calibri" w:hAnsi="Arial" w:cs="Arial"/>
          <w:sz w:val="22"/>
          <w:szCs w:val="22"/>
        </w:rPr>
        <w:t xml:space="preserve">– </w:t>
      </w:r>
      <w:r w:rsidR="004548E5">
        <w:rPr>
          <w:rFonts w:ascii="Arial" w:eastAsia="Calibri" w:hAnsi="Arial" w:cs="Arial"/>
          <w:sz w:val="22"/>
          <w:szCs w:val="22"/>
        </w:rPr>
        <w:t>W</w:t>
      </w:r>
      <w:r w:rsidRPr="00AF22A7">
        <w:rPr>
          <w:rFonts w:ascii="Arial" w:eastAsia="Calibri" w:hAnsi="Arial" w:cs="Arial"/>
          <w:sz w:val="22"/>
          <w:szCs w:val="22"/>
        </w:rPr>
        <w:t>hy is it important to manage mental wellbeing in policing?</w:t>
      </w:r>
      <w:r w:rsidR="005A3BF7">
        <w:rPr>
          <w:rFonts w:ascii="Arial" w:eastAsia="Calibri" w:hAnsi="Arial" w:cs="Arial"/>
          <w:sz w:val="22"/>
          <w:szCs w:val="22"/>
        </w:rPr>
        <w:t xml:space="preserve"> What can be the consequences if mental wellbeing is not managed</w:t>
      </w:r>
      <w:r w:rsidR="00F003D9">
        <w:rPr>
          <w:rFonts w:ascii="Arial" w:eastAsia="Calibri" w:hAnsi="Arial" w:cs="Arial"/>
          <w:sz w:val="22"/>
          <w:szCs w:val="22"/>
        </w:rPr>
        <w:t xml:space="preserve"> appropriately</w:t>
      </w:r>
      <w:r w:rsidR="005A3BF7">
        <w:rPr>
          <w:rFonts w:ascii="Arial" w:eastAsia="Calibri" w:hAnsi="Arial" w:cs="Arial"/>
          <w:sz w:val="22"/>
          <w:szCs w:val="22"/>
        </w:rPr>
        <w:t>?</w:t>
      </w:r>
    </w:p>
    <w:p w14:paraId="171CCA9B" w14:textId="0B04D3C7" w:rsidR="00F9016B" w:rsidRDefault="00F9016B" w:rsidP="001B6B4D">
      <w:pPr>
        <w:pStyle w:val="ListParagraph"/>
        <w:numPr>
          <w:ilvl w:val="0"/>
          <w:numId w:val="7"/>
        </w:numPr>
        <w:spacing w:line="257" w:lineRule="auto"/>
        <w:ind w:right="531"/>
        <w:rPr>
          <w:rFonts w:ascii="Arial" w:eastAsia="Calibri" w:hAnsi="Arial" w:cs="Arial"/>
          <w:sz w:val="22"/>
          <w:szCs w:val="22"/>
        </w:rPr>
      </w:pPr>
      <w:r>
        <w:rPr>
          <w:rFonts w:ascii="Arial" w:eastAsia="Calibri" w:hAnsi="Arial" w:cs="Arial"/>
          <w:b/>
          <w:bCs/>
          <w:sz w:val="22"/>
          <w:szCs w:val="22"/>
        </w:rPr>
        <w:t xml:space="preserve">Community policing </w:t>
      </w:r>
      <w:r>
        <w:rPr>
          <w:rFonts w:ascii="Arial" w:eastAsia="Calibri" w:hAnsi="Arial" w:cs="Arial"/>
          <w:sz w:val="22"/>
          <w:szCs w:val="22"/>
        </w:rPr>
        <w:t xml:space="preserve">– </w:t>
      </w:r>
      <w:r w:rsidR="004548E5">
        <w:rPr>
          <w:rFonts w:ascii="Arial" w:eastAsia="Calibri" w:hAnsi="Arial" w:cs="Arial"/>
          <w:sz w:val="22"/>
          <w:szCs w:val="22"/>
        </w:rPr>
        <w:t>W</w:t>
      </w:r>
      <w:r w:rsidR="00121308">
        <w:rPr>
          <w:rFonts w:ascii="Arial" w:eastAsia="Calibri" w:hAnsi="Arial" w:cs="Arial"/>
          <w:sz w:val="22"/>
          <w:szCs w:val="22"/>
        </w:rPr>
        <w:t>hy is partnership working the most effective way to reach groups or communities who are unwilling to engage with police?</w:t>
      </w:r>
    </w:p>
    <w:p w14:paraId="15F698BA" w14:textId="30218B10" w:rsidR="00AC7970" w:rsidRPr="00AC7970" w:rsidRDefault="00AC7970" w:rsidP="00AC7970">
      <w:pPr>
        <w:spacing w:line="257" w:lineRule="auto"/>
        <w:ind w:left="567" w:right="531"/>
        <w:rPr>
          <w:rFonts w:ascii="Arial" w:eastAsia="Calibri" w:hAnsi="Arial" w:cs="Arial"/>
          <w:sz w:val="22"/>
          <w:szCs w:val="22"/>
        </w:rPr>
      </w:pPr>
      <w:r>
        <w:rPr>
          <w:rFonts w:ascii="Arial" w:eastAsia="Calibri" w:hAnsi="Arial" w:cs="Arial"/>
          <w:sz w:val="22"/>
          <w:szCs w:val="22"/>
        </w:rPr>
        <w:t>Your answer must be based on academic research rather than personal experience.</w:t>
      </w:r>
    </w:p>
    <w:p w14:paraId="733D94DF" w14:textId="054261E6" w:rsidR="00904599" w:rsidRPr="00693B87" w:rsidRDefault="00904599" w:rsidP="005D6D15">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14:paraId="7F9B3EE1" w14:textId="47B1EC94" w:rsidR="00454735" w:rsidRDefault="00454735" w:rsidP="005D6D15">
      <w:pPr>
        <w:ind w:left="567" w:right="531"/>
        <w:jc w:val="both"/>
        <w:rPr>
          <w:rFonts w:ascii="Arial" w:hAnsi="Arial" w:cs="Arial"/>
          <w:sz w:val="22"/>
          <w:szCs w:val="22"/>
        </w:rPr>
      </w:pPr>
    </w:p>
    <w:p w14:paraId="0FCDB778" w14:textId="77777777" w:rsidR="00666727" w:rsidRPr="00693B87" w:rsidRDefault="00666727" w:rsidP="005D6D15">
      <w:pPr>
        <w:ind w:left="567" w:right="531"/>
        <w:jc w:val="both"/>
        <w:rPr>
          <w:rFonts w:ascii="Arial" w:hAnsi="Arial" w:cs="Arial"/>
          <w:sz w:val="22"/>
          <w:szCs w:val="22"/>
        </w:rPr>
      </w:pPr>
    </w:p>
    <w:p w14:paraId="605FFEF7" w14:textId="285BAABC" w:rsidR="00904599" w:rsidRPr="00693B87" w:rsidRDefault="00904599" w:rsidP="005D6D15">
      <w:pPr>
        <w:ind w:left="567" w:right="531"/>
        <w:jc w:val="both"/>
        <w:rPr>
          <w:rFonts w:ascii="Arial" w:hAnsi="Arial" w:cs="Arial"/>
          <w:b/>
          <w:bCs/>
          <w:sz w:val="22"/>
          <w:szCs w:val="22"/>
        </w:rPr>
      </w:pPr>
      <w:r w:rsidRPr="00693B87">
        <w:rPr>
          <w:rFonts w:ascii="Arial" w:hAnsi="Arial" w:cs="Arial"/>
          <w:b/>
          <w:bCs/>
          <w:sz w:val="22"/>
          <w:szCs w:val="22"/>
        </w:rPr>
        <w:t>Essay three:</w:t>
      </w:r>
    </w:p>
    <w:p w14:paraId="0CEA0D3A" w14:textId="77777777" w:rsidR="00687E8A" w:rsidRDefault="00BE6F22" w:rsidP="005D6D15">
      <w:pPr>
        <w:spacing w:line="257" w:lineRule="auto"/>
        <w:ind w:left="567" w:right="531"/>
        <w:rPr>
          <w:rFonts w:ascii="Arial" w:eastAsia="Calibri" w:hAnsi="Arial" w:cs="Arial"/>
          <w:sz w:val="22"/>
          <w:szCs w:val="22"/>
        </w:rPr>
      </w:pPr>
      <w:r w:rsidRPr="00BE6F22">
        <w:rPr>
          <w:rFonts w:ascii="Arial" w:eastAsia="Calibri" w:hAnsi="Arial" w:cs="Arial"/>
          <w:sz w:val="22"/>
          <w:szCs w:val="22"/>
        </w:rPr>
        <w:t xml:space="preserve">How might personal attitudes, values and bias impact upon the </w:t>
      </w:r>
      <w:r w:rsidR="00687E8A">
        <w:rPr>
          <w:rFonts w:ascii="Arial" w:eastAsia="Calibri" w:hAnsi="Arial" w:cs="Arial"/>
          <w:sz w:val="22"/>
          <w:szCs w:val="22"/>
        </w:rPr>
        <w:t>effective investigation of volume crime</w:t>
      </w:r>
      <w:r w:rsidRPr="00BE6F22">
        <w:rPr>
          <w:rFonts w:ascii="Arial" w:eastAsia="Calibri" w:hAnsi="Arial" w:cs="Arial"/>
          <w:sz w:val="22"/>
          <w:szCs w:val="22"/>
        </w:rPr>
        <w:t>?</w:t>
      </w:r>
    </w:p>
    <w:p w14:paraId="1CCF97B8" w14:textId="46678870" w:rsidR="00904599" w:rsidRPr="001A3262" w:rsidRDefault="00241C89" w:rsidP="005D6D15">
      <w:pPr>
        <w:spacing w:line="257" w:lineRule="auto"/>
        <w:ind w:left="567" w:right="531"/>
        <w:rPr>
          <w:rFonts w:ascii="Arial" w:hAnsi="Arial" w:cs="Arial"/>
          <w:sz w:val="22"/>
          <w:szCs w:val="22"/>
        </w:rPr>
      </w:pPr>
      <w:r>
        <w:rPr>
          <w:rFonts w:ascii="Arial" w:eastAsia="Calibri" w:hAnsi="Arial" w:cs="Arial"/>
          <w:sz w:val="22"/>
          <w:szCs w:val="22"/>
        </w:rPr>
        <w:t>Your answer must be based on academic research</w:t>
      </w:r>
      <w:r w:rsidR="00B705AA">
        <w:rPr>
          <w:rFonts w:ascii="Arial" w:eastAsia="Calibri" w:hAnsi="Arial" w:cs="Arial"/>
          <w:sz w:val="22"/>
          <w:szCs w:val="22"/>
        </w:rPr>
        <w:t>, but you may refer to relevant, recent examples</w:t>
      </w:r>
      <w:r w:rsidR="002857F7">
        <w:rPr>
          <w:rFonts w:ascii="Arial" w:eastAsia="Calibri" w:hAnsi="Arial" w:cs="Arial"/>
          <w:sz w:val="22"/>
          <w:szCs w:val="22"/>
        </w:rPr>
        <w:t>.</w:t>
      </w:r>
    </w:p>
    <w:p w14:paraId="01C83E3F" w14:textId="6C0835B9" w:rsidR="00454735" w:rsidRPr="00693B87" w:rsidRDefault="00904599" w:rsidP="005D6D15">
      <w:pPr>
        <w:spacing w:line="257" w:lineRule="auto"/>
        <w:ind w:left="567" w:right="531"/>
        <w:rPr>
          <w:rFonts w:ascii="Arial" w:hAnsi="Arial" w:cs="Arial"/>
          <w:sz w:val="22"/>
          <w:szCs w:val="22"/>
        </w:rPr>
      </w:pPr>
      <w:r w:rsidRPr="00B14E6D">
        <w:rPr>
          <w:rFonts w:ascii="Arial" w:eastAsia="Calibri" w:hAnsi="Arial" w:cs="Arial"/>
          <w:b/>
          <w:bCs/>
          <w:sz w:val="22"/>
          <w:szCs w:val="22"/>
        </w:rPr>
        <w:t xml:space="preserve">Word limit: </w:t>
      </w:r>
      <w:r w:rsidR="00454735" w:rsidRPr="00B14E6D">
        <w:rPr>
          <w:rFonts w:ascii="Arial" w:eastAsia="Calibri" w:hAnsi="Arial" w:cs="Arial"/>
          <w:sz w:val="22"/>
          <w:szCs w:val="22"/>
        </w:rPr>
        <w:t>1000 words</w:t>
      </w:r>
      <w:r w:rsidRPr="00B14E6D">
        <w:rPr>
          <w:rFonts w:ascii="Arial" w:eastAsia="Calibri" w:hAnsi="Arial" w:cs="Arial"/>
          <w:sz w:val="22"/>
          <w:szCs w:val="22"/>
        </w:rPr>
        <w:t>.</w:t>
      </w:r>
    </w:p>
    <w:p w14:paraId="36B3A388" w14:textId="620437EE" w:rsidR="00454735" w:rsidRDefault="00454735" w:rsidP="005D6D15">
      <w:pPr>
        <w:spacing w:line="257" w:lineRule="auto"/>
        <w:ind w:left="567" w:right="531"/>
        <w:rPr>
          <w:rFonts w:ascii="Arial" w:hAnsi="Arial" w:cs="Arial"/>
          <w:sz w:val="22"/>
          <w:szCs w:val="22"/>
        </w:rPr>
      </w:pPr>
    </w:p>
    <w:p w14:paraId="56E28E49" w14:textId="77777777" w:rsidR="00666727" w:rsidRPr="00693B87" w:rsidRDefault="00666727" w:rsidP="005D6D15">
      <w:pPr>
        <w:spacing w:line="257" w:lineRule="auto"/>
        <w:ind w:left="567" w:right="531"/>
        <w:rPr>
          <w:rFonts w:ascii="Arial" w:hAnsi="Arial" w:cs="Arial"/>
          <w:sz w:val="22"/>
          <w:szCs w:val="22"/>
        </w:rPr>
      </w:pPr>
    </w:p>
    <w:p w14:paraId="7665B03F" w14:textId="77777777" w:rsidR="0098358B" w:rsidRPr="00693B87" w:rsidRDefault="0098358B" w:rsidP="005D6D15">
      <w:pPr>
        <w:spacing w:line="257" w:lineRule="auto"/>
        <w:ind w:left="567" w:right="531"/>
        <w:rPr>
          <w:rFonts w:ascii="Arial" w:hAnsi="Arial" w:cs="Arial"/>
          <w:b/>
          <w:bCs/>
          <w:sz w:val="22"/>
          <w:szCs w:val="22"/>
        </w:rPr>
      </w:pPr>
      <w:r w:rsidRPr="00693B87">
        <w:rPr>
          <w:rFonts w:ascii="Arial" w:hAnsi="Arial" w:cs="Arial"/>
          <w:b/>
          <w:bCs/>
          <w:sz w:val="22"/>
          <w:szCs w:val="22"/>
        </w:rPr>
        <w:t xml:space="preserve">Essay four: </w:t>
      </w:r>
    </w:p>
    <w:p w14:paraId="6891EF70" w14:textId="77777777" w:rsidR="00A610E5" w:rsidRDefault="00DB4FBC" w:rsidP="005D6D15">
      <w:pPr>
        <w:spacing w:line="257" w:lineRule="auto"/>
        <w:ind w:left="567" w:right="531"/>
        <w:rPr>
          <w:rFonts w:ascii="Arial" w:eastAsia="Calibri" w:hAnsi="Arial" w:cs="Arial"/>
          <w:sz w:val="22"/>
          <w:szCs w:val="22"/>
        </w:rPr>
      </w:pPr>
      <w:r>
        <w:rPr>
          <w:rFonts w:ascii="Arial" w:eastAsia="Calibri" w:hAnsi="Arial" w:cs="Arial"/>
          <w:sz w:val="22"/>
          <w:szCs w:val="22"/>
        </w:rPr>
        <w:t xml:space="preserve">Outline potential links between </w:t>
      </w:r>
      <w:r w:rsidR="00C57F4C">
        <w:rPr>
          <w:rFonts w:ascii="Arial" w:eastAsia="Calibri" w:hAnsi="Arial" w:cs="Arial"/>
          <w:sz w:val="22"/>
          <w:szCs w:val="22"/>
        </w:rPr>
        <w:t xml:space="preserve">serious and organised crime and public protection issues. </w:t>
      </w:r>
      <w:r w:rsidR="00D11A80">
        <w:rPr>
          <w:rFonts w:ascii="Arial" w:eastAsia="Calibri" w:hAnsi="Arial" w:cs="Arial"/>
          <w:sz w:val="22"/>
          <w:szCs w:val="22"/>
        </w:rPr>
        <w:t xml:space="preserve">What </w:t>
      </w:r>
      <w:r w:rsidR="00A610E5">
        <w:rPr>
          <w:rFonts w:ascii="Arial" w:eastAsia="Calibri" w:hAnsi="Arial" w:cs="Arial"/>
          <w:sz w:val="22"/>
          <w:szCs w:val="22"/>
        </w:rPr>
        <w:t>characteristics make some people more vulnerable to exploitation by serious and organised crime gangs?</w:t>
      </w:r>
    </w:p>
    <w:p w14:paraId="5BFE8795" w14:textId="60902895" w:rsidR="00322E3E" w:rsidRDefault="00C21745" w:rsidP="005D6D15">
      <w:pPr>
        <w:spacing w:line="257" w:lineRule="auto"/>
        <w:ind w:left="567" w:right="531"/>
        <w:rPr>
          <w:rFonts w:ascii="Arial" w:eastAsia="Calibri" w:hAnsi="Arial" w:cs="Arial"/>
          <w:sz w:val="22"/>
          <w:szCs w:val="22"/>
        </w:rPr>
      </w:pPr>
      <w:r w:rsidRPr="00C21745">
        <w:rPr>
          <w:rFonts w:ascii="Arial" w:eastAsia="Calibri" w:hAnsi="Arial" w:cs="Arial"/>
          <w:sz w:val="22"/>
          <w:szCs w:val="22"/>
        </w:rPr>
        <w:t>Your answer must be based on academic research</w:t>
      </w:r>
      <w:r w:rsidR="00A610E5">
        <w:rPr>
          <w:rFonts w:ascii="Arial" w:eastAsia="Calibri" w:hAnsi="Arial" w:cs="Arial"/>
          <w:sz w:val="22"/>
          <w:szCs w:val="22"/>
        </w:rPr>
        <w:t>.</w:t>
      </w:r>
    </w:p>
    <w:p w14:paraId="159FDD4D" w14:textId="5A431EB9"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30F99270" w14:textId="4C7964C7" w:rsidR="00454735" w:rsidRDefault="00454735" w:rsidP="005D6D15">
      <w:pPr>
        <w:spacing w:line="257" w:lineRule="auto"/>
        <w:ind w:left="567" w:right="531"/>
        <w:rPr>
          <w:rFonts w:ascii="Arial" w:eastAsia="Calibri" w:hAnsi="Arial" w:cs="Arial"/>
          <w:sz w:val="22"/>
          <w:szCs w:val="22"/>
        </w:rPr>
      </w:pPr>
      <w:r w:rsidRPr="00693B87">
        <w:rPr>
          <w:rFonts w:ascii="Arial" w:eastAsia="Calibri" w:hAnsi="Arial" w:cs="Arial"/>
          <w:sz w:val="22"/>
          <w:szCs w:val="22"/>
        </w:rPr>
        <w:t xml:space="preserve"> </w:t>
      </w:r>
    </w:p>
    <w:p w14:paraId="681C1376" w14:textId="77777777" w:rsidR="00666727" w:rsidRPr="00693B87" w:rsidRDefault="00666727" w:rsidP="005D6D15">
      <w:pPr>
        <w:spacing w:line="257" w:lineRule="auto"/>
        <w:ind w:left="567" w:right="531"/>
        <w:rPr>
          <w:rFonts w:ascii="Arial" w:hAnsi="Arial" w:cs="Arial"/>
          <w:sz w:val="22"/>
          <w:szCs w:val="22"/>
        </w:rPr>
      </w:pPr>
    </w:p>
    <w:p w14:paraId="7173A6C1" w14:textId="56C7D6F3"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Essay five:</w:t>
      </w:r>
      <w:r w:rsidR="00454735" w:rsidRPr="00693B87">
        <w:rPr>
          <w:rFonts w:ascii="Arial" w:eastAsia="Calibri" w:hAnsi="Arial" w:cs="Arial"/>
          <w:b/>
          <w:bCs/>
          <w:sz w:val="22"/>
          <w:szCs w:val="22"/>
        </w:rPr>
        <w:t xml:space="preserve"> </w:t>
      </w:r>
    </w:p>
    <w:p w14:paraId="29FE9E89" w14:textId="5E3FDCED" w:rsidR="00FE68CC" w:rsidRPr="00FE68CC" w:rsidRDefault="00FE68CC" w:rsidP="00FE68CC">
      <w:pPr>
        <w:spacing w:line="257" w:lineRule="auto"/>
        <w:ind w:left="567" w:right="531"/>
        <w:rPr>
          <w:rFonts w:ascii="Arial" w:eastAsia="Calibri" w:hAnsi="Arial" w:cs="Arial"/>
          <w:sz w:val="22"/>
          <w:szCs w:val="22"/>
        </w:rPr>
      </w:pPr>
      <w:r>
        <w:rPr>
          <w:rFonts w:ascii="Arial" w:eastAsia="Calibri" w:hAnsi="Arial" w:cs="Arial"/>
          <w:sz w:val="22"/>
          <w:szCs w:val="22"/>
        </w:rPr>
        <w:t>How effective is</w:t>
      </w:r>
      <w:r w:rsidRPr="00FE68CC">
        <w:rPr>
          <w:rFonts w:ascii="Arial" w:eastAsia="Calibri" w:hAnsi="Arial" w:cs="Arial"/>
          <w:sz w:val="22"/>
          <w:szCs w:val="22"/>
        </w:rPr>
        <w:t xml:space="preserve"> early intervention an effective means of preventing young people from </w:t>
      </w:r>
      <w:r>
        <w:rPr>
          <w:rFonts w:ascii="Arial" w:eastAsia="Calibri" w:hAnsi="Arial" w:cs="Arial"/>
          <w:sz w:val="22"/>
          <w:szCs w:val="22"/>
        </w:rPr>
        <w:t>offending or re-offending?</w:t>
      </w:r>
    </w:p>
    <w:p w14:paraId="0CB9AE84" w14:textId="5B6C5B68" w:rsidR="00C7159A" w:rsidRPr="00C7159A" w:rsidRDefault="00C7159A" w:rsidP="00C7159A">
      <w:pPr>
        <w:spacing w:line="257" w:lineRule="auto"/>
        <w:ind w:left="567" w:right="531"/>
        <w:rPr>
          <w:rFonts w:ascii="Arial" w:eastAsia="Calibri" w:hAnsi="Arial" w:cs="Arial"/>
          <w:sz w:val="22"/>
          <w:szCs w:val="22"/>
        </w:rPr>
      </w:pPr>
      <w:r w:rsidRPr="00C7159A">
        <w:rPr>
          <w:rFonts w:ascii="Arial" w:eastAsia="Calibri" w:hAnsi="Arial" w:cs="Arial"/>
          <w:sz w:val="22"/>
          <w:szCs w:val="22"/>
        </w:rPr>
        <w:t xml:space="preserve">Your answer </w:t>
      </w:r>
      <w:r w:rsidR="003A4CC3">
        <w:rPr>
          <w:rFonts w:ascii="Arial" w:eastAsia="Calibri" w:hAnsi="Arial" w:cs="Arial"/>
          <w:sz w:val="22"/>
          <w:szCs w:val="22"/>
        </w:rPr>
        <w:t>must</w:t>
      </w:r>
      <w:r w:rsidRPr="00C7159A">
        <w:rPr>
          <w:rFonts w:ascii="Arial" w:eastAsia="Calibri" w:hAnsi="Arial" w:cs="Arial"/>
          <w:sz w:val="22"/>
          <w:szCs w:val="22"/>
        </w:rPr>
        <w:t xml:space="preserve"> be based on academic research, but you may make reference to relevant case studies.</w:t>
      </w:r>
    </w:p>
    <w:p w14:paraId="7CD132AB" w14:textId="0AC90D8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59DF30D9" w14:textId="15CAD28A" w:rsidR="003B6C6B" w:rsidRDefault="003B6C6B" w:rsidP="005D6D15">
      <w:pPr>
        <w:spacing w:line="257" w:lineRule="auto"/>
        <w:ind w:left="567" w:right="531"/>
        <w:rPr>
          <w:rFonts w:ascii="Arial" w:hAnsi="Arial" w:cs="Arial"/>
          <w:sz w:val="22"/>
          <w:szCs w:val="22"/>
        </w:rPr>
      </w:pPr>
    </w:p>
    <w:p w14:paraId="01519908" w14:textId="4078A0C0" w:rsidR="003F5764" w:rsidRPr="00ED1643" w:rsidRDefault="003F5764" w:rsidP="003F5764">
      <w:pPr>
        <w:spacing w:line="360" w:lineRule="auto"/>
        <w:rPr>
          <w:rFonts w:ascii="Arial" w:hAnsi="Arial" w:cs="Arial"/>
          <w:b/>
          <w:bCs/>
          <w:i/>
          <w:iCs/>
          <w:sz w:val="24"/>
          <w:szCs w:val="24"/>
        </w:rPr>
      </w:pPr>
      <w:r w:rsidRPr="006D04C4">
        <w:rPr>
          <w:rFonts w:ascii="Arial" w:hAnsi="Arial" w:cs="Arial"/>
          <w:b/>
          <w:bCs/>
          <w:i/>
          <w:iCs/>
          <w:sz w:val="24"/>
          <w:szCs w:val="24"/>
        </w:rPr>
        <w:lastRenderedPageBreak/>
        <w:t> </w:t>
      </w:r>
      <w:r w:rsidR="00ED1643">
        <w:rPr>
          <w:rFonts w:ascii="Arial" w:hAnsi="Arial" w:cs="Arial"/>
          <w:b/>
          <w:bCs/>
          <w:i/>
          <w:iCs/>
          <w:sz w:val="24"/>
          <w:szCs w:val="24"/>
        </w:rPr>
        <w:tab/>
      </w:r>
      <w:r w:rsidR="00ED1643">
        <w:rPr>
          <w:rFonts w:ascii="Arial" w:hAnsi="Arial" w:cs="Arial"/>
          <w:b/>
          <w:bCs/>
          <w:i/>
          <w:iCs/>
          <w:sz w:val="24"/>
          <w:szCs w:val="24"/>
        </w:rPr>
        <w:tab/>
      </w:r>
      <w:r w:rsidR="00ED1643">
        <w:rPr>
          <w:rFonts w:ascii="Arial" w:hAnsi="Arial" w:cs="Arial"/>
          <w:b/>
          <w:bCs/>
          <w:i/>
          <w:iCs/>
          <w:sz w:val="24"/>
          <w:szCs w:val="24"/>
        </w:rPr>
        <w:tab/>
      </w:r>
      <w:r w:rsidR="00ED1643">
        <w:rPr>
          <w:rFonts w:ascii="Arial" w:hAnsi="Arial" w:cs="Arial"/>
          <w:b/>
          <w:bCs/>
          <w:i/>
          <w:iCs/>
          <w:sz w:val="24"/>
          <w:szCs w:val="24"/>
        </w:rPr>
        <w:tab/>
      </w:r>
      <w:r w:rsidR="00ED1643">
        <w:rPr>
          <w:rFonts w:ascii="Arial" w:hAnsi="Arial" w:cs="Arial"/>
          <w:b/>
          <w:bCs/>
          <w:i/>
          <w:iCs/>
          <w:sz w:val="24"/>
          <w:szCs w:val="24"/>
        </w:rPr>
        <w:tab/>
      </w:r>
      <w:r w:rsidR="00ED1643">
        <w:rPr>
          <w:rFonts w:ascii="Arial" w:hAnsi="Arial" w:cs="Arial"/>
          <w:b/>
          <w:bCs/>
          <w:i/>
          <w:iCs/>
          <w:sz w:val="24"/>
          <w:szCs w:val="24"/>
        </w:rPr>
        <w:tab/>
      </w:r>
      <w:r w:rsidRPr="00ED1643">
        <w:rPr>
          <w:rFonts w:ascii="Arial" w:hAnsi="Arial" w:cs="Arial"/>
          <w:b/>
          <w:bCs/>
          <w:sz w:val="24"/>
          <w:szCs w:val="24"/>
        </w:rPr>
        <w:t>Essay 2</w:t>
      </w:r>
    </w:p>
    <w:p w14:paraId="49A535DB" w14:textId="77777777" w:rsidR="00F279F3" w:rsidRPr="00F279F3" w:rsidRDefault="00F279F3" w:rsidP="003F5764">
      <w:pPr>
        <w:spacing w:line="360" w:lineRule="auto"/>
        <w:rPr>
          <w:rFonts w:ascii="Arial" w:hAnsi="Arial" w:cs="Arial"/>
          <w:b/>
          <w:bCs/>
          <w:sz w:val="24"/>
          <w:szCs w:val="24"/>
        </w:rPr>
      </w:pPr>
    </w:p>
    <w:p w14:paraId="3268758A" w14:textId="77777777" w:rsidR="003F5764" w:rsidRPr="006D04C4" w:rsidRDefault="003F5764" w:rsidP="003F5764">
      <w:pPr>
        <w:spacing w:line="360" w:lineRule="auto"/>
        <w:rPr>
          <w:rFonts w:ascii="Arial" w:hAnsi="Arial" w:cs="Arial"/>
          <w:b/>
          <w:bCs/>
          <w:i/>
          <w:iCs/>
          <w:sz w:val="24"/>
          <w:szCs w:val="24"/>
        </w:rPr>
      </w:pPr>
      <w:r w:rsidRPr="006D04C4">
        <w:rPr>
          <w:rFonts w:ascii="Arial" w:hAnsi="Arial" w:cs="Arial"/>
          <w:b/>
          <w:bCs/>
          <w:i/>
          <w:iCs/>
          <w:sz w:val="24"/>
          <w:szCs w:val="24"/>
        </w:rPr>
        <w:t xml:space="preserve">Counter-terrorism policing – How might terrorist groups’ involvement in other forms of criminality inform counter-terrorism policing? </w:t>
      </w:r>
    </w:p>
    <w:p w14:paraId="6C71FA5C" w14:textId="77777777" w:rsidR="003F5764" w:rsidRPr="006D04C4" w:rsidRDefault="003F5764" w:rsidP="003F5764">
      <w:pPr>
        <w:spacing w:line="360" w:lineRule="auto"/>
        <w:rPr>
          <w:rFonts w:ascii="Arial" w:hAnsi="Arial" w:cs="Arial"/>
          <w:b/>
          <w:bCs/>
          <w:sz w:val="24"/>
          <w:szCs w:val="24"/>
        </w:rPr>
      </w:pPr>
    </w:p>
    <w:p w14:paraId="6B9E8ED9"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This short essay will look at the counter-terrorism (CT) policing and how might terrorists’ groups’ involvement in other forms of criminality inform counter-terrorism policing as a whole. </w:t>
      </w:r>
    </w:p>
    <w:p w14:paraId="3CDB00F6" w14:textId="77777777" w:rsidR="003F5764" w:rsidRPr="006D04C4" w:rsidRDefault="003F5764" w:rsidP="003F5764">
      <w:pPr>
        <w:spacing w:line="360" w:lineRule="auto"/>
        <w:rPr>
          <w:rFonts w:ascii="Arial" w:hAnsi="Arial" w:cs="Arial"/>
          <w:sz w:val="24"/>
          <w:szCs w:val="24"/>
        </w:rPr>
      </w:pPr>
    </w:p>
    <w:p w14:paraId="38C0A706"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Terrorism has evolved significantly over the last decade. Not just the UK but Europe has been the target of numerous attacks, some of which has been foiled and others that unfortunately have been successful attacks on Europe. Looking back to the terrorist attacks in both Paris and Brussels in November 2015 and March 2016, it was uncovered that involvement of some perpetrators were also linked to other forms of Serious and Organised Crime (SOC) including the trafficking of illicit drugs, other personal contacts in the criminal world who are involved in the trafficking of firearms and the production of fraudulent documents. Recent investigations reveal that terrorist groups have also made use of migrant smuggling networks to help operate their criminality to enter the EU (EUROPOL, 2023). </w:t>
      </w:r>
    </w:p>
    <w:p w14:paraId="51D459DC" w14:textId="77777777" w:rsidR="003F5764" w:rsidRPr="006D04C4" w:rsidRDefault="003F5764" w:rsidP="003F5764">
      <w:pPr>
        <w:spacing w:line="360" w:lineRule="auto"/>
        <w:rPr>
          <w:rFonts w:ascii="Arial" w:hAnsi="Arial" w:cs="Arial"/>
          <w:sz w:val="24"/>
          <w:szCs w:val="24"/>
        </w:rPr>
      </w:pPr>
    </w:p>
    <w:p w14:paraId="5A882E1A"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The profit-driven nature of organised crime activities is in most cases incompatible with terrorist acts due to the attraction from the media and law enforcement on the perpetrators. The criminal world link in support of terrorist related activities is not a new phenomenon and it’s involvement of suspects who have extensive criminal background and access to the resources which help facilitate acts of terrorism. These individuals hold resources and tools which allow these networks to operate between OCG and Terrorist activity. The potential exploitation of OCG infrastructures to procure tools, such as firearms or fraudulent documents, and move good or people to deliver lethal weapons used in such attacks. It is also a known trait that there may be other ways like drug-trafficking to help fund to finance terrorist-related activities. The variety of crimes used include, money laundering, migrant smuggling, heroin and firearms trafficking, organised property crime and THB. These suspects are not normally high-level criminals in terms of the OCG structure and sit at the lower level as it is much harder to be exposed (CPS, 2022). </w:t>
      </w:r>
    </w:p>
    <w:p w14:paraId="355D8BD7" w14:textId="77777777" w:rsidR="003F5764" w:rsidRPr="006D04C4" w:rsidRDefault="003F5764" w:rsidP="003F5764">
      <w:pPr>
        <w:spacing w:line="360" w:lineRule="auto"/>
        <w:rPr>
          <w:rFonts w:ascii="Arial" w:hAnsi="Arial" w:cs="Arial"/>
          <w:sz w:val="24"/>
          <w:szCs w:val="24"/>
        </w:rPr>
      </w:pPr>
    </w:p>
    <w:p w14:paraId="60CA7C43"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Illegal firearms are increasingly accessible due to the availability online. Recent terrorist attacks in the EU carried out by jihadist terrorist using trafficked firearms have demonstrated the consequences of their actions in the arms trade. Several incidents with OCGs or gangs in regard to illegal firearms pose a significant threat to British and European citizens. The online trade of such weapons frequently operates on platforms like Darknet marketplaces. Both OCGs and individual criminals obtain these via online marketplaces. This is now a significant threat due to the </w:t>
      </w:r>
      <w:r w:rsidRPr="006D04C4">
        <w:rPr>
          <w:rFonts w:ascii="Arial" w:hAnsi="Arial" w:cs="Arial"/>
          <w:sz w:val="24"/>
          <w:szCs w:val="24"/>
        </w:rPr>
        <w:lastRenderedPageBreak/>
        <w:t>accessibility using parcel and postal services to traffic firearms and firearm components. Of course, this allows for individuals who may not have any or limited access to these connections are more likely involved in the trafficking of firearms. The online trade in illegal firearms via various platforms is set to expand further of the coming years (INTERPOL, 2025).</w:t>
      </w:r>
    </w:p>
    <w:p w14:paraId="530E0947" w14:textId="77777777" w:rsidR="003F5764" w:rsidRPr="006D04C4" w:rsidRDefault="003F5764" w:rsidP="003F5764">
      <w:pPr>
        <w:spacing w:line="360" w:lineRule="auto"/>
        <w:rPr>
          <w:rFonts w:ascii="Arial" w:hAnsi="Arial" w:cs="Arial"/>
          <w:sz w:val="24"/>
          <w:szCs w:val="24"/>
        </w:rPr>
      </w:pPr>
    </w:p>
    <w:p w14:paraId="5C86DB0F"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As explained above, there are many factors to how individuals who operate in both the OCG and Terrorism world even though they may not be directly connected but use each other as a link. The involvement and affiliation of collaboration provides the advantage of gathering intelligence on all aspects which can then involve CT. Gathering intelligence may determine an insight to the groups, leadership and structure or individuals who may hold a membership therefore can be incredibly important. There are many ways in which other crimes involvement informs counter terrorism policing. One of the first and main ways of how this is done is explained by Counter Terrorism Policing (2025) regarding funding investigations. Financial investigations can reveal how terrorist groups raise and spend money, including through criminal activity and links. The information can be used to track all kinds of transactions, whether that be assets, used to disrupt sources used and then can potentially lead to arrests. </w:t>
      </w:r>
    </w:p>
    <w:p w14:paraId="3C8EA85D"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Another area and just as important is identifying the vulnerabilities of the criminal organisations. It is stated that criminal activities can highlight potential weaknesses in the group’s operations. The weaknesses can be used to develop strategies against the organisations, these include the groups affiliations, who they rely on, or specific financial institutions or vulnerable locations that are used in aid the criminal enterprise (Taylor &amp; Francis, 2015). </w:t>
      </w:r>
    </w:p>
    <w:p w14:paraId="47DDD06D" w14:textId="77777777" w:rsidR="003F5764" w:rsidRPr="006D04C4" w:rsidRDefault="003F5764" w:rsidP="003F5764">
      <w:pPr>
        <w:spacing w:line="360" w:lineRule="auto"/>
        <w:rPr>
          <w:rFonts w:ascii="Arial" w:hAnsi="Arial" w:cs="Arial"/>
          <w:sz w:val="24"/>
          <w:szCs w:val="24"/>
        </w:rPr>
      </w:pPr>
    </w:p>
    <w:p w14:paraId="2391BADE"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Another important way of informing counter terrorism policing would be the importance of having community engagement. Understanding the broader criminal landscape, members of the community can often inform police with information, building intelligence or can even build trust and confidence in policing within communities (Cognyte, 2025). </w:t>
      </w:r>
    </w:p>
    <w:p w14:paraId="28BAA540" w14:textId="77777777" w:rsidR="003F5764" w:rsidRPr="006D04C4" w:rsidRDefault="003F5764" w:rsidP="003F5764">
      <w:pPr>
        <w:spacing w:line="360" w:lineRule="auto"/>
        <w:rPr>
          <w:rFonts w:ascii="Arial" w:hAnsi="Arial" w:cs="Arial"/>
          <w:sz w:val="24"/>
          <w:szCs w:val="24"/>
        </w:rPr>
      </w:pPr>
    </w:p>
    <w:p w14:paraId="1B62507C"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The next point leads on to the importance of gathering evidence. This can be crucial as criminal investigations can provide evidence for prosecution against terrorist related offences, along with those who are prosecuted for other criminal activity. This can sometimes build an even bigger picture of the underlying issues on a larger scale of all serious and organised activities or affiliations. Dynamic investigations or policing within communities can often give police the upper hand in finding strategies or tactics to use upon those that want to cause harm to communities across Europe. The collaboration with other agencies and forces in Europe or in the UK is also imperative, as they may have information or intelligence that may not be known by the other. This could also be regarding customs or immigration, who are able to document and control other factors of criminality. This then falls in line with preventing future attacks. By disrupting criminal </w:t>
      </w:r>
      <w:r w:rsidRPr="006D04C4">
        <w:rPr>
          <w:rFonts w:ascii="Arial" w:hAnsi="Arial" w:cs="Arial"/>
          <w:sz w:val="24"/>
          <w:szCs w:val="24"/>
        </w:rPr>
        <w:lastRenderedPageBreak/>
        <w:t xml:space="preserve">activities, counter-terrorism policing can reduce the group’s financial resources, which may deter them from carrying out future attacks (Hein Online, 2020). </w:t>
      </w:r>
    </w:p>
    <w:p w14:paraId="25B65C6C" w14:textId="77777777" w:rsidR="003F5764" w:rsidRPr="006D04C4" w:rsidRDefault="003F5764" w:rsidP="003F5764">
      <w:pPr>
        <w:spacing w:line="360" w:lineRule="auto"/>
        <w:rPr>
          <w:rFonts w:ascii="Arial" w:hAnsi="Arial" w:cs="Arial"/>
          <w:b/>
          <w:bCs/>
          <w:sz w:val="24"/>
          <w:szCs w:val="24"/>
        </w:rPr>
      </w:pPr>
    </w:p>
    <w:p w14:paraId="600457A0"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To conclude, throughout this short essay, it has explained the need necessity for a multi-agency approach from different policing departments as well as different agencies. Whether that be from CT policing, domestically or abroad and other government agencies. Without a strategy built with all factors and agencies involved, it would be more difficult than already is to counter terrorist activity and it’s link with organised criminals. Even though both terrorist and OCG subject matters have a differing outcome and objective, they both stand mostly stand sophisticated in their manner of crime and passionate to complete whatever mission they have. For this reason, it is imperative to have full collaboration between agencies in the UK and EU to help prevent, protect, prepare and pursue those who wants to extreme harm and violence to the western society both in terms of crime and acts of terror. </w:t>
      </w:r>
    </w:p>
    <w:p w14:paraId="71D7F0C2" w14:textId="77777777" w:rsidR="003F5764" w:rsidRPr="006D04C4" w:rsidRDefault="003F5764" w:rsidP="003F5764">
      <w:pPr>
        <w:spacing w:line="360" w:lineRule="auto"/>
        <w:rPr>
          <w:rFonts w:ascii="Arial" w:hAnsi="Arial" w:cs="Arial"/>
          <w:b/>
          <w:bCs/>
          <w:i/>
          <w:iCs/>
          <w:sz w:val="24"/>
          <w:szCs w:val="24"/>
          <w:u w:val="single"/>
        </w:rPr>
      </w:pPr>
    </w:p>
    <w:p w14:paraId="043C3D4A" w14:textId="0DDADA9F" w:rsidR="003F5764" w:rsidRPr="00181FF3" w:rsidRDefault="00181FF3" w:rsidP="003F5764">
      <w:pPr>
        <w:spacing w:line="360" w:lineRule="auto"/>
        <w:rPr>
          <w:rFonts w:ascii="Arial" w:hAnsi="Arial" w:cs="Arial"/>
          <w:b/>
          <w:bCs/>
          <w:sz w:val="24"/>
          <w:szCs w:val="24"/>
        </w:rPr>
      </w:pPr>
      <w:r w:rsidRPr="00181FF3">
        <w:rPr>
          <w:rFonts w:ascii="Arial" w:hAnsi="Arial" w:cs="Arial"/>
          <w:b/>
          <w:bCs/>
          <w:sz w:val="24"/>
          <w:szCs w:val="24"/>
        </w:rPr>
        <w:t>Word Count: 1</w:t>
      </w:r>
      <w:r>
        <w:rPr>
          <w:rFonts w:ascii="Arial" w:hAnsi="Arial" w:cs="Arial"/>
          <w:b/>
          <w:bCs/>
          <w:sz w:val="24"/>
          <w:szCs w:val="24"/>
        </w:rPr>
        <w:t>,</w:t>
      </w:r>
      <w:r w:rsidRPr="00181FF3">
        <w:rPr>
          <w:rFonts w:ascii="Arial" w:hAnsi="Arial" w:cs="Arial"/>
          <w:b/>
          <w:bCs/>
          <w:sz w:val="24"/>
          <w:szCs w:val="24"/>
        </w:rPr>
        <w:t>065</w:t>
      </w:r>
    </w:p>
    <w:p w14:paraId="1607E846" w14:textId="77777777" w:rsidR="003F5764" w:rsidRPr="006D04C4" w:rsidRDefault="003F5764" w:rsidP="003F5764">
      <w:pPr>
        <w:spacing w:line="360" w:lineRule="auto"/>
        <w:rPr>
          <w:rFonts w:ascii="Arial" w:hAnsi="Arial" w:cs="Arial"/>
          <w:b/>
          <w:bCs/>
          <w:i/>
          <w:iCs/>
          <w:sz w:val="24"/>
          <w:szCs w:val="24"/>
          <w:u w:val="single"/>
        </w:rPr>
      </w:pPr>
    </w:p>
    <w:p w14:paraId="4866753C" w14:textId="77777777" w:rsidR="003F5764" w:rsidRPr="006D04C4" w:rsidRDefault="003F5764" w:rsidP="003F5764">
      <w:pPr>
        <w:spacing w:line="360" w:lineRule="auto"/>
        <w:rPr>
          <w:rFonts w:ascii="Arial" w:hAnsi="Arial" w:cs="Arial"/>
          <w:b/>
          <w:bCs/>
          <w:i/>
          <w:iCs/>
          <w:sz w:val="24"/>
          <w:szCs w:val="24"/>
          <w:u w:val="single"/>
        </w:rPr>
      </w:pPr>
    </w:p>
    <w:p w14:paraId="1DAC544B" w14:textId="77777777" w:rsidR="003F5764" w:rsidRPr="006D04C4" w:rsidRDefault="003F5764" w:rsidP="003F5764">
      <w:pPr>
        <w:spacing w:line="360" w:lineRule="auto"/>
        <w:rPr>
          <w:rFonts w:ascii="Arial" w:hAnsi="Arial" w:cs="Arial"/>
          <w:b/>
          <w:bCs/>
          <w:i/>
          <w:iCs/>
          <w:sz w:val="24"/>
          <w:szCs w:val="24"/>
          <w:u w:val="single"/>
        </w:rPr>
      </w:pPr>
    </w:p>
    <w:p w14:paraId="772A7E62" w14:textId="77777777" w:rsidR="003F5764" w:rsidRPr="006D04C4" w:rsidRDefault="003F5764" w:rsidP="003F5764">
      <w:pPr>
        <w:spacing w:line="360" w:lineRule="auto"/>
        <w:rPr>
          <w:rFonts w:ascii="Arial" w:hAnsi="Arial" w:cs="Arial"/>
          <w:b/>
          <w:bCs/>
          <w:i/>
          <w:iCs/>
          <w:sz w:val="24"/>
          <w:szCs w:val="24"/>
          <w:u w:val="single"/>
        </w:rPr>
      </w:pPr>
    </w:p>
    <w:p w14:paraId="343F7E32" w14:textId="77777777" w:rsidR="003F5764" w:rsidRPr="006D04C4" w:rsidRDefault="003F5764" w:rsidP="003F5764">
      <w:pPr>
        <w:spacing w:line="360" w:lineRule="auto"/>
        <w:rPr>
          <w:rFonts w:ascii="Arial" w:hAnsi="Arial" w:cs="Arial"/>
          <w:b/>
          <w:bCs/>
          <w:i/>
          <w:iCs/>
          <w:sz w:val="24"/>
          <w:szCs w:val="24"/>
          <w:u w:val="single"/>
        </w:rPr>
      </w:pPr>
    </w:p>
    <w:p w14:paraId="02D9231A" w14:textId="77777777" w:rsidR="003F5764" w:rsidRPr="006D04C4" w:rsidRDefault="003F5764" w:rsidP="003F5764">
      <w:pPr>
        <w:spacing w:line="360" w:lineRule="auto"/>
        <w:rPr>
          <w:rFonts w:ascii="Arial" w:hAnsi="Arial" w:cs="Arial"/>
          <w:b/>
          <w:bCs/>
          <w:i/>
          <w:iCs/>
          <w:sz w:val="24"/>
          <w:szCs w:val="24"/>
          <w:u w:val="single"/>
        </w:rPr>
      </w:pPr>
    </w:p>
    <w:p w14:paraId="5F24553D" w14:textId="77777777" w:rsidR="003F5764" w:rsidRPr="006D04C4" w:rsidRDefault="003F5764" w:rsidP="003F5764">
      <w:pPr>
        <w:spacing w:line="360" w:lineRule="auto"/>
        <w:rPr>
          <w:rFonts w:ascii="Arial" w:hAnsi="Arial" w:cs="Arial"/>
          <w:b/>
          <w:bCs/>
          <w:i/>
          <w:iCs/>
          <w:sz w:val="24"/>
          <w:szCs w:val="24"/>
          <w:u w:val="single"/>
        </w:rPr>
      </w:pPr>
    </w:p>
    <w:p w14:paraId="0FE6F93B" w14:textId="77777777" w:rsidR="003F5764" w:rsidRPr="006D04C4" w:rsidRDefault="003F5764" w:rsidP="003F5764">
      <w:pPr>
        <w:spacing w:line="360" w:lineRule="auto"/>
        <w:rPr>
          <w:rFonts w:ascii="Arial" w:hAnsi="Arial" w:cs="Arial"/>
          <w:b/>
          <w:bCs/>
          <w:i/>
          <w:iCs/>
          <w:sz w:val="24"/>
          <w:szCs w:val="24"/>
          <w:u w:val="single"/>
        </w:rPr>
      </w:pPr>
    </w:p>
    <w:p w14:paraId="2AF3FE6A" w14:textId="77777777" w:rsidR="003F5764" w:rsidRPr="006D04C4" w:rsidRDefault="003F5764" w:rsidP="003F5764">
      <w:pPr>
        <w:spacing w:line="360" w:lineRule="auto"/>
        <w:rPr>
          <w:rFonts w:ascii="Arial" w:hAnsi="Arial" w:cs="Arial"/>
          <w:b/>
          <w:bCs/>
          <w:i/>
          <w:iCs/>
          <w:sz w:val="24"/>
          <w:szCs w:val="24"/>
          <w:u w:val="single"/>
        </w:rPr>
      </w:pPr>
    </w:p>
    <w:p w14:paraId="6D73E1E7" w14:textId="77777777" w:rsidR="003F5764" w:rsidRPr="006D04C4" w:rsidRDefault="003F5764" w:rsidP="003F5764">
      <w:pPr>
        <w:spacing w:line="360" w:lineRule="auto"/>
        <w:rPr>
          <w:rFonts w:ascii="Arial" w:hAnsi="Arial" w:cs="Arial"/>
          <w:b/>
          <w:bCs/>
          <w:i/>
          <w:iCs/>
          <w:sz w:val="24"/>
          <w:szCs w:val="24"/>
          <w:u w:val="single"/>
        </w:rPr>
      </w:pPr>
    </w:p>
    <w:p w14:paraId="11AE3A01" w14:textId="77777777" w:rsidR="003F5764" w:rsidRDefault="003F5764" w:rsidP="003F5764">
      <w:pPr>
        <w:spacing w:line="360" w:lineRule="auto"/>
        <w:rPr>
          <w:rFonts w:ascii="Arial" w:hAnsi="Arial" w:cs="Arial"/>
          <w:b/>
          <w:bCs/>
          <w:i/>
          <w:iCs/>
          <w:sz w:val="24"/>
          <w:szCs w:val="24"/>
          <w:u w:val="single"/>
        </w:rPr>
      </w:pPr>
    </w:p>
    <w:p w14:paraId="4980D0F4" w14:textId="77777777" w:rsidR="00181FF3" w:rsidRPr="006D04C4" w:rsidRDefault="00181FF3" w:rsidP="003F5764">
      <w:pPr>
        <w:spacing w:line="360" w:lineRule="auto"/>
        <w:rPr>
          <w:rFonts w:ascii="Arial" w:hAnsi="Arial" w:cs="Arial"/>
          <w:b/>
          <w:bCs/>
          <w:i/>
          <w:iCs/>
          <w:sz w:val="24"/>
          <w:szCs w:val="24"/>
          <w:u w:val="single"/>
        </w:rPr>
      </w:pPr>
    </w:p>
    <w:p w14:paraId="63F3FF2B" w14:textId="77777777" w:rsidR="003F5764" w:rsidRPr="006D04C4" w:rsidRDefault="003F5764" w:rsidP="003F5764">
      <w:pPr>
        <w:spacing w:line="360" w:lineRule="auto"/>
        <w:rPr>
          <w:rFonts w:ascii="Arial" w:hAnsi="Arial" w:cs="Arial"/>
          <w:b/>
          <w:bCs/>
          <w:i/>
          <w:iCs/>
          <w:sz w:val="24"/>
          <w:szCs w:val="24"/>
          <w:u w:val="single"/>
        </w:rPr>
      </w:pPr>
    </w:p>
    <w:p w14:paraId="2291076A" w14:textId="77777777" w:rsidR="003F5764" w:rsidRPr="006D04C4" w:rsidRDefault="003F5764" w:rsidP="003F5764">
      <w:pPr>
        <w:spacing w:line="360" w:lineRule="auto"/>
        <w:rPr>
          <w:rFonts w:ascii="Arial" w:hAnsi="Arial" w:cs="Arial"/>
          <w:b/>
          <w:bCs/>
          <w:i/>
          <w:iCs/>
          <w:sz w:val="24"/>
          <w:szCs w:val="24"/>
          <w:u w:val="single"/>
        </w:rPr>
      </w:pPr>
    </w:p>
    <w:p w14:paraId="30D62B7A" w14:textId="77777777" w:rsidR="003F5764" w:rsidRDefault="003F5764" w:rsidP="003F5764">
      <w:pPr>
        <w:spacing w:line="360" w:lineRule="auto"/>
        <w:rPr>
          <w:rFonts w:ascii="Arial" w:hAnsi="Arial" w:cs="Arial"/>
          <w:b/>
          <w:bCs/>
          <w:i/>
          <w:iCs/>
          <w:sz w:val="24"/>
          <w:szCs w:val="24"/>
          <w:u w:val="single"/>
        </w:rPr>
      </w:pPr>
    </w:p>
    <w:p w14:paraId="59A7294B" w14:textId="77777777" w:rsidR="003F5764" w:rsidRDefault="003F5764" w:rsidP="003F5764">
      <w:pPr>
        <w:spacing w:line="360" w:lineRule="auto"/>
        <w:rPr>
          <w:rFonts w:ascii="Arial" w:hAnsi="Arial" w:cs="Arial"/>
          <w:b/>
          <w:bCs/>
          <w:i/>
          <w:iCs/>
          <w:sz w:val="24"/>
          <w:szCs w:val="24"/>
          <w:u w:val="single"/>
        </w:rPr>
      </w:pPr>
    </w:p>
    <w:p w14:paraId="6C87B519" w14:textId="77777777" w:rsidR="003F5764" w:rsidRDefault="003F5764" w:rsidP="003F5764">
      <w:pPr>
        <w:spacing w:line="360" w:lineRule="auto"/>
        <w:rPr>
          <w:rFonts w:ascii="Arial" w:hAnsi="Arial" w:cs="Arial"/>
          <w:b/>
          <w:bCs/>
          <w:i/>
          <w:iCs/>
          <w:sz w:val="24"/>
          <w:szCs w:val="24"/>
          <w:u w:val="single"/>
        </w:rPr>
      </w:pPr>
    </w:p>
    <w:p w14:paraId="5E310837" w14:textId="77777777" w:rsidR="003F5764" w:rsidRDefault="003F5764" w:rsidP="003F5764">
      <w:pPr>
        <w:spacing w:line="360" w:lineRule="auto"/>
        <w:rPr>
          <w:rFonts w:ascii="Arial" w:hAnsi="Arial" w:cs="Arial"/>
          <w:b/>
          <w:bCs/>
          <w:i/>
          <w:iCs/>
          <w:sz w:val="24"/>
          <w:szCs w:val="24"/>
          <w:u w:val="single"/>
        </w:rPr>
      </w:pPr>
    </w:p>
    <w:p w14:paraId="334AC597" w14:textId="77777777" w:rsidR="003F5764" w:rsidRDefault="003F5764" w:rsidP="003F5764">
      <w:pPr>
        <w:spacing w:line="360" w:lineRule="auto"/>
        <w:rPr>
          <w:rFonts w:ascii="Arial" w:hAnsi="Arial" w:cs="Arial"/>
          <w:b/>
          <w:bCs/>
          <w:i/>
          <w:iCs/>
          <w:sz w:val="24"/>
          <w:szCs w:val="24"/>
          <w:u w:val="single"/>
        </w:rPr>
      </w:pPr>
    </w:p>
    <w:p w14:paraId="30FFF491" w14:textId="77777777" w:rsidR="00ED1643" w:rsidRDefault="00ED1643" w:rsidP="003F5764">
      <w:pPr>
        <w:spacing w:line="360" w:lineRule="auto"/>
        <w:rPr>
          <w:rFonts w:ascii="Arial" w:hAnsi="Arial" w:cs="Arial"/>
          <w:b/>
          <w:bCs/>
          <w:i/>
          <w:iCs/>
          <w:sz w:val="24"/>
          <w:szCs w:val="24"/>
          <w:u w:val="single"/>
        </w:rPr>
      </w:pPr>
    </w:p>
    <w:p w14:paraId="2E862643" w14:textId="77777777" w:rsidR="003F5764" w:rsidRPr="006D04C4" w:rsidRDefault="003F5764" w:rsidP="003F5764">
      <w:pPr>
        <w:spacing w:line="360" w:lineRule="auto"/>
        <w:rPr>
          <w:rFonts w:ascii="Arial" w:hAnsi="Arial" w:cs="Arial"/>
          <w:b/>
          <w:bCs/>
          <w:i/>
          <w:iCs/>
          <w:sz w:val="24"/>
          <w:szCs w:val="24"/>
          <w:u w:val="single"/>
        </w:rPr>
      </w:pPr>
    </w:p>
    <w:p w14:paraId="234EA31D" w14:textId="77777777" w:rsidR="003F5764" w:rsidRPr="006D04C4" w:rsidRDefault="003F5764" w:rsidP="003F5764">
      <w:pPr>
        <w:spacing w:line="360" w:lineRule="auto"/>
        <w:rPr>
          <w:rFonts w:ascii="Arial" w:hAnsi="Arial" w:cs="Arial"/>
          <w:b/>
          <w:bCs/>
          <w:i/>
          <w:iCs/>
          <w:sz w:val="24"/>
          <w:szCs w:val="24"/>
          <w:u w:val="single"/>
        </w:rPr>
      </w:pPr>
    </w:p>
    <w:p w14:paraId="1AD4676E" w14:textId="77777777" w:rsidR="003F5764" w:rsidRPr="00F279F3" w:rsidRDefault="003F5764" w:rsidP="00F279F3">
      <w:pPr>
        <w:spacing w:line="360" w:lineRule="auto"/>
        <w:ind w:left="3600" w:firstLine="720"/>
        <w:rPr>
          <w:rFonts w:ascii="Arial" w:hAnsi="Arial" w:cs="Arial"/>
          <w:b/>
          <w:bCs/>
          <w:sz w:val="24"/>
          <w:szCs w:val="24"/>
        </w:rPr>
      </w:pPr>
      <w:r w:rsidRPr="00F279F3">
        <w:rPr>
          <w:rFonts w:ascii="Arial" w:hAnsi="Arial" w:cs="Arial"/>
          <w:b/>
          <w:bCs/>
          <w:sz w:val="24"/>
          <w:szCs w:val="24"/>
        </w:rPr>
        <w:lastRenderedPageBreak/>
        <w:t>Essay 3</w:t>
      </w:r>
    </w:p>
    <w:p w14:paraId="3545D7F1" w14:textId="77777777" w:rsidR="00F279F3" w:rsidRPr="00F279F3" w:rsidRDefault="00F279F3" w:rsidP="003F5764">
      <w:pPr>
        <w:spacing w:line="360" w:lineRule="auto"/>
        <w:rPr>
          <w:rFonts w:ascii="Arial" w:hAnsi="Arial" w:cs="Arial"/>
          <w:sz w:val="24"/>
          <w:szCs w:val="24"/>
        </w:rPr>
      </w:pPr>
    </w:p>
    <w:p w14:paraId="61909CE8" w14:textId="77777777" w:rsidR="003F5764" w:rsidRPr="006D04C4" w:rsidRDefault="003F5764" w:rsidP="003F5764">
      <w:pPr>
        <w:spacing w:line="360" w:lineRule="auto"/>
        <w:rPr>
          <w:rFonts w:ascii="Arial" w:hAnsi="Arial" w:cs="Arial"/>
          <w:b/>
          <w:bCs/>
          <w:i/>
          <w:iCs/>
          <w:sz w:val="24"/>
          <w:szCs w:val="24"/>
        </w:rPr>
      </w:pPr>
      <w:r w:rsidRPr="006D04C4">
        <w:rPr>
          <w:rFonts w:ascii="Arial" w:hAnsi="Arial" w:cs="Arial"/>
          <w:b/>
          <w:bCs/>
          <w:i/>
          <w:iCs/>
          <w:sz w:val="24"/>
          <w:szCs w:val="24"/>
        </w:rPr>
        <w:t>How might personal attitudes, values and bias impact upon the effective investigation of volume crime?</w:t>
      </w:r>
    </w:p>
    <w:p w14:paraId="53062534" w14:textId="18133043" w:rsidR="003F5764" w:rsidRPr="006D04C4" w:rsidRDefault="003F5764" w:rsidP="003F5764">
      <w:pPr>
        <w:spacing w:line="360" w:lineRule="auto"/>
        <w:rPr>
          <w:rFonts w:ascii="Arial" w:hAnsi="Arial" w:cs="Arial"/>
          <w:b/>
          <w:bCs/>
          <w:i/>
          <w:iCs/>
          <w:sz w:val="24"/>
          <w:szCs w:val="24"/>
        </w:rPr>
      </w:pPr>
      <w:r w:rsidRPr="006D04C4">
        <w:rPr>
          <w:rFonts w:ascii="Arial" w:hAnsi="Arial" w:cs="Arial"/>
          <w:b/>
          <w:bCs/>
          <w:i/>
          <w:iCs/>
          <w:sz w:val="24"/>
          <w:szCs w:val="24"/>
        </w:rPr>
        <w:t>Your answer must be based on academic research, but you may refer to relevant, recent examples.</w:t>
      </w:r>
    </w:p>
    <w:p w14:paraId="2DCE167B"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w:t>
      </w:r>
    </w:p>
    <w:p w14:paraId="56413750"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This short essay will look at the personal attitudes, values and biases and how these factors all impact the judgement of police officers whilst dealing with incidents and volume investigations. This section will use academic research to determine whether decisions made by officers align with their personal beliefs, background or upbringing from their individual environment or experiences. </w:t>
      </w:r>
    </w:p>
    <w:p w14:paraId="1EF3CE9B" w14:textId="77777777" w:rsidR="003F5764" w:rsidRPr="006D04C4" w:rsidRDefault="003F5764" w:rsidP="003F5764">
      <w:pPr>
        <w:spacing w:line="360" w:lineRule="auto"/>
        <w:rPr>
          <w:rFonts w:ascii="Arial" w:hAnsi="Arial" w:cs="Arial"/>
          <w:sz w:val="24"/>
          <w:szCs w:val="24"/>
        </w:rPr>
      </w:pPr>
    </w:p>
    <w:p w14:paraId="0A49E249"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As serving police officers, it is imperative that all officers act and makes decisions with complete professionalism and impartiality in all aspects of the role. It is therefore crucial that officers abide by the codes of practice and national decision model which aligns and helps the decision making and investigative process. </w:t>
      </w:r>
    </w:p>
    <w:p w14:paraId="4F7AB30E" w14:textId="77777777" w:rsidR="003F5764" w:rsidRPr="006D04C4" w:rsidRDefault="003F5764" w:rsidP="003F5764">
      <w:pPr>
        <w:spacing w:line="360" w:lineRule="auto"/>
        <w:rPr>
          <w:rFonts w:ascii="Arial" w:hAnsi="Arial" w:cs="Arial"/>
          <w:sz w:val="24"/>
          <w:szCs w:val="24"/>
        </w:rPr>
      </w:pPr>
    </w:p>
    <w:p w14:paraId="31340431"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The college of policing (COP) explained how impartiality is rule number one in conducting effective investigations. The main points explained by COP (2023) suggests it is essential that investigators must ensure impartiality in deciding what constitutes a proportionate investigation. From my own experience, this may relate to being fair and ensuring that it requires what is necessary and proportionate and it does not go beyond this to achieve the legitimate aim. This leads to the next point which adds to the first point, explaining that the way in which officers listen to and evaluate all material or evidence that is provided by the victim, witness and subjects in order to gather that all round understanding. When this point is done correctly, officers are then able to gather and evaluate the material put to them and therefore can make a rounded decision from the evidence collected rather than basing decisions on personal judgements or assumptions on the case. </w:t>
      </w:r>
    </w:p>
    <w:p w14:paraId="3391990E" w14:textId="77777777" w:rsidR="003F5764" w:rsidRPr="006D04C4" w:rsidRDefault="003F5764" w:rsidP="003F5764">
      <w:pPr>
        <w:spacing w:line="360" w:lineRule="auto"/>
        <w:rPr>
          <w:rFonts w:ascii="Arial" w:hAnsi="Arial" w:cs="Arial"/>
          <w:sz w:val="24"/>
          <w:szCs w:val="24"/>
        </w:rPr>
      </w:pPr>
    </w:p>
    <w:p w14:paraId="73A96BF9"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The guidelines in place provide a clear evidence-based practice which is used for best practice to ensure effective investigations. College of Policing (2023) explains that this involves understanding your role in the investigation and what your individual contribution is going to be in the process. It is therefore crucial that when that when the officer does take over or contribute, being open-minded, professionally curios and having the ability to identify and follow up the required lines of enquiries which is the bare minimum expected. Whilst doing this, it is also the officer’s duty of understanding, being interpersonal when communicating with the public which are potential victims of crime and lastly being aware of biases that may hinder officer’s judgements. </w:t>
      </w:r>
    </w:p>
    <w:p w14:paraId="45A03102" w14:textId="77777777" w:rsidR="003F5764" w:rsidRPr="006D04C4" w:rsidRDefault="003F5764" w:rsidP="003F5764">
      <w:pPr>
        <w:spacing w:line="360" w:lineRule="auto"/>
        <w:rPr>
          <w:rFonts w:ascii="Arial" w:hAnsi="Arial" w:cs="Arial"/>
          <w:sz w:val="24"/>
          <w:szCs w:val="24"/>
        </w:rPr>
      </w:pPr>
    </w:p>
    <w:p w14:paraId="2D84F5D1"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Following on from this, officer’s potential biases exists, Psychology Today (2022) states that human beings make decisions in two ways. System one, is quick and reactive to the situation and the other is more deliberate. System one can serve well however can also lead to bad and inaccurate ways of making decisions. Police officers are human therefore it is likely that wrong decisions will be made and errors due to officer’s cognitive bias are predictable and can be avoidable. </w:t>
      </w:r>
    </w:p>
    <w:p w14:paraId="60D70F77" w14:textId="77777777" w:rsidR="003F5764" w:rsidRPr="006D04C4" w:rsidRDefault="003F5764" w:rsidP="003F5764">
      <w:pPr>
        <w:spacing w:line="360" w:lineRule="auto"/>
        <w:rPr>
          <w:rFonts w:ascii="Arial" w:hAnsi="Arial" w:cs="Arial"/>
          <w:b/>
          <w:bCs/>
          <w:sz w:val="24"/>
          <w:szCs w:val="24"/>
        </w:rPr>
      </w:pPr>
    </w:p>
    <w:p w14:paraId="35793F71"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There is a recent experience whereby I noted a personal bias whilst dealing with an emergency call and how my opinion may have been jaded by my personal biases. At first, I was unaware of course but after realised how my own opinion and personal bias may have affected an investigation. I was tasked to attend an emergency call, initially stating that there had been ongoing neighbour issues which had gotten out of hand. Due to myself not being a blue light driver at this time, I was crewed with another officer. Upon heading to this emergency both myself and other officer discussed the area in which we were attending and that it was a very affluent. The reporting neighbour stated that he had been assaulted by his neighbour as they had been arguing over a land dispute. Now, the reporting person in this case was male and the alleged subject was a female person, and it was said that the female was the aggressor, further stating the subject was still outside the address, which met the threshold for it to be an emergency call. </w:t>
      </w:r>
    </w:p>
    <w:p w14:paraId="0783AB85" w14:textId="77777777" w:rsidR="003F5764" w:rsidRPr="006D04C4" w:rsidRDefault="003F5764" w:rsidP="003F5764">
      <w:pPr>
        <w:spacing w:line="360" w:lineRule="auto"/>
        <w:rPr>
          <w:rFonts w:ascii="Arial" w:hAnsi="Arial" w:cs="Arial"/>
          <w:sz w:val="24"/>
          <w:szCs w:val="24"/>
        </w:rPr>
      </w:pPr>
    </w:p>
    <w:p w14:paraId="6157BC25"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Knowing this, I was under the impression and had the opinion that an argument of somewhat may have taken place regarding the land dispute however I was sceptical that the female had assaulted the male outside his property and that she was unwilling to leave. Not only did I feel bias of the fact that it was between a male and female, but I knew that this area was very affluent, therefore I had the opinion that this call could be farfetched of somewhat (Sage Publications, 2024). </w:t>
      </w:r>
    </w:p>
    <w:p w14:paraId="7DD9C56F" w14:textId="77777777" w:rsidR="003F5764" w:rsidRPr="006D04C4" w:rsidRDefault="003F5764" w:rsidP="003F5764">
      <w:pPr>
        <w:spacing w:line="360" w:lineRule="auto"/>
        <w:rPr>
          <w:rFonts w:ascii="Arial" w:hAnsi="Arial" w:cs="Arial"/>
          <w:sz w:val="24"/>
          <w:szCs w:val="24"/>
        </w:rPr>
      </w:pPr>
    </w:p>
    <w:p w14:paraId="2678260B"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The area in which I police, there is a vast difference in communities, on one end of the scale there are very affluent members of society, holding acres of land and then the opposite end which are the very deprived communities, of which I attend 95% more calls to. Upon arrival to the incident, the victim stated that he had been assaulted by the female neighbour after a verbal argument escalated surrounding the neighbour building a driveway. Of course, the dispute over land was not a police matter, however changed the circumstances when an alleged assault was mentioned. </w:t>
      </w:r>
    </w:p>
    <w:p w14:paraId="6A582B11" w14:textId="77777777" w:rsidR="003F5764" w:rsidRPr="006D04C4" w:rsidRDefault="003F5764" w:rsidP="003F5764">
      <w:pPr>
        <w:spacing w:line="360" w:lineRule="auto"/>
        <w:rPr>
          <w:rFonts w:ascii="Arial" w:hAnsi="Arial" w:cs="Arial"/>
          <w:sz w:val="24"/>
          <w:szCs w:val="24"/>
        </w:rPr>
      </w:pPr>
    </w:p>
    <w:p w14:paraId="5379186C"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When investigating this matter further after gathering CCTV of the incident, the findings were uprising. As first thought, I did not think this incident would warrant police assistance. My bias thoughts initially that the perpetrator being affluent and the same for the aggrieved, it would likely </w:t>
      </w:r>
      <w:r w:rsidRPr="006D04C4">
        <w:rPr>
          <w:rFonts w:ascii="Arial" w:hAnsi="Arial" w:cs="Arial"/>
          <w:sz w:val="24"/>
          <w:szCs w:val="24"/>
        </w:rPr>
        <w:lastRenderedPageBreak/>
        <w:t xml:space="preserve">be a nonsense call, over exaggerating the facts in order to get police to attend, as it happens a lot (The Police Foundation, 2025). </w:t>
      </w:r>
    </w:p>
    <w:p w14:paraId="67AABAA1" w14:textId="77777777" w:rsidR="003F5764" w:rsidRPr="006D04C4" w:rsidRDefault="003F5764" w:rsidP="003F5764">
      <w:pPr>
        <w:spacing w:line="360" w:lineRule="auto"/>
        <w:rPr>
          <w:rFonts w:ascii="Arial" w:hAnsi="Arial" w:cs="Arial"/>
          <w:sz w:val="24"/>
          <w:szCs w:val="24"/>
        </w:rPr>
      </w:pPr>
    </w:p>
    <w:p w14:paraId="2E5FE789" w14:textId="6E59151F" w:rsidR="003F5764" w:rsidRPr="00181FF3" w:rsidRDefault="003F5764" w:rsidP="003F5764">
      <w:pPr>
        <w:spacing w:line="360" w:lineRule="auto"/>
        <w:rPr>
          <w:rFonts w:ascii="Arial" w:hAnsi="Arial" w:cs="Arial"/>
          <w:sz w:val="24"/>
          <w:szCs w:val="24"/>
        </w:rPr>
      </w:pPr>
      <w:r w:rsidRPr="006D04C4">
        <w:rPr>
          <w:rFonts w:ascii="Arial" w:hAnsi="Arial" w:cs="Arial"/>
          <w:sz w:val="24"/>
          <w:szCs w:val="24"/>
        </w:rPr>
        <w:t xml:space="preserve">Additionally, even though it does occur, when I looked at the female, in comparison to the male upon arrival to the incident, it seemed unlikely that the female would have any upper hand on the aggrieved male, due to the size and stature difference. My bias was wrong, upon reviewing the CCTV of the incident, which captured the assault, this clarified the female was most definitely the aggressor. For this reason, and to draw this essay to a conclusion. There are ways to help benefit police officers from mitigating any potential bias judgements going forward which would have been something I could have considered which ways to use reflective practices. To do this, officers would need to ensure they are reflecting upon their investigations. Having different strategies, along with appropriate supervisor meetings and taking advice from not only supervisors but colleagues or specialists in different fields that may have more knowledge and experience in a particular field. Burch, P (2024), states that investigators from other organisations felt strongly that effective supervisory reviews and oversight was crucial to mitigating the impact of bias judgment or decision-making ensuring investigations remain impartial. </w:t>
      </w:r>
    </w:p>
    <w:p w14:paraId="30423A7A" w14:textId="77777777" w:rsidR="003F5764" w:rsidRPr="006D04C4" w:rsidRDefault="003F5764" w:rsidP="003F5764">
      <w:pPr>
        <w:spacing w:line="360" w:lineRule="auto"/>
        <w:rPr>
          <w:rFonts w:ascii="Arial" w:hAnsi="Arial" w:cs="Arial"/>
          <w:b/>
          <w:bCs/>
          <w:sz w:val="24"/>
          <w:szCs w:val="24"/>
        </w:rPr>
      </w:pPr>
    </w:p>
    <w:p w14:paraId="77CA2DA3" w14:textId="1D562BCB" w:rsidR="003F5764" w:rsidRPr="006D04C4" w:rsidRDefault="00181FF3" w:rsidP="003F5764">
      <w:pPr>
        <w:spacing w:line="360" w:lineRule="auto"/>
        <w:rPr>
          <w:rFonts w:ascii="Arial" w:hAnsi="Arial" w:cs="Arial"/>
          <w:b/>
          <w:bCs/>
          <w:sz w:val="24"/>
          <w:szCs w:val="24"/>
        </w:rPr>
      </w:pPr>
      <w:r>
        <w:rPr>
          <w:rFonts w:ascii="Arial" w:hAnsi="Arial" w:cs="Arial"/>
          <w:b/>
          <w:bCs/>
          <w:sz w:val="24"/>
          <w:szCs w:val="24"/>
        </w:rPr>
        <w:t>Word Count: 1,092</w:t>
      </w:r>
    </w:p>
    <w:p w14:paraId="2245C5D2" w14:textId="77777777" w:rsidR="003F5764" w:rsidRPr="006D04C4" w:rsidRDefault="003F5764" w:rsidP="003F5764">
      <w:pPr>
        <w:spacing w:line="360" w:lineRule="auto"/>
        <w:rPr>
          <w:rFonts w:ascii="Arial" w:hAnsi="Arial" w:cs="Arial"/>
          <w:b/>
          <w:bCs/>
          <w:sz w:val="24"/>
          <w:szCs w:val="24"/>
        </w:rPr>
      </w:pPr>
    </w:p>
    <w:p w14:paraId="69C2C9A6" w14:textId="77777777" w:rsidR="003F5764" w:rsidRPr="006D04C4" w:rsidRDefault="003F5764" w:rsidP="003F5764">
      <w:pPr>
        <w:spacing w:line="360" w:lineRule="auto"/>
        <w:rPr>
          <w:rFonts w:ascii="Arial" w:hAnsi="Arial" w:cs="Arial"/>
          <w:b/>
          <w:bCs/>
          <w:sz w:val="24"/>
          <w:szCs w:val="24"/>
        </w:rPr>
      </w:pPr>
    </w:p>
    <w:p w14:paraId="70BEE6A1" w14:textId="77777777" w:rsidR="003F5764" w:rsidRPr="006D04C4" w:rsidRDefault="003F5764" w:rsidP="003F5764">
      <w:pPr>
        <w:spacing w:line="360" w:lineRule="auto"/>
        <w:rPr>
          <w:rFonts w:ascii="Arial" w:hAnsi="Arial" w:cs="Arial"/>
          <w:b/>
          <w:bCs/>
          <w:sz w:val="24"/>
          <w:szCs w:val="24"/>
        </w:rPr>
      </w:pPr>
    </w:p>
    <w:p w14:paraId="66A29BF5" w14:textId="77777777" w:rsidR="003F5764" w:rsidRPr="006D04C4" w:rsidRDefault="003F5764" w:rsidP="003F5764">
      <w:pPr>
        <w:spacing w:line="360" w:lineRule="auto"/>
        <w:rPr>
          <w:rFonts w:ascii="Arial" w:hAnsi="Arial" w:cs="Arial"/>
          <w:b/>
          <w:bCs/>
          <w:sz w:val="24"/>
          <w:szCs w:val="24"/>
        </w:rPr>
      </w:pPr>
    </w:p>
    <w:p w14:paraId="0745EE62" w14:textId="77777777" w:rsidR="003F5764" w:rsidRPr="006D04C4" w:rsidRDefault="003F5764" w:rsidP="003F5764">
      <w:pPr>
        <w:spacing w:line="360" w:lineRule="auto"/>
        <w:rPr>
          <w:rFonts w:ascii="Arial" w:hAnsi="Arial" w:cs="Arial"/>
          <w:b/>
          <w:bCs/>
          <w:sz w:val="24"/>
          <w:szCs w:val="24"/>
        </w:rPr>
      </w:pPr>
    </w:p>
    <w:p w14:paraId="20D6DA0E" w14:textId="77777777" w:rsidR="003F5764" w:rsidRPr="006D04C4" w:rsidRDefault="003F5764" w:rsidP="003F5764">
      <w:pPr>
        <w:spacing w:line="360" w:lineRule="auto"/>
        <w:rPr>
          <w:rFonts w:ascii="Arial" w:hAnsi="Arial" w:cs="Arial"/>
          <w:b/>
          <w:bCs/>
          <w:sz w:val="24"/>
          <w:szCs w:val="24"/>
        </w:rPr>
      </w:pPr>
    </w:p>
    <w:p w14:paraId="6D780441" w14:textId="77777777" w:rsidR="003F5764" w:rsidRPr="006D04C4" w:rsidRDefault="003F5764" w:rsidP="003F5764">
      <w:pPr>
        <w:spacing w:line="360" w:lineRule="auto"/>
        <w:rPr>
          <w:rFonts w:ascii="Arial" w:hAnsi="Arial" w:cs="Arial"/>
          <w:b/>
          <w:bCs/>
          <w:sz w:val="24"/>
          <w:szCs w:val="24"/>
        </w:rPr>
      </w:pPr>
    </w:p>
    <w:p w14:paraId="30482228" w14:textId="77777777" w:rsidR="003F5764" w:rsidRPr="006D04C4" w:rsidRDefault="003F5764" w:rsidP="003F5764">
      <w:pPr>
        <w:spacing w:line="360" w:lineRule="auto"/>
        <w:rPr>
          <w:rFonts w:ascii="Arial" w:hAnsi="Arial" w:cs="Arial"/>
          <w:b/>
          <w:bCs/>
          <w:sz w:val="24"/>
          <w:szCs w:val="24"/>
        </w:rPr>
      </w:pPr>
    </w:p>
    <w:p w14:paraId="5A532BC6" w14:textId="77777777" w:rsidR="003F5764" w:rsidRPr="006D04C4" w:rsidRDefault="003F5764" w:rsidP="003F5764">
      <w:pPr>
        <w:spacing w:line="360" w:lineRule="auto"/>
        <w:rPr>
          <w:rFonts w:ascii="Arial" w:hAnsi="Arial" w:cs="Arial"/>
          <w:b/>
          <w:bCs/>
          <w:sz w:val="24"/>
          <w:szCs w:val="24"/>
        </w:rPr>
      </w:pPr>
    </w:p>
    <w:p w14:paraId="43C34390" w14:textId="77777777" w:rsidR="003F5764" w:rsidRPr="006D04C4" w:rsidRDefault="003F5764" w:rsidP="003F5764">
      <w:pPr>
        <w:spacing w:line="360" w:lineRule="auto"/>
        <w:rPr>
          <w:rFonts w:ascii="Arial" w:hAnsi="Arial" w:cs="Arial"/>
          <w:b/>
          <w:bCs/>
          <w:sz w:val="24"/>
          <w:szCs w:val="24"/>
        </w:rPr>
      </w:pPr>
    </w:p>
    <w:p w14:paraId="3503D616" w14:textId="77777777" w:rsidR="003F5764" w:rsidRPr="006D04C4" w:rsidRDefault="003F5764" w:rsidP="003F5764">
      <w:pPr>
        <w:spacing w:line="360" w:lineRule="auto"/>
        <w:rPr>
          <w:rFonts w:ascii="Arial" w:hAnsi="Arial" w:cs="Arial"/>
          <w:b/>
          <w:bCs/>
          <w:sz w:val="24"/>
          <w:szCs w:val="24"/>
        </w:rPr>
      </w:pPr>
    </w:p>
    <w:p w14:paraId="6F38DD9C" w14:textId="77777777" w:rsidR="003F5764" w:rsidRDefault="003F5764" w:rsidP="003F5764">
      <w:pPr>
        <w:spacing w:line="360" w:lineRule="auto"/>
        <w:rPr>
          <w:rFonts w:ascii="Arial" w:hAnsi="Arial" w:cs="Arial"/>
          <w:b/>
          <w:bCs/>
          <w:sz w:val="24"/>
          <w:szCs w:val="24"/>
        </w:rPr>
      </w:pPr>
    </w:p>
    <w:p w14:paraId="20C6086F" w14:textId="77777777" w:rsidR="00181FF3" w:rsidRDefault="00181FF3" w:rsidP="003F5764">
      <w:pPr>
        <w:spacing w:line="360" w:lineRule="auto"/>
        <w:rPr>
          <w:rFonts w:ascii="Arial" w:hAnsi="Arial" w:cs="Arial"/>
          <w:b/>
          <w:bCs/>
          <w:sz w:val="24"/>
          <w:szCs w:val="24"/>
        </w:rPr>
      </w:pPr>
    </w:p>
    <w:p w14:paraId="3809454F" w14:textId="77777777" w:rsidR="00181FF3" w:rsidRPr="006D04C4" w:rsidRDefault="00181FF3" w:rsidP="003F5764">
      <w:pPr>
        <w:spacing w:line="360" w:lineRule="auto"/>
        <w:rPr>
          <w:rFonts w:ascii="Arial" w:hAnsi="Arial" w:cs="Arial"/>
          <w:b/>
          <w:bCs/>
          <w:sz w:val="24"/>
          <w:szCs w:val="24"/>
        </w:rPr>
      </w:pPr>
    </w:p>
    <w:p w14:paraId="739A9EC8" w14:textId="77777777" w:rsidR="003F5764" w:rsidRDefault="003F5764" w:rsidP="003F5764">
      <w:pPr>
        <w:spacing w:line="360" w:lineRule="auto"/>
        <w:rPr>
          <w:rFonts w:ascii="Arial" w:hAnsi="Arial" w:cs="Arial"/>
          <w:b/>
          <w:bCs/>
          <w:sz w:val="24"/>
          <w:szCs w:val="24"/>
        </w:rPr>
      </w:pPr>
    </w:p>
    <w:p w14:paraId="70B81598" w14:textId="77777777" w:rsidR="003F5764" w:rsidRPr="006D04C4" w:rsidRDefault="003F5764" w:rsidP="003F5764">
      <w:pPr>
        <w:spacing w:line="360" w:lineRule="auto"/>
        <w:rPr>
          <w:rFonts w:ascii="Arial" w:hAnsi="Arial" w:cs="Arial"/>
          <w:b/>
          <w:bCs/>
          <w:sz w:val="24"/>
          <w:szCs w:val="24"/>
        </w:rPr>
      </w:pPr>
    </w:p>
    <w:p w14:paraId="0DCA5B44" w14:textId="77777777" w:rsidR="003F5764" w:rsidRDefault="003F5764" w:rsidP="003F5764">
      <w:pPr>
        <w:spacing w:line="360" w:lineRule="auto"/>
        <w:rPr>
          <w:rFonts w:ascii="Arial" w:hAnsi="Arial" w:cs="Arial"/>
          <w:b/>
          <w:bCs/>
          <w:sz w:val="24"/>
          <w:szCs w:val="24"/>
        </w:rPr>
      </w:pPr>
    </w:p>
    <w:p w14:paraId="137580A1" w14:textId="77777777" w:rsidR="00ED1643" w:rsidRDefault="00ED1643" w:rsidP="003F5764">
      <w:pPr>
        <w:spacing w:line="360" w:lineRule="auto"/>
        <w:rPr>
          <w:rFonts w:ascii="Arial" w:hAnsi="Arial" w:cs="Arial"/>
          <w:b/>
          <w:bCs/>
          <w:sz w:val="24"/>
          <w:szCs w:val="24"/>
        </w:rPr>
      </w:pPr>
    </w:p>
    <w:p w14:paraId="783B1EA7" w14:textId="77777777" w:rsidR="00ED1643" w:rsidRPr="006D04C4" w:rsidRDefault="00ED1643" w:rsidP="003F5764">
      <w:pPr>
        <w:spacing w:line="360" w:lineRule="auto"/>
        <w:rPr>
          <w:rFonts w:ascii="Arial" w:hAnsi="Arial" w:cs="Arial"/>
          <w:b/>
          <w:bCs/>
          <w:sz w:val="24"/>
          <w:szCs w:val="24"/>
        </w:rPr>
      </w:pPr>
    </w:p>
    <w:p w14:paraId="271BF5E1" w14:textId="77777777" w:rsidR="003F5764" w:rsidRPr="00F279F3" w:rsidRDefault="003F5764" w:rsidP="00F279F3">
      <w:pPr>
        <w:spacing w:line="360" w:lineRule="auto"/>
        <w:ind w:left="4320"/>
        <w:rPr>
          <w:rFonts w:ascii="Arial" w:hAnsi="Arial" w:cs="Arial"/>
          <w:b/>
          <w:bCs/>
          <w:sz w:val="24"/>
          <w:szCs w:val="24"/>
        </w:rPr>
      </w:pPr>
      <w:r w:rsidRPr="00F279F3">
        <w:rPr>
          <w:rFonts w:ascii="Arial" w:hAnsi="Arial" w:cs="Arial"/>
          <w:b/>
          <w:bCs/>
          <w:sz w:val="24"/>
          <w:szCs w:val="24"/>
        </w:rPr>
        <w:lastRenderedPageBreak/>
        <w:t>Essay 4</w:t>
      </w:r>
    </w:p>
    <w:p w14:paraId="096BC2AE" w14:textId="77777777" w:rsidR="00F279F3" w:rsidRPr="00F279F3" w:rsidRDefault="00F279F3" w:rsidP="003F5764">
      <w:pPr>
        <w:spacing w:line="360" w:lineRule="auto"/>
        <w:rPr>
          <w:rFonts w:ascii="Arial" w:hAnsi="Arial" w:cs="Arial"/>
          <w:b/>
          <w:bCs/>
          <w:sz w:val="24"/>
          <w:szCs w:val="24"/>
        </w:rPr>
      </w:pPr>
    </w:p>
    <w:p w14:paraId="76B478B9" w14:textId="77777777" w:rsidR="003F5764" w:rsidRPr="006D04C4" w:rsidRDefault="003F5764" w:rsidP="003F5764">
      <w:pPr>
        <w:spacing w:line="360" w:lineRule="auto"/>
        <w:rPr>
          <w:rFonts w:ascii="Arial" w:hAnsi="Arial" w:cs="Arial"/>
          <w:b/>
          <w:bCs/>
          <w:i/>
          <w:iCs/>
          <w:sz w:val="24"/>
          <w:szCs w:val="24"/>
        </w:rPr>
      </w:pPr>
      <w:r w:rsidRPr="006D04C4">
        <w:rPr>
          <w:rFonts w:ascii="Arial" w:hAnsi="Arial" w:cs="Arial"/>
          <w:b/>
          <w:bCs/>
          <w:i/>
          <w:iCs/>
          <w:sz w:val="24"/>
          <w:szCs w:val="24"/>
        </w:rPr>
        <w:t>Outline potential links between serious and organised crime and public protection issues. What characteristics make some people more vulnerable to exploitation by serious and organised crime gangs?</w:t>
      </w:r>
    </w:p>
    <w:p w14:paraId="0488560F" w14:textId="77777777" w:rsidR="003F5764" w:rsidRPr="006D04C4" w:rsidRDefault="003F5764" w:rsidP="003F5764">
      <w:pPr>
        <w:spacing w:line="360" w:lineRule="auto"/>
        <w:rPr>
          <w:rFonts w:ascii="Arial" w:hAnsi="Arial" w:cs="Arial"/>
          <w:b/>
          <w:bCs/>
          <w:i/>
          <w:iCs/>
          <w:sz w:val="24"/>
          <w:szCs w:val="24"/>
        </w:rPr>
      </w:pPr>
    </w:p>
    <w:p w14:paraId="7D5A32DF"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This piece of writing will explore links between serious and organised crime (SOC) and public protection issues and the characteristics that make certain members of society vulnerable to exploitation by organised crime groups.  </w:t>
      </w:r>
    </w:p>
    <w:p w14:paraId="085E8269" w14:textId="77777777" w:rsidR="003F5764" w:rsidRPr="006D04C4" w:rsidRDefault="003F5764" w:rsidP="003F5764">
      <w:pPr>
        <w:spacing w:line="360" w:lineRule="auto"/>
        <w:rPr>
          <w:rFonts w:ascii="Arial" w:hAnsi="Arial" w:cs="Arial"/>
          <w:sz w:val="24"/>
          <w:szCs w:val="24"/>
        </w:rPr>
      </w:pPr>
    </w:p>
    <w:p w14:paraId="2CBDB11D"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An Organised Crime Group, or OCG is defined under section 45(6) of the Serious Crime Act (SCA) 2015. An OCG is a group that carries out criminal activities as it’s purpose, or one of it’s purposes, and the OCG must consist of three or more people. The individuals must agree to act together to further that purpose. Section 45(7) states that it is not necessary for the individuals participating in the OCG’s criminal activities to know each other. The types of activities carried out by OCG’s often include but not limited to are drug trafficking offences, firearms offences and sexual offences (Olliers Solicitors, 2024). </w:t>
      </w:r>
    </w:p>
    <w:p w14:paraId="04407D81" w14:textId="77777777" w:rsidR="003F5764" w:rsidRPr="006D04C4" w:rsidRDefault="003F5764" w:rsidP="003F5764">
      <w:pPr>
        <w:spacing w:line="360" w:lineRule="auto"/>
        <w:rPr>
          <w:rFonts w:ascii="Arial" w:hAnsi="Arial" w:cs="Arial"/>
          <w:sz w:val="24"/>
          <w:szCs w:val="24"/>
        </w:rPr>
      </w:pPr>
    </w:p>
    <w:p w14:paraId="391B7AC8"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One of the first and main characteristics that will be explored in this writing is the obvious upcoming and most evolving source in which SOC explores to hinder and exploit members of society, and it is cyber security. The National Crime Agency (2025) recently released a statement stating that the scale and harm of from SOC has increased, in total SOC estimated to cost the United Kingdom around £47 billion each year. Of course, this threat is not just on the highest level of national security, but on the lowest levels of crimes committed in society </w:t>
      </w:r>
    </w:p>
    <w:p w14:paraId="6E4217FB" w14:textId="77777777" w:rsidR="003F5764" w:rsidRPr="006D04C4" w:rsidRDefault="003F5764" w:rsidP="003F5764">
      <w:pPr>
        <w:spacing w:line="360" w:lineRule="auto"/>
        <w:rPr>
          <w:rFonts w:ascii="Arial" w:hAnsi="Arial" w:cs="Arial"/>
          <w:sz w:val="24"/>
          <w:szCs w:val="24"/>
        </w:rPr>
      </w:pPr>
    </w:p>
    <w:p w14:paraId="789EE367"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There are many facets of crime that links OCG’s and public protection issues, however one of the biggest ways that OCG’s are able to facilitate such crimes of more recent times is through the use of technology. The use of technology has made it much harder for police forces to combat Organised Crime Groups (OCG’s). Criminal exploitation has become much more sophisticated in recent times giving OCG’s the opportunity to effectively dissolve geographical boundaries, allowing them to commit crime more efficiently at scale which conceal their activity having more chance of evading law enforcement (GOV.UK, 2024).</w:t>
      </w:r>
    </w:p>
    <w:p w14:paraId="0286E3ED" w14:textId="77777777" w:rsidR="003F5764" w:rsidRPr="006D04C4" w:rsidRDefault="003F5764" w:rsidP="003F5764">
      <w:pPr>
        <w:spacing w:line="360" w:lineRule="auto"/>
        <w:rPr>
          <w:rFonts w:ascii="Arial" w:hAnsi="Arial" w:cs="Arial"/>
          <w:sz w:val="24"/>
          <w:szCs w:val="24"/>
        </w:rPr>
      </w:pPr>
    </w:p>
    <w:p w14:paraId="0BE2B82B" w14:textId="77777777" w:rsidR="003F5764" w:rsidRPr="006D04C4" w:rsidRDefault="003F5764" w:rsidP="003F5764">
      <w:pPr>
        <w:spacing w:line="360" w:lineRule="auto"/>
        <w:rPr>
          <w:rFonts w:ascii="Arial" w:hAnsi="Arial" w:cs="Arial"/>
          <w:b/>
          <w:bCs/>
          <w:sz w:val="24"/>
          <w:szCs w:val="24"/>
        </w:rPr>
      </w:pPr>
      <w:r w:rsidRPr="006D04C4">
        <w:rPr>
          <w:rFonts w:ascii="Arial" w:hAnsi="Arial" w:cs="Arial"/>
          <w:sz w:val="24"/>
          <w:szCs w:val="24"/>
        </w:rPr>
        <w:t xml:space="preserve">Today, it has become much easier for criminals to identify victims by the use of online criminality. OCG’s are now able to identify victims at scale whether that’s in a targeted or passive way, for example, fraud. The opportunity from huge audiences online allows the large potential victim pool for fraudulent activity for financial scams, fishing scams, all of which are targeted attacks on </w:t>
      </w:r>
      <w:r w:rsidRPr="006D04C4">
        <w:rPr>
          <w:rFonts w:ascii="Arial" w:hAnsi="Arial" w:cs="Arial"/>
          <w:sz w:val="24"/>
          <w:szCs w:val="24"/>
        </w:rPr>
        <w:lastRenderedPageBreak/>
        <w:t>victims at a touch of a button. The threat is evolving rapidly across a range of categories. Fraud has risen at an exponential rate and now makes up of around 40% of all crime (Local Government, 2015).</w:t>
      </w:r>
    </w:p>
    <w:p w14:paraId="13BFFE87" w14:textId="77777777" w:rsidR="003F5764" w:rsidRPr="006D04C4" w:rsidRDefault="003F5764" w:rsidP="003F5764">
      <w:pPr>
        <w:spacing w:line="360" w:lineRule="auto"/>
        <w:rPr>
          <w:rFonts w:ascii="Arial" w:hAnsi="Arial" w:cs="Arial"/>
          <w:sz w:val="24"/>
          <w:szCs w:val="24"/>
        </w:rPr>
      </w:pPr>
    </w:p>
    <w:p w14:paraId="47942E4A"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The other, just as prominent as fraud, is the use of technology for the use of sexual exploitation of children. Whilst most abuse takes place within family environments, there is a growing concern about the increasing volumes of CSEA taking place online. Criminals capitalise and prey on young vulnerable children through social media or other online platforms like PlayStation or XBOX to interact with children. The predators behind these accounts are often targeting children for sexual gratification, abuse and exploitation. </w:t>
      </w:r>
    </w:p>
    <w:p w14:paraId="1AC0B2C0" w14:textId="77777777" w:rsidR="003F5764" w:rsidRPr="006D04C4" w:rsidRDefault="003F5764" w:rsidP="003F5764">
      <w:pPr>
        <w:spacing w:line="360" w:lineRule="auto"/>
        <w:rPr>
          <w:rFonts w:ascii="Arial" w:hAnsi="Arial" w:cs="Arial"/>
          <w:sz w:val="24"/>
          <w:szCs w:val="24"/>
        </w:rPr>
      </w:pPr>
    </w:p>
    <w:p w14:paraId="6D963415" w14:textId="77777777" w:rsidR="003F5764" w:rsidRPr="006D04C4" w:rsidRDefault="003F5764" w:rsidP="003F5764">
      <w:pPr>
        <w:spacing w:line="360" w:lineRule="auto"/>
        <w:rPr>
          <w:rFonts w:ascii="Arial" w:hAnsi="Arial" w:cs="Arial"/>
          <w:b/>
          <w:bCs/>
          <w:sz w:val="24"/>
          <w:szCs w:val="24"/>
        </w:rPr>
      </w:pPr>
      <w:r w:rsidRPr="006D04C4">
        <w:rPr>
          <w:rFonts w:ascii="Arial" w:hAnsi="Arial" w:cs="Arial"/>
          <w:sz w:val="24"/>
          <w:szCs w:val="24"/>
        </w:rPr>
        <w:t xml:space="preserve">In 2022, a British man was jailed for sending sexual messages to children in multiple countries. The male has used social media to communicate with 131 potential victims, some as young as 10 years old (The National Crime Agency, 2025). </w:t>
      </w:r>
    </w:p>
    <w:p w14:paraId="3658FCA5" w14:textId="77777777" w:rsidR="003F5764" w:rsidRPr="006D04C4" w:rsidRDefault="003F5764" w:rsidP="003F5764">
      <w:pPr>
        <w:spacing w:line="360" w:lineRule="auto"/>
        <w:rPr>
          <w:rFonts w:ascii="Arial" w:hAnsi="Arial" w:cs="Arial"/>
          <w:sz w:val="24"/>
          <w:szCs w:val="24"/>
        </w:rPr>
      </w:pPr>
    </w:p>
    <w:p w14:paraId="0EE118E4"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Of course, the two areas explained in the previous passages is predominantly based around online activity and the perpetrator hidden behind technology. This is not always the case, and the rise of technology has facilitated the growth of web-enabled transactions, often used in tandem with postal and parcel services to traffic drugs. In the UK, county lines drug dealing by violent OCGs operating between large cities and smaller town are now using phones to conduct sophisticated business which often involve the exploitation of children and vulnerable people. These methods are used to infiltrate towns and cities across the UK with heroin and crack cocaine. The past decade has seen an explosion in the manufacture of synthetic illegal drugs, benefiting from a cheaper and easier method of production and rapidly available. Europol concludes that synthetic-drug production is becoming more sophisticated, distribution networks are nimbler and smarter, and the drugs themselves have become more harmful (Police Foundation, 2017). This expresses the exact nature in which crime using technology have advanced and become more sophisticated to a point that is difficult to police and provide victims with the best support, when sometimes they may not even know they are a victim until it is too late. </w:t>
      </w:r>
    </w:p>
    <w:p w14:paraId="6C849939" w14:textId="77777777" w:rsidR="003F5764" w:rsidRPr="006D04C4" w:rsidRDefault="003F5764" w:rsidP="003F5764">
      <w:pPr>
        <w:spacing w:line="360" w:lineRule="auto"/>
        <w:rPr>
          <w:rFonts w:ascii="Arial" w:hAnsi="Arial" w:cs="Arial"/>
          <w:sz w:val="24"/>
          <w:szCs w:val="24"/>
        </w:rPr>
      </w:pPr>
    </w:p>
    <w:p w14:paraId="35F71AF7"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This leads on to the issues explained above and how they tie in and impact the issues of public protection. Of course, some of the examples already explained above shows the very nature in which some cases, especially involving children and vulnerable people whether that’s victims of Child Sexual Exploitation (CSE) online, vulnerable adults who may be victims of cuckooing involving drugs or other internet-based crimes like fraud. The public protection unit’s (PPU) main focus is safeguarding the public from dangerous offenders ensuring the safety of vulnerable </w:t>
      </w:r>
      <w:r w:rsidRPr="006D04C4">
        <w:rPr>
          <w:rFonts w:ascii="Arial" w:hAnsi="Arial" w:cs="Arial"/>
          <w:sz w:val="24"/>
          <w:szCs w:val="24"/>
        </w:rPr>
        <w:lastRenderedPageBreak/>
        <w:t xml:space="preserve">children and adults. PPU handles cases involving concerns of child sexual exploitation, modern slavery, human trafficking, domestic abuse and even other issues like sex offenders or anyone deemed potential risks to communities (HMICFRS, 2021). </w:t>
      </w:r>
    </w:p>
    <w:p w14:paraId="63D247ED" w14:textId="77777777" w:rsidR="003F5764" w:rsidRPr="006D04C4" w:rsidRDefault="003F5764" w:rsidP="003F5764">
      <w:pPr>
        <w:spacing w:line="360" w:lineRule="auto"/>
        <w:rPr>
          <w:rFonts w:ascii="Arial" w:hAnsi="Arial" w:cs="Arial"/>
          <w:sz w:val="24"/>
          <w:szCs w:val="24"/>
        </w:rPr>
      </w:pPr>
    </w:p>
    <w:p w14:paraId="151E32E8"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There are a few reasons why people become vulnerable to organised crime groups. The individual characteristics vary from environmental factors, like poverty within a specific community or social influences. These factors can often play a role in why OCG’s target people who are easier swayed into exploitation or coercion for criminal activity. Following on from the characteristics, there are many induvial factors that may also play a part. Perpetrators prey on numerous factors to exploit. For example, someone being a in low mood or having mental health issues may be a perfect person to promise a better life, whether that’s for drugs or for financial benefits  (GOV.UK, 2023). This could be down to the victim having the lack of a safe environment and stable home life, making it easier to manipulate someone for a having a dependency on drugs or for financial gain. Substance misuse is one of the biggest ways for exploitation where instances such as cuckooing occurs. The environmental factors may be due to the community deprivation and poverty or gang territory. Living in areas that are facing economic hardship are more likely to be susceptible to criminal activity or lack opportunities therefore find themselves targets of recruitment to gangs. Of course, the opportunity for this is not just in person, physically but can also occur online. Criminals can use online platforms to target and exploit vulnerable individuals, particularly young people (NSPCC.ORG. 2025). </w:t>
      </w:r>
    </w:p>
    <w:p w14:paraId="42939FA9" w14:textId="77777777" w:rsidR="003F5764" w:rsidRPr="006D04C4" w:rsidRDefault="003F5764" w:rsidP="003F5764">
      <w:pPr>
        <w:spacing w:line="360" w:lineRule="auto"/>
        <w:rPr>
          <w:rFonts w:ascii="Arial" w:hAnsi="Arial" w:cs="Arial"/>
          <w:sz w:val="24"/>
          <w:szCs w:val="24"/>
        </w:rPr>
      </w:pPr>
    </w:p>
    <w:p w14:paraId="3460E4C5"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Finally, to conclude this part of the essay, Institute Global (2024) states that a few measures can be put in place to combat these issues explained. Firstly, treat Serious and Organised Crime as a national security threat and therefore tackle it using the powers and resources commensurate to those used in counter terrorism as well as the use of enhanced intelligence and foresight capability in attempt to create a more efficient and effective way of creating and managing policing against SOC. Additionally, strengthening the UK’s infrastructure and legislative framework to allow a better distribution to criminals using more sophisticated resources and tools. Finally, to support law enforcement’s ability to respond to SOC by modernising and updating the structures and capabilities to fit the modern threats (Institute Global, 2024).</w:t>
      </w:r>
    </w:p>
    <w:p w14:paraId="04353342" w14:textId="77777777" w:rsidR="003F5764" w:rsidRPr="006D04C4" w:rsidRDefault="003F5764" w:rsidP="003F5764">
      <w:pPr>
        <w:spacing w:line="360" w:lineRule="auto"/>
        <w:rPr>
          <w:rFonts w:ascii="Arial" w:hAnsi="Arial" w:cs="Arial"/>
          <w:sz w:val="24"/>
          <w:szCs w:val="24"/>
        </w:rPr>
      </w:pPr>
    </w:p>
    <w:p w14:paraId="07FC2EB7" w14:textId="53707C1C" w:rsidR="003F5764" w:rsidRPr="00181FF3" w:rsidRDefault="00181FF3" w:rsidP="003F5764">
      <w:pPr>
        <w:spacing w:line="360" w:lineRule="auto"/>
        <w:rPr>
          <w:rFonts w:ascii="Arial" w:hAnsi="Arial" w:cs="Arial"/>
          <w:b/>
          <w:bCs/>
          <w:sz w:val="24"/>
          <w:szCs w:val="24"/>
        </w:rPr>
      </w:pPr>
      <w:r w:rsidRPr="00181FF3">
        <w:rPr>
          <w:rFonts w:ascii="Arial" w:hAnsi="Arial" w:cs="Arial"/>
          <w:b/>
          <w:bCs/>
          <w:sz w:val="24"/>
          <w:szCs w:val="24"/>
        </w:rPr>
        <w:t>Word Count:</w:t>
      </w:r>
      <w:r>
        <w:rPr>
          <w:rFonts w:ascii="Arial" w:hAnsi="Arial" w:cs="Arial"/>
          <w:b/>
          <w:bCs/>
          <w:sz w:val="24"/>
          <w:szCs w:val="24"/>
        </w:rPr>
        <w:t xml:space="preserve"> </w:t>
      </w:r>
      <w:r w:rsidRPr="00181FF3">
        <w:rPr>
          <w:rFonts w:ascii="Arial" w:hAnsi="Arial" w:cs="Arial"/>
          <w:b/>
          <w:bCs/>
          <w:sz w:val="24"/>
          <w:szCs w:val="24"/>
        </w:rPr>
        <w:t>1</w:t>
      </w:r>
      <w:r>
        <w:rPr>
          <w:rFonts w:ascii="Arial" w:hAnsi="Arial" w:cs="Arial"/>
          <w:b/>
          <w:bCs/>
          <w:sz w:val="24"/>
          <w:szCs w:val="24"/>
        </w:rPr>
        <w:t>,</w:t>
      </w:r>
      <w:r w:rsidRPr="00181FF3">
        <w:rPr>
          <w:rFonts w:ascii="Arial" w:hAnsi="Arial" w:cs="Arial"/>
          <w:b/>
          <w:bCs/>
          <w:sz w:val="24"/>
          <w:szCs w:val="24"/>
        </w:rPr>
        <w:t>200</w:t>
      </w:r>
      <w:r>
        <w:rPr>
          <w:rFonts w:ascii="Arial" w:hAnsi="Arial" w:cs="Arial"/>
          <w:b/>
          <w:bCs/>
          <w:sz w:val="24"/>
          <w:szCs w:val="24"/>
        </w:rPr>
        <w:t>.</w:t>
      </w:r>
    </w:p>
    <w:p w14:paraId="7098DDBF" w14:textId="77777777" w:rsidR="003F5764" w:rsidRPr="006D04C4" w:rsidRDefault="003F5764" w:rsidP="003F5764">
      <w:pPr>
        <w:spacing w:line="360" w:lineRule="auto"/>
        <w:rPr>
          <w:rFonts w:ascii="Arial" w:hAnsi="Arial" w:cs="Arial"/>
          <w:b/>
          <w:bCs/>
          <w:i/>
          <w:iCs/>
          <w:sz w:val="24"/>
          <w:szCs w:val="24"/>
        </w:rPr>
      </w:pPr>
    </w:p>
    <w:p w14:paraId="337FDC3A" w14:textId="77777777" w:rsidR="003F5764" w:rsidRDefault="003F5764" w:rsidP="003F5764">
      <w:pPr>
        <w:spacing w:line="360" w:lineRule="auto"/>
        <w:rPr>
          <w:rFonts w:ascii="Arial" w:hAnsi="Arial" w:cs="Arial"/>
          <w:b/>
          <w:bCs/>
          <w:i/>
          <w:iCs/>
          <w:sz w:val="24"/>
          <w:szCs w:val="24"/>
        </w:rPr>
      </w:pPr>
    </w:p>
    <w:p w14:paraId="008E8BF6" w14:textId="77777777" w:rsidR="003F5764" w:rsidRDefault="003F5764" w:rsidP="003F5764">
      <w:pPr>
        <w:spacing w:line="360" w:lineRule="auto"/>
        <w:rPr>
          <w:rFonts w:ascii="Arial" w:hAnsi="Arial" w:cs="Arial"/>
          <w:b/>
          <w:bCs/>
          <w:i/>
          <w:iCs/>
          <w:sz w:val="24"/>
          <w:szCs w:val="24"/>
        </w:rPr>
      </w:pPr>
    </w:p>
    <w:p w14:paraId="0C10E624" w14:textId="77777777" w:rsidR="00ED1643" w:rsidRDefault="00ED1643" w:rsidP="003F5764">
      <w:pPr>
        <w:spacing w:line="360" w:lineRule="auto"/>
        <w:rPr>
          <w:rFonts w:ascii="Arial" w:hAnsi="Arial" w:cs="Arial"/>
          <w:b/>
          <w:bCs/>
          <w:i/>
          <w:iCs/>
          <w:sz w:val="24"/>
          <w:szCs w:val="24"/>
        </w:rPr>
      </w:pPr>
    </w:p>
    <w:p w14:paraId="4A34E0E0" w14:textId="77777777" w:rsidR="003F5764" w:rsidRPr="006D04C4" w:rsidRDefault="003F5764" w:rsidP="003F5764">
      <w:pPr>
        <w:spacing w:line="360" w:lineRule="auto"/>
        <w:rPr>
          <w:rFonts w:ascii="Arial" w:hAnsi="Arial" w:cs="Arial"/>
          <w:i/>
          <w:iCs/>
          <w:sz w:val="24"/>
          <w:szCs w:val="24"/>
        </w:rPr>
      </w:pPr>
    </w:p>
    <w:p w14:paraId="69A3C37F" w14:textId="23D35D6E" w:rsidR="003F5764" w:rsidRPr="003047B2" w:rsidRDefault="003F5764" w:rsidP="00F279F3">
      <w:pPr>
        <w:spacing w:line="360" w:lineRule="auto"/>
        <w:ind w:left="3600" w:firstLine="720"/>
        <w:rPr>
          <w:rFonts w:ascii="Arial" w:hAnsi="Arial" w:cs="Arial"/>
          <w:b/>
          <w:bCs/>
          <w:sz w:val="24"/>
          <w:szCs w:val="24"/>
        </w:rPr>
      </w:pPr>
      <w:r w:rsidRPr="003047B2">
        <w:rPr>
          <w:rFonts w:ascii="Arial" w:hAnsi="Arial" w:cs="Arial"/>
          <w:b/>
          <w:bCs/>
          <w:sz w:val="24"/>
          <w:szCs w:val="24"/>
        </w:rPr>
        <w:lastRenderedPageBreak/>
        <w:t>Essay 5</w:t>
      </w:r>
    </w:p>
    <w:p w14:paraId="11B73A57" w14:textId="77777777" w:rsidR="00F279F3" w:rsidRPr="006D04C4" w:rsidRDefault="00F279F3" w:rsidP="003F5764">
      <w:pPr>
        <w:spacing w:line="360" w:lineRule="auto"/>
        <w:rPr>
          <w:rFonts w:ascii="Arial" w:hAnsi="Arial" w:cs="Arial"/>
          <w:b/>
          <w:bCs/>
          <w:i/>
          <w:iCs/>
          <w:sz w:val="24"/>
          <w:szCs w:val="24"/>
        </w:rPr>
      </w:pPr>
    </w:p>
    <w:p w14:paraId="4A8FBBF9" w14:textId="77777777" w:rsidR="003F5764" w:rsidRPr="006D04C4" w:rsidRDefault="003F5764" w:rsidP="003F5764">
      <w:pPr>
        <w:spacing w:line="360" w:lineRule="auto"/>
        <w:rPr>
          <w:rFonts w:ascii="Arial" w:hAnsi="Arial" w:cs="Arial"/>
          <w:b/>
          <w:bCs/>
          <w:i/>
          <w:iCs/>
          <w:sz w:val="24"/>
          <w:szCs w:val="24"/>
        </w:rPr>
      </w:pPr>
      <w:r w:rsidRPr="006D04C4">
        <w:rPr>
          <w:rFonts w:ascii="Arial" w:hAnsi="Arial" w:cs="Arial"/>
          <w:b/>
          <w:bCs/>
          <w:i/>
          <w:iCs/>
          <w:sz w:val="24"/>
          <w:szCs w:val="24"/>
        </w:rPr>
        <w:t>How effective is early intervention an effective means of preventing young people from offending or re-offending?</w:t>
      </w:r>
    </w:p>
    <w:p w14:paraId="072B1B53" w14:textId="77777777" w:rsidR="003F5764" w:rsidRPr="006D04C4" w:rsidRDefault="003F5764" w:rsidP="003F5764">
      <w:pPr>
        <w:spacing w:line="360" w:lineRule="auto"/>
        <w:rPr>
          <w:rFonts w:ascii="Arial" w:hAnsi="Arial" w:cs="Arial"/>
          <w:b/>
          <w:bCs/>
          <w:i/>
          <w:iCs/>
          <w:sz w:val="24"/>
          <w:szCs w:val="24"/>
        </w:rPr>
      </w:pPr>
      <w:r w:rsidRPr="006D04C4">
        <w:rPr>
          <w:rFonts w:ascii="Arial" w:hAnsi="Arial" w:cs="Arial"/>
          <w:b/>
          <w:bCs/>
          <w:i/>
          <w:iCs/>
          <w:sz w:val="24"/>
          <w:szCs w:val="24"/>
        </w:rPr>
        <w:t>Your answer must be based on academic research, but you may make reference to relevant case studies.</w:t>
      </w:r>
    </w:p>
    <w:p w14:paraId="1BC3E6CB" w14:textId="77777777" w:rsidR="003F5764" w:rsidRPr="006D04C4" w:rsidRDefault="003F5764" w:rsidP="003F5764">
      <w:pPr>
        <w:spacing w:line="360" w:lineRule="auto"/>
        <w:rPr>
          <w:rFonts w:ascii="Arial" w:hAnsi="Arial" w:cs="Arial"/>
          <w:b/>
          <w:bCs/>
          <w:i/>
          <w:iCs/>
          <w:sz w:val="24"/>
          <w:szCs w:val="24"/>
        </w:rPr>
      </w:pPr>
    </w:p>
    <w:p w14:paraId="4579B098"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The success of early intervention in keeping young people from committing crimes or reoffending will be covered in length in this piece of writing. This essay will define early intervention, discuss the various forms of early intervention that are accessible, and discuss the effectiveness of these strategies.</w:t>
      </w:r>
    </w:p>
    <w:p w14:paraId="68788F8F" w14:textId="77777777" w:rsidR="003F5764" w:rsidRPr="006D04C4" w:rsidRDefault="003F5764" w:rsidP="003F5764">
      <w:pPr>
        <w:spacing w:line="360" w:lineRule="auto"/>
        <w:rPr>
          <w:rFonts w:ascii="Arial" w:hAnsi="Arial" w:cs="Arial"/>
          <w:sz w:val="24"/>
          <w:szCs w:val="24"/>
        </w:rPr>
      </w:pPr>
    </w:p>
    <w:p w14:paraId="742840B4"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There is no set definition of what early intervention (EI) is, however many organisations describe it in similar ways. The UK Parliament (2021) define EI as, “</w:t>
      </w:r>
      <w:r w:rsidRPr="006D04C4">
        <w:rPr>
          <w:rFonts w:ascii="Arial" w:hAnsi="Arial" w:cs="Arial"/>
          <w:i/>
          <w:iCs/>
          <w:sz w:val="24"/>
          <w:szCs w:val="24"/>
        </w:rPr>
        <w:t>Public policy approach that seeks to identify and support children and their families at an early stage in order to prevent problems like poor physical and mental health, low educational attainment, crime, and anti-social behaviour from developing later in life”</w:t>
      </w:r>
      <w:r w:rsidRPr="006D04C4">
        <w:rPr>
          <w:rFonts w:ascii="Arial" w:hAnsi="Arial" w:cs="Arial"/>
          <w:sz w:val="24"/>
          <w:szCs w:val="24"/>
        </w:rPr>
        <w:t xml:space="preserve">. </w:t>
      </w:r>
    </w:p>
    <w:p w14:paraId="47473ED6" w14:textId="77777777" w:rsidR="003F5764" w:rsidRPr="006D04C4" w:rsidRDefault="003F5764" w:rsidP="003F5764">
      <w:pPr>
        <w:spacing w:line="360" w:lineRule="auto"/>
        <w:rPr>
          <w:rFonts w:ascii="Arial" w:hAnsi="Arial" w:cs="Arial"/>
          <w:sz w:val="24"/>
          <w:szCs w:val="24"/>
        </w:rPr>
      </w:pPr>
    </w:p>
    <w:p w14:paraId="134284EA"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Similarly, the Early Intervention Foundation (2020), describes early intervention as “</w:t>
      </w:r>
      <w:r w:rsidRPr="006D04C4">
        <w:rPr>
          <w:rFonts w:ascii="Arial" w:hAnsi="Arial" w:cs="Arial"/>
          <w:i/>
          <w:iCs/>
          <w:sz w:val="24"/>
          <w:szCs w:val="24"/>
        </w:rPr>
        <w:t>identifying and providing effective early support to children and young people who are at risk of experiencing poor outcomes, such as struggling at school, mental health problems, taking risks with drugs or sex or getting involved in gangs or crime</w:t>
      </w:r>
      <w:r w:rsidRPr="006D04C4">
        <w:rPr>
          <w:rFonts w:ascii="Arial" w:hAnsi="Arial" w:cs="Arial"/>
          <w:sz w:val="24"/>
          <w:szCs w:val="24"/>
        </w:rPr>
        <w:t xml:space="preserve">”. </w:t>
      </w:r>
    </w:p>
    <w:p w14:paraId="79F1D16E" w14:textId="77777777" w:rsidR="003F5764" w:rsidRPr="006D04C4" w:rsidRDefault="003F5764" w:rsidP="003F5764">
      <w:pPr>
        <w:spacing w:line="360" w:lineRule="auto"/>
        <w:rPr>
          <w:rFonts w:ascii="Arial" w:hAnsi="Arial" w:cs="Arial"/>
          <w:sz w:val="24"/>
          <w:szCs w:val="24"/>
        </w:rPr>
      </w:pPr>
    </w:p>
    <w:p w14:paraId="4CFC73A7"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During the late 1800s and early 1900s, juvenile offenders received the same treatment as adults. If they were charged with a crime, they were brought before the courts and, if found guilty, they were sent to prison as a punishment (Beyond Youth Custody, 2014). However in 1961, the Ingelby Report was published which recognised that placing juveniles in prisons was not helping their behaviour but worsening it. Therefore, a change needed to be made. This is when the government started focusing on early intervention and provided more training for health visitors and nurses, who worked on visiting the homes in order to provide the children and the families with well-being advice (House of Commons, 2021).</w:t>
      </w:r>
      <w:r w:rsidRPr="006D04C4">
        <w:rPr>
          <w:rFonts w:ascii="Arial" w:hAnsi="Arial" w:cs="Arial"/>
          <w:b/>
          <w:bCs/>
          <w:sz w:val="24"/>
          <w:szCs w:val="24"/>
        </w:rPr>
        <w:t xml:space="preserve"> </w:t>
      </w:r>
      <w:r w:rsidRPr="006D04C4">
        <w:rPr>
          <w:rFonts w:ascii="Arial" w:hAnsi="Arial" w:cs="Arial"/>
          <w:sz w:val="24"/>
          <w:szCs w:val="24"/>
        </w:rPr>
        <w:t>Following the Ingelby Report, the Children and Young People Act increased the criminal age of responsibility to 10 and mandated that local authorities interact with families and children who were considered to be at risk of reoffending to avoid future offences.</w:t>
      </w:r>
    </w:p>
    <w:p w14:paraId="0BEDAFE7" w14:textId="77777777" w:rsidR="003F5764" w:rsidRPr="006D04C4" w:rsidRDefault="003F5764" w:rsidP="003F5764">
      <w:pPr>
        <w:spacing w:line="360" w:lineRule="auto"/>
        <w:rPr>
          <w:rFonts w:ascii="Arial" w:hAnsi="Arial" w:cs="Arial"/>
          <w:sz w:val="24"/>
          <w:szCs w:val="24"/>
        </w:rPr>
      </w:pPr>
    </w:p>
    <w:p w14:paraId="3881E96A"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However, the arrest rate for people under 18 years old peaked in 1996 (The Sentencing Project, 2024). It was stated by Straw and Michael (1996) that, </w:t>
      </w:r>
    </w:p>
    <w:p w14:paraId="6AE45FB2" w14:textId="77777777" w:rsidR="003F5764" w:rsidRPr="006D04C4" w:rsidRDefault="003F5764" w:rsidP="003F5764">
      <w:pPr>
        <w:spacing w:line="360" w:lineRule="auto"/>
        <w:rPr>
          <w:rFonts w:ascii="Arial" w:hAnsi="Arial" w:cs="Arial"/>
          <w:sz w:val="24"/>
          <w:szCs w:val="24"/>
        </w:rPr>
      </w:pPr>
      <w:r w:rsidRPr="006D04C4">
        <w:rPr>
          <w:rFonts w:ascii="Arial" w:hAnsi="Arial" w:cs="Arial"/>
          <w:i/>
          <w:iCs/>
          <w:sz w:val="24"/>
          <w:szCs w:val="24"/>
        </w:rPr>
        <w:lastRenderedPageBreak/>
        <w:t xml:space="preserve">'Insufficient attention is given to changing behaviour, to teaching the difference between right and wrong … Too little is done to change youngsters’ behaviour early in their offending career … We believe that the time has come for fundamental changes to be made … We have to start again … by prioritising early intervention to nip offending in the bud’. </w:t>
      </w:r>
    </w:p>
    <w:p w14:paraId="563827D9" w14:textId="77777777" w:rsidR="003F5764" w:rsidRPr="006D04C4" w:rsidRDefault="003F5764" w:rsidP="003F5764">
      <w:pPr>
        <w:spacing w:line="360" w:lineRule="auto"/>
        <w:rPr>
          <w:rFonts w:ascii="Arial" w:hAnsi="Arial" w:cs="Arial"/>
          <w:i/>
          <w:iCs/>
          <w:sz w:val="24"/>
          <w:szCs w:val="24"/>
        </w:rPr>
      </w:pPr>
    </w:p>
    <w:p w14:paraId="435D9729"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From these statistics, The Crime and Disorder Act 1998 was established. Within this legislation, Chapter 37 was created which states,</w:t>
      </w:r>
    </w:p>
    <w:p w14:paraId="787CC5E0" w14:textId="77777777" w:rsidR="003F5764" w:rsidRPr="006D04C4" w:rsidRDefault="003F5764" w:rsidP="003F5764">
      <w:pPr>
        <w:spacing w:line="360" w:lineRule="auto"/>
        <w:rPr>
          <w:rFonts w:ascii="Arial" w:hAnsi="Arial" w:cs="Arial"/>
          <w:sz w:val="24"/>
          <w:szCs w:val="24"/>
        </w:rPr>
      </w:pPr>
      <w:r w:rsidRPr="006D04C4">
        <w:rPr>
          <w:rFonts w:ascii="Arial" w:hAnsi="Arial" w:cs="Arial"/>
          <w:i/>
          <w:iCs/>
          <w:sz w:val="24"/>
          <w:szCs w:val="24"/>
        </w:rPr>
        <w:t>Firstly, it shall be the principal aim of the youth justice system to prevent offending by children and young persons. Secondly, in addition to any other duty to which they are subject, it shall be the duty of all persons and bodies carrying out functions in relation to the youth justice system to have regard to that aim.”</w:t>
      </w:r>
      <w:r w:rsidRPr="006D04C4">
        <w:rPr>
          <w:rFonts w:ascii="Arial" w:hAnsi="Arial" w:cs="Arial"/>
          <w:sz w:val="24"/>
          <w:szCs w:val="24"/>
        </w:rPr>
        <w:t xml:space="preserve"> (Legislation, 1998). </w:t>
      </w:r>
    </w:p>
    <w:p w14:paraId="65C0153D" w14:textId="77777777" w:rsidR="003F5764" w:rsidRPr="006D04C4" w:rsidRDefault="003F5764" w:rsidP="003F5764">
      <w:pPr>
        <w:spacing w:line="360" w:lineRule="auto"/>
        <w:rPr>
          <w:rFonts w:ascii="Arial" w:hAnsi="Arial" w:cs="Arial"/>
          <w:sz w:val="24"/>
          <w:szCs w:val="24"/>
        </w:rPr>
      </w:pPr>
    </w:p>
    <w:p w14:paraId="14FBB089"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This legislation then further mandated the creation of multi-agency youth offending teams (YOT’s), with their main aim being to prevent offending by children and young people. This required a multi-agency response by members of the police, social services, probation, health and education services in order to provide an effective and efficient response to tackle juvenile reoffending. Early intervention in young justice is typically divided into two categories: diversion and prevention. By addressing their unmet needs and vulnerabilities and promoting positive outcomes, such as ensuring they have a safe family environment or support to continue their education, prevention helps keep children out of trouble with criminal activity. Diversion is the process by which agencies address the root causes of a children's conduct by getting involved early on with an individual who may have committed or been connected to a crime. While avoiding a criminal record and all the associated stigma and opportunity loss, the juvenile receives appropriate assistance and interventions to help them make better decisions.</w:t>
      </w:r>
    </w:p>
    <w:p w14:paraId="16B0366A" w14:textId="77777777" w:rsidR="003F5764" w:rsidRPr="006D04C4" w:rsidRDefault="003F5764" w:rsidP="003F5764">
      <w:pPr>
        <w:spacing w:line="360" w:lineRule="auto"/>
        <w:rPr>
          <w:rFonts w:ascii="Arial" w:hAnsi="Arial" w:cs="Arial"/>
          <w:sz w:val="24"/>
          <w:szCs w:val="24"/>
        </w:rPr>
      </w:pPr>
    </w:p>
    <w:p w14:paraId="01242E4B"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Several workshops were developed to address the specific requirements of each individual, building on the diversion and prevention categories. The College of Policing has classified these workshops as; Mentoring, which involves interactions between two individuals over an extended period of time, drug courts are for offenders who are drug users or drug addicts. They're an alternative to processing them through the normal court system, therapeutic communities are participative, group-based approaches to treat the effects of mental illness and substance abuse, halfway houses are community-based offender programmes. They provide support to offenders as part of a primary sentence or licence conditions, by reintegrating offenders back into the community (COP, 2022).  </w:t>
      </w:r>
    </w:p>
    <w:p w14:paraId="6410A60C" w14:textId="77777777" w:rsidR="003F5764" w:rsidRPr="006D04C4" w:rsidRDefault="003F5764" w:rsidP="003F5764">
      <w:pPr>
        <w:spacing w:line="360" w:lineRule="auto"/>
        <w:rPr>
          <w:rFonts w:ascii="Arial" w:hAnsi="Arial" w:cs="Arial"/>
          <w:sz w:val="24"/>
          <w:szCs w:val="24"/>
        </w:rPr>
      </w:pPr>
    </w:p>
    <w:p w14:paraId="6DBEFA0B"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Furthermore, The Early Intervention Foundation (EIF) and Action for Children are charities that work alongside side the YOT’s that provide support to children and families, focusing on emotional </w:t>
      </w:r>
      <w:r w:rsidRPr="006D04C4">
        <w:rPr>
          <w:rFonts w:ascii="Arial" w:hAnsi="Arial" w:cs="Arial"/>
          <w:sz w:val="24"/>
          <w:szCs w:val="24"/>
        </w:rPr>
        <w:lastRenderedPageBreak/>
        <w:t xml:space="preserve">skills, gang-related offending, and homelessness. EIF offers home visits, school-based programs, and mentoring for vulnerable parents (EIF.ORG, 2023). While Action for Children offers alternatives to custody, addressing vulnerabilities, and fostering and resettlement care (Action for Children. Org, 2024).  </w:t>
      </w:r>
    </w:p>
    <w:p w14:paraId="528B5B93" w14:textId="77777777" w:rsidR="003F5764" w:rsidRPr="006D04C4" w:rsidRDefault="003F5764" w:rsidP="003F5764">
      <w:pPr>
        <w:spacing w:line="360" w:lineRule="auto"/>
        <w:rPr>
          <w:rFonts w:ascii="Arial" w:hAnsi="Arial" w:cs="Arial"/>
          <w:b/>
          <w:bCs/>
          <w:sz w:val="24"/>
          <w:szCs w:val="24"/>
        </w:rPr>
      </w:pPr>
    </w:p>
    <w:p w14:paraId="4744FFAD"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Following the introduction of early intervention approaches, between 2000-2022, there has been a 75% decline in youth incarceration (The Sentencing Project, 2024).  The Home Office created the Early Intervention Youth Fund (EIYF). In order to prevent and lessen juvenile offences, this fund assisted local communities in developing and putting into practice early intervention initiatives. According to the project's findings, compared to non-EIYF supported areas, drug-related and public order offences were significantly lower in EIYF-supported areas (GOV.UK, 2025).</w:t>
      </w:r>
    </w:p>
    <w:p w14:paraId="3D11718E" w14:textId="77777777" w:rsidR="003F5764" w:rsidRPr="006D04C4" w:rsidRDefault="003F5764" w:rsidP="003F5764">
      <w:pPr>
        <w:spacing w:line="360" w:lineRule="auto"/>
        <w:rPr>
          <w:rFonts w:ascii="Arial" w:hAnsi="Arial" w:cs="Arial"/>
          <w:sz w:val="24"/>
          <w:szCs w:val="24"/>
        </w:rPr>
      </w:pPr>
    </w:p>
    <w:p w14:paraId="613E2907"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The government further recognised the importance of early intervention as they stated “</w:t>
      </w:r>
      <w:r w:rsidRPr="006D04C4">
        <w:rPr>
          <w:rFonts w:ascii="Arial" w:hAnsi="Arial" w:cs="Arial"/>
          <w:i/>
          <w:iCs/>
          <w:sz w:val="24"/>
          <w:szCs w:val="24"/>
        </w:rPr>
        <w:t>Children who become involved in crime are, as you’d expect, more likely to then reoffend. For the year ending March 2021, those with no previous offences had a reoffending rate of 16.4%, compared to 63.8% for those who had committed 11 or more previous offences. Getting in early stops this vicious spiral” (</w:t>
      </w:r>
      <w:r w:rsidRPr="006D04C4">
        <w:rPr>
          <w:rFonts w:ascii="Arial" w:hAnsi="Arial" w:cs="Arial"/>
          <w:sz w:val="24"/>
          <w:szCs w:val="24"/>
        </w:rPr>
        <w:t>GOV.UK, 2023</w:t>
      </w:r>
      <w:r w:rsidRPr="006D04C4">
        <w:rPr>
          <w:rFonts w:ascii="Arial" w:hAnsi="Arial" w:cs="Arial"/>
          <w:i/>
          <w:iCs/>
          <w:sz w:val="24"/>
          <w:szCs w:val="24"/>
        </w:rPr>
        <w:t xml:space="preserve">). </w:t>
      </w:r>
    </w:p>
    <w:p w14:paraId="28B8E695" w14:textId="77777777" w:rsidR="003F5764" w:rsidRPr="006D04C4" w:rsidRDefault="003F5764" w:rsidP="003F5764">
      <w:pPr>
        <w:spacing w:line="360" w:lineRule="auto"/>
        <w:rPr>
          <w:rFonts w:ascii="Arial" w:hAnsi="Arial" w:cs="Arial"/>
          <w:sz w:val="24"/>
          <w:szCs w:val="24"/>
        </w:rPr>
      </w:pPr>
    </w:p>
    <w:p w14:paraId="5872B154"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In 2021, the College of Policing (2021), released a report of the evaluation of the Think Family Intervention Programme which showed a 53% drop in crime six months after the intervention and a 38% drop after 12 months. </w:t>
      </w:r>
    </w:p>
    <w:p w14:paraId="4309BD21" w14:textId="77777777" w:rsidR="003F5764" w:rsidRPr="006D04C4" w:rsidRDefault="003F5764" w:rsidP="003F5764">
      <w:pPr>
        <w:spacing w:line="360" w:lineRule="auto"/>
        <w:rPr>
          <w:rFonts w:ascii="Arial" w:hAnsi="Arial" w:cs="Arial"/>
          <w:sz w:val="24"/>
          <w:szCs w:val="24"/>
        </w:rPr>
      </w:pPr>
    </w:p>
    <w:p w14:paraId="67A97E1E" w14:textId="60E98C25"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To conclude this essay, child incarceration and reoffending have decreased since early intervention was implemented. It is evident from studying an array of studies and publications that there is evidence that vulnerable children are less likely to commit crimes if YOTs act to protect them earlier. As a result, communities will be safer and there will be fewer </w:t>
      </w:r>
      <w:r w:rsidR="00181FF3" w:rsidRPr="006D04C4">
        <w:rPr>
          <w:rFonts w:ascii="Arial" w:hAnsi="Arial" w:cs="Arial"/>
          <w:sz w:val="24"/>
          <w:szCs w:val="24"/>
        </w:rPr>
        <w:t>victims</w:t>
      </w:r>
      <w:r w:rsidRPr="006D04C4">
        <w:rPr>
          <w:rFonts w:ascii="Arial" w:hAnsi="Arial" w:cs="Arial"/>
          <w:sz w:val="24"/>
          <w:szCs w:val="24"/>
        </w:rPr>
        <w:t xml:space="preserve">. </w:t>
      </w:r>
    </w:p>
    <w:p w14:paraId="6C582AA6" w14:textId="77777777" w:rsidR="003F5764" w:rsidRPr="006D04C4" w:rsidRDefault="003F5764" w:rsidP="003F5764">
      <w:pPr>
        <w:spacing w:line="360" w:lineRule="auto"/>
        <w:rPr>
          <w:rFonts w:ascii="Arial" w:hAnsi="Arial" w:cs="Arial"/>
          <w:sz w:val="24"/>
          <w:szCs w:val="24"/>
        </w:rPr>
      </w:pPr>
    </w:p>
    <w:p w14:paraId="0D6915C6" w14:textId="508F9705" w:rsidR="003F5764" w:rsidRPr="00181FF3" w:rsidRDefault="00181FF3" w:rsidP="003F5764">
      <w:pPr>
        <w:spacing w:line="360" w:lineRule="auto"/>
        <w:rPr>
          <w:rFonts w:ascii="Arial" w:hAnsi="Arial" w:cs="Arial"/>
          <w:b/>
          <w:bCs/>
          <w:sz w:val="24"/>
          <w:szCs w:val="24"/>
        </w:rPr>
      </w:pPr>
      <w:r w:rsidRPr="00181FF3">
        <w:rPr>
          <w:rFonts w:ascii="Arial" w:hAnsi="Arial" w:cs="Arial"/>
          <w:b/>
          <w:bCs/>
          <w:sz w:val="24"/>
          <w:szCs w:val="24"/>
        </w:rPr>
        <w:t>Word Count: 1</w:t>
      </w:r>
      <w:r w:rsidR="003047B2">
        <w:rPr>
          <w:rFonts w:ascii="Arial" w:hAnsi="Arial" w:cs="Arial"/>
          <w:b/>
          <w:bCs/>
          <w:sz w:val="24"/>
          <w:szCs w:val="24"/>
        </w:rPr>
        <w:t>,</w:t>
      </w:r>
      <w:r w:rsidRPr="00181FF3">
        <w:rPr>
          <w:rFonts w:ascii="Arial" w:hAnsi="Arial" w:cs="Arial"/>
          <w:b/>
          <w:bCs/>
          <w:sz w:val="24"/>
          <w:szCs w:val="24"/>
        </w:rPr>
        <w:t>065</w:t>
      </w:r>
    </w:p>
    <w:p w14:paraId="1374FCF6" w14:textId="77777777" w:rsidR="003F5764" w:rsidRPr="006D04C4" w:rsidRDefault="003F5764" w:rsidP="003F5764">
      <w:pPr>
        <w:spacing w:line="360" w:lineRule="auto"/>
        <w:rPr>
          <w:rFonts w:ascii="Arial" w:hAnsi="Arial" w:cs="Arial"/>
          <w:sz w:val="24"/>
          <w:szCs w:val="24"/>
        </w:rPr>
      </w:pPr>
    </w:p>
    <w:p w14:paraId="0A192D68" w14:textId="77777777" w:rsidR="003F5764" w:rsidRPr="006D04C4" w:rsidRDefault="003F5764" w:rsidP="003F5764">
      <w:pPr>
        <w:spacing w:line="360" w:lineRule="auto"/>
        <w:rPr>
          <w:rFonts w:ascii="Arial" w:hAnsi="Arial" w:cs="Arial"/>
          <w:sz w:val="24"/>
          <w:szCs w:val="24"/>
        </w:rPr>
      </w:pPr>
    </w:p>
    <w:p w14:paraId="02EF9F90" w14:textId="77777777" w:rsidR="003F5764" w:rsidRPr="006D04C4" w:rsidRDefault="003F5764" w:rsidP="003F5764">
      <w:pPr>
        <w:spacing w:line="360" w:lineRule="auto"/>
        <w:rPr>
          <w:rFonts w:ascii="Arial" w:hAnsi="Arial" w:cs="Arial"/>
          <w:sz w:val="24"/>
          <w:szCs w:val="24"/>
        </w:rPr>
      </w:pPr>
    </w:p>
    <w:p w14:paraId="3DC9144E" w14:textId="77777777" w:rsidR="003F5764" w:rsidRPr="006D04C4" w:rsidRDefault="003F5764" w:rsidP="003F5764">
      <w:pPr>
        <w:spacing w:line="360" w:lineRule="auto"/>
        <w:rPr>
          <w:rFonts w:ascii="Arial" w:hAnsi="Arial" w:cs="Arial"/>
          <w:sz w:val="24"/>
          <w:szCs w:val="24"/>
        </w:rPr>
      </w:pPr>
    </w:p>
    <w:p w14:paraId="1E548399" w14:textId="77777777" w:rsidR="003F5764" w:rsidRDefault="003F5764" w:rsidP="003F5764">
      <w:pPr>
        <w:spacing w:line="360" w:lineRule="auto"/>
        <w:rPr>
          <w:rFonts w:ascii="Arial" w:hAnsi="Arial" w:cs="Arial"/>
          <w:sz w:val="24"/>
          <w:szCs w:val="24"/>
        </w:rPr>
      </w:pPr>
    </w:p>
    <w:p w14:paraId="65268F78" w14:textId="77777777" w:rsidR="003F5764" w:rsidRDefault="003F5764" w:rsidP="003F5764">
      <w:pPr>
        <w:spacing w:line="360" w:lineRule="auto"/>
        <w:rPr>
          <w:rFonts w:ascii="Arial" w:hAnsi="Arial" w:cs="Arial"/>
          <w:sz w:val="24"/>
          <w:szCs w:val="24"/>
        </w:rPr>
      </w:pPr>
    </w:p>
    <w:p w14:paraId="21E12149" w14:textId="77777777" w:rsidR="003F5764" w:rsidRDefault="003F5764" w:rsidP="003F5764">
      <w:pPr>
        <w:spacing w:line="360" w:lineRule="auto"/>
        <w:rPr>
          <w:rFonts w:ascii="Arial" w:hAnsi="Arial" w:cs="Arial"/>
          <w:sz w:val="24"/>
          <w:szCs w:val="24"/>
        </w:rPr>
      </w:pPr>
    </w:p>
    <w:p w14:paraId="645D19D2" w14:textId="77777777" w:rsidR="003F5764" w:rsidRDefault="003F5764" w:rsidP="003F5764">
      <w:pPr>
        <w:spacing w:line="360" w:lineRule="auto"/>
        <w:rPr>
          <w:rFonts w:ascii="Arial" w:hAnsi="Arial" w:cs="Arial"/>
          <w:sz w:val="24"/>
          <w:szCs w:val="24"/>
        </w:rPr>
      </w:pPr>
    </w:p>
    <w:p w14:paraId="32F8691F" w14:textId="77777777" w:rsidR="003F5764" w:rsidRPr="006D04C4" w:rsidRDefault="003F5764" w:rsidP="003F5764">
      <w:pPr>
        <w:spacing w:line="360" w:lineRule="auto"/>
        <w:rPr>
          <w:rFonts w:ascii="Arial" w:hAnsi="Arial" w:cs="Arial"/>
          <w:sz w:val="24"/>
          <w:szCs w:val="24"/>
        </w:rPr>
      </w:pPr>
    </w:p>
    <w:p w14:paraId="7EE5A3A6" w14:textId="77777777" w:rsidR="003F5764" w:rsidRPr="006D04C4" w:rsidRDefault="003F5764" w:rsidP="00F279F3">
      <w:pPr>
        <w:spacing w:line="360" w:lineRule="auto"/>
        <w:ind w:left="3600" w:firstLine="720"/>
        <w:rPr>
          <w:rFonts w:ascii="Arial" w:hAnsi="Arial" w:cs="Arial"/>
          <w:sz w:val="24"/>
          <w:szCs w:val="24"/>
        </w:rPr>
      </w:pPr>
      <w:r w:rsidRPr="006D04C4">
        <w:rPr>
          <w:rFonts w:ascii="Arial" w:hAnsi="Arial" w:cs="Arial"/>
          <w:b/>
          <w:bCs/>
          <w:sz w:val="24"/>
          <w:szCs w:val="24"/>
          <w:u w:val="single"/>
        </w:rPr>
        <w:lastRenderedPageBreak/>
        <w:t>Bibliography</w:t>
      </w:r>
      <w:r w:rsidRPr="006D04C4">
        <w:rPr>
          <w:rFonts w:ascii="Arial" w:hAnsi="Arial" w:cs="Arial"/>
          <w:sz w:val="24"/>
          <w:szCs w:val="24"/>
        </w:rPr>
        <w:t xml:space="preserve">: </w:t>
      </w:r>
    </w:p>
    <w:p w14:paraId="4AC40BE5" w14:textId="77777777" w:rsidR="003F5764" w:rsidRPr="006D04C4" w:rsidRDefault="003F5764" w:rsidP="003F5764">
      <w:pPr>
        <w:spacing w:line="360" w:lineRule="auto"/>
        <w:rPr>
          <w:rFonts w:ascii="Arial" w:hAnsi="Arial" w:cs="Arial"/>
          <w:sz w:val="24"/>
          <w:szCs w:val="24"/>
        </w:rPr>
      </w:pPr>
    </w:p>
    <w:p w14:paraId="5E091BF1"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Action for Children. Org. (2024). “</w:t>
      </w:r>
      <w:r w:rsidRPr="006D04C4">
        <w:rPr>
          <w:rFonts w:ascii="Arial" w:hAnsi="Arial" w:cs="Arial"/>
          <w:i/>
          <w:iCs/>
          <w:sz w:val="24"/>
          <w:szCs w:val="24"/>
        </w:rPr>
        <w:t>Young people and exploitation by criminals, how early intervention can help</w:t>
      </w:r>
      <w:r w:rsidRPr="006D04C4">
        <w:rPr>
          <w:rFonts w:ascii="Arial" w:hAnsi="Arial" w:cs="Arial"/>
          <w:sz w:val="24"/>
          <w:szCs w:val="24"/>
        </w:rPr>
        <w:t xml:space="preserve">”. [Online]: Available at: </w:t>
      </w:r>
      <w:hyperlink r:id="rId12" w:history="1">
        <w:r w:rsidRPr="006D04C4">
          <w:rPr>
            <w:rStyle w:val="Hyperlink"/>
            <w:rFonts w:ascii="Arial" w:hAnsi="Arial" w:cs="Arial"/>
            <w:sz w:val="24"/>
            <w:szCs w:val="24"/>
          </w:rPr>
          <w:t>Young people and serious organised crime | Action For Children</w:t>
        </w:r>
      </w:hyperlink>
      <w:r w:rsidRPr="006D04C4">
        <w:rPr>
          <w:rFonts w:ascii="Arial" w:hAnsi="Arial" w:cs="Arial"/>
          <w:sz w:val="24"/>
          <w:szCs w:val="24"/>
        </w:rPr>
        <w:t xml:space="preserve"> (Accessed on: 18/03/25).</w:t>
      </w:r>
    </w:p>
    <w:p w14:paraId="1E81DEE5" w14:textId="77777777" w:rsidR="003F5764" w:rsidRPr="006D04C4" w:rsidRDefault="003F5764" w:rsidP="003F5764">
      <w:pPr>
        <w:spacing w:line="360" w:lineRule="auto"/>
        <w:rPr>
          <w:rFonts w:ascii="Arial" w:hAnsi="Arial" w:cs="Arial"/>
          <w:sz w:val="24"/>
          <w:szCs w:val="24"/>
        </w:rPr>
      </w:pPr>
    </w:p>
    <w:p w14:paraId="7750B1B5"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Beyond Youth Custody. (2014). “</w:t>
      </w:r>
      <w:r w:rsidRPr="006D04C4">
        <w:rPr>
          <w:rFonts w:ascii="Arial" w:hAnsi="Arial" w:cs="Arial"/>
          <w:i/>
          <w:iCs/>
          <w:sz w:val="24"/>
          <w:szCs w:val="24"/>
        </w:rPr>
        <w:t>Youth Justice Timeline”.</w:t>
      </w:r>
      <w:r w:rsidRPr="006D04C4">
        <w:rPr>
          <w:rFonts w:ascii="Arial" w:hAnsi="Arial" w:cs="Arial"/>
          <w:sz w:val="24"/>
          <w:szCs w:val="24"/>
        </w:rPr>
        <w:t xml:space="preserve"> [Online]: Available at: </w:t>
      </w:r>
      <w:hyperlink r:id="rId13" w:history="1">
        <w:r w:rsidRPr="006D04C4">
          <w:rPr>
            <w:rStyle w:val="Hyperlink"/>
            <w:rFonts w:ascii="Arial" w:hAnsi="Arial" w:cs="Arial"/>
            <w:sz w:val="24"/>
            <w:szCs w:val="24"/>
          </w:rPr>
          <w:t>youth-justice-timeline.pdf</w:t>
        </w:r>
      </w:hyperlink>
      <w:r w:rsidRPr="006D04C4">
        <w:rPr>
          <w:rFonts w:ascii="Arial" w:hAnsi="Arial" w:cs="Arial"/>
          <w:sz w:val="24"/>
          <w:szCs w:val="24"/>
        </w:rPr>
        <w:t xml:space="preserve"> (Accessed on: 12/02/25). </w:t>
      </w:r>
    </w:p>
    <w:p w14:paraId="6DBE67A2" w14:textId="77777777" w:rsidR="003F5764" w:rsidRPr="006D04C4" w:rsidRDefault="003F5764" w:rsidP="003F5764">
      <w:pPr>
        <w:spacing w:line="360" w:lineRule="auto"/>
        <w:rPr>
          <w:rFonts w:ascii="Arial" w:hAnsi="Arial" w:cs="Arial"/>
          <w:sz w:val="24"/>
          <w:szCs w:val="24"/>
        </w:rPr>
      </w:pPr>
    </w:p>
    <w:p w14:paraId="3C9AADDC"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Burch, P. (2024). “</w:t>
      </w:r>
      <w:r w:rsidRPr="006D04C4">
        <w:rPr>
          <w:rFonts w:ascii="Arial" w:hAnsi="Arial" w:cs="Arial"/>
          <w:i/>
          <w:iCs/>
          <w:sz w:val="24"/>
          <w:szCs w:val="24"/>
        </w:rPr>
        <w:t>Advancing Police Practice in Bias Crime Identification</w:t>
      </w:r>
      <w:r w:rsidRPr="006D04C4">
        <w:rPr>
          <w:rFonts w:ascii="Arial" w:hAnsi="Arial" w:cs="Arial"/>
          <w:sz w:val="24"/>
          <w:szCs w:val="24"/>
        </w:rPr>
        <w:t xml:space="preserve">”. [Online]: Available at: </w:t>
      </w:r>
      <w:hyperlink r:id="rId14" w:history="1">
        <w:r w:rsidRPr="006D04C4">
          <w:rPr>
            <w:rStyle w:val="Hyperlink"/>
            <w:rFonts w:ascii="Arial" w:hAnsi="Arial" w:cs="Arial"/>
            <w:sz w:val="24"/>
            <w:szCs w:val="24"/>
          </w:rPr>
          <w:t>Advancing Police Practice in Bias Crime Identification: Introduci...: Ingenta Connect</w:t>
        </w:r>
      </w:hyperlink>
      <w:r w:rsidRPr="006D04C4">
        <w:rPr>
          <w:rFonts w:ascii="Arial" w:hAnsi="Arial" w:cs="Arial"/>
          <w:sz w:val="24"/>
          <w:szCs w:val="24"/>
        </w:rPr>
        <w:t xml:space="preserve"> (Accessed on: 24/03/25). </w:t>
      </w:r>
    </w:p>
    <w:p w14:paraId="150C9C14" w14:textId="77777777" w:rsidR="003F5764" w:rsidRPr="006D04C4" w:rsidRDefault="003F5764" w:rsidP="003F5764">
      <w:pPr>
        <w:spacing w:line="360" w:lineRule="auto"/>
        <w:rPr>
          <w:rFonts w:ascii="Arial" w:hAnsi="Arial" w:cs="Arial"/>
          <w:sz w:val="24"/>
          <w:szCs w:val="24"/>
        </w:rPr>
      </w:pPr>
    </w:p>
    <w:p w14:paraId="1FCC65DD"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Cognyte. (2025). “</w:t>
      </w:r>
      <w:r w:rsidRPr="006D04C4">
        <w:rPr>
          <w:rFonts w:ascii="Arial" w:hAnsi="Arial" w:cs="Arial"/>
          <w:i/>
          <w:iCs/>
          <w:sz w:val="24"/>
          <w:szCs w:val="24"/>
        </w:rPr>
        <w:t>Criminal Intelligence in 2025: a deep dive</w:t>
      </w:r>
      <w:r w:rsidRPr="006D04C4">
        <w:rPr>
          <w:rFonts w:ascii="Arial" w:hAnsi="Arial" w:cs="Arial"/>
          <w:sz w:val="24"/>
          <w:szCs w:val="24"/>
        </w:rPr>
        <w:t xml:space="preserve">”. [Online]: Available at: </w:t>
      </w:r>
      <w:hyperlink r:id="rId15" w:anchor=":~:text=However%2C%20by%20using%20criminal%20intelligence%2C%20law%20enforcement,leadership%20structures%2C%20communication%20methods%2C%20and%20financial%20operations." w:history="1">
        <w:r w:rsidRPr="006D04C4">
          <w:rPr>
            <w:rStyle w:val="Hyperlink"/>
            <w:rFonts w:ascii="Arial" w:hAnsi="Arial" w:cs="Arial"/>
            <w:sz w:val="24"/>
            <w:szCs w:val="24"/>
          </w:rPr>
          <w:t>Understanding Criminal Intelligence: A Deep Dive | Cognyte</w:t>
        </w:r>
      </w:hyperlink>
      <w:r w:rsidRPr="006D04C4">
        <w:rPr>
          <w:rFonts w:ascii="Arial" w:hAnsi="Arial" w:cs="Arial"/>
          <w:sz w:val="24"/>
          <w:szCs w:val="24"/>
        </w:rPr>
        <w:t xml:space="preserve"> (Accessed on: 17/03/25).</w:t>
      </w:r>
    </w:p>
    <w:p w14:paraId="7F6C8468" w14:textId="77777777" w:rsidR="003F5764" w:rsidRPr="006D04C4" w:rsidRDefault="003F5764" w:rsidP="003F5764">
      <w:pPr>
        <w:spacing w:line="360" w:lineRule="auto"/>
        <w:rPr>
          <w:rFonts w:ascii="Arial" w:hAnsi="Arial" w:cs="Arial"/>
          <w:sz w:val="24"/>
          <w:szCs w:val="24"/>
        </w:rPr>
      </w:pPr>
    </w:p>
    <w:p w14:paraId="012081AC"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Crown Prosecution Service (CPS). (2022). “</w:t>
      </w:r>
      <w:r w:rsidRPr="006D04C4">
        <w:rPr>
          <w:rFonts w:ascii="Arial" w:hAnsi="Arial" w:cs="Arial"/>
          <w:i/>
          <w:iCs/>
          <w:sz w:val="24"/>
          <w:szCs w:val="24"/>
        </w:rPr>
        <w:t>Terrorism</w:t>
      </w:r>
      <w:r w:rsidRPr="006D04C4">
        <w:rPr>
          <w:rFonts w:ascii="Arial" w:hAnsi="Arial" w:cs="Arial"/>
          <w:sz w:val="24"/>
          <w:szCs w:val="24"/>
        </w:rPr>
        <w:t xml:space="preserve">”. [Online]: Available at: </w:t>
      </w:r>
      <w:hyperlink r:id="rId16" w:history="1">
        <w:r w:rsidRPr="006D04C4">
          <w:rPr>
            <w:rStyle w:val="Hyperlink"/>
            <w:rFonts w:ascii="Arial" w:hAnsi="Arial" w:cs="Arial"/>
            <w:sz w:val="24"/>
            <w:szCs w:val="24"/>
          </w:rPr>
          <w:t>Terrorism | The Crown Prosecution Service</w:t>
        </w:r>
      </w:hyperlink>
      <w:r w:rsidRPr="006D04C4">
        <w:rPr>
          <w:rFonts w:ascii="Arial" w:hAnsi="Arial" w:cs="Arial"/>
          <w:sz w:val="24"/>
          <w:szCs w:val="24"/>
        </w:rPr>
        <w:t xml:space="preserve"> (Accessed on: 22/02/25).</w:t>
      </w:r>
    </w:p>
    <w:p w14:paraId="571B4893" w14:textId="77777777" w:rsidR="003F5764" w:rsidRPr="006D04C4" w:rsidRDefault="003F5764" w:rsidP="003F5764">
      <w:pPr>
        <w:spacing w:line="360" w:lineRule="auto"/>
        <w:rPr>
          <w:rFonts w:ascii="Arial" w:hAnsi="Arial" w:cs="Arial"/>
          <w:sz w:val="24"/>
          <w:szCs w:val="24"/>
        </w:rPr>
      </w:pPr>
    </w:p>
    <w:p w14:paraId="4CBC05DF"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College of Policing. (2023). “</w:t>
      </w:r>
      <w:r w:rsidRPr="006D04C4">
        <w:rPr>
          <w:rFonts w:ascii="Arial" w:hAnsi="Arial" w:cs="Arial"/>
          <w:i/>
          <w:iCs/>
          <w:sz w:val="24"/>
          <w:szCs w:val="24"/>
        </w:rPr>
        <w:t>Making Good Decisions</w:t>
      </w:r>
      <w:r w:rsidRPr="006D04C4">
        <w:rPr>
          <w:rFonts w:ascii="Arial" w:hAnsi="Arial" w:cs="Arial"/>
          <w:sz w:val="24"/>
          <w:szCs w:val="24"/>
        </w:rPr>
        <w:t xml:space="preserve">”. [Online]: Available at: </w:t>
      </w:r>
      <w:hyperlink r:id="rId17" w:anchor=":~:text=There%20was%20good%20evidence%20that,evidence%20to%20confirm%20a%20hypothesis." w:history="1">
        <w:r w:rsidRPr="006D04C4">
          <w:rPr>
            <w:rStyle w:val="Hyperlink"/>
            <w:rFonts w:ascii="Arial" w:hAnsi="Arial" w:cs="Arial"/>
            <w:sz w:val="24"/>
            <w:szCs w:val="24"/>
          </w:rPr>
          <w:t>Making good decisions | College of Policing</w:t>
        </w:r>
      </w:hyperlink>
      <w:r w:rsidRPr="006D04C4">
        <w:rPr>
          <w:rFonts w:ascii="Arial" w:hAnsi="Arial" w:cs="Arial"/>
          <w:sz w:val="24"/>
          <w:szCs w:val="24"/>
        </w:rPr>
        <w:t xml:space="preserve"> (Accessed on: 18/11/24).</w:t>
      </w:r>
    </w:p>
    <w:p w14:paraId="643A127A" w14:textId="77777777" w:rsidR="003F5764" w:rsidRPr="006D04C4" w:rsidRDefault="003F5764" w:rsidP="003F5764">
      <w:pPr>
        <w:spacing w:line="360" w:lineRule="auto"/>
        <w:rPr>
          <w:rFonts w:ascii="Arial" w:hAnsi="Arial" w:cs="Arial"/>
          <w:sz w:val="24"/>
          <w:szCs w:val="24"/>
        </w:rPr>
      </w:pPr>
    </w:p>
    <w:p w14:paraId="22E3C3B0"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College of Policing. (2023). “</w:t>
      </w:r>
      <w:r w:rsidRPr="006D04C4">
        <w:rPr>
          <w:rFonts w:ascii="Arial" w:hAnsi="Arial" w:cs="Arial"/>
          <w:i/>
          <w:iCs/>
          <w:sz w:val="24"/>
          <w:szCs w:val="24"/>
        </w:rPr>
        <w:t>Conducting effective investigations”.</w:t>
      </w:r>
      <w:r w:rsidRPr="006D04C4">
        <w:rPr>
          <w:rFonts w:ascii="Arial" w:hAnsi="Arial" w:cs="Arial"/>
          <w:sz w:val="24"/>
          <w:szCs w:val="24"/>
        </w:rPr>
        <w:t xml:space="preserve"> [Online]: Available at: </w:t>
      </w:r>
      <w:hyperlink r:id="rId18" w:history="1">
        <w:r w:rsidRPr="006D04C4">
          <w:rPr>
            <w:rStyle w:val="Hyperlink"/>
            <w:rFonts w:ascii="Arial" w:hAnsi="Arial" w:cs="Arial"/>
            <w:sz w:val="24"/>
            <w:szCs w:val="24"/>
          </w:rPr>
          <w:t>Conducting effective investigations | College of Policing</w:t>
        </w:r>
      </w:hyperlink>
      <w:r w:rsidRPr="006D04C4">
        <w:rPr>
          <w:rStyle w:val="Hyperlink"/>
          <w:rFonts w:ascii="Arial" w:hAnsi="Arial" w:cs="Arial"/>
          <w:sz w:val="24"/>
          <w:szCs w:val="24"/>
        </w:rPr>
        <w:t xml:space="preserve"> </w:t>
      </w:r>
      <w:r w:rsidRPr="006D04C4">
        <w:rPr>
          <w:rFonts w:ascii="Arial" w:hAnsi="Arial" w:cs="Arial"/>
          <w:sz w:val="24"/>
          <w:szCs w:val="24"/>
        </w:rPr>
        <w:t xml:space="preserve">(Accessed on: 19/11/24). </w:t>
      </w:r>
    </w:p>
    <w:p w14:paraId="16D709F6" w14:textId="77777777" w:rsidR="003F5764" w:rsidRPr="006D04C4" w:rsidRDefault="003F5764" w:rsidP="003F5764">
      <w:pPr>
        <w:spacing w:line="360" w:lineRule="auto"/>
        <w:rPr>
          <w:rFonts w:ascii="Arial" w:hAnsi="Arial" w:cs="Arial"/>
          <w:sz w:val="24"/>
          <w:szCs w:val="24"/>
        </w:rPr>
      </w:pPr>
    </w:p>
    <w:p w14:paraId="52A5DFBC"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COP. (2022). “</w:t>
      </w:r>
      <w:r w:rsidRPr="006D04C4">
        <w:rPr>
          <w:rFonts w:ascii="Arial" w:hAnsi="Arial" w:cs="Arial"/>
          <w:i/>
          <w:iCs/>
          <w:sz w:val="24"/>
          <w:szCs w:val="24"/>
        </w:rPr>
        <w:t>Prevention and Early Intervention</w:t>
      </w:r>
      <w:r w:rsidRPr="006D04C4">
        <w:rPr>
          <w:rFonts w:ascii="Arial" w:hAnsi="Arial" w:cs="Arial"/>
          <w:sz w:val="24"/>
          <w:szCs w:val="24"/>
        </w:rPr>
        <w:t xml:space="preserve">”. [Online]: Available at: </w:t>
      </w:r>
      <w:hyperlink r:id="rId19" w:history="1">
        <w:r w:rsidRPr="006D04C4">
          <w:rPr>
            <w:rStyle w:val="Hyperlink"/>
            <w:rFonts w:ascii="Arial" w:hAnsi="Arial" w:cs="Arial"/>
            <w:sz w:val="24"/>
            <w:szCs w:val="24"/>
          </w:rPr>
          <w:t>Prevention and early intervention | College of Policing</w:t>
        </w:r>
      </w:hyperlink>
      <w:r w:rsidRPr="006D04C4">
        <w:rPr>
          <w:rFonts w:ascii="Arial" w:hAnsi="Arial" w:cs="Arial"/>
          <w:sz w:val="24"/>
          <w:szCs w:val="24"/>
        </w:rPr>
        <w:t xml:space="preserve"> (Accessed: 02/03/25). </w:t>
      </w:r>
    </w:p>
    <w:p w14:paraId="40850012" w14:textId="77777777" w:rsidR="003F5764" w:rsidRPr="006D04C4" w:rsidRDefault="003F5764" w:rsidP="003F5764">
      <w:pPr>
        <w:spacing w:line="360" w:lineRule="auto"/>
        <w:rPr>
          <w:rFonts w:ascii="Arial" w:hAnsi="Arial" w:cs="Arial"/>
          <w:sz w:val="24"/>
          <w:szCs w:val="24"/>
        </w:rPr>
      </w:pPr>
    </w:p>
    <w:p w14:paraId="49608509"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College of Policing. (2021). “</w:t>
      </w:r>
      <w:r w:rsidRPr="006D04C4">
        <w:rPr>
          <w:rFonts w:ascii="Arial" w:hAnsi="Arial" w:cs="Arial"/>
          <w:i/>
          <w:iCs/>
          <w:sz w:val="24"/>
          <w:szCs w:val="24"/>
        </w:rPr>
        <w:t>Vulnerability and Violent Crime Programme</w:t>
      </w:r>
      <w:r w:rsidRPr="006D04C4">
        <w:rPr>
          <w:rFonts w:ascii="Arial" w:hAnsi="Arial" w:cs="Arial"/>
          <w:sz w:val="24"/>
          <w:szCs w:val="24"/>
        </w:rPr>
        <w:t xml:space="preserve">”. [Online]: Available at: </w:t>
      </w:r>
      <w:hyperlink r:id="rId20" w:history="1">
        <w:r w:rsidRPr="006D04C4">
          <w:rPr>
            <w:rStyle w:val="Hyperlink"/>
            <w:rFonts w:ascii="Arial" w:hAnsi="Arial" w:cs="Arial"/>
            <w:sz w:val="24"/>
            <w:szCs w:val="24"/>
          </w:rPr>
          <w:t>Vulnerability and Violent Crime Programme: Evaluation of the Think Family Early Intervention programme</w:t>
        </w:r>
      </w:hyperlink>
      <w:r w:rsidRPr="006D04C4">
        <w:rPr>
          <w:rFonts w:ascii="Arial" w:hAnsi="Arial" w:cs="Arial"/>
          <w:sz w:val="24"/>
          <w:szCs w:val="24"/>
        </w:rPr>
        <w:t xml:space="preserve"> (Accessed on: 14/03/25). </w:t>
      </w:r>
    </w:p>
    <w:p w14:paraId="16DC8396" w14:textId="77777777" w:rsidR="003F5764" w:rsidRPr="006D04C4" w:rsidRDefault="003F5764" w:rsidP="003F5764">
      <w:pPr>
        <w:spacing w:line="360" w:lineRule="auto"/>
        <w:rPr>
          <w:rFonts w:ascii="Arial" w:hAnsi="Arial" w:cs="Arial"/>
          <w:sz w:val="24"/>
          <w:szCs w:val="24"/>
        </w:rPr>
      </w:pPr>
    </w:p>
    <w:p w14:paraId="24B0D8C0"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Early Intervention Foundation.Org. (2020). </w:t>
      </w:r>
      <w:r w:rsidRPr="006D04C4">
        <w:rPr>
          <w:rFonts w:ascii="Arial" w:hAnsi="Arial" w:cs="Arial"/>
          <w:i/>
          <w:iCs/>
          <w:sz w:val="24"/>
          <w:szCs w:val="24"/>
        </w:rPr>
        <w:t>“Introduction to early intervention: what is it, why it matters, and what does EIF do?”.</w:t>
      </w:r>
      <w:r w:rsidRPr="006D04C4">
        <w:rPr>
          <w:rFonts w:ascii="Arial" w:hAnsi="Arial" w:cs="Arial"/>
          <w:sz w:val="24"/>
          <w:szCs w:val="24"/>
        </w:rPr>
        <w:t xml:space="preserve"> [Online]: Available at: </w:t>
      </w:r>
      <w:hyperlink r:id="rId21" w:history="1">
        <w:r w:rsidRPr="006D04C4">
          <w:rPr>
            <w:rStyle w:val="Hyperlink"/>
            <w:rFonts w:ascii="Arial" w:hAnsi="Arial" w:cs="Arial"/>
            <w:sz w:val="24"/>
            <w:szCs w:val="24"/>
          </w:rPr>
          <w:t>Introduction to early intervention: what is it, why it matters, and what does EIF do? | Early Intervention Foundation</w:t>
        </w:r>
      </w:hyperlink>
      <w:r w:rsidRPr="006D04C4">
        <w:rPr>
          <w:rFonts w:ascii="Arial" w:hAnsi="Arial" w:cs="Arial"/>
          <w:sz w:val="24"/>
          <w:szCs w:val="24"/>
        </w:rPr>
        <w:t xml:space="preserve"> (Accessed on: 11/03/25). </w:t>
      </w:r>
    </w:p>
    <w:p w14:paraId="2F780DA0" w14:textId="77777777" w:rsidR="003F5764" w:rsidRPr="006D04C4" w:rsidRDefault="003F5764" w:rsidP="003F5764">
      <w:pPr>
        <w:spacing w:line="360" w:lineRule="auto"/>
        <w:rPr>
          <w:rFonts w:ascii="Arial" w:hAnsi="Arial" w:cs="Arial"/>
          <w:sz w:val="24"/>
          <w:szCs w:val="24"/>
        </w:rPr>
      </w:pPr>
    </w:p>
    <w:p w14:paraId="2BAF7EBB"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lastRenderedPageBreak/>
        <w:t>EIF.ORG. (2023). “</w:t>
      </w:r>
      <w:r w:rsidRPr="006D04C4">
        <w:rPr>
          <w:rFonts w:ascii="Arial" w:hAnsi="Arial" w:cs="Arial"/>
          <w:i/>
          <w:iCs/>
          <w:sz w:val="24"/>
          <w:szCs w:val="24"/>
        </w:rPr>
        <w:t>What is early intervention</w:t>
      </w:r>
      <w:r w:rsidRPr="006D04C4">
        <w:rPr>
          <w:rFonts w:ascii="Arial" w:hAnsi="Arial" w:cs="Arial"/>
          <w:sz w:val="24"/>
          <w:szCs w:val="24"/>
        </w:rPr>
        <w:t xml:space="preserve">”. [Online]: Available at: </w:t>
      </w:r>
      <w:hyperlink r:id="rId22" w:anchor=":~:text=Children's%20self%2Dregulatory%20skills%20are,clinically%20diagnosed%20mental%20health%20problems" w:history="1">
        <w:r w:rsidRPr="006D04C4">
          <w:rPr>
            <w:rStyle w:val="Hyperlink"/>
            <w:rFonts w:ascii="Arial" w:hAnsi="Arial" w:cs="Arial"/>
            <w:sz w:val="24"/>
            <w:szCs w:val="24"/>
          </w:rPr>
          <w:t>What is early intervention? | Early Intervention Foundation</w:t>
        </w:r>
      </w:hyperlink>
      <w:r w:rsidRPr="006D04C4">
        <w:rPr>
          <w:rFonts w:ascii="Arial" w:hAnsi="Arial" w:cs="Arial"/>
          <w:sz w:val="24"/>
          <w:szCs w:val="24"/>
        </w:rPr>
        <w:t xml:space="preserve"> (Accessed on: 21/03/25). </w:t>
      </w:r>
    </w:p>
    <w:p w14:paraId="069D89FA" w14:textId="77777777" w:rsidR="003F5764" w:rsidRPr="006D04C4" w:rsidRDefault="003F5764" w:rsidP="003F5764">
      <w:pPr>
        <w:spacing w:line="360" w:lineRule="auto"/>
        <w:rPr>
          <w:rFonts w:ascii="Arial" w:hAnsi="Arial" w:cs="Arial"/>
          <w:sz w:val="24"/>
          <w:szCs w:val="24"/>
        </w:rPr>
      </w:pPr>
    </w:p>
    <w:p w14:paraId="64C2FE94"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EUROPOL. (2023). “</w:t>
      </w:r>
      <w:r w:rsidRPr="006D04C4">
        <w:rPr>
          <w:rFonts w:ascii="Arial" w:hAnsi="Arial" w:cs="Arial"/>
          <w:i/>
          <w:iCs/>
          <w:sz w:val="24"/>
          <w:szCs w:val="24"/>
        </w:rPr>
        <w:t>Links Between Serious and Organised Crime and Terrorism</w:t>
      </w:r>
      <w:r w:rsidRPr="006D04C4">
        <w:rPr>
          <w:rFonts w:ascii="Arial" w:hAnsi="Arial" w:cs="Arial"/>
          <w:sz w:val="24"/>
          <w:szCs w:val="24"/>
        </w:rPr>
        <w:t xml:space="preserve">”. [Online]: Available at: </w:t>
      </w:r>
      <w:hyperlink r:id="rId23" w:history="1">
        <w:r w:rsidRPr="006D04C4">
          <w:rPr>
            <w:rStyle w:val="Hyperlink"/>
            <w:rFonts w:ascii="Arial" w:hAnsi="Arial" w:cs="Arial"/>
            <w:sz w:val="24"/>
            <w:szCs w:val="24"/>
          </w:rPr>
          <w:t>Links between serious and organised crime and terrorism - SOCTA 2017</w:t>
        </w:r>
      </w:hyperlink>
      <w:r w:rsidRPr="006D04C4">
        <w:rPr>
          <w:rFonts w:ascii="Arial" w:hAnsi="Arial" w:cs="Arial"/>
          <w:sz w:val="24"/>
          <w:szCs w:val="24"/>
        </w:rPr>
        <w:t xml:space="preserve"> (Accessed on: 27/03/25). </w:t>
      </w:r>
    </w:p>
    <w:p w14:paraId="27AD6DE7" w14:textId="77777777" w:rsidR="003F5764" w:rsidRPr="006D04C4" w:rsidRDefault="003F5764" w:rsidP="003F5764">
      <w:pPr>
        <w:spacing w:line="360" w:lineRule="auto"/>
        <w:rPr>
          <w:rFonts w:ascii="Arial" w:hAnsi="Arial" w:cs="Arial"/>
          <w:sz w:val="24"/>
          <w:szCs w:val="24"/>
        </w:rPr>
      </w:pPr>
    </w:p>
    <w:p w14:paraId="435DED3E"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GOV.UK. (2025). “</w:t>
      </w:r>
      <w:r w:rsidRPr="006D04C4">
        <w:rPr>
          <w:rFonts w:ascii="Arial" w:hAnsi="Arial" w:cs="Arial"/>
          <w:i/>
          <w:iCs/>
          <w:sz w:val="24"/>
          <w:szCs w:val="24"/>
        </w:rPr>
        <w:t>Evaluation of the Early Intervention Youth Fund: Impact Report</w:t>
      </w:r>
      <w:r w:rsidRPr="006D04C4">
        <w:rPr>
          <w:rFonts w:ascii="Arial" w:hAnsi="Arial" w:cs="Arial"/>
          <w:sz w:val="24"/>
          <w:szCs w:val="24"/>
        </w:rPr>
        <w:t xml:space="preserve">”. [Online]: Available at: </w:t>
      </w:r>
      <w:hyperlink r:id="rId24" w:history="1">
        <w:r w:rsidRPr="006D04C4">
          <w:rPr>
            <w:rStyle w:val="Hyperlink"/>
            <w:rFonts w:ascii="Arial" w:hAnsi="Arial" w:cs="Arial"/>
            <w:sz w:val="24"/>
            <w:szCs w:val="24"/>
          </w:rPr>
          <w:t>Evaluation of the Early Intervention Youth Fund: Impact report - GOV.UK</w:t>
        </w:r>
      </w:hyperlink>
      <w:r w:rsidRPr="006D04C4">
        <w:rPr>
          <w:rFonts w:ascii="Arial" w:hAnsi="Arial" w:cs="Arial"/>
          <w:sz w:val="24"/>
          <w:szCs w:val="24"/>
        </w:rPr>
        <w:t xml:space="preserve"> (Accessed on: 01/02/25). </w:t>
      </w:r>
    </w:p>
    <w:p w14:paraId="05633174" w14:textId="77777777" w:rsidR="003F5764" w:rsidRPr="006D04C4" w:rsidRDefault="003F5764" w:rsidP="003F5764">
      <w:pPr>
        <w:spacing w:line="360" w:lineRule="auto"/>
        <w:rPr>
          <w:rFonts w:ascii="Arial" w:hAnsi="Arial" w:cs="Arial"/>
          <w:sz w:val="24"/>
          <w:szCs w:val="24"/>
        </w:rPr>
      </w:pPr>
    </w:p>
    <w:p w14:paraId="496CDF05"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 xml:space="preserve">GOV.UK. 2024. </w:t>
      </w:r>
      <w:r w:rsidRPr="006D04C4">
        <w:rPr>
          <w:rFonts w:ascii="Arial" w:hAnsi="Arial" w:cs="Arial"/>
          <w:i/>
          <w:iCs/>
          <w:sz w:val="24"/>
          <w:szCs w:val="24"/>
        </w:rPr>
        <w:t>“No Place to Hide: Serious and Organised Crime Strategy”.</w:t>
      </w:r>
      <w:r w:rsidRPr="006D04C4">
        <w:rPr>
          <w:rFonts w:ascii="Arial" w:hAnsi="Arial" w:cs="Arial"/>
          <w:sz w:val="24"/>
          <w:szCs w:val="24"/>
        </w:rPr>
        <w:t xml:space="preserve"> [Online]: Available at: </w:t>
      </w:r>
      <w:hyperlink r:id="rId25" w:history="1">
        <w:r w:rsidRPr="006D04C4">
          <w:rPr>
            <w:rStyle w:val="Hyperlink"/>
            <w:rFonts w:ascii="Arial" w:hAnsi="Arial" w:cs="Arial"/>
            <w:sz w:val="24"/>
            <w:szCs w:val="24"/>
          </w:rPr>
          <w:t>No place to hide: serious and organised crime strategy 2023 to 2028 (accessible version) - GOV.UK</w:t>
        </w:r>
      </w:hyperlink>
      <w:r w:rsidRPr="006D04C4">
        <w:rPr>
          <w:rFonts w:ascii="Arial" w:hAnsi="Arial" w:cs="Arial"/>
          <w:sz w:val="24"/>
          <w:szCs w:val="24"/>
        </w:rPr>
        <w:t xml:space="preserve"> Accessed on: 10/02/25. </w:t>
      </w:r>
    </w:p>
    <w:p w14:paraId="70B49F46" w14:textId="77777777" w:rsidR="003F5764" w:rsidRPr="006D04C4" w:rsidRDefault="003F5764" w:rsidP="003F5764">
      <w:pPr>
        <w:spacing w:line="360" w:lineRule="auto"/>
        <w:rPr>
          <w:rFonts w:ascii="Arial" w:hAnsi="Arial" w:cs="Arial"/>
          <w:sz w:val="24"/>
          <w:szCs w:val="24"/>
        </w:rPr>
      </w:pPr>
    </w:p>
    <w:p w14:paraId="5C4F462D"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GOV.UK. (2023). “</w:t>
      </w:r>
      <w:r w:rsidRPr="006D04C4">
        <w:rPr>
          <w:rFonts w:ascii="Arial" w:hAnsi="Arial" w:cs="Arial"/>
          <w:i/>
          <w:iCs/>
          <w:sz w:val="24"/>
          <w:szCs w:val="24"/>
        </w:rPr>
        <w:t>Early intervention for lifelong benefits</w:t>
      </w:r>
      <w:r w:rsidRPr="006D04C4">
        <w:rPr>
          <w:rFonts w:ascii="Arial" w:hAnsi="Arial" w:cs="Arial"/>
          <w:sz w:val="24"/>
          <w:szCs w:val="24"/>
        </w:rPr>
        <w:t xml:space="preserve">”. [Online]: Available at: </w:t>
      </w:r>
      <w:hyperlink r:id="rId26" w:anchor=":~:text=Children%20who%20become%20involved%20in,activities%20and%20outcomes%20for%20children" w:history="1">
        <w:r w:rsidRPr="006D04C4">
          <w:rPr>
            <w:rStyle w:val="Hyperlink"/>
            <w:rFonts w:ascii="Arial" w:hAnsi="Arial" w:cs="Arial"/>
            <w:sz w:val="24"/>
            <w:szCs w:val="24"/>
          </w:rPr>
          <w:t>Early intervention for lifelong benefits - GOV.UK</w:t>
        </w:r>
      </w:hyperlink>
      <w:r w:rsidRPr="006D04C4">
        <w:rPr>
          <w:rFonts w:ascii="Arial" w:hAnsi="Arial" w:cs="Arial"/>
          <w:sz w:val="24"/>
          <w:szCs w:val="24"/>
        </w:rPr>
        <w:t xml:space="preserve"> (Accessed on: 04/02/25). </w:t>
      </w:r>
    </w:p>
    <w:p w14:paraId="68440F07" w14:textId="77777777" w:rsidR="003F5764" w:rsidRPr="006D04C4" w:rsidRDefault="003F5764" w:rsidP="003F5764">
      <w:pPr>
        <w:spacing w:line="360" w:lineRule="auto"/>
        <w:rPr>
          <w:rFonts w:ascii="Arial" w:hAnsi="Arial" w:cs="Arial"/>
          <w:sz w:val="24"/>
          <w:szCs w:val="24"/>
        </w:rPr>
      </w:pPr>
    </w:p>
    <w:p w14:paraId="160161DA"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GOV.UK. (2023). “</w:t>
      </w:r>
      <w:r w:rsidRPr="006D04C4">
        <w:rPr>
          <w:rFonts w:ascii="Arial" w:hAnsi="Arial" w:cs="Arial"/>
          <w:i/>
          <w:iCs/>
          <w:sz w:val="24"/>
          <w:szCs w:val="24"/>
        </w:rPr>
        <w:t>Criminal exploitation of children and vulnerable adults: county lines</w:t>
      </w:r>
      <w:r w:rsidRPr="006D04C4">
        <w:rPr>
          <w:rFonts w:ascii="Arial" w:hAnsi="Arial" w:cs="Arial"/>
          <w:sz w:val="24"/>
          <w:szCs w:val="24"/>
        </w:rPr>
        <w:t xml:space="preserve">”. [Online]: Available at: </w:t>
      </w:r>
      <w:hyperlink r:id="rId27" w:history="1">
        <w:r w:rsidRPr="006D04C4">
          <w:rPr>
            <w:rStyle w:val="Hyperlink"/>
            <w:rFonts w:ascii="Arial" w:hAnsi="Arial" w:cs="Arial"/>
            <w:sz w:val="24"/>
            <w:szCs w:val="24"/>
          </w:rPr>
          <w:t>Criminal exploitation of children and vulnerable adults: county lines (accessible version) - GOV.UK</w:t>
        </w:r>
      </w:hyperlink>
      <w:r w:rsidRPr="006D04C4">
        <w:rPr>
          <w:rFonts w:ascii="Arial" w:hAnsi="Arial" w:cs="Arial"/>
          <w:sz w:val="24"/>
          <w:szCs w:val="24"/>
        </w:rPr>
        <w:t xml:space="preserve"> (Accessed on: 06/03/25). </w:t>
      </w:r>
    </w:p>
    <w:p w14:paraId="4E13A7A9" w14:textId="77777777" w:rsidR="003F5764" w:rsidRPr="006D04C4" w:rsidRDefault="003F5764" w:rsidP="003F5764">
      <w:pPr>
        <w:spacing w:line="360" w:lineRule="auto"/>
        <w:rPr>
          <w:rFonts w:ascii="Arial" w:hAnsi="Arial" w:cs="Arial"/>
          <w:sz w:val="24"/>
          <w:szCs w:val="24"/>
        </w:rPr>
      </w:pPr>
    </w:p>
    <w:p w14:paraId="6313D276"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Hein Online. (2020). “</w:t>
      </w:r>
      <w:r w:rsidRPr="006D04C4">
        <w:rPr>
          <w:rFonts w:ascii="Arial" w:hAnsi="Arial" w:cs="Arial"/>
          <w:i/>
          <w:iCs/>
          <w:sz w:val="24"/>
          <w:szCs w:val="24"/>
        </w:rPr>
        <w:t>A critical analysis of the UN Instruments against terrorist financing</w:t>
      </w:r>
      <w:r w:rsidRPr="006D04C4">
        <w:rPr>
          <w:rFonts w:ascii="Arial" w:hAnsi="Arial" w:cs="Arial"/>
          <w:sz w:val="24"/>
          <w:szCs w:val="24"/>
        </w:rPr>
        <w:t xml:space="preserve">”. [Online]: Available at: </w:t>
      </w:r>
      <w:hyperlink r:id="rId28" w:history="1">
        <w:r w:rsidRPr="006D04C4">
          <w:rPr>
            <w:rStyle w:val="Hyperlink"/>
            <w:rFonts w:ascii="Arial" w:hAnsi="Arial" w:cs="Arial"/>
            <w:sz w:val="24"/>
            <w:szCs w:val="24"/>
          </w:rPr>
          <w:t>A Critical Analysis of the UN Instruments against Terrorist Financing 14 Europolity: Continuity and Change in European Governance 2020</w:t>
        </w:r>
      </w:hyperlink>
      <w:r w:rsidRPr="006D04C4">
        <w:rPr>
          <w:rFonts w:ascii="Arial" w:hAnsi="Arial" w:cs="Arial"/>
          <w:sz w:val="24"/>
          <w:szCs w:val="24"/>
        </w:rPr>
        <w:t xml:space="preserve"> (Accessed on: 21/03/25). </w:t>
      </w:r>
    </w:p>
    <w:p w14:paraId="0A7DF16E" w14:textId="77777777" w:rsidR="003F5764" w:rsidRPr="006D04C4" w:rsidRDefault="003F5764" w:rsidP="003F5764">
      <w:pPr>
        <w:spacing w:line="360" w:lineRule="auto"/>
        <w:rPr>
          <w:rFonts w:ascii="Arial" w:hAnsi="Arial" w:cs="Arial"/>
          <w:sz w:val="24"/>
          <w:szCs w:val="24"/>
        </w:rPr>
      </w:pPr>
    </w:p>
    <w:p w14:paraId="1CA3C668"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HMICFRS. (2021). “</w:t>
      </w:r>
      <w:r w:rsidRPr="006D04C4">
        <w:rPr>
          <w:rFonts w:ascii="Arial" w:hAnsi="Arial" w:cs="Arial"/>
          <w:i/>
          <w:iCs/>
          <w:sz w:val="24"/>
          <w:szCs w:val="24"/>
        </w:rPr>
        <w:t>Public Protection Unit</w:t>
      </w:r>
      <w:r w:rsidRPr="006D04C4">
        <w:rPr>
          <w:rFonts w:ascii="Arial" w:hAnsi="Arial" w:cs="Arial"/>
          <w:sz w:val="24"/>
          <w:szCs w:val="24"/>
        </w:rPr>
        <w:t xml:space="preserve">”. [Online]: Available at: </w:t>
      </w:r>
      <w:hyperlink r:id="rId29" w:history="1">
        <w:r w:rsidRPr="006D04C4">
          <w:rPr>
            <w:rStyle w:val="Hyperlink"/>
            <w:rFonts w:ascii="Arial" w:hAnsi="Arial" w:cs="Arial"/>
            <w:sz w:val="24"/>
            <w:szCs w:val="24"/>
          </w:rPr>
          <w:t>Public protection unit - His Majesty’s Inspectorate of Constabulary and Fire &amp; Rescue Services</w:t>
        </w:r>
      </w:hyperlink>
      <w:r w:rsidRPr="006D04C4">
        <w:rPr>
          <w:rFonts w:ascii="Arial" w:hAnsi="Arial" w:cs="Arial"/>
          <w:sz w:val="24"/>
          <w:szCs w:val="24"/>
        </w:rPr>
        <w:t xml:space="preserve"> (Accessed on 02/02/25).</w:t>
      </w:r>
    </w:p>
    <w:p w14:paraId="51FF3529" w14:textId="77777777" w:rsidR="003F5764" w:rsidRPr="006D04C4" w:rsidRDefault="003F5764" w:rsidP="003F5764">
      <w:pPr>
        <w:spacing w:line="360" w:lineRule="auto"/>
        <w:rPr>
          <w:rFonts w:ascii="Arial" w:hAnsi="Arial" w:cs="Arial"/>
          <w:sz w:val="24"/>
          <w:szCs w:val="24"/>
        </w:rPr>
      </w:pPr>
    </w:p>
    <w:p w14:paraId="46A73445"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House of Commons. (2021). “</w:t>
      </w:r>
      <w:r w:rsidRPr="006D04C4">
        <w:rPr>
          <w:rFonts w:ascii="Arial" w:hAnsi="Arial" w:cs="Arial"/>
          <w:i/>
          <w:iCs/>
          <w:sz w:val="24"/>
          <w:szCs w:val="24"/>
        </w:rPr>
        <w:t>Early intervention: a background paper</w:t>
      </w:r>
      <w:r w:rsidRPr="006D04C4">
        <w:rPr>
          <w:rFonts w:ascii="Arial" w:hAnsi="Arial" w:cs="Arial"/>
          <w:sz w:val="24"/>
          <w:szCs w:val="24"/>
        </w:rPr>
        <w:t xml:space="preserve">”. [Online]: Available at: </w:t>
      </w:r>
      <w:hyperlink r:id="rId30" w:history="1">
        <w:r w:rsidRPr="006D04C4">
          <w:rPr>
            <w:rStyle w:val="Hyperlink"/>
            <w:rFonts w:ascii="Arial" w:hAnsi="Arial" w:cs="Arial"/>
            <w:sz w:val="24"/>
            <w:szCs w:val="24"/>
          </w:rPr>
          <w:t>CBP-9292.pdf</w:t>
        </w:r>
      </w:hyperlink>
      <w:r w:rsidRPr="006D04C4">
        <w:rPr>
          <w:rFonts w:ascii="Arial" w:hAnsi="Arial" w:cs="Arial"/>
          <w:sz w:val="24"/>
          <w:szCs w:val="24"/>
        </w:rPr>
        <w:t xml:space="preserve"> (Accessed on: 21/03/25). </w:t>
      </w:r>
    </w:p>
    <w:p w14:paraId="178D14C2" w14:textId="77777777" w:rsidR="003F5764" w:rsidRPr="006D04C4" w:rsidRDefault="003F5764" w:rsidP="003F5764">
      <w:pPr>
        <w:spacing w:line="360" w:lineRule="auto"/>
        <w:rPr>
          <w:rFonts w:ascii="Arial" w:hAnsi="Arial" w:cs="Arial"/>
          <w:sz w:val="24"/>
          <w:szCs w:val="24"/>
        </w:rPr>
      </w:pPr>
    </w:p>
    <w:p w14:paraId="1A621A37"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Institute Global. (2024). “</w:t>
      </w:r>
      <w:r w:rsidRPr="006D04C4">
        <w:rPr>
          <w:rFonts w:ascii="Arial" w:hAnsi="Arial" w:cs="Arial"/>
          <w:i/>
          <w:iCs/>
          <w:sz w:val="24"/>
          <w:szCs w:val="24"/>
        </w:rPr>
        <w:t>A New Approach to Serious and Organised Crime in the UK</w:t>
      </w:r>
      <w:r w:rsidRPr="006D04C4">
        <w:rPr>
          <w:rFonts w:ascii="Arial" w:hAnsi="Arial" w:cs="Arial"/>
          <w:sz w:val="24"/>
          <w:szCs w:val="24"/>
        </w:rPr>
        <w:t xml:space="preserve">”. [Online]: Available at: </w:t>
      </w:r>
      <w:hyperlink r:id="rId31" w:history="1">
        <w:r w:rsidRPr="006D04C4">
          <w:rPr>
            <w:rStyle w:val="Hyperlink"/>
            <w:rFonts w:ascii="Arial" w:hAnsi="Arial" w:cs="Arial"/>
            <w:sz w:val="24"/>
            <w:szCs w:val="24"/>
          </w:rPr>
          <w:t>A New Approach to Serious and Organised Crime in the UK</w:t>
        </w:r>
      </w:hyperlink>
      <w:r w:rsidRPr="006D04C4">
        <w:rPr>
          <w:rFonts w:ascii="Arial" w:hAnsi="Arial" w:cs="Arial"/>
          <w:sz w:val="24"/>
          <w:szCs w:val="24"/>
        </w:rPr>
        <w:t xml:space="preserve"> (Accessed on: 09/03/25). </w:t>
      </w:r>
    </w:p>
    <w:p w14:paraId="40946B40" w14:textId="77777777" w:rsidR="003F5764" w:rsidRPr="006D04C4" w:rsidRDefault="003F5764" w:rsidP="003F5764">
      <w:pPr>
        <w:spacing w:line="360" w:lineRule="auto"/>
        <w:rPr>
          <w:rFonts w:ascii="Arial" w:hAnsi="Arial" w:cs="Arial"/>
          <w:sz w:val="24"/>
          <w:szCs w:val="24"/>
        </w:rPr>
      </w:pPr>
    </w:p>
    <w:p w14:paraId="18E343BB"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lastRenderedPageBreak/>
        <w:t>INTERPOL. (2025). “</w:t>
      </w:r>
      <w:r w:rsidRPr="006D04C4">
        <w:rPr>
          <w:rFonts w:ascii="Arial" w:hAnsi="Arial" w:cs="Arial"/>
          <w:i/>
          <w:iCs/>
          <w:sz w:val="24"/>
          <w:szCs w:val="24"/>
        </w:rPr>
        <w:t>Firearms Trafficking</w:t>
      </w:r>
      <w:r w:rsidRPr="006D04C4">
        <w:rPr>
          <w:rFonts w:ascii="Arial" w:hAnsi="Arial" w:cs="Arial"/>
          <w:sz w:val="24"/>
          <w:szCs w:val="24"/>
        </w:rPr>
        <w:t xml:space="preserve">”. [Online]: Available at: </w:t>
      </w:r>
      <w:hyperlink r:id="rId32" w:history="1">
        <w:r w:rsidRPr="006D04C4">
          <w:rPr>
            <w:rStyle w:val="Hyperlink"/>
            <w:rFonts w:ascii="Arial" w:hAnsi="Arial" w:cs="Arial"/>
            <w:sz w:val="24"/>
            <w:szCs w:val="24"/>
          </w:rPr>
          <w:t>Firearms trafficking</w:t>
        </w:r>
      </w:hyperlink>
      <w:r w:rsidRPr="006D04C4">
        <w:rPr>
          <w:rFonts w:ascii="Arial" w:hAnsi="Arial" w:cs="Arial"/>
          <w:sz w:val="24"/>
          <w:szCs w:val="24"/>
        </w:rPr>
        <w:t xml:space="preserve"> (Accessed on: 28/03/25).</w:t>
      </w:r>
    </w:p>
    <w:p w14:paraId="61AA095D" w14:textId="77777777" w:rsidR="003F5764" w:rsidRPr="006D04C4" w:rsidRDefault="003F5764" w:rsidP="003F5764">
      <w:pPr>
        <w:spacing w:line="360" w:lineRule="auto"/>
        <w:rPr>
          <w:rFonts w:ascii="Arial" w:hAnsi="Arial" w:cs="Arial"/>
          <w:sz w:val="24"/>
          <w:szCs w:val="24"/>
        </w:rPr>
      </w:pPr>
    </w:p>
    <w:p w14:paraId="533629F9" w14:textId="77777777" w:rsidR="003F5764" w:rsidRDefault="003F5764" w:rsidP="003F5764">
      <w:pPr>
        <w:spacing w:line="360" w:lineRule="auto"/>
        <w:rPr>
          <w:rFonts w:ascii="Arial" w:hAnsi="Arial" w:cs="Arial"/>
          <w:sz w:val="24"/>
          <w:szCs w:val="24"/>
        </w:rPr>
      </w:pPr>
      <w:r w:rsidRPr="006D04C4">
        <w:rPr>
          <w:rFonts w:ascii="Arial" w:hAnsi="Arial" w:cs="Arial"/>
          <w:sz w:val="24"/>
          <w:szCs w:val="24"/>
        </w:rPr>
        <w:t>Legislation.Gov. (1998). “</w:t>
      </w:r>
      <w:r w:rsidRPr="006D04C4">
        <w:rPr>
          <w:rFonts w:ascii="Arial" w:hAnsi="Arial" w:cs="Arial"/>
          <w:i/>
          <w:iCs/>
          <w:sz w:val="24"/>
          <w:szCs w:val="24"/>
        </w:rPr>
        <w:t>Crime and Disorder Act 1998</w:t>
      </w:r>
      <w:r w:rsidRPr="006D04C4">
        <w:rPr>
          <w:rFonts w:ascii="Arial" w:hAnsi="Arial" w:cs="Arial"/>
          <w:sz w:val="24"/>
          <w:szCs w:val="24"/>
        </w:rPr>
        <w:t xml:space="preserve">”. [Online] Available at: </w:t>
      </w:r>
      <w:hyperlink r:id="rId33" w:history="1">
        <w:r w:rsidRPr="006D04C4">
          <w:rPr>
            <w:rStyle w:val="Hyperlink"/>
            <w:rFonts w:ascii="Arial" w:hAnsi="Arial" w:cs="Arial"/>
            <w:sz w:val="24"/>
            <w:szCs w:val="24"/>
          </w:rPr>
          <w:t>Crime and Disorder Act 1998</w:t>
        </w:r>
      </w:hyperlink>
      <w:r w:rsidRPr="006D04C4">
        <w:rPr>
          <w:rFonts w:ascii="Arial" w:hAnsi="Arial" w:cs="Arial"/>
          <w:sz w:val="24"/>
          <w:szCs w:val="24"/>
        </w:rPr>
        <w:t xml:space="preserve"> (Accessed on: 20/03/25). </w:t>
      </w:r>
    </w:p>
    <w:p w14:paraId="4A91A079" w14:textId="77777777" w:rsidR="00F279F3" w:rsidRPr="006D04C4" w:rsidRDefault="00F279F3" w:rsidP="003F5764">
      <w:pPr>
        <w:spacing w:line="360" w:lineRule="auto"/>
        <w:rPr>
          <w:rFonts w:ascii="Arial" w:hAnsi="Arial" w:cs="Arial"/>
          <w:sz w:val="24"/>
          <w:szCs w:val="24"/>
        </w:rPr>
      </w:pPr>
    </w:p>
    <w:p w14:paraId="5FF51297"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Local Government. (2015). “</w:t>
      </w:r>
      <w:r w:rsidRPr="006D04C4">
        <w:rPr>
          <w:rFonts w:ascii="Arial" w:hAnsi="Arial" w:cs="Arial"/>
          <w:i/>
          <w:iCs/>
          <w:sz w:val="24"/>
          <w:szCs w:val="24"/>
        </w:rPr>
        <w:t>Tackling Serious and Organised Crime</w:t>
      </w:r>
      <w:r w:rsidRPr="006D04C4">
        <w:rPr>
          <w:rFonts w:ascii="Arial" w:hAnsi="Arial" w:cs="Arial"/>
          <w:sz w:val="24"/>
          <w:szCs w:val="24"/>
        </w:rPr>
        <w:t xml:space="preserve">”. [Online]: Available at: </w:t>
      </w:r>
      <w:hyperlink r:id="rId34" w:history="1">
        <w:r w:rsidRPr="006D04C4">
          <w:rPr>
            <w:rStyle w:val="Hyperlink"/>
            <w:rFonts w:ascii="Arial" w:hAnsi="Arial" w:cs="Arial"/>
            <w:sz w:val="24"/>
            <w:szCs w:val="24"/>
          </w:rPr>
          <w:t>tackling-serious-and-orga-44a.pdf</w:t>
        </w:r>
      </w:hyperlink>
      <w:r w:rsidRPr="006D04C4">
        <w:rPr>
          <w:rFonts w:ascii="Arial" w:hAnsi="Arial" w:cs="Arial"/>
          <w:sz w:val="24"/>
          <w:szCs w:val="24"/>
        </w:rPr>
        <w:t xml:space="preserve"> (Accessed on: 03/03/25). </w:t>
      </w:r>
    </w:p>
    <w:p w14:paraId="57D72297" w14:textId="77777777" w:rsidR="003F5764" w:rsidRPr="006D04C4" w:rsidRDefault="003F5764" w:rsidP="003F5764">
      <w:pPr>
        <w:spacing w:line="360" w:lineRule="auto"/>
        <w:rPr>
          <w:rFonts w:ascii="Arial" w:hAnsi="Arial" w:cs="Arial"/>
          <w:sz w:val="24"/>
          <w:szCs w:val="24"/>
        </w:rPr>
      </w:pPr>
    </w:p>
    <w:p w14:paraId="7356DEBB"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NSPCC.ORG. (2025). “</w:t>
      </w:r>
      <w:r w:rsidRPr="006D04C4">
        <w:rPr>
          <w:rFonts w:ascii="Arial" w:hAnsi="Arial" w:cs="Arial"/>
          <w:i/>
          <w:iCs/>
          <w:sz w:val="24"/>
          <w:szCs w:val="24"/>
        </w:rPr>
        <w:t>Criminal Exploitation and gangs</w:t>
      </w:r>
      <w:r w:rsidRPr="006D04C4">
        <w:rPr>
          <w:rFonts w:ascii="Arial" w:hAnsi="Arial" w:cs="Arial"/>
          <w:sz w:val="24"/>
          <w:szCs w:val="24"/>
        </w:rPr>
        <w:t xml:space="preserve">”. [Online]: Available at: </w:t>
      </w:r>
      <w:hyperlink r:id="rId35" w:history="1">
        <w:r w:rsidRPr="006D04C4">
          <w:rPr>
            <w:rStyle w:val="Hyperlink"/>
            <w:rFonts w:ascii="Arial" w:hAnsi="Arial" w:cs="Arial"/>
            <w:sz w:val="24"/>
            <w:szCs w:val="24"/>
          </w:rPr>
          <w:t>Criminal exploitation and gangs | NSPCC</w:t>
        </w:r>
      </w:hyperlink>
      <w:r w:rsidRPr="006D04C4">
        <w:rPr>
          <w:rFonts w:ascii="Arial" w:hAnsi="Arial" w:cs="Arial"/>
          <w:sz w:val="24"/>
          <w:szCs w:val="24"/>
        </w:rPr>
        <w:t xml:space="preserve"> (Accessed on: 09/03/25).</w:t>
      </w:r>
    </w:p>
    <w:p w14:paraId="66ABB101" w14:textId="77777777" w:rsidR="003F5764" w:rsidRPr="006D04C4" w:rsidRDefault="003F5764" w:rsidP="003F5764">
      <w:pPr>
        <w:spacing w:line="360" w:lineRule="auto"/>
        <w:rPr>
          <w:rFonts w:ascii="Arial" w:hAnsi="Arial" w:cs="Arial"/>
          <w:sz w:val="24"/>
          <w:szCs w:val="24"/>
        </w:rPr>
      </w:pPr>
    </w:p>
    <w:p w14:paraId="63B263FB"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Olliers Solicitors. (2024). “</w:t>
      </w:r>
      <w:r w:rsidRPr="006D04C4">
        <w:rPr>
          <w:rFonts w:ascii="Arial" w:hAnsi="Arial" w:cs="Arial"/>
          <w:i/>
          <w:iCs/>
          <w:sz w:val="24"/>
          <w:szCs w:val="24"/>
        </w:rPr>
        <w:t>What is an Organised Crime Group</w:t>
      </w:r>
      <w:r w:rsidRPr="006D04C4">
        <w:rPr>
          <w:rFonts w:ascii="Arial" w:hAnsi="Arial" w:cs="Arial"/>
          <w:sz w:val="24"/>
          <w:szCs w:val="24"/>
        </w:rPr>
        <w:t xml:space="preserve">”. [Online]: Available at: </w:t>
      </w:r>
    </w:p>
    <w:p w14:paraId="4DB26E3F" w14:textId="77777777" w:rsidR="003F5764" w:rsidRPr="006D04C4" w:rsidRDefault="003F5764" w:rsidP="003F5764">
      <w:pPr>
        <w:spacing w:line="360" w:lineRule="auto"/>
        <w:rPr>
          <w:rFonts w:ascii="Arial" w:hAnsi="Arial" w:cs="Arial"/>
          <w:sz w:val="24"/>
          <w:szCs w:val="24"/>
        </w:rPr>
      </w:pPr>
      <w:hyperlink r:id="rId36" w:history="1">
        <w:r w:rsidRPr="006D04C4">
          <w:rPr>
            <w:rStyle w:val="Hyperlink"/>
            <w:rFonts w:ascii="Arial" w:hAnsi="Arial" w:cs="Arial"/>
            <w:sz w:val="24"/>
            <w:szCs w:val="24"/>
          </w:rPr>
          <w:t>What is an Organised Crime Group? | Olliers Solicitors</w:t>
        </w:r>
      </w:hyperlink>
      <w:r w:rsidRPr="006D04C4">
        <w:rPr>
          <w:rFonts w:ascii="Arial" w:hAnsi="Arial" w:cs="Arial"/>
          <w:sz w:val="24"/>
          <w:szCs w:val="24"/>
        </w:rPr>
        <w:t xml:space="preserve"> (Accessed on 07/01/25). </w:t>
      </w:r>
    </w:p>
    <w:p w14:paraId="513C4D76" w14:textId="77777777" w:rsidR="003F5764" w:rsidRPr="006D04C4" w:rsidRDefault="003F5764" w:rsidP="003F5764">
      <w:pPr>
        <w:spacing w:line="360" w:lineRule="auto"/>
        <w:rPr>
          <w:rFonts w:ascii="Arial" w:hAnsi="Arial" w:cs="Arial"/>
          <w:sz w:val="24"/>
          <w:szCs w:val="24"/>
        </w:rPr>
      </w:pPr>
    </w:p>
    <w:p w14:paraId="11749B43"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Police Foundation. (2017). “</w:t>
      </w:r>
      <w:r w:rsidRPr="006D04C4">
        <w:rPr>
          <w:rFonts w:ascii="Arial" w:hAnsi="Arial" w:cs="Arial"/>
          <w:i/>
          <w:iCs/>
          <w:sz w:val="24"/>
          <w:szCs w:val="24"/>
        </w:rPr>
        <w:t>The impact of organised crime in local communities</w:t>
      </w:r>
      <w:r w:rsidRPr="006D04C4">
        <w:rPr>
          <w:rFonts w:ascii="Arial" w:hAnsi="Arial" w:cs="Arial"/>
          <w:sz w:val="24"/>
          <w:szCs w:val="24"/>
        </w:rPr>
        <w:t xml:space="preserve">”. [Online]: Available at: </w:t>
      </w:r>
      <w:hyperlink r:id="rId37" w:history="1">
        <w:r w:rsidRPr="006D04C4">
          <w:rPr>
            <w:rStyle w:val="Hyperlink"/>
            <w:rFonts w:ascii="Arial" w:hAnsi="Arial" w:cs="Arial"/>
            <w:sz w:val="24"/>
            <w:szCs w:val="24"/>
          </w:rPr>
          <w:t>Police Foundation Organised Crime in Local Communities Final Re</w:t>
        </w:r>
      </w:hyperlink>
      <w:r w:rsidRPr="006D04C4">
        <w:rPr>
          <w:rFonts w:ascii="Arial" w:hAnsi="Arial" w:cs="Arial"/>
          <w:sz w:val="24"/>
          <w:szCs w:val="24"/>
        </w:rPr>
        <w:t xml:space="preserve"> (Accessed on: 04/02/25. </w:t>
      </w:r>
    </w:p>
    <w:p w14:paraId="41750253" w14:textId="77777777" w:rsidR="003F5764" w:rsidRPr="006D04C4" w:rsidRDefault="003F5764" w:rsidP="003F5764">
      <w:pPr>
        <w:spacing w:line="360" w:lineRule="auto"/>
        <w:rPr>
          <w:rFonts w:ascii="Arial" w:hAnsi="Arial" w:cs="Arial"/>
          <w:sz w:val="24"/>
          <w:szCs w:val="24"/>
        </w:rPr>
      </w:pPr>
    </w:p>
    <w:p w14:paraId="40E711B4"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Psychology Today. (2022). “</w:t>
      </w:r>
      <w:r w:rsidRPr="006D04C4">
        <w:rPr>
          <w:rFonts w:ascii="Arial" w:hAnsi="Arial" w:cs="Arial"/>
          <w:i/>
          <w:iCs/>
          <w:sz w:val="24"/>
          <w:szCs w:val="24"/>
        </w:rPr>
        <w:t>Potential Bias in Police decision making”.</w:t>
      </w:r>
      <w:r w:rsidRPr="006D04C4">
        <w:rPr>
          <w:rFonts w:ascii="Arial" w:hAnsi="Arial" w:cs="Arial"/>
          <w:sz w:val="24"/>
          <w:szCs w:val="24"/>
        </w:rPr>
        <w:t xml:space="preserve"> [Online]: Available at: </w:t>
      </w:r>
      <w:hyperlink r:id="rId38" w:history="1">
        <w:r w:rsidRPr="006D04C4">
          <w:rPr>
            <w:rStyle w:val="Hyperlink"/>
            <w:rFonts w:ascii="Arial" w:hAnsi="Arial" w:cs="Arial"/>
            <w:sz w:val="24"/>
            <w:szCs w:val="24"/>
          </w:rPr>
          <w:t>Potential Biases in Police Decision-Making | Psychology Today United Kingdom</w:t>
        </w:r>
      </w:hyperlink>
      <w:r w:rsidRPr="006D04C4">
        <w:rPr>
          <w:rFonts w:ascii="Arial" w:hAnsi="Arial" w:cs="Arial"/>
          <w:sz w:val="24"/>
          <w:szCs w:val="24"/>
        </w:rPr>
        <w:t xml:space="preserve"> (Accessed on: 08/03/25). </w:t>
      </w:r>
    </w:p>
    <w:p w14:paraId="7B9F0146" w14:textId="77777777" w:rsidR="003F5764" w:rsidRPr="006D04C4" w:rsidRDefault="003F5764" w:rsidP="003F5764">
      <w:pPr>
        <w:spacing w:line="360" w:lineRule="auto"/>
        <w:rPr>
          <w:rFonts w:ascii="Arial" w:hAnsi="Arial" w:cs="Arial"/>
          <w:sz w:val="24"/>
          <w:szCs w:val="24"/>
        </w:rPr>
      </w:pPr>
    </w:p>
    <w:p w14:paraId="1E00E74C"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Sage Publications. (2024). “</w:t>
      </w:r>
      <w:r w:rsidRPr="006D04C4">
        <w:rPr>
          <w:rFonts w:ascii="Arial" w:hAnsi="Arial" w:cs="Arial"/>
          <w:i/>
          <w:iCs/>
          <w:sz w:val="24"/>
          <w:szCs w:val="24"/>
        </w:rPr>
        <w:t>Steering a path to cultural change, emerging and enduring characteristics of policing cultures in the UK</w:t>
      </w:r>
      <w:r w:rsidRPr="006D04C4">
        <w:rPr>
          <w:rFonts w:ascii="Arial" w:hAnsi="Arial" w:cs="Arial"/>
          <w:sz w:val="24"/>
          <w:szCs w:val="24"/>
        </w:rPr>
        <w:t xml:space="preserve">”. [Online]: Available at: </w:t>
      </w:r>
      <w:hyperlink r:id="rId39" w:history="1">
        <w:r w:rsidRPr="006D04C4">
          <w:rPr>
            <w:rStyle w:val="Hyperlink"/>
            <w:rFonts w:ascii="Arial" w:hAnsi="Arial" w:cs="Arial"/>
            <w:sz w:val="24"/>
            <w:szCs w:val="24"/>
          </w:rPr>
          <w:t>Steering a path to cultural change: Emerging and enduring characteristics of policing cultures in the UK - Sarah Charman, 2024</w:t>
        </w:r>
      </w:hyperlink>
      <w:r w:rsidRPr="006D04C4">
        <w:rPr>
          <w:rFonts w:ascii="Arial" w:hAnsi="Arial" w:cs="Arial"/>
          <w:sz w:val="24"/>
          <w:szCs w:val="24"/>
        </w:rPr>
        <w:t xml:space="preserve"> (Accessed on: 26/02/25). </w:t>
      </w:r>
    </w:p>
    <w:p w14:paraId="23B614AB" w14:textId="77777777" w:rsidR="003F5764" w:rsidRPr="006D04C4" w:rsidRDefault="003F5764" w:rsidP="003F5764">
      <w:pPr>
        <w:spacing w:line="360" w:lineRule="auto"/>
        <w:rPr>
          <w:rFonts w:ascii="Arial" w:hAnsi="Arial" w:cs="Arial"/>
          <w:sz w:val="24"/>
          <w:szCs w:val="24"/>
        </w:rPr>
      </w:pPr>
    </w:p>
    <w:p w14:paraId="1B43B798"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Straw and Michael. (1996). “</w:t>
      </w:r>
      <w:r w:rsidRPr="006D04C4">
        <w:rPr>
          <w:rFonts w:ascii="Arial" w:hAnsi="Arial" w:cs="Arial"/>
          <w:i/>
          <w:iCs/>
          <w:sz w:val="24"/>
          <w:szCs w:val="24"/>
        </w:rPr>
        <w:t>Child Criminalisation and The Mistake of Early Intervention</w:t>
      </w:r>
      <w:r w:rsidRPr="006D04C4">
        <w:rPr>
          <w:rFonts w:ascii="Arial" w:hAnsi="Arial" w:cs="Arial"/>
          <w:sz w:val="24"/>
          <w:szCs w:val="24"/>
        </w:rPr>
        <w:t xml:space="preserve">”. [Online]: Available at: </w:t>
      </w:r>
      <w:hyperlink r:id="rId40" w:history="1">
        <w:r w:rsidRPr="006D04C4">
          <w:rPr>
            <w:rStyle w:val="Hyperlink"/>
            <w:rFonts w:ascii="Arial" w:hAnsi="Arial" w:cs="Arial"/>
            <w:sz w:val="24"/>
            <w:szCs w:val="24"/>
          </w:rPr>
          <w:t>Child criminalisation and the mistake of early intervention | Centre for Crime and Justice Studies</w:t>
        </w:r>
      </w:hyperlink>
      <w:r w:rsidRPr="006D04C4">
        <w:rPr>
          <w:rFonts w:ascii="Arial" w:hAnsi="Arial" w:cs="Arial"/>
          <w:sz w:val="24"/>
          <w:szCs w:val="24"/>
        </w:rPr>
        <w:t xml:space="preserve"> (Accessed on: 24/03/25). </w:t>
      </w:r>
    </w:p>
    <w:p w14:paraId="0FE70309" w14:textId="77777777" w:rsidR="003F5764" w:rsidRPr="006D04C4" w:rsidRDefault="003F5764" w:rsidP="003F5764">
      <w:pPr>
        <w:spacing w:line="360" w:lineRule="auto"/>
        <w:rPr>
          <w:rFonts w:ascii="Arial" w:hAnsi="Arial" w:cs="Arial"/>
          <w:sz w:val="24"/>
          <w:szCs w:val="24"/>
        </w:rPr>
      </w:pPr>
    </w:p>
    <w:p w14:paraId="2C6C2851"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Taylor &amp; Francis. (2015). “</w:t>
      </w:r>
      <w:r w:rsidRPr="006D04C4">
        <w:rPr>
          <w:rFonts w:ascii="Arial" w:hAnsi="Arial" w:cs="Arial"/>
          <w:i/>
          <w:iCs/>
          <w:sz w:val="24"/>
          <w:szCs w:val="24"/>
        </w:rPr>
        <w:t>Government protection against terrorism and crime”.</w:t>
      </w:r>
      <w:r w:rsidRPr="006D04C4">
        <w:rPr>
          <w:rFonts w:ascii="Arial" w:hAnsi="Arial" w:cs="Arial"/>
          <w:sz w:val="24"/>
          <w:szCs w:val="24"/>
        </w:rPr>
        <w:t xml:space="preserve"> [Online]: Available at: </w:t>
      </w:r>
      <w:hyperlink r:id="rId41" w:history="1">
        <w:r w:rsidRPr="006D04C4">
          <w:rPr>
            <w:rStyle w:val="Hyperlink"/>
            <w:rFonts w:ascii="Arial" w:hAnsi="Arial" w:cs="Arial"/>
            <w:sz w:val="24"/>
            <w:szCs w:val="24"/>
          </w:rPr>
          <w:t>Government protection against terrorism and crime: Global Crime: Vol 16 , No 2 - Get Access</w:t>
        </w:r>
      </w:hyperlink>
      <w:r w:rsidRPr="006D04C4">
        <w:rPr>
          <w:rFonts w:ascii="Arial" w:hAnsi="Arial" w:cs="Arial"/>
          <w:sz w:val="24"/>
          <w:szCs w:val="24"/>
        </w:rPr>
        <w:t xml:space="preserve"> (Accessed on: 24/03/25). </w:t>
      </w:r>
    </w:p>
    <w:p w14:paraId="4C53802B" w14:textId="77777777" w:rsidR="003F5764" w:rsidRPr="006D04C4" w:rsidRDefault="003F5764" w:rsidP="003F5764">
      <w:pPr>
        <w:spacing w:line="360" w:lineRule="auto"/>
        <w:rPr>
          <w:rFonts w:ascii="Arial" w:hAnsi="Arial" w:cs="Arial"/>
          <w:sz w:val="24"/>
          <w:szCs w:val="24"/>
        </w:rPr>
      </w:pPr>
    </w:p>
    <w:p w14:paraId="3A68DC2B"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lastRenderedPageBreak/>
        <w:t>The National Crime Agency. (2025). “</w:t>
      </w:r>
      <w:r w:rsidRPr="006D04C4">
        <w:rPr>
          <w:rFonts w:ascii="Arial" w:hAnsi="Arial" w:cs="Arial"/>
          <w:i/>
          <w:iCs/>
          <w:sz w:val="24"/>
          <w:szCs w:val="24"/>
        </w:rPr>
        <w:t>Providing a picture of threat to the UK from Serious and Organised Crime”.</w:t>
      </w:r>
      <w:r w:rsidRPr="006D04C4">
        <w:rPr>
          <w:rFonts w:ascii="Arial" w:hAnsi="Arial" w:cs="Arial"/>
          <w:sz w:val="24"/>
          <w:szCs w:val="24"/>
        </w:rPr>
        <w:t xml:space="preserve"> [Online]: Available at: </w:t>
      </w:r>
      <w:hyperlink r:id="rId42" w:history="1">
        <w:r w:rsidRPr="006D04C4">
          <w:rPr>
            <w:rStyle w:val="Hyperlink"/>
            <w:rFonts w:ascii="Arial" w:hAnsi="Arial" w:cs="Arial"/>
            <w:sz w:val="24"/>
            <w:szCs w:val="24"/>
          </w:rPr>
          <w:t>NSA 2025 - Home - National Crime Agency</w:t>
        </w:r>
      </w:hyperlink>
      <w:r w:rsidRPr="006D04C4">
        <w:rPr>
          <w:rFonts w:ascii="Arial" w:hAnsi="Arial" w:cs="Arial"/>
          <w:sz w:val="24"/>
          <w:szCs w:val="24"/>
        </w:rPr>
        <w:t xml:space="preserve"> (Accessed on: 01/05/25).</w:t>
      </w:r>
    </w:p>
    <w:p w14:paraId="63D342B3" w14:textId="77777777" w:rsidR="003F5764" w:rsidRPr="006D04C4" w:rsidRDefault="003F5764" w:rsidP="003F5764">
      <w:pPr>
        <w:spacing w:line="360" w:lineRule="auto"/>
        <w:rPr>
          <w:rFonts w:ascii="Arial" w:hAnsi="Arial" w:cs="Arial"/>
          <w:sz w:val="24"/>
          <w:szCs w:val="24"/>
        </w:rPr>
      </w:pPr>
    </w:p>
    <w:p w14:paraId="3AB2A824" w14:textId="56DE4661"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The Police Foundation. (2025). “</w:t>
      </w:r>
      <w:r w:rsidRPr="006D04C4">
        <w:rPr>
          <w:rFonts w:ascii="Arial" w:hAnsi="Arial" w:cs="Arial"/>
          <w:i/>
          <w:iCs/>
          <w:sz w:val="24"/>
          <w:szCs w:val="24"/>
        </w:rPr>
        <w:t xml:space="preserve">Police effectiveness and neighbourhood </w:t>
      </w:r>
      <w:r w:rsidR="00A871CE" w:rsidRPr="006D04C4">
        <w:rPr>
          <w:rFonts w:ascii="Arial" w:hAnsi="Arial" w:cs="Arial"/>
          <w:i/>
          <w:iCs/>
          <w:sz w:val="24"/>
          <w:szCs w:val="24"/>
        </w:rPr>
        <w:t>policing</w:t>
      </w:r>
      <w:r w:rsidRPr="006D04C4">
        <w:rPr>
          <w:rFonts w:ascii="Arial" w:hAnsi="Arial" w:cs="Arial"/>
          <w:i/>
          <w:iCs/>
          <w:sz w:val="24"/>
          <w:szCs w:val="24"/>
        </w:rPr>
        <w:t>”.</w:t>
      </w:r>
      <w:r w:rsidRPr="006D04C4">
        <w:rPr>
          <w:rFonts w:ascii="Arial" w:hAnsi="Arial" w:cs="Arial"/>
          <w:sz w:val="24"/>
          <w:szCs w:val="24"/>
        </w:rPr>
        <w:t xml:space="preserve"> [Online]: Available at: </w:t>
      </w:r>
      <w:hyperlink r:id="rId43" w:history="1">
        <w:r w:rsidRPr="006D04C4">
          <w:rPr>
            <w:rStyle w:val="Hyperlink"/>
            <w:rFonts w:ascii="Arial" w:hAnsi="Arial" w:cs="Arial"/>
            <w:sz w:val="24"/>
            <w:szCs w:val="24"/>
          </w:rPr>
          <w:t>Police effectiveness and neighbourhood policing - The Police Foundation</w:t>
        </w:r>
      </w:hyperlink>
      <w:r w:rsidRPr="006D04C4">
        <w:rPr>
          <w:rFonts w:ascii="Arial" w:hAnsi="Arial" w:cs="Arial"/>
          <w:sz w:val="24"/>
          <w:szCs w:val="24"/>
        </w:rPr>
        <w:t xml:space="preserve"> (Accessed on: 09/03/25).   </w:t>
      </w:r>
    </w:p>
    <w:p w14:paraId="72E9421E" w14:textId="77777777" w:rsidR="003F5764" w:rsidRPr="006D04C4" w:rsidRDefault="003F5764" w:rsidP="003F5764">
      <w:pPr>
        <w:spacing w:line="360" w:lineRule="auto"/>
        <w:rPr>
          <w:rFonts w:ascii="Arial" w:hAnsi="Arial" w:cs="Arial"/>
          <w:sz w:val="24"/>
          <w:szCs w:val="24"/>
        </w:rPr>
      </w:pPr>
    </w:p>
    <w:p w14:paraId="799A7F51" w14:textId="77777777" w:rsidR="003F5764" w:rsidRPr="006D04C4" w:rsidRDefault="003F5764" w:rsidP="003F5764">
      <w:pPr>
        <w:spacing w:line="360" w:lineRule="auto"/>
        <w:rPr>
          <w:rFonts w:ascii="Arial" w:hAnsi="Arial" w:cs="Arial"/>
          <w:sz w:val="24"/>
          <w:szCs w:val="24"/>
        </w:rPr>
      </w:pPr>
      <w:r w:rsidRPr="006D04C4">
        <w:rPr>
          <w:rFonts w:ascii="Arial" w:hAnsi="Arial" w:cs="Arial"/>
          <w:sz w:val="24"/>
          <w:szCs w:val="24"/>
        </w:rPr>
        <w:t>The Sentencing Project. (2024). “</w:t>
      </w:r>
      <w:r w:rsidRPr="006D04C4">
        <w:rPr>
          <w:rFonts w:ascii="Arial" w:hAnsi="Arial" w:cs="Arial"/>
          <w:i/>
          <w:iCs/>
          <w:sz w:val="24"/>
          <w:szCs w:val="24"/>
        </w:rPr>
        <w:t>Youth Justice by the Numbers</w:t>
      </w:r>
      <w:r w:rsidRPr="006D04C4">
        <w:rPr>
          <w:rFonts w:ascii="Arial" w:hAnsi="Arial" w:cs="Arial"/>
          <w:sz w:val="24"/>
          <w:szCs w:val="24"/>
        </w:rPr>
        <w:t xml:space="preserve">”. [Online]: Available at: </w:t>
      </w:r>
      <w:hyperlink r:id="rId44" w:history="1">
        <w:r w:rsidRPr="006D04C4">
          <w:rPr>
            <w:rStyle w:val="Hyperlink"/>
            <w:rFonts w:ascii="Arial" w:hAnsi="Arial" w:cs="Arial"/>
            <w:sz w:val="24"/>
            <w:szCs w:val="24"/>
          </w:rPr>
          <w:t>Youth Justice by the Numbers – The Sentencing Project</w:t>
        </w:r>
      </w:hyperlink>
      <w:r w:rsidRPr="006D04C4">
        <w:rPr>
          <w:rFonts w:ascii="Arial" w:hAnsi="Arial" w:cs="Arial"/>
          <w:sz w:val="24"/>
          <w:szCs w:val="24"/>
        </w:rPr>
        <w:t xml:space="preserve"> (Accessed on: 07/04/25).</w:t>
      </w:r>
    </w:p>
    <w:p w14:paraId="778BD942" w14:textId="77777777" w:rsidR="00F279F3" w:rsidRDefault="00F279F3" w:rsidP="00F279F3">
      <w:pPr>
        <w:spacing w:line="257" w:lineRule="auto"/>
        <w:ind w:right="531"/>
        <w:rPr>
          <w:rFonts w:ascii="Arial" w:hAnsi="Arial" w:cs="Arial"/>
          <w:sz w:val="24"/>
          <w:szCs w:val="24"/>
        </w:rPr>
      </w:pPr>
    </w:p>
    <w:p w14:paraId="69ADD6A9" w14:textId="14A0CAAC" w:rsidR="003F5764" w:rsidRDefault="003F5764" w:rsidP="00F279F3">
      <w:pPr>
        <w:spacing w:line="257" w:lineRule="auto"/>
        <w:ind w:right="531"/>
        <w:rPr>
          <w:rFonts w:ascii="Arial" w:hAnsi="Arial" w:cs="Arial"/>
          <w:sz w:val="22"/>
          <w:szCs w:val="22"/>
        </w:rPr>
      </w:pPr>
      <w:r w:rsidRPr="006D04C4">
        <w:rPr>
          <w:rFonts w:ascii="Arial" w:hAnsi="Arial" w:cs="Arial"/>
          <w:sz w:val="24"/>
          <w:szCs w:val="24"/>
        </w:rPr>
        <w:t>UK Parliament. (2021). “</w:t>
      </w:r>
      <w:r w:rsidRPr="006D04C4">
        <w:rPr>
          <w:rFonts w:ascii="Arial" w:hAnsi="Arial" w:cs="Arial"/>
          <w:i/>
          <w:iCs/>
          <w:sz w:val="24"/>
          <w:szCs w:val="24"/>
        </w:rPr>
        <w:t>Early Intervention: Policy and Provision</w:t>
      </w:r>
      <w:r w:rsidRPr="006D04C4">
        <w:rPr>
          <w:rFonts w:ascii="Arial" w:hAnsi="Arial" w:cs="Arial"/>
          <w:sz w:val="24"/>
          <w:szCs w:val="24"/>
        </w:rPr>
        <w:t xml:space="preserve">”. [Online]: Available at: </w:t>
      </w:r>
      <w:hyperlink r:id="rId45" w:history="1">
        <w:r w:rsidRPr="006D04C4">
          <w:rPr>
            <w:rStyle w:val="Hyperlink"/>
            <w:rFonts w:ascii="Arial" w:hAnsi="Arial" w:cs="Arial"/>
            <w:sz w:val="24"/>
            <w:szCs w:val="24"/>
          </w:rPr>
          <w:t>Early intervention: policy and provision - House of Commons Library</w:t>
        </w:r>
      </w:hyperlink>
      <w:r w:rsidRPr="006D04C4">
        <w:rPr>
          <w:rFonts w:ascii="Arial" w:hAnsi="Arial" w:cs="Arial"/>
          <w:sz w:val="24"/>
          <w:szCs w:val="24"/>
        </w:rPr>
        <w:t xml:space="preserve"> (Accessed on: 24/03/25).</w:t>
      </w:r>
    </w:p>
    <w:sectPr w:rsidR="003F5764" w:rsidSect="003F576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CFF2A" w14:textId="77777777" w:rsidR="009E3DAB" w:rsidRDefault="009E3DAB">
      <w:r>
        <w:separator/>
      </w:r>
    </w:p>
  </w:endnote>
  <w:endnote w:type="continuationSeparator" w:id="0">
    <w:p w14:paraId="0055D773" w14:textId="77777777" w:rsidR="009E3DAB" w:rsidRDefault="009E3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Arial,Times New Roman">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1E633" w14:textId="77777777" w:rsidR="009E3DAB" w:rsidRDefault="009E3DAB">
      <w:r>
        <w:separator/>
      </w:r>
    </w:p>
  </w:footnote>
  <w:footnote w:type="continuationSeparator" w:id="0">
    <w:p w14:paraId="3FE6F1CE" w14:textId="77777777" w:rsidR="009E3DAB" w:rsidRDefault="009E3D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E5D89"/>
    <w:multiLevelType w:val="hybridMultilevel"/>
    <w:tmpl w:val="4CA6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4C7935"/>
    <w:multiLevelType w:val="hybridMultilevel"/>
    <w:tmpl w:val="5A109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7" w15:restartNumberingAfterBreak="0">
    <w:nsid w:val="4D475A9B"/>
    <w:multiLevelType w:val="hybridMultilevel"/>
    <w:tmpl w:val="5A60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A85BB6"/>
    <w:multiLevelType w:val="hybridMultilevel"/>
    <w:tmpl w:val="27BC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6599165">
    <w:abstractNumId w:val="6"/>
  </w:num>
  <w:num w:numId="2" w16cid:durableId="1983003840">
    <w:abstractNumId w:val="3"/>
  </w:num>
  <w:num w:numId="3" w16cid:durableId="1983078696">
    <w:abstractNumId w:val="10"/>
  </w:num>
  <w:num w:numId="4" w16cid:durableId="1235048318">
    <w:abstractNumId w:val="8"/>
  </w:num>
  <w:num w:numId="5" w16cid:durableId="883755496">
    <w:abstractNumId w:val="5"/>
  </w:num>
  <w:num w:numId="6" w16cid:durableId="1992632995">
    <w:abstractNumId w:val="1"/>
  </w:num>
  <w:num w:numId="7" w16cid:durableId="778715602">
    <w:abstractNumId w:val="0"/>
  </w:num>
  <w:num w:numId="8" w16cid:durableId="205528449">
    <w:abstractNumId w:val="9"/>
  </w:num>
  <w:num w:numId="9" w16cid:durableId="2128575002">
    <w:abstractNumId w:val="7"/>
  </w:num>
  <w:num w:numId="10" w16cid:durableId="2136756521">
    <w:abstractNumId w:val="4"/>
  </w:num>
  <w:num w:numId="11" w16cid:durableId="1278441867">
    <w:abstractNumId w:val="2"/>
  </w:num>
  <w:num w:numId="12" w16cid:durableId="714550515">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292"/>
    <w:rsid w:val="00011666"/>
    <w:rsid w:val="00011ECF"/>
    <w:rsid w:val="00012A7C"/>
    <w:rsid w:val="00026B02"/>
    <w:rsid w:val="00043DA5"/>
    <w:rsid w:val="00043F77"/>
    <w:rsid w:val="00045D04"/>
    <w:rsid w:val="00061672"/>
    <w:rsid w:val="000704A8"/>
    <w:rsid w:val="000709AF"/>
    <w:rsid w:val="00072FB4"/>
    <w:rsid w:val="00076DAB"/>
    <w:rsid w:val="00080DAD"/>
    <w:rsid w:val="00080E5A"/>
    <w:rsid w:val="000822E5"/>
    <w:rsid w:val="00094B54"/>
    <w:rsid w:val="000971FC"/>
    <w:rsid w:val="000A2A3A"/>
    <w:rsid w:val="000A492A"/>
    <w:rsid w:val="000A5E72"/>
    <w:rsid w:val="000B3203"/>
    <w:rsid w:val="000D2D4F"/>
    <w:rsid w:val="000D2F80"/>
    <w:rsid w:val="000D6464"/>
    <w:rsid w:val="000E1A24"/>
    <w:rsid w:val="000E2D4B"/>
    <w:rsid w:val="000E413A"/>
    <w:rsid w:val="000F3D24"/>
    <w:rsid w:val="000F5AA3"/>
    <w:rsid w:val="000F6AB4"/>
    <w:rsid w:val="00100396"/>
    <w:rsid w:val="00100B5C"/>
    <w:rsid w:val="00103507"/>
    <w:rsid w:val="001106E9"/>
    <w:rsid w:val="001112DA"/>
    <w:rsid w:val="00116072"/>
    <w:rsid w:val="00121308"/>
    <w:rsid w:val="001229A7"/>
    <w:rsid w:val="00123B45"/>
    <w:rsid w:val="00124CA5"/>
    <w:rsid w:val="00130080"/>
    <w:rsid w:val="00133F86"/>
    <w:rsid w:val="00134F77"/>
    <w:rsid w:val="00140825"/>
    <w:rsid w:val="00147EAD"/>
    <w:rsid w:val="00152E9D"/>
    <w:rsid w:val="00154487"/>
    <w:rsid w:val="00162C6C"/>
    <w:rsid w:val="00164CA3"/>
    <w:rsid w:val="00164D2A"/>
    <w:rsid w:val="00167487"/>
    <w:rsid w:val="00172BBC"/>
    <w:rsid w:val="0017512A"/>
    <w:rsid w:val="00181FF3"/>
    <w:rsid w:val="00183FF3"/>
    <w:rsid w:val="00190C4C"/>
    <w:rsid w:val="0019506F"/>
    <w:rsid w:val="00196958"/>
    <w:rsid w:val="001A1E39"/>
    <w:rsid w:val="001A24F3"/>
    <w:rsid w:val="001A3262"/>
    <w:rsid w:val="001A3E6C"/>
    <w:rsid w:val="001A7193"/>
    <w:rsid w:val="001B186C"/>
    <w:rsid w:val="001B1C1F"/>
    <w:rsid w:val="001B25DB"/>
    <w:rsid w:val="001B405C"/>
    <w:rsid w:val="001B4CA3"/>
    <w:rsid w:val="001B5F45"/>
    <w:rsid w:val="001B6B4D"/>
    <w:rsid w:val="001C4588"/>
    <w:rsid w:val="001C5822"/>
    <w:rsid w:val="001C7253"/>
    <w:rsid w:val="001D660F"/>
    <w:rsid w:val="001E1050"/>
    <w:rsid w:val="001E1E1F"/>
    <w:rsid w:val="001E2007"/>
    <w:rsid w:val="001E3624"/>
    <w:rsid w:val="001E57C1"/>
    <w:rsid w:val="001E6AF7"/>
    <w:rsid w:val="001F07EF"/>
    <w:rsid w:val="001F50B6"/>
    <w:rsid w:val="001F5C7C"/>
    <w:rsid w:val="001F6D7A"/>
    <w:rsid w:val="00201814"/>
    <w:rsid w:val="0020515B"/>
    <w:rsid w:val="00210000"/>
    <w:rsid w:val="00223997"/>
    <w:rsid w:val="0022746E"/>
    <w:rsid w:val="00234EDC"/>
    <w:rsid w:val="00235F71"/>
    <w:rsid w:val="00241C89"/>
    <w:rsid w:val="002444CA"/>
    <w:rsid w:val="00253E4A"/>
    <w:rsid w:val="00260DE6"/>
    <w:rsid w:val="00261D08"/>
    <w:rsid w:val="00263A71"/>
    <w:rsid w:val="002701BF"/>
    <w:rsid w:val="00270A8E"/>
    <w:rsid w:val="00273FEE"/>
    <w:rsid w:val="00277185"/>
    <w:rsid w:val="0028204E"/>
    <w:rsid w:val="002857F7"/>
    <w:rsid w:val="0028591B"/>
    <w:rsid w:val="00291841"/>
    <w:rsid w:val="002A26FE"/>
    <w:rsid w:val="002A79C7"/>
    <w:rsid w:val="002C449B"/>
    <w:rsid w:val="002C4E2C"/>
    <w:rsid w:val="002C6040"/>
    <w:rsid w:val="002D225E"/>
    <w:rsid w:val="002D3AD9"/>
    <w:rsid w:val="002D4A3E"/>
    <w:rsid w:val="002D5B3F"/>
    <w:rsid w:val="002E272E"/>
    <w:rsid w:val="002F4D69"/>
    <w:rsid w:val="002F5778"/>
    <w:rsid w:val="002F6215"/>
    <w:rsid w:val="003047B2"/>
    <w:rsid w:val="00312C05"/>
    <w:rsid w:val="003207B4"/>
    <w:rsid w:val="003223E0"/>
    <w:rsid w:val="00322E3E"/>
    <w:rsid w:val="003248B0"/>
    <w:rsid w:val="003321E1"/>
    <w:rsid w:val="00352C25"/>
    <w:rsid w:val="00352C4A"/>
    <w:rsid w:val="00362560"/>
    <w:rsid w:val="003632DD"/>
    <w:rsid w:val="00370D34"/>
    <w:rsid w:val="003732FD"/>
    <w:rsid w:val="003753B2"/>
    <w:rsid w:val="00376559"/>
    <w:rsid w:val="00376C04"/>
    <w:rsid w:val="00377A30"/>
    <w:rsid w:val="00382491"/>
    <w:rsid w:val="00382BAA"/>
    <w:rsid w:val="003837D9"/>
    <w:rsid w:val="00384D73"/>
    <w:rsid w:val="00393EB6"/>
    <w:rsid w:val="003A0805"/>
    <w:rsid w:val="003A3CE5"/>
    <w:rsid w:val="003A4CC3"/>
    <w:rsid w:val="003A5637"/>
    <w:rsid w:val="003A6881"/>
    <w:rsid w:val="003B1076"/>
    <w:rsid w:val="003B366F"/>
    <w:rsid w:val="003B3F9D"/>
    <w:rsid w:val="003B6BFF"/>
    <w:rsid w:val="003B6C6B"/>
    <w:rsid w:val="003B6C95"/>
    <w:rsid w:val="003B70DD"/>
    <w:rsid w:val="003D3112"/>
    <w:rsid w:val="003E0662"/>
    <w:rsid w:val="003E5751"/>
    <w:rsid w:val="003F4901"/>
    <w:rsid w:val="003F5764"/>
    <w:rsid w:val="003F7874"/>
    <w:rsid w:val="00404289"/>
    <w:rsid w:val="004046A9"/>
    <w:rsid w:val="00404C50"/>
    <w:rsid w:val="00414961"/>
    <w:rsid w:val="0041542A"/>
    <w:rsid w:val="0042193C"/>
    <w:rsid w:val="00423934"/>
    <w:rsid w:val="00423A72"/>
    <w:rsid w:val="00426244"/>
    <w:rsid w:val="00426350"/>
    <w:rsid w:val="00454735"/>
    <w:rsid w:val="004548E5"/>
    <w:rsid w:val="0045760F"/>
    <w:rsid w:val="00470A38"/>
    <w:rsid w:val="00474229"/>
    <w:rsid w:val="004820D2"/>
    <w:rsid w:val="00482DD5"/>
    <w:rsid w:val="004874DE"/>
    <w:rsid w:val="004A706A"/>
    <w:rsid w:val="004B5334"/>
    <w:rsid w:val="004B6C14"/>
    <w:rsid w:val="004B6C61"/>
    <w:rsid w:val="004C4F19"/>
    <w:rsid w:val="004C6546"/>
    <w:rsid w:val="004D5E9B"/>
    <w:rsid w:val="004D63D9"/>
    <w:rsid w:val="004E6585"/>
    <w:rsid w:val="004F2B19"/>
    <w:rsid w:val="0050249F"/>
    <w:rsid w:val="0050615D"/>
    <w:rsid w:val="005178CF"/>
    <w:rsid w:val="00524566"/>
    <w:rsid w:val="00524789"/>
    <w:rsid w:val="00524DB6"/>
    <w:rsid w:val="00530BEF"/>
    <w:rsid w:val="00531BDD"/>
    <w:rsid w:val="005329F1"/>
    <w:rsid w:val="00543B72"/>
    <w:rsid w:val="00547018"/>
    <w:rsid w:val="00550080"/>
    <w:rsid w:val="00552351"/>
    <w:rsid w:val="00555D46"/>
    <w:rsid w:val="00561CD4"/>
    <w:rsid w:val="00561F00"/>
    <w:rsid w:val="00562C4E"/>
    <w:rsid w:val="00562DEC"/>
    <w:rsid w:val="00562F69"/>
    <w:rsid w:val="005649E8"/>
    <w:rsid w:val="00571A71"/>
    <w:rsid w:val="00576AB4"/>
    <w:rsid w:val="00577917"/>
    <w:rsid w:val="00584BDE"/>
    <w:rsid w:val="00590667"/>
    <w:rsid w:val="00591084"/>
    <w:rsid w:val="00592635"/>
    <w:rsid w:val="00596779"/>
    <w:rsid w:val="005969E2"/>
    <w:rsid w:val="00597718"/>
    <w:rsid w:val="00597B17"/>
    <w:rsid w:val="005A1689"/>
    <w:rsid w:val="005A3BF7"/>
    <w:rsid w:val="005B6059"/>
    <w:rsid w:val="005B61CD"/>
    <w:rsid w:val="005C569E"/>
    <w:rsid w:val="005D1D58"/>
    <w:rsid w:val="005D432C"/>
    <w:rsid w:val="005D6D15"/>
    <w:rsid w:val="005E285E"/>
    <w:rsid w:val="005E352B"/>
    <w:rsid w:val="005E56E8"/>
    <w:rsid w:val="005E6688"/>
    <w:rsid w:val="005E72F8"/>
    <w:rsid w:val="005F0579"/>
    <w:rsid w:val="005F258F"/>
    <w:rsid w:val="005F3A53"/>
    <w:rsid w:val="00604D46"/>
    <w:rsid w:val="006062A3"/>
    <w:rsid w:val="00610E08"/>
    <w:rsid w:val="00611777"/>
    <w:rsid w:val="00613938"/>
    <w:rsid w:val="006140BF"/>
    <w:rsid w:val="006161BE"/>
    <w:rsid w:val="006161FA"/>
    <w:rsid w:val="00620787"/>
    <w:rsid w:val="00625ADB"/>
    <w:rsid w:val="00631E40"/>
    <w:rsid w:val="00632434"/>
    <w:rsid w:val="0063478F"/>
    <w:rsid w:val="00644256"/>
    <w:rsid w:val="00647BFB"/>
    <w:rsid w:val="00650B32"/>
    <w:rsid w:val="00651BC4"/>
    <w:rsid w:val="006561B9"/>
    <w:rsid w:val="00661D6F"/>
    <w:rsid w:val="006628E9"/>
    <w:rsid w:val="00666727"/>
    <w:rsid w:val="0066725E"/>
    <w:rsid w:val="006716C7"/>
    <w:rsid w:val="0067212B"/>
    <w:rsid w:val="00673F98"/>
    <w:rsid w:val="00681208"/>
    <w:rsid w:val="00681FA9"/>
    <w:rsid w:val="00687E8A"/>
    <w:rsid w:val="00691EA9"/>
    <w:rsid w:val="00691FBA"/>
    <w:rsid w:val="00692CA0"/>
    <w:rsid w:val="006934D4"/>
    <w:rsid w:val="00693B87"/>
    <w:rsid w:val="006A6DC3"/>
    <w:rsid w:val="006A713B"/>
    <w:rsid w:val="006C1480"/>
    <w:rsid w:val="006D49ED"/>
    <w:rsid w:val="006D55CE"/>
    <w:rsid w:val="006D637A"/>
    <w:rsid w:val="006D6B5E"/>
    <w:rsid w:val="006D6F24"/>
    <w:rsid w:val="006E3E4E"/>
    <w:rsid w:val="006E77AE"/>
    <w:rsid w:val="006F45BF"/>
    <w:rsid w:val="006F60E0"/>
    <w:rsid w:val="00702F71"/>
    <w:rsid w:val="00714182"/>
    <w:rsid w:val="007366DF"/>
    <w:rsid w:val="0074375B"/>
    <w:rsid w:val="0074546A"/>
    <w:rsid w:val="00751F64"/>
    <w:rsid w:val="00757839"/>
    <w:rsid w:val="0076406B"/>
    <w:rsid w:val="00764425"/>
    <w:rsid w:val="0076671F"/>
    <w:rsid w:val="00770C81"/>
    <w:rsid w:val="007750C6"/>
    <w:rsid w:val="007752A8"/>
    <w:rsid w:val="007756F0"/>
    <w:rsid w:val="00776D23"/>
    <w:rsid w:val="00791024"/>
    <w:rsid w:val="00793F0A"/>
    <w:rsid w:val="00795507"/>
    <w:rsid w:val="007A1425"/>
    <w:rsid w:val="007A1B92"/>
    <w:rsid w:val="007A2657"/>
    <w:rsid w:val="007A4580"/>
    <w:rsid w:val="007C0EF8"/>
    <w:rsid w:val="007C5122"/>
    <w:rsid w:val="007C682C"/>
    <w:rsid w:val="007D2385"/>
    <w:rsid w:val="007D67AC"/>
    <w:rsid w:val="007E6F99"/>
    <w:rsid w:val="007F214F"/>
    <w:rsid w:val="007F301D"/>
    <w:rsid w:val="00800069"/>
    <w:rsid w:val="008042F0"/>
    <w:rsid w:val="00813752"/>
    <w:rsid w:val="0081729E"/>
    <w:rsid w:val="008310A0"/>
    <w:rsid w:val="008356A7"/>
    <w:rsid w:val="00835D29"/>
    <w:rsid w:val="00842E7F"/>
    <w:rsid w:val="008510CE"/>
    <w:rsid w:val="00852933"/>
    <w:rsid w:val="00852F63"/>
    <w:rsid w:val="00854D2B"/>
    <w:rsid w:val="008566E5"/>
    <w:rsid w:val="008566FE"/>
    <w:rsid w:val="00856C7F"/>
    <w:rsid w:val="00865B46"/>
    <w:rsid w:val="008668AA"/>
    <w:rsid w:val="0088736B"/>
    <w:rsid w:val="008912A8"/>
    <w:rsid w:val="00891489"/>
    <w:rsid w:val="00894D56"/>
    <w:rsid w:val="00896134"/>
    <w:rsid w:val="008A1754"/>
    <w:rsid w:val="008A244C"/>
    <w:rsid w:val="008A3E07"/>
    <w:rsid w:val="008A62BC"/>
    <w:rsid w:val="008B43E7"/>
    <w:rsid w:val="008D4DD7"/>
    <w:rsid w:val="008D763F"/>
    <w:rsid w:val="008E171E"/>
    <w:rsid w:val="008F036F"/>
    <w:rsid w:val="008F1308"/>
    <w:rsid w:val="008F78C2"/>
    <w:rsid w:val="008F7BFC"/>
    <w:rsid w:val="00902341"/>
    <w:rsid w:val="00904568"/>
    <w:rsid w:val="00904599"/>
    <w:rsid w:val="00911394"/>
    <w:rsid w:val="009127E8"/>
    <w:rsid w:val="00917351"/>
    <w:rsid w:val="00920212"/>
    <w:rsid w:val="00923EF2"/>
    <w:rsid w:val="009266AF"/>
    <w:rsid w:val="00926D25"/>
    <w:rsid w:val="00926E9D"/>
    <w:rsid w:val="00932C6E"/>
    <w:rsid w:val="00933F10"/>
    <w:rsid w:val="009433C5"/>
    <w:rsid w:val="009457F6"/>
    <w:rsid w:val="00945D23"/>
    <w:rsid w:val="009601B8"/>
    <w:rsid w:val="00965881"/>
    <w:rsid w:val="00976C4E"/>
    <w:rsid w:val="00977E57"/>
    <w:rsid w:val="0098358B"/>
    <w:rsid w:val="009838F2"/>
    <w:rsid w:val="009871FF"/>
    <w:rsid w:val="00990799"/>
    <w:rsid w:val="00991A4B"/>
    <w:rsid w:val="0099236D"/>
    <w:rsid w:val="00995D51"/>
    <w:rsid w:val="0099685E"/>
    <w:rsid w:val="009A0631"/>
    <w:rsid w:val="009A3FE8"/>
    <w:rsid w:val="009A4B66"/>
    <w:rsid w:val="009B10ED"/>
    <w:rsid w:val="009B5A04"/>
    <w:rsid w:val="009C5069"/>
    <w:rsid w:val="009C7067"/>
    <w:rsid w:val="009D236A"/>
    <w:rsid w:val="009D33B7"/>
    <w:rsid w:val="009D3EA4"/>
    <w:rsid w:val="009D649C"/>
    <w:rsid w:val="009E3DAB"/>
    <w:rsid w:val="009E4BC1"/>
    <w:rsid w:val="009F29A9"/>
    <w:rsid w:val="009F2D56"/>
    <w:rsid w:val="009F35F1"/>
    <w:rsid w:val="009F5CB2"/>
    <w:rsid w:val="00A0223F"/>
    <w:rsid w:val="00A03BB8"/>
    <w:rsid w:val="00A042D5"/>
    <w:rsid w:val="00A17FD5"/>
    <w:rsid w:val="00A22F7E"/>
    <w:rsid w:val="00A24221"/>
    <w:rsid w:val="00A25577"/>
    <w:rsid w:val="00A3505D"/>
    <w:rsid w:val="00A376E7"/>
    <w:rsid w:val="00A4036F"/>
    <w:rsid w:val="00A406E5"/>
    <w:rsid w:val="00A40CC9"/>
    <w:rsid w:val="00A4641C"/>
    <w:rsid w:val="00A50A26"/>
    <w:rsid w:val="00A55876"/>
    <w:rsid w:val="00A601B3"/>
    <w:rsid w:val="00A610E5"/>
    <w:rsid w:val="00A67FB1"/>
    <w:rsid w:val="00A8170F"/>
    <w:rsid w:val="00A85BFE"/>
    <w:rsid w:val="00A871CE"/>
    <w:rsid w:val="00AB2260"/>
    <w:rsid w:val="00AB6FE7"/>
    <w:rsid w:val="00AB7AD7"/>
    <w:rsid w:val="00AC5F32"/>
    <w:rsid w:val="00AC7970"/>
    <w:rsid w:val="00AD2430"/>
    <w:rsid w:val="00AE41A6"/>
    <w:rsid w:val="00AE7EF9"/>
    <w:rsid w:val="00AF0E34"/>
    <w:rsid w:val="00AF22A7"/>
    <w:rsid w:val="00AF2518"/>
    <w:rsid w:val="00AF271D"/>
    <w:rsid w:val="00AF56C2"/>
    <w:rsid w:val="00B004E6"/>
    <w:rsid w:val="00B03B2E"/>
    <w:rsid w:val="00B03B80"/>
    <w:rsid w:val="00B06408"/>
    <w:rsid w:val="00B0744D"/>
    <w:rsid w:val="00B12AAA"/>
    <w:rsid w:val="00B134B7"/>
    <w:rsid w:val="00B14E6D"/>
    <w:rsid w:val="00B1589A"/>
    <w:rsid w:val="00B27D09"/>
    <w:rsid w:val="00B431D9"/>
    <w:rsid w:val="00B50EA8"/>
    <w:rsid w:val="00B5206B"/>
    <w:rsid w:val="00B52895"/>
    <w:rsid w:val="00B64082"/>
    <w:rsid w:val="00B705AA"/>
    <w:rsid w:val="00B71132"/>
    <w:rsid w:val="00B72325"/>
    <w:rsid w:val="00B75BF2"/>
    <w:rsid w:val="00B81AD3"/>
    <w:rsid w:val="00B829D8"/>
    <w:rsid w:val="00B84B5B"/>
    <w:rsid w:val="00B86446"/>
    <w:rsid w:val="00B87922"/>
    <w:rsid w:val="00B904EF"/>
    <w:rsid w:val="00BA1176"/>
    <w:rsid w:val="00BA5A9C"/>
    <w:rsid w:val="00BB33F1"/>
    <w:rsid w:val="00BB5B3E"/>
    <w:rsid w:val="00BC08D8"/>
    <w:rsid w:val="00BC09E9"/>
    <w:rsid w:val="00BC65BF"/>
    <w:rsid w:val="00BD178A"/>
    <w:rsid w:val="00BD30F1"/>
    <w:rsid w:val="00BD3646"/>
    <w:rsid w:val="00BE0B01"/>
    <w:rsid w:val="00BE568B"/>
    <w:rsid w:val="00BE6F22"/>
    <w:rsid w:val="00BE79C7"/>
    <w:rsid w:val="00BF3CB5"/>
    <w:rsid w:val="00C01A3F"/>
    <w:rsid w:val="00C01C87"/>
    <w:rsid w:val="00C04DA8"/>
    <w:rsid w:val="00C073F1"/>
    <w:rsid w:val="00C1285B"/>
    <w:rsid w:val="00C13242"/>
    <w:rsid w:val="00C1361B"/>
    <w:rsid w:val="00C14E1F"/>
    <w:rsid w:val="00C21745"/>
    <w:rsid w:val="00C21D0B"/>
    <w:rsid w:val="00C256F4"/>
    <w:rsid w:val="00C315AF"/>
    <w:rsid w:val="00C34B73"/>
    <w:rsid w:val="00C36D9A"/>
    <w:rsid w:val="00C409CC"/>
    <w:rsid w:val="00C43046"/>
    <w:rsid w:val="00C44A72"/>
    <w:rsid w:val="00C46618"/>
    <w:rsid w:val="00C53223"/>
    <w:rsid w:val="00C57F4C"/>
    <w:rsid w:val="00C606B3"/>
    <w:rsid w:val="00C61FC2"/>
    <w:rsid w:val="00C64DA0"/>
    <w:rsid w:val="00C6758F"/>
    <w:rsid w:val="00C705F9"/>
    <w:rsid w:val="00C7159A"/>
    <w:rsid w:val="00C80F0F"/>
    <w:rsid w:val="00C810CA"/>
    <w:rsid w:val="00C83851"/>
    <w:rsid w:val="00C8667A"/>
    <w:rsid w:val="00C86E67"/>
    <w:rsid w:val="00C93BCB"/>
    <w:rsid w:val="00C96F6D"/>
    <w:rsid w:val="00C970D0"/>
    <w:rsid w:val="00CA7CB2"/>
    <w:rsid w:val="00CC103C"/>
    <w:rsid w:val="00CC241A"/>
    <w:rsid w:val="00CC64A6"/>
    <w:rsid w:val="00CD1C26"/>
    <w:rsid w:val="00CE3F38"/>
    <w:rsid w:val="00CE4035"/>
    <w:rsid w:val="00CE65AB"/>
    <w:rsid w:val="00CF0E95"/>
    <w:rsid w:val="00CF4266"/>
    <w:rsid w:val="00D07335"/>
    <w:rsid w:val="00D11A80"/>
    <w:rsid w:val="00D22BAE"/>
    <w:rsid w:val="00D22D9C"/>
    <w:rsid w:val="00D241F1"/>
    <w:rsid w:val="00D275CB"/>
    <w:rsid w:val="00D30DFA"/>
    <w:rsid w:val="00D45F03"/>
    <w:rsid w:val="00D463A5"/>
    <w:rsid w:val="00D4710D"/>
    <w:rsid w:val="00D47D25"/>
    <w:rsid w:val="00D62ACD"/>
    <w:rsid w:val="00D87F93"/>
    <w:rsid w:val="00D933E1"/>
    <w:rsid w:val="00DA25B6"/>
    <w:rsid w:val="00DA2637"/>
    <w:rsid w:val="00DA36EE"/>
    <w:rsid w:val="00DB116D"/>
    <w:rsid w:val="00DB4FBC"/>
    <w:rsid w:val="00DB5B54"/>
    <w:rsid w:val="00DC64CF"/>
    <w:rsid w:val="00DD17CC"/>
    <w:rsid w:val="00DD49A1"/>
    <w:rsid w:val="00DD72D8"/>
    <w:rsid w:val="00DE217A"/>
    <w:rsid w:val="00DE34B0"/>
    <w:rsid w:val="00DE368B"/>
    <w:rsid w:val="00DE447B"/>
    <w:rsid w:val="00DE4747"/>
    <w:rsid w:val="00DE7F2B"/>
    <w:rsid w:val="00DF00D3"/>
    <w:rsid w:val="00DF20F4"/>
    <w:rsid w:val="00DF321B"/>
    <w:rsid w:val="00DF6E62"/>
    <w:rsid w:val="00E05287"/>
    <w:rsid w:val="00E073F4"/>
    <w:rsid w:val="00E230E0"/>
    <w:rsid w:val="00E51AAC"/>
    <w:rsid w:val="00E64572"/>
    <w:rsid w:val="00E66CC0"/>
    <w:rsid w:val="00E728A9"/>
    <w:rsid w:val="00E7483E"/>
    <w:rsid w:val="00E807D9"/>
    <w:rsid w:val="00E80819"/>
    <w:rsid w:val="00E87502"/>
    <w:rsid w:val="00E92B9A"/>
    <w:rsid w:val="00E94261"/>
    <w:rsid w:val="00EA0F4E"/>
    <w:rsid w:val="00EA295B"/>
    <w:rsid w:val="00EA3B9B"/>
    <w:rsid w:val="00EA51AC"/>
    <w:rsid w:val="00EA6801"/>
    <w:rsid w:val="00EB0611"/>
    <w:rsid w:val="00EB3908"/>
    <w:rsid w:val="00EB4F96"/>
    <w:rsid w:val="00EC0F5F"/>
    <w:rsid w:val="00EC1CDA"/>
    <w:rsid w:val="00EC4B77"/>
    <w:rsid w:val="00ED1643"/>
    <w:rsid w:val="00ED6EF8"/>
    <w:rsid w:val="00ED7072"/>
    <w:rsid w:val="00ED794E"/>
    <w:rsid w:val="00EE3132"/>
    <w:rsid w:val="00EE3B22"/>
    <w:rsid w:val="00EE3D9D"/>
    <w:rsid w:val="00EE45ED"/>
    <w:rsid w:val="00EE4A8D"/>
    <w:rsid w:val="00EE6F25"/>
    <w:rsid w:val="00F003D9"/>
    <w:rsid w:val="00F02126"/>
    <w:rsid w:val="00F03656"/>
    <w:rsid w:val="00F03D85"/>
    <w:rsid w:val="00F05201"/>
    <w:rsid w:val="00F07C8C"/>
    <w:rsid w:val="00F13B91"/>
    <w:rsid w:val="00F16AED"/>
    <w:rsid w:val="00F171F6"/>
    <w:rsid w:val="00F249F1"/>
    <w:rsid w:val="00F25B9D"/>
    <w:rsid w:val="00F2664E"/>
    <w:rsid w:val="00F279F3"/>
    <w:rsid w:val="00F31163"/>
    <w:rsid w:val="00F31C04"/>
    <w:rsid w:val="00F33377"/>
    <w:rsid w:val="00F442A7"/>
    <w:rsid w:val="00F53D85"/>
    <w:rsid w:val="00F57A89"/>
    <w:rsid w:val="00F61A20"/>
    <w:rsid w:val="00F63DD9"/>
    <w:rsid w:val="00F666B5"/>
    <w:rsid w:val="00F67644"/>
    <w:rsid w:val="00F75A60"/>
    <w:rsid w:val="00F80261"/>
    <w:rsid w:val="00F82D58"/>
    <w:rsid w:val="00F8381F"/>
    <w:rsid w:val="00F85C4A"/>
    <w:rsid w:val="00F9016B"/>
    <w:rsid w:val="00F90BD8"/>
    <w:rsid w:val="00F937D9"/>
    <w:rsid w:val="00F952E9"/>
    <w:rsid w:val="00FA04CD"/>
    <w:rsid w:val="00FA25F5"/>
    <w:rsid w:val="00FA2810"/>
    <w:rsid w:val="00FA68F8"/>
    <w:rsid w:val="00FB1DC0"/>
    <w:rsid w:val="00FB3B4E"/>
    <w:rsid w:val="00FB4521"/>
    <w:rsid w:val="00FB4F84"/>
    <w:rsid w:val="00FB5CF8"/>
    <w:rsid w:val="00FD34A3"/>
    <w:rsid w:val="00FD482A"/>
    <w:rsid w:val="00FD7AD6"/>
    <w:rsid w:val="00FE5651"/>
    <w:rsid w:val="00FE68CC"/>
    <w:rsid w:val="00FE7CE0"/>
    <w:rsid w:val="00FF04E7"/>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A892B6F"/>
    <w:rsid w:val="7D0502E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Unresolved Mention" w:uiPriority="99"/>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
    <w:qFormat/>
    <w:pPr>
      <w:keepNext/>
      <w:jc w:val="both"/>
      <w:outlineLvl w:val="1"/>
    </w:pPr>
    <w:rPr>
      <w:b/>
      <w:sz w:val="24"/>
    </w:rPr>
  </w:style>
  <w:style w:type="paragraph" w:styleId="Heading3">
    <w:name w:val="heading 3"/>
    <w:basedOn w:val="Normal"/>
    <w:next w:val="Normal"/>
    <w:link w:val="Heading3Char"/>
    <w:uiPriority w:val="9"/>
    <w:qFormat/>
    <w:pPr>
      <w:keepNext/>
      <w:jc w:val="center"/>
      <w:outlineLvl w:val="2"/>
    </w:pPr>
    <w:rPr>
      <w:b/>
      <w:sz w:val="24"/>
    </w:rPr>
  </w:style>
  <w:style w:type="paragraph" w:styleId="Heading4">
    <w:name w:val="heading 4"/>
    <w:basedOn w:val="Normal"/>
    <w:next w:val="Normal"/>
    <w:link w:val="Heading4Char"/>
    <w:uiPriority w:val="9"/>
    <w:qFormat/>
    <w:pPr>
      <w:keepNext/>
      <w:spacing w:before="120" w:after="120"/>
      <w:jc w:val="center"/>
      <w:outlineLvl w:val="3"/>
    </w:pPr>
    <w:rPr>
      <w:sz w:val="40"/>
    </w:rPr>
  </w:style>
  <w:style w:type="paragraph" w:styleId="Heading5">
    <w:name w:val="heading 5"/>
    <w:basedOn w:val="Normal"/>
    <w:next w:val="Normal"/>
    <w:link w:val="Heading5Char"/>
    <w:uiPriority w:val="9"/>
    <w:semiHidden/>
    <w:unhideWhenUsed/>
    <w:qFormat/>
    <w:rsid w:val="003F5764"/>
    <w:pPr>
      <w:keepNext/>
      <w:keepLines/>
      <w:spacing w:before="80" w:after="40" w:line="259" w:lineRule="auto"/>
      <w:outlineLvl w:val="4"/>
    </w:pPr>
    <w:rPr>
      <w:rFonts w:asciiTheme="minorHAnsi" w:eastAsiaTheme="majorEastAsia" w:hAnsiTheme="minorHAnsi" w:cstheme="majorBidi"/>
      <w:color w:val="365F91" w:themeColor="accent1" w:themeShade="BF"/>
      <w:kern w:val="2"/>
      <w:sz w:val="22"/>
      <w:szCs w:val="22"/>
      <w:lang w:eastAsia="en-US"/>
      <w14:ligatures w14:val="standardContextual"/>
    </w:rPr>
  </w:style>
  <w:style w:type="paragraph" w:styleId="Heading6">
    <w:name w:val="heading 6"/>
    <w:basedOn w:val="Normal"/>
    <w:next w:val="Normal"/>
    <w:link w:val="Heading6Char"/>
    <w:uiPriority w:val="9"/>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7">
    <w:name w:val="heading 7"/>
    <w:basedOn w:val="Normal"/>
    <w:next w:val="Normal"/>
    <w:link w:val="Heading7Char"/>
    <w:uiPriority w:val="9"/>
    <w:semiHidden/>
    <w:unhideWhenUsed/>
    <w:qFormat/>
    <w:rsid w:val="003F576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3F576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3F576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uiPriority w:val="9"/>
    <w:rsid w:val="008A62BC"/>
    <w:rPr>
      <w:rFonts w:ascii="Arial" w:hAnsi="Arial" w:cs="Arial"/>
      <w:b/>
      <w:bCs/>
      <w:sz w:val="24"/>
      <w:lang w:val="en-GB"/>
    </w:rPr>
  </w:style>
  <w:style w:type="paragraph" w:customStyle="1" w:styleId="BulletedList">
    <w:name w:val="Bulleted List"/>
    <w:basedOn w:val="Normal"/>
    <w:rsid w:val="00A03BB8"/>
    <w:pPr>
      <w:numPr>
        <w:numId w:val="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CommentReference">
    <w:name w:val="annotation reference"/>
    <w:basedOn w:val="DefaultParagraphFont"/>
    <w:semiHidden/>
    <w:unhideWhenUsed/>
    <w:rsid w:val="00BD178A"/>
    <w:rPr>
      <w:sz w:val="16"/>
      <w:szCs w:val="16"/>
    </w:rPr>
  </w:style>
  <w:style w:type="paragraph" w:styleId="CommentText">
    <w:name w:val="annotation text"/>
    <w:basedOn w:val="Normal"/>
    <w:link w:val="CommentTextChar"/>
    <w:semiHidden/>
    <w:unhideWhenUsed/>
    <w:rsid w:val="00BD178A"/>
  </w:style>
  <w:style w:type="character" w:customStyle="1" w:styleId="CommentTextChar">
    <w:name w:val="Comment Text Char"/>
    <w:basedOn w:val="DefaultParagraphFont"/>
    <w:link w:val="CommentText"/>
    <w:semiHidden/>
    <w:rsid w:val="00BD178A"/>
    <w:rPr>
      <w:lang w:eastAsia="en-GB"/>
    </w:rPr>
  </w:style>
  <w:style w:type="paragraph" w:styleId="CommentSubject">
    <w:name w:val="annotation subject"/>
    <w:basedOn w:val="CommentText"/>
    <w:next w:val="CommentText"/>
    <w:link w:val="CommentSubjectChar"/>
    <w:semiHidden/>
    <w:unhideWhenUsed/>
    <w:rsid w:val="00BD178A"/>
    <w:rPr>
      <w:b/>
      <w:bCs/>
    </w:rPr>
  </w:style>
  <w:style w:type="character" w:customStyle="1" w:styleId="CommentSubjectChar">
    <w:name w:val="Comment Subject Char"/>
    <w:basedOn w:val="CommentTextChar"/>
    <w:link w:val="CommentSubject"/>
    <w:semiHidden/>
    <w:rsid w:val="00BD178A"/>
    <w:rPr>
      <w:b/>
      <w:bCs/>
      <w:lang w:eastAsia="en-GB"/>
    </w:rPr>
  </w:style>
  <w:style w:type="character" w:styleId="UnresolvedMention">
    <w:name w:val="Unresolved Mention"/>
    <w:basedOn w:val="DefaultParagraphFont"/>
    <w:uiPriority w:val="99"/>
    <w:rsid w:val="003A5637"/>
    <w:rPr>
      <w:color w:val="605E5C"/>
      <w:shd w:val="clear" w:color="auto" w:fill="E1DFDD"/>
    </w:rPr>
  </w:style>
  <w:style w:type="character" w:customStyle="1" w:styleId="Heading5Char">
    <w:name w:val="Heading 5 Char"/>
    <w:basedOn w:val="DefaultParagraphFont"/>
    <w:link w:val="Heading5"/>
    <w:uiPriority w:val="9"/>
    <w:semiHidden/>
    <w:rsid w:val="003F5764"/>
    <w:rPr>
      <w:rFonts w:asciiTheme="minorHAnsi" w:eastAsiaTheme="majorEastAsia" w:hAnsiTheme="minorHAnsi" w:cstheme="majorBidi"/>
      <w:color w:val="365F91" w:themeColor="accent1" w:themeShade="BF"/>
      <w:kern w:val="2"/>
      <w:sz w:val="22"/>
      <w:szCs w:val="22"/>
      <w14:ligatures w14:val="standardContextual"/>
    </w:rPr>
  </w:style>
  <w:style w:type="character" w:customStyle="1" w:styleId="Heading7Char">
    <w:name w:val="Heading 7 Char"/>
    <w:basedOn w:val="DefaultParagraphFont"/>
    <w:link w:val="Heading7"/>
    <w:uiPriority w:val="9"/>
    <w:semiHidden/>
    <w:rsid w:val="003F5764"/>
    <w:rPr>
      <w:rFonts w:asciiTheme="minorHAnsi" w:eastAsiaTheme="majorEastAsia" w:hAnsiTheme="minorHAnsi" w:cstheme="majorBidi"/>
      <w:color w:val="595959" w:themeColor="text1" w:themeTint="A6"/>
      <w:kern w:val="2"/>
      <w:sz w:val="22"/>
      <w:szCs w:val="22"/>
      <w14:ligatures w14:val="standardContextual"/>
    </w:rPr>
  </w:style>
  <w:style w:type="character" w:customStyle="1" w:styleId="Heading8Char">
    <w:name w:val="Heading 8 Char"/>
    <w:basedOn w:val="DefaultParagraphFont"/>
    <w:link w:val="Heading8"/>
    <w:uiPriority w:val="9"/>
    <w:semiHidden/>
    <w:rsid w:val="003F5764"/>
    <w:rPr>
      <w:rFonts w:asciiTheme="minorHAnsi" w:eastAsiaTheme="majorEastAsia" w:hAnsiTheme="minorHAnsi" w:cstheme="majorBidi"/>
      <w:i/>
      <w:iCs/>
      <w:color w:val="272727" w:themeColor="text1" w:themeTint="D8"/>
      <w:kern w:val="2"/>
      <w:sz w:val="22"/>
      <w:szCs w:val="22"/>
      <w14:ligatures w14:val="standardContextual"/>
    </w:rPr>
  </w:style>
  <w:style w:type="character" w:customStyle="1" w:styleId="Heading9Char">
    <w:name w:val="Heading 9 Char"/>
    <w:basedOn w:val="DefaultParagraphFont"/>
    <w:link w:val="Heading9"/>
    <w:uiPriority w:val="9"/>
    <w:semiHidden/>
    <w:rsid w:val="003F5764"/>
    <w:rPr>
      <w:rFonts w:asciiTheme="minorHAnsi" w:eastAsiaTheme="majorEastAsia" w:hAnsiTheme="minorHAnsi" w:cstheme="majorBidi"/>
      <w:color w:val="272727" w:themeColor="text1" w:themeTint="D8"/>
      <w:kern w:val="2"/>
      <w:sz w:val="22"/>
      <w:szCs w:val="22"/>
      <w14:ligatures w14:val="standardContextual"/>
    </w:rPr>
  </w:style>
  <w:style w:type="character" w:customStyle="1" w:styleId="Heading1Char">
    <w:name w:val="Heading 1 Char"/>
    <w:basedOn w:val="DefaultParagraphFont"/>
    <w:link w:val="Heading1"/>
    <w:uiPriority w:val="9"/>
    <w:rsid w:val="003F5764"/>
    <w:rPr>
      <w:b/>
      <w:sz w:val="36"/>
      <w:shd w:val="pct15" w:color="auto" w:fill="auto"/>
      <w:lang w:eastAsia="en-GB"/>
    </w:rPr>
  </w:style>
  <w:style w:type="character" w:customStyle="1" w:styleId="Heading2Char">
    <w:name w:val="Heading 2 Char"/>
    <w:basedOn w:val="DefaultParagraphFont"/>
    <w:link w:val="Heading2"/>
    <w:uiPriority w:val="9"/>
    <w:rsid w:val="003F5764"/>
    <w:rPr>
      <w:b/>
      <w:sz w:val="24"/>
      <w:lang w:eastAsia="en-GB"/>
    </w:rPr>
  </w:style>
  <w:style w:type="character" w:customStyle="1" w:styleId="Heading3Char">
    <w:name w:val="Heading 3 Char"/>
    <w:basedOn w:val="DefaultParagraphFont"/>
    <w:link w:val="Heading3"/>
    <w:uiPriority w:val="9"/>
    <w:rsid w:val="003F5764"/>
    <w:rPr>
      <w:b/>
      <w:sz w:val="24"/>
      <w:lang w:eastAsia="en-GB"/>
    </w:rPr>
  </w:style>
  <w:style w:type="character" w:customStyle="1" w:styleId="Heading4Char">
    <w:name w:val="Heading 4 Char"/>
    <w:basedOn w:val="DefaultParagraphFont"/>
    <w:link w:val="Heading4"/>
    <w:uiPriority w:val="9"/>
    <w:rsid w:val="003F5764"/>
    <w:rPr>
      <w:sz w:val="40"/>
      <w:lang w:eastAsia="en-GB"/>
    </w:rPr>
  </w:style>
  <w:style w:type="paragraph" w:styleId="Title">
    <w:name w:val="Title"/>
    <w:basedOn w:val="Normal"/>
    <w:next w:val="Normal"/>
    <w:link w:val="TitleChar"/>
    <w:uiPriority w:val="10"/>
    <w:qFormat/>
    <w:rsid w:val="003F576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F5764"/>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3F576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F5764"/>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3F576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3F5764"/>
    <w:rPr>
      <w:rFonts w:asciiTheme="minorHAnsi" w:eastAsiaTheme="minorHAnsi" w:hAnsiTheme="minorHAnsi" w:cstheme="minorBidi"/>
      <w:i/>
      <w:iCs/>
      <w:color w:val="404040" w:themeColor="text1" w:themeTint="BF"/>
      <w:kern w:val="2"/>
      <w:sz w:val="22"/>
      <w:szCs w:val="22"/>
      <w14:ligatures w14:val="standardContextual"/>
    </w:rPr>
  </w:style>
  <w:style w:type="character" w:styleId="IntenseEmphasis">
    <w:name w:val="Intense Emphasis"/>
    <w:basedOn w:val="DefaultParagraphFont"/>
    <w:uiPriority w:val="21"/>
    <w:qFormat/>
    <w:rsid w:val="003F5764"/>
    <w:rPr>
      <w:i/>
      <w:iCs/>
      <w:color w:val="365F91" w:themeColor="accent1" w:themeShade="BF"/>
    </w:rPr>
  </w:style>
  <w:style w:type="paragraph" w:styleId="IntenseQuote">
    <w:name w:val="Intense Quote"/>
    <w:basedOn w:val="Normal"/>
    <w:next w:val="Normal"/>
    <w:link w:val="IntenseQuoteChar"/>
    <w:uiPriority w:val="30"/>
    <w:qFormat/>
    <w:rsid w:val="003F5764"/>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3F5764"/>
    <w:rPr>
      <w:rFonts w:asciiTheme="minorHAnsi" w:eastAsiaTheme="minorHAnsi" w:hAnsiTheme="minorHAnsi" w:cstheme="minorBidi"/>
      <w:i/>
      <w:iCs/>
      <w:color w:val="365F91" w:themeColor="accent1" w:themeShade="BF"/>
      <w:kern w:val="2"/>
      <w:sz w:val="22"/>
      <w:szCs w:val="22"/>
      <w14:ligatures w14:val="standardContextual"/>
    </w:rPr>
  </w:style>
  <w:style w:type="character" w:styleId="IntenseReference">
    <w:name w:val="Intense Reference"/>
    <w:basedOn w:val="DefaultParagraphFont"/>
    <w:uiPriority w:val="32"/>
    <w:qFormat/>
    <w:rsid w:val="003F5764"/>
    <w:rPr>
      <w:b/>
      <w:bCs/>
      <w:smallCaps/>
      <w:color w:val="365F91" w:themeColor="accent1" w:themeShade="BF"/>
      <w:spacing w:val="5"/>
    </w:rPr>
  </w:style>
  <w:style w:type="character" w:styleId="FollowedHyperlink">
    <w:name w:val="FollowedHyperlink"/>
    <w:basedOn w:val="DefaultParagraphFont"/>
    <w:uiPriority w:val="99"/>
    <w:semiHidden/>
    <w:unhideWhenUsed/>
    <w:rsid w:val="003F57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eyondyouthcustody.net/wp-content/uploads/youth-justice-timeline.pdf" TargetMode="External"/><Relationship Id="rId18" Type="http://schemas.openxmlformats.org/officeDocument/2006/relationships/hyperlink" Target="https://www.college.police.uk/guidance/conducting-effective-investigations" TargetMode="External"/><Relationship Id="rId26" Type="http://schemas.openxmlformats.org/officeDocument/2006/relationships/hyperlink" Target="https://www.gov.uk/government/news/early-intervention-for-lifelong-benefits" TargetMode="External"/><Relationship Id="rId39" Type="http://schemas.openxmlformats.org/officeDocument/2006/relationships/hyperlink" Target="https://journals.sagepub.com/doi/full/10.1177/14613557241298814" TargetMode="External"/><Relationship Id="rId3" Type="http://schemas.openxmlformats.org/officeDocument/2006/relationships/customXml" Target="../customXml/item3.xml"/><Relationship Id="rId21" Type="http://schemas.openxmlformats.org/officeDocument/2006/relationships/hyperlink" Target="https://www.eif.org.uk/resource/introduction-to-early-intervention-what-is-it-why-it-matters-and-what-does-eif-do" TargetMode="External"/><Relationship Id="rId34" Type="http://schemas.openxmlformats.org/officeDocument/2006/relationships/hyperlink" Target="https://www.local.gov.uk/sites/default/files/documents/tackling-serious-and-orga-44a.pdf" TargetMode="External"/><Relationship Id="rId42" Type="http://schemas.openxmlformats.org/officeDocument/2006/relationships/hyperlink" Target="https://www.nationalcrimeagency.gov.uk/nsa-2025" TargetMode="External"/><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ctionforchildren.org.uk/blog/young-people-and-serious-organised-crime-how-early-intervention-can-help/" TargetMode="External"/><Relationship Id="rId17" Type="http://schemas.openxmlformats.org/officeDocument/2006/relationships/hyperlink" Target="https://www.college.police.uk/guidance/conducting-effective-investigations/making-good-decisions" TargetMode="External"/><Relationship Id="rId25" Type="http://schemas.openxmlformats.org/officeDocument/2006/relationships/hyperlink" Target="https://www.gov.uk/government/publications/serious-and-organised-crime-strategy-2023-to-2028/no-place-to-hide-serious-and-organised-crime-strategy-2023-to-2028-accessible-version" TargetMode="External"/><Relationship Id="rId33" Type="http://schemas.openxmlformats.org/officeDocument/2006/relationships/hyperlink" Target="https://www.legislation.gov.uk/ukpga/1998/37/part/III/crossheading/youth-justice" TargetMode="External"/><Relationship Id="rId38" Type="http://schemas.openxmlformats.org/officeDocument/2006/relationships/hyperlink" Target="https://www.psychologytoday.com/gb/blog/stopping-crime/202202/potential-biases-in-police-decision-making"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ps.gov.uk/crime-info/terrorism" TargetMode="External"/><Relationship Id="rId20" Type="http://schemas.openxmlformats.org/officeDocument/2006/relationships/hyperlink" Target="https://assets.college.police.uk/s3fs-public/2021-07/vvcp-evaluation-of-tfei.pdf" TargetMode="External"/><Relationship Id="rId29" Type="http://schemas.openxmlformats.org/officeDocument/2006/relationships/hyperlink" Target="https://hmicfrs.justiceinspectorates.gov.uk/glossary/public-protection-unit/" TargetMode="External"/><Relationship Id="rId41" Type="http://schemas.openxmlformats.org/officeDocument/2006/relationships/hyperlink" Target="https://www.tandfonline.com/doi/pdf/10.1080/17440572.2015.101961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gov.uk/government/publications/evaluation-of-the-early-intervention-youth-fund-impact-report/evaluation-of-the-early-intervention-youth-fund-impact-report" TargetMode="External"/><Relationship Id="rId32" Type="http://schemas.openxmlformats.org/officeDocument/2006/relationships/hyperlink" Target="https://www.interpol.int/en/Crimes/Firearms-trafficking" TargetMode="External"/><Relationship Id="rId37" Type="http://schemas.openxmlformats.org/officeDocument/2006/relationships/hyperlink" Target="https://www.police-foundation.org.uk/wp-content/uploads/2017/10/oc_in_local_communities_final.pdf" TargetMode="External"/><Relationship Id="rId40" Type="http://schemas.openxmlformats.org/officeDocument/2006/relationships/hyperlink" Target="https://www.crimeandjustice.org.uk/publications/cjm/article/child-criminalisation-and-mistake-early-intervention" TargetMode="External"/><Relationship Id="rId45" Type="http://schemas.openxmlformats.org/officeDocument/2006/relationships/hyperlink" Target="https://commonslibrary.parliament.uk/research-briefings/cbp-7647/" TargetMode="External"/><Relationship Id="rId5" Type="http://schemas.openxmlformats.org/officeDocument/2006/relationships/styles" Target="styles.xml"/><Relationship Id="rId15" Type="http://schemas.openxmlformats.org/officeDocument/2006/relationships/hyperlink" Target="https://www.cognyte.com/blog/criminal-intelligence/" TargetMode="External"/><Relationship Id="rId23" Type="http://schemas.openxmlformats.org/officeDocument/2006/relationships/hyperlink" Target="https://www.europol.europa.eu/socta/2017/links-between.html" TargetMode="External"/><Relationship Id="rId28" Type="http://schemas.openxmlformats.org/officeDocument/2006/relationships/hyperlink" Target="https://heinonline.org/HOL/LandingPage?handle=hein.journals/eurpol14&amp;div=27&amp;id=&amp;page=" TargetMode="External"/><Relationship Id="rId36" Type="http://schemas.openxmlformats.org/officeDocument/2006/relationships/hyperlink" Target="https://www.olliers.com/news/what-is-an-organised-crime-group/" TargetMode="External"/><Relationship Id="rId10" Type="http://schemas.openxmlformats.org/officeDocument/2006/relationships/image" Target="media/image1.png"/><Relationship Id="rId19" Type="http://schemas.openxmlformats.org/officeDocument/2006/relationships/hyperlink" Target="https://www.college.police.uk/guidance/drug-crimes-evidence-briefing/prevention-and-early-intervention" TargetMode="External"/><Relationship Id="rId31" Type="http://schemas.openxmlformats.org/officeDocument/2006/relationships/hyperlink" Target="https://institute.global/insights/public-services/a-new-approach-to-serious-and-organised-crime-in-the-uk" TargetMode="External"/><Relationship Id="rId44" Type="http://schemas.openxmlformats.org/officeDocument/2006/relationships/hyperlink" Target="https://www.sentencingproject.org/policy-brief/youth-justice-by-the-number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ngentaconnect.com/content/quays/abuse/2024/00000005/00000002/art00003" TargetMode="External"/><Relationship Id="rId22" Type="http://schemas.openxmlformats.org/officeDocument/2006/relationships/hyperlink" Target="https://www.eif.org.uk/why-it-matters/what-is-early-intervention" TargetMode="External"/><Relationship Id="rId27" Type="http://schemas.openxmlformats.org/officeDocument/2006/relationships/hyperlink" Target="https://www.gov.uk/government/publications/criminal-exploitation-of-children-and-vulnerable-adults-county-lines/criminal-exploitation-of-children-and-vulnerable-adults-county-lines" TargetMode="External"/><Relationship Id="rId30" Type="http://schemas.openxmlformats.org/officeDocument/2006/relationships/hyperlink" Target="https://researchbriefings.files.parliament.uk/documents/CBP-9292/CBP-9292.pdf" TargetMode="External"/><Relationship Id="rId35" Type="http://schemas.openxmlformats.org/officeDocument/2006/relationships/hyperlink" Target="https://www.nspcc.org.uk/what-is-child-abuse/types-of-abuse/gangs-criminal-exploitation/" TargetMode="External"/><Relationship Id="rId43" Type="http://schemas.openxmlformats.org/officeDocument/2006/relationships/hyperlink" Target="https://www.police-foundation.org.uk/project/police-effectiveness-and-neighbourhood-polic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19</Pages>
  <Words>6452</Words>
  <Characters>40629</Characters>
  <Application>Microsoft Office Word</Application>
  <DocSecurity>0</DocSecurity>
  <Lines>338</Lines>
  <Paragraphs>93</Paragraphs>
  <ScaleCrop>false</ScaleCrop>
  <Company>S.I.H.E.</Company>
  <LinksUpToDate>false</LinksUpToDate>
  <CharactersWithSpaces>46988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Johnson, Rhys</cp:lastModifiedBy>
  <cp:revision>7</cp:revision>
  <cp:lastPrinted>2014-10-10T07:42:00Z</cp:lastPrinted>
  <dcterms:created xsi:type="dcterms:W3CDTF">2025-05-18T20:24:00Z</dcterms:created>
  <dcterms:modified xsi:type="dcterms:W3CDTF">2025-05-18T20:34:00Z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f2acd28b-79a3-4a0f-b0ff-4b75658b1549_Enabled">
    <vt:lpwstr>true</vt:lpwstr>
  </property>
  <property fmtid="{D5CDD505-2E9C-101B-9397-08002B2CF9AE}" pid="7" name="MSIP_Label_f2acd28b-79a3-4a0f-b0ff-4b75658b1549_SetDate">
    <vt:lpwstr>2025-05-18T20:23:55Z</vt:lpwstr>
  </property>
  <property fmtid="{D5CDD505-2E9C-101B-9397-08002B2CF9AE}" pid="8" name="MSIP_Label_f2acd28b-79a3-4a0f-b0ff-4b75658b1549_Method">
    <vt:lpwstr>Standard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50cf4b17-d7c0-47aa-9963-39a6282c2152</vt:lpwstr>
  </property>
  <property fmtid="{D5CDD505-2E9C-101B-9397-08002B2CF9AE}" pid="12" name="MSIP_Label_f2acd28b-79a3-4a0f-b0ff-4b75658b1549_ContentBits">
    <vt:lpwstr>0</vt:lpwstr>
  </property>
  <property fmtid="{D5CDD505-2E9C-101B-9397-08002B2CF9AE}" pid="13" name="MSIP_Label_f2acd28b-79a3-4a0f-b0ff-4b75658b1549_Tag">
    <vt:lpwstr>10, 3, 0, 1</vt:lpwstr>
  </property>
</Properties>
</file>