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C30F86E" w:rsidR="00A80868" w:rsidRPr="003C7DED" w:rsidRDefault="00E65D56" w:rsidP="008C14E9">
            <w:pPr>
              <w:rPr>
                <w:rFonts w:ascii="Arial" w:hAnsi="Arial" w:cs="Arial"/>
                <w:sz w:val="22"/>
                <w:szCs w:val="22"/>
              </w:rPr>
            </w:pPr>
            <w:r>
              <w:rPr>
                <w:rFonts w:ascii="Arial" w:hAnsi="Arial" w:cs="Arial"/>
                <w:sz w:val="22"/>
                <w:szCs w:val="22"/>
              </w:rPr>
              <w:t xml:space="preserve">Neel </w:t>
            </w:r>
            <w:proofErr w:type="spellStart"/>
            <w:r>
              <w:rPr>
                <w:rFonts w:ascii="Arial" w:hAnsi="Arial" w:cs="Arial"/>
                <w:sz w:val="22"/>
                <w:szCs w:val="22"/>
              </w:rPr>
              <w:t>Mevalkumar</w:t>
            </w:r>
            <w:proofErr w:type="spellEnd"/>
            <w:r>
              <w:rPr>
                <w:rFonts w:ascii="Arial" w:hAnsi="Arial" w:cs="Arial"/>
                <w:sz w:val="22"/>
                <w:szCs w:val="22"/>
              </w:rPr>
              <w:t xml:space="preserve"> Patel</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30FF0304" w:rsidR="00B60A98" w:rsidRPr="003C7DED" w:rsidRDefault="00E65D56"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1ED7BAE7" w:rsidR="00A80868" w:rsidRPr="003C7DED" w:rsidRDefault="00E65D56" w:rsidP="008C14E9">
            <w:pPr>
              <w:rPr>
                <w:rFonts w:ascii="Arial" w:hAnsi="Arial" w:cs="Arial"/>
                <w:sz w:val="22"/>
                <w:szCs w:val="22"/>
              </w:rPr>
            </w:pPr>
            <w:r>
              <w:rPr>
                <w:rFonts w:ascii="Arial" w:hAnsi="Arial" w:cs="Arial"/>
                <w:sz w:val="22"/>
                <w:szCs w:val="22"/>
              </w:rPr>
              <w:t>IICL</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6FF3B493" w14:textId="77777777" w:rsidR="006B7A02" w:rsidRDefault="006B7A02" w:rsidP="00E65D56">
            <w:pPr>
              <w:rPr>
                <w:rFonts w:ascii="Arial" w:hAnsi="Arial" w:cs="Arial"/>
                <w:sz w:val="22"/>
                <w:szCs w:val="22"/>
              </w:rPr>
            </w:pPr>
          </w:p>
          <w:p w14:paraId="4C12C7C9" w14:textId="797A9D5B" w:rsidR="00A80868" w:rsidRPr="003C7DED" w:rsidRDefault="00E65D56" w:rsidP="00E65D56">
            <w:pPr>
              <w:rPr>
                <w:rFonts w:ascii="Arial" w:hAnsi="Arial" w:cs="Arial"/>
                <w:sz w:val="22"/>
                <w:szCs w:val="22"/>
              </w:rPr>
            </w:pPr>
            <w:r>
              <w:rPr>
                <w:rFonts w:ascii="Arial" w:hAnsi="Arial" w:cs="Arial"/>
                <w:sz w:val="22"/>
                <w:szCs w:val="22"/>
              </w:rPr>
              <w:t xml:space="preserve">London </w:t>
            </w:r>
          </w:p>
          <w:p w14:paraId="078738D9" w14:textId="77777777" w:rsidR="00A80868" w:rsidRPr="003C7DED" w:rsidRDefault="00A80868" w:rsidP="00E65D56">
            <w:pPr>
              <w:jc w:val="cente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4EF9409D" w:rsidR="00A80868" w:rsidRPr="003C7DED" w:rsidRDefault="00E65D56" w:rsidP="008C14E9">
            <w:pPr>
              <w:rPr>
                <w:rFonts w:ascii="Arial" w:hAnsi="Arial" w:cs="Arial"/>
                <w:sz w:val="22"/>
                <w:szCs w:val="22"/>
              </w:rPr>
            </w:pPr>
            <w:r>
              <w:rPr>
                <w:rFonts w:ascii="Arial" w:hAnsi="Arial" w:cs="Arial"/>
                <w:sz w:val="22"/>
                <w:szCs w:val="22"/>
              </w:rPr>
              <w:t>2428324@student.uwtsd.ac.uk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3C752BE2" w:rsidR="00A80868" w:rsidRPr="003C7DED" w:rsidRDefault="00E65D56" w:rsidP="008C14E9">
            <w:pPr>
              <w:rPr>
                <w:rFonts w:ascii="Arial" w:hAnsi="Arial" w:cs="Arial"/>
                <w:sz w:val="22"/>
                <w:szCs w:val="22"/>
              </w:rPr>
            </w:pPr>
            <w:r>
              <w:rPr>
                <w:rFonts w:ascii="Arial" w:hAnsi="Arial" w:cs="Arial"/>
                <w:sz w:val="22"/>
                <w:szCs w:val="22"/>
              </w:rPr>
              <w:t>07553549846</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52BD59E7" w:rsidR="0069797A" w:rsidRPr="003C7DED" w:rsidRDefault="00E65D56" w:rsidP="008C14E9">
            <w:pPr>
              <w:rPr>
                <w:rFonts w:ascii="Arial" w:hAnsi="Arial" w:cs="Arial"/>
                <w:sz w:val="22"/>
                <w:szCs w:val="22"/>
              </w:rPr>
            </w:pPr>
            <w:r>
              <w:rPr>
                <w:rFonts w:ascii="Arial" w:hAnsi="Arial" w:cs="Arial"/>
                <w:sz w:val="22"/>
                <w:szCs w:val="22"/>
              </w:rPr>
              <w:t>The impact of US Interest rates on the correlation between gold returns and US equity returns (S&amp;P 500 and Nasdaq)</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6DED3667" w14:textId="77777777" w:rsidR="006B7A02" w:rsidRDefault="006B7A02" w:rsidP="006B7A02">
            <w:pPr>
              <w:rPr>
                <w:rFonts w:ascii="Arial" w:hAnsi="Arial" w:cs="Arial"/>
                <w:sz w:val="22"/>
                <w:szCs w:val="22"/>
              </w:rPr>
            </w:pPr>
          </w:p>
          <w:p w14:paraId="5FF48759" w14:textId="3791C2DC" w:rsidR="0069797A" w:rsidRPr="003C7DED" w:rsidRDefault="006B7A02" w:rsidP="006B7A02">
            <w:pPr>
              <w:rPr>
                <w:rFonts w:ascii="Arial" w:hAnsi="Arial" w:cs="Arial"/>
                <w:sz w:val="22"/>
                <w:szCs w:val="22"/>
              </w:rPr>
            </w:pPr>
            <w:r>
              <w:rPr>
                <w:rFonts w:ascii="Arial" w:hAnsi="Arial" w:cs="Arial"/>
                <w:sz w:val="22"/>
                <w:szCs w:val="22"/>
              </w:rPr>
              <w:t>10</w:t>
            </w:r>
            <w:r w:rsidRPr="006B7A02">
              <w:rPr>
                <w:rFonts w:ascii="Arial" w:hAnsi="Arial" w:cs="Arial"/>
                <w:sz w:val="22"/>
                <w:szCs w:val="22"/>
                <w:vertAlign w:val="superscript"/>
              </w:rPr>
              <w:t>th</w:t>
            </w:r>
            <w:r>
              <w:rPr>
                <w:rFonts w:ascii="Arial" w:hAnsi="Arial" w:cs="Arial"/>
                <w:sz w:val="22"/>
                <w:szCs w:val="22"/>
              </w:rPr>
              <w:t xml:space="preserve"> October 2025</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7E093D56" w:rsidR="0069797A" w:rsidRPr="003C7DED" w:rsidRDefault="006B7A02" w:rsidP="008C14E9">
            <w:pPr>
              <w:rPr>
                <w:rFonts w:ascii="Arial" w:hAnsi="Arial" w:cs="Arial"/>
                <w:sz w:val="22"/>
                <w:szCs w:val="22"/>
              </w:rPr>
            </w:pPr>
            <w:r>
              <w:rPr>
                <w:rFonts w:ascii="Arial" w:hAnsi="Arial" w:cs="Arial"/>
                <w:sz w:val="22"/>
                <w:szCs w:val="22"/>
              </w:rPr>
              <w:t>7</w:t>
            </w:r>
            <w:r w:rsidRPr="006B7A02">
              <w:rPr>
                <w:rFonts w:ascii="Arial" w:hAnsi="Arial" w:cs="Arial"/>
                <w:sz w:val="22"/>
                <w:szCs w:val="22"/>
                <w:vertAlign w:val="superscript"/>
              </w:rPr>
              <w:t>th</w:t>
            </w:r>
            <w:r>
              <w:rPr>
                <w:rFonts w:ascii="Arial" w:hAnsi="Arial" w:cs="Arial"/>
                <w:sz w:val="22"/>
                <w:szCs w:val="22"/>
              </w:rPr>
              <w:t xml:space="preserve"> November 2025</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6D3B5139" w:rsidR="00A80868" w:rsidRPr="003C7DED" w:rsidRDefault="006B7A02" w:rsidP="008C14E9">
            <w:pPr>
              <w:rPr>
                <w:rFonts w:ascii="Arial" w:hAnsi="Arial" w:cs="Arial"/>
                <w:sz w:val="22"/>
                <w:szCs w:val="22"/>
              </w:rPr>
            </w:pPr>
            <w:r>
              <w:rPr>
                <w:rFonts w:ascii="Arial" w:hAnsi="Arial" w:cs="Arial"/>
                <w:sz w:val="22"/>
                <w:szCs w:val="22"/>
              </w:rPr>
              <w:t>2428324</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6119131" w:rsidR="00A80868" w:rsidRPr="003C7DED" w:rsidRDefault="006B7A02" w:rsidP="008C14E9">
            <w:pPr>
              <w:rPr>
                <w:rFonts w:ascii="Arial" w:hAnsi="Arial" w:cs="Arial"/>
                <w:sz w:val="22"/>
                <w:szCs w:val="22"/>
              </w:rPr>
            </w:pPr>
            <w:r>
              <w:rPr>
                <w:rFonts w:ascii="Arial" w:hAnsi="Arial" w:cs="Arial"/>
                <w:sz w:val="22"/>
                <w:szCs w:val="22"/>
              </w:rPr>
              <w:t>MBA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2216A8C" w14:textId="3A47A8B7" w:rsidR="006B7A02" w:rsidRPr="006B7A02" w:rsidRDefault="006B7A02" w:rsidP="006B7A02">
            <w:pPr>
              <w:rPr>
                <w:rFonts w:ascii="Arial" w:hAnsi="Arial" w:cs="Arial"/>
                <w:b/>
                <w:bCs/>
                <w:sz w:val="22"/>
                <w:szCs w:val="22"/>
              </w:rPr>
            </w:pPr>
            <w:r w:rsidRPr="006B7A02">
              <w:rPr>
                <w:rFonts w:ascii="Arial" w:hAnsi="Arial" w:cs="Arial"/>
                <w:b/>
                <w:bCs/>
                <w:sz w:val="22"/>
                <w:szCs w:val="22"/>
              </w:rPr>
              <w:t>Dr.</w:t>
            </w:r>
            <w:r>
              <w:rPr>
                <w:rFonts w:ascii="Arial" w:hAnsi="Arial" w:cs="Arial"/>
                <w:sz w:val="22"/>
                <w:szCs w:val="22"/>
              </w:rPr>
              <w:t xml:space="preserve"> </w:t>
            </w:r>
            <w:r w:rsidRPr="006B7A02">
              <w:rPr>
                <w:rFonts w:ascii="Arial" w:hAnsi="Arial" w:cs="Arial"/>
                <w:b/>
                <w:bCs/>
                <w:sz w:val="22"/>
                <w:szCs w:val="22"/>
              </w:rPr>
              <w:t>Isaiah Oino</w:t>
            </w:r>
          </w:p>
          <w:p w14:paraId="24E31D0D" w14:textId="77014516"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1521BA7" w:rsidR="00F150A6" w:rsidRPr="003C7DED" w:rsidRDefault="0068005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35AB0754" w:rsidR="00F150A6" w:rsidRPr="003C7DED" w:rsidRDefault="00680056"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57FEBFAA" w:rsidR="00F150A6" w:rsidRPr="003C7DED" w:rsidRDefault="0068005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18D7355D" w:rsidR="00F150A6" w:rsidRPr="003C7DED" w:rsidRDefault="00F45D6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07C4FED4" w14:textId="77777777" w:rsidR="00BC172C" w:rsidRPr="003665C1" w:rsidRDefault="00BC172C" w:rsidP="003665C1">
            <w:pPr>
              <w:pStyle w:val="ListParagraph"/>
              <w:spacing w:line="360" w:lineRule="auto"/>
              <w:ind w:left="0"/>
              <w:jc w:val="both"/>
              <w:rPr>
                <w:rFonts w:ascii="Arial" w:hAnsi="Arial" w:cs="Arial"/>
                <w:sz w:val="24"/>
                <w:szCs w:val="24"/>
              </w:rPr>
            </w:pPr>
            <w:r w:rsidRPr="003665C1">
              <w:rPr>
                <w:rFonts w:ascii="Arial" w:hAnsi="Arial" w:cs="Arial"/>
                <w:b/>
                <w:bCs/>
                <w:sz w:val="24"/>
                <w:szCs w:val="24"/>
              </w:rPr>
              <w:t>Research Aim:</w:t>
            </w:r>
            <w:r w:rsidRPr="003665C1">
              <w:rPr>
                <w:rFonts w:ascii="Arial" w:hAnsi="Arial" w:cs="Arial"/>
                <w:sz w:val="24"/>
                <w:szCs w:val="24"/>
              </w:rPr>
              <w:t xml:space="preserve"> The aim of this research is to examine the effect of changes in US interest rate change between 2005 to 2025 on gold's effectiveness as a hedge and Safe haven against the S&amp;P 500 and Nasdaq. The purpose of the study is to determine whether gold provides a reliable Safe haven during periods of stock markets volatility and to analyse how changes in monetary policy influence this relationship.</w:t>
            </w:r>
          </w:p>
          <w:p w14:paraId="2B70AF5C" w14:textId="77777777" w:rsidR="00BC172C" w:rsidRPr="003665C1" w:rsidRDefault="00BC172C" w:rsidP="003665C1">
            <w:pPr>
              <w:pStyle w:val="ListParagraph"/>
              <w:spacing w:line="360" w:lineRule="auto"/>
              <w:ind w:left="0"/>
              <w:jc w:val="both"/>
              <w:rPr>
                <w:rFonts w:ascii="Arial" w:hAnsi="Arial" w:cs="Arial"/>
                <w:sz w:val="24"/>
                <w:szCs w:val="24"/>
              </w:rPr>
            </w:pPr>
          </w:p>
          <w:p w14:paraId="1D041392" w14:textId="77777777" w:rsidR="00BC172C" w:rsidRPr="003665C1" w:rsidRDefault="00BC172C" w:rsidP="003665C1">
            <w:pPr>
              <w:pStyle w:val="ListParagraph"/>
              <w:spacing w:line="360" w:lineRule="auto"/>
              <w:ind w:left="0"/>
              <w:jc w:val="both"/>
              <w:rPr>
                <w:rFonts w:ascii="Arial" w:hAnsi="Arial" w:cs="Arial"/>
                <w:b/>
                <w:bCs/>
                <w:sz w:val="24"/>
                <w:szCs w:val="24"/>
              </w:rPr>
            </w:pPr>
            <w:r w:rsidRPr="003665C1">
              <w:rPr>
                <w:rFonts w:ascii="Arial" w:hAnsi="Arial" w:cs="Arial"/>
                <w:b/>
                <w:bCs/>
                <w:sz w:val="24"/>
                <w:szCs w:val="24"/>
              </w:rPr>
              <w:t xml:space="preserve">Research Objectives: </w:t>
            </w:r>
          </w:p>
          <w:p w14:paraId="406F95E4" w14:textId="77777777" w:rsidR="00BC172C" w:rsidRPr="003665C1" w:rsidRDefault="00BC172C" w:rsidP="003665C1">
            <w:pPr>
              <w:pStyle w:val="ListParagraph"/>
              <w:numPr>
                <w:ilvl w:val="0"/>
                <w:numId w:val="14"/>
              </w:numPr>
              <w:spacing w:after="160" w:line="360" w:lineRule="auto"/>
              <w:jc w:val="both"/>
              <w:rPr>
                <w:rFonts w:ascii="Arial" w:hAnsi="Arial" w:cs="Arial"/>
                <w:sz w:val="24"/>
                <w:szCs w:val="24"/>
              </w:rPr>
            </w:pPr>
            <w:r w:rsidRPr="003665C1">
              <w:rPr>
                <w:rFonts w:ascii="Arial" w:hAnsi="Arial" w:cs="Arial"/>
                <w:sz w:val="24"/>
                <w:szCs w:val="24"/>
              </w:rPr>
              <w:t>This research will investigate the correlation between US interest rate shifts and the profitability of gold investments during the 2005 - 2025 period.</w:t>
            </w:r>
          </w:p>
          <w:p w14:paraId="13D61B1B" w14:textId="77777777" w:rsidR="00BC172C" w:rsidRPr="003665C1" w:rsidRDefault="00BC172C" w:rsidP="003665C1">
            <w:pPr>
              <w:pStyle w:val="ListParagraph"/>
              <w:numPr>
                <w:ilvl w:val="0"/>
                <w:numId w:val="14"/>
              </w:numPr>
              <w:spacing w:after="160" w:line="360" w:lineRule="auto"/>
              <w:jc w:val="both"/>
              <w:rPr>
                <w:rFonts w:ascii="Arial" w:hAnsi="Arial" w:cs="Arial"/>
                <w:sz w:val="24"/>
                <w:szCs w:val="24"/>
              </w:rPr>
            </w:pPr>
            <w:r w:rsidRPr="003665C1">
              <w:rPr>
                <w:rFonts w:ascii="Arial" w:hAnsi="Arial" w:cs="Arial"/>
                <w:sz w:val="24"/>
                <w:szCs w:val="24"/>
              </w:rPr>
              <w:t>This study will examine the performance of gold and US stock markets (S&amp;P 500 and Nasdaq), separating the data based on different phases of the interest rate cycle.</w:t>
            </w:r>
          </w:p>
          <w:p w14:paraId="17DA9508" w14:textId="77777777" w:rsidR="00BC172C" w:rsidRPr="003665C1" w:rsidRDefault="00BC172C" w:rsidP="003665C1">
            <w:pPr>
              <w:pStyle w:val="ListParagraph"/>
              <w:numPr>
                <w:ilvl w:val="0"/>
                <w:numId w:val="14"/>
              </w:numPr>
              <w:spacing w:after="160" w:line="360" w:lineRule="auto"/>
              <w:jc w:val="both"/>
              <w:rPr>
                <w:rFonts w:ascii="Arial" w:hAnsi="Arial" w:cs="Arial"/>
                <w:sz w:val="24"/>
                <w:szCs w:val="24"/>
              </w:rPr>
            </w:pPr>
            <w:r w:rsidRPr="003665C1">
              <w:rPr>
                <w:rFonts w:ascii="Arial" w:hAnsi="Arial" w:cs="Arial"/>
                <w:sz w:val="24"/>
                <w:szCs w:val="24"/>
              </w:rPr>
              <w:t>This study will assess how the effectiveness of gold in protecting portfolios and holding value during crises (Safe haven) changes when interest rates move up or down under different market conditions.</w:t>
            </w:r>
          </w:p>
          <w:p w14:paraId="458C7D38" w14:textId="6972EDF2" w:rsidR="003F1A54" w:rsidRPr="003665C1" w:rsidRDefault="00BC172C" w:rsidP="003665C1">
            <w:pPr>
              <w:pStyle w:val="ListParagraph"/>
              <w:numPr>
                <w:ilvl w:val="0"/>
                <w:numId w:val="14"/>
              </w:numPr>
              <w:spacing w:after="160" w:line="360" w:lineRule="auto"/>
              <w:jc w:val="both"/>
              <w:rPr>
                <w:rFonts w:ascii="Arial" w:hAnsi="Arial" w:cs="Arial"/>
                <w:sz w:val="24"/>
                <w:szCs w:val="24"/>
              </w:rPr>
            </w:pPr>
            <w:r w:rsidRPr="003665C1">
              <w:rPr>
                <w:rFonts w:ascii="Arial" w:hAnsi="Arial" w:cs="Arial"/>
                <w:sz w:val="24"/>
                <w:szCs w:val="24"/>
              </w:rPr>
              <w:t>This study will evaluate how these established relationships impact portfolio diversification and risk management.</w:t>
            </w:r>
          </w:p>
          <w:p w14:paraId="76445304" w14:textId="77777777" w:rsidR="003F1A54" w:rsidRDefault="003F1A54" w:rsidP="003665C1">
            <w:pPr>
              <w:spacing w:line="360" w:lineRule="auto"/>
              <w:jc w:val="both"/>
              <w:rPr>
                <w:rFonts w:ascii="Arial" w:hAnsi="Arial" w:cs="Arial"/>
                <w:b/>
                <w:bCs/>
                <w:sz w:val="24"/>
                <w:szCs w:val="24"/>
              </w:rPr>
            </w:pPr>
          </w:p>
          <w:p w14:paraId="1F851057" w14:textId="2C8AF461" w:rsidR="003665C1" w:rsidRPr="003665C1" w:rsidRDefault="003665C1" w:rsidP="003665C1">
            <w:pPr>
              <w:spacing w:line="360" w:lineRule="auto"/>
              <w:jc w:val="both"/>
              <w:rPr>
                <w:rFonts w:ascii="Arial" w:hAnsi="Arial" w:cs="Arial"/>
                <w:b/>
                <w:bCs/>
                <w:sz w:val="24"/>
                <w:szCs w:val="24"/>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1858D124" w14:textId="77777777" w:rsidR="003665C1" w:rsidRPr="003665C1" w:rsidRDefault="003665C1" w:rsidP="003665C1">
            <w:pPr>
              <w:autoSpaceDE w:val="0"/>
              <w:autoSpaceDN w:val="0"/>
              <w:adjustRightInd w:val="0"/>
              <w:spacing w:line="360" w:lineRule="auto"/>
              <w:jc w:val="both"/>
              <w:rPr>
                <w:rFonts w:ascii="Arial" w:hAnsi="Arial" w:cs="Arial"/>
                <w:sz w:val="24"/>
                <w:szCs w:val="24"/>
              </w:rPr>
            </w:pPr>
            <w:r w:rsidRPr="003665C1">
              <w:rPr>
                <w:rFonts w:ascii="Arial" w:hAnsi="Arial" w:cs="Arial"/>
                <w:sz w:val="24"/>
                <w:szCs w:val="24"/>
              </w:rPr>
              <w:t xml:space="preserve">Significance and Contribution: This research is important because the negative correlation between gold and equities is acknowledged to be inconsistent. This research addresses a significant void in the literature, examining how the Federal Reserve's interest rate cycle (which is an extremely influential component of the opportunity cost for holding gold) systematically alters this relationship over a </w:t>
            </w:r>
            <w:proofErr w:type="gramStart"/>
            <w:r w:rsidRPr="003665C1">
              <w:rPr>
                <w:rFonts w:ascii="Arial" w:hAnsi="Arial" w:cs="Arial"/>
                <w:sz w:val="24"/>
                <w:szCs w:val="24"/>
              </w:rPr>
              <w:t>20 year</w:t>
            </w:r>
            <w:proofErr w:type="gramEnd"/>
            <w:r w:rsidRPr="003665C1">
              <w:rPr>
                <w:rFonts w:ascii="Arial" w:hAnsi="Arial" w:cs="Arial"/>
                <w:sz w:val="24"/>
                <w:szCs w:val="24"/>
              </w:rPr>
              <w:t xml:space="preserve"> period (2005-2025). Existing studies frequently study only the short-term crisis events. </w:t>
            </w:r>
          </w:p>
          <w:p w14:paraId="40C95930" w14:textId="77777777" w:rsidR="003665C1" w:rsidRPr="003665C1" w:rsidRDefault="003665C1" w:rsidP="003665C1">
            <w:pPr>
              <w:autoSpaceDE w:val="0"/>
              <w:autoSpaceDN w:val="0"/>
              <w:adjustRightInd w:val="0"/>
              <w:spacing w:line="360" w:lineRule="auto"/>
              <w:jc w:val="both"/>
              <w:rPr>
                <w:rFonts w:ascii="Arial" w:hAnsi="Arial" w:cs="Arial"/>
                <w:sz w:val="24"/>
                <w:szCs w:val="24"/>
              </w:rPr>
            </w:pPr>
          </w:p>
          <w:p w14:paraId="4590245B" w14:textId="225C0F72" w:rsidR="003F1A54" w:rsidRPr="003665C1" w:rsidRDefault="003665C1" w:rsidP="003665C1">
            <w:pPr>
              <w:autoSpaceDE w:val="0"/>
              <w:autoSpaceDN w:val="0"/>
              <w:adjustRightInd w:val="0"/>
              <w:spacing w:line="360" w:lineRule="auto"/>
              <w:jc w:val="both"/>
              <w:rPr>
                <w:rFonts w:ascii="Arial" w:hAnsi="Arial" w:cs="Arial"/>
                <w:sz w:val="24"/>
                <w:szCs w:val="24"/>
              </w:rPr>
            </w:pPr>
            <w:r w:rsidRPr="003665C1">
              <w:rPr>
                <w:rFonts w:ascii="Arial" w:hAnsi="Arial" w:cs="Arial"/>
                <w:sz w:val="24"/>
                <w:szCs w:val="24"/>
              </w:rPr>
              <w:t>Contribution: The implications of the findings of this study would advance understanding about constructing portfolios and managing risk, by providing conditional evidence on when gold is a reliable hedge (i.e. falling rates) and when the ability of gold to hedge may be weakened (i.e. rising rates). The timing of this undertaking is relevant as the global macroeconomic landscape will increasingly become driven by monetary policy uncertainty.</w:t>
            </w:r>
          </w:p>
          <w:p w14:paraId="45CF9817" w14:textId="77777777" w:rsidR="003F1A54" w:rsidRPr="003665C1" w:rsidRDefault="003F1A54" w:rsidP="003665C1">
            <w:pPr>
              <w:spacing w:line="360" w:lineRule="auto"/>
              <w:rPr>
                <w:rFonts w:ascii="Arial" w:hAnsi="Arial" w:cs="Arial"/>
                <w:sz w:val="24"/>
                <w:szCs w:val="24"/>
              </w:rPr>
            </w:pPr>
          </w:p>
          <w:p w14:paraId="480A8CD0" w14:textId="77777777" w:rsidR="003F1A54" w:rsidRPr="003665C1" w:rsidRDefault="003F1A54" w:rsidP="003665C1">
            <w:pPr>
              <w:spacing w:line="360" w:lineRule="auto"/>
              <w:rPr>
                <w:rFonts w:ascii="Arial" w:hAnsi="Arial" w:cs="Arial"/>
                <w:sz w:val="24"/>
                <w:szCs w:val="24"/>
              </w:rPr>
            </w:pPr>
          </w:p>
          <w:p w14:paraId="57C8D4F6" w14:textId="77777777" w:rsidR="003F1A54" w:rsidRPr="003665C1" w:rsidRDefault="003F1A54" w:rsidP="003665C1">
            <w:pPr>
              <w:spacing w:line="360" w:lineRule="auto"/>
              <w:rPr>
                <w:rFonts w:ascii="Arial" w:hAnsi="Arial" w:cs="Arial"/>
                <w:color w:val="808080"/>
                <w:sz w:val="24"/>
                <w:szCs w:val="24"/>
              </w:rPr>
            </w:pPr>
          </w:p>
          <w:p w14:paraId="5A191D88" w14:textId="77777777" w:rsidR="003F1A54" w:rsidRPr="003665C1" w:rsidRDefault="003F1A54" w:rsidP="003665C1">
            <w:pPr>
              <w:spacing w:line="360" w:lineRule="auto"/>
              <w:rPr>
                <w:rFonts w:ascii="Arial" w:hAnsi="Arial" w:cs="Arial"/>
                <w:color w:val="808080"/>
                <w:sz w:val="24"/>
                <w:szCs w:val="24"/>
              </w:rPr>
            </w:pPr>
          </w:p>
          <w:p w14:paraId="108EE2F8" w14:textId="77777777" w:rsidR="003F1A54" w:rsidRPr="003665C1" w:rsidRDefault="003F1A54" w:rsidP="003665C1">
            <w:pPr>
              <w:spacing w:line="360" w:lineRule="auto"/>
              <w:rPr>
                <w:rFonts w:ascii="Arial" w:hAnsi="Arial" w:cs="Arial"/>
                <w:color w:val="808080"/>
                <w:sz w:val="24"/>
                <w:szCs w:val="24"/>
              </w:rPr>
            </w:pPr>
          </w:p>
          <w:p w14:paraId="54A60189" w14:textId="77777777" w:rsidR="003F1A54" w:rsidRPr="003665C1" w:rsidRDefault="003F1A54" w:rsidP="003665C1">
            <w:pPr>
              <w:spacing w:line="360" w:lineRule="auto"/>
              <w:rPr>
                <w:rFonts w:ascii="Arial" w:hAnsi="Arial" w:cs="Arial"/>
                <w:b/>
                <w:bCs/>
                <w:sz w:val="24"/>
                <w:szCs w:val="24"/>
              </w:rPr>
            </w:pPr>
            <w:r w:rsidRPr="003665C1">
              <w:rPr>
                <w:rFonts w:ascii="Arial" w:hAnsi="Arial" w:cs="Arial"/>
                <w:color w:val="808080"/>
                <w:sz w:val="24"/>
                <w:szCs w:val="24"/>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2AE5B671" w14:textId="77777777" w:rsidR="003665C1" w:rsidRPr="003665C1" w:rsidRDefault="003665C1" w:rsidP="003665C1">
            <w:pPr>
              <w:autoSpaceDE w:val="0"/>
              <w:autoSpaceDN w:val="0"/>
              <w:adjustRightInd w:val="0"/>
              <w:spacing w:line="360" w:lineRule="auto"/>
              <w:jc w:val="both"/>
              <w:rPr>
                <w:rFonts w:ascii="Arial" w:hAnsi="Arial" w:cs="Arial"/>
                <w:sz w:val="24"/>
                <w:szCs w:val="24"/>
              </w:rPr>
            </w:pPr>
            <w:r w:rsidRPr="003665C1">
              <w:rPr>
                <w:rFonts w:ascii="Arial" w:hAnsi="Arial" w:cs="Arial"/>
                <w:sz w:val="24"/>
                <w:szCs w:val="24"/>
              </w:rPr>
              <w:t xml:space="preserve">Methodology and Analysis: This study employs a quantitative research approach utilizing secondary time-series data from publicly accessible, reliable databases (Yahoo Finance, FRED). Data collected includes monthly or quarterly closing prices for Gold, the S&amp;P 500, the Nasdaq, and the US Interest Rate (2005-2025). </w:t>
            </w:r>
          </w:p>
          <w:p w14:paraId="700E8EA3" w14:textId="77777777" w:rsidR="003665C1" w:rsidRDefault="003665C1" w:rsidP="003665C1">
            <w:pPr>
              <w:autoSpaceDE w:val="0"/>
              <w:autoSpaceDN w:val="0"/>
              <w:adjustRightInd w:val="0"/>
              <w:jc w:val="both"/>
              <w:rPr>
                <w:rFonts w:ascii="Arial" w:hAnsi="Arial" w:cs="Arial"/>
                <w:b/>
                <w:bCs/>
                <w:sz w:val="22"/>
                <w:szCs w:val="22"/>
              </w:rPr>
            </w:pPr>
          </w:p>
          <w:p w14:paraId="5C034685" w14:textId="77777777" w:rsidR="003665C1" w:rsidRDefault="003665C1" w:rsidP="003665C1">
            <w:pPr>
              <w:autoSpaceDE w:val="0"/>
              <w:autoSpaceDN w:val="0"/>
              <w:adjustRightInd w:val="0"/>
              <w:spacing w:line="360" w:lineRule="auto"/>
              <w:jc w:val="both"/>
              <w:rPr>
                <w:rFonts w:ascii="Arial" w:hAnsi="Arial" w:cs="Arial"/>
                <w:sz w:val="24"/>
                <w:szCs w:val="24"/>
              </w:rPr>
            </w:pPr>
            <w:r w:rsidRPr="003665C1">
              <w:rPr>
                <w:rFonts w:ascii="Arial" w:hAnsi="Arial" w:cs="Arial"/>
                <w:sz w:val="24"/>
                <w:szCs w:val="24"/>
              </w:rPr>
              <w:t xml:space="preserve">Techniques: Analysis will be conducted using Microsoft Excel via: </w:t>
            </w:r>
          </w:p>
          <w:p w14:paraId="3BB9B6DA" w14:textId="77777777" w:rsidR="003665C1" w:rsidRDefault="003665C1" w:rsidP="003665C1">
            <w:pPr>
              <w:autoSpaceDE w:val="0"/>
              <w:autoSpaceDN w:val="0"/>
              <w:adjustRightInd w:val="0"/>
              <w:spacing w:line="360" w:lineRule="auto"/>
              <w:jc w:val="both"/>
              <w:rPr>
                <w:rFonts w:ascii="Arial" w:hAnsi="Arial" w:cs="Arial"/>
                <w:sz w:val="24"/>
                <w:szCs w:val="24"/>
              </w:rPr>
            </w:pPr>
            <w:r w:rsidRPr="003665C1">
              <w:rPr>
                <w:rFonts w:ascii="Arial" w:hAnsi="Arial" w:cs="Arial"/>
                <w:sz w:val="24"/>
                <w:szCs w:val="24"/>
              </w:rPr>
              <w:t>1. Correlation Analysis to measure the linear relationship between gold and equity returns during different rate cycle phases (rising vs. falling).</w:t>
            </w:r>
          </w:p>
          <w:p w14:paraId="0FA6E53A" w14:textId="39A7B25A" w:rsidR="003665C1" w:rsidRPr="003665C1" w:rsidRDefault="003665C1" w:rsidP="003665C1">
            <w:pPr>
              <w:pStyle w:val="ListParagraph"/>
              <w:spacing w:before="100" w:beforeAutospacing="1" w:after="100" w:afterAutospacing="1" w:line="360" w:lineRule="auto"/>
              <w:ind w:left="0"/>
              <w:jc w:val="both"/>
              <w:rPr>
                <w:rFonts w:ascii="Arial" w:hAnsi="Arial" w:cs="Arial"/>
                <w:i/>
                <w:iCs/>
                <w:lang w:eastAsia="en-GB"/>
              </w:rPr>
            </w:pPr>
            <w:r w:rsidRPr="003665C1">
              <w:rPr>
                <w:rFonts w:ascii="Arial" w:hAnsi="Arial" w:cs="Arial"/>
                <w:sz w:val="24"/>
                <w:szCs w:val="24"/>
              </w:rPr>
              <w:t xml:space="preserve"> 2. Simple Linear Regression </w:t>
            </w:r>
            <w:proofErr w:type="spellStart"/>
            <w:r w:rsidRPr="003665C1">
              <w:rPr>
                <w:rFonts w:ascii="Arial" w:hAnsi="Arial" w:cs="Arial"/>
                <w:i/>
                <w:iCs/>
                <w:sz w:val="24"/>
                <w:szCs w:val="24"/>
                <w:lang w:eastAsia="en-GB"/>
              </w:rPr>
              <w:t>R</w:t>
            </w:r>
            <w:r w:rsidRPr="003665C1">
              <w:rPr>
                <w:rFonts w:ascii="Arial" w:hAnsi="Arial" w:cs="Arial"/>
                <w:sz w:val="24"/>
                <w:szCs w:val="24"/>
                <w:lang w:eastAsia="en-GB"/>
              </w:rPr>
              <w:t>gold</w:t>
            </w:r>
            <w:proofErr w:type="spellEnd"/>
            <w:r w:rsidRPr="003665C1">
              <w:rPr>
                <w:rFonts w:ascii="Arial" w:hAnsi="Arial" w:cs="Arial"/>
                <w:sz w:val="24"/>
                <w:szCs w:val="24"/>
                <w:lang w:eastAsia="en-GB"/>
              </w:rPr>
              <w:t xml:space="preserve">, t ​= </w:t>
            </w:r>
            <w:r w:rsidRPr="003665C1">
              <w:rPr>
                <w:rFonts w:ascii="Arial" w:hAnsi="Arial" w:cs="Arial"/>
                <w:i/>
                <w:iCs/>
                <w:sz w:val="24"/>
                <w:szCs w:val="24"/>
                <w:lang w:eastAsia="en-GB"/>
              </w:rPr>
              <w:t>α</w:t>
            </w:r>
            <w:r w:rsidRPr="003665C1">
              <w:rPr>
                <w:rFonts w:ascii="Arial" w:hAnsi="Arial" w:cs="Arial"/>
                <w:sz w:val="24"/>
                <w:szCs w:val="24"/>
                <w:lang w:eastAsia="en-GB"/>
              </w:rPr>
              <w:t xml:space="preserve"> + </w:t>
            </w:r>
            <w:r w:rsidRPr="003665C1">
              <w:rPr>
                <w:rFonts w:ascii="Arial" w:hAnsi="Arial" w:cs="Arial"/>
                <w:i/>
                <w:iCs/>
                <w:sz w:val="24"/>
                <w:szCs w:val="24"/>
                <w:lang w:eastAsia="en-GB"/>
              </w:rPr>
              <w:t xml:space="preserve">β </w:t>
            </w:r>
            <w:proofErr w:type="spellStart"/>
            <w:r w:rsidRPr="003665C1">
              <w:rPr>
                <w:rFonts w:ascii="Arial" w:hAnsi="Arial" w:cs="Arial"/>
                <w:sz w:val="24"/>
                <w:szCs w:val="24"/>
                <w:lang w:eastAsia="en-GB"/>
              </w:rPr>
              <w:t>ΔRate</w:t>
            </w:r>
            <w:proofErr w:type="spellEnd"/>
            <w:r w:rsidRPr="003665C1">
              <w:rPr>
                <w:rFonts w:ascii="Arial" w:hAnsi="Arial" w:cs="Arial"/>
                <w:sz w:val="24"/>
                <w:szCs w:val="24"/>
                <w:lang w:eastAsia="en-GB"/>
              </w:rPr>
              <w:t xml:space="preserve"> t​ + </w:t>
            </w:r>
            <w:r w:rsidRPr="003665C1">
              <w:rPr>
                <w:rFonts w:ascii="Arial" w:hAnsi="Arial" w:cs="Arial"/>
                <w:i/>
                <w:iCs/>
                <w:sz w:val="24"/>
                <w:szCs w:val="24"/>
                <w:lang w:eastAsia="en-GB"/>
              </w:rPr>
              <w:t>γ</w:t>
            </w:r>
            <w:r w:rsidRPr="003665C1">
              <w:rPr>
                <w:rFonts w:ascii="Arial" w:hAnsi="Arial" w:cs="Arial"/>
                <w:sz w:val="24"/>
                <w:szCs w:val="24"/>
                <w:lang w:eastAsia="en-GB"/>
              </w:rPr>
              <w:t xml:space="preserve"> </w:t>
            </w:r>
            <w:proofErr w:type="spellStart"/>
            <w:r w:rsidRPr="003665C1">
              <w:rPr>
                <w:rFonts w:ascii="Arial" w:hAnsi="Arial" w:cs="Arial"/>
                <w:sz w:val="24"/>
                <w:szCs w:val="24"/>
                <w:lang w:eastAsia="en-GB"/>
              </w:rPr>
              <w:t>Requity</w:t>
            </w:r>
            <w:proofErr w:type="spellEnd"/>
            <w:r w:rsidRPr="003665C1">
              <w:rPr>
                <w:rFonts w:ascii="Arial" w:hAnsi="Arial" w:cs="Arial"/>
                <w:sz w:val="24"/>
                <w:szCs w:val="24"/>
                <w:lang w:eastAsia="en-GB"/>
              </w:rPr>
              <w:t xml:space="preserve">, t​ + </w:t>
            </w:r>
            <w:proofErr w:type="spellStart"/>
            <w:r w:rsidRPr="003665C1">
              <w:rPr>
                <w:rFonts w:ascii="Arial" w:hAnsi="Arial" w:cs="Arial"/>
                <w:i/>
                <w:iCs/>
                <w:sz w:val="24"/>
                <w:szCs w:val="24"/>
                <w:lang w:eastAsia="en-GB"/>
              </w:rPr>
              <w:t>ε</w:t>
            </w:r>
            <w:proofErr w:type="gramStart"/>
            <w:r w:rsidRPr="003665C1">
              <w:rPr>
                <w:rFonts w:ascii="Arial" w:hAnsi="Arial" w:cs="Arial"/>
                <w:i/>
                <w:iCs/>
                <w:sz w:val="24"/>
                <w:szCs w:val="24"/>
                <w:lang w:eastAsia="en-GB"/>
              </w:rPr>
              <w:t>t</w:t>
            </w:r>
            <w:proofErr w:type="spellEnd"/>
            <w:r w:rsidRPr="00FF19A6">
              <w:rPr>
                <w:rFonts w:ascii="Arial" w:hAnsi="Arial" w:cs="Arial"/>
                <w:i/>
                <w:iCs/>
                <w:lang w:eastAsia="en-GB"/>
              </w:rPr>
              <w:t>​</w:t>
            </w:r>
            <w:r>
              <w:rPr>
                <w:rFonts w:ascii="Arial" w:hAnsi="Arial" w:cs="Arial"/>
                <w:i/>
                <w:iCs/>
                <w:lang w:eastAsia="en-GB"/>
              </w:rPr>
              <w:t xml:space="preserve">  </w:t>
            </w:r>
            <w:r w:rsidRPr="003665C1">
              <w:rPr>
                <w:rFonts w:ascii="Arial" w:hAnsi="Arial" w:cs="Arial"/>
                <w:sz w:val="24"/>
                <w:szCs w:val="24"/>
              </w:rPr>
              <w:t>to</w:t>
            </w:r>
            <w:proofErr w:type="gramEnd"/>
            <w:r w:rsidRPr="003665C1">
              <w:rPr>
                <w:rFonts w:ascii="Arial" w:hAnsi="Arial" w:cs="Arial"/>
                <w:sz w:val="24"/>
                <w:szCs w:val="24"/>
              </w:rPr>
              <w:t xml:space="preserve"> estimate the systematic impact of interest rate changes on gold's performance and its dynamic relationship with stock returns. This approach is feasible and proportionate to achieve the objectives by providing clear statistical evidence.</w:t>
            </w:r>
          </w:p>
          <w:p w14:paraId="45E8B681" w14:textId="6C2584DB" w:rsidR="003F1A54" w:rsidRPr="003C7DED" w:rsidRDefault="003F1A54" w:rsidP="008C14E9">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3665C1">
            <w:pPr>
              <w:jc w:val="both"/>
              <w:rPr>
                <w:rFonts w:ascii="Arial" w:hAnsi="Arial" w:cs="Arial"/>
                <w:sz w:val="22"/>
                <w:szCs w:val="22"/>
              </w:rPr>
            </w:pPr>
          </w:p>
          <w:p w14:paraId="05210A4F" w14:textId="1072F285" w:rsidR="003F1A54" w:rsidRPr="003665C1" w:rsidRDefault="00BC172C" w:rsidP="003665C1">
            <w:pPr>
              <w:spacing w:line="360" w:lineRule="auto"/>
              <w:jc w:val="both"/>
              <w:rPr>
                <w:rFonts w:ascii="Arial" w:hAnsi="Arial" w:cs="Arial"/>
                <w:sz w:val="24"/>
                <w:szCs w:val="24"/>
              </w:rPr>
            </w:pPr>
            <w:r w:rsidRPr="003665C1">
              <w:rPr>
                <w:rFonts w:ascii="Arial" w:hAnsi="Arial" w:cs="Arial"/>
                <w:sz w:val="24"/>
                <w:szCs w:val="24"/>
              </w:rPr>
              <w:t>The research activity is a desk-based study conducted entirely remotely and electronically. Data will be collected from public online databases (FRED, Yahoo Finance). Analysis will be performed using Microsoft Excel on personal and/or University computers within the UK.</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58B051C0" w:rsidR="00BD363F" w:rsidRPr="003C7DED" w:rsidRDefault="00F45D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633E585B" w:rsidR="00BD363F" w:rsidRPr="003C7DED" w:rsidRDefault="00F45D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7E0762E1" w:rsidR="00BD363F" w:rsidRPr="003C7DED" w:rsidRDefault="00F45D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6BFE4463" w:rsidR="00BD363F" w:rsidRPr="003C7DED" w:rsidRDefault="00F45D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51C34849" w:rsidR="00BD363F" w:rsidRPr="003C7DED" w:rsidRDefault="00F45D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12365996" w:rsidR="00BD363F" w:rsidRPr="003C7DED" w:rsidRDefault="00F45D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057DB972" w:rsidR="00BD363F" w:rsidRPr="003C7DED" w:rsidRDefault="00F45D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0BA526DA" w:rsidR="00BD363F" w:rsidRPr="003C7DED" w:rsidRDefault="00F45D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2559911C" w:rsidR="00BD363F" w:rsidRPr="003C7DED" w:rsidRDefault="00F45D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9B161E9" w:rsidR="00BD363F" w:rsidRPr="003C7DED" w:rsidRDefault="00F45D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110F53C2" w:rsidR="00BD363F" w:rsidRPr="003C7DED" w:rsidRDefault="00F45D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50B149E1" w:rsidR="00BD363F" w:rsidRPr="003C7DED" w:rsidRDefault="00F45D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19C1FC68" w:rsidR="00BD363F" w:rsidRPr="003C7DED" w:rsidRDefault="00F45D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1C4BCE1E" w:rsidR="00BD363F" w:rsidRPr="003C7DED" w:rsidRDefault="00F45D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5DCBA345" w:rsidR="00BD363F" w:rsidRPr="003C7DED" w:rsidRDefault="00F45D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00431AEF" w:rsidR="00BD363F" w:rsidRPr="003C7DED" w:rsidRDefault="00F45D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56879EBF" w:rsidR="00BD363F" w:rsidRPr="003C7DED" w:rsidRDefault="00F45D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lastRenderedPageBreak/>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w:t>
            </w:r>
            <w:r w:rsidRPr="003C7DED">
              <w:rPr>
                <w:rFonts w:ascii="Arial" w:hAnsi="Arial" w:cs="Arial"/>
                <w:sz w:val="22"/>
                <w:szCs w:val="22"/>
              </w:rPr>
              <w:lastRenderedPageBreak/>
              <w:t xml:space="preserve">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w:t>
            </w:r>
            <w:r w:rsidRPr="003C7DED">
              <w:rPr>
                <w:rFonts w:ascii="Arial" w:hAnsi="Arial" w:cs="Arial"/>
                <w:sz w:val="22"/>
                <w:szCs w:val="22"/>
              </w:rPr>
              <w:lastRenderedPageBreak/>
              <w:t xml:space="preserve">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lastRenderedPageBreak/>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135A4474" w:rsidR="001F7B84" w:rsidRPr="003C7DED" w:rsidRDefault="00F45D6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7DC509C2" w:rsidR="001F7B84" w:rsidRPr="003C7DED" w:rsidRDefault="00F45D6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24D0D2D7" w:rsidR="001F7B84" w:rsidRPr="003C7DED" w:rsidRDefault="00F45D6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6B3D8E48" w:rsidR="001F7B84" w:rsidRPr="003C7DED" w:rsidRDefault="00F45D6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122A7811" w:rsidR="001F7B84" w:rsidRPr="003C7DED" w:rsidRDefault="00F45D6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5C60EC27" w:rsidR="001F7B84" w:rsidRPr="003C7DED" w:rsidRDefault="00F45D6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lastRenderedPageBreak/>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lastRenderedPageBreak/>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56DA6BB2" w:rsidR="00AA4E90" w:rsidRPr="003C7DED" w:rsidRDefault="00F45D6F"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641FEE4D" w:rsidR="006E7E24" w:rsidRDefault="00F45D6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1DBA5917" w:rsidR="006E7E24" w:rsidRDefault="00F45D6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29253CB0" w:rsidR="006E7E24" w:rsidRDefault="00F45D6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58E1868D" w:rsidR="006E7E24" w:rsidRDefault="00F45D6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481934E9" w:rsidR="006E7E24" w:rsidRPr="003C7DED" w:rsidRDefault="00F45D6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166BE6F6" w:rsidR="006E7E24" w:rsidRPr="003C7DED" w:rsidRDefault="00F45D6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38333230" w:rsidR="006E7E24" w:rsidRPr="003C7DED" w:rsidRDefault="00F45D6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25D5AE31" w:rsidR="006E7E24" w:rsidRPr="003C7DED" w:rsidRDefault="00F45D6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33E3CAF7" w:rsidR="006E7E24" w:rsidRPr="003C7DED" w:rsidRDefault="00F45D6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01A525C0" w:rsidR="00E44410" w:rsidRDefault="00F45D6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61CD1CC7" w14:textId="77777777" w:rsidR="00F45D6F" w:rsidRPr="00F45D6F" w:rsidRDefault="00F45D6F" w:rsidP="00F45D6F">
            <w:pPr>
              <w:rPr>
                <w:rFonts w:ascii="Arial" w:hAnsi="Arial" w:cs="Arial"/>
                <w:sz w:val="22"/>
                <w:szCs w:val="22"/>
              </w:rPr>
            </w:pPr>
            <w:r w:rsidRPr="00F45D6F">
              <w:rPr>
                <w:rFonts w:ascii="Arial" w:hAnsi="Arial" w:cs="Arial"/>
                <w:sz w:val="22"/>
                <w:szCs w:val="22"/>
              </w:rPr>
              <w:t>No AI tools will be used for data collection, generation, or analysis. All analysis is performed manually in Microsoft Excel.</w:t>
            </w: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47DEBC08" w14:textId="77777777" w:rsidR="004619E9" w:rsidRPr="004619E9" w:rsidRDefault="004619E9" w:rsidP="004619E9">
            <w:pPr>
              <w:spacing w:line="360" w:lineRule="auto"/>
              <w:rPr>
                <w:rFonts w:ascii="Arial" w:hAnsi="Arial" w:cs="Arial"/>
                <w:bCs/>
                <w:color w:val="000000" w:themeColor="text1"/>
                <w:sz w:val="24"/>
                <w:szCs w:val="24"/>
              </w:rPr>
            </w:pPr>
            <w:r w:rsidRPr="004619E9">
              <w:rPr>
                <w:rFonts w:ascii="Arial" w:hAnsi="Arial" w:cs="Arial"/>
                <w:bCs/>
                <w:color w:val="000000" w:themeColor="text1"/>
                <w:sz w:val="24"/>
                <w:szCs w:val="24"/>
              </w:rPr>
              <w:t>Secondary quantitative time-series data: Monthly/quarterly closing prices for Gold, S&amp;P 500, Nasdaq, and US Interest Rate data (FRED).</w:t>
            </w:r>
          </w:p>
          <w:p w14:paraId="52C2DFD1" w14:textId="29FC1EF3" w:rsidR="00CD54AD" w:rsidRPr="004619E9" w:rsidRDefault="00CD54AD" w:rsidP="004619E9">
            <w:pPr>
              <w:rPr>
                <w:rFonts w:ascii="Arial" w:hAnsi="Arial" w:cs="Arial"/>
                <w:b/>
                <w:color w:val="4EA72E" w:themeColor="accent6"/>
                <w:sz w:val="22"/>
                <w:szCs w:val="22"/>
              </w:rPr>
            </w:pP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11A1908A" w:rsidR="00CD54AD" w:rsidRPr="004619E9" w:rsidRDefault="004619E9" w:rsidP="004619E9">
            <w:pPr>
              <w:rPr>
                <w:rFonts w:ascii="Arial" w:hAnsi="Arial" w:cs="Arial"/>
                <w:bCs/>
                <w:sz w:val="22"/>
                <w:szCs w:val="22"/>
              </w:rPr>
            </w:pPr>
            <w:r>
              <w:rPr>
                <w:rFonts w:ascii="Arial" w:hAnsi="Arial" w:cs="Arial"/>
                <w:bCs/>
                <w:sz w:val="22"/>
                <w:szCs w:val="22"/>
              </w:rPr>
              <w:t>Only Me</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293ED9C4" w:rsidR="00CD54AD" w:rsidRPr="00952F21" w:rsidRDefault="00952F21" w:rsidP="00952F21">
            <w:pPr>
              <w:rPr>
                <w:rFonts w:ascii="Arial" w:hAnsi="Arial" w:cs="Arial"/>
                <w:sz w:val="22"/>
                <w:szCs w:val="22"/>
              </w:rPr>
            </w:pPr>
            <w:r>
              <w:rPr>
                <w:rFonts w:ascii="Arial" w:hAnsi="Arial" w:cs="Arial"/>
                <w:sz w:val="22"/>
                <w:szCs w:val="22"/>
              </w:rPr>
              <w:t>N/A</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262DE7FA" w:rsidR="00CD54AD" w:rsidRPr="00952F21" w:rsidRDefault="00952F21" w:rsidP="00952F21">
            <w:pPr>
              <w:rPr>
                <w:rFonts w:ascii="Arial" w:hAnsi="Arial" w:cs="Arial"/>
                <w:bCs/>
                <w:color w:val="4EA72E" w:themeColor="accent6"/>
                <w:sz w:val="22"/>
                <w:szCs w:val="22"/>
              </w:rPr>
            </w:pPr>
            <w:r>
              <w:rPr>
                <w:rFonts w:ascii="Arial" w:hAnsi="Arial" w:cs="Arial"/>
                <w:sz w:val="22"/>
                <w:szCs w:val="22"/>
              </w:rPr>
              <w:t>Reand and use for research</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132E2E4D" w:rsidR="00CD54AD" w:rsidRPr="00952F21" w:rsidRDefault="00952F21" w:rsidP="00952F21">
            <w:pPr>
              <w:rPr>
                <w:rFonts w:ascii="Arial" w:hAnsi="Arial" w:cs="Arial"/>
                <w:sz w:val="22"/>
                <w:szCs w:val="22"/>
              </w:rPr>
            </w:pPr>
            <w:r>
              <w:rPr>
                <w:rFonts w:ascii="Arial" w:hAnsi="Arial" w:cs="Arial"/>
                <w:sz w:val="22"/>
                <w:szCs w:val="22"/>
              </w:rPr>
              <w:lastRenderedPageBreak/>
              <w:t>Data published date, reliable authors, publications etc.</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5BA26AE4" w14:textId="39E62187" w:rsidR="00952F21" w:rsidRPr="00952F21" w:rsidRDefault="00952F21" w:rsidP="00952F21">
            <w:pPr>
              <w:rPr>
                <w:rFonts w:ascii="Arial" w:hAnsi="Arial" w:cs="Arial"/>
                <w:sz w:val="22"/>
                <w:szCs w:val="22"/>
              </w:rPr>
            </w:pPr>
            <w:r>
              <w:rPr>
                <w:rFonts w:ascii="Arial" w:hAnsi="Arial" w:cs="Arial"/>
                <w:sz w:val="22"/>
                <w:szCs w:val="22"/>
              </w:rPr>
              <w:t>In my laptop and University One Drive</w:t>
            </w:r>
          </w:p>
          <w:p w14:paraId="1E57CFBB" w14:textId="02350DB1" w:rsidR="00CD54AD" w:rsidRPr="00952F21" w:rsidRDefault="00CD54AD" w:rsidP="00952F21">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287DD5C4" w:rsidR="00CD54AD" w:rsidRPr="00952F21" w:rsidRDefault="00952F21" w:rsidP="00952F21">
            <w:pPr>
              <w:rPr>
                <w:rFonts w:ascii="Arial" w:hAnsi="Arial" w:cs="Arial"/>
                <w:sz w:val="22"/>
                <w:szCs w:val="22"/>
              </w:rPr>
            </w:pPr>
            <w:r>
              <w:rPr>
                <w:rFonts w:ascii="Arial" w:hAnsi="Arial" w:cs="Arial"/>
                <w:sz w:val="22"/>
                <w:szCs w:val="22"/>
              </w:rPr>
              <w:t>N/A</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15F1D426" w:rsidR="00CD54AD" w:rsidRPr="00952F21" w:rsidRDefault="00952F21" w:rsidP="00952F21">
            <w:pPr>
              <w:rPr>
                <w:rFonts w:ascii="Arial" w:hAnsi="Arial" w:cs="Arial"/>
                <w:sz w:val="22"/>
                <w:szCs w:val="22"/>
              </w:rPr>
            </w:pPr>
            <w:r>
              <w:rPr>
                <w:rFonts w:ascii="Arial" w:hAnsi="Arial" w:cs="Arial"/>
                <w:sz w:val="22"/>
                <w:szCs w:val="22"/>
              </w:rPr>
              <w:t>Documented in a series</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2751E198" w:rsidR="00CD54AD" w:rsidRPr="00952F21" w:rsidRDefault="00952F21" w:rsidP="00952F21">
            <w:pPr>
              <w:rPr>
                <w:rFonts w:ascii="Arial" w:hAnsi="Arial" w:cs="Arial"/>
                <w:bCs/>
                <w:sz w:val="22"/>
                <w:szCs w:val="22"/>
              </w:rPr>
            </w:pPr>
            <w:r>
              <w:rPr>
                <w:rFonts w:ascii="Arial" w:hAnsi="Arial" w:cs="Arial"/>
                <w:bCs/>
                <w:sz w:val="22"/>
                <w:szCs w:val="22"/>
              </w:rPr>
              <w:t>N/A</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54577E1F" w14:textId="0F50BF94" w:rsidR="00F14442" w:rsidRPr="00F14442" w:rsidRDefault="00F14442" w:rsidP="00F14442">
            <w:pPr>
              <w:spacing w:line="360" w:lineRule="auto"/>
              <w:rPr>
                <w:rFonts w:ascii="Arial" w:hAnsi="Arial" w:cs="Arial"/>
                <w:sz w:val="24"/>
                <w:szCs w:val="24"/>
              </w:rPr>
            </w:pPr>
            <w:r w:rsidRPr="00F14442">
              <w:rPr>
                <w:rFonts w:ascii="Arial" w:hAnsi="Arial" w:cs="Arial"/>
                <w:sz w:val="24"/>
                <w:szCs w:val="24"/>
              </w:rPr>
              <w:t xml:space="preserve">The data itself is publicly sourced (Yahoo Finance, FRED). Copyright and IPR for the research findings and the dissertation belong to </w:t>
            </w:r>
            <w:r>
              <w:rPr>
                <w:rFonts w:ascii="Arial" w:hAnsi="Arial" w:cs="Arial"/>
                <w:sz w:val="24"/>
                <w:szCs w:val="24"/>
              </w:rPr>
              <w:t>me</w:t>
            </w:r>
            <w:r w:rsidRPr="00F14442">
              <w:rPr>
                <w:rFonts w:ascii="Arial" w:hAnsi="Arial" w:cs="Arial"/>
                <w:sz w:val="24"/>
                <w:szCs w:val="24"/>
              </w:rPr>
              <w:t xml:space="preserve"> and the University (as per standard UWTSD policy).</w:t>
            </w:r>
          </w:p>
          <w:p w14:paraId="4F053F79" w14:textId="7A2523AB" w:rsidR="00CD54AD" w:rsidRPr="00952F21" w:rsidRDefault="00CD54AD" w:rsidP="00952F21">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764BCFB0" w:rsidR="00CD54AD" w:rsidRPr="00952F21" w:rsidRDefault="00952F21" w:rsidP="00952F21">
            <w:pPr>
              <w:rPr>
                <w:rFonts w:ascii="Arial" w:hAnsi="Arial" w:cs="Arial"/>
                <w:sz w:val="22"/>
                <w:szCs w:val="22"/>
              </w:rPr>
            </w:pPr>
            <w:r>
              <w:rPr>
                <w:rFonts w:ascii="Arial" w:hAnsi="Arial" w:cs="Arial"/>
                <w:sz w:val="22"/>
                <w:szCs w:val="22"/>
              </w:rPr>
              <w:t>N/A</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758E6C9C"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727E24">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61AA6C59"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727E24">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DD6C7E9"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727E24">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5BBCC72B"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727E24">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316DF01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727E24">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03FAB49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727E24">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1EAB0BD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727E24">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BD1B16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727E24">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058847E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727E24">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600789C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727E24">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04047F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727E24">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B4B0B1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727E24">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1BFDB2A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727E24">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45B0640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727E24">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E7D0B8B" w:rsidR="00CD54AD" w:rsidRPr="003C7DED" w:rsidRDefault="00727E24" w:rsidP="004135AB">
            <w:pPr>
              <w:pStyle w:val="NoSpacing"/>
              <w:rPr>
                <w:rFonts w:ascii="Arial" w:hAnsi="Arial" w:cs="Arial"/>
                <w:sz w:val="22"/>
                <w:szCs w:val="22"/>
              </w:rPr>
            </w:pPr>
            <w:r>
              <w:rPr>
                <w:rFonts w:ascii="Arial" w:hAnsi="Arial" w:cs="Arial"/>
                <w:sz w:val="22"/>
                <w:szCs w:val="22"/>
              </w:rPr>
              <w:t xml:space="preserve">Neel </w:t>
            </w:r>
            <w:proofErr w:type="spellStart"/>
            <w:r>
              <w:rPr>
                <w:rFonts w:ascii="Arial" w:hAnsi="Arial" w:cs="Arial"/>
                <w:sz w:val="22"/>
                <w:szCs w:val="22"/>
              </w:rPr>
              <w:t>Mevalkumar</w:t>
            </w:r>
            <w:proofErr w:type="spellEnd"/>
            <w:r>
              <w:rPr>
                <w:rFonts w:ascii="Arial" w:hAnsi="Arial" w:cs="Arial"/>
                <w:sz w:val="22"/>
                <w:szCs w:val="22"/>
              </w:rPr>
              <w:t xml:space="preserve"> Patel</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17C1F0C9" w:rsidR="00CD54AD" w:rsidRPr="003C7DED" w:rsidRDefault="00727E24" w:rsidP="004135AB">
            <w:pPr>
              <w:pStyle w:val="NoSpacing"/>
              <w:rPr>
                <w:rFonts w:ascii="Arial" w:hAnsi="Arial" w:cs="Arial"/>
                <w:b/>
                <w:bCs/>
                <w:sz w:val="22"/>
                <w:szCs w:val="22"/>
              </w:rPr>
            </w:pPr>
            <w:r>
              <w:rPr>
                <w:rFonts w:ascii="Arial" w:hAnsi="Arial" w:cs="Arial"/>
                <w:b/>
                <w:bCs/>
                <w:noProof/>
                <w:sz w:val="22"/>
                <w:szCs w:val="22"/>
                <w14:ligatures w14:val="standardContextual"/>
              </w:rPr>
              <mc:AlternateContent>
                <mc:Choice Requires="aink">
                  <w:drawing>
                    <wp:anchor distT="0" distB="0" distL="114300" distR="114300" simplePos="0" relativeHeight="251665408" behindDoc="0" locked="0" layoutInCell="1" allowOverlap="1" wp14:anchorId="063F1C93" wp14:editId="0DCB35CC">
                      <wp:simplePos x="0" y="0"/>
                      <wp:positionH relativeFrom="column">
                        <wp:posOffset>180310</wp:posOffset>
                      </wp:positionH>
                      <wp:positionV relativeFrom="paragraph">
                        <wp:posOffset>53175</wp:posOffset>
                      </wp:positionV>
                      <wp:extent cx="671040" cy="401760"/>
                      <wp:effectExtent l="57150" t="38100" r="34290" b="55880"/>
                      <wp:wrapNone/>
                      <wp:docPr id="640767021" name="Ink 14"/>
                      <wp:cNvGraphicFramePr/>
                      <a:graphic xmlns:a="http://schemas.openxmlformats.org/drawingml/2006/main">
                        <a:graphicData uri="http://schemas.microsoft.com/office/word/2010/wordprocessingInk">
                          <w14:contentPart bwMode="auto" r:id="rId13">
                            <w14:nvContentPartPr>
                              <w14:cNvContentPartPr/>
                            </w14:nvContentPartPr>
                            <w14:xfrm>
                              <a:off x="0" y="0"/>
                              <a:ext cx="671040" cy="401760"/>
                            </w14:xfrm>
                          </w14:contentPart>
                        </a:graphicData>
                      </a:graphic>
                    </wp:anchor>
                  </w:drawing>
                </mc:Choice>
                <mc:Fallback>
                  <w:drawing>
                    <wp:anchor distT="0" distB="0" distL="114300" distR="114300" simplePos="0" relativeHeight="251665408" behindDoc="0" locked="0" layoutInCell="1" allowOverlap="1" wp14:anchorId="063F1C93" wp14:editId="0DCB35CC">
                      <wp:simplePos x="0" y="0"/>
                      <wp:positionH relativeFrom="column">
                        <wp:posOffset>180310</wp:posOffset>
                      </wp:positionH>
                      <wp:positionV relativeFrom="paragraph">
                        <wp:posOffset>53175</wp:posOffset>
                      </wp:positionV>
                      <wp:extent cx="671040" cy="401760"/>
                      <wp:effectExtent l="57150" t="38100" r="34290" b="55880"/>
                      <wp:wrapNone/>
                      <wp:docPr id="640767021" name="Ink 14"/>
                      <wp:cNvGraphicFramePr/>
                      <a:graphic xmlns:a="http://schemas.openxmlformats.org/drawingml/2006/main">
                        <a:graphicData uri="http://schemas.openxmlformats.org/drawingml/2006/picture">
                          <pic:pic xmlns:pic="http://schemas.openxmlformats.org/drawingml/2006/picture">
                            <pic:nvPicPr>
                              <pic:cNvPr id="640767021" name="Ink 14"/>
                              <pic:cNvPicPr/>
                            </pic:nvPicPr>
                            <pic:blipFill>
                              <a:blip r:embed="rId14"/>
                              <a:stretch>
                                <a:fillRect/>
                              </a:stretch>
                            </pic:blipFill>
                            <pic:spPr>
                              <a:xfrm>
                                <a:off x="0" y="0"/>
                                <a:ext cx="688680" cy="509400"/>
                              </a:xfrm>
                              <a:prstGeom prst="rect">
                                <a:avLst/>
                              </a:prstGeom>
                            </pic:spPr>
                          </pic:pic>
                        </a:graphicData>
                      </a:graphic>
                    </wp:anchor>
                  </w:drawing>
                </mc:Fallback>
              </mc:AlternateContent>
            </w:r>
            <w:r>
              <w:rPr>
                <w:rFonts w:ascii="Arial" w:hAnsi="Arial" w:cs="Arial"/>
                <w:b/>
                <w:bCs/>
                <w:noProof/>
                <w:sz w:val="22"/>
                <w:szCs w:val="22"/>
                <w14:ligatures w14:val="standardContextual"/>
              </w:rPr>
              <mc:AlternateContent>
                <mc:Choice Requires="aink">
                  <w:drawing>
                    <wp:anchor distT="0" distB="0" distL="114300" distR="114300" simplePos="0" relativeHeight="251664384" behindDoc="0" locked="0" layoutInCell="1" allowOverlap="1" wp14:anchorId="1DC1C9BC" wp14:editId="203A455F">
                      <wp:simplePos x="0" y="0"/>
                      <wp:positionH relativeFrom="column">
                        <wp:posOffset>466150</wp:posOffset>
                      </wp:positionH>
                      <wp:positionV relativeFrom="paragraph">
                        <wp:posOffset>174495</wp:posOffset>
                      </wp:positionV>
                      <wp:extent cx="360" cy="360"/>
                      <wp:effectExtent l="0" t="0" r="0" b="0"/>
                      <wp:wrapNone/>
                      <wp:docPr id="1552810775"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drawing>
                    <wp:anchor distT="0" distB="0" distL="114300" distR="114300" simplePos="0" relativeHeight="251664384" behindDoc="0" locked="0" layoutInCell="1" allowOverlap="1" wp14:anchorId="1DC1C9BC" wp14:editId="203A455F">
                      <wp:simplePos x="0" y="0"/>
                      <wp:positionH relativeFrom="column">
                        <wp:posOffset>466150</wp:posOffset>
                      </wp:positionH>
                      <wp:positionV relativeFrom="paragraph">
                        <wp:posOffset>174495</wp:posOffset>
                      </wp:positionV>
                      <wp:extent cx="360" cy="360"/>
                      <wp:effectExtent l="0" t="0" r="0" b="0"/>
                      <wp:wrapNone/>
                      <wp:docPr id="1552810775" name="Ink 11"/>
                      <wp:cNvGraphicFramePr/>
                      <a:graphic xmlns:a="http://schemas.openxmlformats.org/drawingml/2006/main">
                        <a:graphicData uri="http://schemas.openxmlformats.org/drawingml/2006/picture">
                          <pic:pic xmlns:pic="http://schemas.openxmlformats.org/drawingml/2006/picture">
                            <pic:nvPicPr>
                              <pic:cNvPr id="1552810775" name="Ink 11"/>
                              <pic:cNvPicPr/>
                            </pic:nvPicPr>
                            <pic:blipFill>
                              <a:blip r:embed="rId16"/>
                              <a:stretch>
                                <a:fillRect/>
                              </a:stretch>
                            </pic:blipFill>
                            <pic:spPr>
                              <a:xfrm>
                                <a:off x="0" y="0"/>
                                <a:ext cx="12600" cy="75600"/>
                              </a:xfrm>
                              <a:prstGeom prst="rect">
                                <a:avLst/>
                              </a:prstGeom>
                            </pic:spPr>
                          </pic:pic>
                        </a:graphicData>
                      </a:graphic>
                    </wp:anchor>
                  </w:drawing>
                </mc:Fallback>
              </mc:AlternateContent>
            </w:r>
            <w:r>
              <w:rPr>
                <w:rFonts w:ascii="Arial" w:hAnsi="Arial" w:cs="Arial"/>
                <w:b/>
                <w:bCs/>
                <w:noProof/>
                <w:sz w:val="22"/>
                <w:szCs w:val="22"/>
                <w14:ligatures w14:val="standardContextual"/>
              </w:rPr>
              <mc:AlternateContent>
                <mc:Choice Requires="aink">
                  <w:drawing>
                    <wp:anchor distT="0" distB="0" distL="114300" distR="114300" simplePos="0" relativeHeight="251663360" behindDoc="0" locked="0" layoutInCell="1" allowOverlap="1" wp14:anchorId="1637A00E" wp14:editId="524EC335">
                      <wp:simplePos x="0" y="0"/>
                      <wp:positionH relativeFrom="column">
                        <wp:posOffset>370205</wp:posOffset>
                      </wp:positionH>
                      <wp:positionV relativeFrom="paragraph">
                        <wp:posOffset>130175</wp:posOffset>
                      </wp:positionV>
                      <wp:extent cx="360" cy="360"/>
                      <wp:effectExtent l="0" t="0" r="0" b="0"/>
                      <wp:wrapNone/>
                      <wp:docPr id="1171097613" name="Ink 10"/>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drawing>
                    <wp:anchor distT="0" distB="0" distL="114300" distR="114300" simplePos="0" relativeHeight="251663360" behindDoc="0" locked="0" layoutInCell="1" allowOverlap="1" wp14:anchorId="1637A00E" wp14:editId="524EC335">
                      <wp:simplePos x="0" y="0"/>
                      <wp:positionH relativeFrom="column">
                        <wp:posOffset>370205</wp:posOffset>
                      </wp:positionH>
                      <wp:positionV relativeFrom="paragraph">
                        <wp:posOffset>130175</wp:posOffset>
                      </wp:positionV>
                      <wp:extent cx="360" cy="360"/>
                      <wp:effectExtent l="0" t="0" r="0" b="0"/>
                      <wp:wrapNone/>
                      <wp:docPr id="1171097613" name="Ink 10"/>
                      <wp:cNvGraphicFramePr/>
                      <a:graphic xmlns:a="http://schemas.openxmlformats.org/drawingml/2006/main">
                        <a:graphicData uri="http://schemas.openxmlformats.org/drawingml/2006/picture">
                          <pic:pic xmlns:pic="http://schemas.openxmlformats.org/drawingml/2006/picture">
                            <pic:nvPicPr>
                              <pic:cNvPr id="1171097613" name="Ink 10"/>
                              <pic:cNvPicPr/>
                            </pic:nvPicPr>
                            <pic:blipFill>
                              <a:blip r:embed="rId18"/>
                              <a:stretch>
                                <a:fillRect/>
                              </a:stretch>
                            </pic:blipFill>
                            <pic:spPr>
                              <a:xfrm>
                                <a:off x="0" y="0"/>
                                <a:ext cx="9000" cy="54000"/>
                              </a:xfrm>
                              <a:prstGeom prst="rect">
                                <a:avLst/>
                              </a:prstGeom>
                            </pic:spPr>
                          </pic:pic>
                        </a:graphicData>
                      </a:graphic>
                    </wp:anchor>
                  </w:drawing>
                </mc:Fallback>
              </mc:AlternateConten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62D0A555" w:rsidR="00CD54AD" w:rsidRPr="003C7DED" w:rsidRDefault="00727E24" w:rsidP="004135AB">
            <w:pPr>
              <w:pStyle w:val="NoSpacing"/>
              <w:rPr>
                <w:rFonts w:ascii="Arial" w:hAnsi="Arial" w:cs="Arial"/>
                <w:b/>
                <w:bCs/>
                <w:sz w:val="22"/>
                <w:szCs w:val="22"/>
              </w:rPr>
            </w:pPr>
            <w:r>
              <w:rPr>
                <w:rFonts w:ascii="Arial" w:hAnsi="Arial" w:cs="Arial"/>
                <w:b/>
                <w:bCs/>
                <w:sz w:val="22"/>
                <w:szCs w:val="22"/>
              </w:rPr>
              <w:t>7</w:t>
            </w:r>
            <w:r w:rsidRPr="00727E24">
              <w:rPr>
                <w:rFonts w:ascii="Arial" w:hAnsi="Arial" w:cs="Arial"/>
                <w:b/>
                <w:bCs/>
                <w:sz w:val="22"/>
                <w:szCs w:val="22"/>
                <w:vertAlign w:val="superscript"/>
              </w:rPr>
              <w:t>th</w:t>
            </w:r>
            <w:r>
              <w:rPr>
                <w:rFonts w:ascii="Arial" w:hAnsi="Arial" w:cs="Arial"/>
                <w:b/>
                <w:bCs/>
                <w:sz w:val="22"/>
                <w:szCs w:val="22"/>
              </w:rPr>
              <w:t xml:space="preserve"> November 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2558CD2F" w14:textId="77777777" w:rsidR="00727E24" w:rsidRPr="006B7A02" w:rsidRDefault="00727E24" w:rsidP="00727E24">
            <w:pPr>
              <w:rPr>
                <w:rFonts w:ascii="Arial" w:hAnsi="Arial" w:cs="Arial"/>
                <w:b/>
                <w:bCs/>
                <w:sz w:val="22"/>
                <w:szCs w:val="22"/>
              </w:rPr>
            </w:pPr>
            <w:r w:rsidRPr="006B7A02">
              <w:rPr>
                <w:rFonts w:ascii="Arial" w:hAnsi="Arial" w:cs="Arial"/>
                <w:b/>
                <w:bCs/>
                <w:sz w:val="22"/>
                <w:szCs w:val="22"/>
              </w:rPr>
              <w:t>Dr.</w:t>
            </w:r>
            <w:r>
              <w:rPr>
                <w:rFonts w:ascii="Arial" w:hAnsi="Arial" w:cs="Arial"/>
                <w:sz w:val="22"/>
                <w:szCs w:val="22"/>
              </w:rPr>
              <w:t xml:space="preserve"> </w:t>
            </w:r>
            <w:r w:rsidRPr="006B7A02">
              <w:rPr>
                <w:rFonts w:ascii="Arial" w:hAnsi="Arial" w:cs="Arial"/>
                <w:b/>
                <w:bCs/>
                <w:sz w:val="22"/>
                <w:szCs w:val="22"/>
              </w:rPr>
              <w:t>Isaiah Oino</w:t>
            </w:r>
          </w:p>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5AC44569" w14:textId="77777777" w:rsidR="00727E24" w:rsidRPr="006B7A02" w:rsidRDefault="00727E24" w:rsidP="00727E24">
            <w:pPr>
              <w:rPr>
                <w:rFonts w:ascii="Arial" w:hAnsi="Arial" w:cs="Arial"/>
                <w:b/>
                <w:bCs/>
                <w:sz w:val="22"/>
                <w:szCs w:val="22"/>
              </w:rPr>
            </w:pPr>
            <w:r w:rsidRPr="006B7A02">
              <w:rPr>
                <w:rFonts w:ascii="Arial" w:hAnsi="Arial" w:cs="Arial"/>
                <w:b/>
                <w:bCs/>
                <w:sz w:val="22"/>
                <w:szCs w:val="22"/>
              </w:rPr>
              <w:t>Dr.</w:t>
            </w:r>
            <w:r>
              <w:rPr>
                <w:rFonts w:ascii="Arial" w:hAnsi="Arial" w:cs="Arial"/>
                <w:sz w:val="22"/>
                <w:szCs w:val="22"/>
              </w:rPr>
              <w:t xml:space="preserve"> </w:t>
            </w:r>
            <w:r w:rsidRPr="006B7A02">
              <w:rPr>
                <w:rFonts w:ascii="Arial" w:hAnsi="Arial" w:cs="Arial"/>
                <w:b/>
                <w:bCs/>
                <w:sz w:val="22"/>
                <w:szCs w:val="22"/>
              </w:rPr>
              <w:t>Isaiah Oino</w:t>
            </w:r>
          </w:p>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6BC43CF7" w:rsidR="007F0207" w:rsidRPr="003C7DED" w:rsidRDefault="00727E24" w:rsidP="007F0207">
            <w:pPr>
              <w:pStyle w:val="NoSpacing"/>
              <w:rPr>
                <w:rFonts w:ascii="Arial" w:hAnsi="Arial" w:cs="Arial"/>
                <w:b/>
                <w:bCs/>
                <w:sz w:val="22"/>
                <w:szCs w:val="22"/>
              </w:rPr>
            </w:pPr>
            <w:r>
              <w:rPr>
                <w:rFonts w:ascii="Arial" w:hAnsi="Arial" w:cs="Arial"/>
                <w:b/>
                <w:bCs/>
                <w:sz w:val="22"/>
                <w:szCs w:val="22"/>
              </w:rPr>
              <w:t>7</w:t>
            </w:r>
            <w:r w:rsidRPr="00727E24">
              <w:rPr>
                <w:rFonts w:ascii="Arial" w:hAnsi="Arial" w:cs="Arial"/>
                <w:b/>
                <w:bCs/>
                <w:sz w:val="22"/>
                <w:szCs w:val="22"/>
                <w:vertAlign w:val="superscript"/>
              </w:rPr>
              <w:t>th</w:t>
            </w:r>
            <w:r>
              <w:rPr>
                <w:rFonts w:ascii="Arial" w:hAnsi="Arial" w:cs="Arial"/>
                <w:b/>
                <w:bCs/>
                <w:sz w:val="22"/>
                <w:szCs w:val="22"/>
              </w:rPr>
              <w:t xml:space="preserve"> November 2025</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4DFD3262" w:rsidR="00237489" w:rsidRPr="003C7DED" w:rsidRDefault="00FB2A6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0516261A" w:rsidR="00237489" w:rsidRPr="003C7DED" w:rsidRDefault="00FB2A6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22CD044B" w:rsidR="00237489" w:rsidRPr="003C7DED" w:rsidRDefault="00FB2A6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198F7987" w:rsidR="00237489" w:rsidRPr="003C7DED" w:rsidRDefault="00FB2A6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307464AF" w:rsidR="00237489" w:rsidRPr="003C7DED" w:rsidRDefault="00FB2A6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5851B675" w:rsidR="00237489" w:rsidRPr="003C7DED" w:rsidRDefault="00FB2A6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26840C9B" w:rsidR="00C70845" w:rsidRPr="00391075" w:rsidRDefault="00FB2A60"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340983BE" w:rsidR="00C70845" w:rsidRPr="00391075" w:rsidRDefault="00FB2A60"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406A30F" w:rsidR="00C70845" w:rsidRPr="00391075" w:rsidRDefault="00FB2A60"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2A82EC8C" w:rsidR="00C70845" w:rsidRPr="00391075" w:rsidRDefault="00FB2A60"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47EBB21C" w:rsidR="00C70845" w:rsidRPr="00391075" w:rsidRDefault="00FB2A60"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3918C088" w:rsidR="00C70845" w:rsidRPr="00391075" w:rsidRDefault="00FB2A60"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7CDE181A" w:rsidR="00C70845" w:rsidRPr="00391075" w:rsidRDefault="00FB2A60"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4F34A6C3" w:rsidR="00C70845" w:rsidRPr="00391075" w:rsidRDefault="00FB2A60"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9"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20"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21"/>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075FF" w14:textId="77777777" w:rsidR="00DA7B6B" w:rsidRDefault="00DA7B6B" w:rsidP="00E12CE5">
      <w:r>
        <w:separator/>
      </w:r>
    </w:p>
  </w:endnote>
  <w:endnote w:type="continuationSeparator" w:id="0">
    <w:p w14:paraId="141CC6E2" w14:textId="77777777" w:rsidR="00DA7B6B" w:rsidRDefault="00DA7B6B"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F9E73" w14:textId="77777777" w:rsidR="00DA7B6B" w:rsidRDefault="00DA7B6B" w:rsidP="00E12CE5">
      <w:r>
        <w:separator/>
      </w:r>
    </w:p>
  </w:footnote>
  <w:footnote w:type="continuationSeparator" w:id="0">
    <w:p w14:paraId="5C77E29E" w14:textId="77777777" w:rsidR="00DA7B6B" w:rsidRDefault="00DA7B6B"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582F1C"/>
    <w:multiLevelType w:val="hybridMultilevel"/>
    <w:tmpl w:val="169E338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3"/>
  </w:num>
  <w:num w:numId="3" w16cid:durableId="1433432699">
    <w:abstractNumId w:val="2"/>
  </w:num>
  <w:num w:numId="4" w16cid:durableId="401568497">
    <w:abstractNumId w:val="7"/>
  </w:num>
  <w:num w:numId="5" w16cid:durableId="766847571">
    <w:abstractNumId w:val="12"/>
  </w:num>
  <w:num w:numId="6" w16cid:durableId="373045099">
    <w:abstractNumId w:val="9"/>
  </w:num>
  <w:num w:numId="7" w16cid:durableId="1633293279">
    <w:abstractNumId w:val="1"/>
  </w:num>
  <w:num w:numId="8" w16cid:durableId="341976480">
    <w:abstractNumId w:val="3"/>
  </w:num>
  <w:num w:numId="9" w16cid:durableId="1639147443">
    <w:abstractNumId w:val="0"/>
  </w:num>
  <w:num w:numId="10" w16cid:durableId="478347702">
    <w:abstractNumId w:val="10"/>
  </w:num>
  <w:num w:numId="11" w16cid:durableId="1092507101">
    <w:abstractNumId w:val="5"/>
  </w:num>
  <w:num w:numId="12" w16cid:durableId="1634867012">
    <w:abstractNumId w:val="4"/>
  </w:num>
  <w:num w:numId="13" w16cid:durableId="211886364">
    <w:abstractNumId w:val="11"/>
  </w:num>
  <w:num w:numId="14" w16cid:durableId="21222628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8385C"/>
    <w:rsid w:val="001D79E4"/>
    <w:rsid w:val="001F7B84"/>
    <w:rsid w:val="00220E9B"/>
    <w:rsid w:val="00237489"/>
    <w:rsid w:val="0023753B"/>
    <w:rsid w:val="00257A43"/>
    <w:rsid w:val="00276276"/>
    <w:rsid w:val="002854C0"/>
    <w:rsid w:val="002D6AAF"/>
    <w:rsid w:val="002E5348"/>
    <w:rsid w:val="002E77B7"/>
    <w:rsid w:val="003014CE"/>
    <w:rsid w:val="003665C1"/>
    <w:rsid w:val="00383018"/>
    <w:rsid w:val="00391075"/>
    <w:rsid w:val="00395AF2"/>
    <w:rsid w:val="003C7DED"/>
    <w:rsid w:val="003D0ABC"/>
    <w:rsid w:val="003E6FE4"/>
    <w:rsid w:val="003F1A54"/>
    <w:rsid w:val="00413420"/>
    <w:rsid w:val="00417CBF"/>
    <w:rsid w:val="00431772"/>
    <w:rsid w:val="00435D0D"/>
    <w:rsid w:val="004361F9"/>
    <w:rsid w:val="00442F51"/>
    <w:rsid w:val="004558B1"/>
    <w:rsid w:val="00461429"/>
    <w:rsid w:val="004619E9"/>
    <w:rsid w:val="004927BA"/>
    <w:rsid w:val="004A10DC"/>
    <w:rsid w:val="00502B12"/>
    <w:rsid w:val="00551218"/>
    <w:rsid w:val="00551CE5"/>
    <w:rsid w:val="005907A9"/>
    <w:rsid w:val="005B20B8"/>
    <w:rsid w:val="005C690A"/>
    <w:rsid w:val="005D6DB1"/>
    <w:rsid w:val="006151A9"/>
    <w:rsid w:val="00627EC2"/>
    <w:rsid w:val="0064650F"/>
    <w:rsid w:val="00647C75"/>
    <w:rsid w:val="006525E2"/>
    <w:rsid w:val="00680056"/>
    <w:rsid w:val="006855AA"/>
    <w:rsid w:val="00695179"/>
    <w:rsid w:val="0069797A"/>
    <w:rsid w:val="006A114C"/>
    <w:rsid w:val="006B2FD0"/>
    <w:rsid w:val="006B7A02"/>
    <w:rsid w:val="006C7408"/>
    <w:rsid w:val="006E5532"/>
    <w:rsid w:val="006E7E24"/>
    <w:rsid w:val="006F166F"/>
    <w:rsid w:val="00702469"/>
    <w:rsid w:val="007025FA"/>
    <w:rsid w:val="00727E24"/>
    <w:rsid w:val="00735E7B"/>
    <w:rsid w:val="00737DAA"/>
    <w:rsid w:val="00743C77"/>
    <w:rsid w:val="00762A75"/>
    <w:rsid w:val="00781850"/>
    <w:rsid w:val="00786508"/>
    <w:rsid w:val="00786696"/>
    <w:rsid w:val="00787AEA"/>
    <w:rsid w:val="00787B6E"/>
    <w:rsid w:val="007A7191"/>
    <w:rsid w:val="007C3C51"/>
    <w:rsid w:val="007D2929"/>
    <w:rsid w:val="007F0207"/>
    <w:rsid w:val="00805613"/>
    <w:rsid w:val="00841382"/>
    <w:rsid w:val="00864354"/>
    <w:rsid w:val="00872452"/>
    <w:rsid w:val="00886A02"/>
    <w:rsid w:val="008978F6"/>
    <w:rsid w:val="008A1E4E"/>
    <w:rsid w:val="008E1354"/>
    <w:rsid w:val="008E5FA5"/>
    <w:rsid w:val="009019A1"/>
    <w:rsid w:val="00904D5B"/>
    <w:rsid w:val="00927121"/>
    <w:rsid w:val="00942D08"/>
    <w:rsid w:val="00952F21"/>
    <w:rsid w:val="00960376"/>
    <w:rsid w:val="00975C54"/>
    <w:rsid w:val="009A3155"/>
    <w:rsid w:val="009D1B48"/>
    <w:rsid w:val="009E5E57"/>
    <w:rsid w:val="00A05D64"/>
    <w:rsid w:val="00A060FE"/>
    <w:rsid w:val="00A12FB0"/>
    <w:rsid w:val="00A35E44"/>
    <w:rsid w:val="00A45BB9"/>
    <w:rsid w:val="00A54125"/>
    <w:rsid w:val="00A56AD8"/>
    <w:rsid w:val="00A718A3"/>
    <w:rsid w:val="00A80868"/>
    <w:rsid w:val="00AA4E90"/>
    <w:rsid w:val="00AB2FEE"/>
    <w:rsid w:val="00AD3877"/>
    <w:rsid w:val="00AE6E5A"/>
    <w:rsid w:val="00B16FAD"/>
    <w:rsid w:val="00B20EC5"/>
    <w:rsid w:val="00B36605"/>
    <w:rsid w:val="00B45BCD"/>
    <w:rsid w:val="00B60A98"/>
    <w:rsid w:val="00BA3725"/>
    <w:rsid w:val="00BC172C"/>
    <w:rsid w:val="00BD363F"/>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A7B6B"/>
    <w:rsid w:val="00DB1D58"/>
    <w:rsid w:val="00DC1A7A"/>
    <w:rsid w:val="00DE4FB9"/>
    <w:rsid w:val="00E12CE5"/>
    <w:rsid w:val="00E35762"/>
    <w:rsid w:val="00E44410"/>
    <w:rsid w:val="00E44CFB"/>
    <w:rsid w:val="00E65D56"/>
    <w:rsid w:val="00E771B1"/>
    <w:rsid w:val="00E91E66"/>
    <w:rsid w:val="00E964B1"/>
    <w:rsid w:val="00EC2BC0"/>
    <w:rsid w:val="00EF1692"/>
    <w:rsid w:val="00EF6287"/>
    <w:rsid w:val="00F11B19"/>
    <w:rsid w:val="00F14442"/>
    <w:rsid w:val="00F14A3F"/>
    <w:rsid w:val="00F150A6"/>
    <w:rsid w:val="00F1771F"/>
    <w:rsid w:val="00F20A10"/>
    <w:rsid w:val="00F344E1"/>
    <w:rsid w:val="00F45D6F"/>
    <w:rsid w:val="00F60A15"/>
    <w:rsid w:val="00F830BF"/>
    <w:rsid w:val="00FB2A60"/>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1.xm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customXml" Target="ink/ink3.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www.hra-decisiontools.org.uk/research/"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customXml" Target="ink/ink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1-05T17:57:32.520"/>
    </inkml:context>
    <inkml:brush xml:id="br0">
      <inkml:brushProperty name="width" value="0.05" units="cm"/>
      <inkml:brushProperty name="height" value="0.3" units="cm"/>
      <inkml:brushProperty name="ignorePressure" value="1"/>
      <inkml:brushProperty name="inkEffects" value="pencil"/>
    </inkml:brush>
  </inkml:definitions>
  <inkml:trace contextRef="#ctx0" brushRef="#br0">0 390,'3'-3,"4"-4,4-4,3 1,2 0,-2 1,0-2,-2-3,-4 0,1-3,1 3,-1 1,1 1,1 4,3 3,-2 0,1 0,-3-2,1 0,1 2,-1 4,0 3,-2 3,1 5,-1 3,-3 2,1 5,0 2,1-3,-1 2,-1 0,1 2,-1 0,-1 3,2-4,-1 1,2 3,0 2,-3 3,3-1,-2 0,-1 2,-1-3,-2 1,-1-2,0-4,-1-1,-1-3,1-1,0-1,0-1,-1 0,1 0,0-6,-3-7,-1-8,0-7,1-6,-2-4,0-2,-3-2,1 0,1-2,2-3,1 2,1-1,2-2,0 2,0 0,0 1,1 0,-1 2,3 2,4 2,1 2,-1-2,1 0,0 1,-2 1,1 3,2 3,0-1,1 4,0-1,-3 0,0-2,3-1,2 2,3 3,1 3,-2 7,-1 5,-1 5,-4 4,-3 3,1 1,-1 3,-2 2,3 3,0-1,-2 2,0 0,-2-3,-1-1,-1 0,0 0,0-1,0 2,3 0,1-2,-1 2,0 0,3-2,-1-1,-1-1,-1-1,-1-1,0 0,-2-1,0 1,0-1,3-2,4-5,3-3,4-3,2-3,1 0,2-2,-1 0,0 1,1-1,-1-3,0-3,0-4,-1 0,-2-4,-1-2,-4-2,1-1,1 1,1 0,1-2,2-1,1 0,1-2,-3 0,-4 2,-1 0,-2 2,0-2,0 0,0 3,0 3,1 3,-1 2,-2-2,-1 0,-3-2,0 0,-2-2,0 0,-3 5,-5 5,-3 4,-3 2,-3 1,0 1,-1 0,-1 0,4 3,1 1,-1-2,1 4,1 2,1 3,2 3,2 1,0-2,2 0,1 1,2 0,1 1,1 0,1 2,0-1,0 1,1 0,-1-1,0 1,0 0,0 0,0-1,0 1,3-4,1 0,0 0,3-3,-1 1,2-3,0 1,1-1,-1 0,-1 2,1-1,-2 1,3-1,-2 0,2-2,2-1,2-3,2 2,2-1,0-1,1-1,0-1,0-1,0-1,0 0,0 0,0 0,-1-1,1 1,-3-3,-2-4,-2-4,0-3,1 1,1 0,-2-2,1 3,-2 0,1-1,-2-2,0 0,-1-2,1 3,3 1,1 2,-1 0,-3-1,-3-1,-2-2,-2-1,-1-1,-1-1,-1 1,1-1,-1 0,1 0,-1 0,1 0,0 1,0-1,0 0,0 1,0-1,-3 3,-4 5,0 6,-3 4,1 5,1 5,0 1,1 1,-1 1,-3 0,1-1,-1-1,-2-1,-1 2,2 2,2 0,1 0,-2-1,1 1,2 0,3 2,2 1,2 0,0 1,1-1,1 1,-1 0,1 0,-1-1,0 1,3 0,1-1,0 1,0 0,-2-1,2 1,4 0,0-1,2-2,2-2,2 1,-1 1,-1-3,2-3,1-2,1-4,1-1,0-2,1 0,-3-4,-2 0,2-4,-1 1,2-2,0-3,1 1,0 0,1-2,-3-1,-1-2,0-1,0 0,2-1,-3 0,-3 0,0 0,-3-3,2 2,-2-1,2-4,2-3,2-4,2-2,-2-2,0 0,1-1,-2 0,-3 0,0 0,-2 3,-1 2,-3 2,-1 4,-1 3,-1 2,0 1,-1 2,1 0,0 0,0 0,-4 2,0 2,-3 2,0 1,-2 1,-2 3,-3 2,-1 2,-2 1,2 4,1 1,3 4,0 2,2 3,0 6,1 2,-1 1,1-1,2 2,2 1,1-2,2 3,1 2,0 2,0 0,0-2,1 1,-1-3,0-1,3-3,1-1,3-1,0-2,2 1,0-1,-3 0,-1 1,-2-1,1 1,1-1,1-2,1-2,-1 1,1 1,0 3,1-1,2 0,1 0,0-1,-2 1,-1 1,-3-1,1-2,-1-2,2 1,3 0,2 2,0 0,0 1,2-2,-2-2,-4 1,-4-2,-11-3,-6-4,-4-2,-2-1,-4-2,-4-1,-4 4,-2 0,-1 1,-2-1,-3-1,-1-1,0-1,-1 1,-1-1,1 0,2-1,-2 1,0 0,2 3,-3 1,-2 3,3 0,-4-1,0 1,-1 0,1 2,2-1,3-2,-1 4,3 1,2-2,2 0,3-1,4-2,3-2,4-1,-2-2,1-1,-3 0,-3-1,0 1,-2 0,-1-1,1 1,0 0,-2 0,-1 0,2 0,0 0,1 0,4 0,3 0,1 0,3 0,0 0,0 0,1 0,0 0,0 0,3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1-05T17:56:57.906"/>
    </inkml:context>
    <inkml:brush xml:id="br0">
      <inkml:brushProperty name="width" value="0.035" units="cm"/>
      <inkml:brushProperty name="height" value="0.21" units="cm"/>
      <inkml:brushProperty name="ignorePressure" value="1"/>
      <inkml:brushProperty name="inkEffects" value="pencil"/>
    </inkml:brush>
  </inkml:definitions>
  <inkml:trace contextRef="#ctx0" brushRef="#br0">0 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1-05T17:56:49.500"/>
    </inkml:context>
    <inkml:brush xml:id="br0">
      <inkml:brushProperty name="width" value="0.025" units="cm"/>
      <inkml:brushProperty name="height" value="0.15" units="cm"/>
      <inkml:brushProperty name="ignorePressure" value="1"/>
      <inkml:brushProperty name="inkEffects" value="pencil"/>
    </inkml:brush>
  </inkml:definitions>
  <inkml:trace contextRef="#ctx0" brushRef="#br0">0 0,'0'0</inkml:trace>
  <inkml:trace contextRef="#ctx0" brushRef="#br0" timeOffset="769.98">0 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30</Pages>
  <Words>7937</Words>
  <Characters>41131</Characters>
  <Application>Microsoft Office Word</Application>
  <DocSecurity>0</DocSecurity>
  <Lines>2372</Lines>
  <Paragraphs>1452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47781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Ravikumar Pankajkumar Valand (2421255)</cp:lastModifiedBy>
  <cp:revision>17</cp:revision>
  <dcterms:created xsi:type="dcterms:W3CDTF">2025-08-28T09:50:00Z</dcterms:created>
  <dcterms:modified xsi:type="dcterms:W3CDTF">2025-11-06T19:13:00Z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