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4A36A" w14:textId="026DA5DB" w:rsidR="00F60681" w:rsidRDefault="00F60681" w:rsidP="00E27744">
      <w:pPr>
        <w:pStyle w:val="Title"/>
        <w:jc w:val="center"/>
        <w:rPr>
          <w:rStyle w:val="markedcontent"/>
          <w:rFonts w:cstheme="majorHAnsi"/>
        </w:rPr>
      </w:pPr>
      <w:r>
        <w:rPr>
          <w:rFonts w:cstheme="majorHAnsi"/>
          <w:noProof/>
        </w:rPr>
        <w:drawing>
          <wp:inline distT="0" distB="0" distL="0" distR="0" wp14:anchorId="4380645A" wp14:editId="455E776C">
            <wp:extent cx="3314700" cy="109937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3348303" cy="1110521"/>
                    </a:xfrm>
                    <a:prstGeom prst="rect">
                      <a:avLst/>
                    </a:prstGeom>
                  </pic:spPr>
                </pic:pic>
              </a:graphicData>
            </a:graphic>
          </wp:inline>
        </w:drawing>
      </w:r>
    </w:p>
    <w:p w14:paraId="42CD1501" w14:textId="77777777" w:rsidR="00F60681" w:rsidRDefault="00F60681" w:rsidP="00E27744">
      <w:pPr>
        <w:pStyle w:val="Title"/>
        <w:jc w:val="center"/>
        <w:rPr>
          <w:rStyle w:val="markedcontent"/>
          <w:rFonts w:cstheme="majorHAnsi"/>
        </w:rPr>
      </w:pPr>
    </w:p>
    <w:p w14:paraId="57E2CD9E" w14:textId="5EA76F95" w:rsidR="001834FC" w:rsidRDefault="00E27744" w:rsidP="00E27744">
      <w:pPr>
        <w:pStyle w:val="Title"/>
        <w:jc w:val="center"/>
        <w:rPr>
          <w:rStyle w:val="markedcontent"/>
          <w:rFonts w:cstheme="majorHAnsi"/>
        </w:rPr>
      </w:pPr>
      <w:r w:rsidRPr="00A96706">
        <w:rPr>
          <w:rStyle w:val="markedcontent"/>
          <w:rFonts w:cstheme="majorHAnsi"/>
        </w:rPr>
        <w:t>Leadership and management, theory and practice</w:t>
      </w:r>
    </w:p>
    <w:p w14:paraId="587086F6" w14:textId="6FF6716B" w:rsidR="00EB15AD" w:rsidRDefault="00EB15AD" w:rsidP="00EB15AD"/>
    <w:p w14:paraId="40152965" w14:textId="7E7A316A" w:rsidR="00606507" w:rsidRDefault="00EB15AD" w:rsidP="00606507">
      <w:pPr>
        <w:pStyle w:val="s11"/>
        <w:spacing w:before="180" w:beforeAutospacing="0" w:after="0" w:afterAutospacing="0"/>
        <w:jc w:val="both"/>
        <w:divId w:val="1804693807"/>
      </w:pPr>
      <w:r w:rsidRPr="00EB15AD">
        <w:t>Student: A</w:t>
      </w:r>
      <w:r>
        <w:t xml:space="preserve">ndreea </w:t>
      </w:r>
      <w:proofErr w:type="spellStart"/>
      <w:r>
        <w:t>Tabacaru</w:t>
      </w:r>
      <w:proofErr w:type="spellEnd"/>
    </w:p>
    <w:p w14:paraId="30C6A17A" w14:textId="77777777" w:rsidR="00606507" w:rsidRPr="00606507" w:rsidRDefault="00606507" w:rsidP="00606507">
      <w:pPr>
        <w:pStyle w:val="s11"/>
        <w:spacing w:before="180" w:beforeAutospacing="0" w:after="0" w:afterAutospacing="0"/>
        <w:jc w:val="both"/>
        <w:divId w:val="1804693807"/>
      </w:pPr>
    </w:p>
    <w:p w14:paraId="06E1ED86" w14:textId="77777777" w:rsidR="00606507" w:rsidRPr="00606507" w:rsidRDefault="00606507" w:rsidP="00606507">
      <w:r w:rsidRPr="00606507">
        <w:t>Lecturer: Mushfiqur Rahman</w:t>
      </w:r>
    </w:p>
    <w:p w14:paraId="2461DB63" w14:textId="77777777" w:rsidR="00606507" w:rsidRPr="00606507" w:rsidRDefault="00606507" w:rsidP="00606507">
      <w:pPr>
        <w:sectPr w:rsidR="00606507" w:rsidRPr="00606507" w:rsidSect="001834FC">
          <w:footerReference w:type="default" r:id="rId9"/>
          <w:pgSz w:w="12240" w:h="15840"/>
          <w:pgMar w:top="1440" w:right="1440" w:bottom="1440" w:left="1440" w:header="720" w:footer="720" w:gutter="0"/>
          <w:pgNumType w:fmt="lowerRoman"/>
          <w:cols w:space="720"/>
          <w:docGrid w:linePitch="360"/>
        </w:sectPr>
      </w:pPr>
      <w:r w:rsidRPr="00606507">
        <w:t>Module cod: LCBB6003</w:t>
      </w:r>
    </w:p>
    <w:p w14:paraId="72AA8980" w14:textId="77777777" w:rsidR="00720C54" w:rsidRPr="00720C54" w:rsidRDefault="00720C54" w:rsidP="00720C54">
      <w:pPr>
        <w:pStyle w:val="s11"/>
        <w:spacing w:before="180" w:beforeAutospacing="0" w:after="0" w:afterAutospacing="0"/>
        <w:jc w:val="both"/>
        <w:divId w:val="1804693807"/>
        <w:rPr>
          <w:color w:val="000000"/>
          <w:sz w:val="18"/>
          <w:szCs w:val="18"/>
        </w:rPr>
      </w:pPr>
    </w:p>
    <w:p w14:paraId="5C69FED8" w14:textId="696290BD" w:rsidR="00EB15AD" w:rsidRDefault="00EB15AD" w:rsidP="00EB15AD"/>
    <w:p w14:paraId="05578E90" w14:textId="77777777" w:rsidR="00EB15AD" w:rsidRPr="00EB15AD" w:rsidRDefault="00EB15AD" w:rsidP="00EB15AD"/>
    <w:p w14:paraId="527727D7" w14:textId="4040347A" w:rsidR="00FE5501" w:rsidRDefault="00FE5501" w:rsidP="00FE5501"/>
    <w:p w14:paraId="7A2A1032" w14:textId="478C5D92" w:rsidR="00FE5501" w:rsidRDefault="00FE5501" w:rsidP="00FE5501"/>
    <w:p w14:paraId="6EEE909D" w14:textId="46FDD977" w:rsidR="00FE5501" w:rsidRDefault="00FE5501" w:rsidP="00FE5501"/>
    <w:p w14:paraId="138C851F" w14:textId="601C42CA" w:rsidR="00FE5501" w:rsidRDefault="00FE5501" w:rsidP="00FE5501"/>
    <w:p w14:paraId="0FD0F3B8" w14:textId="16E539F8" w:rsidR="000F02BF" w:rsidRDefault="000F02BF" w:rsidP="000F02BF"/>
    <w:p w14:paraId="001798CF" w14:textId="2298FCCE" w:rsidR="0028703E" w:rsidRDefault="0028703E" w:rsidP="000F02BF"/>
    <w:p w14:paraId="622732EA" w14:textId="0732067F" w:rsidR="0028703E" w:rsidRDefault="0028703E" w:rsidP="000F02BF">
      <w:r>
        <w:rPr>
          <w:noProof/>
        </w:rPr>
        <w:drawing>
          <wp:inline distT="0" distB="0" distL="0" distR="0" wp14:anchorId="26128436" wp14:editId="7C2A8B61">
            <wp:extent cx="5943600" cy="3371850"/>
            <wp:effectExtent l="0" t="0" r="0" b="6350"/>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inline>
        </w:drawing>
      </w:r>
    </w:p>
    <w:p w14:paraId="252FEC29" w14:textId="3A83B950" w:rsidR="0028703E" w:rsidRDefault="0028703E" w:rsidP="000F02BF"/>
    <w:p w14:paraId="3D13F571" w14:textId="77777777" w:rsidR="0028703E" w:rsidRPr="0028703E" w:rsidRDefault="0028703E" w:rsidP="0028703E">
      <w:r w:rsidRPr="0028703E">
        <w:rPr>
          <w:b/>
          <w:bCs/>
        </w:rPr>
        <w:t xml:space="preserve">Introduction </w:t>
      </w:r>
    </w:p>
    <w:p w14:paraId="41BBBAD4" w14:textId="77777777" w:rsidR="0028703E" w:rsidRPr="0028703E" w:rsidRDefault="0028703E" w:rsidP="0028703E">
      <w:r w:rsidRPr="0028703E">
        <w:t xml:space="preserve">From 1981 until 2001, Jack Welch performed as the CEO of General Electric (GE), using an authentic and unconventional management approach. He forced his employees to achieve more and accept risks while also </w:t>
      </w:r>
      <w:proofErr w:type="spellStart"/>
      <w:r w:rsidRPr="0028703E">
        <w:t>emphasizing</w:t>
      </w:r>
      <w:proofErr w:type="spellEnd"/>
      <w:r w:rsidRPr="0028703E">
        <w:t xml:space="preserve"> </w:t>
      </w:r>
      <w:proofErr w:type="spellStart"/>
      <w:r w:rsidRPr="0028703E">
        <w:t>decentralization</w:t>
      </w:r>
      <w:proofErr w:type="spellEnd"/>
      <w:r w:rsidRPr="0028703E">
        <w:t xml:space="preserve"> and autonomy for managers. Welch's </w:t>
      </w:r>
      <w:r w:rsidRPr="0028703E">
        <w:lastRenderedPageBreak/>
        <w:t>management philosophy was based on the idea of "</w:t>
      </w:r>
      <w:proofErr w:type="spellStart"/>
      <w:r w:rsidRPr="0028703E">
        <w:t>boundaryless</w:t>
      </w:r>
      <w:proofErr w:type="spellEnd"/>
      <w:r w:rsidRPr="0028703E">
        <w:t xml:space="preserve">" </w:t>
      </w:r>
      <w:proofErr w:type="spellStart"/>
      <w:r w:rsidRPr="0028703E">
        <w:t>organizations</w:t>
      </w:r>
      <w:proofErr w:type="spellEnd"/>
      <w:r w:rsidRPr="0028703E">
        <w:t xml:space="preserve">, which aspired to break down bureaucratic structures and hierarchies to promote innovation and creativity (Welch, &amp; Byrne, 2021). Under Welch's leadership, GE's market </w:t>
      </w:r>
      <w:proofErr w:type="spellStart"/>
      <w:r w:rsidRPr="0028703E">
        <w:t>capitalization</w:t>
      </w:r>
      <w:proofErr w:type="spellEnd"/>
      <w:r w:rsidRPr="0028703E">
        <w:t xml:space="preserve"> grew by over 4,000%. This case study examines Jack Welch's leadership and management approach at General Electric and how it contributed to its success. This case study highlights Welch's unique leadership style, which </w:t>
      </w:r>
      <w:proofErr w:type="spellStart"/>
      <w:r w:rsidRPr="0028703E">
        <w:t>emphasized</w:t>
      </w:r>
      <w:proofErr w:type="spellEnd"/>
      <w:r w:rsidRPr="0028703E">
        <w:t xml:space="preserve"> </w:t>
      </w:r>
      <w:proofErr w:type="spellStart"/>
      <w:r w:rsidRPr="0028703E">
        <w:t>decentralization</w:t>
      </w:r>
      <w:proofErr w:type="spellEnd"/>
      <w:r w:rsidRPr="0028703E">
        <w:t xml:space="preserve">, breaking down silos, and performance management, and how it raised GE's value to make it one of the most valuable businesses in the world. By </w:t>
      </w:r>
      <w:proofErr w:type="spellStart"/>
      <w:r w:rsidRPr="0028703E">
        <w:t>analyzing</w:t>
      </w:r>
      <w:proofErr w:type="spellEnd"/>
      <w:r w:rsidRPr="0028703E">
        <w:t xml:space="preserve"> Welch's management practices and their impact on GE's success, this case study provides insights and lessons for leaders and managers in various industries.</w:t>
      </w:r>
    </w:p>
    <w:p w14:paraId="6A68F26C" w14:textId="2012C2B7" w:rsidR="0028703E" w:rsidRDefault="0028703E" w:rsidP="000F02BF"/>
    <w:p w14:paraId="0AC4A922" w14:textId="343977E8" w:rsidR="0028703E" w:rsidRDefault="0028703E" w:rsidP="000F02BF">
      <w:r>
        <w:rPr>
          <w:noProof/>
        </w:rPr>
        <w:drawing>
          <wp:inline distT="0" distB="0" distL="0" distR="0" wp14:anchorId="1DB5206F" wp14:editId="4498C7E5">
            <wp:extent cx="5943600" cy="3317240"/>
            <wp:effectExtent l="0" t="0" r="0" b="0"/>
            <wp:docPr id="4" name="Picture 4"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funnel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17240"/>
                    </a:xfrm>
                    <a:prstGeom prst="rect">
                      <a:avLst/>
                    </a:prstGeom>
                  </pic:spPr>
                </pic:pic>
              </a:graphicData>
            </a:graphic>
          </wp:inline>
        </w:drawing>
      </w:r>
    </w:p>
    <w:p w14:paraId="47E4F9A7" w14:textId="77777777" w:rsidR="0028703E" w:rsidRPr="0028703E" w:rsidRDefault="0028703E" w:rsidP="0028703E">
      <w:r w:rsidRPr="0028703E">
        <w:t>The leadership style of Jack Welch was renowned for being distinctive and unconventional. He continually encouraged his team to do more and was dynamic and demanding. Welch trusted the benefits of decentralisation, allowing his managers to run their companies as they saw fit. Faster decision-making, more innovation, and eventually larger revenues were made possible by this strategy.</w:t>
      </w:r>
    </w:p>
    <w:p w14:paraId="364A5043" w14:textId="77777777" w:rsidR="0028703E" w:rsidRPr="0028703E" w:rsidRDefault="0028703E" w:rsidP="0028703E">
      <w:r w:rsidRPr="0028703E">
        <w:t>Welch's management philosophy was also based on "</w:t>
      </w:r>
      <w:proofErr w:type="spellStart"/>
      <w:r w:rsidRPr="0028703E">
        <w:t>boundaryless</w:t>
      </w:r>
      <w:proofErr w:type="spellEnd"/>
      <w:r w:rsidRPr="0028703E">
        <w:t xml:space="preserve">" </w:t>
      </w:r>
      <w:proofErr w:type="spellStart"/>
      <w:r w:rsidRPr="0028703E">
        <w:t>organizations</w:t>
      </w:r>
      <w:proofErr w:type="spellEnd"/>
      <w:r w:rsidRPr="0028703E">
        <w:t xml:space="preserve">. He believed traditional hierarchies and bureaucratic structures hindered innovation and creativity. Welch </w:t>
      </w:r>
      <w:r w:rsidRPr="0028703E">
        <w:lastRenderedPageBreak/>
        <w:t xml:space="preserve">implemented several changes to GE's </w:t>
      </w:r>
      <w:proofErr w:type="spellStart"/>
      <w:r w:rsidRPr="0028703E">
        <w:t>organizational</w:t>
      </w:r>
      <w:proofErr w:type="spellEnd"/>
      <w:r w:rsidRPr="0028703E">
        <w:t xml:space="preserve"> structure, including flattening the hierarchy and breaking down silos between business units. This approach allowed for increased collaboration between departments, which led to more innovative solutions and faster product development. Welch also implemented a rigorous performance management system designed to identify and promote the best talent within the company (Goldsmith, &amp; Carter, 2017). He believed that GE could achieve its goals by having the right people in the right jobs. Welch's "Rank and Yank" system, which required managers to rank employees according to their performance and let go of the bottom 10%, was controversial but effective in getting rid of </w:t>
      </w:r>
      <w:proofErr w:type="spellStart"/>
      <w:r w:rsidRPr="0028703E">
        <w:t>underperformers</w:t>
      </w:r>
      <w:proofErr w:type="spellEnd"/>
      <w:r w:rsidRPr="0028703E">
        <w:t xml:space="preserve"> and promoting high-performers.</w:t>
      </w:r>
    </w:p>
    <w:p w14:paraId="5BF5F6F3" w14:textId="77777777" w:rsidR="0028703E" w:rsidRPr="0028703E" w:rsidRDefault="0028703E" w:rsidP="0028703E">
      <w:r w:rsidRPr="0028703E">
        <w:rPr>
          <w:b/>
          <w:bCs/>
        </w:rPr>
        <w:t>Analysis of the effectiveness of Welch's leadership style</w:t>
      </w:r>
    </w:p>
    <w:p w14:paraId="060FB59A" w14:textId="77777777" w:rsidR="0028703E" w:rsidRPr="0028703E" w:rsidRDefault="0028703E" w:rsidP="0028703E">
      <w:r w:rsidRPr="0028703E">
        <w:t>Welch's management style had a significant impact on making GE one of the most valuable corporations in the world. GE's market value increased by approximately 4,000% while he served as CEO. Welch strongly focused on decentralisation, dismantling silos, and performance management, which sped up decision-making, improved innovation, and enhanced revenues.</w:t>
      </w:r>
    </w:p>
    <w:p w14:paraId="4ECA7E05" w14:textId="058BFCD5" w:rsidR="0033517D" w:rsidRPr="0028703E" w:rsidRDefault="0028703E" w:rsidP="0028703E">
      <w:r w:rsidRPr="0028703E">
        <w:t xml:space="preserve">However, Welch's leadership style was also controversial. His "Rank and Yank" system was </w:t>
      </w:r>
      <w:proofErr w:type="spellStart"/>
      <w:r w:rsidRPr="0028703E">
        <w:t>criticized</w:t>
      </w:r>
      <w:proofErr w:type="spellEnd"/>
      <w:r w:rsidRPr="0028703E">
        <w:t xml:space="preserve"> for creating a cutthroat culture and </w:t>
      </w:r>
      <w:proofErr w:type="spellStart"/>
      <w:r w:rsidRPr="0028703E">
        <w:t>prioritizing</w:t>
      </w:r>
      <w:proofErr w:type="spellEnd"/>
      <w:r w:rsidRPr="0028703E">
        <w:t xml:space="preserve"> short-term results over long-term growth (Finkelstein, </w:t>
      </w:r>
      <w:proofErr w:type="spellStart"/>
      <w:r w:rsidRPr="0028703E">
        <w:t>Hambrick</w:t>
      </w:r>
      <w:proofErr w:type="spellEnd"/>
      <w:r w:rsidRPr="0028703E">
        <w:t xml:space="preserve">, &amp; </w:t>
      </w:r>
      <w:proofErr w:type="spellStart"/>
      <w:r w:rsidRPr="0028703E">
        <w:t>Cannella</w:t>
      </w:r>
      <w:proofErr w:type="spellEnd"/>
      <w:r w:rsidRPr="0028703E">
        <w:t xml:space="preserve">, 2019). Additionally, some of Welch's cost-cutting measures, such as downsizing and outsourcing, were </w:t>
      </w:r>
      <w:proofErr w:type="spellStart"/>
      <w:r w:rsidRPr="0028703E">
        <w:t>criticized</w:t>
      </w:r>
      <w:proofErr w:type="spellEnd"/>
      <w:r w:rsidRPr="0028703E">
        <w:t xml:space="preserve"> for impacting employees and communities.</w:t>
      </w:r>
    </w:p>
    <w:p w14:paraId="4B230674" w14:textId="4C71DDC7" w:rsidR="0028703E" w:rsidRDefault="0028703E" w:rsidP="0028703E">
      <w:r w:rsidRPr="0028703E">
        <w:t xml:space="preserve">Welch's leadership style can be compared to several other leadership theories. One theory that is similar to Welch's approach is transformational leadership. Transformational leaders inspire and motivate their followers to achieve their full potential and to work towards a common goal. Welch's charismatic and demanding leadership style helped to inspire and motivate GE's employees to achieve more and take risks. Another theory that is similar to Welch's approach is servant leadership. Servant leaders </w:t>
      </w:r>
      <w:proofErr w:type="spellStart"/>
      <w:r w:rsidRPr="0028703E">
        <w:t>prioritize</w:t>
      </w:r>
      <w:proofErr w:type="spellEnd"/>
      <w:r w:rsidRPr="0028703E">
        <w:t xml:space="preserve"> the needs of their followers over their own needs and empower them to achieve their full potential. Welch's emphasis on performance management and promoting the best talent within the company can be seen as a form of servant leadership, as he </w:t>
      </w:r>
      <w:proofErr w:type="spellStart"/>
      <w:r w:rsidRPr="0028703E">
        <w:t>prioritized</w:t>
      </w:r>
      <w:proofErr w:type="spellEnd"/>
      <w:r w:rsidRPr="0028703E">
        <w:t xml:space="preserve"> the needs of the company and its employees over his own.</w:t>
      </w:r>
    </w:p>
    <w:p w14:paraId="4755FE33" w14:textId="4905BB60" w:rsidR="00BA57B0" w:rsidRDefault="00BA57B0" w:rsidP="0028703E"/>
    <w:p w14:paraId="7BF22B56" w14:textId="14757DCD" w:rsidR="00BA57B0" w:rsidRDefault="00BA57B0" w:rsidP="0028703E"/>
    <w:p w14:paraId="7A67E92D" w14:textId="7F695D07" w:rsidR="00BA57B0" w:rsidRDefault="00BA57B0" w:rsidP="0028703E"/>
    <w:p w14:paraId="0822D526" w14:textId="3B57D32B" w:rsidR="00BA57B0" w:rsidRDefault="00BA57B0" w:rsidP="0028703E"/>
    <w:p w14:paraId="334CF396" w14:textId="2A29889A" w:rsidR="00BA57B0" w:rsidRDefault="00BA57B0" w:rsidP="0028703E"/>
    <w:p w14:paraId="166A3DE3" w14:textId="04D4DAF3" w:rsidR="00BA57B0" w:rsidRDefault="00BA57B0" w:rsidP="0028703E"/>
    <w:p w14:paraId="74E05991" w14:textId="5DD8FFD8" w:rsidR="00BA57B0" w:rsidRDefault="00BA57B0" w:rsidP="0028703E"/>
    <w:p w14:paraId="68DBD829" w14:textId="55007CCD" w:rsidR="00BA57B0" w:rsidRDefault="00BA57B0" w:rsidP="0028703E"/>
    <w:p w14:paraId="0EC0B17F" w14:textId="116613A1" w:rsidR="00BA57B0" w:rsidRDefault="00BA57B0" w:rsidP="0028703E"/>
    <w:p w14:paraId="140BCDB3" w14:textId="23DF0713" w:rsidR="00BA57B0" w:rsidRDefault="00BA57B0" w:rsidP="0028703E"/>
    <w:p w14:paraId="3E1F1C79" w14:textId="4A942D1E" w:rsidR="00BA57B0" w:rsidRDefault="00BA57B0" w:rsidP="0028703E"/>
    <w:p w14:paraId="3193A59A" w14:textId="0844C649" w:rsidR="00BA57B0" w:rsidRDefault="00BA57B0" w:rsidP="0028703E"/>
    <w:p w14:paraId="5177A0FB" w14:textId="75679B71" w:rsidR="00BA57B0" w:rsidRDefault="00BA57B0" w:rsidP="0028703E"/>
    <w:p w14:paraId="22C32B39" w14:textId="345DF636" w:rsidR="00BA57B0" w:rsidRDefault="00BA57B0" w:rsidP="0028703E"/>
    <w:p w14:paraId="13BB3A8E" w14:textId="10C21143" w:rsidR="00BA57B0" w:rsidRDefault="00BA57B0" w:rsidP="0028703E"/>
    <w:p w14:paraId="1A47D66E" w14:textId="50F9FA2C" w:rsidR="00BA57B0" w:rsidRDefault="00BA57B0" w:rsidP="0028703E"/>
    <w:p w14:paraId="0E693EB4" w14:textId="77777777" w:rsidR="00BA57B0" w:rsidRDefault="00BA57B0">
      <w:pPr>
        <w:pStyle w:val="s11"/>
        <w:spacing w:before="180" w:beforeAutospacing="0" w:after="0" w:afterAutospacing="0"/>
        <w:jc w:val="both"/>
        <w:divId w:val="2141999244"/>
        <w:rPr>
          <w:rFonts w:ascii="-webkit-standard" w:hAnsi="-webkit-standard"/>
          <w:color w:val="000000"/>
          <w:sz w:val="27"/>
          <w:szCs w:val="27"/>
        </w:rPr>
      </w:pPr>
      <w:r>
        <w:rPr>
          <w:rStyle w:val="s10"/>
          <w:rFonts w:ascii="Calibri Light" w:hAnsi="Calibri Light"/>
          <w:b/>
          <w:bCs/>
          <w:color w:val="000000"/>
        </w:rPr>
        <w:t>References</w:t>
      </w:r>
    </w:p>
    <w:p w14:paraId="76973F3A"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bookmarkStart w:id="0" w:name="_Hlk128134447"/>
      <w:bookmarkEnd w:id="0"/>
      <w:r>
        <w:rPr>
          <w:rStyle w:val="s6"/>
          <w:color w:val="000000"/>
          <w:sz w:val="18"/>
          <w:szCs w:val="18"/>
        </w:rPr>
        <w:t>Welch, J., &amp; Byrne, J. A. (2021).</w:t>
      </w:r>
      <w:r>
        <w:rPr>
          <w:rStyle w:val="apple-converted-space"/>
          <w:color w:val="000000"/>
          <w:sz w:val="18"/>
          <w:szCs w:val="18"/>
        </w:rPr>
        <w:t> </w:t>
      </w:r>
      <w:r>
        <w:rPr>
          <w:rStyle w:val="s15"/>
          <w:i/>
          <w:iCs/>
          <w:color w:val="000000"/>
          <w:sz w:val="18"/>
          <w:szCs w:val="18"/>
        </w:rPr>
        <w:t>Jack: Straight from the gut.</w:t>
      </w:r>
      <w:r>
        <w:rPr>
          <w:rStyle w:val="apple-converted-space"/>
          <w:color w:val="000000"/>
          <w:sz w:val="18"/>
          <w:szCs w:val="18"/>
        </w:rPr>
        <w:t> </w:t>
      </w:r>
      <w:r>
        <w:rPr>
          <w:rStyle w:val="s6"/>
          <w:color w:val="000000"/>
          <w:sz w:val="18"/>
          <w:szCs w:val="18"/>
        </w:rPr>
        <w:t>Business Plus.</w:t>
      </w:r>
    </w:p>
    <w:p w14:paraId="23618AFC"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Goldsmith, M., &amp; Carter, L. (2017).</w:t>
      </w:r>
      <w:r>
        <w:rPr>
          <w:rStyle w:val="apple-converted-space"/>
          <w:color w:val="000000"/>
          <w:sz w:val="18"/>
          <w:szCs w:val="18"/>
        </w:rPr>
        <w:t> </w:t>
      </w:r>
      <w:r>
        <w:rPr>
          <w:rStyle w:val="s15"/>
          <w:i/>
          <w:iCs/>
          <w:color w:val="000000"/>
          <w:sz w:val="18"/>
          <w:szCs w:val="18"/>
        </w:rPr>
        <w:t xml:space="preserve">Best practices in leadership development and </w:t>
      </w:r>
      <w:proofErr w:type="spellStart"/>
      <w:r>
        <w:rPr>
          <w:rStyle w:val="s15"/>
          <w:i/>
          <w:iCs/>
          <w:color w:val="000000"/>
          <w:sz w:val="18"/>
          <w:szCs w:val="18"/>
        </w:rPr>
        <w:t>organization</w:t>
      </w:r>
      <w:proofErr w:type="spellEnd"/>
      <w:r>
        <w:rPr>
          <w:rStyle w:val="s15"/>
          <w:i/>
          <w:iCs/>
          <w:color w:val="000000"/>
          <w:sz w:val="18"/>
          <w:szCs w:val="18"/>
        </w:rPr>
        <w:t xml:space="preserve"> change: How the best companies ensure meaningful change and sustainable leadership</w:t>
      </w:r>
      <w:r>
        <w:rPr>
          <w:rStyle w:val="s6"/>
          <w:color w:val="000000"/>
          <w:sz w:val="18"/>
          <w:szCs w:val="18"/>
        </w:rPr>
        <w:t>. John Wiley &amp; Sons.</w:t>
      </w:r>
    </w:p>
    <w:p w14:paraId="701DA336"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Jones, G. R., &amp; George, J. M. (2020).</w:t>
      </w:r>
      <w:r>
        <w:rPr>
          <w:rStyle w:val="apple-converted-space"/>
          <w:color w:val="000000"/>
          <w:sz w:val="18"/>
          <w:szCs w:val="18"/>
        </w:rPr>
        <w:t> </w:t>
      </w:r>
      <w:r>
        <w:rPr>
          <w:rStyle w:val="s15"/>
          <w:i/>
          <w:iCs/>
          <w:color w:val="000000"/>
          <w:sz w:val="18"/>
          <w:szCs w:val="18"/>
        </w:rPr>
        <w:t>Essentials of contemporary management</w:t>
      </w:r>
      <w:r>
        <w:rPr>
          <w:rStyle w:val="s6"/>
          <w:color w:val="000000"/>
          <w:sz w:val="18"/>
          <w:szCs w:val="18"/>
        </w:rPr>
        <w:t>. McGraw-Hill.</w:t>
      </w:r>
    </w:p>
    <w:p w14:paraId="3C0B3B44"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Delaney, J. T. (2018).</w:t>
      </w:r>
      <w:r>
        <w:rPr>
          <w:rStyle w:val="apple-converted-space"/>
          <w:color w:val="000000"/>
          <w:sz w:val="18"/>
          <w:szCs w:val="18"/>
        </w:rPr>
        <w:t> </w:t>
      </w:r>
      <w:r>
        <w:rPr>
          <w:rStyle w:val="s15"/>
          <w:i/>
          <w:iCs/>
          <w:color w:val="000000"/>
          <w:sz w:val="18"/>
          <w:szCs w:val="18"/>
        </w:rPr>
        <w:t>Strategic human resource management</w:t>
      </w:r>
      <w:r>
        <w:rPr>
          <w:rStyle w:val="s6"/>
          <w:color w:val="000000"/>
          <w:sz w:val="18"/>
          <w:szCs w:val="18"/>
        </w:rPr>
        <w:t>. Oxford University Press.</w:t>
      </w:r>
    </w:p>
    <w:p w14:paraId="15ED61DE"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proofErr w:type="spellStart"/>
      <w:r>
        <w:rPr>
          <w:rStyle w:val="s6"/>
          <w:color w:val="000000"/>
          <w:sz w:val="18"/>
          <w:szCs w:val="18"/>
        </w:rPr>
        <w:t>Edmonson</w:t>
      </w:r>
      <w:proofErr w:type="spellEnd"/>
      <w:r>
        <w:rPr>
          <w:rStyle w:val="s6"/>
          <w:color w:val="000000"/>
          <w:sz w:val="18"/>
          <w:szCs w:val="18"/>
        </w:rPr>
        <w:t>, A. (2019).</w:t>
      </w:r>
      <w:r>
        <w:rPr>
          <w:rStyle w:val="apple-converted-space"/>
          <w:color w:val="000000"/>
          <w:sz w:val="18"/>
          <w:szCs w:val="18"/>
        </w:rPr>
        <w:t> </w:t>
      </w:r>
      <w:r>
        <w:rPr>
          <w:rStyle w:val="s15"/>
          <w:i/>
          <w:iCs/>
          <w:color w:val="000000"/>
          <w:sz w:val="18"/>
          <w:szCs w:val="18"/>
        </w:rPr>
        <w:t>Psychological safety and learning</w:t>
      </w:r>
      <w:r>
        <w:rPr>
          <w:rStyle w:val="apple-converted-space"/>
          <w:i/>
          <w:iCs/>
          <w:color w:val="000000"/>
          <w:sz w:val="18"/>
          <w:szCs w:val="18"/>
        </w:rPr>
        <w:t> </w:t>
      </w:r>
      <w:proofErr w:type="spellStart"/>
      <w:r>
        <w:rPr>
          <w:rStyle w:val="s15"/>
          <w:i/>
          <w:iCs/>
          <w:color w:val="000000"/>
          <w:sz w:val="18"/>
          <w:szCs w:val="18"/>
        </w:rPr>
        <w:t>behavior</w:t>
      </w:r>
      <w:proofErr w:type="spellEnd"/>
      <w:r>
        <w:rPr>
          <w:rStyle w:val="apple-converted-space"/>
          <w:i/>
          <w:iCs/>
          <w:color w:val="000000"/>
          <w:sz w:val="18"/>
          <w:szCs w:val="18"/>
        </w:rPr>
        <w:t> </w:t>
      </w:r>
      <w:r>
        <w:rPr>
          <w:rStyle w:val="s15"/>
          <w:i/>
          <w:iCs/>
          <w:color w:val="000000"/>
          <w:sz w:val="18"/>
          <w:szCs w:val="18"/>
        </w:rPr>
        <w:t>in work teams</w:t>
      </w:r>
      <w:r>
        <w:rPr>
          <w:rStyle w:val="s6"/>
          <w:color w:val="000000"/>
          <w:sz w:val="18"/>
          <w:szCs w:val="18"/>
        </w:rPr>
        <w:t>. Administrative science quarterly, 44(2), 350-383.</w:t>
      </w:r>
    </w:p>
    <w:p w14:paraId="4ED04409"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Collins, J. (2015).</w:t>
      </w:r>
      <w:r>
        <w:rPr>
          <w:rStyle w:val="apple-converted-space"/>
          <w:color w:val="000000"/>
          <w:sz w:val="18"/>
          <w:szCs w:val="18"/>
        </w:rPr>
        <w:t> </w:t>
      </w:r>
      <w:r>
        <w:rPr>
          <w:rStyle w:val="s15"/>
          <w:i/>
          <w:iCs/>
          <w:color w:val="000000"/>
          <w:sz w:val="18"/>
          <w:szCs w:val="18"/>
        </w:rPr>
        <w:t>Good to great</w:t>
      </w:r>
      <w:r>
        <w:rPr>
          <w:rStyle w:val="s6"/>
          <w:color w:val="000000"/>
          <w:sz w:val="18"/>
          <w:szCs w:val="18"/>
        </w:rPr>
        <w:t>: Why some companies make the leap and others do not. HarperCollins.</w:t>
      </w:r>
    </w:p>
    <w:p w14:paraId="26CEE490"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Quinn, R. E. (2018).</w:t>
      </w:r>
      <w:r>
        <w:rPr>
          <w:rStyle w:val="apple-converted-space"/>
          <w:color w:val="000000"/>
          <w:sz w:val="18"/>
          <w:szCs w:val="18"/>
        </w:rPr>
        <w:t> </w:t>
      </w:r>
      <w:r>
        <w:rPr>
          <w:rStyle w:val="s15"/>
          <w:i/>
          <w:iCs/>
          <w:color w:val="000000"/>
          <w:sz w:val="18"/>
          <w:szCs w:val="18"/>
        </w:rPr>
        <w:t>Beyond rational management</w:t>
      </w:r>
      <w:r>
        <w:rPr>
          <w:rStyle w:val="s6"/>
          <w:color w:val="000000"/>
          <w:sz w:val="18"/>
          <w:szCs w:val="18"/>
        </w:rPr>
        <w:t xml:space="preserve">: Mastering the paradoxes and competing demands of high performance. </w:t>
      </w:r>
      <w:proofErr w:type="spellStart"/>
      <w:r>
        <w:rPr>
          <w:rStyle w:val="s6"/>
          <w:color w:val="000000"/>
          <w:sz w:val="18"/>
          <w:szCs w:val="18"/>
        </w:rPr>
        <w:t>Jossey-Bass</w:t>
      </w:r>
      <w:proofErr w:type="spellEnd"/>
      <w:r>
        <w:rPr>
          <w:rStyle w:val="s6"/>
          <w:color w:val="000000"/>
          <w:sz w:val="18"/>
          <w:szCs w:val="18"/>
        </w:rPr>
        <w:t>.</w:t>
      </w:r>
    </w:p>
    <w:p w14:paraId="6A23333D"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Galbraith, J. R. (2016).</w:t>
      </w:r>
      <w:r>
        <w:rPr>
          <w:rStyle w:val="apple-converted-space"/>
          <w:color w:val="000000"/>
          <w:sz w:val="18"/>
          <w:szCs w:val="18"/>
        </w:rPr>
        <w:t> </w:t>
      </w:r>
      <w:r>
        <w:rPr>
          <w:rStyle w:val="s15"/>
          <w:i/>
          <w:iCs/>
          <w:color w:val="000000"/>
          <w:sz w:val="18"/>
          <w:szCs w:val="18"/>
        </w:rPr>
        <w:t xml:space="preserve">Designing complex </w:t>
      </w:r>
      <w:proofErr w:type="spellStart"/>
      <w:r>
        <w:rPr>
          <w:rStyle w:val="s15"/>
          <w:i/>
          <w:iCs/>
          <w:color w:val="000000"/>
          <w:sz w:val="18"/>
          <w:szCs w:val="18"/>
        </w:rPr>
        <w:t>organizations</w:t>
      </w:r>
      <w:proofErr w:type="spellEnd"/>
      <w:r>
        <w:rPr>
          <w:rStyle w:val="s6"/>
          <w:color w:val="000000"/>
          <w:sz w:val="18"/>
          <w:szCs w:val="18"/>
        </w:rPr>
        <w:t>. Addison-Wesley.</w:t>
      </w:r>
    </w:p>
    <w:p w14:paraId="63719D93"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 xml:space="preserve">Hamel, G., &amp; </w:t>
      </w:r>
      <w:proofErr w:type="spellStart"/>
      <w:r>
        <w:rPr>
          <w:rStyle w:val="s6"/>
          <w:color w:val="000000"/>
          <w:sz w:val="18"/>
          <w:szCs w:val="18"/>
        </w:rPr>
        <w:t>Prahalad</w:t>
      </w:r>
      <w:proofErr w:type="spellEnd"/>
      <w:r>
        <w:rPr>
          <w:rStyle w:val="s6"/>
          <w:color w:val="000000"/>
          <w:sz w:val="18"/>
          <w:szCs w:val="18"/>
        </w:rPr>
        <w:t>, C. K. (2014).</w:t>
      </w:r>
      <w:r>
        <w:rPr>
          <w:rStyle w:val="apple-converted-space"/>
          <w:color w:val="000000"/>
          <w:sz w:val="18"/>
          <w:szCs w:val="18"/>
        </w:rPr>
        <w:t> </w:t>
      </w:r>
      <w:r>
        <w:rPr>
          <w:rStyle w:val="s15"/>
          <w:i/>
          <w:iCs/>
          <w:color w:val="000000"/>
          <w:sz w:val="18"/>
          <w:szCs w:val="18"/>
        </w:rPr>
        <w:t>Competing for the future</w:t>
      </w:r>
      <w:r>
        <w:rPr>
          <w:rStyle w:val="s6"/>
          <w:color w:val="000000"/>
          <w:sz w:val="18"/>
          <w:szCs w:val="18"/>
        </w:rPr>
        <w:t>. Harvard Business Press.</w:t>
      </w:r>
    </w:p>
    <w:p w14:paraId="18B6F841"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Barney, J. (2021).</w:t>
      </w:r>
      <w:r>
        <w:rPr>
          <w:rStyle w:val="apple-converted-space"/>
          <w:color w:val="000000"/>
          <w:sz w:val="18"/>
          <w:szCs w:val="18"/>
        </w:rPr>
        <w:t> </w:t>
      </w:r>
      <w:r>
        <w:rPr>
          <w:rStyle w:val="s15"/>
          <w:i/>
          <w:iCs/>
          <w:color w:val="000000"/>
          <w:sz w:val="18"/>
          <w:szCs w:val="18"/>
        </w:rPr>
        <w:t>Firm resources and sustained competitive advantage</w:t>
      </w:r>
      <w:r>
        <w:rPr>
          <w:rStyle w:val="s6"/>
          <w:color w:val="000000"/>
          <w:sz w:val="18"/>
          <w:szCs w:val="18"/>
        </w:rPr>
        <w:t>. Journal of Management, 17(1), 99-120.</w:t>
      </w:r>
    </w:p>
    <w:p w14:paraId="3E5EA603"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 xml:space="preserve">Noe, R. A., </w:t>
      </w:r>
      <w:proofErr w:type="spellStart"/>
      <w:r>
        <w:rPr>
          <w:rStyle w:val="s6"/>
          <w:color w:val="000000"/>
          <w:sz w:val="18"/>
          <w:szCs w:val="18"/>
        </w:rPr>
        <w:t>Hollenbeck</w:t>
      </w:r>
      <w:proofErr w:type="spellEnd"/>
      <w:r>
        <w:rPr>
          <w:rStyle w:val="s6"/>
          <w:color w:val="000000"/>
          <w:sz w:val="18"/>
          <w:szCs w:val="18"/>
        </w:rPr>
        <w:t>, J. R., Gerhart, B., &amp; Wright, P. M. (2017).</w:t>
      </w:r>
      <w:r>
        <w:rPr>
          <w:rStyle w:val="apple-converted-space"/>
          <w:color w:val="000000"/>
          <w:sz w:val="18"/>
          <w:szCs w:val="18"/>
        </w:rPr>
        <w:t> </w:t>
      </w:r>
      <w:r>
        <w:rPr>
          <w:rStyle w:val="s15"/>
          <w:i/>
          <w:iCs/>
          <w:color w:val="000000"/>
          <w:sz w:val="18"/>
          <w:szCs w:val="18"/>
        </w:rPr>
        <w:t>Human resource management</w:t>
      </w:r>
      <w:r>
        <w:rPr>
          <w:rStyle w:val="s6"/>
          <w:color w:val="000000"/>
          <w:sz w:val="18"/>
          <w:szCs w:val="18"/>
        </w:rPr>
        <w:t>: Gaining a competitive advantage. McGraw-Hill Education.</w:t>
      </w:r>
    </w:p>
    <w:p w14:paraId="5013971B"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Latham, G. P. (2017).</w:t>
      </w:r>
      <w:r>
        <w:rPr>
          <w:rStyle w:val="apple-converted-space"/>
          <w:color w:val="000000"/>
          <w:sz w:val="18"/>
          <w:szCs w:val="18"/>
        </w:rPr>
        <w:t> </w:t>
      </w:r>
      <w:r>
        <w:rPr>
          <w:rStyle w:val="s15"/>
          <w:i/>
          <w:iCs/>
          <w:color w:val="000000"/>
          <w:sz w:val="18"/>
          <w:szCs w:val="18"/>
        </w:rPr>
        <w:t>Work motivation: History, theory, research, and practice</w:t>
      </w:r>
      <w:r>
        <w:rPr>
          <w:rStyle w:val="s6"/>
          <w:color w:val="000000"/>
          <w:sz w:val="18"/>
          <w:szCs w:val="18"/>
        </w:rPr>
        <w:t>. Sage Publications.</w:t>
      </w:r>
    </w:p>
    <w:p w14:paraId="1A98D4BB"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Ulrich, D., &amp; Lake, D. G. (2018).</w:t>
      </w:r>
      <w:r>
        <w:rPr>
          <w:rStyle w:val="apple-converted-space"/>
          <w:color w:val="000000"/>
          <w:sz w:val="18"/>
          <w:szCs w:val="18"/>
        </w:rPr>
        <w:t> </w:t>
      </w:r>
      <w:proofErr w:type="spellStart"/>
      <w:r>
        <w:rPr>
          <w:rStyle w:val="s15"/>
          <w:i/>
          <w:iCs/>
          <w:color w:val="000000"/>
          <w:sz w:val="18"/>
          <w:szCs w:val="18"/>
        </w:rPr>
        <w:t>Organizational</w:t>
      </w:r>
      <w:proofErr w:type="spellEnd"/>
      <w:r>
        <w:rPr>
          <w:rStyle w:val="s15"/>
          <w:i/>
          <w:iCs/>
          <w:color w:val="000000"/>
          <w:sz w:val="18"/>
          <w:szCs w:val="18"/>
        </w:rPr>
        <w:t xml:space="preserve"> capability: Competing from the inside out</w:t>
      </w:r>
      <w:r>
        <w:rPr>
          <w:rStyle w:val="s6"/>
          <w:color w:val="000000"/>
          <w:sz w:val="18"/>
          <w:szCs w:val="18"/>
        </w:rPr>
        <w:t>. Wiley.</w:t>
      </w:r>
    </w:p>
    <w:p w14:paraId="7425CF50" w14:textId="77777777" w:rsidR="00BA57B0" w:rsidRDefault="00BA57B0">
      <w:pPr>
        <w:pStyle w:val="s5"/>
        <w:spacing w:before="0" w:beforeAutospacing="0" w:after="0" w:afterAutospacing="0"/>
        <w:jc w:val="both"/>
        <w:divId w:val="2141999244"/>
        <w:rPr>
          <w:rFonts w:ascii="-webkit-standard" w:hAnsi="-webkit-standard"/>
          <w:color w:val="000000"/>
          <w:sz w:val="27"/>
          <w:szCs w:val="27"/>
        </w:rPr>
      </w:pPr>
      <w:r>
        <w:rPr>
          <w:rStyle w:val="s6"/>
          <w:color w:val="000000"/>
          <w:sz w:val="18"/>
          <w:szCs w:val="18"/>
        </w:rPr>
        <w:t xml:space="preserve">Finkelstein, S., </w:t>
      </w:r>
      <w:proofErr w:type="spellStart"/>
      <w:r>
        <w:rPr>
          <w:rStyle w:val="s6"/>
          <w:color w:val="000000"/>
          <w:sz w:val="18"/>
          <w:szCs w:val="18"/>
        </w:rPr>
        <w:t>Hambrick</w:t>
      </w:r>
      <w:proofErr w:type="spellEnd"/>
      <w:r>
        <w:rPr>
          <w:rStyle w:val="s6"/>
          <w:color w:val="000000"/>
          <w:sz w:val="18"/>
          <w:szCs w:val="18"/>
        </w:rPr>
        <w:t xml:space="preserve">, D. C., &amp; </w:t>
      </w:r>
      <w:proofErr w:type="spellStart"/>
      <w:r>
        <w:rPr>
          <w:rStyle w:val="s6"/>
          <w:color w:val="000000"/>
          <w:sz w:val="18"/>
          <w:szCs w:val="18"/>
        </w:rPr>
        <w:t>Cannella</w:t>
      </w:r>
      <w:proofErr w:type="spellEnd"/>
      <w:r>
        <w:rPr>
          <w:rStyle w:val="s6"/>
          <w:color w:val="000000"/>
          <w:sz w:val="18"/>
          <w:szCs w:val="18"/>
        </w:rPr>
        <w:t xml:space="preserve"> Jr, A. A. (2019).</w:t>
      </w:r>
      <w:r>
        <w:rPr>
          <w:rStyle w:val="apple-converted-space"/>
          <w:color w:val="000000"/>
          <w:sz w:val="18"/>
          <w:szCs w:val="18"/>
        </w:rPr>
        <w:t> </w:t>
      </w:r>
      <w:r>
        <w:rPr>
          <w:rStyle w:val="s15"/>
          <w:i/>
          <w:iCs/>
          <w:color w:val="000000"/>
          <w:sz w:val="18"/>
          <w:szCs w:val="18"/>
        </w:rPr>
        <w:t>Strategic leadership: Theory and research on executives, top management teams, and boards</w:t>
      </w:r>
      <w:r>
        <w:rPr>
          <w:rStyle w:val="s6"/>
          <w:color w:val="000000"/>
          <w:sz w:val="18"/>
          <w:szCs w:val="18"/>
        </w:rPr>
        <w:t>. Oxford University Press.</w:t>
      </w:r>
    </w:p>
    <w:p w14:paraId="20FF5D60" w14:textId="77777777" w:rsidR="00BA57B0" w:rsidRDefault="00BA57B0" w:rsidP="0028703E"/>
    <w:p w14:paraId="5292F8E8" w14:textId="6B63D058" w:rsidR="0033517D" w:rsidRDefault="0033517D" w:rsidP="0028703E"/>
    <w:p w14:paraId="6F3CA7AB" w14:textId="77777777" w:rsidR="0033517D" w:rsidRPr="0028703E" w:rsidRDefault="0033517D" w:rsidP="0028703E"/>
    <w:p w14:paraId="1BB9BF59" w14:textId="1E268C97" w:rsidR="0028703E" w:rsidRDefault="0028703E" w:rsidP="000F02BF"/>
    <w:p w14:paraId="47EC3DF8" w14:textId="6B906B39" w:rsidR="0028703E" w:rsidRDefault="0028703E" w:rsidP="0028703E">
      <w:pPr>
        <w:jc w:val="center"/>
      </w:pPr>
    </w:p>
    <w:p w14:paraId="1949A895" w14:textId="39D511DA" w:rsidR="0028703E" w:rsidRDefault="0028703E" w:rsidP="0028703E">
      <w:pPr>
        <w:jc w:val="center"/>
      </w:pPr>
    </w:p>
    <w:p w14:paraId="43D372EE" w14:textId="6BA108CA" w:rsidR="0028703E" w:rsidRPr="000F02BF" w:rsidRDefault="0028703E" w:rsidP="0028703E">
      <w:pPr>
        <w:jc w:val="left"/>
      </w:pPr>
    </w:p>
    <w:sectPr w:rsidR="0028703E" w:rsidRPr="000F02BF" w:rsidSect="001834FC">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7882A" w14:textId="77777777" w:rsidR="0052692B" w:rsidRDefault="0052692B" w:rsidP="001834FC">
      <w:pPr>
        <w:spacing w:after="0" w:line="240" w:lineRule="auto"/>
      </w:pPr>
      <w:r>
        <w:separator/>
      </w:r>
    </w:p>
  </w:endnote>
  <w:endnote w:type="continuationSeparator" w:id="0">
    <w:p w14:paraId="745074BE" w14:textId="77777777" w:rsidR="0052692B" w:rsidRDefault="0052692B"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759430"/>
      <w:docPartObj>
        <w:docPartGallery w:val="Page Numbers (Bottom of Page)"/>
        <w:docPartUnique/>
      </w:docPartObj>
    </w:sdtPr>
    <w:sdtEndPr>
      <w:rPr>
        <w:noProof/>
      </w:rPr>
    </w:sdtEndPr>
    <w:sdtContent>
      <w:p w14:paraId="592A3729" w14:textId="77777777" w:rsidR="00606507" w:rsidRDefault="006065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9303B3" w14:textId="77777777" w:rsidR="00606507" w:rsidRDefault="006065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44CA2" w14:textId="77777777" w:rsidR="0052692B" w:rsidRDefault="0052692B" w:rsidP="001834FC">
      <w:pPr>
        <w:spacing w:after="0" w:line="240" w:lineRule="auto"/>
      </w:pPr>
      <w:r>
        <w:separator/>
      </w:r>
    </w:p>
  </w:footnote>
  <w:footnote w:type="continuationSeparator" w:id="0">
    <w:p w14:paraId="1CEDAC4F" w14:textId="77777777" w:rsidR="0052692B" w:rsidRDefault="0052692B"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953ACE"/>
    <w:multiLevelType w:val="multilevel"/>
    <w:tmpl w:val="74BE2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4083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QUATU1+dSwAAAA="/>
  </w:docVars>
  <w:rsids>
    <w:rsidRoot w:val="00A60069"/>
    <w:rsid w:val="00021671"/>
    <w:rsid w:val="0004091D"/>
    <w:rsid w:val="0009024A"/>
    <w:rsid w:val="000E047C"/>
    <w:rsid w:val="000F02BF"/>
    <w:rsid w:val="00140CC9"/>
    <w:rsid w:val="001526E2"/>
    <w:rsid w:val="001566D0"/>
    <w:rsid w:val="001834FC"/>
    <w:rsid w:val="001D16F6"/>
    <w:rsid w:val="0022399E"/>
    <w:rsid w:val="00252195"/>
    <w:rsid w:val="0028703E"/>
    <w:rsid w:val="0033517D"/>
    <w:rsid w:val="00370005"/>
    <w:rsid w:val="003C341B"/>
    <w:rsid w:val="003D1463"/>
    <w:rsid w:val="00436EEA"/>
    <w:rsid w:val="00450AF9"/>
    <w:rsid w:val="00472293"/>
    <w:rsid w:val="004E7F5D"/>
    <w:rsid w:val="0052692B"/>
    <w:rsid w:val="00580019"/>
    <w:rsid w:val="005C753C"/>
    <w:rsid w:val="00606507"/>
    <w:rsid w:val="00670984"/>
    <w:rsid w:val="006F3E7B"/>
    <w:rsid w:val="00720C54"/>
    <w:rsid w:val="00787437"/>
    <w:rsid w:val="00851D8D"/>
    <w:rsid w:val="0089179F"/>
    <w:rsid w:val="00913C8F"/>
    <w:rsid w:val="00941D92"/>
    <w:rsid w:val="00962927"/>
    <w:rsid w:val="00975554"/>
    <w:rsid w:val="009C3E0E"/>
    <w:rsid w:val="00A60069"/>
    <w:rsid w:val="00A752B8"/>
    <w:rsid w:val="00A96706"/>
    <w:rsid w:val="00AB31ED"/>
    <w:rsid w:val="00B71F6E"/>
    <w:rsid w:val="00BA57B0"/>
    <w:rsid w:val="00BB6D54"/>
    <w:rsid w:val="00BE6083"/>
    <w:rsid w:val="00BF3AA4"/>
    <w:rsid w:val="00C20552"/>
    <w:rsid w:val="00D6463A"/>
    <w:rsid w:val="00DE204D"/>
    <w:rsid w:val="00E27744"/>
    <w:rsid w:val="00E911F3"/>
    <w:rsid w:val="00EA0ECA"/>
    <w:rsid w:val="00EB13A7"/>
    <w:rsid w:val="00EB15AD"/>
    <w:rsid w:val="00EB7A2D"/>
    <w:rsid w:val="00EC16C3"/>
    <w:rsid w:val="00F12E31"/>
    <w:rsid w:val="00F455D3"/>
    <w:rsid w:val="00F60681"/>
    <w:rsid w:val="00FE550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markedcontent">
    <w:name w:val="markedcontent"/>
    <w:basedOn w:val="DefaultParagraphFont"/>
    <w:rsid w:val="00E27744"/>
  </w:style>
  <w:style w:type="paragraph" w:customStyle="1" w:styleId="s11">
    <w:name w:val="s11"/>
    <w:basedOn w:val="Normal"/>
    <w:rsid w:val="00BA57B0"/>
    <w:pPr>
      <w:spacing w:before="100" w:beforeAutospacing="1" w:after="100" w:afterAutospacing="1" w:line="240" w:lineRule="auto"/>
      <w:jc w:val="left"/>
    </w:pPr>
    <w:rPr>
      <w:rFonts w:eastAsiaTheme="minorEastAsia" w:cs="Times New Roman"/>
      <w:color w:val="auto"/>
      <w:szCs w:val="24"/>
      <w:lang w:eastAsia="en-GB"/>
    </w:rPr>
  </w:style>
  <w:style w:type="character" w:customStyle="1" w:styleId="s10">
    <w:name w:val="s10"/>
    <w:basedOn w:val="DefaultParagraphFont"/>
    <w:rsid w:val="00BA57B0"/>
  </w:style>
  <w:style w:type="paragraph" w:customStyle="1" w:styleId="s5">
    <w:name w:val="s5"/>
    <w:basedOn w:val="Normal"/>
    <w:rsid w:val="00BA57B0"/>
    <w:pPr>
      <w:spacing w:before="100" w:beforeAutospacing="1" w:after="100" w:afterAutospacing="1" w:line="240" w:lineRule="auto"/>
      <w:jc w:val="left"/>
    </w:pPr>
    <w:rPr>
      <w:rFonts w:eastAsiaTheme="minorEastAsia" w:cs="Times New Roman"/>
      <w:color w:val="auto"/>
      <w:szCs w:val="24"/>
      <w:lang w:eastAsia="en-GB"/>
    </w:rPr>
  </w:style>
  <w:style w:type="character" w:customStyle="1" w:styleId="s6">
    <w:name w:val="s6"/>
    <w:basedOn w:val="DefaultParagraphFont"/>
    <w:rsid w:val="00BA57B0"/>
  </w:style>
  <w:style w:type="character" w:customStyle="1" w:styleId="apple-converted-space">
    <w:name w:val="apple-converted-space"/>
    <w:basedOn w:val="DefaultParagraphFont"/>
    <w:rsid w:val="00BA57B0"/>
  </w:style>
  <w:style w:type="character" w:customStyle="1" w:styleId="s15">
    <w:name w:val="s15"/>
    <w:basedOn w:val="DefaultParagraphFont"/>
    <w:rsid w:val="00BA5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3118">
      <w:bodyDiv w:val="1"/>
      <w:marLeft w:val="0"/>
      <w:marRight w:val="0"/>
      <w:marTop w:val="0"/>
      <w:marBottom w:val="0"/>
      <w:divBdr>
        <w:top w:val="none" w:sz="0" w:space="0" w:color="auto"/>
        <w:left w:val="none" w:sz="0" w:space="0" w:color="auto"/>
        <w:bottom w:val="none" w:sz="0" w:space="0" w:color="auto"/>
        <w:right w:val="none" w:sz="0" w:space="0" w:color="auto"/>
      </w:divBdr>
    </w:div>
    <w:div w:id="196234311">
      <w:bodyDiv w:val="1"/>
      <w:marLeft w:val="0"/>
      <w:marRight w:val="0"/>
      <w:marTop w:val="0"/>
      <w:marBottom w:val="0"/>
      <w:divBdr>
        <w:top w:val="none" w:sz="0" w:space="0" w:color="auto"/>
        <w:left w:val="none" w:sz="0" w:space="0" w:color="auto"/>
        <w:bottom w:val="none" w:sz="0" w:space="0" w:color="auto"/>
        <w:right w:val="none" w:sz="0" w:space="0" w:color="auto"/>
      </w:divBdr>
    </w:div>
    <w:div w:id="208616617">
      <w:bodyDiv w:val="1"/>
      <w:marLeft w:val="0"/>
      <w:marRight w:val="0"/>
      <w:marTop w:val="0"/>
      <w:marBottom w:val="0"/>
      <w:divBdr>
        <w:top w:val="none" w:sz="0" w:space="0" w:color="auto"/>
        <w:left w:val="none" w:sz="0" w:space="0" w:color="auto"/>
        <w:bottom w:val="none" w:sz="0" w:space="0" w:color="auto"/>
        <w:right w:val="none" w:sz="0" w:space="0" w:color="auto"/>
      </w:divBdr>
    </w:div>
    <w:div w:id="498622473">
      <w:bodyDiv w:val="1"/>
      <w:marLeft w:val="0"/>
      <w:marRight w:val="0"/>
      <w:marTop w:val="0"/>
      <w:marBottom w:val="0"/>
      <w:divBdr>
        <w:top w:val="none" w:sz="0" w:space="0" w:color="auto"/>
        <w:left w:val="none" w:sz="0" w:space="0" w:color="auto"/>
        <w:bottom w:val="none" w:sz="0" w:space="0" w:color="auto"/>
        <w:right w:val="none" w:sz="0" w:space="0" w:color="auto"/>
      </w:divBdr>
    </w:div>
    <w:div w:id="575015354">
      <w:bodyDiv w:val="1"/>
      <w:marLeft w:val="0"/>
      <w:marRight w:val="0"/>
      <w:marTop w:val="0"/>
      <w:marBottom w:val="0"/>
      <w:divBdr>
        <w:top w:val="none" w:sz="0" w:space="0" w:color="auto"/>
        <w:left w:val="none" w:sz="0" w:space="0" w:color="auto"/>
        <w:bottom w:val="none" w:sz="0" w:space="0" w:color="auto"/>
        <w:right w:val="none" w:sz="0" w:space="0" w:color="auto"/>
      </w:divBdr>
    </w:div>
    <w:div w:id="797648239">
      <w:bodyDiv w:val="1"/>
      <w:marLeft w:val="0"/>
      <w:marRight w:val="0"/>
      <w:marTop w:val="0"/>
      <w:marBottom w:val="0"/>
      <w:divBdr>
        <w:top w:val="none" w:sz="0" w:space="0" w:color="auto"/>
        <w:left w:val="none" w:sz="0" w:space="0" w:color="auto"/>
        <w:bottom w:val="none" w:sz="0" w:space="0" w:color="auto"/>
        <w:right w:val="none" w:sz="0" w:space="0" w:color="auto"/>
      </w:divBdr>
    </w:div>
    <w:div w:id="853496682">
      <w:bodyDiv w:val="1"/>
      <w:marLeft w:val="0"/>
      <w:marRight w:val="0"/>
      <w:marTop w:val="0"/>
      <w:marBottom w:val="0"/>
      <w:divBdr>
        <w:top w:val="none" w:sz="0" w:space="0" w:color="auto"/>
        <w:left w:val="none" w:sz="0" w:space="0" w:color="auto"/>
        <w:bottom w:val="none" w:sz="0" w:space="0" w:color="auto"/>
        <w:right w:val="none" w:sz="0" w:space="0" w:color="auto"/>
      </w:divBdr>
    </w:div>
    <w:div w:id="1032851107">
      <w:bodyDiv w:val="1"/>
      <w:marLeft w:val="0"/>
      <w:marRight w:val="0"/>
      <w:marTop w:val="0"/>
      <w:marBottom w:val="0"/>
      <w:divBdr>
        <w:top w:val="none" w:sz="0" w:space="0" w:color="auto"/>
        <w:left w:val="none" w:sz="0" w:space="0" w:color="auto"/>
        <w:bottom w:val="none" w:sz="0" w:space="0" w:color="auto"/>
        <w:right w:val="none" w:sz="0" w:space="0" w:color="auto"/>
      </w:divBdr>
    </w:div>
    <w:div w:id="1639800148">
      <w:bodyDiv w:val="1"/>
      <w:marLeft w:val="0"/>
      <w:marRight w:val="0"/>
      <w:marTop w:val="0"/>
      <w:marBottom w:val="0"/>
      <w:divBdr>
        <w:top w:val="none" w:sz="0" w:space="0" w:color="auto"/>
        <w:left w:val="none" w:sz="0" w:space="0" w:color="auto"/>
        <w:bottom w:val="none" w:sz="0" w:space="0" w:color="auto"/>
        <w:right w:val="none" w:sz="0" w:space="0" w:color="auto"/>
      </w:divBdr>
    </w:div>
    <w:div w:id="1747730372">
      <w:bodyDiv w:val="1"/>
      <w:marLeft w:val="0"/>
      <w:marRight w:val="0"/>
      <w:marTop w:val="0"/>
      <w:marBottom w:val="0"/>
      <w:divBdr>
        <w:top w:val="none" w:sz="0" w:space="0" w:color="auto"/>
        <w:left w:val="none" w:sz="0" w:space="0" w:color="auto"/>
        <w:bottom w:val="none" w:sz="0" w:space="0" w:color="auto"/>
        <w:right w:val="none" w:sz="0" w:space="0" w:color="auto"/>
      </w:divBdr>
    </w:div>
    <w:div w:id="1804693807">
      <w:bodyDiv w:val="1"/>
      <w:marLeft w:val="0"/>
      <w:marRight w:val="0"/>
      <w:marTop w:val="0"/>
      <w:marBottom w:val="0"/>
      <w:divBdr>
        <w:top w:val="none" w:sz="0" w:space="0" w:color="auto"/>
        <w:left w:val="none" w:sz="0" w:space="0" w:color="auto"/>
        <w:bottom w:val="none" w:sz="0" w:space="0" w:color="auto"/>
        <w:right w:val="none" w:sz="0" w:space="0" w:color="auto"/>
      </w:divBdr>
    </w:div>
    <w:div w:id="1833249977">
      <w:bodyDiv w:val="1"/>
      <w:marLeft w:val="0"/>
      <w:marRight w:val="0"/>
      <w:marTop w:val="0"/>
      <w:marBottom w:val="0"/>
      <w:divBdr>
        <w:top w:val="none" w:sz="0" w:space="0" w:color="auto"/>
        <w:left w:val="none" w:sz="0" w:space="0" w:color="auto"/>
        <w:bottom w:val="none" w:sz="0" w:space="0" w:color="auto"/>
        <w:right w:val="none" w:sz="0" w:space="0" w:color="auto"/>
      </w:divBdr>
    </w:div>
    <w:div w:id="2141999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039F9D-8E2A-4751-B822-3DD6ECBBD5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872</Words>
  <Characters>4976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2023-03-29T20:29:00Z</dcterms:created>
  <dcterms:modified xsi:type="dcterms:W3CDTF">2023-03-29T20:29:00Z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ebd772d3c11b1d3f0b4838e0c10cfc4a70103c0fe27b7eaafa024e427254adff</vt:lpwstr>
  </property>
</Properties>
</file>