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4C64C0" w14:textId="3559B140" w:rsidR="00EF7BE9" w:rsidRDefault="00EF7BE9" w:rsidP="00EF7BE9">
      <w:pPr>
        <w:pStyle w:val="NormalWeb"/>
        <w:spacing w:before="0" w:beforeAutospacing="0" w:after="0" w:afterAutospacing="0"/>
        <w:ind w:left="-180" w:right="-334"/>
      </w:pPr>
      <w:r>
        <w:rPr>
          <w:noProof/>
        </w:rPr>
        <w:drawing>
          <wp:inline distT="0" distB="0" distL="0" distR="0" wp14:anchorId="6BC0F38D" wp14:editId="02272246">
            <wp:extent cx="1905000" cy="632460"/>
            <wp:effectExtent l="19050" t="19050" r="19050" b="15240"/>
            <wp:docPr id="1280346091"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346091" name="Picture 1" descr="A black and white logo&#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14:paraId="61C215C1" w14:textId="77777777" w:rsidR="00EF7BE9" w:rsidRDefault="00EF7BE9" w:rsidP="00EF7BE9">
      <w:pPr>
        <w:pStyle w:val="NormalWeb"/>
        <w:spacing w:before="0" w:beforeAutospacing="0" w:after="0" w:afterAutospacing="0"/>
        <w:ind w:left="-180" w:right="-334"/>
      </w:pPr>
    </w:p>
    <w:p w14:paraId="6DC97E8D" w14:textId="77777777" w:rsidR="00EF7BE9" w:rsidRDefault="00EF7BE9" w:rsidP="00EF7BE9">
      <w:pPr>
        <w:pStyle w:val="NormalWeb"/>
        <w:spacing w:before="0" w:beforeAutospacing="0" w:after="0" w:afterAutospacing="0"/>
        <w:ind w:left="-180" w:right="-334"/>
      </w:pPr>
    </w:p>
    <w:p w14:paraId="6608E793" w14:textId="77777777" w:rsidR="00EF7BE9" w:rsidRDefault="00EF7BE9" w:rsidP="00EF7BE9">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EA8D215" w14:textId="77777777" w:rsidR="00EF7BE9" w:rsidRPr="00230F35" w:rsidRDefault="00EF7BE9" w:rsidP="00EF7BE9">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2D906E1C" w14:textId="77777777" w:rsidR="00EF7BE9" w:rsidRPr="00230F35" w:rsidRDefault="00EF7BE9" w:rsidP="00EF7BE9">
      <w:pPr>
        <w:rPr>
          <w:rFonts w:ascii="Arial" w:hAnsi="Arial" w:cs="Arial"/>
          <w:sz w:val="28"/>
          <w:szCs w:val="28"/>
          <w:lang w:val="cy-GB"/>
        </w:rPr>
      </w:pPr>
    </w:p>
    <w:p w14:paraId="18DCF307" w14:textId="77777777" w:rsidR="00EF7BE9" w:rsidRDefault="00EF7BE9" w:rsidP="00EF7BE9">
      <w:pPr>
        <w:pStyle w:val="Heading3"/>
        <w:jc w:val="center"/>
        <w:rPr>
          <w:lang w:val="cy-GB"/>
        </w:rPr>
      </w:pPr>
      <w:r>
        <w:rPr>
          <w:lang w:val="cy-GB"/>
        </w:rPr>
        <w:t>THIS SHEET MUST BE THE FIRST PAGE OF THE ASSIGNMENT YOU ARE SUBMITTING  (DO NOT SEND AS A SEPARATE FILE)</w:t>
      </w:r>
    </w:p>
    <w:p w14:paraId="6F6418A0" w14:textId="77777777" w:rsidR="00EF7BE9" w:rsidRDefault="00EF7BE9" w:rsidP="00EF7BE9">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EF7BE9" w:rsidRPr="00230F35" w14:paraId="34EAF52E" w14:textId="77777777" w:rsidTr="008626E2">
        <w:trPr>
          <w:trHeight w:val="614"/>
        </w:trPr>
        <w:tc>
          <w:tcPr>
            <w:tcW w:w="8856" w:type="dxa"/>
            <w:gridSpan w:val="5"/>
          </w:tcPr>
          <w:p w14:paraId="6E119E18" w14:textId="77777777" w:rsidR="00EF7BE9" w:rsidRPr="00230F35" w:rsidRDefault="00EF7BE9" w:rsidP="008626E2">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EF7BE9" w:rsidRPr="00230F35" w14:paraId="79DE539A" w14:textId="77777777" w:rsidTr="008626E2">
        <w:trPr>
          <w:trHeight w:val="718"/>
        </w:trPr>
        <w:tc>
          <w:tcPr>
            <w:tcW w:w="8856" w:type="dxa"/>
            <w:gridSpan w:val="5"/>
          </w:tcPr>
          <w:p w14:paraId="34CCC64B" w14:textId="77777777" w:rsidR="00EF7BE9" w:rsidRDefault="00EF7BE9" w:rsidP="008626E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Jefferson Collins</w:t>
            </w:r>
          </w:p>
          <w:p w14:paraId="2EE00A42" w14:textId="77777777" w:rsidR="00EF7BE9" w:rsidRPr="00230F35" w:rsidRDefault="00EF7BE9" w:rsidP="008626E2">
            <w:pPr>
              <w:pStyle w:val="NormalWeb"/>
              <w:spacing w:before="0" w:beforeAutospacing="0" w:after="0" w:afterAutospacing="0"/>
              <w:ind w:right="34"/>
              <w:rPr>
                <w:rFonts w:ascii="Arial" w:hAnsi="Arial" w:cs="Arial"/>
                <w:sz w:val="22"/>
                <w:szCs w:val="22"/>
              </w:rPr>
            </w:pPr>
          </w:p>
          <w:p w14:paraId="63F645BD" w14:textId="77777777" w:rsidR="00EF7BE9" w:rsidRPr="00230F35" w:rsidRDefault="00EF7BE9" w:rsidP="008626E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hyperlink r:id="rId8" w:history="1">
              <w:r w:rsidRPr="007A44E4">
                <w:rPr>
                  <w:rStyle w:val="Hyperlink"/>
                  <w:rFonts w:ascii="Arial" w:hAnsi="Arial" w:cs="Arial"/>
                  <w:sz w:val="22"/>
                  <w:szCs w:val="22"/>
                </w:rPr>
                <w:t>2328334@student.uwtsd.ac.uk</w:t>
              </w:r>
            </w:hyperlink>
          </w:p>
        </w:tc>
      </w:tr>
      <w:tr w:rsidR="00EF7BE9" w:rsidRPr="00230F35" w14:paraId="15B65AD2" w14:textId="77777777" w:rsidTr="008626E2">
        <w:trPr>
          <w:trHeight w:val="849"/>
        </w:trPr>
        <w:tc>
          <w:tcPr>
            <w:tcW w:w="4788" w:type="dxa"/>
          </w:tcPr>
          <w:p w14:paraId="613A2305" w14:textId="77777777" w:rsidR="00EF7BE9" w:rsidRPr="00230F35" w:rsidRDefault="00EF7BE9" w:rsidP="008626E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Pr="00EB1C87">
              <w:rPr>
                <w:rFonts w:ascii="Arial" w:hAnsi="Arial" w:cs="Arial"/>
              </w:rPr>
              <w:t>HPCA70</w:t>
            </w:r>
            <w:r>
              <w:rPr>
                <w:rFonts w:ascii="Arial" w:hAnsi="Arial" w:cs="Arial"/>
              </w:rPr>
              <w:t>16</w:t>
            </w:r>
          </w:p>
          <w:p w14:paraId="0E5E5C33" w14:textId="77777777" w:rsidR="00EF7BE9" w:rsidRPr="00230F35" w:rsidRDefault="00EF7BE9" w:rsidP="008626E2">
            <w:pPr>
              <w:pStyle w:val="NormalWeb"/>
              <w:spacing w:before="0" w:beforeAutospacing="0" w:after="0" w:afterAutospacing="0"/>
              <w:ind w:right="34"/>
              <w:rPr>
                <w:rFonts w:ascii="Arial" w:hAnsi="Arial" w:cs="Arial"/>
                <w:sz w:val="22"/>
                <w:szCs w:val="22"/>
              </w:rPr>
            </w:pPr>
          </w:p>
          <w:p w14:paraId="5503BAC9" w14:textId="77777777" w:rsidR="00EF7BE9" w:rsidRDefault="00EF7BE9" w:rsidP="008626E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Pr="00E444BC">
              <w:rPr>
                <w:rFonts w:ascii="Arial" w:hAnsi="Arial" w:cs="Arial"/>
                <w:bCs/>
                <w:sz w:val="22"/>
                <w:szCs w:val="22"/>
              </w:rPr>
              <w:t>Researching Contemporary Cosmologies</w:t>
            </w:r>
          </w:p>
          <w:p w14:paraId="0B219BF2" w14:textId="77777777" w:rsidR="00EF7BE9" w:rsidRDefault="00EF7BE9" w:rsidP="008626E2">
            <w:pPr>
              <w:pStyle w:val="NormalWeb"/>
              <w:spacing w:before="0" w:beforeAutospacing="0" w:after="0" w:afterAutospacing="0"/>
              <w:ind w:right="34"/>
              <w:rPr>
                <w:rFonts w:ascii="Arial" w:hAnsi="Arial" w:cs="Arial"/>
                <w:sz w:val="22"/>
                <w:szCs w:val="22"/>
              </w:rPr>
            </w:pPr>
          </w:p>
          <w:p w14:paraId="23684E1C" w14:textId="77777777" w:rsidR="00EF7BE9" w:rsidRPr="00230F35" w:rsidRDefault="00EF7BE9" w:rsidP="008626E2">
            <w:pPr>
              <w:pStyle w:val="NormalWeb"/>
              <w:spacing w:before="0" w:beforeAutospacing="0" w:after="0" w:afterAutospacing="0"/>
              <w:ind w:right="34"/>
              <w:rPr>
                <w:rFonts w:ascii="Arial" w:hAnsi="Arial" w:cs="Arial"/>
                <w:sz w:val="22"/>
                <w:szCs w:val="22"/>
              </w:rPr>
            </w:pPr>
          </w:p>
        </w:tc>
        <w:tc>
          <w:tcPr>
            <w:tcW w:w="2266" w:type="dxa"/>
            <w:gridSpan w:val="3"/>
          </w:tcPr>
          <w:p w14:paraId="73894EAD" w14:textId="77777777" w:rsidR="00EF7BE9" w:rsidRDefault="00EF7BE9" w:rsidP="008626E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759C4020" w14:textId="77777777" w:rsidR="00EF7BE9" w:rsidRPr="00230F35" w:rsidRDefault="00EF7BE9" w:rsidP="008626E2">
            <w:pPr>
              <w:pStyle w:val="NormalWeb"/>
              <w:spacing w:before="0" w:beforeAutospacing="0" w:after="0" w:afterAutospacing="0"/>
              <w:ind w:right="34"/>
              <w:rPr>
                <w:rFonts w:ascii="Arial" w:hAnsi="Arial" w:cs="Arial"/>
                <w:sz w:val="22"/>
                <w:szCs w:val="22"/>
              </w:rPr>
            </w:pPr>
            <w:r>
              <w:rPr>
                <w:rFonts w:ascii="Arial" w:hAnsi="Arial" w:cs="Arial"/>
                <w:sz w:val="22"/>
                <w:szCs w:val="22"/>
              </w:rPr>
              <w:t>2328334</w:t>
            </w:r>
          </w:p>
        </w:tc>
        <w:tc>
          <w:tcPr>
            <w:tcW w:w="1802" w:type="dxa"/>
          </w:tcPr>
          <w:p w14:paraId="06550071" w14:textId="77777777" w:rsidR="00EF7BE9" w:rsidRPr="00230F35" w:rsidRDefault="00EF7BE9" w:rsidP="008626E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5FEA96C" w14:textId="77777777" w:rsidR="00EF7BE9" w:rsidRPr="00230F35" w:rsidRDefault="00EF7BE9" w:rsidP="008626E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w:t>
            </w:r>
          </w:p>
        </w:tc>
      </w:tr>
      <w:tr w:rsidR="00EF7BE9" w:rsidRPr="00230F35" w14:paraId="481D5068" w14:textId="77777777" w:rsidTr="008626E2">
        <w:trPr>
          <w:trHeight w:val="1139"/>
        </w:trPr>
        <w:tc>
          <w:tcPr>
            <w:tcW w:w="8856" w:type="dxa"/>
            <w:gridSpan w:val="5"/>
          </w:tcPr>
          <w:p w14:paraId="0FC6E1D0" w14:textId="77777777" w:rsidR="00EF7BE9" w:rsidRPr="00E444BC" w:rsidRDefault="00EF7BE9" w:rsidP="008626E2">
            <w:pPr>
              <w:jc w:val="both"/>
              <w:rPr>
                <w:rFonts w:ascii="Arial" w:hAnsi="Arial" w:cs="Arial"/>
              </w:rPr>
            </w:pPr>
            <w:r w:rsidRPr="00230F35">
              <w:rPr>
                <w:rFonts w:ascii="Arial" w:hAnsi="Arial" w:cs="Arial"/>
                <w:sz w:val="22"/>
                <w:szCs w:val="22"/>
              </w:rPr>
              <w:t>Assignment title:</w:t>
            </w:r>
            <w:r>
              <w:rPr>
                <w:rFonts w:ascii="Arial" w:hAnsi="Arial" w:cs="Arial"/>
                <w:sz w:val="22"/>
                <w:szCs w:val="22"/>
              </w:rPr>
              <w:t xml:space="preserve"> </w:t>
            </w:r>
            <w:r w:rsidRPr="00E444BC">
              <w:rPr>
                <w:rFonts w:ascii="Arial" w:hAnsi="Arial" w:cs="Arial"/>
              </w:rPr>
              <w:t>A Critical Comparison of Two Secondary Sources</w:t>
            </w:r>
          </w:p>
          <w:p w14:paraId="5BD1B2E4" w14:textId="77777777" w:rsidR="00EF7BE9" w:rsidRPr="00E444BC" w:rsidRDefault="00EF7BE9" w:rsidP="008626E2">
            <w:pPr>
              <w:pStyle w:val="NormalWeb"/>
              <w:spacing w:before="0" w:beforeAutospacing="0" w:after="0" w:afterAutospacing="0"/>
              <w:ind w:right="34"/>
              <w:rPr>
                <w:rFonts w:ascii="Arial" w:hAnsi="Arial" w:cs="Arial"/>
                <w:sz w:val="22"/>
                <w:szCs w:val="22"/>
              </w:rPr>
            </w:pPr>
          </w:p>
          <w:p w14:paraId="16C8B5DD" w14:textId="77777777" w:rsidR="00EF7BE9" w:rsidRPr="00E444BC" w:rsidRDefault="00EF7BE9" w:rsidP="008626E2">
            <w:pPr>
              <w:pStyle w:val="NormalWeb"/>
              <w:spacing w:before="0" w:beforeAutospacing="0" w:after="0" w:afterAutospacing="0"/>
              <w:ind w:right="34"/>
              <w:rPr>
                <w:rFonts w:ascii="Arial" w:hAnsi="Arial" w:cs="Arial"/>
                <w:sz w:val="22"/>
                <w:szCs w:val="22"/>
              </w:rPr>
            </w:pPr>
          </w:p>
          <w:p w14:paraId="2CF59B61" w14:textId="77777777" w:rsidR="00EF7BE9" w:rsidRPr="00E444BC" w:rsidRDefault="00EF7BE9" w:rsidP="008626E2">
            <w:pPr>
              <w:pStyle w:val="NormalWeb"/>
              <w:spacing w:before="0" w:beforeAutospacing="0" w:after="0" w:afterAutospacing="0"/>
              <w:ind w:right="34"/>
              <w:rPr>
                <w:rFonts w:ascii="Arial" w:hAnsi="Arial" w:cs="Arial"/>
                <w:sz w:val="22"/>
                <w:szCs w:val="22"/>
              </w:rPr>
            </w:pPr>
          </w:p>
          <w:p w14:paraId="6556A5A3" w14:textId="77777777" w:rsidR="00EF7BE9" w:rsidRPr="00230F35" w:rsidRDefault="00EF7BE9" w:rsidP="008626E2">
            <w:pPr>
              <w:pStyle w:val="NormalWeb"/>
              <w:spacing w:before="0" w:beforeAutospacing="0" w:after="0" w:afterAutospacing="0"/>
              <w:ind w:right="34"/>
              <w:rPr>
                <w:rFonts w:ascii="Arial" w:hAnsi="Arial" w:cs="Arial"/>
                <w:sz w:val="22"/>
                <w:szCs w:val="22"/>
              </w:rPr>
            </w:pPr>
            <w:r w:rsidRPr="00E444BC">
              <w:rPr>
                <w:rFonts w:ascii="Arial" w:hAnsi="Arial" w:cs="Arial"/>
                <w:sz w:val="22"/>
                <w:szCs w:val="22"/>
              </w:rPr>
              <w:t>Assignment due date: 17th MARCH 2025</w:t>
            </w:r>
          </w:p>
        </w:tc>
      </w:tr>
      <w:tr w:rsidR="00EF7BE9" w:rsidRPr="00230F35" w14:paraId="1EFE5455" w14:textId="77777777" w:rsidTr="008626E2">
        <w:trPr>
          <w:trHeight w:val="978"/>
        </w:trPr>
        <w:tc>
          <w:tcPr>
            <w:tcW w:w="8856" w:type="dxa"/>
            <w:gridSpan w:val="5"/>
            <w:tcBorders>
              <w:bottom w:val="single" w:sz="4" w:space="0" w:color="000000"/>
            </w:tcBorders>
          </w:tcPr>
          <w:p w14:paraId="27A278BB" w14:textId="77777777" w:rsidR="00EF7BE9" w:rsidRPr="00230F35" w:rsidRDefault="00EF7BE9" w:rsidP="008626E2">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Pr>
                <w:rFonts w:ascii="Arial" w:hAnsi="Arial" w:cs="Arial"/>
                <w:sz w:val="22"/>
                <w:szCs w:val="22"/>
                <w:vertAlign w:val="superscript"/>
              </w:rPr>
              <w:t>x</w:t>
            </w:r>
            <w:r>
              <w:rPr>
                <w:rFonts w:ascii="Arial" w:hAnsi="Arial" w:cs="Arial"/>
                <w:sz w:val="22"/>
                <w:szCs w:val="22"/>
              </w:rPr>
              <w:fldChar w:fldCharType="begin">
                <w:ffData>
                  <w:name w:val="Check13"/>
                  <w:enabled/>
                  <w:calcOnExit w:val="0"/>
                  <w:checkBox>
                    <w:sizeAuto/>
                    <w:default w:val="1"/>
                  </w:checkBox>
                </w:ffData>
              </w:fldChar>
            </w:r>
            <w:bookmarkStart w:id="0" w:name="Check13"/>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EF7BE9" w:rsidRPr="00230F35" w14:paraId="5888A090" w14:textId="77777777" w:rsidTr="008626E2">
        <w:trPr>
          <w:trHeight w:val="978"/>
        </w:trPr>
        <w:tc>
          <w:tcPr>
            <w:tcW w:w="8856" w:type="dxa"/>
            <w:gridSpan w:val="5"/>
            <w:shd w:val="clear" w:color="auto" w:fill="D9D9D9"/>
          </w:tcPr>
          <w:p w14:paraId="1DF615C6" w14:textId="77777777" w:rsidR="00EF7BE9" w:rsidRPr="00230F35" w:rsidRDefault="00EF7BE9" w:rsidP="008626E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04AE1F0E" w14:textId="77777777" w:rsidR="00EF7BE9" w:rsidRDefault="00EF7BE9" w:rsidP="008626E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26EA1290" w14:textId="77777777" w:rsidR="00EF7BE9" w:rsidRDefault="00EF7BE9" w:rsidP="008626E2">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proofErr w:type="gramStart"/>
            <w:r w:rsidRPr="005979EE">
              <w:rPr>
                <w:rFonts w:ascii="Calibri" w:hAnsi="Calibri" w:cs="Tahoma"/>
                <w:b/>
                <w:sz w:val="24"/>
                <w:szCs w:val="24"/>
              </w:rPr>
              <w:t>submission:</w:t>
            </w:r>
            <w:r>
              <w:rPr>
                <w:rFonts w:ascii="Calibri" w:hAnsi="Calibri" w:cs="Tahoma"/>
                <w:b/>
                <w:sz w:val="24"/>
                <w:szCs w:val="24"/>
              </w:rPr>
              <w:t>if</w:t>
            </w:r>
            <w:proofErr w:type="spellEnd"/>
            <w:proofErr w:type="gramEnd"/>
            <w:r>
              <w:rPr>
                <w:rFonts w:ascii="Calibri" w:hAnsi="Calibri" w:cs="Tahoma"/>
                <w:b/>
                <w:sz w:val="24"/>
                <w:szCs w:val="24"/>
              </w:rPr>
              <w:t xml:space="preserve"> you are submitting this form via email, please tick this box </w:t>
            </w:r>
            <w:r>
              <w:rPr>
                <w:rFonts w:ascii="Arial" w:hAnsi="Arial" w:cs="Arial"/>
                <w:sz w:val="22"/>
                <w:szCs w:val="22"/>
              </w:rPr>
              <w:fldChar w:fldCharType="begin">
                <w:ffData>
                  <w:name w:val="Check13"/>
                  <w:enabled/>
                  <w:calcOnExit w:val="0"/>
                  <w:checkBox>
                    <w:sizeAuto/>
                    <w:default w:val="1"/>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p>
          <w:p w14:paraId="7CD6D3CF" w14:textId="77777777" w:rsidR="00EF7BE9" w:rsidRPr="00230F35" w:rsidRDefault="00EF7BE9" w:rsidP="008626E2">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EF7BE9" w:rsidRPr="00230F35" w14:paraId="2968DD26" w14:textId="77777777" w:rsidTr="008626E2">
        <w:trPr>
          <w:trHeight w:val="3972"/>
        </w:trPr>
        <w:tc>
          <w:tcPr>
            <w:tcW w:w="8856" w:type="dxa"/>
            <w:gridSpan w:val="5"/>
          </w:tcPr>
          <w:p w14:paraId="0C84919A" w14:textId="77777777" w:rsidR="00EF7BE9" w:rsidRDefault="00EF7BE9" w:rsidP="008626E2">
            <w:pPr>
              <w:rPr>
                <w:rFonts w:ascii="Arial" w:hAnsi="Arial"/>
                <w:b/>
              </w:rPr>
            </w:pPr>
          </w:p>
          <w:p w14:paraId="54D279E4" w14:textId="77777777" w:rsidR="00EF7BE9" w:rsidRPr="00116CE6" w:rsidRDefault="00EF7BE9" w:rsidP="008626E2">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EF7BE9" w:rsidRPr="00116CE6" w14:paraId="545A38CE" w14:textId="77777777" w:rsidTr="008626E2">
              <w:tc>
                <w:tcPr>
                  <w:tcW w:w="6970" w:type="dxa"/>
                </w:tcPr>
                <w:p w14:paraId="299AFB78" w14:textId="77777777" w:rsidR="00EF7BE9" w:rsidRPr="00116CE6" w:rsidRDefault="00EF7BE9" w:rsidP="008626E2">
                  <w:pPr>
                    <w:rPr>
                      <w:rFonts w:ascii="Arial" w:hAnsi="Arial"/>
                      <w:sz w:val="20"/>
                      <w:szCs w:val="20"/>
                    </w:rPr>
                  </w:pPr>
                </w:p>
                <w:p w14:paraId="39ADE3B1" w14:textId="77777777" w:rsidR="00EF7BE9" w:rsidRPr="00116CE6" w:rsidRDefault="00EF7BE9" w:rsidP="008626E2">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5F04C083" w14:textId="77777777" w:rsidR="00EF7BE9" w:rsidRPr="00116CE6" w:rsidRDefault="00EF7BE9" w:rsidP="008626E2">
                  <w:pPr>
                    <w:rPr>
                      <w:rFonts w:ascii="Arial" w:hAnsi="Arial"/>
                      <w:sz w:val="20"/>
                      <w:szCs w:val="20"/>
                    </w:rPr>
                  </w:pPr>
                </w:p>
              </w:tc>
            </w:tr>
            <w:tr w:rsidR="00EF7BE9" w:rsidRPr="00116CE6" w14:paraId="58AAA396" w14:textId="77777777" w:rsidTr="008626E2">
              <w:tc>
                <w:tcPr>
                  <w:tcW w:w="6970" w:type="dxa"/>
                </w:tcPr>
                <w:p w14:paraId="24422129" w14:textId="77777777" w:rsidR="00EF7BE9" w:rsidRPr="00116CE6" w:rsidRDefault="00EF7BE9" w:rsidP="008626E2">
                  <w:pPr>
                    <w:rPr>
                      <w:rFonts w:ascii="Arial" w:hAnsi="Arial"/>
                      <w:sz w:val="20"/>
                      <w:szCs w:val="20"/>
                    </w:rPr>
                  </w:pPr>
                </w:p>
                <w:p w14:paraId="17FEF212" w14:textId="77777777" w:rsidR="00EF7BE9" w:rsidRPr="00116CE6" w:rsidRDefault="00EF7BE9" w:rsidP="008626E2">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2A995DA7" w14:textId="77777777" w:rsidR="00EF7BE9" w:rsidRPr="00116CE6" w:rsidRDefault="00EF7BE9" w:rsidP="008626E2">
                  <w:pPr>
                    <w:rPr>
                      <w:rFonts w:ascii="Arial" w:hAnsi="Arial"/>
                      <w:sz w:val="20"/>
                      <w:szCs w:val="20"/>
                    </w:rPr>
                  </w:pPr>
                </w:p>
              </w:tc>
            </w:tr>
            <w:tr w:rsidR="00EF7BE9" w:rsidRPr="00116CE6" w14:paraId="437989C1" w14:textId="77777777" w:rsidTr="008626E2">
              <w:tc>
                <w:tcPr>
                  <w:tcW w:w="6970" w:type="dxa"/>
                </w:tcPr>
                <w:p w14:paraId="25529C1E" w14:textId="77777777" w:rsidR="00EF7BE9" w:rsidRPr="00116CE6" w:rsidRDefault="00EF7BE9" w:rsidP="008626E2">
                  <w:pPr>
                    <w:rPr>
                      <w:rFonts w:ascii="Arial" w:hAnsi="Arial"/>
                      <w:sz w:val="20"/>
                      <w:szCs w:val="20"/>
                    </w:rPr>
                  </w:pPr>
                </w:p>
                <w:p w14:paraId="6D3BF094" w14:textId="77777777" w:rsidR="00EF7BE9" w:rsidRPr="00116CE6" w:rsidRDefault="00EF7BE9" w:rsidP="008626E2">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2F895B1F" w14:textId="77777777" w:rsidR="00EF7BE9" w:rsidRPr="00116CE6" w:rsidRDefault="00EF7BE9" w:rsidP="008626E2">
                  <w:pPr>
                    <w:rPr>
                      <w:rFonts w:ascii="Arial" w:hAnsi="Arial"/>
                      <w:sz w:val="20"/>
                      <w:szCs w:val="20"/>
                    </w:rPr>
                  </w:pPr>
                </w:p>
              </w:tc>
            </w:tr>
            <w:tr w:rsidR="00EF7BE9" w:rsidRPr="00116CE6" w14:paraId="61C07280" w14:textId="77777777" w:rsidTr="008626E2">
              <w:tc>
                <w:tcPr>
                  <w:tcW w:w="6970" w:type="dxa"/>
                </w:tcPr>
                <w:p w14:paraId="28A6949F" w14:textId="77777777" w:rsidR="00EF7BE9" w:rsidRDefault="00EF7BE9" w:rsidP="008626E2">
                  <w:pPr>
                    <w:rPr>
                      <w:rFonts w:ascii="Arial" w:hAnsi="Arial"/>
                      <w:sz w:val="20"/>
                      <w:szCs w:val="20"/>
                    </w:rPr>
                  </w:pPr>
                </w:p>
                <w:p w14:paraId="19A053A2" w14:textId="77777777" w:rsidR="00EF7BE9" w:rsidRPr="00022345" w:rsidRDefault="00EF7BE9" w:rsidP="008626E2">
                  <w:pPr>
                    <w:rPr>
                      <w:rFonts w:ascii="Arial" w:hAnsi="Arial"/>
                      <w:b/>
                      <w:sz w:val="20"/>
                      <w:szCs w:val="20"/>
                    </w:rPr>
                  </w:pPr>
                  <w:r w:rsidRPr="00022345">
                    <w:rPr>
                      <w:rFonts w:ascii="Arial" w:hAnsi="Arial"/>
                      <w:b/>
                      <w:sz w:val="20"/>
                      <w:szCs w:val="20"/>
                    </w:rPr>
                    <w:t>Final Mark</w:t>
                  </w:r>
                </w:p>
                <w:p w14:paraId="36B52659" w14:textId="77777777" w:rsidR="00EF7BE9" w:rsidRPr="00116CE6" w:rsidRDefault="00EF7BE9" w:rsidP="008626E2">
                  <w:pPr>
                    <w:rPr>
                      <w:rFonts w:ascii="Arial" w:hAnsi="Arial"/>
                      <w:sz w:val="20"/>
                      <w:szCs w:val="20"/>
                    </w:rPr>
                  </w:pPr>
                </w:p>
              </w:tc>
              <w:tc>
                <w:tcPr>
                  <w:tcW w:w="1660" w:type="dxa"/>
                </w:tcPr>
                <w:p w14:paraId="5E8CFC85" w14:textId="77777777" w:rsidR="00EF7BE9" w:rsidRPr="00116CE6" w:rsidRDefault="00EF7BE9" w:rsidP="008626E2">
                  <w:pPr>
                    <w:rPr>
                      <w:rFonts w:ascii="Arial" w:hAnsi="Arial"/>
                      <w:sz w:val="20"/>
                      <w:szCs w:val="20"/>
                    </w:rPr>
                  </w:pPr>
                </w:p>
              </w:tc>
            </w:tr>
          </w:tbl>
          <w:p w14:paraId="2EF57FD4" w14:textId="77777777" w:rsidR="00EF7BE9" w:rsidRDefault="00EF7BE9" w:rsidP="008626E2">
            <w:pPr>
              <w:pStyle w:val="NormalWeb"/>
              <w:spacing w:before="0" w:beforeAutospacing="0" w:after="0" w:afterAutospacing="0"/>
              <w:ind w:left="142" w:right="34"/>
              <w:rPr>
                <w:rFonts w:ascii="Arial" w:hAnsi="Arial" w:cs="Arial"/>
                <w:b/>
                <w:sz w:val="22"/>
                <w:szCs w:val="22"/>
              </w:rPr>
            </w:pPr>
          </w:p>
          <w:p w14:paraId="1B35AE00" w14:textId="77777777" w:rsidR="00EF7BE9" w:rsidRPr="00230F35" w:rsidRDefault="00EF7BE9" w:rsidP="008626E2">
            <w:pPr>
              <w:pStyle w:val="NormalWeb"/>
              <w:spacing w:before="0" w:beforeAutospacing="0" w:after="0" w:afterAutospacing="0"/>
              <w:ind w:left="142" w:right="34"/>
              <w:rPr>
                <w:rFonts w:ascii="Arial" w:hAnsi="Arial" w:cs="Arial"/>
                <w:sz w:val="22"/>
                <w:szCs w:val="22"/>
              </w:rPr>
            </w:pPr>
            <w:proofErr w:type="gramStart"/>
            <w:r w:rsidRPr="00230F35">
              <w:rPr>
                <w:rFonts w:ascii="Arial" w:hAnsi="Arial" w:cs="Arial"/>
                <w:b/>
                <w:sz w:val="22"/>
                <w:szCs w:val="22"/>
              </w:rPr>
              <w:t>NB.</w:t>
            </w:r>
            <w:r w:rsidRPr="00230F35">
              <w:rPr>
                <w:rFonts w:ascii="Arial" w:hAnsi="Arial" w:cs="Arial"/>
                <w:sz w:val="22"/>
                <w:szCs w:val="22"/>
              </w:rPr>
              <w:t xml:space="preserve">  </w:t>
            </w:r>
            <w:proofErr w:type="gramEnd"/>
            <w:r w:rsidRPr="00230F35">
              <w:rPr>
                <w:rFonts w:ascii="Arial" w:hAnsi="Arial" w:cs="Arial"/>
                <w:sz w:val="22"/>
                <w:szCs w:val="22"/>
              </w:rPr>
              <w:t xml:space="preserve">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75610280" w14:textId="77777777" w:rsidR="00EF7BE9" w:rsidRDefault="00EF7BE9" w:rsidP="008626E2">
            <w:pPr>
              <w:pStyle w:val="NormalWeb"/>
              <w:spacing w:before="0" w:beforeAutospacing="0" w:after="0" w:afterAutospacing="0"/>
              <w:rPr>
                <w:rFonts w:ascii="Arial" w:hAnsi="Arial" w:cs="Arial"/>
                <w:b/>
                <w:sz w:val="22"/>
                <w:szCs w:val="22"/>
              </w:rPr>
            </w:pPr>
          </w:p>
          <w:p w14:paraId="25A9D3CD" w14:textId="77777777" w:rsidR="00EF7BE9" w:rsidRDefault="00EF7BE9" w:rsidP="008626E2">
            <w:pPr>
              <w:pStyle w:val="NormalWeb"/>
              <w:spacing w:before="0" w:beforeAutospacing="0" w:after="0" w:afterAutospacing="0"/>
              <w:rPr>
                <w:rFonts w:ascii="Arial" w:hAnsi="Arial" w:cs="Arial"/>
                <w:b/>
                <w:sz w:val="22"/>
                <w:szCs w:val="22"/>
              </w:rPr>
            </w:pPr>
          </w:p>
          <w:p w14:paraId="7F2F1724" w14:textId="77777777" w:rsidR="00EF7BE9" w:rsidRDefault="00EF7BE9" w:rsidP="008626E2">
            <w:pPr>
              <w:pStyle w:val="NormalWeb"/>
              <w:spacing w:before="0" w:beforeAutospacing="0" w:after="0" w:afterAutospacing="0"/>
              <w:rPr>
                <w:rFonts w:ascii="Arial" w:hAnsi="Arial" w:cs="Arial"/>
                <w:b/>
                <w:sz w:val="22"/>
                <w:szCs w:val="22"/>
              </w:rPr>
            </w:pPr>
          </w:p>
          <w:p w14:paraId="4C97BEB5" w14:textId="77777777" w:rsidR="00EF7BE9" w:rsidRDefault="00EF7BE9" w:rsidP="008626E2">
            <w:pPr>
              <w:pStyle w:val="NormalWeb"/>
              <w:spacing w:before="0" w:beforeAutospacing="0" w:after="0" w:afterAutospacing="0"/>
              <w:rPr>
                <w:rFonts w:ascii="Arial" w:hAnsi="Arial" w:cs="Arial"/>
                <w:b/>
                <w:sz w:val="22"/>
                <w:szCs w:val="22"/>
              </w:rPr>
            </w:pPr>
          </w:p>
          <w:p w14:paraId="747BFEB1" w14:textId="77777777" w:rsidR="00EF7BE9" w:rsidRDefault="00EF7BE9" w:rsidP="008626E2">
            <w:pPr>
              <w:pStyle w:val="NormalWeb"/>
              <w:spacing w:before="0" w:beforeAutospacing="0" w:after="0" w:afterAutospacing="0"/>
              <w:rPr>
                <w:rFonts w:ascii="Arial" w:hAnsi="Arial" w:cs="Arial"/>
                <w:b/>
                <w:sz w:val="22"/>
                <w:szCs w:val="22"/>
              </w:rPr>
            </w:pPr>
          </w:p>
          <w:p w14:paraId="53E6BD71" w14:textId="77777777" w:rsidR="00EF7BE9" w:rsidRPr="00230F35" w:rsidRDefault="00EF7BE9" w:rsidP="008626E2">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55FE7CAE" w14:textId="77777777" w:rsidR="00EF7BE9" w:rsidRDefault="00EF7BE9" w:rsidP="008626E2">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1F01F6E1" w14:textId="77777777" w:rsidR="00EF7BE9" w:rsidRPr="00001C3B" w:rsidRDefault="00EF7BE9" w:rsidP="008626E2">
            <w:pPr>
              <w:pStyle w:val="NormalWeb"/>
              <w:rPr>
                <w:rFonts w:ascii="Arial" w:hAnsi="Arial" w:cs="Arial"/>
                <w:sz w:val="22"/>
                <w:szCs w:val="22"/>
              </w:rPr>
            </w:pPr>
          </w:p>
        </w:tc>
      </w:tr>
      <w:tr w:rsidR="00EF7BE9" w:rsidRPr="00230F35" w14:paraId="5C0C779C" w14:textId="77777777" w:rsidTr="008626E2">
        <w:trPr>
          <w:trHeight w:val="492"/>
        </w:trPr>
        <w:tc>
          <w:tcPr>
            <w:tcW w:w="6768" w:type="dxa"/>
            <w:gridSpan w:val="3"/>
          </w:tcPr>
          <w:p w14:paraId="36F8B241" w14:textId="77777777" w:rsidR="00EF7BE9" w:rsidRPr="00230F35" w:rsidRDefault="00EF7BE9" w:rsidP="008626E2">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7DDB2AF8" w14:textId="77777777" w:rsidR="00EF7BE9" w:rsidRPr="00230F35" w:rsidRDefault="00EF7BE9" w:rsidP="008626E2">
            <w:pPr>
              <w:pStyle w:val="NormalWeb"/>
              <w:spacing w:after="0"/>
              <w:ind w:left="142" w:right="34"/>
              <w:rPr>
                <w:rFonts w:ascii="Arial" w:hAnsi="Arial" w:cs="Arial"/>
                <w:sz w:val="22"/>
                <w:szCs w:val="22"/>
              </w:rPr>
            </w:pPr>
            <w:r w:rsidRPr="00230F35">
              <w:rPr>
                <w:rFonts w:ascii="Arial" w:hAnsi="Arial" w:cs="Arial"/>
                <w:sz w:val="22"/>
                <w:szCs w:val="22"/>
              </w:rPr>
              <w:t>Date:</w:t>
            </w:r>
          </w:p>
        </w:tc>
      </w:tr>
      <w:tr w:rsidR="00EF7BE9" w:rsidRPr="002F467C" w14:paraId="7C59B8AE" w14:textId="77777777" w:rsidTr="008626E2">
        <w:tc>
          <w:tcPr>
            <w:tcW w:w="8856" w:type="dxa"/>
            <w:gridSpan w:val="5"/>
          </w:tcPr>
          <w:p w14:paraId="65557DE7" w14:textId="77777777" w:rsidR="00EF7BE9" w:rsidRPr="00230F35" w:rsidRDefault="00EF7BE9" w:rsidP="008626E2">
            <w:pPr>
              <w:pStyle w:val="NormalWeb"/>
              <w:spacing w:before="0" w:beforeAutospacing="0" w:after="0" w:afterAutospacing="0"/>
              <w:ind w:right="-334"/>
              <w:rPr>
                <w:rFonts w:ascii="Arial" w:hAnsi="Arial" w:cs="Arial"/>
                <w:bCs/>
                <w:i/>
                <w:sz w:val="22"/>
                <w:szCs w:val="22"/>
              </w:rPr>
            </w:pPr>
          </w:p>
          <w:p w14:paraId="1BCBE5C8" w14:textId="77777777" w:rsidR="00EF7BE9" w:rsidRPr="00230F35" w:rsidRDefault="00EF7BE9" w:rsidP="008626E2">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783ADB7B" w14:textId="77777777" w:rsidR="00EF7BE9" w:rsidRPr="00230F35" w:rsidRDefault="00EF7BE9" w:rsidP="008626E2">
            <w:pPr>
              <w:pStyle w:val="NormalWeb"/>
              <w:spacing w:before="0" w:beforeAutospacing="0" w:after="0" w:afterAutospacing="0"/>
              <w:ind w:right="-334"/>
              <w:rPr>
                <w:rFonts w:ascii="Arial" w:hAnsi="Arial" w:cs="Arial"/>
                <w:b/>
                <w:bCs/>
                <w:sz w:val="22"/>
                <w:szCs w:val="22"/>
              </w:rPr>
            </w:pPr>
          </w:p>
          <w:p w14:paraId="0502F5DF" w14:textId="77777777" w:rsidR="00EF7BE9" w:rsidRPr="00230F35" w:rsidRDefault="00EF7BE9" w:rsidP="008626E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5D9F2CF9" w14:textId="77777777" w:rsidR="00EF7BE9" w:rsidRPr="00230F35" w:rsidRDefault="00EF7BE9" w:rsidP="008626E2">
            <w:pPr>
              <w:pStyle w:val="NormalWeb"/>
              <w:spacing w:before="0" w:beforeAutospacing="0" w:after="0" w:afterAutospacing="0"/>
              <w:ind w:right="-334"/>
              <w:rPr>
                <w:rFonts w:ascii="Arial" w:hAnsi="Arial" w:cs="Arial"/>
                <w:bCs/>
                <w:sz w:val="22"/>
                <w:szCs w:val="22"/>
              </w:rPr>
            </w:pPr>
          </w:p>
          <w:p w14:paraId="3E8D38CE" w14:textId="77777777" w:rsidR="00EF7BE9" w:rsidRPr="00230F35" w:rsidRDefault="00EF7BE9" w:rsidP="008626E2">
            <w:pPr>
              <w:pStyle w:val="NormalWeb"/>
              <w:spacing w:before="0" w:beforeAutospacing="0" w:after="0" w:afterAutospacing="0"/>
              <w:ind w:right="-334"/>
              <w:rPr>
                <w:rFonts w:ascii="Arial" w:hAnsi="Arial" w:cs="Arial"/>
                <w:bCs/>
                <w:sz w:val="22"/>
                <w:szCs w:val="22"/>
              </w:rPr>
            </w:pPr>
          </w:p>
          <w:p w14:paraId="4AC90356" w14:textId="77777777" w:rsidR="00EF7BE9" w:rsidRPr="00230F35" w:rsidRDefault="00EF7BE9" w:rsidP="008626E2">
            <w:pPr>
              <w:pStyle w:val="NormalWeb"/>
              <w:spacing w:before="0" w:beforeAutospacing="0" w:after="0" w:afterAutospacing="0"/>
              <w:ind w:right="-334"/>
              <w:rPr>
                <w:rFonts w:ascii="Arial" w:hAnsi="Arial" w:cs="Arial"/>
                <w:bCs/>
                <w:sz w:val="22"/>
                <w:szCs w:val="22"/>
              </w:rPr>
            </w:pPr>
          </w:p>
          <w:p w14:paraId="1C91E58B" w14:textId="77777777" w:rsidR="00EF7BE9" w:rsidRPr="00230F35" w:rsidRDefault="00EF7BE9" w:rsidP="008626E2">
            <w:pPr>
              <w:pStyle w:val="NormalWeb"/>
              <w:spacing w:before="0" w:beforeAutospacing="0" w:after="0" w:afterAutospacing="0"/>
              <w:ind w:right="-334"/>
              <w:rPr>
                <w:rFonts w:ascii="Arial" w:hAnsi="Arial" w:cs="Arial"/>
                <w:bCs/>
                <w:sz w:val="22"/>
                <w:szCs w:val="22"/>
              </w:rPr>
            </w:pPr>
          </w:p>
          <w:p w14:paraId="241FBD2B" w14:textId="77777777" w:rsidR="00EF7BE9" w:rsidRPr="00230F35" w:rsidRDefault="00EF7BE9" w:rsidP="008626E2">
            <w:pPr>
              <w:pStyle w:val="NormalWeb"/>
              <w:spacing w:before="0" w:beforeAutospacing="0" w:after="0" w:afterAutospacing="0"/>
              <w:ind w:right="-334"/>
              <w:rPr>
                <w:rFonts w:ascii="Arial" w:hAnsi="Arial" w:cs="Arial"/>
                <w:bCs/>
                <w:sz w:val="22"/>
                <w:szCs w:val="22"/>
              </w:rPr>
            </w:pPr>
          </w:p>
          <w:p w14:paraId="70A8F2E2" w14:textId="77777777" w:rsidR="00EF7BE9" w:rsidRPr="00230F35" w:rsidRDefault="00EF7BE9" w:rsidP="008626E2">
            <w:pPr>
              <w:pStyle w:val="NormalWeb"/>
              <w:spacing w:before="0" w:beforeAutospacing="0" w:after="0" w:afterAutospacing="0"/>
              <w:ind w:right="-334"/>
              <w:rPr>
                <w:rFonts w:ascii="Arial" w:hAnsi="Arial" w:cs="Arial"/>
                <w:bCs/>
                <w:sz w:val="22"/>
                <w:szCs w:val="22"/>
              </w:rPr>
            </w:pPr>
          </w:p>
          <w:p w14:paraId="1C7AC742" w14:textId="77777777" w:rsidR="00EF7BE9" w:rsidRPr="00230F35" w:rsidRDefault="00EF7BE9" w:rsidP="008626E2">
            <w:pPr>
              <w:pStyle w:val="NormalWeb"/>
              <w:spacing w:before="0" w:beforeAutospacing="0" w:after="0" w:afterAutospacing="0"/>
              <w:ind w:right="-334"/>
              <w:rPr>
                <w:rFonts w:ascii="Arial" w:hAnsi="Arial" w:cs="Arial"/>
                <w:bCs/>
                <w:sz w:val="22"/>
                <w:szCs w:val="22"/>
              </w:rPr>
            </w:pPr>
          </w:p>
          <w:p w14:paraId="2D3AEBE5" w14:textId="77777777" w:rsidR="00EF7BE9" w:rsidRPr="00230F35" w:rsidRDefault="00EF7BE9" w:rsidP="008626E2">
            <w:pPr>
              <w:pStyle w:val="NormalWeb"/>
              <w:spacing w:before="0" w:beforeAutospacing="0" w:after="0" w:afterAutospacing="0"/>
              <w:ind w:right="-334"/>
              <w:rPr>
                <w:rFonts w:ascii="Arial" w:hAnsi="Arial" w:cs="Arial"/>
                <w:bCs/>
                <w:sz w:val="22"/>
                <w:szCs w:val="22"/>
              </w:rPr>
            </w:pPr>
          </w:p>
          <w:p w14:paraId="48787D84" w14:textId="77777777" w:rsidR="00EF7BE9" w:rsidRDefault="00EF7BE9" w:rsidP="008626E2">
            <w:pPr>
              <w:pStyle w:val="NormalWeb"/>
              <w:spacing w:before="0" w:beforeAutospacing="0" w:after="0" w:afterAutospacing="0"/>
              <w:ind w:right="-334"/>
              <w:rPr>
                <w:rFonts w:ascii="Arial" w:hAnsi="Arial" w:cs="Arial"/>
                <w:bCs/>
                <w:sz w:val="22"/>
                <w:szCs w:val="22"/>
              </w:rPr>
            </w:pPr>
          </w:p>
          <w:p w14:paraId="51741C2D" w14:textId="77777777" w:rsidR="00EF7BE9" w:rsidRPr="00230F35" w:rsidRDefault="00EF7BE9" w:rsidP="008626E2">
            <w:pPr>
              <w:pStyle w:val="NormalWeb"/>
              <w:spacing w:before="0" w:beforeAutospacing="0" w:after="0" w:afterAutospacing="0"/>
              <w:ind w:right="-334"/>
              <w:rPr>
                <w:rFonts w:ascii="Arial" w:hAnsi="Arial" w:cs="Arial"/>
                <w:bCs/>
                <w:sz w:val="22"/>
                <w:szCs w:val="22"/>
              </w:rPr>
            </w:pPr>
          </w:p>
          <w:p w14:paraId="6E69C169" w14:textId="77777777" w:rsidR="00EF7BE9" w:rsidRPr="00230F35" w:rsidRDefault="00EF7BE9" w:rsidP="008626E2">
            <w:pPr>
              <w:pStyle w:val="NormalWeb"/>
              <w:spacing w:before="0" w:beforeAutospacing="0" w:after="0" w:afterAutospacing="0"/>
              <w:ind w:right="-334"/>
              <w:rPr>
                <w:rFonts w:ascii="Arial" w:hAnsi="Arial" w:cs="Arial"/>
                <w:bCs/>
                <w:sz w:val="22"/>
                <w:szCs w:val="22"/>
              </w:rPr>
            </w:pPr>
          </w:p>
          <w:p w14:paraId="6A2DDBE4" w14:textId="77777777" w:rsidR="00EF7BE9" w:rsidRPr="00230F35" w:rsidRDefault="00EF7BE9" w:rsidP="008626E2">
            <w:pPr>
              <w:pStyle w:val="NormalWeb"/>
              <w:spacing w:before="0" w:beforeAutospacing="0" w:after="0" w:afterAutospacing="0"/>
              <w:ind w:right="-334"/>
              <w:rPr>
                <w:rFonts w:ascii="Arial" w:hAnsi="Arial" w:cs="Arial"/>
                <w:bCs/>
                <w:sz w:val="22"/>
                <w:szCs w:val="22"/>
              </w:rPr>
            </w:pPr>
          </w:p>
        </w:tc>
      </w:tr>
      <w:tr w:rsidR="00EF7BE9" w:rsidRPr="002F467C" w14:paraId="567E7A1B" w14:textId="77777777" w:rsidTr="008626E2">
        <w:trPr>
          <w:trHeight w:val="720"/>
        </w:trPr>
        <w:tc>
          <w:tcPr>
            <w:tcW w:w="5211" w:type="dxa"/>
            <w:gridSpan w:val="2"/>
          </w:tcPr>
          <w:p w14:paraId="190ED8E9" w14:textId="77777777" w:rsidR="00EF7BE9" w:rsidRPr="00230F35" w:rsidRDefault="00EF7BE9" w:rsidP="008626E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69A4131F" w14:textId="77777777" w:rsidR="00EF7BE9" w:rsidRPr="00230F35" w:rsidRDefault="00EF7BE9" w:rsidP="008626E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EF7BE9" w:rsidRPr="002F467C" w14:paraId="30265DB9" w14:textId="77777777" w:rsidTr="008626E2">
        <w:trPr>
          <w:trHeight w:val="720"/>
        </w:trPr>
        <w:tc>
          <w:tcPr>
            <w:tcW w:w="8856" w:type="dxa"/>
            <w:gridSpan w:val="5"/>
          </w:tcPr>
          <w:p w14:paraId="4D1F4296" w14:textId="77777777" w:rsidR="00EF7BE9" w:rsidRPr="00B34964" w:rsidRDefault="00EF7BE9" w:rsidP="008626E2">
            <w:pPr>
              <w:rPr>
                <w:rFonts w:ascii="Arial" w:hAnsi="Arial" w:cs="Arial"/>
                <w:b/>
                <w:sz w:val="22"/>
                <w:szCs w:val="22"/>
              </w:rPr>
            </w:pPr>
            <w:r w:rsidRPr="00B34964">
              <w:rPr>
                <w:rFonts w:ascii="Arial" w:hAnsi="Arial" w:cs="Arial"/>
                <w:b/>
                <w:sz w:val="22"/>
                <w:szCs w:val="22"/>
              </w:rPr>
              <w:t>External Examiner’s comments (if relevant)</w:t>
            </w:r>
          </w:p>
          <w:p w14:paraId="434A5A18" w14:textId="77777777" w:rsidR="00EF7BE9" w:rsidRPr="00230F35" w:rsidRDefault="00EF7BE9" w:rsidP="008626E2">
            <w:pPr>
              <w:pStyle w:val="NormalWeb"/>
              <w:spacing w:before="0" w:beforeAutospacing="0" w:after="0" w:afterAutospacing="0"/>
              <w:ind w:right="-334"/>
              <w:rPr>
                <w:rFonts w:ascii="Arial" w:hAnsi="Arial" w:cs="Arial"/>
                <w:bCs/>
                <w:sz w:val="22"/>
                <w:szCs w:val="22"/>
              </w:rPr>
            </w:pPr>
          </w:p>
          <w:p w14:paraId="166F3040" w14:textId="77777777" w:rsidR="00EF7BE9" w:rsidRPr="00230F35" w:rsidRDefault="00EF7BE9" w:rsidP="008626E2">
            <w:pPr>
              <w:pStyle w:val="NormalWeb"/>
              <w:spacing w:before="0" w:beforeAutospacing="0" w:after="0" w:afterAutospacing="0"/>
              <w:ind w:right="-334"/>
              <w:rPr>
                <w:rFonts w:ascii="Arial" w:hAnsi="Arial" w:cs="Arial"/>
                <w:bCs/>
                <w:sz w:val="22"/>
                <w:szCs w:val="22"/>
              </w:rPr>
            </w:pPr>
          </w:p>
          <w:p w14:paraId="429ABF72" w14:textId="77777777" w:rsidR="00EF7BE9" w:rsidRPr="00230F35" w:rsidRDefault="00EF7BE9" w:rsidP="008626E2">
            <w:pPr>
              <w:pStyle w:val="NormalWeb"/>
              <w:spacing w:before="0" w:beforeAutospacing="0" w:after="0" w:afterAutospacing="0"/>
              <w:ind w:right="-334"/>
              <w:rPr>
                <w:rFonts w:ascii="Arial" w:hAnsi="Arial" w:cs="Arial"/>
                <w:bCs/>
                <w:sz w:val="22"/>
                <w:szCs w:val="22"/>
              </w:rPr>
            </w:pPr>
          </w:p>
          <w:p w14:paraId="45AF5B18" w14:textId="77777777" w:rsidR="00EF7BE9" w:rsidRPr="00230F35" w:rsidRDefault="00EF7BE9" w:rsidP="008626E2">
            <w:pPr>
              <w:pStyle w:val="NormalWeb"/>
              <w:spacing w:before="0" w:beforeAutospacing="0" w:after="0" w:afterAutospacing="0"/>
              <w:ind w:right="-334"/>
              <w:rPr>
                <w:rFonts w:ascii="Arial" w:hAnsi="Arial" w:cs="Arial"/>
                <w:bCs/>
                <w:sz w:val="22"/>
                <w:szCs w:val="22"/>
              </w:rPr>
            </w:pPr>
          </w:p>
          <w:p w14:paraId="73468A06" w14:textId="77777777" w:rsidR="00EF7BE9" w:rsidRPr="00230F35" w:rsidRDefault="00EF7BE9" w:rsidP="008626E2">
            <w:pPr>
              <w:pStyle w:val="NormalWeb"/>
              <w:spacing w:before="0" w:beforeAutospacing="0" w:after="0" w:afterAutospacing="0"/>
              <w:ind w:right="-334"/>
              <w:rPr>
                <w:rFonts w:ascii="Arial" w:hAnsi="Arial" w:cs="Arial"/>
                <w:bCs/>
                <w:sz w:val="22"/>
                <w:szCs w:val="22"/>
              </w:rPr>
            </w:pPr>
          </w:p>
          <w:p w14:paraId="7429EE01" w14:textId="77777777" w:rsidR="00EF7BE9" w:rsidRPr="00230F35" w:rsidRDefault="00EF7BE9" w:rsidP="008626E2">
            <w:pPr>
              <w:pStyle w:val="NormalWeb"/>
              <w:spacing w:before="0" w:beforeAutospacing="0" w:after="0" w:afterAutospacing="0"/>
              <w:ind w:right="-334"/>
              <w:rPr>
                <w:rFonts w:ascii="Arial" w:hAnsi="Arial" w:cs="Arial"/>
                <w:bCs/>
                <w:sz w:val="22"/>
                <w:szCs w:val="22"/>
              </w:rPr>
            </w:pPr>
          </w:p>
          <w:p w14:paraId="079C96E0" w14:textId="77777777" w:rsidR="00EF7BE9" w:rsidRPr="00230F35" w:rsidRDefault="00EF7BE9" w:rsidP="008626E2">
            <w:pPr>
              <w:pStyle w:val="NormalWeb"/>
              <w:spacing w:before="0" w:beforeAutospacing="0" w:after="0" w:afterAutospacing="0"/>
              <w:ind w:right="-334"/>
              <w:rPr>
                <w:rFonts w:ascii="Arial" w:hAnsi="Arial" w:cs="Arial"/>
                <w:bCs/>
                <w:sz w:val="22"/>
                <w:szCs w:val="22"/>
              </w:rPr>
            </w:pPr>
          </w:p>
          <w:p w14:paraId="1D54C241" w14:textId="77777777" w:rsidR="00EF7BE9" w:rsidRPr="00230F35" w:rsidRDefault="00EF7BE9" w:rsidP="008626E2">
            <w:pPr>
              <w:pStyle w:val="NormalWeb"/>
              <w:spacing w:before="0" w:beforeAutospacing="0" w:after="0" w:afterAutospacing="0"/>
              <w:ind w:right="-334"/>
              <w:rPr>
                <w:rFonts w:ascii="Arial" w:hAnsi="Arial" w:cs="Arial"/>
                <w:bCs/>
                <w:sz w:val="22"/>
                <w:szCs w:val="22"/>
              </w:rPr>
            </w:pPr>
          </w:p>
          <w:p w14:paraId="57ACF7E7" w14:textId="77777777" w:rsidR="00EF7BE9" w:rsidRDefault="00EF7BE9" w:rsidP="008626E2">
            <w:pPr>
              <w:pStyle w:val="NormalWeb"/>
              <w:spacing w:before="0" w:beforeAutospacing="0" w:after="0" w:afterAutospacing="0"/>
              <w:ind w:right="-334"/>
              <w:rPr>
                <w:rFonts w:ascii="Arial" w:hAnsi="Arial" w:cs="Arial"/>
                <w:bCs/>
                <w:sz w:val="22"/>
                <w:szCs w:val="22"/>
              </w:rPr>
            </w:pPr>
          </w:p>
          <w:p w14:paraId="21AF2CEA" w14:textId="77777777" w:rsidR="00EF7BE9" w:rsidRPr="00230F35" w:rsidRDefault="00EF7BE9" w:rsidP="008626E2">
            <w:pPr>
              <w:pStyle w:val="NormalWeb"/>
              <w:spacing w:before="0" w:beforeAutospacing="0" w:after="0" w:afterAutospacing="0"/>
              <w:ind w:right="-334"/>
              <w:rPr>
                <w:rFonts w:ascii="Arial" w:hAnsi="Arial" w:cs="Arial"/>
                <w:bCs/>
                <w:sz w:val="22"/>
                <w:szCs w:val="22"/>
              </w:rPr>
            </w:pPr>
          </w:p>
          <w:p w14:paraId="585AD83C" w14:textId="77777777" w:rsidR="00EF7BE9" w:rsidRPr="00230F35" w:rsidRDefault="00EF7BE9" w:rsidP="008626E2">
            <w:pPr>
              <w:pStyle w:val="NormalWeb"/>
              <w:spacing w:before="0" w:beforeAutospacing="0" w:after="0" w:afterAutospacing="0"/>
              <w:ind w:right="-334"/>
              <w:rPr>
                <w:rFonts w:ascii="Arial" w:hAnsi="Arial" w:cs="Arial"/>
                <w:bCs/>
                <w:sz w:val="22"/>
                <w:szCs w:val="22"/>
              </w:rPr>
            </w:pPr>
          </w:p>
        </w:tc>
      </w:tr>
      <w:tr w:rsidR="00EF7BE9" w:rsidRPr="002F467C" w14:paraId="688807E7" w14:textId="77777777" w:rsidTr="008626E2">
        <w:trPr>
          <w:trHeight w:val="720"/>
        </w:trPr>
        <w:tc>
          <w:tcPr>
            <w:tcW w:w="5211" w:type="dxa"/>
            <w:gridSpan w:val="2"/>
          </w:tcPr>
          <w:p w14:paraId="4AE65993" w14:textId="77777777" w:rsidR="00EF7BE9" w:rsidRPr="00230F35" w:rsidRDefault="00EF7BE9" w:rsidP="008626E2">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14:paraId="02072E4E" w14:textId="77777777" w:rsidR="00EF7BE9" w:rsidRPr="00230F35" w:rsidRDefault="00EF7BE9" w:rsidP="008626E2">
            <w:pPr>
              <w:rPr>
                <w:rFonts w:ascii="Arial" w:hAnsi="Arial" w:cs="Arial"/>
                <w:sz w:val="22"/>
                <w:szCs w:val="22"/>
              </w:rPr>
            </w:pPr>
            <w:r w:rsidRPr="00230F35">
              <w:rPr>
                <w:rFonts w:ascii="Arial" w:hAnsi="Arial" w:cs="Arial"/>
                <w:sz w:val="22"/>
                <w:szCs w:val="22"/>
              </w:rPr>
              <w:t>Date:</w:t>
            </w:r>
          </w:p>
        </w:tc>
      </w:tr>
    </w:tbl>
    <w:p w14:paraId="45A41125" w14:textId="77777777" w:rsidR="00EF7BE9" w:rsidRPr="00D67BF8" w:rsidRDefault="00EF7BE9" w:rsidP="00EF7BE9">
      <w:pPr>
        <w:pStyle w:val="NormalWeb"/>
        <w:spacing w:before="0" w:beforeAutospacing="0" w:after="0" w:afterAutospacing="0"/>
        <w:ind w:right="-334"/>
        <w:rPr>
          <w:rFonts w:ascii="Trebuchet MS" w:hAnsi="Trebuchet MS" w:cs="Tahoma"/>
          <w:bCs/>
          <w:sz w:val="24"/>
          <w:szCs w:val="24"/>
        </w:rPr>
      </w:pPr>
    </w:p>
    <w:p w14:paraId="0B48FADD" w14:textId="77777777" w:rsidR="00D5768D" w:rsidRDefault="00D5768D">
      <w:pPr>
        <w:pStyle w:val="Default"/>
        <w:spacing w:before="0" w:after="240"/>
        <w:rPr>
          <w:rFonts w:ascii="Times Roman" w:hAnsi="Times Roman"/>
          <w:b/>
          <w:bCs/>
        </w:rPr>
      </w:pPr>
    </w:p>
    <w:p w14:paraId="1F137112" w14:textId="77777777" w:rsidR="0071559C" w:rsidRDefault="0071559C">
      <w:pPr>
        <w:pStyle w:val="Default"/>
        <w:spacing w:before="0" w:after="240"/>
        <w:rPr>
          <w:rFonts w:ascii="Times Roman" w:hAnsi="Times Roman"/>
          <w:b/>
          <w:bCs/>
        </w:rPr>
      </w:pPr>
    </w:p>
    <w:p w14:paraId="582FF67A" w14:textId="77777777" w:rsidR="0071559C" w:rsidRDefault="0071559C">
      <w:pPr>
        <w:pStyle w:val="Default"/>
        <w:spacing w:before="0" w:after="240"/>
        <w:rPr>
          <w:rFonts w:ascii="Times Roman" w:hAnsi="Times Roman"/>
          <w:b/>
          <w:bCs/>
        </w:rPr>
      </w:pPr>
    </w:p>
    <w:p w14:paraId="47D6727C" w14:textId="77777777" w:rsidR="0071559C" w:rsidRDefault="0071559C">
      <w:pPr>
        <w:pStyle w:val="Default"/>
        <w:spacing w:before="0" w:after="240"/>
        <w:rPr>
          <w:rFonts w:ascii="Times Roman" w:hAnsi="Times Roman"/>
          <w:b/>
          <w:bCs/>
        </w:rPr>
      </w:pPr>
    </w:p>
    <w:p w14:paraId="67912CF8" w14:textId="77777777" w:rsidR="0071559C" w:rsidRDefault="0071559C">
      <w:pPr>
        <w:pStyle w:val="Default"/>
        <w:spacing w:before="0" w:after="240"/>
        <w:rPr>
          <w:rFonts w:ascii="Times Roman" w:hAnsi="Times Roman"/>
          <w:b/>
          <w:bCs/>
        </w:rPr>
      </w:pPr>
    </w:p>
    <w:p w14:paraId="4124A1DC" w14:textId="77777777" w:rsidR="0071559C" w:rsidRDefault="0071559C">
      <w:pPr>
        <w:pStyle w:val="Default"/>
        <w:spacing w:before="0" w:after="240"/>
        <w:rPr>
          <w:rFonts w:ascii="Times Roman" w:hAnsi="Times Roman"/>
          <w:b/>
          <w:bCs/>
        </w:rPr>
      </w:pPr>
    </w:p>
    <w:p w14:paraId="1657CD51" w14:textId="77777777" w:rsidR="0071559C" w:rsidRDefault="0071559C">
      <w:pPr>
        <w:pStyle w:val="Default"/>
        <w:spacing w:before="0" w:after="240"/>
        <w:rPr>
          <w:rFonts w:ascii="Times Roman" w:hAnsi="Times Roman"/>
          <w:b/>
          <w:bCs/>
        </w:rPr>
      </w:pPr>
    </w:p>
    <w:p w14:paraId="76D71955" w14:textId="77777777" w:rsidR="0071559C" w:rsidRDefault="0071559C">
      <w:pPr>
        <w:pStyle w:val="Default"/>
        <w:spacing w:before="0" w:after="240"/>
        <w:rPr>
          <w:rFonts w:ascii="Times Roman" w:hAnsi="Times Roman"/>
          <w:b/>
          <w:bCs/>
        </w:rPr>
      </w:pPr>
    </w:p>
    <w:p w14:paraId="073433CC" w14:textId="77777777" w:rsidR="0071559C" w:rsidRDefault="0071559C">
      <w:pPr>
        <w:pStyle w:val="Default"/>
        <w:spacing w:before="0" w:after="240"/>
        <w:rPr>
          <w:rFonts w:ascii="Times Roman" w:hAnsi="Times Roman"/>
          <w:b/>
          <w:bCs/>
        </w:rPr>
      </w:pPr>
    </w:p>
    <w:p w14:paraId="26BEF104" w14:textId="77777777" w:rsidR="0071559C" w:rsidRDefault="0071559C">
      <w:pPr>
        <w:pStyle w:val="Default"/>
        <w:spacing w:before="0" w:after="240"/>
        <w:rPr>
          <w:rFonts w:ascii="Times Roman" w:hAnsi="Times Roman"/>
          <w:b/>
          <w:bCs/>
        </w:rPr>
      </w:pPr>
    </w:p>
    <w:p w14:paraId="4D7398D5" w14:textId="77777777" w:rsidR="0071559C" w:rsidRDefault="0071559C">
      <w:pPr>
        <w:pStyle w:val="Default"/>
        <w:spacing w:before="0" w:after="240"/>
        <w:rPr>
          <w:rFonts w:ascii="Times Roman" w:hAnsi="Times Roman"/>
          <w:b/>
          <w:bCs/>
        </w:rPr>
      </w:pPr>
    </w:p>
    <w:p w14:paraId="30DE6481" w14:textId="77777777" w:rsidR="0071559C" w:rsidRDefault="0071559C">
      <w:pPr>
        <w:pStyle w:val="Default"/>
        <w:spacing w:before="0" w:after="240"/>
        <w:rPr>
          <w:rFonts w:ascii="Times Roman" w:hAnsi="Times Roman"/>
          <w:b/>
          <w:bCs/>
        </w:rPr>
      </w:pPr>
    </w:p>
    <w:p w14:paraId="66EC2742" w14:textId="77777777" w:rsidR="0071559C" w:rsidRDefault="0071559C">
      <w:pPr>
        <w:pStyle w:val="Default"/>
        <w:spacing w:before="0" w:after="240"/>
        <w:rPr>
          <w:rFonts w:ascii="Times Roman" w:hAnsi="Times Roman"/>
          <w:b/>
          <w:bCs/>
        </w:rPr>
      </w:pPr>
    </w:p>
    <w:p w14:paraId="186115AC" w14:textId="77777777" w:rsidR="0071559C" w:rsidRDefault="0071559C">
      <w:pPr>
        <w:pStyle w:val="Default"/>
        <w:spacing w:before="0" w:after="240"/>
        <w:rPr>
          <w:rFonts w:ascii="Times Roman" w:hAnsi="Times Roman"/>
          <w:b/>
          <w:bCs/>
        </w:rPr>
      </w:pPr>
    </w:p>
    <w:p w14:paraId="1F865EB3" w14:textId="77777777" w:rsidR="0071559C" w:rsidRDefault="0071559C">
      <w:pPr>
        <w:pStyle w:val="Default"/>
        <w:spacing w:before="0" w:after="240"/>
        <w:rPr>
          <w:rFonts w:ascii="Times Roman" w:hAnsi="Times Roman"/>
          <w:b/>
          <w:bCs/>
        </w:rPr>
      </w:pPr>
    </w:p>
    <w:p w14:paraId="6CCF9C53" w14:textId="77777777" w:rsidR="0071559C" w:rsidRDefault="0071559C">
      <w:pPr>
        <w:pStyle w:val="Default"/>
        <w:spacing w:before="0" w:after="240"/>
        <w:rPr>
          <w:rFonts w:ascii="Times Roman" w:hAnsi="Times Roman"/>
          <w:b/>
          <w:bCs/>
        </w:rPr>
      </w:pPr>
    </w:p>
    <w:p w14:paraId="522E7777" w14:textId="77777777" w:rsidR="0071559C" w:rsidRDefault="0071559C">
      <w:pPr>
        <w:pStyle w:val="Default"/>
        <w:spacing w:before="0" w:after="240"/>
        <w:rPr>
          <w:rFonts w:ascii="Times Roman" w:hAnsi="Times Roman"/>
          <w:b/>
          <w:bCs/>
        </w:rPr>
      </w:pPr>
    </w:p>
    <w:p w14:paraId="22B8ECDD" w14:textId="77777777" w:rsidR="0071559C" w:rsidRDefault="0071559C">
      <w:pPr>
        <w:pStyle w:val="Default"/>
        <w:spacing w:before="0" w:after="240"/>
        <w:rPr>
          <w:rFonts w:ascii="Times Roman" w:hAnsi="Times Roman"/>
          <w:b/>
          <w:bCs/>
        </w:rPr>
      </w:pPr>
    </w:p>
    <w:p w14:paraId="2AA045B2" w14:textId="77777777" w:rsidR="0071559C" w:rsidRDefault="0071559C">
      <w:pPr>
        <w:pStyle w:val="Default"/>
        <w:spacing w:before="0" w:after="240"/>
        <w:rPr>
          <w:rFonts w:ascii="Times Roman" w:hAnsi="Times Roman"/>
          <w:b/>
          <w:bCs/>
        </w:rPr>
      </w:pPr>
    </w:p>
    <w:p w14:paraId="2AF8B43D" w14:textId="77777777" w:rsidR="0071559C" w:rsidRDefault="0071559C">
      <w:pPr>
        <w:pStyle w:val="Default"/>
        <w:spacing w:before="0" w:after="240"/>
        <w:rPr>
          <w:rFonts w:ascii="Times Roman" w:hAnsi="Times Roman"/>
          <w:b/>
          <w:bCs/>
        </w:rPr>
      </w:pPr>
    </w:p>
    <w:p w14:paraId="08D8F6DB" w14:textId="77777777" w:rsidR="00D5768D" w:rsidRDefault="00D5768D">
      <w:pPr>
        <w:pStyle w:val="Default"/>
        <w:spacing w:before="0" w:after="240"/>
        <w:rPr>
          <w:rFonts w:ascii="Times Roman" w:hAnsi="Times Roman"/>
          <w:b/>
          <w:bCs/>
        </w:rPr>
      </w:pPr>
    </w:p>
    <w:p w14:paraId="6C446E27" w14:textId="09CC9767" w:rsidR="00295493" w:rsidRDefault="00DC55C2">
      <w:pPr>
        <w:pStyle w:val="Default"/>
        <w:spacing w:before="0" w:after="240"/>
        <w:rPr>
          <w:rFonts w:ascii="Times Roman" w:eastAsia="Times Roman" w:hAnsi="Times Roman" w:cs="Times Roman"/>
        </w:rPr>
      </w:pPr>
      <w:r>
        <w:rPr>
          <w:rFonts w:ascii="Times Roman" w:hAnsi="Times Roman"/>
          <w:b/>
          <w:bCs/>
        </w:rPr>
        <w:lastRenderedPageBreak/>
        <w:t>Comparative Analysis of Brink</w:t>
      </w:r>
      <w:r>
        <w:rPr>
          <w:rFonts w:ascii="Times Roman" w:hAnsi="Times Roman"/>
          <w:b/>
          <w:bCs/>
        </w:rPr>
        <w:t xml:space="preserve"> (19</w:t>
      </w:r>
      <w:r>
        <w:rPr>
          <w:rFonts w:ascii="Times Roman" w:hAnsi="Times Roman"/>
          <w:b/>
          <w:bCs/>
        </w:rPr>
        <w:t>78) and Blain</w:t>
      </w:r>
      <w:r>
        <w:rPr>
          <w:rFonts w:ascii="Times Roman" w:hAnsi="Times Roman"/>
          <w:b/>
          <w:bCs/>
        </w:rPr>
        <w:t xml:space="preserve"> (1</w:t>
      </w:r>
      <w:r>
        <w:rPr>
          <w:rFonts w:ascii="Times Roman" w:hAnsi="Times Roman"/>
          <w:b/>
          <w:bCs/>
        </w:rPr>
        <w:t>999</w:t>
      </w:r>
      <w:r>
        <w:rPr>
          <w:rFonts w:ascii="Times Roman" w:hAnsi="Times Roman"/>
          <w:b/>
          <w:bCs/>
        </w:rPr>
        <w:t>)</w:t>
      </w:r>
    </w:p>
    <w:p w14:paraId="1842CAC7" w14:textId="77777777" w:rsidR="00295493" w:rsidRDefault="00DC55C2">
      <w:pPr>
        <w:pStyle w:val="Default"/>
        <w:spacing w:before="0" w:after="281"/>
        <w:rPr>
          <w:rFonts w:ascii="Times Roman" w:eastAsia="Times Roman" w:hAnsi="Times Roman" w:cs="Times Roman"/>
          <w:b/>
          <w:bCs/>
          <w:sz w:val="28"/>
          <w:szCs w:val="28"/>
        </w:rPr>
      </w:pPr>
      <w:r>
        <w:rPr>
          <w:rFonts w:ascii="Times Roman" w:hAnsi="Times Roman"/>
          <w:b/>
          <w:bCs/>
          <w:sz w:val="28"/>
          <w:szCs w:val="28"/>
          <w:lang w:val="fr-FR"/>
        </w:rPr>
        <w:t>Introduction</w:t>
      </w:r>
    </w:p>
    <w:p w14:paraId="5569EA77" w14:textId="77777777" w:rsidR="00295493" w:rsidRDefault="00DC55C2">
      <w:pPr>
        <w:pStyle w:val="Default"/>
        <w:spacing w:before="0" w:after="240"/>
        <w:rPr>
          <w:rFonts w:ascii="Times Roman" w:eastAsia="Times Roman" w:hAnsi="Times Roman" w:cs="Times Roman"/>
        </w:rPr>
      </w:pPr>
      <w:r>
        <w:rPr>
          <w:rFonts w:ascii="Times Roman" w:hAnsi="Times Roman"/>
        </w:rPr>
        <w:t>This essay will</w:t>
      </w:r>
      <w:r>
        <w:rPr>
          <w:rFonts w:ascii="Times Roman" w:hAnsi="Times Roman"/>
        </w:rPr>
        <w:t xml:space="preserve"> </w:t>
      </w:r>
      <w:r>
        <w:rPr>
          <w:rFonts w:ascii="Times Roman" w:hAnsi="Times Roman"/>
        </w:rPr>
        <w:t xml:space="preserve">critically </w:t>
      </w:r>
      <w:proofErr w:type="gramStart"/>
      <w:r>
        <w:rPr>
          <w:rFonts w:ascii="Times Roman" w:hAnsi="Times Roman"/>
        </w:rPr>
        <w:t>compare</w:t>
      </w:r>
      <w:proofErr w:type="gramEnd"/>
      <w:r>
        <w:rPr>
          <w:rFonts w:ascii="Times Roman" w:hAnsi="Times Roman"/>
        </w:rPr>
        <w:t xml:space="preserve"> and contrast two studies undertaken</w:t>
      </w:r>
      <w:r>
        <w:rPr>
          <w:rFonts w:ascii="Times Roman" w:hAnsi="Times Roman"/>
        </w:rPr>
        <w:t xml:space="preserve"> by </w:t>
      </w:r>
      <w:r>
        <w:rPr>
          <w:rFonts w:ascii="Times Roman" w:hAnsi="Times Roman"/>
        </w:rPr>
        <w:t xml:space="preserve">Dr. Terry L. Brink in </w:t>
      </w:r>
      <w:r>
        <w:rPr>
          <w:rFonts w:ascii="Times Roman" w:hAnsi="Times Roman"/>
          <w:i/>
          <w:iCs/>
        </w:rPr>
        <w:t xml:space="preserve">Inconsistency of Belief among Roman Catholic Girls: Concerning Religion, Astrology and </w:t>
      </w:r>
      <w:r>
        <w:rPr>
          <w:rFonts w:ascii="Times Roman" w:hAnsi="Times Roman"/>
          <w:i/>
          <w:iCs/>
        </w:rPr>
        <w:t>Reincarnation</w:t>
      </w:r>
      <w:r>
        <w:rPr>
          <w:rFonts w:ascii="Times Roman" w:hAnsi="Times Roman"/>
        </w:rPr>
        <w:t xml:space="preserve"> (1978) and Dr. Jenny Blain in </w:t>
      </w:r>
      <w:r>
        <w:rPr>
          <w:rFonts w:ascii="Times Roman" w:hAnsi="Times Roman"/>
          <w:i/>
          <w:iCs/>
        </w:rPr>
        <w:t xml:space="preserve">Speaking </w:t>
      </w:r>
      <w:proofErr w:type="spellStart"/>
      <w:r>
        <w:rPr>
          <w:rFonts w:ascii="Times Roman" w:hAnsi="Times Roman"/>
          <w:i/>
          <w:iCs/>
        </w:rPr>
        <w:t>Shamanistically</w:t>
      </w:r>
      <w:proofErr w:type="spellEnd"/>
      <w:r>
        <w:rPr>
          <w:rFonts w:ascii="Times Roman" w:hAnsi="Times Roman"/>
          <w:i/>
          <w:iCs/>
        </w:rPr>
        <w:t xml:space="preserve">; </w:t>
      </w:r>
      <w:proofErr w:type="spellStart"/>
      <w:r>
        <w:rPr>
          <w:rFonts w:ascii="Times Roman" w:hAnsi="Times Roman"/>
          <w:i/>
          <w:iCs/>
        </w:rPr>
        <w:t>Seidr</w:t>
      </w:r>
      <w:proofErr w:type="spellEnd"/>
      <w:r>
        <w:rPr>
          <w:rFonts w:ascii="Times Roman" w:hAnsi="Times Roman"/>
          <w:i/>
          <w:iCs/>
        </w:rPr>
        <w:t>, Academia and Rationality</w:t>
      </w:r>
      <w:r>
        <w:rPr>
          <w:rFonts w:ascii="Times Roman" w:hAnsi="Times Roman"/>
        </w:rPr>
        <w:t xml:space="preserve"> </w:t>
      </w:r>
      <w:r>
        <w:rPr>
          <w:rFonts w:ascii="Times Roman" w:hAnsi="Times Roman"/>
        </w:rPr>
        <w:t>(1999). The analysis will focus on three questions: (1) The validity of the researchers</w:t>
      </w:r>
      <w:r>
        <w:rPr>
          <w:rFonts w:ascii="Times Roman" w:hAnsi="Times Roman"/>
        </w:rPr>
        <w:t>’</w:t>
      </w:r>
      <w:r>
        <w:rPr>
          <w:rFonts w:ascii="Times Roman" w:hAnsi="Times Roman"/>
        </w:rPr>
        <w:t xml:space="preserve"> choice of methodology, (2) Their position on the insider/outsider continuum in relation to their target groups, and (3) The effectiveness with which they relate their fieldwork to existing literature. By assessing these aspects, this essay aims to evaluate the strengths and limitations of both studies and their contribu</w:t>
      </w:r>
      <w:r>
        <w:rPr>
          <w:rFonts w:ascii="Times Roman" w:hAnsi="Times Roman"/>
        </w:rPr>
        <w:t>tions to the understanding of contemporary belief systems.</w:t>
      </w:r>
    </w:p>
    <w:p w14:paraId="5B54BD95" w14:textId="77777777" w:rsidR="00295493" w:rsidRDefault="00DC55C2">
      <w:pPr>
        <w:pStyle w:val="Default"/>
        <w:spacing w:before="0" w:after="240"/>
        <w:rPr>
          <w:rFonts w:ascii="Times Roman" w:eastAsia="Times Roman" w:hAnsi="Times Roman" w:cs="Times Roman"/>
        </w:rPr>
      </w:pPr>
      <w:r>
        <w:rPr>
          <w:rFonts w:ascii="Times Roman" w:hAnsi="Times Roman"/>
        </w:rPr>
        <w:t>Dr. Terry L. Brink (b 1949, California, USA) is currently retired from his post of professor of psychology at Crafton Hills College in California. During his career he also worked on the faculties of several other universities including Stamford</w:t>
      </w:r>
      <w:r>
        <w:rPr>
          <w:rFonts w:ascii="Times Roman" w:hAnsi="Times Roman"/>
        </w:rPr>
        <w:t>’</w:t>
      </w:r>
      <w:r>
        <w:rPr>
          <w:rFonts w:ascii="Times Roman" w:hAnsi="Times Roman"/>
        </w:rPr>
        <w:t>s department of psychiatry. Brink was responsible for developing</w:t>
      </w:r>
      <w:r>
        <w:rPr>
          <w:rFonts w:ascii="Times Roman" w:hAnsi="Times Roman"/>
        </w:rPr>
        <w:t xml:space="preserve"> </w:t>
      </w:r>
      <w:proofErr w:type="gramStart"/>
      <w:r>
        <w:rPr>
          <w:rFonts w:ascii="Times Roman" w:hAnsi="Times Roman"/>
        </w:rPr>
        <w:t>a number of</w:t>
      </w:r>
      <w:proofErr w:type="gramEnd"/>
      <w:r>
        <w:rPr>
          <w:rFonts w:ascii="Times Roman" w:hAnsi="Times Roman"/>
        </w:rPr>
        <w:t xml:space="preserve"> questionnaires including the International Version of the Mental Status Questionnaire. His books include </w:t>
      </w:r>
      <w:r>
        <w:rPr>
          <w:rFonts w:ascii="Times Roman" w:hAnsi="Times Roman"/>
          <w:i/>
          <w:iCs/>
        </w:rPr>
        <w:t>Geriatric Psychotherapy</w:t>
      </w:r>
      <w:r>
        <w:rPr>
          <w:rFonts w:ascii="Times Roman" w:hAnsi="Times Roman"/>
          <w:lang w:val="fr-FR"/>
        </w:rPr>
        <w:t xml:space="preserve"> (Human Sciences </w:t>
      </w:r>
      <w:proofErr w:type="spellStart"/>
      <w:r>
        <w:rPr>
          <w:rFonts w:ascii="Times Roman" w:hAnsi="Times Roman"/>
          <w:lang w:val="fr-FR"/>
        </w:rPr>
        <w:t>Press</w:t>
      </w:r>
      <w:proofErr w:type="spellEnd"/>
      <w:r>
        <w:rPr>
          <w:rFonts w:ascii="Times Roman" w:hAnsi="Times Roman"/>
        </w:rPr>
        <w:t xml:space="preserve"> </w:t>
      </w:r>
      <w:r>
        <w:rPr>
          <w:rFonts w:ascii="Times Roman" w:hAnsi="Times Roman"/>
        </w:rPr>
        <w:t>1979)</w:t>
      </w:r>
      <w:r>
        <w:rPr>
          <w:rFonts w:ascii="Times Roman" w:hAnsi="Times Roman"/>
        </w:rPr>
        <w:t xml:space="preserve">, </w:t>
      </w:r>
      <w:r>
        <w:rPr>
          <w:rFonts w:ascii="Times Roman" w:hAnsi="Times Roman"/>
          <w:i/>
          <w:iCs/>
        </w:rPr>
        <w:t>Clinical Gerontology: A Guide to Assessment and Intervention</w:t>
      </w:r>
      <w:r>
        <w:rPr>
          <w:rFonts w:ascii="Times Roman" w:hAnsi="Times Roman"/>
        </w:rPr>
        <w:t xml:space="preserve"> (The Haworth Press </w:t>
      </w:r>
      <w:r>
        <w:rPr>
          <w:rFonts w:ascii="Times Roman" w:hAnsi="Times Roman"/>
        </w:rPr>
        <w:t>1986)</w:t>
      </w:r>
      <w:r>
        <w:rPr>
          <w:rFonts w:ascii="Times Roman" w:hAnsi="Times Roman"/>
        </w:rPr>
        <w:t xml:space="preserve">, </w:t>
      </w:r>
      <w:r>
        <w:rPr>
          <w:rFonts w:ascii="Times Roman" w:hAnsi="Times Roman"/>
          <w:i/>
          <w:iCs/>
        </w:rPr>
        <w:t>Questionnaires: Practical Hints on How to Avoid Mistakes in Design and Interpretation</w:t>
      </w:r>
      <w:r>
        <w:rPr>
          <w:rFonts w:ascii="Times Roman" w:hAnsi="Times Roman"/>
        </w:rPr>
        <w:t xml:space="preserve"> (Heuristic Books 2004) and co-authored </w:t>
      </w:r>
      <w:r>
        <w:rPr>
          <w:rFonts w:ascii="Times Roman" w:hAnsi="Times Roman"/>
          <w:i/>
          <w:iCs/>
        </w:rPr>
        <w:t>Ways to the Center: An Introduction to World Religions</w:t>
      </w:r>
      <w:r>
        <w:rPr>
          <w:rFonts w:ascii="Times Roman" w:hAnsi="Times Roman"/>
        </w:rPr>
        <w:t xml:space="preserve"> (Wadswort</w:t>
      </w:r>
      <w:r>
        <w:rPr>
          <w:rFonts w:ascii="Times Roman" w:hAnsi="Times Roman"/>
        </w:rPr>
        <w:t xml:space="preserve">h 1984). In June 1976 when his study was </w:t>
      </w:r>
      <w:proofErr w:type="gramStart"/>
      <w:r>
        <w:rPr>
          <w:rFonts w:ascii="Times Roman" w:hAnsi="Times Roman"/>
        </w:rPr>
        <w:t>undertaken</w:t>
      </w:r>
      <w:proofErr w:type="gramEnd"/>
      <w:r>
        <w:rPr>
          <w:rFonts w:ascii="Times Roman" w:hAnsi="Times Roman"/>
        </w:rPr>
        <w:t xml:space="preserve"> he was a graduate student of Psychology at the University of Chicago.  </w:t>
      </w:r>
    </w:p>
    <w:p w14:paraId="5CF9DB9D" w14:textId="77777777" w:rsidR="00295493" w:rsidRDefault="00DC55C2">
      <w:pPr>
        <w:pStyle w:val="Default"/>
        <w:spacing w:before="0" w:after="240"/>
        <w:rPr>
          <w:rFonts w:ascii="Times Roman" w:eastAsia="Times Roman" w:hAnsi="Times Roman" w:cs="Times Roman"/>
        </w:rPr>
      </w:pPr>
      <w:r>
        <w:rPr>
          <w:rFonts w:ascii="Times Roman" w:hAnsi="Times Roman"/>
        </w:rPr>
        <w:t xml:space="preserve">Dr. Jenny Blain (b 1949 Scotland, UK) is currently an independent writer, researcher, genealogist and poet having retired as a senior lecturer in Sociology at Sheffield Hallam University. She has published extensively </w:t>
      </w:r>
      <w:proofErr w:type="gramStart"/>
      <w:r>
        <w:rPr>
          <w:rFonts w:ascii="Times Roman" w:hAnsi="Times Roman"/>
        </w:rPr>
        <w:t>on the subjects of archeology</w:t>
      </w:r>
      <w:proofErr w:type="gramEnd"/>
      <w:r>
        <w:rPr>
          <w:rFonts w:ascii="Times Roman" w:hAnsi="Times Roman"/>
        </w:rPr>
        <w:t xml:space="preserve">, paganism and prehistory as well as magic, shamanism and Neo-shamanistic practices. Her books include </w:t>
      </w:r>
      <w:r>
        <w:rPr>
          <w:rFonts w:ascii="Times Roman" w:hAnsi="Times Roman"/>
          <w:i/>
          <w:iCs/>
        </w:rPr>
        <w:t>Nine Worlds of Seid-Magic: Ecstasy and Neo-Shamanism in North European Paganism</w:t>
      </w:r>
      <w:r>
        <w:rPr>
          <w:rFonts w:ascii="Times Roman" w:hAnsi="Times Roman"/>
        </w:rPr>
        <w:t xml:space="preserve"> (Routledge 2001), </w:t>
      </w:r>
      <w:r>
        <w:rPr>
          <w:rFonts w:ascii="Times Roman" w:hAnsi="Times Roman"/>
          <w:i/>
          <w:iCs/>
        </w:rPr>
        <w:t>Researching Paganisms</w:t>
      </w:r>
      <w:r>
        <w:rPr>
          <w:rFonts w:ascii="Times Roman" w:hAnsi="Times Roman"/>
        </w:rPr>
        <w:t xml:space="preserve"> (</w:t>
      </w:r>
      <w:proofErr w:type="spellStart"/>
      <w:r>
        <w:rPr>
          <w:rFonts w:ascii="Times Roman" w:hAnsi="Times Roman"/>
        </w:rPr>
        <w:t>AltaMira</w:t>
      </w:r>
      <w:proofErr w:type="spellEnd"/>
      <w:r>
        <w:rPr>
          <w:rFonts w:ascii="Times Roman" w:hAnsi="Times Roman"/>
        </w:rPr>
        <w:t xml:space="preserve"> Press 2004) and </w:t>
      </w:r>
      <w:r>
        <w:rPr>
          <w:rFonts w:ascii="Times Roman" w:hAnsi="Times Roman"/>
          <w:i/>
          <w:iCs/>
        </w:rPr>
        <w:t>Sacred Sites - Contested Rites/Rights: Pagan Engagements with Archaeological Monuments</w:t>
      </w:r>
      <w:r>
        <w:rPr>
          <w:rFonts w:ascii="Times Roman" w:hAnsi="Times Roman"/>
        </w:rPr>
        <w:t xml:space="preserve"> (University of Liverpool Press 2007). In 1999 when her paper was </w:t>
      </w:r>
      <w:proofErr w:type="gramStart"/>
      <w:r>
        <w:rPr>
          <w:rFonts w:ascii="Times Roman" w:hAnsi="Times Roman"/>
        </w:rPr>
        <w:t>published</w:t>
      </w:r>
      <w:proofErr w:type="gramEnd"/>
      <w:r>
        <w:rPr>
          <w:rFonts w:ascii="Times Roman" w:hAnsi="Times Roman"/>
        </w:rPr>
        <w:t xml:space="preserve"> she was lecturer at Dalhousie University in Halifax, Nova Scotia. She ha</w:t>
      </w:r>
      <w:r>
        <w:rPr>
          <w:rFonts w:ascii="Times Roman" w:hAnsi="Times Roman"/>
        </w:rPr>
        <w:t xml:space="preserve">s also stated that she identifies as a </w:t>
      </w:r>
      <w:r>
        <w:rPr>
          <w:rFonts w:ascii="Times Roman" w:hAnsi="Times Roman"/>
        </w:rPr>
        <w:t>‘</w:t>
      </w:r>
      <w:r>
        <w:rPr>
          <w:rFonts w:ascii="Times Roman" w:hAnsi="Times Roman"/>
        </w:rPr>
        <w:t>heathen.</w:t>
      </w:r>
      <w:r>
        <w:rPr>
          <w:rFonts w:ascii="Times Roman" w:hAnsi="Times Roman"/>
        </w:rPr>
        <w:t>’</w:t>
      </w:r>
      <w:r>
        <w:rPr>
          <w:rFonts w:ascii="Times Roman" w:eastAsia="Times Roman" w:hAnsi="Times Roman" w:cs="Times Roman"/>
          <w:vertAlign w:val="superscript"/>
        </w:rPr>
        <w:footnoteReference w:id="2"/>
      </w:r>
    </w:p>
    <w:p w14:paraId="786AF1BF" w14:textId="77777777" w:rsidR="00295493" w:rsidRDefault="00DC55C2">
      <w:pPr>
        <w:pStyle w:val="Default"/>
        <w:numPr>
          <w:ilvl w:val="0"/>
          <w:numId w:val="2"/>
        </w:numPr>
        <w:spacing w:before="0" w:after="281"/>
        <w:rPr>
          <w:rFonts w:ascii="Times Roman" w:hAnsi="Times Roman"/>
          <w:b/>
          <w:bCs/>
          <w:sz w:val="28"/>
          <w:szCs w:val="28"/>
        </w:rPr>
      </w:pPr>
      <w:r>
        <w:rPr>
          <w:rFonts w:ascii="Times Roman" w:hAnsi="Times Roman"/>
          <w:b/>
          <w:bCs/>
          <w:sz w:val="28"/>
          <w:szCs w:val="28"/>
        </w:rPr>
        <w:t>The Methodology Employed by the Researchers</w:t>
      </w:r>
    </w:p>
    <w:p w14:paraId="39C912D0" w14:textId="77777777" w:rsidR="00295493" w:rsidRDefault="00DC55C2">
      <w:pPr>
        <w:pStyle w:val="Default"/>
        <w:spacing w:before="0" w:after="240"/>
        <w:rPr>
          <w:rFonts w:ascii="Times Roman" w:eastAsia="Times Roman" w:hAnsi="Times Roman" w:cs="Times Roman"/>
          <w:b/>
          <w:bCs/>
        </w:rPr>
      </w:pPr>
      <w:r>
        <w:rPr>
          <w:rFonts w:ascii="Times Roman" w:hAnsi="Times Roman"/>
          <w:b/>
          <w:bCs/>
        </w:rPr>
        <w:t>Brink (1978)</w:t>
      </w:r>
    </w:p>
    <w:p w14:paraId="71E39B16" w14:textId="77777777" w:rsidR="00295493" w:rsidRDefault="00DC55C2">
      <w:pPr>
        <w:pStyle w:val="Default"/>
        <w:spacing w:before="0" w:after="240"/>
        <w:rPr>
          <w:rFonts w:ascii="Times Roman" w:eastAsia="Times Roman" w:hAnsi="Times Roman" w:cs="Times Roman"/>
        </w:rPr>
      </w:pPr>
      <w:r>
        <w:rPr>
          <w:rFonts w:ascii="Times Roman" w:hAnsi="Times Roman"/>
        </w:rPr>
        <w:t>Brink</w:t>
      </w:r>
      <w:r>
        <w:rPr>
          <w:rFonts w:ascii="Times Roman" w:hAnsi="Times Roman"/>
          <w:rtl/>
        </w:rPr>
        <w:t>’</w:t>
      </w:r>
      <w:r>
        <w:rPr>
          <w:rFonts w:ascii="Times Roman" w:hAnsi="Times Roman"/>
        </w:rPr>
        <w:t xml:space="preserve">s </w:t>
      </w:r>
      <w:r>
        <w:rPr>
          <w:rFonts w:ascii="Times Roman" w:hAnsi="Times Roman"/>
        </w:rPr>
        <w:t xml:space="preserve">quantitative study employed a structured </w:t>
      </w:r>
      <w:proofErr w:type="gramStart"/>
      <w:r>
        <w:rPr>
          <w:rFonts w:ascii="Times Roman" w:hAnsi="Times Roman"/>
        </w:rPr>
        <w:t>survey based</w:t>
      </w:r>
      <w:proofErr w:type="gramEnd"/>
      <w:r>
        <w:rPr>
          <w:rFonts w:ascii="Times Roman" w:hAnsi="Times Roman"/>
        </w:rPr>
        <w:t xml:space="preserve"> analysis in the form of a questionnaire, administered to 227 junior and senior students at a Catholic girls</w:t>
      </w:r>
      <w:r>
        <w:rPr>
          <w:rFonts w:ascii="Times Roman" w:hAnsi="Times Roman"/>
          <w:rtl/>
        </w:rPr>
        <w:t xml:space="preserve">’ </w:t>
      </w:r>
      <w:r>
        <w:rPr>
          <w:rFonts w:ascii="Times Roman" w:hAnsi="Times Roman"/>
        </w:rPr>
        <w:t xml:space="preserve">high school in Chicago. The study sought to test the relationship between belief in astrology, reincarnation, and adherence to Catholic doctrine using statistical methods. Brink stated his hypothesis, that </w:t>
      </w:r>
      <w:r>
        <w:rPr>
          <w:rFonts w:ascii="Times Roman" w:hAnsi="Times Roman"/>
        </w:rPr>
        <w:t>‘</w:t>
      </w:r>
      <w:r>
        <w:rPr>
          <w:rFonts w:ascii="Times Roman" w:hAnsi="Times Roman"/>
        </w:rPr>
        <w:t>many social scientists have presumed that individuals strive to attain and maintain a consistent set of attitudes</w:t>
      </w:r>
      <w:r>
        <w:rPr>
          <w:rFonts w:ascii="Times Roman" w:hAnsi="Times Roman"/>
        </w:rPr>
        <w:t xml:space="preserve">’ </w:t>
      </w:r>
      <w:r>
        <w:rPr>
          <w:rFonts w:ascii="Times Roman" w:hAnsi="Times Roman"/>
        </w:rPr>
        <w:t>and lists the authors whose</w:t>
      </w:r>
      <w:r>
        <w:rPr>
          <w:rFonts w:ascii="Times Roman" w:hAnsi="Times Roman"/>
        </w:rPr>
        <w:t xml:space="preserve"> work upon the notion of cognitive consistency or who </w:t>
      </w:r>
      <w:r>
        <w:rPr>
          <w:rFonts w:ascii="Times Roman" w:hAnsi="Times Roman"/>
        </w:rPr>
        <w:lastRenderedPageBreak/>
        <w:t xml:space="preserve">created cognitive consistency models influenced his study, naming </w:t>
      </w:r>
      <w:r>
        <w:rPr>
          <w:rFonts w:ascii="Times Roman" w:hAnsi="Times Roman"/>
          <w:lang w:val="de-DE"/>
        </w:rPr>
        <w:t>Heider</w:t>
      </w:r>
      <w:r>
        <w:rPr>
          <w:rFonts w:ascii="Times Roman" w:hAnsi="Times Roman"/>
        </w:rPr>
        <w:t xml:space="preserve">, Osgood and Tannenbaum, </w:t>
      </w:r>
      <w:r>
        <w:rPr>
          <w:rFonts w:ascii="Times Roman" w:hAnsi="Times Roman"/>
          <w:lang w:val="da-DK"/>
        </w:rPr>
        <w:t xml:space="preserve">Festinger, </w:t>
      </w:r>
      <w:r>
        <w:rPr>
          <w:rFonts w:ascii="Times Roman" w:hAnsi="Times Roman"/>
        </w:rPr>
        <w:t>Mc</w:t>
      </w:r>
      <w:r>
        <w:rPr>
          <w:rFonts w:ascii="Times Roman" w:hAnsi="Times Roman"/>
          <w:lang w:val="fr-FR"/>
        </w:rPr>
        <w:t>Guire,</w:t>
      </w:r>
      <w:r>
        <w:rPr>
          <w:rFonts w:ascii="Times Roman" w:hAnsi="Times Roman"/>
        </w:rPr>
        <w:t xml:space="preserve"> Rosenberg and Abelson and Rokeach and Rothman.</w:t>
      </w:r>
      <w:r>
        <w:rPr>
          <w:rFonts w:ascii="Times Roman" w:eastAsia="Times Roman" w:hAnsi="Times Roman" w:cs="Times Roman"/>
          <w:vertAlign w:val="superscript"/>
        </w:rPr>
        <w:footnoteReference w:id="3"/>
      </w:r>
      <w:r>
        <w:rPr>
          <w:rFonts w:ascii="Times Roman" w:hAnsi="Times Roman"/>
        </w:rPr>
        <w:t xml:space="preserve"> He does not state the reason for undertaking the study, whether it was sponsored by a third party or with a particular goal, making it difficult to assess how suitable his methodology was in relation to the reason for the study being undertaken.  </w:t>
      </w:r>
    </w:p>
    <w:p w14:paraId="43C19FEA" w14:textId="77777777" w:rsidR="00295493" w:rsidRDefault="00DC55C2">
      <w:pPr>
        <w:pStyle w:val="Default"/>
        <w:spacing w:before="0" w:after="240"/>
        <w:rPr>
          <w:rFonts w:ascii="Times Roman" w:eastAsia="Times Roman" w:hAnsi="Times Roman" w:cs="Times Roman"/>
        </w:rPr>
      </w:pPr>
      <w:r>
        <w:rPr>
          <w:rFonts w:ascii="Times Roman" w:hAnsi="Times Roman"/>
        </w:rPr>
        <w:t xml:space="preserve">The questionnaires were </w:t>
      </w:r>
      <w:r>
        <w:rPr>
          <w:rFonts w:ascii="Times Roman" w:hAnsi="Times Roman"/>
        </w:rPr>
        <w:t>‘</w:t>
      </w:r>
      <w:r>
        <w:rPr>
          <w:rFonts w:ascii="Times Roman" w:hAnsi="Times Roman"/>
        </w:rPr>
        <w:t>administered during class time</w:t>
      </w:r>
      <w:r>
        <w:rPr>
          <w:rFonts w:ascii="Times Roman" w:hAnsi="Times Roman"/>
        </w:rPr>
        <w:t>’</w:t>
      </w:r>
      <w:r>
        <w:rPr>
          <w:rFonts w:ascii="Times Roman" w:eastAsia="Times Roman" w:hAnsi="Times Roman" w:cs="Times Roman"/>
          <w:vertAlign w:val="superscript"/>
        </w:rPr>
        <w:footnoteReference w:id="4"/>
      </w:r>
      <w:r>
        <w:rPr>
          <w:rFonts w:ascii="Times Roman" w:hAnsi="Times Roman"/>
        </w:rPr>
        <w:t xml:space="preserve"> which was, according to Brink a religious class and a </w:t>
      </w:r>
      <w:r>
        <w:rPr>
          <w:rFonts w:ascii="Times Roman" w:hAnsi="Times Roman"/>
        </w:rPr>
        <w:t>‘</w:t>
      </w:r>
      <w:r>
        <w:rPr>
          <w:rFonts w:ascii="Times Roman" w:hAnsi="Times Roman"/>
        </w:rPr>
        <w:t>required course</w:t>
      </w:r>
      <w:r>
        <w:rPr>
          <w:rFonts w:ascii="Times Roman" w:hAnsi="Times Roman"/>
        </w:rPr>
        <w:t>’</w:t>
      </w:r>
      <w:r>
        <w:rPr>
          <w:rFonts w:ascii="Times Roman" w:eastAsia="Times Roman" w:hAnsi="Times Roman" w:cs="Times Roman"/>
          <w:vertAlign w:val="superscript"/>
        </w:rPr>
        <w:footnoteReference w:id="5"/>
      </w:r>
      <w:r>
        <w:rPr>
          <w:rFonts w:ascii="Times Roman" w:hAnsi="Times Roman"/>
        </w:rPr>
        <w:t xml:space="preserve"> and whoever was present on that day received a questionnaire. The date given for </w:t>
      </w:r>
      <w:proofErr w:type="gramStart"/>
      <w:r>
        <w:rPr>
          <w:rFonts w:ascii="Times Roman" w:hAnsi="Times Roman"/>
        </w:rPr>
        <w:t>collection</w:t>
      </w:r>
      <w:proofErr w:type="gramEnd"/>
      <w:r>
        <w:rPr>
          <w:rFonts w:ascii="Times Roman" w:hAnsi="Times Roman"/>
        </w:rPr>
        <w:t xml:space="preserve"> of the data was June 1976. Brink stated that </w:t>
      </w:r>
      <w:r>
        <w:rPr>
          <w:rFonts w:ascii="Times Roman" w:hAnsi="Times Roman"/>
        </w:rPr>
        <w:t>‘</w:t>
      </w:r>
      <w:r>
        <w:rPr>
          <w:rFonts w:ascii="Times Roman" w:hAnsi="Times Roman"/>
        </w:rPr>
        <w:t>most of the subjects</w:t>
      </w:r>
      <w:r>
        <w:rPr>
          <w:rFonts w:ascii="Times Roman" w:hAnsi="Times Roman"/>
        </w:rPr>
        <w:t xml:space="preserve">’ </w:t>
      </w:r>
      <w:r>
        <w:rPr>
          <w:rFonts w:ascii="Times Roman" w:hAnsi="Times Roman"/>
        </w:rPr>
        <w:t>came from working class families of Polish or Italian extraction living on Chicago</w:t>
      </w:r>
      <w:r>
        <w:rPr>
          <w:rFonts w:ascii="Times Roman" w:hAnsi="Times Roman"/>
        </w:rPr>
        <w:t>’</w:t>
      </w:r>
      <w:r>
        <w:rPr>
          <w:rFonts w:ascii="Times Roman" w:hAnsi="Times Roman"/>
        </w:rPr>
        <w:t xml:space="preserve">s NW side though he does not state what he felt this indicated in terms of social or geographical significance nor why this specific school, which he does not name, was chosen for the study. </w:t>
      </w:r>
    </w:p>
    <w:p w14:paraId="7620B6D6" w14:textId="77777777" w:rsidR="00295493" w:rsidRDefault="00DC55C2">
      <w:pPr>
        <w:pStyle w:val="Default"/>
        <w:spacing w:before="0" w:after="240"/>
        <w:rPr>
          <w:rFonts w:ascii="Times Roman" w:eastAsia="Times Roman" w:hAnsi="Times Roman" w:cs="Times Roman"/>
        </w:rPr>
      </w:pPr>
      <w:r>
        <w:rPr>
          <w:rFonts w:ascii="Times Roman" w:hAnsi="Times Roman"/>
        </w:rPr>
        <w:t>The methodology employed by Brink sought to provide measurable correlations between the beliefs held by students. The sample size, 227 students,</w:t>
      </w:r>
      <w:r>
        <w:rPr>
          <w:rFonts w:ascii="Times Roman" w:hAnsi="Times Roman"/>
        </w:rPr>
        <w:t xml:space="preserve"> </w:t>
      </w:r>
      <w:r>
        <w:rPr>
          <w:rFonts w:ascii="Times Roman" w:hAnsi="Times Roman"/>
        </w:rPr>
        <w:t xml:space="preserve">helped strengthen statistical reliability and reduce influence by outliers. </w:t>
      </w:r>
      <w:r>
        <w:rPr>
          <w:rFonts w:ascii="Times Roman" w:hAnsi="Times Roman"/>
        </w:rPr>
        <w:t xml:space="preserve">He did not give a reason as to why his study was restricted to a specific social and geographic demographic. Though Brink tabulated his results in the paper he fails to report whether the statements in the table such as </w:t>
      </w:r>
      <w:r>
        <w:rPr>
          <w:rFonts w:ascii="Times Roman" w:hAnsi="Times Roman"/>
        </w:rPr>
        <w:t>‘</w:t>
      </w:r>
      <w:r>
        <w:rPr>
          <w:rFonts w:ascii="Times Roman" w:hAnsi="Times Roman"/>
        </w:rPr>
        <w:t>There is a God</w:t>
      </w:r>
      <w:r>
        <w:rPr>
          <w:rFonts w:ascii="Times Roman" w:hAnsi="Times Roman"/>
        </w:rPr>
        <w:t xml:space="preserve">’ </w:t>
      </w:r>
      <w:r>
        <w:rPr>
          <w:rFonts w:ascii="Times Roman" w:hAnsi="Times Roman"/>
        </w:rPr>
        <w:t xml:space="preserve">and </w:t>
      </w:r>
      <w:r>
        <w:rPr>
          <w:rFonts w:ascii="Times Roman" w:hAnsi="Times Roman"/>
        </w:rPr>
        <w:t>‘</w:t>
      </w:r>
      <w:r>
        <w:rPr>
          <w:rFonts w:ascii="Times Roman" w:hAnsi="Times Roman"/>
        </w:rPr>
        <w:t>Jesus is the Savior</w:t>
      </w:r>
      <w:r>
        <w:rPr>
          <w:rFonts w:ascii="Times Roman" w:hAnsi="Times Roman"/>
        </w:rPr>
        <w:t xml:space="preserve">’ </w:t>
      </w:r>
      <w:r>
        <w:rPr>
          <w:rFonts w:ascii="Times Roman" w:hAnsi="Times Roman"/>
        </w:rPr>
        <w:t>were questions on the questionnaire, and whether the students were required to respond with a yes/no answer. Since Brink does not show an example of the questionnaire he devised, it is difficult to fully assess the suitability of his methodology giv</w:t>
      </w:r>
      <w:r>
        <w:rPr>
          <w:rFonts w:ascii="Times Roman" w:hAnsi="Times Roman"/>
        </w:rPr>
        <w:t xml:space="preserve">en his aim for testing cognitive consistency of beliefs. </w:t>
      </w:r>
    </w:p>
    <w:p w14:paraId="60131FFC" w14:textId="77777777" w:rsidR="00295493" w:rsidRDefault="00DC55C2">
      <w:pPr>
        <w:pStyle w:val="Default"/>
        <w:spacing w:before="0" w:after="240"/>
        <w:rPr>
          <w:rFonts w:ascii="Times Roman" w:eastAsia="Times Roman" w:hAnsi="Times Roman" w:cs="Times Roman"/>
          <w:b/>
          <w:bCs/>
        </w:rPr>
      </w:pPr>
      <w:r>
        <w:rPr>
          <w:rFonts w:ascii="Times Roman" w:hAnsi="Times Roman"/>
          <w:b/>
          <w:bCs/>
        </w:rPr>
        <w:t>Blain (1999)</w:t>
      </w:r>
    </w:p>
    <w:p w14:paraId="58BEE448" w14:textId="77777777" w:rsidR="00295493" w:rsidRDefault="00DC55C2">
      <w:pPr>
        <w:pStyle w:val="Default"/>
        <w:spacing w:before="0" w:after="240"/>
        <w:rPr>
          <w:rFonts w:ascii="Times Roman" w:eastAsia="Times Roman" w:hAnsi="Times Roman" w:cs="Times Roman"/>
        </w:rPr>
      </w:pPr>
      <w:r>
        <w:rPr>
          <w:rFonts w:ascii="Times Roman" w:hAnsi="Times Roman"/>
        </w:rPr>
        <w:t>Blain</w:t>
      </w:r>
      <w:r>
        <w:rPr>
          <w:rFonts w:ascii="Times Roman" w:hAnsi="Times Roman"/>
          <w:rtl/>
        </w:rPr>
        <w:t>’</w:t>
      </w:r>
      <w:r>
        <w:rPr>
          <w:rFonts w:ascii="Times Roman" w:hAnsi="Times Roman"/>
        </w:rPr>
        <w:t xml:space="preserve">s </w:t>
      </w:r>
      <w:r>
        <w:rPr>
          <w:rFonts w:ascii="Times Roman" w:hAnsi="Times Roman"/>
        </w:rPr>
        <w:t xml:space="preserve">qualitative methodology is autoethnographic, experimental and experiential. Blain integrated participant observation, interviews, and personal experiences of </w:t>
      </w:r>
      <w:r>
        <w:rPr>
          <w:rFonts w:ascii="Times Roman" w:hAnsi="Times Roman"/>
          <w:i/>
          <w:iCs/>
          <w:lang w:val="de-DE"/>
        </w:rPr>
        <w:t>seidr</w:t>
      </w:r>
      <w:r>
        <w:rPr>
          <w:rFonts w:ascii="Times Roman" w:hAnsi="Times Roman"/>
        </w:rPr>
        <w:t xml:space="preserve"> rituals. Framed within postmodern and feminist critiques of ethnography, the study challenges the accepted anthropological detachment of non-participant observation by placing herself as the researcher at the center of the inquiry. She stated in her abstract that the</w:t>
      </w:r>
      <w:r>
        <w:rPr>
          <w:rFonts w:ascii="Times Roman" w:hAnsi="Times Roman"/>
        </w:rPr>
        <w:t xml:space="preserve"> </w:t>
      </w:r>
      <w:r>
        <w:rPr>
          <w:rFonts w:ascii="Times Roman" w:hAnsi="Times Roman"/>
        </w:rPr>
        <w:t>‘</w:t>
      </w:r>
      <w:r>
        <w:rPr>
          <w:rFonts w:ascii="Times Roman" w:hAnsi="Times Roman"/>
        </w:rPr>
        <w:t xml:space="preserve">paper reflects not only on what </w:t>
      </w:r>
      <w:r>
        <w:rPr>
          <w:rFonts w:ascii="Times Roman" w:hAnsi="Times Roman"/>
        </w:rPr>
        <w:t>‘</w:t>
      </w:r>
      <w:r>
        <w:rPr>
          <w:rFonts w:ascii="Times Roman" w:hAnsi="Times Roman"/>
        </w:rPr>
        <w:t>insiders</w:t>
      </w:r>
      <w:r>
        <w:rPr>
          <w:rFonts w:ascii="Times Roman" w:hAnsi="Times Roman"/>
        </w:rPr>
        <w:t>’</w:t>
      </w:r>
      <w:r>
        <w:rPr>
          <w:rFonts w:ascii="Times Roman" w:hAnsi="Times Roman"/>
        </w:rPr>
        <w:t xml:space="preserve"> do, but also on academia and its </w:t>
      </w:r>
      <w:r>
        <w:rPr>
          <w:rFonts w:ascii="Times Roman" w:hAnsi="Times Roman"/>
        </w:rPr>
        <w:t>practices and discourses.</w:t>
      </w:r>
      <w:r>
        <w:rPr>
          <w:rFonts w:ascii="Times Roman" w:hAnsi="Times Roman"/>
        </w:rPr>
        <w:t>’</w:t>
      </w:r>
      <w:r>
        <w:rPr>
          <w:rFonts w:ascii="Times Roman" w:eastAsia="Times Roman" w:hAnsi="Times Roman" w:cs="Times Roman"/>
          <w:vertAlign w:val="superscript"/>
        </w:rPr>
        <w:footnoteReference w:id="6"/>
      </w:r>
      <w:r>
        <w:rPr>
          <w:rFonts w:ascii="Times Roman" w:hAnsi="Times Roman"/>
        </w:rPr>
        <w:t xml:space="preserve">  </w:t>
      </w:r>
    </w:p>
    <w:p w14:paraId="2E4880EA" w14:textId="77777777" w:rsidR="00295493" w:rsidRDefault="00DC55C2">
      <w:pPr>
        <w:pStyle w:val="Default"/>
        <w:spacing w:before="0" w:after="240"/>
        <w:rPr>
          <w:rFonts w:ascii="Times Roman" w:eastAsia="Times Roman" w:hAnsi="Times Roman" w:cs="Times Roman"/>
        </w:rPr>
      </w:pPr>
      <w:r>
        <w:rPr>
          <w:rFonts w:ascii="Times Roman" w:hAnsi="Times Roman"/>
        </w:rPr>
        <w:t>Blain</w:t>
      </w:r>
      <w:r>
        <w:rPr>
          <w:rFonts w:ascii="Times Roman" w:hAnsi="Times Roman"/>
        </w:rPr>
        <w:t>’</w:t>
      </w:r>
      <w:r>
        <w:rPr>
          <w:rFonts w:ascii="Times Roman" w:hAnsi="Times Roman"/>
        </w:rPr>
        <w:t xml:space="preserve">s subject is the practice of </w:t>
      </w:r>
      <w:proofErr w:type="spellStart"/>
      <w:r>
        <w:rPr>
          <w:rFonts w:ascii="Times Roman" w:hAnsi="Times Roman"/>
        </w:rPr>
        <w:t>seidr</w:t>
      </w:r>
      <w:proofErr w:type="spellEnd"/>
      <w:r>
        <w:rPr>
          <w:rFonts w:ascii="Times Roman" w:hAnsi="Times Roman"/>
        </w:rPr>
        <w:t xml:space="preserve">, a shamanic practice described in the Icelandic sagas, which was, she wrote, </w:t>
      </w:r>
      <w:r>
        <w:rPr>
          <w:rFonts w:ascii="Times Roman" w:hAnsi="Times Roman"/>
        </w:rPr>
        <w:t>‘</w:t>
      </w:r>
      <w:r>
        <w:rPr>
          <w:rFonts w:ascii="Times Roman" w:hAnsi="Times Roman"/>
        </w:rPr>
        <w:t>currently being reconstituted within North America and Europe as part of reconstructed religious tradition.</w:t>
      </w:r>
      <w:r>
        <w:rPr>
          <w:rFonts w:ascii="Times Roman" w:hAnsi="Times Roman"/>
        </w:rPr>
        <w:t>’</w:t>
      </w:r>
      <w:r>
        <w:rPr>
          <w:rFonts w:ascii="Times Roman" w:eastAsia="Times Roman" w:hAnsi="Times Roman" w:cs="Times Roman"/>
          <w:vertAlign w:val="superscript"/>
        </w:rPr>
        <w:footnoteReference w:id="7"/>
      </w:r>
      <w:r>
        <w:rPr>
          <w:rFonts w:ascii="Times Roman" w:hAnsi="Times Roman"/>
        </w:rPr>
        <w:t xml:space="preserve"> Her method for studying </w:t>
      </w:r>
      <w:proofErr w:type="spellStart"/>
      <w:r>
        <w:rPr>
          <w:rFonts w:ascii="Times Roman" w:hAnsi="Times Roman"/>
        </w:rPr>
        <w:t>seidr</w:t>
      </w:r>
      <w:proofErr w:type="spellEnd"/>
      <w:r>
        <w:rPr>
          <w:rFonts w:ascii="Times Roman" w:hAnsi="Times Roman"/>
        </w:rPr>
        <w:t xml:space="preserve"> and its practitioners, the </w:t>
      </w:r>
      <w:proofErr w:type="spellStart"/>
      <w:r>
        <w:rPr>
          <w:rFonts w:ascii="Times Roman" w:hAnsi="Times Roman"/>
        </w:rPr>
        <w:t>seidrworkers</w:t>
      </w:r>
      <w:proofErr w:type="spellEnd"/>
      <w:r>
        <w:rPr>
          <w:rFonts w:ascii="Times Roman" w:hAnsi="Times Roman"/>
        </w:rPr>
        <w:t xml:space="preserve">, was to actively participate in </w:t>
      </w:r>
      <w:proofErr w:type="spellStart"/>
      <w:r>
        <w:rPr>
          <w:rFonts w:ascii="Times Roman" w:hAnsi="Times Roman"/>
        </w:rPr>
        <w:t>seidr</w:t>
      </w:r>
      <w:proofErr w:type="spellEnd"/>
      <w:r>
        <w:rPr>
          <w:rFonts w:ascii="Times Roman" w:hAnsi="Times Roman"/>
        </w:rPr>
        <w:t xml:space="preserve"> ceremonies, fully engaging in trance states and in the ritual practices of the community she was studying. She acknowledges the difficulties of studying </w:t>
      </w:r>
      <w:proofErr w:type="gramStart"/>
      <w:r>
        <w:rPr>
          <w:rFonts w:ascii="Times Roman" w:hAnsi="Times Roman"/>
        </w:rPr>
        <w:t>a shamanic</w:t>
      </w:r>
      <w:proofErr w:type="gramEnd"/>
      <w:r>
        <w:rPr>
          <w:rFonts w:ascii="Times Roman" w:hAnsi="Times Roman"/>
        </w:rPr>
        <w:t xml:space="preserve"> practice as an objective outsider and set out the rationale for her method of deep immersion when she wrote that </w:t>
      </w:r>
    </w:p>
    <w:p w14:paraId="2E8653EC" w14:textId="77777777" w:rsidR="00295493" w:rsidRDefault="00DC55C2">
      <w:pPr>
        <w:pStyle w:val="Default"/>
        <w:spacing w:before="0" w:after="240"/>
        <w:rPr>
          <w:rFonts w:ascii="Times Roman" w:eastAsia="Times Roman" w:hAnsi="Times Roman" w:cs="Times Roman"/>
        </w:rPr>
      </w:pPr>
      <w:r>
        <w:rPr>
          <w:rFonts w:ascii="Times Roman" w:hAnsi="Times Roman"/>
        </w:rPr>
        <w:lastRenderedPageBreak/>
        <w:t xml:space="preserve">   ‘</w:t>
      </w:r>
      <w:r>
        <w:rPr>
          <w:rFonts w:ascii="Times Roman" w:hAnsi="Times Roman"/>
        </w:rPr>
        <w:t xml:space="preserve">Describing </w:t>
      </w:r>
      <w:proofErr w:type="spellStart"/>
      <w:r>
        <w:rPr>
          <w:rFonts w:ascii="Times Roman" w:hAnsi="Times Roman"/>
        </w:rPr>
        <w:t>seidr</w:t>
      </w:r>
      <w:proofErr w:type="spellEnd"/>
      <w:r>
        <w:rPr>
          <w:rFonts w:ascii="Times Roman" w:hAnsi="Times Roman"/>
        </w:rPr>
        <w:t xml:space="preserve"> to an audience of academics is never easy, as the audience attempts to rationalize and explain the phenomena encountered. The tendency is to treat </w:t>
      </w:r>
      <w:proofErr w:type="spellStart"/>
      <w:r>
        <w:rPr>
          <w:rFonts w:ascii="Times Roman" w:hAnsi="Times Roman"/>
        </w:rPr>
        <w:t>seidr</w:t>
      </w:r>
      <w:proofErr w:type="spellEnd"/>
      <w:r>
        <w:rPr>
          <w:rFonts w:ascii="Times Roman" w:hAnsi="Times Roman"/>
        </w:rPr>
        <w:t xml:space="preserve"> an exotic curiosity, to probe for ethnographic detail, observed by an outsider.</w:t>
      </w:r>
      <w:r>
        <w:rPr>
          <w:rFonts w:ascii="Times Roman" w:hAnsi="Times Roman"/>
        </w:rPr>
        <w:t>’</w:t>
      </w:r>
      <w:r>
        <w:rPr>
          <w:rFonts w:ascii="Times Roman" w:eastAsia="Times Roman" w:hAnsi="Times Roman" w:cs="Times Roman"/>
          <w:vertAlign w:val="superscript"/>
        </w:rPr>
        <w:footnoteReference w:id="8"/>
      </w:r>
    </w:p>
    <w:p w14:paraId="724E4013" w14:textId="77777777" w:rsidR="00295493" w:rsidRDefault="00DC55C2">
      <w:pPr>
        <w:pStyle w:val="Default"/>
        <w:spacing w:before="0" w:after="240"/>
        <w:rPr>
          <w:rFonts w:ascii="Times Roman" w:eastAsia="Times Roman" w:hAnsi="Times Roman" w:cs="Times Roman"/>
        </w:rPr>
      </w:pPr>
      <w:r>
        <w:rPr>
          <w:rFonts w:ascii="Times Roman" w:hAnsi="Times Roman"/>
        </w:rPr>
        <w:t>Blain</w:t>
      </w:r>
      <w:r>
        <w:rPr>
          <w:rFonts w:ascii="Times Roman" w:hAnsi="Times Roman"/>
        </w:rPr>
        <w:t>’</w:t>
      </w:r>
      <w:r>
        <w:rPr>
          <w:rFonts w:ascii="Times Roman" w:hAnsi="Times Roman"/>
        </w:rPr>
        <w:t xml:space="preserve">s </w:t>
      </w:r>
      <w:proofErr w:type="gramStart"/>
      <w:r>
        <w:rPr>
          <w:rFonts w:ascii="Times Roman" w:hAnsi="Times Roman"/>
        </w:rPr>
        <w:t>academically-unorthodox</w:t>
      </w:r>
      <w:proofErr w:type="gramEnd"/>
      <w:r>
        <w:rPr>
          <w:rFonts w:ascii="Times Roman" w:hAnsi="Times Roman"/>
        </w:rPr>
        <w:t xml:space="preserve"> methodology is coupled to a writing style that is equally unorthodox. There are references but no footnotes. She writes a narrative and tells a story, bookending her report with an anecdote about a conversation she had had with a customs officer in Boston and finishing without a standard conclusion. Blain was perhaps influenced by Marie Francoise </w:t>
      </w:r>
      <w:proofErr w:type="spellStart"/>
      <w:r>
        <w:rPr>
          <w:rFonts w:ascii="Times Roman" w:hAnsi="Times Roman"/>
        </w:rPr>
        <w:t>Guedon</w:t>
      </w:r>
      <w:proofErr w:type="spellEnd"/>
      <w:r>
        <w:rPr>
          <w:rFonts w:ascii="Times Roman" w:hAnsi="Times Roman"/>
        </w:rPr>
        <w:t xml:space="preserve">, whom Blain quotes several times and who appears in her literature review, who wrote of her experience with the Dene; </w:t>
      </w:r>
      <w:r>
        <w:rPr>
          <w:rFonts w:ascii="Times Roman" w:hAnsi="Times Roman"/>
        </w:rPr>
        <w:t>‘</w:t>
      </w:r>
      <w:r>
        <w:rPr>
          <w:rFonts w:ascii="Times Roman" w:hAnsi="Times Roman"/>
        </w:rPr>
        <w:t>The manner</w:t>
      </w:r>
      <w:r>
        <w:rPr>
          <w:rFonts w:ascii="Times Roman" w:hAnsi="Times Roman"/>
        </w:rPr>
        <w:t xml:space="preserve"> in which I tell and use a story will say as much about my participation in the Dene Ways (my Dene identity) as the story itself.</w:t>
      </w:r>
      <w:r>
        <w:rPr>
          <w:rFonts w:ascii="Times Roman" w:hAnsi="Times Roman"/>
        </w:rPr>
        <w:t>’</w:t>
      </w:r>
      <w:r>
        <w:rPr>
          <w:rFonts w:ascii="Times Roman" w:eastAsia="Times Roman" w:hAnsi="Times Roman" w:cs="Times Roman"/>
          <w:vertAlign w:val="superscript"/>
        </w:rPr>
        <w:footnoteReference w:id="9"/>
      </w:r>
      <w:r>
        <w:rPr>
          <w:rFonts w:ascii="Times Roman" w:hAnsi="Times Roman"/>
        </w:rPr>
        <w:t xml:space="preserve"> </w:t>
      </w:r>
      <w:r>
        <w:rPr>
          <w:rFonts w:ascii="Times Roman" w:hAnsi="Times Roman"/>
        </w:rPr>
        <w:t xml:space="preserve">Blain wrote that </w:t>
      </w:r>
      <w:r>
        <w:rPr>
          <w:rFonts w:ascii="Times Roman" w:hAnsi="Times Roman"/>
        </w:rPr>
        <w:t>‘</w:t>
      </w:r>
      <w:r>
        <w:rPr>
          <w:rFonts w:ascii="Times Roman" w:hAnsi="Times Roman"/>
        </w:rPr>
        <w:t xml:space="preserve">Feminism and the </w:t>
      </w:r>
      <w:r>
        <w:rPr>
          <w:rFonts w:ascii="Times Roman" w:hAnsi="Times Roman"/>
        </w:rPr>
        <w:t>‘</w:t>
      </w:r>
      <w:r>
        <w:rPr>
          <w:rFonts w:ascii="Times Roman" w:hAnsi="Times Roman"/>
        </w:rPr>
        <w:t>critique of ethnography</w:t>
      </w:r>
      <w:r>
        <w:rPr>
          <w:rFonts w:ascii="Times Roman" w:hAnsi="Times Roman"/>
        </w:rPr>
        <w:t xml:space="preserve">’ </w:t>
      </w:r>
      <w:r>
        <w:rPr>
          <w:rFonts w:ascii="Times Roman" w:hAnsi="Times Roman"/>
        </w:rPr>
        <w:t xml:space="preserve">have emphasized the </w:t>
      </w:r>
      <w:proofErr w:type="spellStart"/>
      <w:r>
        <w:rPr>
          <w:rFonts w:ascii="Times Roman" w:hAnsi="Times Roman"/>
        </w:rPr>
        <w:t>situatuatedness</w:t>
      </w:r>
      <w:proofErr w:type="spellEnd"/>
      <w:r>
        <w:rPr>
          <w:rFonts w:ascii="Times Roman" w:hAnsi="Times Roman"/>
        </w:rPr>
        <w:t xml:space="preserve"> of narrative and narrator,</w:t>
      </w:r>
      <w:r>
        <w:rPr>
          <w:rFonts w:ascii="Times Roman" w:hAnsi="Times Roman"/>
        </w:rPr>
        <w:t>’</w:t>
      </w:r>
      <w:r>
        <w:rPr>
          <w:rFonts w:ascii="Times Roman" w:eastAsia="Times Roman" w:hAnsi="Times Roman" w:cs="Times Roman"/>
          <w:vertAlign w:val="superscript"/>
        </w:rPr>
        <w:footnoteReference w:id="10"/>
      </w:r>
      <w:r>
        <w:rPr>
          <w:rFonts w:ascii="Times Roman" w:hAnsi="Times Roman"/>
        </w:rPr>
        <w:t xml:space="preserve"> the validity of her methodology resting on the idea that </w:t>
      </w:r>
    </w:p>
    <w:p w14:paraId="3EFD13B6" w14:textId="77777777" w:rsidR="00295493" w:rsidRDefault="00DC55C2">
      <w:pPr>
        <w:pStyle w:val="Default"/>
        <w:spacing w:before="0" w:after="240"/>
        <w:rPr>
          <w:rFonts w:ascii="Times Roman" w:eastAsia="Times Roman" w:hAnsi="Times Roman" w:cs="Times Roman"/>
        </w:rPr>
      </w:pPr>
      <w:r>
        <w:rPr>
          <w:rFonts w:ascii="Times Roman" w:hAnsi="Times Roman"/>
        </w:rPr>
        <w:t xml:space="preserve">   ‘</w:t>
      </w:r>
      <w:r>
        <w:rPr>
          <w:rFonts w:ascii="Times Roman" w:hAnsi="Times Roman"/>
        </w:rPr>
        <w:t xml:space="preserve">the old image of ethnography, that the anthropologist would go </w:t>
      </w:r>
      <w:r>
        <w:rPr>
          <w:rFonts w:ascii="Times Roman" w:hAnsi="Times Roman"/>
        </w:rPr>
        <w:t>‘</w:t>
      </w:r>
      <w:r>
        <w:rPr>
          <w:rFonts w:ascii="Times Roman" w:hAnsi="Times Roman"/>
        </w:rPr>
        <w:t>elsewhere</w:t>
      </w:r>
      <w:r>
        <w:rPr>
          <w:rFonts w:ascii="Times Roman" w:hAnsi="Times Roman"/>
        </w:rPr>
        <w:t>’</w:t>
      </w:r>
      <w:r>
        <w:rPr>
          <w:rFonts w:ascii="Times Roman" w:hAnsi="Times Roman"/>
        </w:rPr>
        <w:t xml:space="preserve"> and come back with pure description [</w:t>
      </w:r>
      <w:r>
        <w:rPr>
          <w:rFonts w:ascii="Times Roman" w:hAnsi="Times Roman"/>
        </w:rPr>
        <w:t>…</w:t>
      </w:r>
      <w:r>
        <w:rPr>
          <w:rFonts w:ascii="Times Roman" w:hAnsi="Times Roman"/>
        </w:rPr>
        <w:t>] It never, of course, worked like that: the ethnographer's gathering of local knowledge being always partial, and observations always situated.</w:t>
      </w:r>
      <w:r>
        <w:rPr>
          <w:rFonts w:ascii="Times Roman" w:hAnsi="Times Roman"/>
        </w:rPr>
        <w:t>’</w:t>
      </w:r>
      <w:r>
        <w:rPr>
          <w:rFonts w:ascii="Times Roman" w:eastAsia="Times Roman" w:hAnsi="Times Roman" w:cs="Times Roman"/>
          <w:vertAlign w:val="superscript"/>
        </w:rPr>
        <w:footnoteReference w:id="11"/>
      </w:r>
    </w:p>
    <w:p w14:paraId="0DE9FBDF" w14:textId="77777777" w:rsidR="00295493" w:rsidRDefault="00DC55C2">
      <w:pPr>
        <w:pStyle w:val="Default"/>
        <w:spacing w:before="0"/>
        <w:rPr>
          <w:rFonts w:ascii="Times Roman" w:eastAsia="Times Roman" w:hAnsi="Times Roman" w:cs="Times Roman"/>
          <w:b/>
          <w:bCs/>
        </w:rPr>
      </w:pPr>
      <w:r>
        <w:rPr>
          <w:rFonts w:ascii="Times Roman" w:hAnsi="Times Roman"/>
          <w:b/>
          <w:bCs/>
        </w:rPr>
        <w:t>Comparison</w:t>
      </w:r>
    </w:p>
    <w:p w14:paraId="647049D0" w14:textId="77777777" w:rsidR="00295493" w:rsidRDefault="00295493">
      <w:pPr>
        <w:pStyle w:val="Default"/>
        <w:spacing w:before="0"/>
        <w:rPr>
          <w:rFonts w:ascii="Times Roman" w:eastAsia="Times Roman" w:hAnsi="Times Roman" w:cs="Times Roman"/>
          <w:b/>
          <w:bCs/>
        </w:rPr>
      </w:pPr>
    </w:p>
    <w:p w14:paraId="42CCAC6B" w14:textId="77777777" w:rsidR="00295493" w:rsidRDefault="00DC55C2">
      <w:pPr>
        <w:pStyle w:val="Default"/>
        <w:spacing w:before="0" w:after="240"/>
        <w:rPr>
          <w:rFonts w:ascii="Times Roman" w:eastAsia="Times Roman" w:hAnsi="Times Roman" w:cs="Times Roman"/>
        </w:rPr>
      </w:pPr>
      <w:r>
        <w:rPr>
          <w:rFonts w:ascii="Times Roman" w:hAnsi="Times Roman"/>
        </w:rPr>
        <w:t>Blain</w:t>
      </w:r>
      <w:r>
        <w:rPr>
          <w:rFonts w:ascii="Times Roman" w:hAnsi="Times Roman"/>
        </w:rPr>
        <w:t>’</w:t>
      </w:r>
      <w:r>
        <w:rPr>
          <w:rFonts w:ascii="Times Roman" w:hAnsi="Times Roman"/>
        </w:rPr>
        <w:t xml:space="preserve">s qualitative methodology for studying </w:t>
      </w:r>
      <w:proofErr w:type="spellStart"/>
      <w:r>
        <w:rPr>
          <w:rFonts w:ascii="Times Roman" w:hAnsi="Times Roman"/>
        </w:rPr>
        <w:t>seidr</w:t>
      </w:r>
      <w:proofErr w:type="spellEnd"/>
      <w:r>
        <w:rPr>
          <w:rFonts w:ascii="Times Roman" w:hAnsi="Times Roman"/>
        </w:rPr>
        <w:t xml:space="preserve"> was to actively participate in the </w:t>
      </w:r>
      <w:r>
        <w:rPr>
          <w:rFonts w:ascii="Times Roman" w:hAnsi="Times Roman"/>
          <w:i/>
          <w:iCs/>
          <w:lang w:val="de-DE"/>
        </w:rPr>
        <w:t>seidr</w:t>
      </w:r>
      <w:r>
        <w:rPr>
          <w:rFonts w:ascii="Times Roman" w:hAnsi="Times Roman"/>
        </w:rPr>
        <w:t xml:space="preserve"> ceremonies, engaging with trance states and the ritual practices of the community. This deep immersion allowed for an insider</w:t>
      </w:r>
      <w:r>
        <w:rPr>
          <w:rFonts w:ascii="Times Roman" w:hAnsi="Times Roman"/>
          <w:rtl/>
        </w:rPr>
        <w:t>’</w:t>
      </w:r>
      <w:r>
        <w:rPr>
          <w:rFonts w:ascii="Times Roman" w:hAnsi="Times Roman"/>
          <w:lang w:val="fr-FR"/>
        </w:rPr>
        <w:t>s perspective</w:t>
      </w:r>
      <w:r>
        <w:rPr>
          <w:rFonts w:ascii="Times Roman" w:hAnsi="Times Roman"/>
        </w:rPr>
        <w:t xml:space="preserve"> and aimed to capture the phenomenological and performative dimensions of </w:t>
      </w:r>
      <w:proofErr w:type="gramStart"/>
      <w:r>
        <w:rPr>
          <w:rFonts w:ascii="Times Roman" w:hAnsi="Times Roman"/>
          <w:i/>
          <w:iCs/>
          <w:lang w:val="de-DE"/>
        </w:rPr>
        <w:t>seidr</w:t>
      </w:r>
      <w:proofErr w:type="gramEnd"/>
      <w:r>
        <w:rPr>
          <w:rFonts w:ascii="Times Roman" w:hAnsi="Times Roman"/>
        </w:rPr>
        <w:t xml:space="preserve"> that a more detached researcher could only observe</w:t>
      </w:r>
      <w:r>
        <w:rPr>
          <w:rFonts w:ascii="Times Roman" w:hAnsi="Times Roman"/>
        </w:rPr>
        <w:t>. H</w:t>
      </w:r>
      <w:r>
        <w:rPr>
          <w:rFonts w:ascii="Times Roman" w:hAnsi="Times Roman"/>
        </w:rPr>
        <w:t>er experimental approach, in terms of her fieldwork and published report of it, raises questions about researcher bias, ethics and subjectivity. The lack of empirical detachment leaves the study open to critiques of over-identification wit</w:t>
      </w:r>
      <w:r>
        <w:rPr>
          <w:rFonts w:ascii="Times Roman" w:hAnsi="Times Roman"/>
        </w:rPr>
        <w:t>h the practice and its participants, potentially compromising an objectivity that had been valued in the sciences and that Blain sought to critique</w:t>
      </w:r>
      <w:r>
        <w:rPr>
          <w:rFonts w:ascii="Times Roman" w:hAnsi="Times Roman"/>
        </w:rPr>
        <w:t>.</w:t>
      </w:r>
      <w:r>
        <w:rPr>
          <w:rFonts w:ascii="Times Roman" w:hAnsi="Times Roman"/>
        </w:rPr>
        <w:t xml:space="preserve"> </w:t>
      </w:r>
    </w:p>
    <w:p w14:paraId="40FF6860" w14:textId="77777777" w:rsidR="00295493" w:rsidRDefault="00DC55C2">
      <w:pPr>
        <w:pStyle w:val="Default"/>
        <w:spacing w:before="0" w:after="240"/>
        <w:rPr>
          <w:rFonts w:ascii="Times Roman" w:eastAsia="Times Roman" w:hAnsi="Times Roman" w:cs="Times Roman"/>
        </w:rPr>
      </w:pPr>
      <w:r>
        <w:rPr>
          <w:rFonts w:ascii="Times Roman" w:hAnsi="Times Roman"/>
        </w:rPr>
        <w:t>Brink</w:t>
      </w:r>
      <w:r>
        <w:rPr>
          <w:rFonts w:ascii="Times Roman" w:hAnsi="Times Roman"/>
        </w:rPr>
        <w:t>’</w:t>
      </w:r>
      <w:r>
        <w:rPr>
          <w:rFonts w:ascii="Times Roman" w:hAnsi="Times Roman"/>
        </w:rPr>
        <w:t xml:space="preserve">s quantitative approach </w:t>
      </w:r>
      <w:proofErr w:type="gramStart"/>
      <w:r>
        <w:rPr>
          <w:rFonts w:ascii="Times Roman" w:hAnsi="Times Roman"/>
        </w:rPr>
        <w:t>allowed</w:t>
      </w:r>
      <w:r>
        <w:rPr>
          <w:rFonts w:ascii="Times Roman" w:hAnsi="Times Roman"/>
        </w:rPr>
        <w:t xml:space="preserve"> for</w:t>
      </w:r>
      <w:proofErr w:type="gramEnd"/>
      <w:r>
        <w:rPr>
          <w:rFonts w:ascii="Times Roman" w:hAnsi="Times Roman"/>
        </w:rPr>
        <w:t xml:space="preserve"> </w:t>
      </w:r>
      <w:r>
        <w:rPr>
          <w:rFonts w:ascii="Times Roman" w:hAnsi="Times Roman"/>
        </w:rPr>
        <w:t xml:space="preserve">broad statistical analysis but arguably lacks </w:t>
      </w:r>
      <w:r>
        <w:rPr>
          <w:rFonts w:ascii="Times Roman" w:hAnsi="Times Roman"/>
          <w:lang w:val="pt-PT"/>
        </w:rPr>
        <w:t>interpretive nuance</w:t>
      </w:r>
      <w:r>
        <w:rPr>
          <w:rFonts w:ascii="Times Roman" w:hAnsi="Times Roman"/>
        </w:rPr>
        <w:t xml:space="preserve"> given his project was an examination of beliefs</w:t>
      </w:r>
      <w:r>
        <w:rPr>
          <w:rFonts w:ascii="Times Roman" w:hAnsi="Times Roman"/>
        </w:rPr>
        <w:t>.</w:t>
      </w:r>
      <w:r>
        <w:rPr>
          <w:rFonts w:ascii="Times Roman" w:hAnsi="Times Roman"/>
        </w:rPr>
        <w:t xml:space="preserve"> Blain actively participated in her field of study, while Brink remained a detached outsider, analyzing belief patterns through numerical data. Setting out to test the positivist theory of cognitive consistency, he adopts a method that </w:t>
      </w:r>
      <w:proofErr w:type="gramStart"/>
      <w:r>
        <w:rPr>
          <w:rFonts w:ascii="Times Roman" w:hAnsi="Times Roman"/>
        </w:rPr>
        <w:t>is itself</w:t>
      </w:r>
      <w:proofErr w:type="gramEnd"/>
      <w:r>
        <w:rPr>
          <w:rFonts w:ascii="Times Roman" w:hAnsi="Times Roman"/>
        </w:rPr>
        <w:t xml:space="preserve"> rooted in positivism.  </w:t>
      </w:r>
      <w:r>
        <w:rPr>
          <w:rFonts w:ascii="Times Roman" w:eastAsia="Times Roman" w:hAnsi="Times Roman" w:cs="Times Roman"/>
        </w:rPr>
        <w:br/>
      </w:r>
    </w:p>
    <w:p w14:paraId="0B82CB06" w14:textId="77777777" w:rsidR="00304757" w:rsidRDefault="00304757">
      <w:pPr>
        <w:pStyle w:val="Default"/>
        <w:spacing w:before="0" w:after="281"/>
        <w:rPr>
          <w:rFonts w:ascii="Times Roman" w:hAnsi="Times Roman"/>
          <w:b/>
          <w:bCs/>
          <w:sz w:val="28"/>
          <w:szCs w:val="28"/>
        </w:rPr>
      </w:pPr>
    </w:p>
    <w:p w14:paraId="21540D1C" w14:textId="18ABA26C" w:rsidR="00295493" w:rsidRDefault="00DC55C2">
      <w:pPr>
        <w:pStyle w:val="Default"/>
        <w:spacing w:before="0" w:after="281"/>
        <w:rPr>
          <w:rFonts w:ascii="Times Roman" w:eastAsia="Times Roman" w:hAnsi="Times Roman" w:cs="Times Roman"/>
          <w:b/>
          <w:bCs/>
          <w:sz w:val="28"/>
          <w:szCs w:val="28"/>
        </w:rPr>
      </w:pPr>
      <w:r>
        <w:rPr>
          <w:rFonts w:ascii="Times Roman" w:hAnsi="Times Roman"/>
          <w:b/>
          <w:bCs/>
          <w:sz w:val="28"/>
          <w:szCs w:val="28"/>
        </w:rPr>
        <w:lastRenderedPageBreak/>
        <w:t xml:space="preserve">2. </w:t>
      </w:r>
      <w:r>
        <w:rPr>
          <w:rFonts w:ascii="Times Roman" w:hAnsi="Times Roman"/>
          <w:b/>
          <w:bCs/>
          <w:sz w:val="28"/>
          <w:szCs w:val="28"/>
        </w:rPr>
        <w:t xml:space="preserve"> The Position of the Researchers on the Insider/Outsider Continuum</w:t>
      </w:r>
    </w:p>
    <w:p w14:paraId="3087A3AB" w14:textId="77777777" w:rsidR="00295493" w:rsidRDefault="00DC55C2">
      <w:pPr>
        <w:pStyle w:val="Default"/>
        <w:spacing w:before="0" w:after="240"/>
        <w:rPr>
          <w:rFonts w:ascii="Times Roman" w:eastAsia="Times Roman" w:hAnsi="Times Roman" w:cs="Times Roman"/>
        </w:rPr>
      </w:pPr>
      <w:r>
        <w:rPr>
          <w:rFonts w:ascii="Times Roman" w:hAnsi="Times Roman"/>
        </w:rPr>
        <w:t xml:space="preserve">The insider/outsider continuum are constructions whose meaning and importance are now debated. Emic and etic, terms </w:t>
      </w:r>
      <w:r>
        <w:rPr>
          <w:rFonts w:ascii="Times Roman" w:hAnsi="Times Roman"/>
        </w:rPr>
        <w:t>coined by Kenneth Pike in 1954,</w:t>
      </w:r>
      <w:r>
        <w:rPr>
          <w:rFonts w:ascii="Times Roman" w:eastAsia="Times Roman" w:hAnsi="Times Roman" w:cs="Times Roman"/>
          <w:vertAlign w:val="superscript"/>
        </w:rPr>
        <w:footnoteReference w:id="12"/>
      </w:r>
      <w:r>
        <w:rPr>
          <w:rFonts w:ascii="Times Roman" w:hAnsi="Times Roman"/>
        </w:rPr>
        <w:t xml:space="preserve"> correspond to the terms insider and outsider although, as Janette Young has shown, are not identical.</w:t>
      </w:r>
      <w:r>
        <w:rPr>
          <w:rFonts w:ascii="Times Roman" w:eastAsia="Times Roman" w:hAnsi="Times Roman" w:cs="Times Roman"/>
          <w:vertAlign w:val="superscript"/>
        </w:rPr>
        <w:footnoteReference w:id="13"/>
      </w:r>
      <w:r>
        <w:rPr>
          <w:rFonts w:ascii="Times Roman" w:hAnsi="Times Roman"/>
        </w:rPr>
        <w:t xml:space="preserve">  The emic approach seeks to understand a culture from within, using the participants' own categories of meaning, while the etic approach applies external analytical frameworks to compare across cultures. Historically, ethnographic research, influenced by scientific </w:t>
      </w:r>
      <w:r>
        <w:rPr>
          <w:rFonts w:ascii="Times Roman" w:hAnsi="Times Roman"/>
          <w:lang w:val="it-IT"/>
        </w:rPr>
        <w:t>positivi</w:t>
      </w:r>
      <w:proofErr w:type="spellStart"/>
      <w:r>
        <w:rPr>
          <w:rFonts w:ascii="Times Roman" w:hAnsi="Times Roman"/>
        </w:rPr>
        <w:t>sm</w:t>
      </w:r>
      <w:proofErr w:type="spellEnd"/>
      <w:r>
        <w:rPr>
          <w:rFonts w:ascii="Times Roman" w:hAnsi="Times Roman"/>
        </w:rPr>
        <w:t>, privileged the etic perspective, positioning the researcher as a neutral observer. However, postmodern, reflexive, and feminist anthropology challenged this binary, recognizing that researchers navigate a continuum between insider an</w:t>
      </w:r>
      <w:r>
        <w:rPr>
          <w:rFonts w:ascii="Times Roman" w:hAnsi="Times Roman"/>
        </w:rPr>
        <w:t>d outsider roles, co-producing knowledge through their positionality and relational engagement with the communities they study.</w:t>
      </w:r>
    </w:p>
    <w:p w14:paraId="5E9EAF4F" w14:textId="77777777" w:rsidR="00295493" w:rsidRDefault="00DC55C2">
      <w:pPr>
        <w:pStyle w:val="Default"/>
        <w:spacing w:before="0" w:after="319"/>
        <w:rPr>
          <w:rFonts w:ascii="Times Roman" w:eastAsia="Times Roman" w:hAnsi="Times Roman" w:cs="Times Roman"/>
          <w:b/>
          <w:bCs/>
        </w:rPr>
      </w:pPr>
      <w:r>
        <w:rPr>
          <w:rFonts w:ascii="Times Roman" w:hAnsi="Times Roman"/>
          <w:b/>
          <w:bCs/>
        </w:rPr>
        <w:t>Brink (1978)</w:t>
      </w:r>
    </w:p>
    <w:p w14:paraId="08B861E3" w14:textId="77777777" w:rsidR="00295493" w:rsidRDefault="00DC55C2">
      <w:pPr>
        <w:pStyle w:val="Default"/>
        <w:spacing w:before="0" w:after="240"/>
        <w:rPr>
          <w:rFonts w:ascii="Times Roman" w:eastAsia="Times Roman" w:hAnsi="Times Roman" w:cs="Times Roman"/>
        </w:rPr>
      </w:pPr>
      <w:r>
        <w:rPr>
          <w:rFonts w:ascii="Times Roman" w:hAnsi="Times Roman"/>
        </w:rPr>
        <w:t xml:space="preserve">Though he fails to state his own reflexivity, his personal experience and biases in regard Catholicism, astrology or belief in reincarnation, Brink appears to </w:t>
      </w:r>
      <w:r>
        <w:rPr>
          <w:rFonts w:ascii="Times Roman" w:hAnsi="Times Roman"/>
          <w:lang w:val="it-IT"/>
        </w:rPr>
        <w:t>occup</w:t>
      </w:r>
      <w:r>
        <w:rPr>
          <w:rFonts w:ascii="Times Roman" w:hAnsi="Times Roman"/>
        </w:rPr>
        <w:t xml:space="preserve">y an outsider, etic position relative to the girls attendant at the Catholic school studied. By </w:t>
      </w:r>
      <w:proofErr w:type="gramStart"/>
      <w:r>
        <w:rPr>
          <w:rFonts w:ascii="Times Roman" w:hAnsi="Times Roman"/>
        </w:rPr>
        <w:t>use of</w:t>
      </w:r>
      <w:proofErr w:type="gramEnd"/>
      <w:r>
        <w:rPr>
          <w:rFonts w:ascii="Times Roman" w:hAnsi="Times Roman"/>
        </w:rPr>
        <w:t xml:space="preserve"> survey-based research via questionnaire Brink relied on statistical analysis and his paper suggests that he maintained a detached stance to those who participated in the study, though this is not stated explicitly. He does not state whether he had visited the school studied or had any direct interaction with the students, nor who administered and collected the data. He refers throughout his paper to t</w:t>
      </w:r>
      <w:r>
        <w:rPr>
          <w:rFonts w:ascii="Times Roman" w:hAnsi="Times Roman"/>
        </w:rPr>
        <w:t xml:space="preserve">he students who took part in the study and responded to the questionnaire as </w:t>
      </w:r>
      <w:r>
        <w:rPr>
          <w:rFonts w:ascii="Times Roman" w:hAnsi="Times Roman"/>
        </w:rPr>
        <w:t>‘</w:t>
      </w:r>
      <w:r>
        <w:rPr>
          <w:rFonts w:ascii="Times Roman" w:hAnsi="Times Roman"/>
        </w:rPr>
        <w:t>subjects</w:t>
      </w:r>
      <w:r>
        <w:rPr>
          <w:rFonts w:ascii="Times Roman" w:hAnsi="Times Roman"/>
        </w:rPr>
        <w:t xml:space="preserve">’ </w:t>
      </w:r>
      <w:r>
        <w:rPr>
          <w:rFonts w:ascii="Times Roman" w:hAnsi="Times Roman"/>
        </w:rPr>
        <w:t xml:space="preserve">rather than </w:t>
      </w:r>
      <w:r>
        <w:rPr>
          <w:rFonts w:ascii="Times Roman" w:hAnsi="Times Roman"/>
        </w:rPr>
        <w:t>‘</w:t>
      </w:r>
      <w:r>
        <w:rPr>
          <w:rFonts w:ascii="Times Roman" w:hAnsi="Times Roman"/>
        </w:rPr>
        <w:t>informants</w:t>
      </w:r>
      <w:r>
        <w:rPr>
          <w:rFonts w:ascii="Times Roman" w:hAnsi="Times Roman"/>
        </w:rPr>
        <w:t xml:space="preserve">’ </w:t>
      </w:r>
      <w:r>
        <w:rPr>
          <w:rFonts w:ascii="Times Roman" w:hAnsi="Times Roman"/>
        </w:rPr>
        <w:t xml:space="preserve">or </w:t>
      </w:r>
      <w:r>
        <w:rPr>
          <w:rFonts w:ascii="Times Roman" w:hAnsi="Times Roman"/>
        </w:rPr>
        <w:t>‘</w:t>
      </w:r>
      <w:r>
        <w:rPr>
          <w:rFonts w:ascii="Times Roman" w:hAnsi="Times Roman"/>
        </w:rPr>
        <w:t>participants.</w:t>
      </w:r>
      <w:r>
        <w:rPr>
          <w:rFonts w:ascii="Times Roman" w:hAnsi="Times Roman"/>
        </w:rPr>
        <w:t xml:space="preserve">’ </w:t>
      </w:r>
      <w:r>
        <w:rPr>
          <w:rFonts w:ascii="Times Roman" w:hAnsi="Times Roman"/>
        </w:rPr>
        <w:t xml:space="preserve">Janice M. Morse wrote that </w:t>
      </w:r>
      <w:r>
        <w:rPr>
          <w:rFonts w:ascii="Times Roman" w:hAnsi="Times Roman"/>
        </w:rPr>
        <w:t>‘</w:t>
      </w:r>
      <w:r>
        <w:rPr>
          <w:rFonts w:ascii="Times Roman" w:hAnsi="Times Roman"/>
        </w:rPr>
        <w:t>subjects [</w:t>
      </w:r>
      <w:r>
        <w:rPr>
          <w:rFonts w:ascii="Times Roman" w:hAnsi="Times Roman"/>
        </w:rPr>
        <w:t>…</w:t>
      </w:r>
      <w:r>
        <w:rPr>
          <w:rFonts w:ascii="Times Roman" w:hAnsi="Times Roman"/>
        </w:rPr>
        <w:t xml:space="preserve">] is a particularly passive term, one associated more with </w:t>
      </w:r>
      <w:r>
        <w:rPr>
          <w:rFonts w:ascii="Times Roman" w:hAnsi="Times Roman"/>
        </w:rPr>
        <w:t>‘</w:t>
      </w:r>
      <w:r>
        <w:rPr>
          <w:rFonts w:ascii="Times Roman" w:hAnsi="Times Roman"/>
        </w:rPr>
        <w:t>real</w:t>
      </w:r>
      <w:r>
        <w:rPr>
          <w:rFonts w:ascii="Times Roman" w:hAnsi="Times Roman"/>
        </w:rPr>
        <w:t xml:space="preserve">’ </w:t>
      </w:r>
      <w:r>
        <w:rPr>
          <w:rFonts w:ascii="Times Roman" w:hAnsi="Times Roman"/>
        </w:rPr>
        <w:t>science</w:t>
      </w:r>
      <w:r>
        <w:rPr>
          <w:rFonts w:ascii="Times Roman" w:hAnsi="Times Roman"/>
        </w:rPr>
        <w:t>’</w:t>
      </w:r>
      <w:r>
        <w:rPr>
          <w:rFonts w:ascii="Times Roman" w:eastAsia="Times Roman" w:hAnsi="Times Roman" w:cs="Times Roman"/>
          <w:vertAlign w:val="superscript"/>
        </w:rPr>
        <w:footnoteReference w:id="14"/>
      </w:r>
      <w:r>
        <w:rPr>
          <w:rFonts w:ascii="Times Roman" w:hAnsi="Times Roman"/>
        </w:rPr>
        <w:t xml:space="preserve"> and Brink</w:t>
      </w:r>
      <w:r>
        <w:rPr>
          <w:rFonts w:ascii="Times Roman" w:hAnsi="Times Roman"/>
        </w:rPr>
        <w:t>’</w:t>
      </w:r>
      <w:r>
        <w:rPr>
          <w:rFonts w:ascii="Times Roman" w:hAnsi="Times Roman"/>
        </w:rPr>
        <w:t xml:space="preserve">s use of the term could be seen as indicative of following the </w:t>
      </w:r>
      <w:r>
        <w:rPr>
          <w:rFonts w:ascii="Times Roman" w:hAnsi="Times Roman"/>
        </w:rPr>
        <w:t>‘</w:t>
      </w:r>
      <w:r>
        <w:rPr>
          <w:rFonts w:ascii="Times Roman" w:hAnsi="Times Roman"/>
        </w:rPr>
        <w:t>scientific</w:t>
      </w:r>
      <w:r>
        <w:rPr>
          <w:rFonts w:ascii="Times Roman" w:hAnsi="Times Roman"/>
        </w:rPr>
        <w:t xml:space="preserve">’ </w:t>
      </w:r>
      <w:r>
        <w:rPr>
          <w:rFonts w:ascii="Times Roman" w:hAnsi="Times Roman"/>
        </w:rPr>
        <w:t xml:space="preserve">convention of his time, reflecting his background as a social scientist. Brink seems to position himself in the category of </w:t>
      </w:r>
      <w:r>
        <w:rPr>
          <w:rFonts w:ascii="Times Roman" w:hAnsi="Times Roman"/>
        </w:rPr>
        <w:t>‘</w:t>
      </w:r>
      <w:r>
        <w:rPr>
          <w:rFonts w:ascii="Times Roman" w:hAnsi="Times Roman"/>
        </w:rPr>
        <w:t>neutral investigator</w:t>
      </w:r>
      <w:r>
        <w:rPr>
          <w:rFonts w:ascii="Times Roman" w:hAnsi="Times Roman"/>
        </w:rPr>
        <w:t>’</w:t>
      </w:r>
      <w:r>
        <w:rPr>
          <w:rFonts w:ascii="Times Roman" w:eastAsia="Times Roman" w:hAnsi="Times Roman" w:cs="Times Roman"/>
          <w:vertAlign w:val="superscript"/>
        </w:rPr>
        <w:footnoteReference w:id="15"/>
      </w:r>
      <w:r>
        <w:rPr>
          <w:rFonts w:ascii="Times Roman" w:hAnsi="Times Roman"/>
        </w:rPr>
        <w:t xml:space="preserve"> as defined by Agar.</w:t>
      </w:r>
    </w:p>
    <w:p w14:paraId="2490026E" w14:textId="77777777" w:rsidR="00295493" w:rsidRDefault="00DC55C2">
      <w:pPr>
        <w:pStyle w:val="Default"/>
        <w:spacing w:before="0" w:after="240"/>
        <w:rPr>
          <w:rFonts w:ascii="Times Roman" w:eastAsia="Times Roman" w:hAnsi="Times Roman" w:cs="Times Roman"/>
        </w:rPr>
      </w:pPr>
      <w:r>
        <w:rPr>
          <w:rFonts w:ascii="Times Roman" w:hAnsi="Times Roman"/>
        </w:rPr>
        <w:t xml:space="preserve">Brink also appears to </w:t>
      </w:r>
      <w:proofErr w:type="spellStart"/>
      <w:r>
        <w:rPr>
          <w:rFonts w:ascii="Times Roman" w:hAnsi="Times Roman"/>
        </w:rPr>
        <w:t>to</w:t>
      </w:r>
      <w:proofErr w:type="spellEnd"/>
      <w:r>
        <w:rPr>
          <w:rFonts w:ascii="Times Roman" w:hAnsi="Times Roman"/>
        </w:rPr>
        <w:t xml:space="preserve"> be an outsider in relation to the subjects of astrology, reincarnation and Catholicism. Several statements made in his opening hypothesis would suggest an </w:t>
      </w:r>
      <w:proofErr w:type="gramStart"/>
      <w:r>
        <w:rPr>
          <w:rFonts w:ascii="Times Roman" w:hAnsi="Times Roman"/>
        </w:rPr>
        <w:t>un-nuanced</w:t>
      </w:r>
      <w:proofErr w:type="gramEnd"/>
      <w:r>
        <w:rPr>
          <w:rFonts w:ascii="Times Roman" w:hAnsi="Times Roman"/>
        </w:rPr>
        <w:t xml:space="preserve"> outsider understanding of all three subject areas. On astrology and reincarnation he wrote that </w:t>
      </w:r>
      <w:r>
        <w:rPr>
          <w:rFonts w:ascii="Times Roman" w:hAnsi="Times Roman"/>
        </w:rPr>
        <w:t>‘</w:t>
      </w:r>
      <w:r>
        <w:rPr>
          <w:rFonts w:ascii="Times Roman" w:hAnsi="Times Roman"/>
        </w:rPr>
        <w:t>astrology</w:t>
      </w:r>
      <w:r>
        <w:rPr>
          <w:rFonts w:ascii="Times Roman" w:hAnsi="Times Roman"/>
        </w:rPr>
        <w:t>’</w:t>
      </w:r>
      <w:r>
        <w:rPr>
          <w:rFonts w:ascii="Times Roman" w:hAnsi="Times Roman"/>
        </w:rPr>
        <w:t xml:space="preserve">s fatalism is based on blind impersonal forces and is substantially different from whatever fatalism reincarnationists attribute to the workings of </w:t>
      </w:r>
      <w:r>
        <w:rPr>
          <w:rFonts w:ascii="Times Roman" w:hAnsi="Times Roman"/>
          <w:i/>
          <w:iCs/>
        </w:rPr>
        <w:t>karma.</w:t>
      </w:r>
      <w:r>
        <w:rPr>
          <w:rFonts w:ascii="Times Roman" w:hAnsi="Times Roman"/>
        </w:rPr>
        <w:t>’</w:t>
      </w:r>
      <w:r>
        <w:rPr>
          <w:rFonts w:ascii="Times Roman" w:eastAsia="Times Roman" w:hAnsi="Times Roman" w:cs="Times Roman"/>
          <w:vertAlign w:val="superscript"/>
        </w:rPr>
        <w:footnoteReference w:id="16"/>
      </w:r>
      <w:r>
        <w:rPr>
          <w:rFonts w:ascii="Times Roman" w:hAnsi="Times Roman"/>
        </w:rPr>
        <w:t xml:space="preserve"> To what extent these statements are a reflection of Brink</w:t>
      </w:r>
      <w:r>
        <w:rPr>
          <w:rFonts w:ascii="Times Roman" w:hAnsi="Times Roman"/>
        </w:rPr>
        <w:t>’</w:t>
      </w:r>
      <w:r>
        <w:rPr>
          <w:rFonts w:ascii="Times Roman" w:hAnsi="Times Roman"/>
        </w:rPr>
        <w:t xml:space="preserve">s own personal beliefs or are rather a reflection of the social </w:t>
      </w:r>
      <w:r>
        <w:rPr>
          <w:rFonts w:ascii="Times Roman" w:hAnsi="Times Roman"/>
        </w:rPr>
        <w:lastRenderedPageBreak/>
        <w:t xml:space="preserve">scientists whose cognitive consistency theories his study aimed to test, is not explicitly stated and his reflexivity is therefore difficult to ascertain.  </w:t>
      </w:r>
    </w:p>
    <w:p w14:paraId="43B9FBF2" w14:textId="77777777" w:rsidR="00295493" w:rsidRDefault="00DC55C2">
      <w:pPr>
        <w:pStyle w:val="Default"/>
        <w:spacing w:before="0" w:after="240"/>
        <w:rPr>
          <w:rFonts w:ascii="Times Roman" w:eastAsia="Times Roman" w:hAnsi="Times Roman" w:cs="Times Roman"/>
          <w:b/>
          <w:bCs/>
        </w:rPr>
      </w:pPr>
      <w:r>
        <w:rPr>
          <w:rFonts w:ascii="Times Roman" w:hAnsi="Times Roman"/>
          <w:b/>
          <w:bCs/>
        </w:rPr>
        <w:t>Blain (1999)</w:t>
      </w:r>
    </w:p>
    <w:p w14:paraId="51033F6A" w14:textId="77777777" w:rsidR="00295493" w:rsidRDefault="00DC55C2">
      <w:pPr>
        <w:pStyle w:val="Default"/>
        <w:spacing w:before="0" w:after="240"/>
        <w:rPr>
          <w:rFonts w:ascii="Times Roman" w:eastAsia="Times Roman" w:hAnsi="Times Roman" w:cs="Times Roman"/>
        </w:rPr>
      </w:pPr>
      <w:r>
        <w:rPr>
          <w:rFonts w:ascii="Times Roman" w:hAnsi="Times Roman"/>
        </w:rPr>
        <w:t xml:space="preserve">Blain occupies a hybrid emic position, engaging both as a researcher and as a participant in </w:t>
      </w:r>
      <w:r>
        <w:rPr>
          <w:rFonts w:ascii="Times Roman" w:hAnsi="Times Roman"/>
          <w:i/>
          <w:iCs/>
          <w:lang w:val="de-DE"/>
        </w:rPr>
        <w:t>seidr</w:t>
      </w:r>
      <w:r>
        <w:rPr>
          <w:rFonts w:ascii="Times Roman" w:hAnsi="Times Roman"/>
        </w:rPr>
        <w:t xml:space="preserve"> rituals. She challenges the traditional anthropological gaze, arguing that experiencing </w:t>
      </w:r>
      <w:proofErr w:type="gramStart"/>
      <w:r>
        <w:rPr>
          <w:rFonts w:ascii="Times Roman" w:hAnsi="Times Roman"/>
          <w:i/>
          <w:iCs/>
          <w:lang w:val="de-DE"/>
        </w:rPr>
        <w:t>seidr</w:t>
      </w:r>
      <w:proofErr w:type="gramEnd"/>
      <w:r>
        <w:rPr>
          <w:rFonts w:ascii="Times Roman" w:hAnsi="Times Roman"/>
        </w:rPr>
        <w:t xml:space="preserve"> firsthand is essential to understanding it. By participating in </w:t>
      </w:r>
      <w:r>
        <w:rPr>
          <w:rFonts w:ascii="Times Roman" w:hAnsi="Times Roman"/>
        </w:rPr>
        <w:t>ceremonies</w:t>
      </w:r>
      <w:r>
        <w:rPr>
          <w:rFonts w:ascii="Times Roman" w:hAnsi="Times Roman"/>
        </w:rPr>
        <w:t xml:space="preserve"> and experiencing the trance state</w:t>
      </w:r>
      <w:r>
        <w:rPr>
          <w:rFonts w:ascii="Times Roman" w:hAnsi="Times Roman"/>
        </w:rPr>
        <w:t>, Blain</w:t>
      </w:r>
      <w:r>
        <w:rPr>
          <w:rFonts w:ascii="Times Roman" w:hAnsi="Times Roman"/>
        </w:rPr>
        <w:t xml:space="preserve"> has deep-immersion within the belief system and culture of </w:t>
      </w:r>
      <w:proofErr w:type="spellStart"/>
      <w:proofErr w:type="gramStart"/>
      <w:r>
        <w:rPr>
          <w:rFonts w:ascii="Times Roman" w:hAnsi="Times Roman"/>
        </w:rPr>
        <w:t>seidr</w:t>
      </w:r>
      <w:proofErr w:type="spellEnd"/>
      <w:proofErr w:type="gramEnd"/>
      <w:r>
        <w:rPr>
          <w:rFonts w:ascii="Times Roman" w:hAnsi="Times Roman"/>
        </w:rPr>
        <w:t>, adopting an insider-researcher stance.</w:t>
      </w:r>
    </w:p>
    <w:p w14:paraId="04A4B0CF" w14:textId="77777777" w:rsidR="00295493" w:rsidRDefault="00DC55C2">
      <w:pPr>
        <w:pStyle w:val="Default"/>
        <w:spacing w:before="0" w:after="240"/>
        <w:rPr>
          <w:rFonts w:ascii="Times Roman" w:eastAsia="Times Roman" w:hAnsi="Times Roman" w:cs="Times Roman"/>
        </w:rPr>
      </w:pPr>
      <w:r>
        <w:rPr>
          <w:rFonts w:ascii="Times Roman" w:hAnsi="Times Roman"/>
        </w:rPr>
        <w:t>Blain</w:t>
      </w:r>
      <w:r>
        <w:rPr>
          <w:rFonts w:ascii="Times Roman" w:hAnsi="Times Roman"/>
        </w:rPr>
        <w:t xml:space="preserve"> has a self-awareness of her position as an outside researcher and inside participant. She critically examines how her experiences influence her understanding of the people, spirits and practices she studies. She wrote that</w:t>
      </w:r>
      <w:r>
        <w:rPr>
          <w:rFonts w:ascii="Times Roman" w:hAnsi="Times Roman"/>
        </w:rPr>
        <w:t xml:space="preserve"> </w:t>
      </w:r>
      <w:r>
        <w:rPr>
          <w:rFonts w:ascii="Times Roman" w:hAnsi="Times Roman"/>
        </w:rPr>
        <w:t>‘</w:t>
      </w:r>
      <w:r>
        <w:rPr>
          <w:rFonts w:ascii="Times Roman" w:hAnsi="Times Roman"/>
        </w:rPr>
        <w:t>the phenomenon I describe is not experienced identically by all who engage with it</w:t>
      </w:r>
      <w:r>
        <w:rPr>
          <w:rFonts w:ascii="Times Roman" w:hAnsi="Times Roman"/>
        </w:rPr>
        <w:t>’</w:t>
      </w:r>
      <w:r>
        <w:rPr>
          <w:rFonts w:ascii="Times Roman" w:eastAsia="Times Roman" w:hAnsi="Times Roman" w:cs="Times Roman"/>
          <w:vertAlign w:val="superscript"/>
        </w:rPr>
        <w:footnoteReference w:id="17"/>
      </w:r>
      <w:r>
        <w:rPr>
          <w:rFonts w:ascii="Times Roman" w:hAnsi="Times Roman"/>
        </w:rPr>
        <w:t xml:space="preserve"> and </w:t>
      </w:r>
      <w:proofErr w:type="spellStart"/>
      <w:r>
        <w:rPr>
          <w:rFonts w:ascii="Times Roman" w:hAnsi="Times Roman"/>
          <w:lang w:val="fr-FR"/>
        </w:rPr>
        <w:t>align</w:t>
      </w:r>
      <w:proofErr w:type="spellEnd"/>
      <w:r>
        <w:rPr>
          <w:rFonts w:ascii="Times Roman" w:hAnsi="Times Roman"/>
        </w:rPr>
        <w:t>s with the postmodern critique of objectivity. Her approach to reflecting on academia</w:t>
      </w:r>
      <w:r>
        <w:rPr>
          <w:rFonts w:ascii="Times Roman" w:hAnsi="Times Roman"/>
        </w:rPr>
        <w:t>’</w:t>
      </w:r>
      <w:r>
        <w:rPr>
          <w:rFonts w:ascii="Times Roman" w:hAnsi="Times Roman"/>
        </w:rPr>
        <w:t xml:space="preserve">s accepted standards of </w:t>
      </w:r>
      <w:r>
        <w:rPr>
          <w:rFonts w:ascii="Times Roman" w:hAnsi="Times Roman"/>
        </w:rPr>
        <w:t>‘</w:t>
      </w:r>
      <w:r>
        <w:rPr>
          <w:rFonts w:ascii="Times Roman" w:hAnsi="Times Roman"/>
        </w:rPr>
        <w:t>scientific</w:t>
      </w:r>
      <w:r>
        <w:rPr>
          <w:rFonts w:ascii="Times Roman" w:hAnsi="Times Roman"/>
        </w:rPr>
        <w:t>’ ‘</w:t>
      </w:r>
      <w:r>
        <w:rPr>
          <w:rFonts w:ascii="Times Roman" w:hAnsi="Times Roman"/>
        </w:rPr>
        <w:t>observation,</w:t>
      </w:r>
      <w:r>
        <w:rPr>
          <w:rFonts w:ascii="Times Roman" w:hAnsi="Times Roman"/>
        </w:rPr>
        <w:t xml:space="preserve">’ </w:t>
      </w:r>
      <w:r>
        <w:rPr>
          <w:rFonts w:ascii="Times Roman" w:hAnsi="Times Roman"/>
        </w:rPr>
        <w:t>which she rejects,   echoes Jean-Francois Lyotard</w:t>
      </w:r>
      <w:r>
        <w:rPr>
          <w:rFonts w:ascii="Times Roman" w:hAnsi="Times Roman"/>
        </w:rPr>
        <w:t>’</w:t>
      </w:r>
      <w:r>
        <w:rPr>
          <w:rFonts w:ascii="Times Roman" w:hAnsi="Times Roman"/>
        </w:rPr>
        <w:t>s broad definition of postmodernism</w:t>
      </w:r>
      <w:r>
        <w:rPr>
          <w:rFonts w:ascii="Times Roman" w:hAnsi="Times Roman"/>
        </w:rPr>
        <w:t>’</w:t>
      </w:r>
      <w:r>
        <w:rPr>
          <w:rFonts w:ascii="Times Roman" w:hAnsi="Times Roman"/>
        </w:rPr>
        <w:t xml:space="preserve">s </w:t>
      </w:r>
      <w:r>
        <w:rPr>
          <w:rFonts w:ascii="Times Roman" w:hAnsi="Times Roman"/>
        </w:rPr>
        <w:t>‘</w:t>
      </w:r>
      <w:r>
        <w:rPr>
          <w:rFonts w:ascii="Times Roman" w:hAnsi="Times Roman"/>
        </w:rPr>
        <w:t>incredulity toward meta-narratives</w:t>
      </w:r>
      <w:r>
        <w:rPr>
          <w:rFonts w:ascii="Times Roman" w:hAnsi="Times Roman"/>
        </w:rPr>
        <w:t xml:space="preserve">’ </w:t>
      </w:r>
      <w:r>
        <w:rPr>
          <w:rFonts w:ascii="Times Roman" w:hAnsi="Times Roman"/>
        </w:rPr>
        <w:t xml:space="preserve">and that hypothesis </w:t>
      </w:r>
      <w:r>
        <w:rPr>
          <w:rFonts w:ascii="Times Roman" w:hAnsi="Times Roman"/>
        </w:rPr>
        <w:t>‘</w:t>
      </w:r>
      <w:r>
        <w:rPr>
          <w:rFonts w:ascii="Times Roman" w:hAnsi="Times Roman"/>
        </w:rPr>
        <w:t xml:space="preserve">should not be </w:t>
      </w:r>
      <w:proofErr w:type="gramStart"/>
      <w:r>
        <w:rPr>
          <w:rFonts w:ascii="Times Roman" w:hAnsi="Times Roman"/>
        </w:rPr>
        <w:t>accorded</w:t>
      </w:r>
      <w:proofErr w:type="gramEnd"/>
      <w:r>
        <w:rPr>
          <w:rFonts w:ascii="Times Roman" w:hAnsi="Times Roman"/>
        </w:rPr>
        <w:t xml:space="preserve"> predictive value in relation to reality, but strategic value in relation to the questions raised.</w:t>
      </w:r>
      <w:r>
        <w:rPr>
          <w:rFonts w:ascii="Times Roman" w:hAnsi="Times Roman"/>
        </w:rPr>
        <w:t>’</w:t>
      </w:r>
      <w:r>
        <w:rPr>
          <w:rFonts w:ascii="Times Roman" w:eastAsia="Times Roman" w:hAnsi="Times Roman" w:cs="Times Roman"/>
          <w:vertAlign w:val="superscript"/>
        </w:rPr>
        <w:footnoteReference w:id="18"/>
      </w:r>
      <w:r>
        <w:rPr>
          <w:rFonts w:ascii="Times Roman" w:hAnsi="Times Roman"/>
        </w:rPr>
        <w:t xml:space="preserve"> </w:t>
      </w:r>
    </w:p>
    <w:p w14:paraId="3D1FACDF" w14:textId="77777777" w:rsidR="00295493" w:rsidRDefault="00DC55C2">
      <w:pPr>
        <w:pStyle w:val="Default"/>
        <w:spacing w:before="0" w:after="319"/>
        <w:rPr>
          <w:rFonts w:ascii="Times Roman" w:eastAsia="Times Roman" w:hAnsi="Times Roman" w:cs="Times Roman"/>
          <w:b/>
          <w:bCs/>
        </w:rPr>
      </w:pPr>
      <w:r>
        <w:rPr>
          <w:rFonts w:ascii="Times Roman" w:hAnsi="Times Roman"/>
          <w:b/>
          <w:bCs/>
        </w:rPr>
        <w:t>Comparison</w:t>
      </w:r>
    </w:p>
    <w:p w14:paraId="0337BF48" w14:textId="77777777" w:rsidR="00295493" w:rsidRDefault="00DC55C2">
      <w:pPr>
        <w:pStyle w:val="Default"/>
        <w:spacing w:before="0" w:after="319"/>
        <w:rPr>
          <w:rFonts w:ascii="Times Roman" w:eastAsia="Times Roman" w:hAnsi="Times Roman" w:cs="Times Roman"/>
        </w:rPr>
      </w:pPr>
      <w:r>
        <w:rPr>
          <w:rFonts w:ascii="Times Roman" w:hAnsi="Times Roman"/>
        </w:rPr>
        <w:t xml:space="preserve">Blain is both insider and outsider, </w:t>
      </w:r>
      <w:r>
        <w:rPr>
          <w:rFonts w:ascii="Times Roman" w:hAnsi="Times Roman"/>
        </w:rPr>
        <w:t xml:space="preserve">acknowledging the difficulty in a researcher believing they have a </w:t>
      </w:r>
      <w:r>
        <w:rPr>
          <w:rFonts w:ascii="Times Roman" w:hAnsi="Times Roman"/>
        </w:rPr>
        <w:t>‘</w:t>
      </w:r>
      <w:r>
        <w:rPr>
          <w:rFonts w:ascii="Times Roman" w:hAnsi="Times Roman"/>
        </w:rPr>
        <w:t>truth</w:t>
      </w:r>
      <w:r>
        <w:rPr>
          <w:rFonts w:ascii="Times Roman" w:hAnsi="Times Roman"/>
        </w:rPr>
        <w:t xml:space="preserve">’ </w:t>
      </w:r>
      <w:r>
        <w:rPr>
          <w:rFonts w:ascii="Times Roman" w:hAnsi="Times Roman"/>
        </w:rPr>
        <w:t xml:space="preserve">that is </w:t>
      </w:r>
      <w:r>
        <w:rPr>
          <w:rFonts w:ascii="Times Roman" w:hAnsi="Times Roman"/>
        </w:rPr>
        <w:t>‘</w:t>
      </w:r>
      <w:r>
        <w:rPr>
          <w:rFonts w:ascii="Times Roman" w:hAnsi="Times Roman"/>
        </w:rPr>
        <w:t>outside and at odds with that of her participants.</w:t>
      </w:r>
      <w:r>
        <w:rPr>
          <w:rFonts w:ascii="Times Roman" w:hAnsi="Times Roman"/>
        </w:rPr>
        <w:t>’</w:t>
      </w:r>
      <w:r>
        <w:rPr>
          <w:rFonts w:ascii="Times Roman" w:eastAsia="Times Roman" w:hAnsi="Times Roman" w:cs="Times Roman"/>
          <w:vertAlign w:val="superscript"/>
        </w:rPr>
        <w:footnoteReference w:id="19"/>
      </w:r>
      <w:r>
        <w:rPr>
          <w:rFonts w:ascii="Times Roman" w:hAnsi="Times Roman"/>
        </w:rPr>
        <w:t xml:space="preserve"> Her position </w:t>
      </w:r>
      <w:proofErr w:type="gramStart"/>
      <w:r>
        <w:rPr>
          <w:rFonts w:ascii="Times Roman" w:hAnsi="Times Roman"/>
        </w:rPr>
        <w:t>allow</w:t>
      </w:r>
      <w:proofErr w:type="gramEnd"/>
      <w:r>
        <w:rPr>
          <w:rFonts w:ascii="Times Roman" w:hAnsi="Times Roman"/>
        </w:rPr>
        <w:t xml:space="preserve"> for deep engagement but raises concerns about subjectivity. Brink operates as an apparently fully detached observer</w:t>
      </w:r>
      <w:r>
        <w:rPr>
          <w:rFonts w:ascii="Times Roman" w:hAnsi="Times Roman"/>
        </w:rPr>
        <w:t xml:space="preserve">, </w:t>
      </w:r>
      <w:r>
        <w:rPr>
          <w:rFonts w:ascii="Times Roman" w:hAnsi="Times Roman"/>
        </w:rPr>
        <w:t xml:space="preserve">aiming for objectivity but reducing interpretative nuance. Blain problematizes the ethnographic gaze, while Brink assumes a detachment from his </w:t>
      </w:r>
      <w:r>
        <w:rPr>
          <w:rFonts w:ascii="Times Roman" w:hAnsi="Times Roman"/>
        </w:rPr>
        <w:t>‘</w:t>
      </w:r>
      <w:r>
        <w:rPr>
          <w:rFonts w:ascii="Times Roman" w:hAnsi="Times Roman"/>
        </w:rPr>
        <w:t>subjects.</w:t>
      </w:r>
      <w:r>
        <w:rPr>
          <w:rFonts w:ascii="Times Roman" w:hAnsi="Times Roman"/>
        </w:rPr>
        <w:t>’</w:t>
      </w:r>
    </w:p>
    <w:p w14:paraId="0CB1DF96" w14:textId="77777777" w:rsidR="00295493" w:rsidRDefault="00DC55C2">
      <w:pPr>
        <w:pStyle w:val="Default"/>
        <w:spacing w:before="0" w:after="281"/>
        <w:rPr>
          <w:rFonts w:ascii="Times Roman" w:eastAsia="Times Roman" w:hAnsi="Times Roman" w:cs="Times Roman"/>
          <w:b/>
          <w:bCs/>
          <w:sz w:val="28"/>
          <w:szCs w:val="28"/>
        </w:rPr>
      </w:pPr>
      <w:r>
        <w:rPr>
          <w:rFonts w:ascii="Times Roman" w:hAnsi="Times Roman"/>
          <w:b/>
          <w:bCs/>
          <w:sz w:val="28"/>
          <w:szCs w:val="28"/>
        </w:rPr>
        <w:t>3. Literature Review and Integration of Fieldwork</w:t>
      </w:r>
    </w:p>
    <w:p w14:paraId="1EDB3A57" w14:textId="77777777" w:rsidR="00295493" w:rsidRDefault="00DC55C2">
      <w:pPr>
        <w:pStyle w:val="Default"/>
        <w:spacing w:before="0" w:after="319"/>
        <w:rPr>
          <w:rFonts w:ascii="Times Roman" w:eastAsia="Times Roman" w:hAnsi="Times Roman" w:cs="Times Roman"/>
          <w:b/>
          <w:bCs/>
        </w:rPr>
      </w:pPr>
      <w:r>
        <w:rPr>
          <w:rFonts w:ascii="Times Roman" w:hAnsi="Times Roman"/>
          <w:b/>
          <w:bCs/>
        </w:rPr>
        <w:t>Brink (1978)</w:t>
      </w:r>
    </w:p>
    <w:p w14:paraId="5B59D298" w14:textId="77777777" w:rsidR="00295493" w:rsidRDefault="00DC55C2">
      <w:pPr>
        <w:pStyle w:val="Default"/>
        <w:spacing w:before="0" w:after="240"/>
        <w:rPr>
          <w:rFonts w:ascii="Times Roman" w:eastAsia="Times Roman" w:hAnsi="Times Roman" w:cs="Times Roman"/>
        </w:rPr>
      </w:pPr>
      <w:r>
        <w:rPr>
          <w:rFonts w:ascii="Times Roman" w:hAnsi="Times Roman"/>
        </w:rPr>
        <w:t>Brink</w:t>
      </w:r>
      <w:r>
        <w:rPr>
          <w:rFonts w:ascii="Times Roman" w:hAnsi="Times Roman"/>
          <w:rtl/>
        </w:rPr>
        <w:t>’</w:t>
      </w:r>
      <w:r>
        <w:rPr>
          <w:rFonts w:ascii="Times Roman" w:hAnsi="Times Roman"/>
        </w:rPr>
        <w:t xml:space="preserve">s literature review is rooted in his training as a psychologist. As his stated aim was to test cognitive consistency theories, he </w:t>
      </w:r>
      <w:r>
        <w:rPr>
          <w:rFonts w:ascii="Times Roman" w:hAnsi="Times Roman"/>
        </w:rPr>
        <w:t>draw</w:t>
      </w:r>
      <w:r>
        <w:rPr>
          <w:rFonts w:ascii="Times Roman" w:hAnsi="Times Roman"/>
        </w:rPr>
        <w:t>s heavily on</w:t>
      </w:r>
      <w:r>
        <w:rPr>
          <w:rFonts w:ascii="Times Roman" w:hAnsi="Times Roman"/>
          <w:lang w:val="da-DK"/>
        </w:rPr>
        <w:t xml:space="preserve"> Festinger</w:t>
      </w:r>
      <w:r>
        <w:rPr>
          <w:rFonts w:ascii="Times Roman" w:hAnsi="Times Roman"/>
          <w:rtl/>
        </w:rPr>
        <w:t>’</w:t>
      </w:r>
      <w:r>
        <w:rPr>
          <w:rFonts w:ascii="Times Roman" w:hAnsi="Times Roman"/>
        </w:rPr>
        <w:t>s cognitive dissonance theory and Rokeach</w:t>
      </w:r>
      <w:r>
        <w:rPr>
          <w:rFonts w:ascii="Times Roman" w:hAnsi="Times Roman"/>
          <w:rtl/>
        </w:rPr>
        <w:t>’</w:t>
      </w:r>
      <w:r>
        <w:rPr>
          <w:rFonts w:ascii="Times Roman" w:hAnsi="Times Roman"/>
        </w:rPr>
        <w:t>s belief congruence model. Following these earlier formulations, Brink</w:t>
      </w:r>
      <w:r>
        <w:rPr>
          <w:rFonts w:ascii="Times Roman" w:hAnsi="Times Roman"/>
        </w:rPr>
        <w:t>’</w:t>
      </w:r>
      <w:r>
        <w:rPr>
          <w:rFonts w:ascii="Times Roman" w:hAnsi="Times Roman"/>
        </w:rPr>
        <w:t xml:space="preserve">s study positions belief inconsistency as an anomaly requiring explanation. However, as the literature review would seem to attest, Brink does not engage with wider sociological or anthropological perspectives on belief </w:t>
      </w:r>
      <w:proofErr w:type="gramStart"/>
      <w:r>
        <w:rPr>
          <w:rFonts w:ascii="Times Roman" w:hAnsi="Times Roman"/>
        </w:rPr>
        <w:t>formation, and</w:t>
      </w:r>
      <w:proofErr w:type="gramEnd"/>
      <w:r>
        <w:rPr>
          <w:rFonts w:ascii="Times Roman" w:hAnsi="Times Roman"/>
        </w:rPr>
        <w:t xml:space="preserve"> does n</w:t>
      </w:r>
      <w:r>
        <w:rPr>
          <w:rFonts w:ascii="Times Roman" w:hAnsi="Times Roman"/>
        </w:rPr>
        <w:t xml:space="preserve">ot acknowledge the role of cultural and institutional factors in shaping religious attitudes. Brink integrates his fieldwork into the existing literature of cognitive consistency theories by aiming to answer, by means of the data he collected, the question of belief consistency, logically and statistically.    </w:t>
      </w:r>
    </w:p>
    <w:p w14:paraId="1FF0E840" w14:textId="77777777" w:rsidR="00295493" w:rsidRDefault="00DC55C2">
      <w:pPr>
        <w:pStyle w:val="Default"/>
        <w:spacing w:before="0" w:after="319"/>
        <w:rPr>
          <w:rFonts w:ascii="Times Roman" w:eastAsia="Times Roman" w:hAnsi="Times Roman" w:cs="Times Roman"/>
          <w:b/>
          <w:bCs/>
        </w:rPr>
      </w:pPr>
      <w:r>
        <w:rPr>
          <w:rFonts w:ascii="Times Roman" w:hAnsi="Times Roman"/>
          <w:b/>
          <w:bCs/>
        </w:rPr>
        <w:lastRenderedPageBreak/>
        <w:t>Blain (1999)</w:t>
      </w:r>
    </w:p>
    <w:p w14:paraId="780AA4EE" w14:textId="77777777" w:rsidR="00295493" w:rsidRDefault="00DC55C2">
      <w:pPr>
        <w:pStyle w:val="Default"/>
        <w:spacing w:before="0" w:after="240"/>
        <w:rPr>
          <w:rFonts w:ascii="Times Roman" w:eastAsia="Times Roman" w:hAnsi="Times Roman" w:cs="Times Roman"/>
        </w:rPr>
      </w:pPr>
      <w:r>
        <w:rPr>
          <w:rFonts w:ascii="Times Roman" w:hAnsi="Times Roman"/>
        </w:rPr>
        <w:t>Blain</w:t>
      </w:r>
      <w:r>
        <w:rPr>
          <w:rFonts w:ascii="Times Roman" w:hAnsi="Times Roman"/>
          <w:rtl/>
        </w:rPr>
        <w:t>’</w:t>
      </w:r>
      <w:r>
        <w:rPr>
          <w:rFonts w:ascii="Times Roman" w:hAnsi="Times Roman"/>
        </w:rPr>
        <w:t xml:space="preserve">s literature review is rooted in postmodern anthropology, feminist ethnography, and discourse analysis. </w:t>
      </w:r>
      <w:r>
        <w:rPr>
          <w:rFonts w:ascii="Times Roman" w:hAnsi="Times Roman"/>
        </w:rPr>
        <w:t xml:space="preserve">Three essays she cites are drawn from the book </w:t>
      </w:r>
      <w:r>
        <w:rPr>
          <w:rFonts w:ascii="Times Roman" w:hAnsi="Times Roman"/>
          <w:i/>
          <w:iCs/>
        </w:rPr>
        <w:t>Being Changed by Cross-Cultural Encounters: the anthropology of extraordinary experience</w:t>
      </w:r>
      <w:r>
        <w:rPr>
          <w:rFonts w:ascii="Times Roman" w:hAnsi="Times Roman"/>
        </w:rPr>
        <w:t xml:space="preserve"> (ed David E. Young and Jean Guy Goulet, 1994) which was, at the time of its publication, one of the main single-sources for experimental and embedded approaches to anthropological research. In her opening paragraph she states that she has </w:t>
      </w:r>
      <w:r>
        <w:rPr>
          <w:rFonts w:ascii="Times Roman" w:hAnsi="Times Roman"/>
        </w:rPr>
        <w:t>‘</w:t>
      </w:r>
      <w:r>
        <w:rPr>
          <w:rFonts w:ascii="Times Roman" w:hAnsi="Times Roman"/>
        </w:rPr>
        <w:t>been thinking</w:t>
      </w:r>
      <w:r>
        <w:rPr>
          <w:rFonts w:ascii="Times Roman" w:hAnsi="Times Roman"/>
        </w:rPr>
        <w:t xml:space="preserve">’ </w:t>
      </w:r>
      <w:r>
        <w:rPr>
          <w:rFonts w:ascii="Times Roman" w:hAnsi="Times Roman"/>
        </w:rPr>
        <w:t>about</w:t>
      </w:r>
      <w:r>
        <w:rPr>
          <w:rFonts w:ascii="Times Roman" w:hAnsi="Times Roman"/>
        </w:rPr>
        <w:t xml:space="preserve"> </w:t>
      </w:r>
      <w:r>
        <w:rPr>
          <w:rFonts w:ascii="Times Roman" w:hAnsi="Times Roman"/>
        </w:rPr>
        <w:t>George Marcus</w:t>
      </w:r>
      <w:r>
        <w:rPr>
          <w:rFonts w:ascii="Times Roman" w:hAnsi="Times Roman"/>
        </w:rPr>
        <w:t>’</w:t>
      </w:r>
      <w:r>
        <w:rPr>
          <w:rFonts w:ascii="Times Roman" w:hAnsi="Times Roman"/>
        </w:rPr>
        <w:t>s multi-sited reflexive ethnography</w:t>
      </w:r>
      <w:r>
        <w:rPr>
          <w:rFonts w:ascii="Times Roman" w:hAnsi="Times Roman"/>
        </w:rPr>
        <w:t xml:space="preserve"> (</w:t>
      </w:r>
      <w:r>
        <w:rPr>
          <w:rFonts w:ascii="Times Roman" w:hAnsi="Times Roman"/>
          <w:i/>
          <w:iCs/>
        </w:rPr>
        <w:t>Ethnography through Thick and Thin</w:t>
      </w:r>
      <w:r>
        <w:rPr>
          <w:rFonts w:ascii="Times Roman" w:hAnsi="Times Roman"/>
        </w:rPr>
        <w:t xml:space="preserve"> </w:t>
      </w:r>
      <w:r>
        <w:rPr>
          <w:rFonts w:ascii="Times Roman" w:hAnsi="Times Roman"/>
        </w:rPr>
        <w:t>1998)</w:t>
      </w:r>
      <w:r>
        <w:rPr>
          <w:rFonts w:ascii="Times Roman" w:hAnsi="Times Roman"/>
        </w:rPr>
        <w:t xml:space="preserve">. She also mentions the </w:t>
      </w:r>
      <w:r>
        <w:rPr>
          <w:rFonts w:ascii="Times Roman" w:hAnsi="Times Roman"/>
        </w:rPr>
        <w:t>work of Felicitas Goodman</w:t>
      </w:r>
      <w:r>
        <w:rPr>
          <w:rFonts w:ascii="Times Roman" w:eastAsia="Times Roman" w:hAnsi="Times Roman" w:cs="Times Roman"/>
          <w:vertAlign w:val="superscript"/>
        </w:rPr>
        <w:footnoteReference w:id="20"/>
      </w:r>
      <w:r>
        <w:rPr>
          <w:rFonts w:ascii="Times Roman" w:hAnsi="Times Roman"/>
        </w:rPr>
        <w:t xml:space="preserve">  </w:t>
      </w:r>
      <w:r>
        <w:rPr>
          <w:rFonts w:ascii="Times Roman" w:hAnsi="Times Roman"/>
        </w:rPr>
        <w:t>who looked at trance in regard neurological or neurophysiological phenomena in response to the stimuli of drumming and hallucinogens</w:t>
      </w:r>
      <w:r>
        <w:rPr>
          <w:rFonts w:ascii="Times Roman" w:hAnsi="Times Roman"/>
        </w:rPr>
        <w:t>.</w:t>
      </w:r>
      <w:r>
        <w:rPr>
          <w:rFonts w:ascii="Times Roman" w:hAnsi="Times Roman"/>
        </w:rPr>
        <w:t xml:space="preserve"> </w:t>
      </w:r>
      <w:r>
        <w:rPr>
          <w:rFonts w:ascii="Times Roman" w:hAnsi="Times Roman"/>
        </w:rPr>
        <w:t>Blain</w:t>
      </w:r>
      <w:r>
        <w:rPr>
          <w:rFonts w:ascii="Times Roman" w:hAnsi="Times Roman"/>
        </w:rPr>
        <w:t xml:space="preserve"> integrated her fieldwork into the existing literature by situating her study within contemporary debates on ethnographic representation, shamanistic and Neo-shamanistic practices, plurality of viewpoints and the difficulty of academia in accepting experimental approaches to research.</w:t>
      </w:r>
    </w:p>
    <w:p w14:paraId="4B663BD1" w14:textId="77777777" w:rsidR="00295493" w:rsidRDefault="00DC55C2">
      <w:pPr>
        <w:pStyle w:val="Default"/>
        <w:spacing w:before="0" w:after="319"/>
        <w:rPr>
          <w:rFonts w:ascii="Times Roman" w:eastAsia="Times Roman" w:hAnsi="Times Roman" w:cs="Times Roman"/>
          <w:b/>
          <w:bCs/>
        </w:rPr>
      </w:pPr>
      <w:r>
        <w:rPr>
          <w:rFonts w:ascii="Times Roman" w:hAnsi="Times Roman"/>
          <w:b/>
          <w:bCs/>
        </w:rPr>
        <w:t>Comparison</w:t>
      </w:r>
    </w:p>
    <w:p w14:paraId="2C11966C" w14:textId="77777777" w:rsidR="00295493" w:rsidRDefault="00DC55C2">
      <w:pPr>
        <w:pStyle w:val="Default"/>
        <w:spacing w:before="0" w:after="319"/>
        <w:rPr>
          <w:rFonts w:ascii="Times Roman" w:eastAsia="Times Roman" w:hAnsi="Times Roman" w:cs="Times Roman"/>
        </w:rPr>
      </w:pPr>
      <w:r>
        <w:rPr>
          <w:rFonts w:ascii="Times Roman" w:hAnsi="Times Roman"/>
        </w:rPr>
        <w:t>Brink</w:t>
      </w:r>
      <w:r>
        <w:rPr>
          <w:rFonts w:ascii="Times Roman" w:hAnsi="Times Roman"/>
        </w:rPr>
        <w:t>’</w:t>
      </w:r>
      <w:r>
        <w:rPr>
          <w:rFonts w:ascii="Times Roman" w:hAnsi="Times Roman"/>
        </w:rPr>
        <w:t>s literature review is limited to a narrow frame of post-Freudian social and cognitive psychologists, most of whom were positivist and some also reductionist in their methods.          The assumption that he sought to test, that belief systems should be logically coherent, is reflected in his literature review but is perhaps not examined as fully as it might have been had Brink drawn from a wider array of literature, which limits his study</w:t>
      </w:r>
      <w:r>
        <w:rPr>
          <w:rFonts w:ascii="Times Roman" w:hAnsi="Times Roman"/>
          <w:rtl/>
        </w:rPr>
        <w:t>’</w:t>
      </w:r>
      <w:r>
        <w:rPr>
          <w:rFonts w:ascii="Times Roman" w:hAnsi="Times Roman"/>
          <w:lang w:val="it-IT"/>
        </w:rPr>
        <w:t>s interpretative scope</w:t>
      </w:r>
      <w:r>
        <w:rPr>
          <w:rFonts w:ascii="Times Roman" w:hAnsi="Times Roman"/>
        </w:rPr>
        <w:t xml:space="preserve">. </w:t>
      </w:r>
      <w:r>
        <w:rPr>
          <w:rFonts w:ascii="Times Roman" w:hAnsi="Times Roman"/>
          <w:lang w:val="fr-FR"/>
        </w:rPr>
        <w:t xml:space="preserve">Blain </w:t>
      </w:r>
      <w:proofErr w:type="spellStart"/>
      <w:r>
        <w:rPr>
          <w:rFonts w:ascii="Times Roman" w:hAnsi="Times Roman"/>
          <w:lang w:val="fr-FR"/>
        </w:rPr>
        <w:t>integrates</w:t>
      </w:r>
      <w:proofErr w:type="spellEnd"/>
      <w:r>
        <w:rPr>
          <w:rFonts w:ascii="Times Roman" w:hAnsi="Times Roman"/>
          <w:lang w:val="fr-FR"/>
        </w:rPr>
        <w:t xml:space="preserve"> </w:t>
      </w:r>
      <w:proofErr w:type="spellStart"/>
      <w:r>
        <w:rPr>
          <w:rFonts w:ascii="Times Roman" w:hAnsi="Times Roman"/>
          <w:lang w:val="fr-FR"/>
        </w:rPr>
        <w:t>postmodern</w:t>
      </w:r>
      <w:proofErr w:type="spellEnd"/>
      <w:r>
        <w:rPr>
          <w:rFonts w:ascii="Times Roman" w:hAnsi="Times Roman"/>
          <w:lang w:val="fr-FR"/>
        </w:rPr>
        <w:t xml:space="preserve"> and </w:t>
      </w:r>
      <w:proofErr w:type="spellStart"/>
      <w:r>
        <w:rPr>
          <w:rFonts w:ascii="Times Roman" w:hAnsi="Times Roman"/>
          <w:lang w:val="fr-FR"/>
        </w:rPr>
        <w:t>feminist</w:t>
      </w:r>
      <w:proofErr w:type="spellEnd"/>
      <w:r>
        <w:rPr>
          <w:rFonts w:ascii="Times Roman" w:hAnsi="Times Roman"/>
          <w:lang w:val="fr-FR"/>
        </w:rPr>
        <w:t xml:space="preserve"> cr</w:t>
      </w:r>
      <w:r>
        <w:rPr>
          <w:rFonts w:ascii="Times Roman" w:hAnsi="Times Roman"/>
          <w:lang w:val="fr-FR"/>
        </w:rPr>
        <w:t>itiques</w:t>
      </w:r>
      <w:r>
        <w:rPr>
          <w:rFonts w:ascii="Times Roman" w:hAnsi="Times Roman"/>
        </w:rPr>
        <w:t xml:space="preserve"> of the academy and the practice of anthropological study, framing her own phenomenological account of her experience in response to contemporary debates on post-colonial anthropology and the difficulty of researching shamanistic and trance rituals from a position that blurs and questions the insider/outsider paradigm.     </w:t>
      </w:r>
    </w:p>
    <w:p w14:paraId="39C46A60" w14:textId="77777777" w:rsidR="00295493" w:rsidRDefault="00DC55C2">
      <w:pPr>
        <w:pStyle w:val="Default"/>
        <w:spacing w:before="0" w:after="319"/>
        <w:rPr>
          <w:rFonts w:ascii="Times Roman" w:eastAsia="Times Roman" w:hAnsi="Times Roman" w:cs="Times Roman"/>
          <w:b/>
          <w:bCs/>
          <w:sz w:val="28"/>
          <w:szCs w:val="28"/>
        </w:rPr>
      </w:pPr>
      <w:r>
        <w:rPr>
          <w:rFonts w:ascii="Times Roman" w:hAnsi="Times Roman"/>
          <w:b/>
          <w:bCs/>
          <w:sz w:val="28"/>
          <w:szCs w:val="28"/>
          <w:lang w:val="it-IT"/>
        </w:rPr>
        <w:t>Conclusion</w:t>
      </w:r>
    </w:p>
    <w:p w14:paraId="3F31C71B" w14:textId="77777777" w:rsidR="00295493" w:rsidRDefault="00DC55C2">
      <w:pPr>
        <w:pStyle w:val="Default"/>
        <w:spacing w:before="0" w:after="240"/>
        <w:rPr>
          <w:rFonts w:ascii="Times Roman" w:eastAsia="Times Roman" w:hAnsi="Times Roman" w:cs="Times Roman"/>
        </w:rPr>
      </w:pPr>
      <w:r>
        <w:rPr>
          <w:rFonts w:ascii="Times Roman" w:hAnsi="Times Roman"/>
        </w:rPr>
        <w:t>Brink</w:t>
      </w:r>
      <w:r>
        <w:rPr>
          <w:rFonts w:ascii="Times Roman" w:hAnsi="Times Roman"/>
        </w:rPr>
        <w:t>’</w:t>
      </w:r>
      <w:r>
        <w:rPr>
          <w:rFonts w:ascii="Times Roman" w:hAnsi="Times Roman"/>
        </w:rPr>
        <w:t xml:space="preserve">s aim was to test the </w:t>
      </w:r>
      <w:proofErr w:type="gramStart"/>
      <w:r>
        <w:rPr>
          <w:rFonts w:ascii="Times Roman" w:hAnsi="Times Roman"/>
        </w:rPr>
        <w:t>positivist</w:t>
      </w:r>
      <w:proofErr w:type="gramEnd"/>
      <w:r>
        <w:rPr>
          <w:rFonts w:ascii="Times Roman" w:hAnsi="Times Roman"/>
        </w:rPr>
        <w:t xml:space="preserve"> assumption, held by Rokeach, that belief systems should be logically coherent. He seemingly operated as an outsider to the group he studied, and perhaps also to Catholicism, astrology and reincarnation. Based upon the results from his study Brink concluded that </w:t>
      </w:r>
      <w:r>
        <w:rPr>
          <w:rFonts w:ascii="Times Roman" w:hAnsi="Times Roman"/>
        </w:rPr>
        <w:t>‘</w:t>
      </w:r>
      <w:r>
        <w:rPr>
          <w:rFonts w:ascii="Times Roman" w:hAnsi="Times Roman"/>
        </w:rPr>
        <w:t>acceptance of one belief system was no assurance that incompatible beliefs would be rejected</w:t>
      </w:r>
      <w:r>
        <w:rPr>
          <w:rFonts w:ascii="Times Roman" w:hAnsi="Times Roman"/>
        </w:rPr>
        <w:t>’</w:t>
      </w:r>
      <w:r>
        <w:rPr>
          <w:rFonts w:ascii="Times Roman" w:eastAsia="Times Roman" w:hAnsi="Times Roman" w:cs="Times Roman"/>
          <w:vertAlign w:val="superscript"/>
        </w:rPr>
        <w:footnoteReference w:id="21"/>
      </w:r>
      <w:r>
        <w:rPr>
          <w:rFonts w:ascii="Times Roman" w:hAnsi="Times Roman"/>
        </w:rPr>
        <w:t xml:space="preserve"> pointing to Steven Piker</w:t>
      </w:r>
      <w:r>
        <w:rPr>
          <w:rFonts w:ascii="Times Roman" w:hAnsi="Times Roman"/>
        </w:rPr>
        <w:t>’</w:t>
      </w:r>
      <w:r>
        <w:rPr>
          <w:rFonts w:ascii="Times Roman" w:hAnsi="Times Roman"/>
        </w:rPr>
        <w:t xml:space="preserve">s 1972 study of the same pattern observed in Thai religion. In his conclusion he considered the </w:t>
      </w:r>
      <w:r>
        <w:rPr>
          <w:rFonts w:ascii="Times Roman" w:hAnsi="Times Roman"/>
        </w:rPr>
        <w:t>‘</w:t>
      </w:r>
      <w:r>
        <w:rPr>
          <w:rFonts w:ascii="Times Roman" w:hAnsi="Times Roman"/>
        </w:rPr>
        <w:t>function of beliefs</w:t>
      </w:r>
      <w:r>
        <w:rPr>
          <w:rFonts w:ascii="Times Roman" w:hAnsi="Times Roman"/>
        </w:rPr>
        <w:t xml:space="preserve">’ </w:t>
      </w:r>
      <w:r>
        <w:rPr>
          <w:rFonts w:ascii="Times Roman" w:hAnsi="Times Roman"/>
        </w:rPr>
        <w:t xml:space="preserve">citing Katz, Sarnoff and McClintock (1956) and Rokeach (1960, 1968) that </w:t>
      </w:r>
      <w:r>
        <w:rPr>
          <w:rFonts w:ascii="Times Roman" w:hAnsi="Times Roman"/>
        </w:rPr>
        <w:t>‘</w:t>
      </w:r>
      <w:r>
        <w:rPr>
          <w:rFonts w:ascii="Times Roman" w:hAnsi="Times Roman"/>
        </w:rPr>
        <w:t>one purpose of beliefs is to protect the ego by reinterpreting situations in which the ego cannot cope.</w:t>
      </w:r>
      <w:r>
        <w:rPr>
          <w:rFonts w:ascii="Times Roman" w:hAnsi="Times Roman"/>
        </w:rPr>
        <w:t>’</w:t>
      </w:r>
      <w:r>
        <w:rPr>
          <w:rFonts w:ascii="Times Roman" w:eastAsia="Times Roman" w:hAnsi="Times Roman" w:cs="Times Roman"/>
          <w:vertAlign w:val="superscript"/>
        </w:rPr>
        <w:footnoteReference w:id="22"/>
      </w:r>
      <w:r>
        <w:rPr>
          <w:rFonts w:ascii="Times Roman" w:hAnsi="Times Roman"/>
        </w:rPr>
        <w:t xml:space="preserve"> Brink pointed to a study by Robert </w:t>
      </w:r>
      <w:proofErr w:type="spellStart"/>
      <w:r>
        <w:rPr>
          <w:rFonts w:ascii="Times Roman" w:hAnsi="Times Roman"/>
        </w:rPr>
        <w:t>Wuthnow</w:t>
      </w:r>
      <w:proofErr w:type="spellEnd"/>
      <w:r>
        <w:rPr>
          <w:rFonts w:ascii="Times Roman" w:hAnsi="Times Roman"/>
        </w:rPr>
        <w:t xml:space="preserve"> (1976) that </w:t>
      </w:r>
      <w:r>
        <w:rPr>
          <w:rFonts w:ascii="Times Roman" w:hAnsi="Times Roman"/>
        </w:rPr>
        <w:t>‘</w:t>
      </w:r>
      <w:r>
        <w:rPr>
          <w:rFonts w:ascii="Times Roman" w:hAnsi="Times Roman"/>
        </w:rPr>
        <w:t>demonstrated a relationship between marginality and belief and interest in astrology</w:t>
      </w:r>
      <w:r>
        <w:rPr>
          <w:rFonts w:ascii="Times Roman" w:hAnsi="Times Roman"/>
        </w:rPr>
        <w:t xml:space="preserve">’ </w:t>
      </w:r>
      <w:r>
        <w:rPr>
          <w:rFonts w:ascii="Times Roman" w:hAnsi="Times Roman"/>
        </w:rPr>
        <w:t xml:space="preserve">and wrote that his study </w:t>
      </w:r>
      <w:r>
        <w:rPr>
          <w:rFonts w:ascii="Times Roman" w:hAnsi="Times Roman"/>
        </w:rPr>
        <w:t>‘</w:t>
      </w:r>
      <w:r>
        <w:rPr>
          <w:rFonts w:ascii="Times Roman" w:hAnsi="Times Roman"/>
        </w:rPr>
        <w:t>may offer some confirmation of this theory</w:t>
      </w:r>
      <w:r>
        <w:rPr>
          <w:rFonts w:ascii="Times Roman" w:hAnsi="Times Roman"/>
        </w:rPr>
        <w:t xml:space="preserve">’ </w:t>
      </w:r>
      <w:r>
        <w:rPr>
          <w:rFonts w:ascii="Times Roman" w:hAnsi="Times Roman"/>
        </w:rPr>
        <w:t xml:space="preserve">but disagreed </w:t>
      </w:r>
      <w:r>
        <w:rPr>
          <w:rFonts w:ascii="Times Roman" w:hAnsi="Times Roman"/>
        </w:rPr>
        <w:lastRenderedPageBreak/>
        <w:t xml:space="preserve">with </w:t>
      </w:r>
      <w:proofErr w:type="spellStart"/>
      <w:r>
        <w:rPr>
          <w:rFonts w:ascii="Times Roman" w:hAnsi="Times Roman"/>
        </w:rPr>
        <w:t>Wuthnow</w:t>
      </w:r>
      <w:r>
        <w:rPr>
          <w:rFonts w:ascii="Times Roman" w:hAnsi="Times Roman"/>
        </w:rPr>
        <w:t>’</w:t>
      </w:r>
      <w:r>
        <w:rPr>
          <w:rFonts w:ascii="Times Roman" w:hAnsi="Times Roman"/>
        </w:rPr>
        <w:t>s</w:t>
      </w:r>
      <w:proofErr w:type="spellEnd"/>
      <w:r>
        <w:rPr>
          <w:rFonts w:ascii="Times Roman" w:hAnsi="Times Roman"/>
        </w:rPr>
        <w:t xml:space="preserve"> speculation that astrology functioned as a substitute for </w:t>
      </w:r>
      <w:r>
        <w:rPr>
          <w:rFonts w:ascii="Times Roman" w:hAnsi="Times Roman"/>
        </w:rPr>
        <w:t>‘</w:t>
      </w:r>
      <w:r>
        <w:rPr>
          <w:rFonts w:ascii="Times Roman" w:hAnsi="Times Roman"/>
        </w:rPr>
        <w:t>more conventional religious commitments.</w:t>
      </w:r>
      <w:r>
        <w:rPr>
          <w:rFonts w:ascii="Times Roman" w:hAnsi="Times Roman"/>
        </w:rPr>
        <w:t>’</w:t>
      </w:r>
      <w:r>
        <w:rPr>
          <w:rFonts w:ascii="Times Roman" w:eastAsia="Times Roman" w:hAnsi="Times Roman" w:cs="Times Roman"/>
          <w:vertAlign w:val="superscript"/>
        </w:rPr>
        <w:footnoteReference w:id="23"/>
      </w:r>
      <w:r>
        <w:rPr>
          <w:rFonts w:ascii="Times Roman" w:hAnsi="Times Roman"/>
        </w:rPr>
        <w:t xml:space="preserve">  While it may be argued that Brink, as his literature review would seem to attest, aimed towards creating an elegantly simple way, via quantitative research based upon questionnaire, of answering a question from a narrowly defined field of social psychology, his methodology was itself rooted in the </w:t>
      </w:r>
      <w:r>
        <w:rPr>
          <w:rFonts w:ascii="Times Roman" w:hAnsi="Times Roman"/>
        </w:rPr>
        <w:t>‘</w:t>
      </w:r>
      <w:r>
        <w:rPr>
          <w:rFonts w:ascii="Times Roman" w:hAnsi="Times Roman"/>
        </w:rPr>
        <w:t>logic</w:t>
      </w:r>
      <w:r>
        <w:rPr>
          <w:rFonts w:ascii="Times Roman" w:hAnsi="Times Roman"/>
        </w:rPr>
        <w:t xml:space="preserve">’ </w:t>
      </w:r>
      <w:r>
        <w:rPr>
          <w:rFonts w:ascii="Times Roman" w:hAnsi="Times Roman"/>
        </w:rPr>
        <w:t xml:space="preserve">of scientific positivism, the idea that knowledge should be derived from observable, empirical evidence and objective methods, and fundamentally reductionist; fixed-response options did not allow for an </w:t>
      </w:r>
      <w:r>
        <w:rPr>
          <w:rFonts w:ascii="Times Roman" w:hAnsi="Times Roman"/>
        </w:rPr>
        <w:t xml:space="preserve">in-depth exploration of why perceived inconsistencies arise, nor was there a way of reflexively showing observer bias. Though his results that he reports support a rejection of the assumed </w:t>
      </w:r>
      <w:r>
        <w:rPr>
          <w:rFonts w:ascii="Times Roman" w:hAnsi="Times Roman"/>
          <w:rtl/>
        </w:rPr>
        <w:t>‘</w:t>
      </w:r>
      <w:r>
        <w:rPr>
          <w:rFonts w:ascii="Times Roman" w:hAnsi="Times Roman"/>
          <w:lang w:val="it-IT"/>
        </w:rPr>
        <w:t>logic</w:t>
      </w:r>
      <w:r>
        <w:rPr>
          <w:rFonts w:ascii="Times Roman" w:hAnsi="Times Roman"/>
          <w:rtl/>
        </w:rPr>
        <w:t xml:space="preserve">’ </w:t>
      </w:r>
      <w:r>
        <w:rPr>
          <w:rFonts w:ascii="Times Roman" w:hAnsi="Times Roman"/>
        </w:rPr>
        <w:t xml:space="preserve">of cognitive consistency, his </w:t>
      </w:r>
      <w:proofErr w:type="gramStart"/>
      <w:r>
        <w:rPr>
          <w:rFonts w:ascii="Times Roman" w:hAnsi="Times Roman"/>
        </w:rPr>
        <w:t>method and</w:t>
      </w:r>
      <w:proofErr w:type="gramEnd"/>
      <w:r>
        <w:rPr>
          <w:rFonts w:ascii="Times Roman" w:hAnsi="Times Roman"/>
        </w:rPr>
        <w:t xml:space="preserve"> was perhaps an insufficient way to test the inconsistencies and richness of belief amongst the target-students.   </w:t>
      </w:r>
    </w:p>
    <w:p w14:paraId="73B035AA" w14:textId="77777777" w:rsidR="00295493" w:rsidRDefault="00DC55C2">
      <w:pPr>
        <w:pStyle w:val="Default"/>
        <w:spacing w:before="0" w:after="240"/>
        <w:rPr>
          <w:rFonts w:ascii="Times Roman" w:eastAsia="Times Roman" w:hAnsi="Times Roman" w:cs="Times Roman"/>
        </w:rPr>
      </w:pPr>
      <w:r>
        <w:rPr>
          <w:rFonts w:ascii="Times Roman" w:hAnsi="Times Roman"/>
        </w:rPr>
        <w:t xml:space="preserve">Blain, writing twenty years after Brink and in the wake of the ontological turn in anthropology, was not only reporting on her own experience of </w:t>
      </w:r>
      <w:proofErr w:type="spellStart"/>
      <w:proofErr w:type="gramStart"/>
      <w:r>
        <w:rPr>
          <w:rFonts w:ascii="Times Roman" w:hAnsi="Times Roman"/>
        </w:rPr>
        <w:t>seidr</w:t>
      </w:r>
      <w:proofErr w:type="spellEnd"/>
      <w:proofErr w:type="gramEnd"/>
      <w:r>
        <w:rPr>
          <w:rFonts w:ascii="Times Roman" w:hAnsi="Times Roman"/>
        </w:rPr>
        <w:t xml:space="preserve">; she was offering a postmodern critique of academic </w:t>
      </w:r>
      <w:r>
        <w:rPr>
          <w:rFonts w:ascii="Times Roman" w:hAnsi="Times Roman"/>
        </w:rPr>
        <w:t>‘</w:t>
      </w:r>
      <w:r>
        <w:rPr>
          <w:rFonts w:ascii="Times Roman" w:hAnsi="Times Roman"/>
        </w:rPr>
        <w:t>rationality.</w:t>
      </w:r>
      <w:r>
        <w:rPr>
          <w:rFonts w:ascii="Times Roman" w:hAnsi="Times Roman"/>
        </w:rPr>
        <w:t xml:space="preserve">’ </w:t>
      </w:r>
      <w:r>
        <w:rPr>
          <w:rFonts w:ascii="Times Roman" w:hAnsi="Times Roman"/>
        </w:rPr>
        <w:t xml:space="preserve">Her methodology was rooted in the autoethnographic approach, reflexive, deeply embedded and experiential. She questioned to what extent it was possible to view the practices she was studying from an outsider perspective and, fitting to her literature review largely based in postmodern and experiential anthropology, questioned whether </w:t>
      </w:r>
      <w:r>
        <w:rPr>
          <w:rFonts w:ascii="Times Roman" w:hAnsi="Times Roman"/>
        </w:rPr>
        <w:t>‘</w:t>
      </w:r>
      <w:r>
        <w:rPr>
          <w:rFonts w:ascii="Times Roman" w:hAnsi="Times Roman"/>
        </w:rPr>
        <w:t>knowledge</w:t>
      </w:r>
      <w:r>
        <w:rPr>
          <w:rFonts w:ascii="Times Roman" w:hAnsi="Times Roman"/>
        </w:rPr>
        <w:t xml:space="preserve">’ </w:t>
      </w:r>
      <w:r>
        <w:rPr>
          <w:rFonts w:ascii="Times Roman" w:hAnsi="Times Roman"/>
        </w:rPr>
        <w:t xml:space="preserve">can be </w:t>
      </w:r>
      <w:r>
        <w:rPr>
          <w:rFonts w:ascii="Times Roman" w:hAnsi="Times Roman"/>
        </w:rPr>
        <w:t>‘</w:t>
      </w:r>
      <w:r>
        <w:rPr>
          <w:rFonts w:ascii="Times Roman" w:hAnsi="Times Roman"/>
        </w:rPr>
        <w:t>fixed, static and unchanging.</w:t>
      </w:r>
      <w:r>
        <w:rPr>
          <w:rFonts w:ascii="Times Roman" w:hAnsi="Times Roman"/>
        </w:rPr>
        <w:t>’</w:t>
      </w:r>
      <w:r>
        <w:rPr>
          <w:rFonts w:ascii="Times Roman" w:eastAsia="Times Roman" w:hAnsi="Times Roman" w:cs="Times Roman"/>
          <w:vertAlign w:val="superscript"/>
        </w:rPr>
        <w:footnoteReference w:id="24"/>
      </w:r>
      <w:r>
        <w:rPr>
          <w:rFonts w:ascii="Times Roman" w:hAnsi="Times Roman"/>
        </w:rPr>
        <w:t xml:space="preserve"> Her essay ends without a definitive conclusion and is written in a manner that is more closely related to literature than to standard academic writing. Unlike Brink</w:t>
      </w:r>
      <w:r>
        <w:rPr>
          <w:rFonts w:ascii="Times Roman" w:hAnsi="Times Roman"/>
        </w:rPr>
        <w:t>’</w:t>
      </w:r>
      <w:r>
        <w:rPr>
          <w:rFonts w:ascii="Times Roman" w:hAnsi="Times Roman"/>
        </w:rPr>
        <w:t xml:space="preserve">s study, Blain emphasized the difficulty in studying co-produced realities. Brink admitted that his study raised </w:t>
      </w:r>
      <w:r>
        <w:rPr>
          <w:rFonts w:ascii="Times Roman" w:hAnsi="Times Roman"/>
        </w:rPr>
        <w:t>‘</w:t>
      </w:r>
      <w:r>
        <w:rPr>
          <w:rFonts w:ascii="Times Roman" w:hAnsi="Times Roman"/>
        </w:rPr>
        <w:t>more questions than answers</w:t>
      </w:r>
      <w:r>
        <w:rPr>
          <w:rFonts w:ascii="Times Roman" w:hAnsi="Times Roman"/>
        </w:rPr>
        <w:t>’</w:t>
      </w:r>
      <w:r>
        <w:rPr>
          <w:rFonts w:ascii="Times Roman" w:eastAsia="Times Roman" w:hAnsi="Times Roman" w:cs="Times Roman"/>
          <w:vertAlign w:val="superscript"/>
        </w:rPr>
        <w:footnoteReference w:id="25"/>
      </w:r>
      <w:r>
        <w:rPr>
          <w:rFonts w:ascii="Times Roman" w:hAnsi="Times Roman"/>
        </w:rPr>
        <w:t xml:space="preserve"> and Blain likewise wrote  that her account </w:t>
      </w:r>
      <w:r>
        <w:rPr>
          <w:rFonts w:ascii="Times Roman" w:hAnsi="Times Roman"/>
        </w:rPr>
        <w:t>‘</w:t>
      </w:r>
      <w:r>
        <w:rPr>
          <w:rFonts w:ascii="Times Roman" w:hAnsi="Times Roman"/>
        </w:rPr>
        <w:t>is not fully complete, nor is it likely ever to be.</w:t>
      </w:r>
      <w:r>
        <w:rPr>
          <w:rFonts w:ascii="Times Roman" w:hAnsi="Times Roman"/>
        </w:rPr>
        <w:t>’</w:t>
      </w:r>
      <w:r>
        <w:rPr>
          <w:rFonts w:ascii="Times Roman" w:eastAsia="Times Roman" w:hAnsi="Times Roman" w:cs="Times Roman"/>
          <w:vertAlign w:val="superscript"/>
        </w:rPr>
        <w:footnoteReference w:id="26"/>
      </w:r>
      <w:r>
        <w:rPr>
          <w:rFonts w:ascii="Times Roman" w:hAnsi="Times Roman"/>
        </w:rPr>
        <w:t xml:space="preserve"> The comparison between Brink and Blain </w:t>
      </w:r>
      <w:proofErr w:type="gramStart"/>
      <w:r>
        <w:rPr>
          <w:rFonts w:ascii="Times Roman" w:hAnsi="Times Roman"/>
        </w:rPr>
        <w:t>highlight</w:t>
      </w:r>
      <w:proofErr w:type="gramEnd"/>
      <w:r>
        <w:rPr>
          <w:rFonts w:ascii="Times Roman" w:hAnsi="Times Roman"/>
        </w:rPr>
        <w:t xml:space="preserve"> the paradox that is at the heart of research; that we have no single definitive way of measuring, studying and defining the beliefs and practices of other people.   </w:t>
      </w:r>
    </w:p>
    <w:p w14:paraId="4A07B950" w14:textId="77777777" w:rsidR="00295493" w:rsidRDefault="00295493">
      <w:pPr>
        <w:pStyle w:val="Default"/>
        <w:spacing w:before="0" w:after="240"/>
        <w:rPr>
          <w:rFonts w:ascii="Times Roman" w:eastAsia="Times Roman" w:hAnsi="Times Roman" w:cs="Times Roman"/>
        </w:rPr>
      </w:pPr>
    </w:p>
    <w:p w14:paraId="255D03F6" w14:textId="77777777" w:rsidR="00295493" w:rsidRDefault="00295493">
      <w:pPr>
        <w:pStyle w:val="Default"/>
        <w:spacing w:before="0" w:after="240"/>
        <w:rPr>
          <w:rFonts w:ascii="Times Roman" w:eastAsia="Times Roman" w:hAnsi="Times Roman" w:cs="Times Roman"/>
        </w:rPr>
      </w:pPr>
    </w:p>
    <w:p w14:paraId="7C6DBC4C" w14:textId="77777777" w:rsidR="00295493" w:rsidRDefault="00295493">
      <w:pPr>
        <w:pStyle w:val="Default"/>
        <w:spacing w:before="0" w:after="240"/>
        <w:rPr>
          <w:rFonts w:ascii="Times Roman" w:eastAsia="Times Roman" w:hAnsi="Times Roman" w:cs="Times Roman"/>
          <w:b/>
          <w:bCs/>
        </w:rPr>
      </w:pPr>
    </w:p>
    <w:p w14:paraId="397907B7" w14:textId="77777777" w:rsidR="00267519" w:rsidRDefault="00267519">
      <w:pPr>
        <w:pStyle w:val="Default"/>
        <w:spacing w:before="0" w:after="240"/>
        <w:rPr>
          <w:rFonts w:ascii="Times Roman" w:hAnsi="Times Roman"/>
          <w:b/>
          <w:bCs/>
        </w:rPr>
      </w:pPr>
    </w:p>
    <w:p w14:paraId="252515EA" w14:textId="77777777" w:rsidR="00267519" w:rsidRDefault="00267519">
      <w:pPr>
        <w:pStyle w:val="Default"/>
        <w:spacing w:before="0" w:after="240"/>
        <w:rPr>
          <w:rFonts w:ascii="Times Roman" w:hAnsi="Times Roman"/>
          <w:b/>
          <w:bCs/>
        </w:rPr>
      </w:pPr>
    </w:p>
    <w:p w14:paraId="49218CDB" w14:textId="77777777" w:rsidR="00267519" w:rsidRDefault="00267519">
      <w:pPr>
        <w:pStyle w:val="Default"/>
        <w:spacing w:before="0" w:after="240"/>
        <w:rPr>
          <w:rFonts w:ascii="Times Roman" w:hAnsi="Times Roman"/>
          <w:b/>
          <w:bCs/>
        </w:rPr>
      </w:pPr>
    </w:p>
    <w:p w14:paraId="6594680D" w14:textId="77777777" w:rsidR="00267519" w:rsidRDefault="00267519">
      <w:pPr>
        <w:pStyle w:val="Default"/>
        <w:spacing w:before="0" w:after="240"/>
        <w:rPr>
          <w:rFonts w:ascii="Times Roman" w:hAnsi="Times Roman"/>
          <w:b/>
          <w:bCs/>
        </w:rPr>
      </w:pPr>
    </w:p>
    <w:p w14:paraId="1164ECF2" w14:textId="77777777" w:rsidR="00267519" w:rsidRDefault="00267519">
      <w:pPr>
        <w:pStyle w:val="Default"/>
        <w:spacing w:before="0" w:after="240"/>
        <w:rPr>
          <w:rFonts w:ascii="Times Roman" w:hAnsi="Times Roman"/>
          <w:b/>
          <w:bCs/>
        </w:rPr>
      </w:pPr>
    </w:p>
    <w:p w14:paraId="18DD97D6" w14:textId="0968B7EE" w:rsidR="00295493" w:rsidRDefault="00DC55C2">
      <w:pPr>
        <w:pStyle w:val="Default"/>
        <w:spacing w:before="0" w:after="240"/>
        <w:rPr>
          <w:rFonts w:ascii="Times Roman" w:eastAsia="Times Roman" w:hAnsi="Times Roman" w:cs="Times Roman"/>
          <w:b/>
          <w:bCs/>
        </w:rPr>
      </w:pPr>
      <w:r>
        <w:rPr>
          <w:rFonts w:ascii="Times Roman" w:hAnsi="Times Roman"/>
          <w:b/>
          <w:bCs/>
        </w:rPr>
        <w:lastRenderedPageBreak/>
        <w:t xml:space="preserve">Bibliography </w:t>
      </w:r>
    </w:p>
    <w:p w14:paraId="0816B9B3" w14:textId="77777777" w:rsidR="00295493" w:rsidRDefault="00DC55C2">
      <w:pPr>
        <w:pStyle w:val="Footnote"/>
        <w:rPr>
          <w:rFonts w:ascii="Times Roman" w:eastAsia="Times Roman" w:hAnsi="Times Roman" w:cs="Times Roman"/>
          <w:sz w:val="24"/>
          <w:szCs w:val="24"/>
        </w:rPr>
      </w:pPr>
      <w:r>
        <w:rPr>
          <w:rFonts w:ascii="Times Roman" w:hAnsi="Times Roman"/>
          <w:sz w:val="24"/>
          <w:szCs w:val="24"/>
          <w:lang w:val="sv-SE"/>
        </w:rPr>
        <w:t xml:space="preserve">Agar, M. </w:t>
      </w:r>
      <w:r>
        <w:rPr>
          <w:rFonts w:ascii="Times Roman" w:hAnsi="Times Roman"/>
          <w:i/>
          <w:iCs/>
          <w:sz w:val="24"/>
          <w:szCs w:val="24"/>
        </w:rPr>
        <w:t>The professional stranger: An informal introduction to ethnography</w:t>
      </w:r>
      <w:r>
        <w:rPr>
          <w:rFonts w:ascii="Times Roman" w:hAnsi="Times Roman"/>
          <w:sz w:val="24"/>
          <w:szCs w:val="24"/>
        </w:rPr>
        <w:t>, San Diego,  Academic Press, 1996</w:t>
      </w:r>
    </w:p>
    <w:p w14:paraId="6ADEAA0B" w14:textId="77777777" w:rsidR="00295493" w:rsidRDefault="00295493">
      <w:pPr>
        <w:pStyle w:val="Footnote"/>
        <w:rPr>
          <w:rFonts w:ascii="Times Roman" w:eastAsia="Times Roman" w:hAnsi="Times Roman" w:cs="Times Roman"/>
          <w:sz w:val="24"/>
          <w:szCs w:val="24"/>
        </w:rPr>
      </w:pPr>
    </w:p>
    <w:p w14:paraId="7B2E53AA" w14:textId="77777777" w:rsidR="00295493" w:rsidRDefault="00DC55C2">
      <w:pPr>
        <w:pStyle w:val="Footnote"/>
        <w:rPr>
          <w:rFonts w:ascii="Times Roman" w:eastAsia="Times Roman" w:hAnsi="Times Roman" w:cs="Times Roman"/>
          <w:sz w:val="24"/>
          <w:szCs w:val="24"/>
        </w:rPr>
      </w:pPr>
      <w:r>
        <w:rPr>
          <w:rFonts w:ascii="Times Roman" w:hAnsi="Times Roman"/>
          <w:sz w:val="24"/>
          <w:szCs w:val="24"/>
        </w:rPr>
        <w:t xml:space="preserve">Blain, Jenny (1999) </w:t>
      </w:r>
      <w:r>
        <w:rPr>
          <w:rFonts w:ascii="Times Roman" w:hAnsi="Times Roman"/>
          <w:i/>
          <w:iCs/>
          <w:sz w:val="24"/>
          <w:szCs w:val="24"/>
        </w:rPr>
        <w:t>S</w:t>
      </w:r>
      <w:r>
        <w:rPr>
          <w:rFonts w:ascii="Times Roman" w:hAnsi="Times Roman"/>
          <w:i/>
          <w:iCs/>
          <w:sz w:val="24"/>
          <w:szCs w:val="24"/>
        </w:rPr>
        <w:t>peaking</w:t>
      </w:r>
      <w:r>
        <w:rPr>
          <w:rFonts w:ascii="Times Roman" w:hAnsi="Times Roman"/>
          <w:i/>
          <w:iCs/>
          <w:sz w:val="24"/>
          <w:szCs w:val="24"/>
        </w:rPr>
        <w:t xml:space="preserve"> </w:t>
      </w:r>
      <w:proofErr w:type="spellStart"/>
      <w:r>
        <w:rPr>
          <w:rFonts w:ascii="Times Roman" w:hAnsi="Times Roman"/>
          <w:i/>
          <w:iCs/>
          <w:sz w:val="24"/>
          <w:szCs w:val="24"/>
        </w:rPr>
        <w:t>S</w:t>
      </w:r>
      <w:r>
        <w:rPr>
          <w:rFonts w:ascii="Times Roman" w:hAnsi="Times Roman"/>
          <w:i/>
          <w:iCs/>
          <w:sz w:val="24"/>
          <w:szCs w:val="24"/>
        </w:rPr>
        <w:t>hamanistically</w:t>
      </w:r>
      <w:proofErr w:type="spellEnd"/>
      <w:r>
        <w:rPr>
          <w:rFonts w:ascii="Times Roman" w:hAnsi="Times Roman"/>
          <w:i/>
          <w:iCs/>
          <w:sz w:val="24"/>
          <w:szCs w:val="24"/>
        </w:rPr>
        <w:t xml:space="preserve">: </w:t>
      </w:r>
      <w:proofErr w:type="spellStart"/>
      <w:r>
        <w:rPr>
          <w:rFonts w:ascii="Times Roman" w:hAnsi="Times Roman"/>
          <w:i/>
          <w:iCs/>
          <w:sz w:val="24"/>
          <w:szCs w:val="24"/>
        </w:rPr>
        <w:t>S</w:t>
      </w:r>
      <w:r>
        <w:rPr>
          <w:rFonts w:ascii="Times Roman" w:hAnsi="Times Roman"/>
          <w:i/>
          <w:iCs/>
          <w:sz w:val="24"/>
          <w:szCs w:val="24"/>
        </w:rPr>
        <w:t>eidr</w:t>
      </w:r>
      <w:proofErr w:type="spellEnd"/>
      <w:r>
        <w:rPr>
          <w:rFonts w:ascii="Times Roman" w:hAnsi="Times Roman"/>
          <w:i/>
          <w:iCs/>
          <w:sz w:val="24"/>
          <w:szCs w:val="24"/>
        </w:rPr>
        <w:t>, A</w:t>
      </w:r>
      <w:r>
        <w:rPr>
          <w:rFonts w:ascii="Times Roman" w:hAnsi="Times Roman"/>
          <w:i/>
          <w:iCs/>
          <w:sz w:val="24"/>
          <w:szCs w:val="24"/>
        </w:rPr>
        <w:t>cademia</w:t>
      </w:r>
      <w:r>
        <w:rPr>
          <w:rFonts w:ascii="Times Roman" w:hAnsi="Times Roman"/>
          <w:i/>
          <w:iCs/>
          <w:sz w:val="24"/>
          <w:szCs w:val="24"/>
        </w:rPr>
        <w:t xml:space="preserve"> </w:t>
      </w:r>
      <w:r>
        <w:rPr>
          <w:rFonts w:ascii="Times Roman" w:hAnsi="Times Roman"/>
          <w:i/>
          <w:iCs/>
          <w:sz w:val="24"/>
          <w:szCs w:val="24"/>
        </w:rPr>
        <w:t>and</w:t>
      </w:r>
      <w:r>
        <w:rPr>
          <w:rFonts w:ascii="Times Roman" w:hAnsi="Times Roman"/>
          <w:i/>
          <w:iCs/>
          <w:sz w:val="24"/>
          <w:szCs w:val="24"/>
        </w:rPr>
        <w:t xml:space="preserve"> R</w:t>
      </w:r>
      <w:r>
        <w:rPr>
          <w:rFonts w:ascii="Times Roman" w:hAnsi="Times Roman"/>
          <w:i/>
          <w:iCs/>
          <w:sz w:val="24"/>
          <w:szCs w:val="24"/>
        </w:rPr>
        <w:t>ationality</w:t>
      </w:r>
      <w:r>
        <w:rPr>
          <w:rFonts w:ascii="Times Roman" w:hAnsi="Times Roman"/>
          <w:sz w:val="24"/>
          <w:szCs w:val="24"/>
        </w:rPr>
        <w:t xml:space="preserve">, DISKUS Vol 6 (2000). </w:t>
      </w:r>
      <w:r>
        <w:rPr>
          <w:rFonts w:ascii="Times Roman" w:hAnsi="Times Roman"/>
          <w:sz w:val="24"/>
          <w:szCs w:val="24"/>
          <w:lang w:val="de-DE"/>
        </w:rPr>
        <w:t>https://jbasr.com/basr/diskus/diskus1-6/blain.txt</w:t>
      </w:r>
    </w:p>
    <w:p w14:paraId="3B4CA1B6" w14:textId="77777777" w:rsidR="00295493" w:rsidRDefault="00295493">
      <w:pPr>
        <w:pStyle w:val="Footnote"/>
        <w:rPr>
          <w:rFonts w:ascii="Times Roman" w:eastAsia="Times Roman" w:hAnsi="Times Roman" w:cs="Times Roman"/>
          <w:sz w:val="24"/>
          <w:szCs w:val="24"/>
        </w:rPr>
      </w:pPr>
    </w:p>
    <w:p w14:paraId="05E48DD3" w14:textId="77777777" w:rsidR="00295493" w:rsidRDefault="00DC55C2">
      <w:pPr>
        <w:pStyle w:val="Footnote"/>
        <w:rPr>
          <w:rFonts w:ascii="Times Roman" w:eastAsia="Times Roman" w:hAnsi="Times Roman" w:cs="Times Roman"/>
          <w:sz w:val="24"/>
          <w:szCs w:val="24"/>
        </w:rPr>
      </w:pPr>
      <w:r>
        <w:rPr>
          <w:rFonts w:ascii="Times Roman" w:hAnsi="Times Roman"/>
          <w:sz w:val="24"/>
          <w:szCs w:val="24"/>
        </w:rPr>
        <w:t xml:space="preserve">Brink, T. L. </w:t>
      </w:r>
      <w:r>
        <w:rPr>
          <w:rFonts w:ascii="Times Roman" w:hAnsi="Times Roman"/>
          <w:i/>
          <w:iCs/>
          <w:sz w:val="24"/>
          <w:szCs w:val="24"/>
        </w:rPr>
        <w:t>I</w:t>
      </w:r>
      <w:r>
        <w:rPr>
          <w:rFonts w:ascii="Times Roman" w:hAnsi="Times Roman"/>
          <w:i/>
          <w:iCs/>
          <w:sz w:val="24"/>
          <w:szCs w:val="24"/>
        </w:rPr>
        <w:t>nconsistency</w:t>
      </w:r>
      <w:r>
        <w:rPr>
          <w:rFonts w:ascii="Times Roman" w:hAnsi="Times Roman"/>
          <w:i/>
          <w:iCs/>
          <w:sz w:val="24"/>
          <w:szCs w:val="24"/>
        </w:rPr>
        <w:t xml:space="preserve"> </w:t>
      </w:r>
      <w:r>
        <w:rPr>
          <w:rFonts w:ascii="Times Roman" w:hAnsi="Times Roman"/>
          <w:i/>
          <w:iCs/>
          <w:sz w:val="24"/>
          <w:szCs w:val="24"/>
        </w:rPr>
        <w:t>of</w:t>
      </w:r>
      <w:r>
        <w:rPr>
          <w:rFonts w:ascii="Times Roman" w:hAnsi="Times Roman"/>
          <w:i/>
          <w:iCs/>
          <w:sz w:val="24"/>
          <w:szCs w:val="24"/>
        </w:rPr>
        <w:t xml:space="preserve"> B</w:t>
      </w:r>
      <w:r>
        <w:rPr>
          <w:rFonts w:ascii="Times Roman" w:hAnsi="Times Roman"/>
          <w:i/>
          <w:iCs/>
          <w:sz w:val="24"/>
          <w:szCs w:val="24"/>
        </w:rPr>
        <w:t>elief</w:t>
      </w:r>
      <w:r>
        <w:rPr>
          <w:rFonts w:ascii="Times Roman" w:hAnsi="Times Roman"/>
          <w:i/>
          <w:iCs/>
          <w:sz w:val="24"/>
          <w:szCs w:val="24"/>
        </w:rPr>
        <w:t xml:space="preserve"> A</w:t>
      </w:r>
      <w:r>
        <w:rPr>
          <w:rFonts w:ascii="Times Roman" w:hAnsi="Times Roman"/>
          <w:i/>
          <w:iCs/>
          <w:sz w:val="24"/>
          <w:szCs w:val="24"/>
        </w:rPr>
        <w:t>mong</w:t>
      </w:r>
      <w:r>
        <w:rPr>
          <w:rFonts w:ascii="Times Roman" w:hAnsi="Times Roman"/>
          <w:i/>
          <w:iCs/>
          <w:sz w:val="24"/>
          <w:szCs w:val="24"/>
        </w:rPr>
        <w:t xml:space="preserve"> R</w:t>
      </w:r>
      <w:r>
        <w:rPr>
          <w:rFonts w:ascii="Times Roman" w:hAnsi="Times Roman"/>
          <w:i/>
          <w:iCs/>
          <w:sz w:val="24"/>
          <w:szCs w:val="24"/>
        </w:rPr>
        <w:t>oman</w:t>
      </w:r>
      <w:r>
        <w:rPr>
          <w:rFonts w:ascii="Times Roman" w:hAnsi="Times Roman"/>
          <w:i/>
          <w:iCs/>
          <w:sz w:val="24"/>
          <w:szCs w:val="24"/>
        </w:rPr>
        <w:t xml:space="preserve"> C</w:t>
      </w:r>
      <w:r>
        <w:rPr>
          <w:rFonts w:ascii="Times Roman" w:hAnsi="Times Roman"/>
          <w:i/>
          <w:iCs/>
          <w:sz w:val="24"/>
          <w:szCs w:val="24"/>
        </w:rPr>
        <w:t>atholic</w:t>
      </w:r>
      <w:r>
        <w:rPr>
          <w:rFonts w:ascii="Times Roman" w:hAnsi="Times Roman"/>
          <w:i/>
          <w:iCs/>
          <w:sz w:val="24"/>
          <w:szCs w:val="24"/>
        </w:rPr>
        <w:t xml:space="preserve"> G</w:t>
      </w:r>
      <w:r>
        <w:rPr>
          <w:rFonts w:ascii="Times Roman" w:hAnsi="Times Roman"/>
          <w:i/>
          <w:iCs/>
          <w:sz w:val="24"/>
          <w:szCs w:val="24"/>
        </w:rPr>
        <w:t>irls</w:t>
      </w:r>
      <w:r>
        <w:rPr>
          <w:rFonts w:ascii="Times Roman" w:hAnsi="Times Roman"/>
          <w:i/>
          <w:iCs/>
          <w:sz w:val="24"/>
          <w:szCs w:val="24"/>
        </w:rPr>
        <w:t>: C</w:t>
      </w:r>
      <w:r>
        <w:rPr>
          <w:rFonts w:ascii="Times Roman" w:hAnsi="Times Roman"/>
          <w:i/>
          <w:iCs/>
          <w:sz w:val="24"/>
          <w:szCs w:val="24"/>
        </w:rPr>
        <w:t>oncerning</w:t>
      </w:r>
      <w:r>
        <w:rPr>
          <w:rFonts w:ascii="Times Roman" w:hAnsi="Times Roman"/>
          <w:i/>
          <w:iCs/>
          <w:sz w:val="24"/>
          <w:szCs w:val="24"/>
        </w:rPr>
        <w:t xml:space="preserve"> R</w:t>
      </w:r>
      <w:r>
        <w:rPr>
          <w:rFonts w:ascii="Times Roman" w:hAnsi="Times Roman"/>
          <w:i/>
          <w:iCs/>
          <w:sz w:val="24"/>
          <w:szCs w:val="24"/>
        </w:rPr>
        <w:t>eligion</w:t>
      </w:r>
      <w:r>
        <w:rPr>
          <w:rFonts w:ascii="Times Roman" w:hAnsi="Times Roman"/>
          <w:i/>
          <w:iCs/>
          <w:sz w:val="24"/>
          <w:szCs w:val="24"/>
        </w:rPr>
        <w:t>, A</w:t>
      </w:r>
      <w:r>
        <w:rPr>
          <w:rFonts w:ascii="Times Roman" w:hAnsi="Times Roman"/>
          <w:i/>
          <w:iCs/>
          <w:sz w:val="24"/>
          <w:szCs w:val="24"/>
        </w:rPr>
        <w:t>strology</w:t>
      </w:r>
      <w:r>
        <w:rPr>
          <w:rFonts w:ascii="Times Roman" w:hAnsi="Times Roman"/>
          <w:i/>
          <w:iCs/>
          <w:sz w:val="24"/>
          <w:szCs w:val="24"/>
        </w:rPr>
        <w:t>, R</w:t>
      </w:r>
      <w:r>
        <w:rPr>
          <w:rFonts w:ascii="Times Roman" w:hAnsi="Times Roman"/>
          <w:i/>
          <w:iCs/>
          <w:sz w:val="24"/>
          <w:szCs w:val="24"/>
        </w:rPr>
        <w:t xml:space="preserve">eincarnation </w:t>
      </w:r>
      <w:r>
        <w:rPr>
          <w:rFonts w:ascii="Times Roman" w:hAnsi="Times Roman"/>
          <w:sz w:val="24"/>
          <w:szCs w:val="24"/>
        </w:rPr>
        <w:t xml:space="preserve">in </w:t>
      </w:r>
      <w:r>
        <w:rPr>
          <w:rFonts w:ascii="Times Roman" w:hAnsi="Times Roman"/>
          <w:i/>
          <w:iCs/>
          <w:sz w:val="24"/>
          <w:szCs w:val="24"/>
        </w:rPr>
        <w:t xml:space="preserve">Review of Religious </w:t>
      </w:r>
      <w:r>
        <w:rPr>
          <w:rFonts w:ascii="Times Roman" w:hAnsi="Times Roman"/>
          <w:i/>
          <w:iCs/>
          <w:sz w:val="24"/>
          <w:szCs w:val="24"/>
        </w:rPr>
        <w:t>Research</w:t>
      </w:r>
      <w:r>
        <w:rPr>
          <w:rFonts w:ascii="Times Roman" w:hAnsi="Times Roman"/>
          <w:sz w:val="24"/>
          <w:szCs w:val="24"/>
          <w:lang w:val="pt-PT"/>
        </w:rPr>
        <w:t xml:space="preserve">, Vol. 20, No </w:t>
      </w:r>
      <w:r>
        <w:rPr>
          <w:rFonts w:ascii="Times Roman" w:hAnsi="Times Roman"/>
          <w:sz w:val="24"/>
          <w:szCs w:val="24"/>
        </w:rPr>
        <w:t>1 (Fall 1978)</w:t>
      </w:r>
    </w:p>
    <w:p w14:paraId="2C218ECD" w14:textId="77777777" w:rsidR="00295493" w:rsidRDefault="00295493">
      <w:pPr>
        <w:pStyle w:val="Footnote"/>
        <w:rPr>
          <w:rFonts w:ascii="Times Roman" w:eastAsia="Times Roman" w:hAnsi="Times Roman" w:cs="Times Roman"/>
          <w:sz w:val="24"/>
          <w:szCs w:val="24"/>
        </w:rPr>
      </w:pPr>
    </w:p>
    <w:p w14:paraId="1E701C53" w14:textId="77777777" w:rsidR="00295493" w:rsidRDefault="00DC55C2">
      <w:pPr>
        <w:pStyle w:val="Footnote"/>
        <w:rPr>
          <w:rFonts w:ascii="Times Roman" w:eastAsia="Times Roman" w:hAnsi="Times Roman" w:cs="Times Roman"/>
          <w:sz w:val="24"/>
          <w:szCs w:val="24"/>
        </w:rPr>
      </w:pPr>
      <w:r>
        <w:rPr>
          <w:rFonts w:ascii="Times Roman" w:hAnsi="Times Roman"/>
          <w:sz w:val="24"/>
          <w:szCs w:val="24"/>
          <w:lang w:val="pt-PT"/>
        </w:rPr>
        <w:t>Goodman, Felicitas D</w:t>
      </w:r>
      <w:r>
        <w:rPr>
          <w:rFonts w:ascii="Times Roman" w:hAnsi="Times Roman"/>
          <w:sz w:val="24"/>
          <w:szCs w:val="24"/>
        </w:rPr>
        <w:t xml:space="preserve">, </w:t>
      </w:r>
      <w:r>
        <w:rPr>
          <w:rFonts w:ascii="Times Roman" w:hAnsi="Times Roman"/>
          <w:i/>
          <w:iCs/>
          <w:sz w:val="24"/>
          <w:szCs w:val="24"/>
        </w:rPr>
        <w:t>Where the Spirits Ride the Wind: Trance Journeys and Other Ecstatic Experiences.</w:t>
      </w:r>
      <w:r>
        <w:rPr>
          <w:rFonts w:ascii="Times Roman" w:hAnsi="Times Roman"/>
          <w:sz w:val="24"/>
          <w:szCs w:val="24"/>
        </w:rPr>
        <w:t xml:space="preserve"> Bloomington: Indiana University Press, 1990 </w:t>
      </w:r>
    </w:p>
    <w:p w14:paraId="4DFB6B6D" w14:textId="77777777" w:rsidR="00295493" w:rsidRDefault="00295493">
      <w:pPr>
        <w:pStyle w:val="Footnote"/>
        <w:rPr>
          <w:rFonts w:ascii="Times Roman" w:eastAsia="Times Roman" w:hAnsi="Times Roman" w:cs="Times Roman"/>
          <w:sz w:val="24"/>
          <w:szCs w:val="24"/>
        </w:rPr>
      </w:pPr>
    </w:p>
    <w:p w14:paraId="4155152E" w14:textId="77777777" w:rsidR="00295493" w:rsidRDefault="00DC55C2">
      <w:pPr>
        <w:pStyle w:val="Footnote"/>
        <w:rPr>
          <w:rFonts w:ascii="Times Roman" w:eastAsia="Times Roman" w:hAnsi="Times Roman" w:cs="Times Roman"/>
          <w:sz w:val="24"/>
          <w:szCs w:val="24"/>
        </w:rPr>
      </w:pPr>
      <w:r>
        <w:rPr>
          <w:rFonts w:ascii="Times Roman" w:hAnsi="Times Roman"/>
          <w:sz w:val="24"/>
          <w:szCs w:val="24"/>
          <w:lang w:val="pt-PT"/>
        </w:rPr>
        <w:t xml:space="preserve">Goodman, Felicitas D </w:t>
      </w:r>
      <w:r>
        <w:rPr>
          <w:rFonts w:ascii="Times Roman" w:hAnsi="Times Roman"/>
          <w:i/>
          <w:iCs/>
          <w:sz w:val="24"/>
          <w:szCs w:val="24"/>
        </w:rPr>
        <w:t>Ritual body postures, channeling, and the ecstatic body trance</w:t>
      </w:r>
      <w:r>
        <w:rPr>
          <w:rFonts w:ascii="Times Roman" w:hAnsi="Times Roman"/>
          <w:sz w:val="24"/>
          <w:szCs w:val="24"/>
        </w:rPr>
        <w:t xml:space="preserve"> in </w:t>
      </w:r>
      <w:r>
        <w:rPr>
          <w:rFonts w:ascii="Times Roman" w:hAnsi="Times Roman"/>
          <w:i/>
          <w:iCs/>
          <w:sz w:val="24"/>
          <w:szCs w:val="24"/>
        </w:rPr>
        <w:t>Anthropology of Consciousness</w:t>
      </w:r>
      <w:r>
        <w:rPr>
          <w:rFonts w:ascii="Times Roman" w:hAnsi="Times Roman"/>
          <w:sz w:val="24"/>
          <w:szCs w:val="24"/>
        </w:rPr>
        <w:t>, 10</w:t>
      </w:r>
      <w:r>
        <w:rPr>
          <w:rFonts w:ascii="Times Roman" w:hAnsi="Times Roman"/>
          <w:sz w:val="24"/>
          <w:szCs w:val="24"/>
        </w:rPr>
        <w:t xml:space="preserve"> (1999)</w:t>
      </w:r>
    </w:p>
    <w:p w14:paraId="781A64B8" w14:textId="77777777" w:rsidR="00295493" w:rsidRDefault="00295493">
      <w:pPr>
        <w:pStyle w:val="Footnote"/>
        <w:rPr>
          <w:rFonts w:ascii="Times Roman" w:eastAsia="Times Roman" w:hAnsi="Times Roman" w:cs="Times Roman"/>
          <w:sz w:val="24"/>
          <w:szCs w:val="24"/>
        </w:rPr>
      </w:pPr>
    </w:p>
    <w:p w14:paraId="2796CCF9" w14:textId="77777777" w:rsidR="00295493" w:rsidRDefault="00DC55C2">
      <w:pPr>
        <w:pStyle w:val="Footnote"/>
        <w:rPr>
          <w:rFonts w:ascii="Times Roman" w:eastAsia="Times Roman" w:hAnsi="Times Roman" w:cs="Times Roman"/>
          <w:sz w:val="24"/>
          <w:szCs w:val="24"/>
        </w:rPr>
      </w:pPr>
      <w:proofErr w:type="spellStart"/>
      <w:r>
        <w:rPr>
          <w:rFonts w:ascii="Times Roman" w:hAnsi="Times Roman"/>
          <w:sz w:val="24"/>
          <w:szCs w:val="24"/>
          <w:lang w:val="fr-FR"/>
        </w:rPr>
        <w:t>Guedon</w:t>
      </w:r>
      <w:proofErr w:type="spellEnd"/>
      <w:r>
        <w:rPr>
          <w:rFonts w:ascii="Times Roman" w:hAnsi="Times Roman"/>
          <w:sz w:val="24"/>
          <w:szCs w:val="24"/>
          <w:lang w:val="fr-FR"/>
        </w:rPr>
        <w:t xml:space="preserve">, Marie </w:t>
      </w:r>
      <w:proofErr w:type="spellStart"/>
      <w:r>
        <w:rPr>
          <w:rFonts w:ascii="Times Roman" w:hAnsi="Times Roman"/>
          <w:sz w:val="24"/>
          <w:szCs w:val="24"/>
          <w:lang w:val="fr-FR"/>
        </w:rPr>
        <w:t>Francoise</w:t>
      </w:r>
      <w:proofErr w:type="spellEnd"/>
      <w:r>
        <w:rPr>
          <w:rFonts w:ascii="Times Roman" w:hAnsi="Times Roman"/>
          <w:sz w:val="24"/>
          <w:szCs w:val="24"/>
          <w:lang w:val="fr-FR"/>
        </w:rPr>
        <w:t xml:space="preserve">, 1994. </w:t>
      </w:r>
      <w:r>
        <w:rPr>
          <w:rFonts w:ascii="Times Roman" w:hAnsi="Times Roman"/>
          <w:i/>
          <w:iCs/>
          <w:sz w:val="24"/>
          <w:szCs w:val="24"/>
        </w:rPr>
        <w:t xml:space="preserve">Dene </w:t>
      </w:r>
      <w:r>
        <w:rPr>
          <w:rFonts w:ascii="Times Roman" w:hAnsi="Times Roman"/>
          <w:i/>
          <w:iCs/>
          <w:sz w:val="24"/>
          <w:szCs w:val="24"/>
        </w:rPr>
        <w:t>Ways and the Ethnographer's C</w:t>
      </w:r>
      <w:proofErr w:type="spellStart"/>
      <w:r>
        <w:rPr>
          <w:rFonts w:ascii="Times Roman" w:hAnsi="Times Roman"/>
          <w:i/>
          <w:iCs/>
          <w:sz w:val="24"/>
          <w:szCs w:val="24"/>
          <w:lang w:val="fr-FR"/>
        </w:rPr>
        <w:t>ulture</w:t>
      </w:r>
      <w:proofErr w:type="spellEnd"/>
      <w:r>
        <w:rPr>
          <w:rFonts w:ascii="Times Roman" w:hAnsi="Times Roman"/>
          <w:sz w:val="24"/>
          <w:szCs w:val="24"/>
        </w:rPr>
        <w:t xml:space="preserve"> in </w:t>
      </w:r>
      <w:r>
        <w:rPr>
          <w:rFonts w:ascii="Times Roman" w:hAnsi="Times Roman"/>
          <w:i/>
          <w:iCs/>
          <w:sz w:val="24"/>
          <w:szCs w:val="24"/>
        </w:rPr>
        <w:t xml:space="preserve">Being Changed by Cross-Cultural Encounters: the anthropology of extraordinary experience, </w:t>
      </w:r>
      <w:r>
        <w:rPr>
          <w:rFonts w:ascii="Times Roman" w:hAnsi="Times Roman"/>
          <w:sz w:val="24"/>
          <w:szCs w:val="24"/>
        </w:rPr>
        <w:t>David E. Young and Jean Guy Goulet. (Eds), Peterborough, Ontario, Broadview Press (1994)</w:t>
      </w:r>
    </w:p>
    <w:p w14:paraId="5F42361C" w14:textId="77777777" w:rsidR="00295493" w:rsidRDefault="00295493">
      <w:pPr>
        <w:pStyle w:val="Footnote"/>
        <w:rPr>
          <w:rFonts w:ascii="Times Roman" w:eastAsia="Times Roman" w:hAnsi="Times Roman" w:cs="Times Roman"/>
          <w:sz w:val="24"/>
          <w:szCs w:val="24"/>
        </w:rPr>
      </w:pPr>
    </w:p>
    <w:p w14:paraId="0A22BF38" w14:textId="77777777" w:rsidR="00295493" w:rsidRDefault="00DC55C2">
      <w:pPr>
        <w:pStyle w:val="Footnote"/>
        <w:rPr>
          <w:rFonts w:ascii="Times Roman" w:eastAsia="Times Roman" w:hAnsi="Times Roman" w:cs="Times Roman"/>
          <w:sz w:val="24"/>
          <w:szCs w:val="24"/>
        </w:rPr>
      </w:pPr>
      <w:r>
        <w:rPr>
          <w:rFonts w:ascii="Times Roman" w:hAnsi="Times Roman"/>
          <w:sz w:val="24"/>
          <w:szCs w:val="24"/>
        </w:rPr>
        <w:t xml:space="preserve">Lyotard, Jean-Francois </w:t>
      </w:r>
      <w:r>
        <w:rPr>
          <w:rFonts w:ascii="Times Roman" w:hAnsi="Times Roman"/>
          <w:i/>
          <w:iCs/>
          <w:sz w:val="24"/>
          <w:szCs w:val="24"/>
        </w:rPr>
        <w:t>The Postmodern Condition</w:t>
      </w:r>
      <w:r>
        <w:rPr>
          <w:rFonts w:ascii="Times Roman" w:hAnsi="Times Roman"/>
          <w:sz w:val="24"/>
          <w:szCs w:val="24"/>
        </w:rPr>
        <w:t xml:space="preserve"> Minneapolis, University of Minnesota Press, 1979</w:t>
      </w:r>
    </w:p>
    <w:p w14:paraId="720E8229" w14:textId="77777777" w:rsidR="00295493" w:rsidRDefault="00295493">
      <w:pPr>
        <w:pStyle w:val="Footnote"/>
        <w:rPr>
          <w:rFonts w:ascii="Times Roman" w:eastAsia="Times Roman" w:hAnsi="Times Roman" w:cs="Times Roman"/>
          <w:sz w:val="24"/>
          <w:szCs w:val="24"/>
        </w:rPr>
      </w:pPr>
    </w:p>
    <w:p w14:paraId="31A44F4A" w14:textId="77777777" w:rsidR="00295493" w:rsidRDefault="00DC55C2">
      <w:pPr>
        <w:pStyle w:val="Footnote"/>
        <w:rPr>
          <w:rFonts w:ascii="Times Roman" w:eastAsia="Times Roman" w:hAnsi="Times Roman" w:cs="Times Roman"/>
          <w:sz w:val="24"/>
          <w:szCs w:val="24"/>
        </w:rPr>
      </w:pPr>
      <w:r>
        <w:rPr>
          <w:rFonts w:ascii="Times Roman" w:hAnsi="Times Roman"/>
          <w:sz w:val="24"/>
          <w:szCs w:val="24"/>
        </w:rPr>
        <w:t xml:space="preserve">Morse, Janice M </w:t>
      </w:r>
      <w:r>
        <w:rPr>
          <w:rFonts w:ascii="Times Roman" w:hAnsi="Times Roman"/>
          <w:i/>
          <w:iCs/>
          <w:sz w:val="24"/>
          <w:szCs w:val="24"/>
        </w:rPr>
        <w:t>Subjects, Respondents, Informers or Participants</w:t>
      </w:r>
      <w:r>
        <w:rPr>
          <w:rFonts w:ascii="Times Roman" w:hAnsi="Times Roman"/>
          <w:sz w:val="24"/>
          <w:szCs w:val="24"/>
        </w:rPr>
        <w:t xml:space="preserve"> in </w:t>
      </w:r>
      <w:r>
        <w:rPr>
          <w:rFonts w:ascii="Times Roman" w:hAnsi="Times Roman"/>
          <w:i/>
          <w:iCs/>
          <w:sz w:val="24"/>
          <w:szCs w:val="24"/>
        </w:rPr>
        <w:t xml:space="preserve">Qualitative Health </w:t>
      </w:r>
      <w:r>
        <w:rPr>
          <w:rFonts w:ascii="Times Roman" w:hAnsi="Times Roman"/>
          <w:i/>
          <w:iCs/>
          <w:sz w:val="24"/>
          <w:szCs w:val="24"/>
        </w:rPr>
        <w:t>Research</w:t>
      </w:r>
      <w:r>
        <w:rPr>
          <w:rFonts w:ascii="Times Roman" w:hAnsi="Times Roman"/>
          <w:sz w:val="24"/>
          <w:szCs w:val="24"/>
        </w:rPr>
        <w:t>, Vol 1, No 4, November 1991</w:t>
      </w:r>
    </w:p>
    <w:p w14:paraId="07828F0C" w14:textId="77777777" w:rsidR="00295493" w:rsidRDefault="00295493">
      <w:pPr>
        <w:pStyle w:val="Footnote"/>
        <w:rPr>
          <w:rFonts w:ascii="Times Roman" w:eastAsia="Times Roman" w:hAnsi="Times Roman" w:cs="Times Roman"/>
          <w:sz w:val="24"/>
          <w:szCs w:val="24"/>
        </w:rPr>
      </w:pPr>
    </w:p>
    <w:p w14:paraId="36B66593" w14:textId="77777777" w:rsidR="00295493" w:rsidRDefault="00DC55C2">
      <w:pPr>
        <w:pStyle w:val="Footnote"/>
        <w:rPr>
          <w:rFonts w:ascii="Times Roman" w:eastAsia="Times Roman" w:hAnsi="Times Roman" w:cs="Times Roman"/>
          <w:sz w:val="24"/>
          <w:szCs w:val="24"/>
        </w:rPr>
      </w:pPr>
      <w:r>
        <w:rPr>
          <w:rFonts w:ascii="Times Roman" w:hAnsi="Times Roman"/>
          <w:i/>
          <w:iCs/>
          <w:sz w:val="24"/>
          <w:szCs w:val="24"/>
        </w:rPr>
        <w:t>My Sheffield Hearth</w:t>
      </w:r>
      <w:r>
        <w:rPr>
          <w:rFonts w:ascii="Times Roman" w:hAnsi="Times Roman"/>
          <w:sz w:val="24"/>
          <w:szCs w:val="24"/>
        </w:rPr>
        <w:t xml:space="preserve"> </w:t>
      </w:r>
      <w:hyperlink r:id="rId9" w:history="1">
        <w:r>
          <w:rPr>
            <w:rStyle w:val="Hyperlink0"/>
            <w:rFonts w:ascii="Times Roman" w:hAnsi="Times Roman"/>
            <w:sz w:val="24"/>
            <w:szCs w:val="24"/>
          </w:rPr>
          <w:t>http://home.freeuk.net/jenny.blain/</w:t>
        </w:r>
      </w:hyperlink>
    </w:p>
    <w:p w14:paraId="0E63844F" w14:textId="77777777" w:rsidR="00295493" w:rsidRDefault="00295493">
      <w:pPr>
        <w:pStyle w:val="Footnote"/>
        <w:rPr>
          <w:rFonts w:ascii="Times Roman" w:eastAsia="Times Roman" w:hAnsi="Times Roman" w:cs="Times Roman"/>
          <w:sz w:val="24"/>
          <w:szCs w:val="24"/>
        </w:rPr>
      </w:pPr>
    </w:p>
    <w:p w14:paraId="1AD77E41" w14:textId="77777777" w:rsidR="00295493" w:rsidRDefault="00DC55C2">
      <w:pPr>
        <w:pStyle w:val="Footnote"/>
        <w:rPr>
          <w:rFonts w:ascii="Times Roman" w:eastAsia="Times Roman" w:hAnsi="Times Roman" w:cs="Times Roman"/>
          <w:sz w:val="24"/>
          <w:szCs w:val="24"/>
        </w:rPr>
      </w:pPr>
      <w:r>
        <w:rPr>
          <w:rFonts w:ascii="Times Roman" w:hAnsi="Times Roman"/>
          <w:sz w:val="24"/>
          <w:szCs w:val="24"/>
        </w:rPr>
        <w:t>Pike, Kenneth Lee</w:t>
      </w:r>
      <w:r>
        <w:rPr>
          <w:rFonts w:ascii="Times Roman" w:hAnsi="Times Roman"/>
          <w:sz w:val="24"/>
          <w:szCs w:val="24"/>
        </w:rPr>
        <w:t xml:space="preserve"> </w:t>
      </w:r>
      <w:r>
        <w:rPr>
          <w:rFonts w:ascii="Times Roman" w:hAnsi="Times Roman"/>
          <w:i/>
          <w:iCs/>
          <w:sz w:val="24"/>
          <w:szCs w:val="24"/>
        </w:rPr>
        <w:t>Language in Relation to a Unified Theory of Structure of Human Behavior</w:t>
      </w:r>
      <w:r>
        <w:rPr>
          <w:rFonts w:ascii="Times Roman" w:hAnsi="Times Roman"/>
          <w:sz w:val="24"/>
          <w:szCs w:val="24"/>
        </w:rPr>
        <w:t xml:space="preserve"> The Hague, Netherlands,</w:t>
      </w:r>
      <w:r>
        <w:rPr>
          <w:rFonts w:ascii="Times Roman" w:hAnsi="Times Roman"/>
          <w:sz w:val="24"/>
          <w:szCs w:val="24"/>
          <w:lang w:val="fr-FR"/>
        </w:rPr>
        <w:t xml:space="preserve"> Mouton</w:t>
      </w:r>
      <w:r>
        <w:rPr>
          <w:rFonts w:ascii="Times Roman" w:hAnsi="Times Roman"/>
          <w:sz w:val="24"/>
          <w:szCs w:val="24"/>
        </w:rPr>
        <w:t xml:space="preserve"> (1954)</w:t>
      </w:r>
    </w:p>
    <w:p w14:paraId="581335E4" w14:textId="77777777" w:rsidR="00295493" w:rsidRDefault="00295493">
      <w:pPr>
        <w:pStyle w:val="Footnote"/>
        <w:rPr>
          <w:rFonts w:ascii="Times Roman" w:eastAsia="Times Roman" w:hAnsi="Times Roman" w:cs="Times Roman"/>
          <w:sz w:val="24"/>
          <w:szCs w:val="24"/>
        </w:rPr>
      </w:pPr>
    </w:p>
    <w:p w14:paraId="74074118" w14:textId="77777777" w:rsidR="00295493" w:rsidRDefault="00DC55C2">
      <w:pPr>
        <w:pStyle w:val="Footnote"/>
        <w:rPr>
          <w:rFonts w:ascii="Times Roman" w:eastAsia="Times Roman" w:hAnsi="Times Roman" w:cs="Times Roman"/>
          <w:sz w:val="24"/>
          <w:szCs w:val="24"/>
        </w:rPr>
      </w:pPr>
      <w:r>
        <w:rPr>
          <w:rFonts w:ascii="Times Roman" w:hAnsi="Times Roman"/>
          <w:sz w:val="24"/>
          <w:szCs w:val="24"/>
        </w:rPr>
        <w:t xml:space="preserve">Young, Janette </w:t>
      </w:r>
      <w:r>
        <w:rPr>
          <w:rFonts w:ascii="Times Roman" w:hAnsi="Times Roman"/>
          <w:i/>
          <w:iCs/>
          <w:sz w:val="24"/>
          <w:szCs w:val="24"/>
        </w:rPr>
        <w:t xml:space="preserve">On insiders (emic) and outsiders (etic): Views of self, and Othering </w:t>
      </w:r>
      <w:r>
        <w:rPr>
          <w:rFonts w:ascii="Times Roman" w:hAnsi="Times Roman"/>
          <w:sz w:val="24"/>
          <w:szCs w:val="24"/>
        </w:rPr>
        <w:t xml:space="preserve">in </w:t>
      </w:r>
      <w:r>
        <w:rPr>
          <w:rFonts w:ascii="Times Roman" w:hAnsi="Times Roman"/>
          <w:i/>
          <w:iCs/>
          <w:sz w:val="24"/>
          <w:szCs w:val="24"/>
        </w:rPr>
        <w:t>Systemic Practice and Action Research</w:t>
      </w:r>
      <w:r>
        <w:rPr>
          <w:rFonts w:ascii="Times Roman" w:hAnsi="Times Roman"/>
          <w:sz w:val="24"/>
          <w:szCs w:val="24"/>
        </w:rPr>
        <w:t xml:space="preserve">, </w:t>
      </w:r>
      <w:r>
        <w:rPr>
          <w:rFonts w:ascii="Times Roman" w:hAnsi="Times Roman"/>
          <w:i/>
          <w:iCs/>
          <w:sz w:val="24"/>
          <w:szCs w:val="24"/>
        </w:rPr>
        <w:t>18</w:t>
      </w:r>
      <w:r>
        <w:rPr>
          <w:rFonts w:ascii="Times Roman" w:hAnsi="Times Roman"/>
          <w:sz w:val="24"/>
          <w:szCs w:val="24"/>
        </w:rPr>
        <w:t xml:space="preserve">, </w:t>
      </w:r>
      <w:r>
        <w:rPr>
          <w:rFonts w:ascii="Times Roman" w:hAnsi="Times Roman"/>
          <w:sz w:val="24"/>
          <w:szCs w:val="24"/>
        </w:rPr>
        <w:t>(2005).</w:t>
      </w:r>
    </w:p>
    <w:p w14:paraId="55592AAE" w14:textId="77777777" w:rsidR="00295493" w:rsidRDefault="00295493">
      <w:pPr>
        <w:pStyle w:val="Default"/>
        <w:spacing w:before="0" w:after="240"/>
        <w:rPr>
          <w:rFonts w:ascii="Times Roman" w:eastAsia="Times Roman" w:hAnsi="Times Roman" w:cs="Times Roman"/>
        </w:rPr>
      </w:pPr>
    </w:p>
    <w:p w14:paraId="58C743E1" w14:textId="77777777" w:rsidR="00295493" w:rsidRDefault="00295493">
      <w:pPr>
        <w:pStyle w:val="Default"/>
        <w:spacing w:before="0" w:after="240"/>
      </w:pPr>
    </w:p>
    <w:sectPr w:rsidR="00295493">
      <w:headerReference w:type="default" r:id="rId10"/>
      <w:footerReference w:type="default" r:id="rId11"/>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F224D" w14:textId="77777777" w:rsidR="00DC55C2" w:rsidRDefault="00DC55C2">
      <w:r>
        <w:separator/>
      </w:r>
    </w:p>
  </w:endnote>
  <w:endnote w:type="continuationSeparator" w:id="0">
    <w:p w14:paraId="6F8942DF" w14:textId="77777777" w:rsidR="00DC55C2" w:rsidRDefault="00DC5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Helvetica Neue">
    <w:altName w:val="Arial"/>
    <w:charset w:val="00"/>
    <w:family w:val="roman"/>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Roman">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17C44" w14:textId="77777777" w:rsidR="00295493" w:rsidRDefault="00DC55C2">
    <w:pPr>
      <w:pStyle w:val="HeaderFooter"/>
      <w:tabs>
        <w:tab w:val="clear" w:pos="9020"/>
        <w:tab w:val="center" w:pos="4680"/>
        <w:tab w:val="right" w:pos="9360"/>
      </w:tabs>
    </w:pPr>
    <w:r>
      <w:rPr>
        <w:rFonts w:ascii="Times Roman" w:hAnsi="Times Roman"/>
      </w:rPr>
      <w:tab/>
    </w:r>
    <w:r>
      <w:rPr>
        <w:rFonts w:ascii="Times Roman" w:hAnsi="Times Roman"/>
      </w:rPr>
      <w:fldChar w:fldCharType="begin"/>
    </w:r>
    <w:r>
      <w:rPr>
        <w:rFonts w:ascii="Times Roman" w:hAnsi="Times Roman"/>
      </w:rPr>
      <w:instrText xml:space="preserve"> PAGE </w:instrText>
    </w:r>
    <w:r>
      <w:rPr>
        <w:rFonts w:ascii="Times Roman" w:hAnsi="Times Roman"/>
      </w:rPr>
      <w:fldChar w:fldCharType="separate"/>
    </w:r>
    <w:r w:rsidR="00791AD3">
      <w:rPr>
        <w:rFonts w:ascii="Times Roman" w:hAnsi="Times Roman"/>
        <w:noProof/>
      </w:rPr>
      <w:t>1</w:t>
    </w:r>
    <w:r>
      <w:rPr>
        <w:rFonts w:ascii="Times Roman" w:hAnsi="Times Roman"/>
      </w:rPr>
      <w:fldChar w:fldCharType="end"/>
    </w:r>
    <w:r>
      <w:rPr>
        <w:rFonts w:ascii="Times Roman" w:hAnsi="Times Roman"/>
      </w:rPr>
      <w:t xml:space="preserve"> of </w:t>
    </w:r>
    <w:r>
      <w:rPr>
        <w:rFonts w:ascii="Times Roman" w:eastAsia="Times Roman" w:hAnsi="Times Roman" w:cs="Times Roman"/>
      </w:rPr>
      <w:fldChar w:fldCharType="begin"/>
    </w:r>
    <w:r>
      <w:rPr>
        <w:rFonts w:ascii="Times Roman" w:eastAsia="Times Roman" w:hAnsi="Times Roman" w:cs="Times Roman"/>
      </w:rPr>
      <w:instrText xml:space="preserve"> NUMPAGES </w:instrText>
    </w:r>
    <w:r>
      <w:rPr>
        <w:rFonts w:ascii="Times Roman" w:eastAsia="Times Roman" w:hAnsi="Times Roman" w:cs="Times Roman"/>
      </w:rPr>
      <w:fldChar w:fldCharType="separate"/>
    </w:r>
    <w:r w:rsidR="00791AD3">
      <w:rPr>
        <w:rFonts w:ascii="Times Roman" w:eastAsia="Times Roman" w:hAnsi="Times Roman" w:cs="Times Roman"/>
        <w:noProof/>
      </w:rPr>
      <w:t>2</w:t>
    </w:r>
    <w:r>
      <w:rPr>
        <w:rFonts w:ascii="Times Roman" w:eastAsia="Times Roman" w:hAnsi="Times Roman" w:cs="Times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F14B0" w14:textId="77777777" w:rsidR="00295493" w:rsidRDefault="00DC55C2">
      <w:r>
        <w:separator/>
      </w:r>
    </w:p>
  </w:footnote>
  <w:footnote w:type="continuationSeparator" w:id="0">
    <w:p w14:paraId="11ACB3C4" w14:textId="77777777" w:rsidR="00295493" w:rsidRDefault="00DC55C2">
      <w:r>
        <w:continuationSeparator/>
      </w:r>
    </w:p>
  </w:footnote>
  <w:footnote w:type="continuationNotice" w:id="1">
    <w:p w14:paraId="27172BA9" w14:textId="77777777" w:rsidR="00295493" w:rsidRDefault="00295493"/>
  </w:footnote>
  <w:footnote w:id="2">
    <w:p w14:paraId="75D62031" w14:textId="77777777" w:rsidR="00295493" w:rsidRDefault="00DC55C2">
      <w:pPr>
        <w:pStyle w:val="Footnote"/>
      </w:pPr>
      <w:r>
        <w:rPr>
          <w:rFonts w:ascii="Times Roman" w:eastAsia="Times Roman" w:hAnsi="Times Roman" w:cs="Times Roman"/>
          <w:vertAlign w:val="superscript"/>
        </w:rPr>
        <w:footnoteRef/>
      </w:r>
      <w:r>
        <w:rPr>
          <w:rFonts w:ascii="Times Roman" w:hAnsi="Times Roman"/>
        </w:rPr>
        <w:t xml:space="preserve"> </w:t>
      </w:r>
      <w:r>
        <w:rPr>
          <w:rFonts w:ascii="Times Roman" w:hAnsi="Times Roman"/>
          <w:i/>
          <w:iCs/>
        </w:rPr>
        <w:t>My Sheffield Hearth</w:t>
      </w:r>
      <w:r>
        <w:rPr>
          <w:rFonts w:ascii="Times Roman" w:hAnsi="Times Roman"/>
        </w:rPr>
        <w:t xml:space="preserve"> http://home.freeuk.net/jenny.blain/</w:t>
      </w:r>
    </w:p>
  </w:footnote>
  <w:footnote w:id="3">
    <w:p w14:paraId="329DF349" w14:textId="77777777" w:rsidR="00295493" w:rsidRDefault="00DC55C2">
      <w:pPr>
        <w:pStyle w:val="Footnote"/>
      </w:pPr>
      <w:r>
        <w:rPr>
          <w:rFonts w:ascii="Times Roman" w:eastAsia="Times Roman" w:hAnsi="Times Roman" w:cs="Times Roman"/>
          <w:vertAlign w:val="superscript"/>
        </w:rPr>
        <w:footnoteRef/>
      </w:r>
      <w:r>
        <w:rPr>
          <w:rFonts w:ascii="Times Roman" w:hAnsi="Times Roman"/>
        </w:rPr>
        <w:t xml:space="preserve"> </w:t>
      </w:r>
      <w:r>
        <w:rPr>
          <w:rFonts w:ascii="Times Roman" w:hAnsi="Times Roman"/>
        </w:rPr>
        <w:t xml:space="preserve">Brink, T. L. </w:t>
      </w:r>
      <w:r>
        <w:rPr>
          <w:rFonts w:ascii="Times Roman" w:hAnsi="Times Roman"/>
          <w:i/>
          <w:iCs/>
          <w:sz w:val="24"/>
          <w:szCs w:val="24"/>
        </w:rPr>
        <w:t>I</w:t>
      </w:r>
      <w:r>
        <w:rPr>
          <w:rFonts w:ascii="Times Roman" w:hAnsi="Times Roman"/>
          <w:i/>
          <w:iCs/>
          <w:sz w:val="24"/>
          <w:szCs w:val="24"/>
        </w:rPr>
        <w:t>nconsistency</w:t>
      </w:r>
      <w:r>
        <w:rPr>
          <w:rFonts w:ascii="Times Roman" w:hAnsi="Times Roman"/>
          <w:i/>
          <w:iCs/>
          <w:sz w:val="24"/>
          <w:szCs w:val="24"/>
        </w:rPr>
        <w:t xml:space="preserve"> </w:t>
      </w:r>
      <w:r>
        <w:rPr>
          <w:rFonts w:ascii="Times Roman" w:hAnsi="Times Roman"/>
          <w:i/>
          <w:iCs/>
          <w:sz w:val="24"/>
          <w:szCs w:val="24"/>
        </w:rPr>
        <w:t>of</w:t>
      </w:r>
      <w:r>
        <w:rPr>
          <w:rFonts w:ascii="Times Roman" w:hAnsi="Times Roman"/>
          <w:i/>
          <w:iCs/>
          <w:sz w:val="24"/>
          <w:szCs w:val="24"/>
        </w:rPr>
        <w:t xml:space="preserve"> B</w:t>
      </w:r>
      <w:r>
        <w:rPr>
          <w:rFonts w:ascii="Times Roman" w:hAnsi="Times Roman"/>
          <w:i/>
          <w:iCs/>
          <w:sz w:val="24"/>
          <w:szCs w:val="24"/>
        </w:rPr>
        <w:t>elief</w:t>
      </w:r>
      <w:r>
        <w:rPr>
          <w:rFonts w:ascii="Times Roman" w:hAnsi="Times Roman"/>
          <w:i/>
          <w:iCs/>
          <w:sz w:val="24"/>
          <w:szCs w:val="24"/>
        </w:rPr>
        <w:t xml:space="preserve"> A</w:t>
      </w:r>
      <w:r>
        <w:rPr>
          <w:rFonts w:ascii="Times Roman" w:hAnsi="Times Roman"/>
          <w:i/>
          <w:iCs/>
          <w:sz w:val="24"/>
          <w:szCs w:val="24"/>
        </w:rPr>
        <w:t>mong</w:t>
      </w:r>
      <w:r>
        <w:rPr>
          <w:rFonts w:ascii="Times Roman" w:hAnsi="Times Roman"/>
          <w:i/>
          <w:iCs/>
          <w:sz w:val="24"/>
          <w:szCs w:val="24"/>
        </w:rPr>
        <w:t xml:space="preserve"> R</w:t>
      </w:r>
      <w:r>
        <w:rPr>
          <w:rFonts w:ascii="Times Roman" w:hAnsi="Times Roman"/>
          <w:i/>
          <w:iCs/>
          <w:sz w:val="24"/>
          <w:szCs w:val="24"/>
        </w:rPr>
        <w:t>oman</w:t>
      </w:r>
      <w:r>
        <w:rPr>
          <w:rFonts w:ascii="Times Roman" w:hAnsi="Times Roman"/>
          <w:i/>
          <w:iCs/>
          <w:sz w:val="24"/>
          <w:szCs w:val="24"/>
        </w:rPr>
        <w:t xml:space="preserve"> </w:t>
      </w:r>
      <w:r>
        <w:rPr>
          <w:rFonts w:ascii="Times Roman" w:hAnsi="Times Roman"/>
          <w:i/>
          <w:iCs/>
        </w:rPr>
        <w:t>C</w:t>
      </w:r>
      <w:r>
        <w:rPr>
          <w:rFonts w:ascii="Times Roman" w:hAnsi="Times Roman"/>
          <w:i/>
          <w:iCs/>
        </w:rPr>
        <w:t>atholic</w:t>
      </w:r>
      <w:r>
        <w:rPr>
          <w:rFonts w:ascii="Times Roman" w:hAnsi="Times Roman"/>
          <w:i/>
          <w:iCs/>
        </w:rPr>
        <w:t xml:space="preserve"> G</w:t>
      </w:r>
      <w:r>
        <w:rPr>
          <w:rFonts w:ascii="Times Roman" w:hAnsi="Times Roman"/>
          <w:i/>
          <w:iCs/>
        </w:rPr>
        <w:t>irls</w:t>
      </w:r>
      <w:r>
        <w:rPr>
          <w:rFonts w:ascii="Times Roman" w:hAnsi="Times Roman"/>
          <w:i/>
          <w:iCs/>
        </w:rPr>
        <w:t>: C</w:t>
      </w:r>
      <w:r>
        <w:rPr>
          <w:rFonts w:ascii="Times Roman" w:hAnsi="Times Roman"/>
          <w:i/>
          <w:iCs/>
        </w:rPr>
        <w:t>oncerning</w:t>
      </w:r>
      <w:r>
        <w:rPr>
          <w:rFonts w:ascii="Times Roman" w:hAnsi="Times Roman"/>
          <w:i/>
          <w:iCs/>
        </w:rPr>
        <w:t xml:space="preserve"> R</w:t>
      </w:r>
      <w:r>
        <w:rPr>
          <w:rFonts w:ascii="Times Roman" w:hAnsi="Times Roman"/>
          <w:i/>
          <w:iCs/>
        </w:rPr>
        <w:t>eligion</w:t>
      </w:r>
      <w:r>
        <w:rPr>
          <w:rFonts w:ascii="Times Roman" w:hAnsi="Times Roman"/>
          <w:i/>
          <w:iCs/>
        </w:rPr>
        <w:t>, A</w:t>
      </w:r>
      <w:r>
        <w:rPr>
          <w:rFonts w:ascii="Times Roman" w:hAnsi="Times Roman"/>
          <w:i/>
          <w:iCs/>
        </w:rPr>
        <w:t>strology</w:t>
      </w:r>
      <w:r>
        <w:rPr>
          <w:rFonts w:ascii="Times Roman" w:hAnsi="Times Roman"/>
          <w:i/>
          <w:iCs/>
        </w:rPr>
        <w:t>, R</w:t>
      </w:r>
      <w:r>
        <w:rPr>
          <w:rFonts w:ascii="Times Roman" w:hAnsi="Times Roman"/>
          <w:i/>
          <w:iCs/>
        </w:rPr>
        <w:t xml:space="preserve">eincarnation </w:t>
      </w:r>
      <w:r>
        <w:rPr>
          <w:rFonts w:ascii="Times Roman" w:hAnsi="Times Roman"/>
        </w:rPr>
        <w:t xml:space="preserve">in </w:t>
      </w:r>
      <w:r>
        <w:rPr>
          <w:rFonts w:ascii="Times Roman" w:hAnsi="Times Roman"/>
          <w:i/>
          <w:iCs/>
        </w:rPr>
        <w:t>Review of Religious Research</w:t>
      </w:r>
      <w:r>
        <w:rPr>
          <w:rFonts w:ascii="Times Roman" w:hAnsi="Times Roman"/>
          <w:lang w:val="pt-PT"/>
        </w:rPr>
        <w:t xml:space="preserve">, Vol. 20, No </w:t>
      </w:r>
      <w:r>
        <w:rPr>
          <w:rFonts w:ascii="Times Roman" w:hAnsi="Times Roman"/>
        </w:rPr>
        <w:t>1 (Fall 1978). p82</w:t>
      </w:r>
    </w:p>
  </w:footnote>
  <w:footnote w:id="4">
    <w:p w14:paraId="708AF82E" w14:textId="77777777" w:rsidR="00295493" w:rsidRDefault="00DC55C2">
      <w:pPr>
        <w:pStyle w:val="Footnote"/>
      </w:pPr>
      <w:r>
        <w:rPr>
          <w:rFonts w:ascii="Times Roman" w:eastAsia="Times Roman" w:hAnsi="Times Roman" w:cs="Times Roman"/>
          <w:vertAlign w:val="superscript"/>
        </w:rPr>
        <w:footnoteRef/>
      </w:r>
      <w:r>
        <w:rPr>
          <w:rFonts w:ascii="Times Roman" w:hAnsi="Times Roman"/>
        </w:rPr>
        <w:t xml:space="preserve"> </w:t>
      </w:r>
      <w:r>
        <w:rPr>
          <w:rFonts w:ascii="Times Roman" w:hAnsi="Times Roman"/>
        </w:rPr>
        <w:t>Brink (1978). p83</w:t>
      </w:r>
    </w:p>
  </w:footnote>
  <w:footnote w:id="5">
    <w:p w14:paraId="1E5FF38D" w14:textId="77777777" w:rsidR="00295493" w:rsidRDefault="00DC55C2">
      <w:pPr>
        <w:pStyle w:val="Footnote"/>
      </w:pPr>
      <w:r>
        <w:rPr>
          <w:rFonts w:ascii="Times Roman" w:eastAsia="Times Roman" w:hAnsi="Times Roman" w:cs="Times Roman"/>
          <w:vertAlign w:val="superscript"/>
        </w:rPr>
        <w:footnoteRef/>
      </w:r>
      <w:r>
        <w:rPr>
          <w:rFonts w:ascii="Times Roman" w:hAnsi="Times Roman"/>
        </w:rPr>
        <w:t xml:space="preserve"> </w:t>
      </w:r>
      <w:r>
        <w:rPr>
          <w:rFonts w:ascii="Times Roman" w:hAnsi="Times Roman"/>
        </w:rPr>
        <w:t>Brink (1978). p83</w:t>
      </w:r>
    </w:p>
  </w:footnote>
  <w:footnote w:id="6">
    <w:p w14:paraId="620F1EFE" w14:textId="77777777" w:rsidR="00295493" w:rsidRDefault="00DC55C2">
      <w:pPr>
        <w:pStyle w:val="Footnote"/>
      </w:pPr>
      <w:r>
        <w:rPr>
          <w:rFonts w:ascii="Times Roman" w:eastAsia="Times Roman" w:hAnsi="Times Roman" w:cs="Times Roman"/>
          <w:vertAlign w:val="superscript"/>
        </w:rPr>
        <w:footnoteRef/>
      </w:r>
      <w:r>
        <w:rPr>
          <w:rFonts w:ascii="Times Roman" w:hAnsi="Times Roman"/>
        </w:rPr>
        <w:t xml:space="preserve"> </w:t>
      </w:r>
      <w:r>
        <w:rPr>
          <w:rFonts w:ascii="Times Roman" w:hAnsi="Times Roman"/>
        </w:rPr>
        <w:t xml:space="preserve">Blain, Jenny (1999) </w:t>
      </w:r>
      <w:r>
        <w:rPr>
          <w:rFonts w:ascii="Times Roman" w:hAnsi="Times Roman"/>
          <w:i/>
          <w:iCs/>
        </w:rPr>
        <w:t>S</w:t>
      </w:r>
      <w:r>
        <w:rPr>
          <w:rFonts w:ascii="Times Roman" w:hAnsi="Times Roman"/>
          <w:i/>
          <w:iCs/>
        </w:rPr>
        <w:t>peaking</w:t>
      </w:r>
      <w:r>
        <w:rPr>
          <w:rFonts w:ascii="Times Roman" w:hAnsi="Times Roman"/>
          <w:i/>
          <w:iCs/>
        </w:rPr>
        <w:t xml:space="preserve"> </w:t>
      </w:r>
      <w:proofErr w:type="spellStart"/>
      <w:r>
        <w:rPr>
          <w:rFonts w:ascii="Times Roman" w:hAnsi="Times Roman"/>
          <w:i/>
          <w:iCs/>
        </w:rPr>
        <w:t>S</w:t>
      </w:r>
      <w:r>
        <w:rPr>
          <w:rFonts w:ascii="Times Roman" w:hAnsi="Times Roman"/>
          <w:i/>
          <w:iCs/>
        </w:rPr>
        <w:t>hamanistically</w:t>
      </w:r>
      <w:proofErr w:type="spellEnd"/>
      <w:r>
        <w:rPr>
          <w:rFonts w:ascii="Times Roman" w:hAnsi="Times Roman"/>
          <w:i/>
          <w:iCs/>
        </w:rPr>
        <w:t xml:space="preserve">: </w:t>
      </w:r>
      <w:proofErr w:type="spellStart"/>
      <w:r>
        <w:rPr>
          <w:rFonts w:ascii="Times Roman" w:hAnsi="Times Roman"/>
          <w:i/>
          <w:iCs/>
        </w:rPr>
        <w:t>S</w:t>
      </w:r>
      <w:r>
        <w:rPr>
          <w:rFonts w:ascii="Times Roman" w:hAnsi="Times Roman"/>
          <w:i/>
          <w:iCs/>
        </w:rPr>
        <w:t>eidr</w:t>
      </w:r>
      <w:proofErr w:type="spellEnd"/>
      <w:r>
        <w:rPr>
          <w:rFonts w:ascii="Times Roman" w:hAnsi="Times Roman"/>
          <w:i/>
          <w:iCs/>
        </w:rPr>
        <w:t>, A</w:t>
      </w:r>
      <w:r>
        <w:rPr>
          <w:rFonts w:ascii="Times Roman" w:hAnsi="Times Roman"/>
          <w:i/>
          <w:iCs/>
        </w:rPr>
        <w:t>cademia</w:t>
      </w:r>
      <w:r>
        <w:rPr>
          <w:rFonts w:ascii="Times Roman" w:hAnsi="Times Roman"/>
          <w:i/>
          <w:iCs/>
        </w:rPr>
        <w:t xml:space="preserve"> </w:t>
      </w:r>
      <w:r>
        <w:rPr>
          <w:rFonts w:ascii="Times Roman" w:hAnsi="Times Roman"/>
          <w:i/>
          <w:iCs/>
        </w:rPr>
        <w:t>and</w:t>
      </w:r>
      <w:r>
        <w:rPr>
          <w:rFonts w:ascii="Times Roman" w:hAnsi="Times Roman"/>
          <w:i/>
          <w:iCs/>
        </w:rPr>
        <w:t xml:space="preserve"> R</w:t>
      </w:r>
      <w:r>
        <w:rPr>
          <w:rFonts w:ascii="Times Roman" w:hAnsi="Times Roman"/>
          <w:i/>
          <w:iCs/>
        </w:rPr>
        <w:t>ationality</w:t>
      </w:r>
      <w:r>
        <w:rPr>
          <w:rFonts w:ascii="Times Roman" w:hAnsi="Times Roman"/>
        </w:rPr>
        <w:t xml:space="preserve">, DISKUS Vol 6 (2000). Para 1 </w:t>
      </w:r>
      <w:r>
        <w:rPr>
          <w:rFonts w:ascii="Times Roman" w:hAnsi="Times Roman"/>
          <w:lang w:val="de-DE"/>
        </w:rPr>
        <w:t>https://jbasr.com/basr/diskus/diskus1-6/blain.txt</w:t>
      </w:r>
    </w:p>
  </w:footnote>
  <w:footnote w:id="7">
    <w:p w14:paraId="7924EE01" w14:textId="77777777" w:rsidR="00295493" w:rsidRDefault="00DC55C2">
      <w:pPr>
        <w:pStyle w:val="Footnote"/>
      </w:pPr>
      <w:r>
        <w:rPr>
          <w:rFonts w:ascii="Times Roman" w:eastAsia="Times Roman" w:hAnsi="Times Roman" w:cs="Times Roman"/>
          <w:vertAlign w:val="superscript"/>
        </w:rPr>
        <w:footnoteRef/>
      </w:r>
      <w:r>
        <w:rPr>
          <w:rFonts w:ascii="Times Roman" w:hAnsi="Times Roman"/>
        </w:rPr>
        <w:t xml:space="preserve"> </w:t>
      </w:r>
      <w:r>
        <w:rPr>
          <w:rFonts w:ascii="Times Roman" w:hAnsi="Times Roman"/>
        </w:rPr>
        <w:t>Blain (1999). Para 2</w:t>
      </w:r>
    </w:p>
  </w:footnote>
  <w:footnote w:id="8">
    <w:p w14:paraId="18CBA69C" w14:textId="77777777" w:rsidR="00295493" w:rsidRDefault="00DC55C2">
      <w:pPr>
        <w:pStyle w:val="Footnote"/>
      </w:pPr>
      <w:r>
        <w:rPr>
          <w:rFonts w:ascii="Times Roman" w:eastAsia="Times Roman" w:hAnsi="Times Roman" w:cs="Times Roman"/>
          <w:vertAlign w:val="superscript"/>
        </w:rPr>
        <w:footnoteRef/>
      </w:r>
      <w:r>
        <w:rPr>
          <w:rFonts w:ascii="Times Roman" w:hAnsi="Times Roman"/>
        </w:rPr>
        <w:t xml:space="preserve"> </w:t>
      </w:r>
      <w:r>
        <w:rPr>
          <w:rFonts w:ascii="Times Roman" w:hAnsi="Times Roman"/>
        </w:rPr>
        <w:t>Blain (1999). Para 6</w:t>
      </w:r>
    </w:p>
  </w:footnote>
  <w:footnote w:id="9">
    <w:p w14:paraId="57C36717" w14:textId="77777777" w:rsidR="00295493" w:rsidRDefault="00DC55C2">
      <w:pPr>
        <w:pStyle w:val="Footnote"/>
      </w:pPr>
      <w:r>
        <w:rPr>
          <w:rFonts w:ascii="Times Roman" w:eastAsia="Times Roman" w:hAnsi="Times Roman" w:cs="Times Roman"/>
          <w:vertAlign w:val="superscript"/>
        </w:rPr>
        <w:footnoteRef/>
      </w:r>
      <w:r>
        <w:rPr>
          <w:rFonts w:ascii="Times Roman" w:hAnsi="Times Roman"/>
          <w:lang w:val="fr-FR"/>
        </w:rPr>
        <w:t xml:space="preserve"> </w:t>
      </w:r>
      <w:proofErr w:type="spellStart"/>
      <w:r>
        <w:rPr>
          <w:rFonts w:ascii="Times Roman" w:hAnsi="Times Roman"/>
          <w:lang w:val="fr-FR"/>
        </w:rPr>
        <w:t>Guedon</w:t>
      </w:r>
      <w:proofErr w:type="spellEnd"/>
      <w:r>
        <w:rPr>
          <w:rFonts w:ascii="Times Roman" w:hAnsi="Times Roman"/>
          <w:lang w:val="fr-FR"/>
        </w:rPr>
        <w:t xml:space="preserve">, Marie </w:t>
      </w:r>
      <w:proofErr w:type="spellStart"/>
      <w:r>
        <w:rPr>
          <w:rFonts w:ascii="Times Roman" w:hAnsi="Times Roman"/>
          <w:lang w:val="fr-FR"/>
        </w:rPr>
        <w:t>Francoise</w:t>
      </w:r>
      <w:proofErr w:type="spellEnd"/>
      <w:r>
        <w:rPr>
          <w:rFonts w:ascii="Times Roman" w:hAnsi="Times Roman"/>
          <w:lang w:val="fr-FR"/>
        </w:rPr>
        <w:t xml:space="preserve">, 1994. </w:t>
      </w:r>
      <w:r>
        <w:rPr>
          <w:rFonts w:ascii="Times Roman" w:hAnsi="Times Roman"/>
          <w:i/>
          <w:iCs/>
        </w:rPr>
        <w:t xml:space="preserve">Dene </w:t>
      </w:r>
      <w:r>
        <w:rPr>
          <w:rFonts w:ascii="Times Roman" w:hAnsi="Times Roman"/>
          <w:i/>
          <w:iCs/>
        </w:rPr>
        <w:t>Ways and the Ethnographer's C</w:t>
      </w:r>
      <w:proofErr w:type="spellStart"/>
      <w:r>
        <w:rPr>
          <w:rFonts w:ascii="Times Roman" w:hAnsi="Times Roman"/>
          <w:i/>
          <w:iCs/>
          <w:lang w:val="fr-FR"/>
        </w:rPr>
        <w:t>ulture</w:t>
      </w:r>
      <w:proofErr w:type="spellEnd"/>
      <w:r>
        <w:rPr>
          <w:rFonts w:ascii="Times Roman" w:hAnsi="Times Roman"/>
        </w:rPr>
        <w:t xml:space="preserve"> in </w:t>
      </w:r>
      <w:r>
        <w:rPr>
          <w:rFonts w:ascii="Times Roman" w:hAnsi="Times Roman"/>
          <w:i/>
          <w:iCs/>
        </w:rPr>
        <w:t xml:space="preserve">Being Changed by Cross-Cultural Encounters: the anthropology of extraordinary experience, </w:t>
      </w:r>
      <w:r>
        <w:rPr>
          <w:rFonts w:ascii="Times Roman" w:hAnsi="Times Roman"/>
        </w:rPr>
        <w:t>David E. Young and Jean Guy Goulet. (Eds), Peterborough, Ontario, Broadview Press (1994)</w:t>
      </w:r>
      <w:r>
        <w:rPr>
          <w:rFonts w:ascii="Times Roman" w:hAnsi="Times Roman"/>
        </w:rPr>
        <w:t>.</w:t>
      </w:r>
      <w:r>
        <w:rPr>
          <w:rFonts w:ascii="Times Roman" w:hAnsi="Times Roman"/>
        </w:rPr>
        <w:t xml:space="preserve"> p62</w:t>
      </w:r>
    </w:p>
  </w:footnote>
  <w:footnote w:id="10">
    <w:p w14:paraId="7E56D4F0" w14:textId="77777777" w:rsidR="00295493" w:rsidRDefault="00DC55C2">
      <w:pPr>
        <w:pStyle w:val="Footnote"/>
      </w:pPr>
      <w:r>
        <w:rPr>
          <w:rFonts w:ascii="Times Roman" w:eastAsia="Times Roman" w:hAnsi="Times Roman" w:cs="Times Roman"/>
          <w:vertAlign w:val="superscript"/>
        </w:rPr>
        <w:footnoteRef/>
      </w:r>
      <w:r>
        <w:rPr>
          <w:rFonts w:ascii="Times Roman" w:hAnsi="Times Roman"/>
        </w:rPr>
        <w:t xml:space="preserve"> </w:t>
      </w:r>
      <w:r>
        <w:rPr>
          <w:rFonts w:ascii="Times Roman" w:hAnsi="Times Roman"/>
        </w:rPr>
        <w:t>Blain(1999). Para 2</w:t>
      </w:r>
    </w:p>
  </w:footnote>
  <w:footnote w:id="11">
    <w:p w14:paraId="6433F77E" w14:textId="77777777" w:rsidR="00295493" w:rsidRDefault="00DC55C2">
      <w:pPr>
        <w:pStyle w:val="Footnote"/>
      </w:pPr>
      <w:r>
        <w:rPr>
          <w:rFonts w:ascii="Times Roman" w:eastAsia="Times Roman" w:hAnsi="Times Roman" w:cs="Times Roman"/>
          <w:vertAlign w:val="superscript"/>
        </w:rPr>
        <w:footnoteRef/>
      </w:r>
      <w:r>
        <w:rPr>
          <w:rFonts w:ascii="Times Roman" w:hAnsi="Times Roman"/>
        </w:rPr>
        <w:t xml:space="preserve"> </w:t>
      </w:r>
      <w:r>
        <w:rPr>
          <w:rFonts w:ascii="Times Roman" w:hAnsi="Times Roman"/>
        </w:rPr>
        <w:t>Blain (1999). Para 28</w:t>
      </w:r>
    </w:p>
  </w:footnote>
  <w:footnote w:id="12">
    <w:p w14:paraId="38AA83CD" w14:textId="77777777" w:rsidR="00295493" w:rsidRDefault="00DC55C2">
      <w:pPr>
        <w:pStyle w:val="Footnote"/>
      </w:pPr>
      <w:r>
        <w:rPr>
          <w:rFonts w:ascii="Times Roman" w:eastAsia="Times Roman" w:hAnsi="Times Roman" w:cs="Times Roman"/>
          <w:vertAlign w:val="superscript"/>
        </w:rPr>
        <w:footnoteRef/>
      </w:r>
      <w:r>
        <w:rPr>
          <w:rFonts w:ascii="Times Roman" w:hAnsi="Times Roman"/>
        </w:rPr>
        <w:t xml:space="preserve"> </w:t>
      </w:r>
      <w:r>
        <w:rPr>
          <w:rFonts w:ascii="Times Roman" w:hAnsi="Times Roman"/>
        </w:rPr>
        <w:t>Pike, Kenneth Lee</w:t>
      </w:r>
      <w:r>
        <w:rPr>
          <w:rFonts w:ascii="Times Roman" w:hAnsi="Times Roman"/>
        </w:rPr>
        <w:t xml:space="preserve"> </w:t>
      </w:r>
      <w:r>
        <w:rPr>
          <w:rFonts w:ascii="Times Roman" w:hAnsi="Times Roman"/>
          <w:i/>
          <w:iCs/>
        </w:rPr>
        <w:t>Language in Relation to a Unified Theory of Structure of Human Behavior</w:t>
      </w:r>
      <w:r>
        <w:rPr>
          <w:rFonts w:ascii="Times Roman" w:hAnsi="Times Roman"/>
        </w:rPr>
        <w:t xml:space="preserve"> The Hague, Netherlands,</w:t>
      </w:r>
      <w:r>
        <w:rPr>
          <w:rFonts w:ascii="Times Roman" w:hAnsi="Times Roman"/>
          <w:lang w:val="fr-FR"/>
        </w:rPr>
        <w:t xml:space="preserve"> Mouton</w:t>
      </w:r>
      <w:r>
        <w:rPr>
          <w:rFonts w:ascii="Times Roman" w:hAnsi="Times Roman"/>
        </w:rPr>
        <w:t xml:space="preserve"> (1954)</w:t>
      </w:r>
    </w:p>
  </w:footnote>
  <w:footnote w:id="13">
    <w:p w14:paraId="008F1FF3" w14:textId="77777777" w:rsidR="00295493" w:rsidRDefault="00DC55C2">
      <w:pPr>
        <w:pStyle w:val="Footnote"/>
      </w:pPr>
      <w:r>
        <w:rPr>
          <w:rFonts w:ascii="Times Roman" w:eastAsia="Times Roman" w:hAnsi="Times Roman" w:cs="Times Roman"/>
          <w:vertAlign w:val="superscript"/>
        </w:rPr>
        <w:footnoteRef/>
      </w:r>
      <w:r>
        <w:rPr>
          <w:rFonts w:ascii="Times Roman" w:hAnsi="Times Roman"/>
        </w:rPr>
        <w:t xml:space="preserve"> Young, Janette </w:t>
      </w:r>
      <w:r>
        <w:rPr>
          <w:rFonts w:ascii="Times Roman" w:hAnsi="Times Roman"/>
          <w:i/>
          <w:iCs/>
        </w:rPr>
        <w:t xml:space="preserve">On insiders (emic) and outsiders (etic): Views of self, and Othering </w:t>
      </w:r>
      <w:r>
        <w:rPr>
          <w:rFonts w:ascii="Times Roman" w:hAnsi="Times Roman"/>
        </w:rPr>
        <w:t xml:space="preserve">in </w:t>
      </w:r>
      <w:r>
        <w:rPr>
          <w:rFonts w:ascii="Times Roman" w:hAnsi="Times Roman"/>
          <w:i/>
          <w:iCs/>
        </w:rPr>
        <w:t>Systemic Practice and Action Research</w:t>
      </w:r>
      <w:r>
        <w:rPr>
          <w:rFonts w:ascii="Times Roman" w:hAnsi="Times Roman"/>
        </w:rPr>
        <w:t xml:space="preserve">, </w:t>
      </w:r>
      <w:r>
        <w:rPr>
          <w:rFonts w:ascii="Times Roman" w:hAnsi="Times Roman"/>
          <w:i/>
          <w:iCs/>
        </w:rPr>
        <w:t>18</w:t>
      </w:r>
      <w:r>
        <w:rPr>
          <w:rFonts w:ascii="Times Roman" w:hAnsi="Times Roman"/>
        </w:rPr>
        <w:t xml:space="preserve">, </w:t>
      </w:r>
      <w:r>
        <w:rPr>
          <w:rFonts w:ascii="Times Roman" w:hAnsi="Times Roman"/>
        </w:rPr>
        <w:t>(2005). p</w:t>
      </w:r>
      <w:r>
        <w:rPr>
          <w:rFonts w:ascii="Times Roman" w:hAnsi="Times Roman"/>
        </w:rPr>
        <w:t>15</w:t>
      </w:r>
      <w:r>
        <w:rPr>
          <w:rFonts w:ascii="Times Roman" w:hAnsi="Times Roman"/>
        </w:rPr>
        <w:t>2</w:t>
      </w:r>
    </w:p>
  </w:footnote>
  <w:footnote w:id="14">
    <w:p w14:paraId="0DC963E7" w14:textId="77777777" w:rsidR="00295493" w:rsidRDefault="00DC55C2">
      <w:pPr>
        <w:pStyle w:val="Footnote"/>
      </w:pPr>
      <w:r>
        <w:rPr>
          <w:rFonts w:ascii="Times Roman" w:eastAsia="Times Roman" w:hAnsi="Times Roman" w:cs="Times Roman"/>
          <w:vertAlign w:val="superscript"/>
        </w:rPr>
        <w:footnoteRef/>
      </w:r>
      <w:r>
        <w:rPr>
          <w:rFonts w:ascii="Times Roman" w:hAnsi="Times Roman"/>
        </w:rPr>
        <w:t xml:space="preserve"> </w:t>
      </w:r>
      <w:r>
        <w:rPr>
          <w:rFonts w:ascii="Times Roman" w:hAnsi="Times Roman"/>
        </w:rPr>
        <w:t xml:space="preserve">Morse, Janice M </w:t>
      </w:r>
      <w:r>
        <w:rPr>
          <w:rFonts w:ascii="Times Roman" w:hAnsi="Times Roman"/>
          <w:i/>
          <w:iCs/>
        </w:rPr>
        <w:t>Subjects, Respondents, Informers or Participants</w:t>
      </w:r>
      <w:r>
        <w:rPr>
          <w:rFonts w:ascii="Times Roman" w:hAnsi="Times Roman"/>
        </w:rPr>
        <w:t xml:space="preserve"> in </w:t>
      </w:r>
      <w:r>
        <w:rPr>
          <w:rFonts w:ascii="Times Roman" w:hAnsi="Times Roman"/>
          <w:i/>
          <w:iCs/>
        </w:rPr>
        <w:t>Qualitative Health Research</w:t>
      </w:r>
      <w:r>
        <w:rPr>
          <w:rFonts w:ascii="Times Roman" w:hAnsi="Times Roman"/>
        </w:rPr>
        <w:t>, Vol 1, No 4, November 1991. p403</w:t>
      </w:r>
    </w:p>
  </w:footnote>
  <w:footnote w:id="15">
    <w:p w14:paraId="020A585C" w14:textId="77777777" w:rsidR="00295493" w:rsidRDefault="00DC55C2">
      <w:pPr>
        <w:pStyle w:val="Footnote"/>
      </w:pPr>
      <w:r>
        <w:rPr>
          <w:rFonts w:ascii="Times Roman" w:eastAsia="Times Roman" w:hAnsi="Times Roman" w:cs="Times Roman"/>
          <w:vertAlign w:val="superscript"/>
        </w:rPr>
        <w:footnoteRef/>
      </w:r>
      <w:r>
        <w:rPr>
          <w:rFonts w:ascii="Times Roman" w:hAnsi="Times Roman"/>
          <w:lang w:val="sv-SE"/>
        </w:rPr>
        <w:t xml:space="preserve"> </w:t>
      </w:r>
      <w:r>
        <w:rPr>
          <w:rFonts w:ascii="Times Roman" w:hAnsi="Times Roman"/>
          <w:lang w:val="sv-SE"/>
        </w:rPr>
        <w:t xml:space="preserve">Agar, M. </w:t>
      </w:r>
      <w:r>
        <w:rPr>
          <w:rFonts w:ascii="Times Roman" w:hAnsi="Times Roman"/>
          <w:i/>
          <w:iCs/>
        </w:rPr>
        <w:t>The professional stranger: An informal introduction to ethnography</w:t>
      </w:r>
      <w:r>
        <w:rPr>
          <w:rFonts w:ascii="Times Roman" w:hAnsi="Times Roman"/>
        </w:rPr>
        <w:t>, San Diego,  Academic Press, 1996. p12</w:t>
      </w:r>
    </w:p>
  </w:footnote>
  <w:footnote w:id="16">
    <w:p w14:paraId="61EC6C51" w14:textId="77777777" w:rsidR="00295493" w:rsidRDefault="00DC55C2">
      <w:pPr>
        <w:pStyle w:val="Footnote"/>
      </w:pPr>
      <w:r>
        <w:rPr>
          <w:rFonts w:ascii="Times Roman" w:eastAsia="Times Roman" w:hAnsi="Times Roman" w:cs="Times Roman"/>
          <w:vertAlign w:val="superscript"/>
        </w:rPr>
        <w:footnoteRef/>
      </w:r>
      <w:r>
        <w:rPr>
          <w:rFonts w:ascii="Times Roman" w:hAnsi="Times Roman"/>
        </w:rPr>
        <w:t xml:space="preserve"> </w:t>
      </w:r>
      <w:r>
        <w:rPr>
          <w:rFonts w:ascii="Times Roman" w:hAnsi="Times Roman"/>
        </w:rPr>
        <w:t>Brink (1978). p82</w:t>
      </w:r>
    </w:p>
  </w:footnote>
  <w:footnote w:id="17">
    <w:p w14:paraId="46044C09" w14:textId="77777777" w:rsidR="00295493" w:rsidRDefault="00DC55C2">
      <w:pPr>
        <w:pStyle w:val="Footnote"/>
      </w:pPr>
      <w:r>
        <w:rPr>
          <w:rFonts w:ascii="Times Roman" w:eastAsia="Times Roman" w:hAnsi="Times Roman" w:cs="Times Roman"/>
          <w:vertAlign w:val="superscript"/>
        </w:rPr>
        <w:footnoteRef/>
      </w:r>
      <w:r>
        <w:rPr>
          <w:rFonts w:ascii="Times Roman" w:hAnsi="Times Roman"/>
        </w:rPr>
        <w:t xml:space="preserve"> </w:t>
      </w:r>
      <w:r>
        <w:rPr>
          <w:rFonts w:ascii="Times Roman" w:hAnsi="Times Roman"/>
        </w:rPr>
        <w:t>Blain (1999). Para 15</w:t>
      </w:r>
    </w:p>
  </w:footnote>
  <w:footnote w:id="18">
    <w:p w14:paraId="2DE5DDF2" w14:textId="77777777" w:rsidR="00295493" w:rsidRDefault="00DC55C2">
      <w:pPr>
        <w:pStyle w:val="Footnote"/>
      </w:pPr>
      <w:r>
        <w:rPr>
          <w:rFonts w:ascii="Times Roman" w:eastAsia="Times Roman" w:hAnsi="Times Roman" w:cs="Times Roman"/>
          <w:vertAlign w:val="superscript"/>
        </w:rPr>
        <w:footnoteRef/>
      </w:r>
      <w:r>
        <w:rPr>
          <w:rFonts w:ascii="Times Roman" w:hAnsi="Times Roman"/>
        </w:rPr>
        <w:t xml:space="preserve"> </w:t>
      </w:r>
      <w:r>
        <w:rPr>
          <w:rFonts w:ascii="Times Roman" w:hAnsi="Times Roman"/>
        </w:rPr>
        <w:t xml:space="preserve">Lyotard, Jean-Francois </w:t>
      </w:r>
      <w:r>
        <w:rPr>
          <w:rFonts w:ascii="Times Roman" w:hAnsi="Times Roman"/>
          <w:i/>
          <w:iCs/>
        </w:rPr>
        <w:t>The Postmodern Condition</w:t>
      </w:r>
      <w:r>
        <w:rPr>
          <w:rFonts w:ascii="Times Roman" w:hAnsi="Times Roman"/>
        </w:rPr>
        <w:t xml:space="preserve"> Minneapolis, University of Minnesota Press, 1979. p2  </w:t>
      </w:r>
    </w:p>
  </w:footnote>
  <w:footnote w:id="19">
    <w:p w14:paraId="66805D3C" w14:textId="77777777" w:rsidR="00295493" w:rsidRDefault="00DC55C2">
      <w:pPr>
        <w:pStyle w:val="Footnote"/>
      </w:pPr>
      <w:r>
        <w:rPr>
          <w:rFonts w:ascii="Times Roman" w:eastAsia="Times Roman" w:hAnsi="Times Roman" w:cs="Times Roman"/>
          <w:vertAlign w:val="superscript"/>
        </w:rPr>
        <w:footnoteRef/>
      </w:r>
      <w:r>
        <w:rPr>
          <w:rFonts w:ascii="Times Roman" w:hAnsi="Times Roman"/>
        </w:rPr>
        <w:t xml:space="preserve"> </w:t>
      </w:r>
      <w:r>
        <w:rPr>
          <w:rFonts w:ascii="Times Roman" w:hAnsi="Times Roman"/>
        </w:rPr>
        <w:t>Blain (1999). Para 17</w:t>
      </w:r>
    </w:p>
  </w:footnote>
  <w:footnote w:id="20">
    <w:p w14:paraId="6585BC35" w14:textId="77777777" w:rsidR="00295493" w:rsidRDefault="00DC55C2">
      <w:pPr>
        <w:pStyle w:val="Footnote"/>
      </w:pPr>
      <w:r>
        <w:rPr>
          <w:rFonts w:ascii="Times Roman" w:eastAsia="Times Roman" w:hAnsi="Times Roman" w:cs="Times Roman"/>
          <w:vertAlign w:val="superscript"/>
        </w:rPr>
        <w:footnoteRef/>
      </w:r>
      <w:r>
        <w:rPr>
          <w:rFonts w:ascii="Times Roman" w:hAnsi="Times Roman"/>
          <w:lang w:val="pt-PT"/>
        </w:rPr>
        <w:t xml:space="preserve"> </w:t>
      </w:r>
      <w:r>
        <w:rPr>
          <w:rFonts w:ascii="Times Roman" w:hAnsi="Times Roman"/>
          <w:lang w:val="pt-PT"/>
        </w:rPr>
        <w:t>Goodman, Felicitas D</w:t>
      </w:r>
      <w:r>
        <w:rPr>
          <w:rFonts w:ascii="Times Roman" w:hAnsi="Times Roman"/>
        </w:rPr>
        <w:t xml:space="preserve">, </w:t>
      </w:r>
      <w:r>
        <w:rPr>
          <w:rFonts w:ascii="Times Roman" w:hAnsi="Times Roman"/>
          <w:i/>
          <w:iCs/>
        </w:rPr>
        <w:t>Where the Spirits Ride the Wind: Trance Journeys and Other Ecstatic Experiences.</w:t>
      </w:r>
      <w:r>
        <w:rPr>
          <w:rFonts w:ascii="Times Roman" w:hAnsi="Times Roman"/>
        </w:rPr>
        <w:t xml:space="preserve"> Bloomington: Indiana University Press, 1990 and </w:t>
      </w:r>
      <w:r>
        <w:rPr>
          <w:rFonts w:ascii="Times Roman" w:hAnsi="Times Roman"/>
          <w:lang w:val="pt-PT"/>
        </w:rPr>
        <w:t xml:space="preserve">Goodman, Felicitas D </w:t>
      </w:r>
      <w:r>
        <w:rPr>
          <w:rFonts w:ascii="Times Roman" w:hAnsi="Times Roman"/>
          <w:i/>
          <w:iCs/>
        </w:rPr>
        <w:t>Ritual body postures, channeling, and the ecstatic body trance</w:t>
      </w:r>
      <w:r>
        <w:rPr>
          <w:rFonts w:ascii="Times Roman" w:hAnsi="Times Roman"/>
        </w:rPr>
        <w:t xml:space="preserve"> in </w:t>
      </w:r>
      <w:r>
        <w:rPr>
          <w:rFonts w:ascii="Times Roman" w:hAnsi="Times Roman"/>
          <w:i/>
          <w:iCs/>
        </w:rPr>
        <w:t>Anthropology of Consciousness</w:t>
      </w:r>
      <w:r>
        <w:rPr>
          <w:rFonts w:ascii="Times Roman" w:hAnsi="Times Roman"/>
        </w:rPr>
        <w:t>, 10</w:t>
      </w:r>
      <w:r>
        <w:rPr>
          <w:rFonts w:ascii="Times Roman" w:hAnsi="Times Roman"/>
        </w:rPr>
        <w:t xml:space="preserve"> (1999)</w:t>
      </w:r>
    </w:p>
  </w:footnote>
  <w:footnote w:id="21">
    <w:p w14:paraId="56922F4B" w14:textId="77777777" w:rsidR="00295493" w:rsidRDefault="00DC55C2">
      <w:pPr>
        <w:pStyle w:val="Footnote"/>
      </w:pPr>
      <w:r>
        <w:rPr>
          <w:rFonts w:ascii="Times Roman" w:eastAsia="Times Roman" w:hAnsi="Times Roman" w:cs="Times Roman"/>
          <w:vertAlign w:val="superscript"/>
        </w:rPr>
        <w:footnoteRef/>
      </w:r>
      <w:r>
        <w:rPr>
          <w:rFonts w:ascii="Times Roman" w:hAnsi="Times Roman"/>
        </w:rPr>
        <w:t xml:space="preserve"> </w:t>
      </w:r>
      <w:r>
        <w:rPr>
          <w:rFonts w:ascii="Times Roman" w:hAnsi="Times Roman"/>
        </w:rPr>
        <w:t>Brink (1978). p84</w:t>
      </w:r>
    </w:p>
  </w:footnote>
  <w:footnote w:id="22">
    <w:p w14:paraId="412D3B9E" w14:textId="77777777" w:rsidR="00295493" w:rsidRDefault="00DC55C2">
      <w:pPr>
        <w:pStyle w:val="Footnote"/>
      </w:pPr>
      <w:r>
        <w:rPr>
          <w:rFonts w:ascii="Times Roman" w:eastAsia="Times Roman" w:hAnsi="Times Roman" w:cs="Times Roman"/>
          <w:vertAlign w:val="superscript"/>
        </w:rPr>
        <w:footnoteRef/>
      </w:r>
      <w:r>
        <w:rPr>
          <w:rFonts w:ascii="Times Roman" w:hAnsi="Times Roman"/>
        </w:rPr>
        <w:t xml:space="preserve"> </w:t>
      </w:r>
      <w:r>
        <w:rPr>
          <w:rFonts w:ascii="Times Roman" w:hAnsi="Times Roman"/>
        </w:rPr>
        <w:t>Brink (1978). p85</w:t>
      </w:r>
    </w:p>
  </w:footnote>
  <w:footnote w:id="23">
    <w:p w14:paraId="7F550166" w14:textId="77777777" w:rsidR="00295493" w:rsidRDefault="00DC55C2">
      <w:pPr>
        <w:pStyle w:val="Footnote"/>
      </w:pPr>
      <w:r>
        <w:rPr>
          <w:rFonts w:ascii="Times Roman" w:eastAsia="Times Roman" w:hAnsi="Times Roman" w:cs="Times Roman"/>
          <w:vertAlign w:val="superscript"/>
        </w:rPr>
        <w:footnoteRef/>
      </w:r>
      <w:r>
        <w:rPr>
          <w:rFonts w:ascii="Times Roman" w:hAnsi="Times Roman"/>
        </w:rPr>
        <w:t xml:space="preserve"> </w:t>
      </w:r>
      <w:r>
        <w:rPr>
          <w:rFonts w:ascii="Times Roman" w:hAnsi="Times Roman"/>
        </w:rPr>
        <w:t>Brink (1978). p85</w:t>
      </w:r>
    </w:p>
  </w:footnote>
  <w:footnote w:id="24">
    <w:p w14:paraId="7B23A08F" w14:textId="77777777" w:rsidR="00295493" w:rsidRDefault="00DC55C2">
      <w:pPr>
        <w:pStyle w:val="Footnote"/>
      </w:pPr>
      <w:r>
        <w:rPr>
          <w:rFonts w:ascii="Times Roman" w:eastAsia="Times Roman" w:hAnsi="Times Roman" w:cs="Times Roman"/>
          <w:vertAlign w:val="superscript"/>
        </w:rPr>
        <w:footnoteRef/>
      </w:r>
      <w:r>
        <w:rPr>
          <w:rFonts w:ascii="Times Roman" w:hAnsi="Times Roman"/>
        </w:rPr>
        <w:t xml:space="preserve"> </w:t>
      </w:r>
      <w:r>
        <w:rPr>
          <w:rFonts w:ascii="Times Roman" w:hAnsi="Times Roman"/>
        </w:rPr>
        <w:t>Blain (1999). Para 17</w:t>
      </w:r>
    </w:p>
  </w:footnote>
  <w:footnote w:id="25">
    <w:p w14:paraId="20D38D8E" w14:textId="77777777" w:rsidR="00295493" w:rsidRDefault="00DC55C2">
      <w:pPr>
        <w:pStyle w:val="Footnote"/>
      </w:pPr>
      <w:r>
        <w:rPr>
          <w:rFonts w:ascii="Times Roman" w:eastAsia="Times Roman" w:hAnsi="Times Roman" w:cs="Times Roman"/>
          <w:vertAlign w:val="superscript"/>
        </w:rPr>
        <w:footnoteRef/>
      </w:r>
      <w:r>
        <w:rPr>
          <w:rFonts w:ascii="Times Roman" w:hAnsi="Times Roman"/>
        </w:rPr>
        <w:t xml:space="preserve"> </w:t>
      </w:r>
      <w:r>
        <w:rPr>
          <w:rFonts w:ascii="Times Roman" w:hAnsi="Times Roman"/>
        </w:rPr>
        <w:t>Brink (1978). p85</w:t>
      </w:r>
    </w:p>
  </w:footnote>
  <w:footnote w:id="26">
    <w:p w14:paraId="6EEA40F2" w14:textId="77777777" w:rsidR="00295493" w:rsidRDefault="00DC55C2">
      <w:pPr>
        <w:pStyle w:val="Footnote"/>
      </w:pPr>
      <w:r>
        <w:rPr>
          <w:rFonts w:ascii="Times Roman" w:eastAsia="Times Roman" w:hAnsi="Times Roman" w:cs="Times Roman"/>
          <w:vertAlign w:val="superscript"/>
        </w:rPr>
        <w:footnoteRef/>
      </w:r>
      <w:r>
        <w:rPr>
          <w:rFonts w:ascii="Times Roman" w:hAnsi="Times Roman"/>
        </w:rPr>
        <w:t xml:space="preserve"> </w:t>
      </w:r>
      <w:r>
        <w:rPr>
          <w:rFonts w:ascii="Times Roman" w:hAnsi="Times Roman"/>
        </w:rPr>
        <w:t>Blain (1999). Para 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19210" w14:textId="77777777" w:rsidR="00295493" w:rsidRDefault="0029549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70C46"/>
    <w:multiLevelType w:val="hybridMultilevel"/>
    <w:tmpl w:val="449A4482"/>
    <w:numStyleLink w:val="Numbered"/>
  </w:abstractNum>
  <w:abstractNum w:abstractNumId="1" w15:restartNumberingAfterBreak="0">
    <w:nsid w:val="3C344A5A"/>
    <w:multiLevelType w:val="hybridMultilevel"/>
    <w:tmpl w:val="449A4482"/>
    <w:styleLink w:val="Numbered"/>
    <w:lvl w:ilvl="0" w:tplc="9E6E743C">
      <w:start w:val="1"/>
      <w:numFmt w:val="decimal"/>
      <w:lvlText w:val="%1."/>
      <w:lvlJc w:val="left"/>
      <w:pPr>
        <w:ind w:left="458" w:hanging="458"/>
      </w:pPr>
      <w:rPr>
        <w:rFonts w:hAnsi="Arial Unicode MS"/>
        <w:b/>
        <w:bCs/>
        <w:caps w:val="0"/>
        <w:smallCaps w:val="0"/>
        <w:strike w:val="0"/>
        <w:dstrike w:val="0"/>
        <w:outline w:val="0"/>
        <w:emboss w:val="0"/>
        <w:imprint w:val="0"/>
        <w:spacing w:val="0"/>
        <w:w w:val="100"/>
        <w:kern w:val="0"/>
        <w:position w:val="0"/>
        <w:highlight w:val="none"/>
        <w:vertAlign w:val="baseline"/>
      </w:rPr>
    </w:lvl>
    <w:lvl w:ilvl="1" w:tplc="A3D0E468">
      <w:start w:val="1"/>
      <w:numFmt w:val="decimal"/>
      <w:lvlText w:val="%2."/>
      <w:lvlJc w:val="left"/>
      <w:pPr>
        <w:ind w:left="818" w:hanging="458"/>
      </w:pPr>
      <w:rPr>
        <w:rFonts w:hAnsi="Arial Unicode MS"/>
        <w:b/>
        <w:bCs/>
        <w:caps w:val="0"/>
        <w:smallCaps w:val="0"/>
        <w:strike w:val="0"/>
        <w:dstrike w:val="0"/>
        <w:outline w:val="0"/>
        <w:emboss w:val="0"/>
        <w:imprint w:val="0"/>
        <w:spacing w:val="0"/>
        <w:w w:val="100"/>
        <w:kern w:val="0"/>
        <w:position w:val="0"/>
        <w:highlight w:val="none"/>
        <w:vertAlign w:val="baseline"/>
      </w:rPr>
    </w:lvl>
    <w:lvl w:ilvl="2" w:tplc="E5E07630">
      <w:start w:val="1"/>
      <w:numFmt w:val="decimal"/>
      <w:lvlText w:val="%3."/>
      <w:lvlJc w:val="left"/>
      <w:pPr>
        <w:ind w:left="1178" w:hanging="458"/>
      </w:pPr>
      <w:rPr>
        <w:rFonts w:hAnsi="Arial Unicode MS"/>
        <w:b/>
        <w:bCs/>
        <w:caps w:val="0"/>
        <w:smallCaps w:val="0"/>
        <w:strike w:val="0"/>
        <w:dstrike w:val="0"/>
        <w:outline w:val="0"/>
        <w:emboss w:val="0"/>
        <w:imprint w:val="0"/>
        <w:spacing w:val="0"/>
        <w:w w:val="100"/>
        <w:kern w:val="0"/>
        <w:position w:val="0"/>
        <w:highlight w:val="none"/>
        <w:vertAlign w:val="baseline"/>
      </w:rPr>
    </w:lvl>
    <w:lvl w:ilvl="3" w:tplc="86388ED4">
      <w:start w:val="1"/>
      <w:numFmt w:val="decimal"/>
      <w:lvlText w:val="%4."/>
      <w:lvlJc w:val="left"/>
      <w:pPr>
        <w:ind w:left="1538" w:hanging="458"/>
      </w:pPr>
      <w:rPr>
        <w:rFonts w:hAnsi="Arial Unicode MS"/>
        <w:b/>
        <w:bCs/>
        <w:caps w:val="0"/>
        <w:smallCaps w:val="0"/>
        <w:strike w:val="0"/>
        <w:dstrike w:val="0"/>
        <w:outline w:val="0"/>
        <w:emboss w:val="0"/>
        <w:imprint w:val="0"/>
        <w:spacing w:val="0"/>
        <w:w w:val="100"/>
        <w:kern w:val="0"/>
        <w:position w:val="0"/>
        <w:highlight w:val="none"/>
        <w:vertAlign w:val="baseline"/>
      </w:rPr>
    </w:lvl>
    <w:lvl w:ilvl="4" w:tplc="CBBEEEC8">
      <w:start w:val="1"/>
      <w:numFmt w:val="decimal"/>
      <w:lvlText w:val="%5."/>
      <w:lvlJc w:val="left"/>
      <w:pPr>
        <w:ind w:left="1898" w:hanging="458"/>
      </w:pPr>
      <w:rPr>
        <w:rFonts w:hAnsi="Arial Unicode MS"/>
        <w:b/>
        <w:bCs/>
        <w:caps w:val="0"/>
        <w:smallCaps w:val="0"/>
        <w:strike w:val="0"/>
        <w:dstrike w:val="0"/>
        <w:outline w:val="0"/>
        <w:emboss w:val="0"/>
        <w:imprint w:val="0"/>
        <w:spacing w:val="0"/>
        <w:w w:val="100"/>
        <w:kern w:val="0"/>
        <w:position w:val="0"/>
        <w:highlight w:val="none"/>
        <w:vertAlign w:val="baseline"/>
      </w:rPr>
    </w:lvl>
    <w:lvl w:ilvl="5" w:tplc="32AAF510">
      <w:start w:val="1"/>
      <w:numFmt w:val="decimal"/>
      <w:lvlText w:val="%6."/>
      <w:lvlJc w:val="left"/>
      <w:pPr>
        <w:ind w:left="2258" w:hanging="458"/>
      </w:pPr>
      <w:rPr>
        <w:rFonts w:hAnsi="Arial Unicode MS"/>
        <w:b/>
        <w:bCs/>
        <w:caps w:val="0"/>
        <w:smallCaps w:val="0"/>
        <w:strike w:val="0"/>
        <w:dstrike w:val="0"/>
        <w:outline w:val="0"/>
        <w:emboss w:val="0"/>
        <w:imprint w:val="0"/>
        <w:spacing w:val="0"/>
        <w:w w:val="100"/>
        <w:kern w:val="0"/>
        <w:position w:val="0"/>
        <w:highlight w:val="none"/>
        <w:vertAlign w:val="baseline"/>
      </w:rPr>
    </w:lvl>
    <w:lvl w:ilvl="6" w:tplc="24DED2EE">
      <w:start w:val="1"/>
      <w:numFmt w:val="decimal"/>
      <w:lvlText w:val="%7."/>
      <w:lvlJc w:val="left"/>
      <w:pPr>
        <w:ind w:left="2618" w:hanging="458"/>
      </w:pPr>
      <w:rPr>
        <w:rFonts w:hAnsi="Arial Unicode MS"/>
        <w:b/>
        <w:bCs/>
        <w:caps w:val="0"/>
        <w:smallCaps w:val="0"/>
        <w:strike w:val="0"/>
        <w:dstrike w:val="0"/>
        <w:outline w:val="0"/>
        <w:emboss w:val="0"/>
        <w:imprint w:val="0"/>
        <w:spacing w:val="0"/>
        <w:w w:val="100"/>
        <w:kern w:val="0"/>
        <w:position w:val="0"/>
        <w:highlight w:val="none"/>
        <w:vertAlign w:val="baseline"/>
      </w:rPr>
    </w:lvl>
    <w:lvl w:ilvl="7" w:tplc="855C8E98">
      <w:start w:val="1"/>
      <w:numFmt w:val="decimal"/>
      <w:lvlText w:val="%8."/>
      <w:lvlJc w:val="left"/>
      <w:pPr>
        <w:ind w:left="2978" w:hanging="458"/>
      </w:pPr>
      <w:rPr>
        <w:rFonts w:hAnsi="Arial Unicode MS"/>
        <w:b/>
        <w:bCs/>
        <w:caps w:val="0"/>
        <w:smallCaps w:val="0"/>
        <w:strike w:val="0"/>
        <w:dstrike w:val="0"/>
        <w:outline w:val="0"/>
        <w:emboss w:val="0"/>
        <w:imprint w:val="0"/>
        <w:spacing w:val="0"/>
        <w:w w:val="100"/>
        <w:kern w:val="0"/>
        <w:position w:val="0"/>
        <w:highlight w:val="none"/>
        <w:vertAlign w:val="baseline"/>
      </w:rPr>
    </w:lvl>
    <w:lvl w:ilvl="8" w:tplc="F8E27C64">
      <w:start w:val="1"/>
      <w:numFmt w:val="decimal"/>
      <w:lvlText w:val="%9."/>
      <w:lvlJc w:val="left"/>
      <w:pPr>
        <w:ind w:left="3338" w:hanging="458"/>
      </w:pPr>
      <w:rPr>
        <w:rFonts w:hAnsi="Arial Unicode MS"/>
        <w:b/>
        <w:bCs/>
        <w:caps w:val="0"/>
        <w:smallCaps w:val="0"/>
        <w:strike w:val="0"/>
        <w:dstrike w:val="0"/>
        <w:outline w:val="0"/>
        <w:emboss w:val="0"/>
        <w:imprint w:val="0"/>
        <w:spacing w:val="0"/>
        <w:w w:val="100"/>
        <w:kern w:val="0"/>
        <w:position w:val="0"/>
        <w:highlight w:val="none"/>
        <w:vertAlign w:val="baseline"/>
      </w:rPr>
    </w:lvl>
  </w:abstractNum>
  <w:num w:numId="1" w16cid:durableId="827750853">
    <w:abstractNumId w:val="1"/>
  </w:num>
  <w:num w:numId="2" w16cid:durableId="1593931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revisionView w:formatting="0"/>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5493"/>
    <w:rsid w:val="00267519"/>
    <w:rsid w:val="00295493"/>
    <w:rsid w:val="00304757"/>
    <w:rsid w:val="0071559C"/>
    <w:rsid w:val="00791AD3"/>
    <w:rsid w:val="00A91362"/>
    <w:rsid w:val="00D023FE"/>
    <w:rsid w:val="00D5768D"/>
    <w:rsid w:val="00DC55C2"/>
    <w:rsid w:val="00EF7B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86287"/>
  <w15:docId w15:val="{1AB25026-B4B0-485C-BCD2-E122B975D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3">
    <w:name w:val="heading 3"/>
    <w:basedOn w:val="Normal"/>
    <w:link w:val="Heading3Char"/>
    <w:qFormat/>
    <w:rsid w:val="00EF7BE9"/>
    <w:pPr>
      <w:keepNext/>
      <w:pBdr>
        <w:top w:val="none" w:sz="0" w:space="0" w:color="auto"/>
        <w:left w:val="none" w:sz="0" w:space="0" w:color="auto"/>
        <w:bottom w:val="none" w:sz="0" w:space="0" w:color="auto"/>
        <w:right w:val="none" w:sz="0" w:space="0" w:color="auto"/>
        <w:between w:val="none" w:sz="0" w:space="0" w:color="auto"/>
        <w:bar w:val="none" w:sz="0" w:color="auto"/>
      </w:pBdr>
      <w:ind w:left="720"/>
      <w:jc w:val="both"/>
      <w:outlineLvl w:val="2"/>
    </w:pPr>
    <w:rPr>
      <w:rFonts w:ascii="Tahoma" w:eastAsia="SimSun" w:hAnsi="Tahoma" w:cs="Tahoma"/>
      <w:b/>
      <w:bCs/>
      <w:sz w:val="20"/>
      <w:szCs w:val="20"/>
      <w:bdr w:val="none" w:sz="0" w:space="0" w:color="auto"/>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Default">
    <w:name w:val="Default"/>
    <w:pPr>
      <w:spacing w:before="160"/>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Footnote">
    <w:name w:val="Footnote"/>
    <w:rPr>
      <w:rFonts w:ascii="Helvetica Neue" w:eastAsia="Helvetica Neue" w:hAnsi="Helvetica Neue" w:cs="Helvetica Neue"/>
      <w:color w:val="000000"/>
      <w:sz w:val="22"/>
      <w:szCs w:val="22"/>
      <w14:textOutline w14:w="0" w14:cap="flat" w14:cmpd="sng" w14:algn="ctr">
        <w14:noFill/>
        <w14:prstDash w14:val="solid"/>
        <w14:bevel/>
      </w14:textOutline>
    </w:rPr>
  </w:style>
  <w:style w:type="numbering" w:customStyle="1" w:styleId="Numbered">
    <w:name w:val="Numbered"/>
    <w:pPr>
      <w:numPr>
        <w:numId w:val="1"/>
      </w:numPr>
    </w:pPr>
  </w:style>
  <w:style w:type="character" w:customStyle="1" w:styleId="Hyperlink0">
    <w:name w:val="Hyperlink.0"/>
    <w:basedOn w:val="Hyperlink"/>
    <w:rPr>
      <w:u w:val="single"/>
    </w:rPr>
  </w:style>
  <w:style w:type="character" w:customStyle="1" w:styleId="Heading3Char">
    <w:name w:val="Heading 3 Char"/>
    <w:basedOn w:val="DefaultParagraphFont"/>
    <w:link w:val="Heading3"/>
    <w:rsid w:val="00EF7BE9"/>
    <w:rPr>
      <w:rFonts w:ascii="Tahoma" w:eastAsia="SimSun" w:hAnsi="Tahoma" w:cs="Tahoma"/>
      <w:b/>
      <w:bCs/>
      <w:bdr w:val="none" w:sz="0" w:space="0" w:color="auto"/>
      <w:lang w:val="en-GB" w:eastAsia="zh-CN"/>
    </w:rPr>
  </w:style>
  <w:style w:type="paragraph" w:styleId="NormalWeb">
    <w:name w:val="Normal (Web)"/>
    <w:basedOn w:val="Normal"/>
    <w:rsid w:val="00EF7BE9"/>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Georgia" w:eastAsia="SimSun" w:hAnsi="Georgia"/>
      <w:color w:val="000000"/>
      <w:sz w:val="21"/>
      <w:szCs w:val="21"/>
      <w:bdr w:val="none" w:sz="0" w:space="0" w:color="auto"/>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32%33%32%38%33%334@s%74%75de%6e%74.u%77%74%73%64%2ea%63.%75%6b"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home.freeuk.net/jenny.blain/"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3342</Words>
  <Characters>19053</Characters>
  <Application>Microsoft Office Word</Application>
  <DocSecurity>0</DocSecurity>
  <Lines>158</Lines>
  <Paragraphs>44</Paragraphs>
  <ScaleCrop>false</ScaleCrop>
  <Company/>
  <LinksUpToDate>false</LinksUpToDate>
  <CharactersWithSpaces>22351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l c</cp:lastModifiedBy>
  <cp:revision>2</cp:revision>
  <dcterms:created xsi:type="dcterms:W3CDTF">2025-03-17T23:09:00Z</dcterms:created>
  <dcterms:modified xsi:type="dcterms:W3CDTF">2025-03-17T23:09:00Z</dcterms:modified>
</cp:coreProperties>
</file>