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p>
    <w:p w:rsidR="00166782" w:rsidRDefault="00166782" w:rsidP="00166782">
      <w:pPr>
        <w:spacing w:line="480" w:lineRule="auto"/>
        <w:jc w:val="center"/>
        <w:rPr>
          <w:rFonts w:ascii="Times New Roman" w:hAnsi="Times New Roman"/>
          <w:b/>
          <w:bCs/>
          <w:sz w:val="24"/>
          <w:szCs w:val="24"/>
        </w:rPr>
      </w:pPr>
      <w:r>
        <w:rPr>
          <w:rFonts w:ascii="Times New Roman" w:hAnsi="Times New Roman"/>
          <w:b/>
          <w:bCs/>
          <w:sz w:val="24"/>
          <w:szCs w:val="24"/>
        </w:rPr>
        <w:t>Corporate Social Responsibility Management</w:t>
      </w:r>
    </w:p>
    <w:p w:rsidR="00166782" w:rsidRDefault="00166782" w:rsidP="00166782">
      <w:pPr>
        <w:spacing w:line="480" w:lineRule="auto"/>
        <w:jc w:val="both"/>
        <w:rPr>
          <w:rFonts w:ascii="Times New Roman" w:hAnsi="Times New Roman"/>
          <w:b/>
          <w:bCs/>
          <w:sz w:val="24"/>
          <w:szCs w:val="24"/>
        </w:rPr>
      </w:pPr>
      <w:r>
        <w:rPr>
          <w:rFonts w:ascii="Times New Roman" w:hAnsi="Times New Roman"/>
          <w:b/>
          <w:bCs/>
          <w:sz w:val="24"/>
          <w:szCs w:val="24"/>
        </w:rPr>
        <w:br w:type="page"/>
      </w:r>
    </w:p>
    <w:p w:rsidR="00166782" w:rsidRDefault="00166782" w:rsidP="00166782">
      <w:pPr>
        <w:spacing w:line="480" w:lineRule="auto"/>
        <w:jc w:val="both"/>
        <w:rPr>
          <w:rFonts w:ascii="Times New Roman" w:hAnsi="Times New Roman"/>
          <w:b/>
          <w:bCs/>
          <w:sz w:val="24"/>
          <w:szCs w:val="24"/>
        </w:rPr>
      </w:pPr>
      <w:r>
        <w:rPr>
          <w:rFonts w:ascii="Times New Roman" w:hAnsi="Times New Roman"/>
          <w:b/>
          <w:bCs/>
          <w:sz w:val="24"/>
          <w:szCs w:val="24"/>
        </w:rPr>
        <w:lastRenderedPageBreak/>
        <w:t>Table of Content</w:t>
      </w:r>
    </w:p>
    <w:p w:rsidR="00166782" w:rsidRDefault="00166782" w:rsidP="00166782">
      <w:pPr>
        <w:spacing w:line="480" w:lineRule="auto"/>
        <w:jc w:val="center"/>
        <w:rPr>
          <w:rFonts w:ascii="Times New Roman" w:hAnsi="Times New Roman"/>
          <w:sz w:val="24"/>
          <w:szCs w:val="24"/>
        </w:rPr>
      </w:pPr>
    </w:p>
    <w:p w:rsidR="00166782" w:rsidRDefault="00166782" w:rsidP="00166782">
      <w:pPr>
        <w:pStyle w:val="TOC1"/>
        <w:tabs>
          <w:tab w:val="right" w:leader="dot" w:pos="8306"/>
        </w:tabs>
        <w:spacing w:line="480" w:lineRule="auto"/>
        <w:rPr>
          <w:rFonts w:ascii="Times New Roman" w:hAnsi="Times New Roman"/>
          <w:sz w:val="24"/>
          <w:szCs w:val="24"/>
        </w:rPr>
      </w:pPr>
      <w:r w:rsidRPr="00340374">
        <w:rPr>
          <w:rFonts w:ascii="Times New Roman" w:hAnsi="Times New Roman"/>
          <w:b/>
          <w:bCs/>
          <w:sz w:val="24"/>
          <w:szCs w:val="24"/>
        </w:rPr>
        <w:fldChar w:fldCharType="begin"/>
      </w:r>
      <w:r>
        <w:rPr>
          <w:rFonts w:ascii="Times New Roman" w:hAnsi="Times New Roman"/>
          <w:b/>
          <w:bCs/>
          <w:sz w:val="24"/>
          <w:szCs w:val="24"/>
        </w:rPr>
        <w:instrText xml:space="preserve">TOC \o "1-3" \h \u </w:instrText>
      </w:r>
      <w:r w:rsidRPr="00340374">
        <w:rPr>
          <w:rFonts w:ascii="Times New Roman" w:hAnsi="Times New Roman"/>
          <w:b/>
          <w:bCs/>
          <w:sz w:val="24"/>
          <w:szCs w:val="24"/>
        </w:rPr>
        <w:fldChar w:fldCharType="separate"/>
      </w:r>
      <w:hyperlink w:anchor="_Toc13429" w:history="1">
        <w:r>
          <w:rPr>
            <w:rFonts w:ascii="Times New Roman" w:hAnsi="Times New Roman"/>
            <w:sz w:val="24"/>
            <w:szCs w:val="24"/>
          </w:rPr>
          <w:t>Introduction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_Toc13429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rsidR="00166782" w:rsidRDefault="00166782" w:rsidP="00166782">
      <w:pPr>
        <w:pStyle w:val="TOC1"/>
        <w:tabs>
          <w:tab w:val="right" w:leader="dot" w:pos="8306"/>
        </w:tabs>
        <w:spacing w:line="480" w:lineRule="auto"/>
        <w:rPr>
          <w:rFonts w:ascii="Times New Roman" w:hAnsi="Times New Roman"/>
          <w:sz w:val="24"/>
          <w:szCs w:val="24"/>
        </w:rPr>
      </w:pPr>
      <w:hyperlink w:anchor="_Toc3921" w:history="1">
        <w:r>
          <w:rPr>
            <w:rFonts w:ascii="Times New Roman" w:hAnsi="Times New Roman"/>
            <w:sz w:val="24"/>
            <w:szCs w:val="24"/>
          </w:rPr>
          <w:t>Corporate Social Responsibility and Significance in Contemporary Business Environment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_Toc3921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rsidR="00166782" w:rsidRDefault="00166782" w:rsidP="00166782">
      <w:pPr>
        <w:pStyle w:val="TOC1"/>
        <w:tabs>
          <w:tab w:val="right" w:leader="dot" w:pos="8306"/>
        </w:tabs>
        <w:spacing w:line="480" w:lineRule="auto"/>
        <w:rPr>
          <w:rFonts w:ascii="Times New Roman" w:hAnsi="Times New Roman"/>
          <w:sz w:val="24"/>
          <w:szCs w:val="24"/>
        </w:rPr>
      </w:pPr>
      <w:hyperlink w:anchor="_Toc12904" w:history="1">
        <w:r>
          <w:rPr>
            <w:rFonts w:ascii="Times New Roman" w:hAnsi="Times New Roman"/>
            <w:sz w:val="24"/>
            <w:szCs w:val="24"/>
          </w:rPr>
          <w:t>Benefits and Challenges that might be Faced by Islamic Finance Institutions in Implementing CSR Practises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_Toc12904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hyperlink>
    </w:p>
    <w:p w:rsidR="00166782" w:rsidRDefault="00166782" w:rsidP="00166782">
      <w:pPr>
        <w:pStyle w:val="TOC1"/>
        <w:tabs>
          <w:tab w:val="right" w:leader="dot" w:pos="8306"/>
        </w:tabs>
        <w:spacing w:line="480" w:lineRule="auto"/>
        <w:rPr>
          <w:rFonts w:ascii="Times New Roman" w:hAnsi="Times New Roman"/>
          <w:sz w:val="24"/>
          <w:szCs w:val="24"/>
        </w:rPr>
      </w:pPr>
      <w:hyperlink w:anchor="_Toc31441" w:history="1">
        <w:r>
          <w:rPr>
            <w:rFonts w:ascii="Times New Roman" w:hAnsi="Times New Roman"/>
            <w:sz w:val="24"/>
            <w:szCs w:val="24"/>
          </w:rPr>
          <w:t>Difference Between Engagement with CSR practices of Western Banks and Islamic Banks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_Toc31441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hyperlink>
    </w:p>
    <w:p w:rsidR="00166782" w:rsidRDefault="00166782" w:rsidP="00166782">
      <w:pPr>
        <w:pStyle w:val="TOC1"/>
        <w:tabs>
          <w:tab w:val="right" w:leader="dot" w:pos="8306"/>
        </w:tabs>
        <w:spacing w:line="480" w:lineRule="auto"/>
        <w:rPr>
          <w:rFonts w:ascii="Times New Roman" w:hAnsi="Times New Roman"/>
          <w:sz w:val="24"/>
          <w:szCs w:val="24"/>
        </w:rPr>
      </w:pPr>
      <w:hyperlink w:anchor="_Toc26235" w:history="1">
        <w:r>
          <w:rPr>
            <w:rFonts w:ascii="Times New Roman" w:hAnsi="Times New Roman"/>
            <w:sz w:val="24"/>
            <w:szCs w:val="24"/>
          </w:rPr>
          <w:t>Conclusion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_Toc26235 </w:instrText>
        </w:r>
        <w:r>
          <w:rPr>
            <w:rFonts w:ascii="Times New Roman" w:hAnsi="Times New Roman"/>
            <w:sz w:val="24"/>
            <w:szCs w:val="24"/>
          </w:rPr>
          <w:fldChar w:fldCharType="separate"/>
        </w:r>
        <w:r>
          <w:rPr>
            <w:rFonts w:ascii="Times New Roman" w:hAnsi="Times New Roman"/>
            <w:sz w:val="24"/>
            <w:szCs w:val="24"/>
          </w:rPr>
          <w:t>8</w:t>
        </w:r>
        <w:r>
          <w:rPr>
            <w:rFonts w:ascii="Times New Roman" w:hAnsi="Times New Roman"/>
            <w:sz w:val="24"/>
            <w:szCs w:val="24"/>
          </w:rPr>
          <w:fldChar w:fldCharType="end"/>
        </w:r>
      </w:hyperlink>
    </w:p>
    <w:p w:rsidR="00166782" w:rsidRDefault="00166782" w:rsidP="00166782">
      <w:pPr>
        <w:pStyle w:val="TOC1"/>
        <w:tabs>
          <w:tab w:val="right" w:leader="dot" w:pos="8306"/>
        </w:tabs>
        <w:spacing w:line="480" w:lineRule="auto"/>
        <w:rPr>
          <w:rFonts w:ascii="Times New Roman" w:hAnsi="Times New Roman"/>
          <w:sz w:val="24"/>
          <w:szCs w:val="24"/>
        </w:rPr>
      </w:pPr>
      <w:hyperlink w:anchor="_Toc1785" w:history="1">
        <w:r>
          <w:rPr>
            <w:rFonts w:ascii="Times New Roman" w:hAnsi="Times New Roman"/>
            <w:sz w:val="24"/>
            <w:szCs w:val="24"/>
          </w:rPr>
          <w:t>References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_Toc1785 </w:instrText>
        </w:r>
        <w:r>
          <w:rPr>
            <w:rFonts w:ascii="Times New Roman" w:hAnsi="Times New Roman"/>
            <w:sz w:val="24"/>
            <w:szCs w:val="24"/>
          </w:rPr>
          <w:fldChar w:fldCharType="separate"/>
        </w:r>
        <w:r>
          <w:rPr>
            <w:rFonts w:ascii="Times New Roman" w:hAnsi="Times New Roman"/>
            <w:sz w:val="24"/>
            <w:szCs w:val="24"/>
          </w:rPr>
          <w:t>9</w:t>
        </w:r>
        <w:r>
          <w:rPr>
            <w:rFonts w:ascii="Times New Roman" w:hAnsi="Times New Roman"/>
            <w:sz w:val="24"/>
            <w:szCs w:val="24"/>
          </w:rPr>
          <w:fldChar w:fldCharType="end"/>
        </w:r>
      </w:hyperlink>
    </w:p>
    <w:p w:rsidR="00166782" w:rsidRDefault="00166782" w:rsidP="00166782">
      <w:pPr>
        <w:spacing w:line="480" w:lineRule="auto"/>
        <w:jc w:val="both"/>
        <w:rPr>
          <w:rFonts w:ascii="Times New Roman" w:hAnsi="Times New Roman"/>
          <w:b/>
          <w:bCs/>
          <w:sz w:val="24"/>
          <w:szCs w:val="24"/>
        </w:rPr>
      </w:pPr>
      <w:r>
        <w:rPr>
          <w:rFonts w:ascii="Times New Roman" w:hAnsi="Times New Roman"/>
          <w:bCs/>
          <w:sz w:val="24"/>
          <w:szCs w:val="24"/>
        </w:rPr>
        <w:fldChar w:fldCharType="end"/>
      </w:r>
    </w:p>
    <w:p w:rsidR="00166782" w:rsidRDefault="00166782" w:rsidP="00166782">
      <w:pPr>
        <w:spacing w:line="480" w:lineRule="auto"/>
        <w:jc w:val="both"/>
        <w:rPr>
          <w:rFonts w:ascii="Times New Roman" w:hAnsi="Times New Roman"/>
          <w:b/>
          <w:bCs/>
          <w:sz w:val="24"/>
          <w:szCs w:val="24"/>
        </w:rPr>
      </w:pPr>
      <w:r>
        <w:rPr>
          <w:rFonts w:ascii="Times New Roman" w:hAnsi="Times New Roman"/>
          <w:b/>
          <w:bCs/>
          <w:sz w:val="24"/>
          <w:szCs w:val="24"/>
        </w:rPr>
        <w:br w:type="page"/>
      </w:r>
    </w:p>
    <w:p w:rsidR="00166782" w:rsidRDefault="00166782" w:rsidP="00166782">
      <w:pPr>
        <w:pStyle w:val="Heading1"/>
        <w:spacing w:line="480" w:lineRule="auto"/>
        <w:rPr>
          <w:rFonts w:ascii="Times New Roman" w:hAnsi="Times New Roman"/>
          <w:sz w:val="24"/>
          <w:szCs w:val="24"/>
        </w:rPr>
      </w:pPr>
      <w:bookmarkStart w:id="0" w:name="_Toc13429"/>
      <w:r>
        <w:rPr>
          <w:rFonts w:ascii="Times New Roman" w:hAnsi="Times New Roman"/>
          <w:sz w:val="24"/>
          <w:szCs w:val="24"/>
        </w:rPr>
        <w:lastRenderedPageBreak/>
        <w:t>Introduction</w:t>
      </w:r>
      <w:bookmarkEnd w:id="0"/>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The dynamic business environment of present time demands the business organizations to fulfil the expectations related to business ethics, social responsibility, and good governance. Corporate Social Responsibility (CSR) is considered as an essential strategic tool for financial and business organisations in order to attain competitive advantage while, operating the business in an ethical manner. The concern over the practices of CSR is also significant to Islamic banks. The Islamic banks operate on the principles of Islam, and thus there operations and practices are different from that of conventional banks (Basah and Yusuf, 2013). In this regard, the discussion focuses on evaluating the topic of CSR and its importance in the contemporary business environment. The discussion also involves the nature and principles of Islamic financial and institutions and challenges encountered by them in implementing CSR practices. In order to attain a better comprehension of the practices of Islamic banks, the discussion comprises a critical analysis of the difference between the CSR practices of Islamic banks and Western Banks.</w:t>
      </w:r>
    </w:p>
    <w:p w:rsidR="00166782" w:rsidRDefault="00166782" w:rsidP="00166782">
      <w:pPr>
        <w:pStyle w:val="Heading1"/>
        <w:spacing w:line="480" w:lineRule="auto"/>
        <w:rPr>
          <w:rFonts w:ascii="Times New Roman" w:hAnsi="Times New Roman"/>
          <w:sz w:val="24"/>
          <w:szCs w:val="24"/>
        </w:rPr>
      </w:pPr>
      <w:bookmarkStart w:id="1" w:name="_Toc3921"/>
      <w:r>
        <w:rPr>
          <w:rFonts w:ascii="Times New Roman" w:hAnsi="Times New Roman"/>
          <w:sz w:val="24"/>
          <w:szCs w:val="24"/>
        </w:rPr>
        <w:t>Corporate Social Responsibility and Significance in Contemporary Business Environment</w:t>
      </w:r>
      <w:bookmarkEnd w:id="1"/>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The concept of CSR has attained wider acceptability in developing, as well as in developed nations to assure the functioning of large and small business organisations in a socially accountable manner, for better satisfaction of varied stakeholders. CSR refers to the business approach that contributes to sustainable growth and development of the business by presenting environmental, financial, and social benefits to all the stakeholder associated with the business (Fontaine, 2013). CSR policies of an organisation as a part of processes and principles present to reduce the negative impact </w:t>
      </w:r>
      <w:r>
        <w:rPr>
          <w:rFonts w:ascii="Times New Roman" w:hAnsi="Times New Roman"/>
          <w:sz w:val="24"/>
          <w:szCs w:val="24"/>
        </w:rPr>
        <w:lastRenderedPageBreak/>
        <w:t>of business and maximise its positive impact on significant stakeholders. CSR refers to a set of standards of behaviours that help the organisations to develop a productive and positive impact on society. The approach of CSR represents the corporate activities that are beyond profit making and include following ethical trading practices, protecting the environment, promoting human rights, and caring for employees (Carroll and Shabana, 2010). In other words, the concept of CSR is located around the components, such as environmental protection, ethical and social upliftment.</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 The increase in competition among business organisations has increased the importance of employing CSR practices in organisations in order to encourage ethical business functioning. The main components of CSR include economic, legal, philanthropic, and ethical responsibilities (Wessels, 2018). Economic responsibilities require organisations to generate profit by generating job opportunities and producing goods that are required by the community. Legal responsibilities demand the organisations to work by complying with the legal framework that are applicable in a country. Legal responsibilities also comprise of the environment, employees, and communities. Ethical responsibilities represent the requirement for ethical business practices. Philanthropic responsibilities necessitate the companies to contribute to the community activities for the growth of associated communities (Gholami, 2011). </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Corporate Social responsibility is no longer an elusive concept, and it is has become essential for sustainable growth of the business. CSR is inherently important as everyone has accountability to care for people, as well as the planet. It is incredibly essential that organisations operate in a manner that demonstrates social responsibility. Ethical practices and social responsibility are core component of success at the present time, as consumers are becoming aware of social accountability and they actively seek products and services from organisations that operate ethically. CSR represents that the organisation takes an interest in addressing social issues, rather than just making profits. </w:t>
      </w:r>
      <w:r>
        <w:rPr>
          <w:rFonts w:ascii="Times New Roman" w:hAnsi="Times New Roman"/>
          <w:sz w:val="24"/>
          <w:szCs w:val="24"/>
        </w:rPr>
        <w:lastRenderedPageBreak/>
        <w:t>Moreover, it helps the organisation in generating profit by meeting the social, economic, and environmental requirements (Saeed and Arshad, 2012).</w:t>
      </w:r>
    </w:p>
    <w:p w:rsidR="00166782" w:rsidRDefault="00166782" w:rsidP="00166782">
      <w:pPr>
        <w:pStyle w:val="Heading1"/>
        <w:spacing w:line="480" w:lineRule="auto"/>
        <w:rPr>
          <w:rFonts w:ascii="Times New Roman" w:hAnsi="Times New Roman"/>
          <w:sz w:val="24"/>
          <w:szCs w:val="24"/>
        </w:rPr>
      </w:pPr>
      <w:bookmarkStart w:id="2" w:name="_Toc12904"/>
      <w:r>
        <w:rPr>
          <w:rFonts w:ascii="Times New Roman" w:hAnsi="Times New Roman"/>
          <w:sz w:val="24"/>
          <w:szCs w:val="24"/>
        </w:rPr>
        <w:t>Benefits and Challenges that might be Faced by Islamic Finance Institutions in Implementing CSR Practises</w:t>
      </w:r>
      <w:bookmarkEnd w:id="2"/>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The Islamic Banks are designed to empower society to conduct their finance related transactions in a manner that is ethical and fair. The Islamic banks are guided by the Islamic world view, which is based on the values of well-being and social justice. The main principles of Islamic finance include the prohibition of interest, ethical standards, and moral, and social values. The core principle of Islamic Finance includes the prohibition of interest. The charging and receiving of interest in the Islamic banks are strictly prohibited and this is known as Usury or Ribba. Islamic finance follows the principles that Ribba should be forbidden, as it jeopardises the well being of all the individuals living in society (Chintaman, 2014).</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The principles of Islamic finance are also concerned with ethical standards and require Muslims to assure that they invest their money in something that is good for society and environment. As per the facets of Islam, Muslims are not allowed to invest money in something that is not in public interest (Chintaman, 2014). </w:t>
      </w:r>
    </w:p>
    <w:p w:rsidR="00166782" w:rsidRDefault="00166782" w:rsidP="00166782">
      <w:pPr>
        <w:spacing w:line="480" w:lineRule="auto"/>
        <w:jc w:val="both"/>
        <w:rPr>
          <w:rFonts w:ascii="Times New Roman" w:hAnsi="Times New Roman"/>
          <w:sz w:val="24"/>
          <w:szCs w:val="24"/>
        </w:rPr>
      </w:pPr>
      <w:r>
        <w:rPr>
          <w:rFonts w:ascii="Times New Roman" w:hAnsi="Times New Roman"/>
          <w:sz w:val="24"/>
          <w:szCs w:val="24"/>
        </w:rPr>
        <w:t xml:space="preserve"> Another principle of Islamic finance is that all the transactions done must be guided by moral and social values. The banks perform a variety of ethical activities following the social and moral beliefs. The Quran requires all its disciples to support the destitute. Hence, Islamic banks render special services to individuals in need by providing profit-free loans. For instance, they provide Qarad Al Hasna to the individuals who require to go to universities or hospitals. The other principle of Islamic finance is associated with the vaulting concept of fairness. It is associated with the idea that all the involved parties </w:t>
      </w:r>
      <w:r>
        <w:rPr>
          <w:rFonts w:ascii="Times New Roman" w:hAnsi="Times New Roman"/>
          <w:sz w:val="24"/>
          <w:szCs w:val="24"/>
        </w:rPr>
        <w:lastRenderedPageBreak/>
        <w:t xml:space="preserve">should share the profit, as well as the risk of any enterprise. It is essential for the financier to either accept business risk or render some service, otherwise, the financier is a sinner from Sharia point of view (UNB, 2019). </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The social responsibility of Islamic organisations is not only limited to legal obligations that assure the rights of stakeholders, but it also includes moral and spiritual obligations that safeguard the existence of society and business. Therefore, it is the responsibility of all the Islamic organisations to conduct business in an ethical manner. However, certain Islamic organisations such as Islamic Finance Institutions lack employment of CSR practices in their functioning. Moreover, the financial institutions such as Islamic Banks might face challenges in implementing CSR in their operations, as they utilise Islamic morals and principles as their base (Platnova et al., 2016).</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The banks are engaged in the different types of CSR initiatives, that are related to four pillars including environment, workplace, communities, and marketplace. In order to discharge these initiatives and implement CSR responsibilities, Islamic banks like AL Rayan might face various challenges. The first challenge is to fulfil the aspirations of stakeholders while operating the bank as a profit-generating organisation. Muslim communities perceive banks as non-profit and charitable organisations that fulfil their demands. It increases the challenge for banks for meeting the desires of its stakeholders. The Islamic banks render support to the Muslim communities by prohibiting interest; however, it increases challenges in generating profit (Yusof, 2016). </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Another challenge that might be faced by the banks includes financial constraints to sustain the program. For instance, small Islamic Banks believe that they do not possess sufficient amount to manage the CSR activities. Moreover, the Islamic banks possess zakat money which is utilised by them for charity, and the correct measure to distribute the funds are mentioned in As-Sunnah and Al-Quran. Hence, banks might </w:t>
      </w:r>
      <w:r>
        <w:rPr>
          <w:rFonts w:ascii="Times New Roman" w:hAnsi="Times New Roman"/>
          <w:sz w:val="24"/>
          <w:szCs w:val="24"/>
        </w:rPr>
        <w:lastRenderedPageBreak/>
        <w:t xml:space="preserve">face the challenges in executing CSR practices as they would require full support from staff members in order to distribute the funds by keeping in mind CSR policies and principles of As-Sunnah, and Al-Quran (Yusof, 2016). </w:t>
      </w:r>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In order to implement CSR practices in an effective manner, the banks are recommended to develop practices that comply with Islamic values and beliefs. Moreover, the banks are recommended to manage the CSR activities in an efficacious manner so that stakeholder could be benefited while generating profit. The banks are also recommended to manage their human resources efficaciously in order to increase employee engagement, which would help in the successful implication of CSR practices. </w:t>
      </w:r>
    </w:p>
    <w:p w:rsidR="00166782" w:rsidRDefault="00166782" w:rsidP="00166782">
      <w:pPr>
        <w:pStyle w:val="Heading1"/>
        <w:spacing w:line="480" w:lineRule="auto"/>
        <w:rPr>
          <w:rFonts w:ascii="Times New Roman" w:hAnsi="Times New Roman"/>
          <w:sz w:val="24"/>
          <w:szCs w:val="24"/>
        </w:rPr>
      </w:pPr>
      <w:bookmarkStart w:id="3" w:name="_Toc31441"/>
      <w:r>
        <w:rPr>
          <w:rFonts w:ascii="Times New Roman" w:hAnsi="Times New Roman"/>
          <w:sz w:val="24"/>
          <w:szCs w:val="24"/>
        </w:rPr>
        <w:t>Difference Between Engagement with CSR practices of Western Banks and Islamic Banks</w:t>
      </w:r>
      <w:bookmarkEnd w:id="3"/>
    </w:p>
    <w:p w:rsidR="00166782" w:rsidRDefault="00166782" w:rsidP="00166782">
      <w:pPr>
        <w:spacing w:line="480" w:lineRule="auto"/>
        <w:ind w:firstLine="420"/>
        <w:jc w:val="both"/>
        <w:rPr>
          <w:rFonts w:ascii="Times New Roman" w:hAnsi="Times New Roman"/>
          <w:sz w:val="24"/>
          <w:szCs w:val="24"/>
        </w:rPr>
      </w:pPr>
      <w:r>
        <w:rPr>
          <w:rFonts w:ascii="Times New Roman" w:hAnsi="Times New Roman"/>
          <w:sz w:val="24"/>
          <w:szCs w:val="24"/>
        </w:rPr>
        <w:t xml:space="preserve">Corporate Social Responsibility is a comprehensive concept that includes social, economic, and environmental responsibilities. CSR practices are being actively adopted by the financial institutions in order to conduct business ethically; however, there is a remarkable difference between the execution of CSR practices in Islamic Banks and Western Banks. The Islamic banks are based on principles of Islamic finance, and they prohibit interest on loans. Islamic banks do not follow the practise of receiving or charging loans. However, the CSR principles of conventional banks are based on different principles, and they do not prohibit interest. The conventional banks treat money as a commodity and thus charge interest on loans (Chintaman, 2014). CSR activities of Western banks is not limited to participate in charitable activities, and it also includes holding responsibility for society and the environment. On the other hand, Islamic banks actively involved in charitable activities like zakat, and sadaqqa, which </w:t>
      </w:r>
      <w:r>
        <w:rPr>
          <w:rFonts w:ascii="Times New Roman" w:hAnsi="Times New Roman"/>
          <w:sz w:val="24"/>
          <w:szCs w:val="24"/>
        </w:rPr>
        <w:lastRenderedPageBreak/>
        <w:t xml:space="preserve">is considered as an essential part of CSR; however, these banks are least concerned with environmental and societal issues (Jusoh and Ibrahim, 2017). </w:t>
      </w:r>
    </w:p>
    <w:p w:rsidR="00166782" w:rsidRDefault="00166782" w:rsidP="00166782">
      <w:pPr>
        <w:pStyle w:val="Heading1"/>
        <w:spacing w:line="480" w:lineRule="auto"/>
        <w:rPr>
          <w:rFonts w:ascii="Times New Roman" w:hAnsi="Times New Roman"/>
          <w:sz w:val="24"/>
          <w:szCs w:val="24"/>
        </w:rPr>
      </w:pPr>
      <w:bookmarkStart w:id="4" w:name="_Toc26235"/>
      <w:r>
        <w:rPr>
          <w:rFonts w:ascii="Times New Roman" w:hAnsi="Times New Roman"/>
          <w:sz w:val="24"/>
          <w:szCs w:val="24"/>
        </w:rPr>
        <w:t>Conclusion</w:t>
      </w:r>
      <w:bookmarkEnd w:id="4"/>
    </w:p>
    <w:p w:rsidR="00166782" w:rsidRDefault="00166782" w:rsidP="00166782">
      <w:pPr>
        <w:spacing w:line="480" w:lineRule="auto"/>
        <w:ind w:firstLine="420"/>
        <w:jc w:val="both"/>
        <w:rPr>
          <w:rFonts w:ascii="Times New Roman" w:hAnsi="Times New Roman"/>
          <w:b/>
          <w:bCs/>
          <w:sz w:val="24"/>
          <w:szCs w:val="24"/>
        </w:rPr>
      </w:pPr>
      <w:r>
        <w:rPr>
          <w:rFonts w:ascii="Times New Roman" w:hAnsi="Times New Roman"/>
          <w:sz w:val="24"/>
          <w:szCs w:val="24"/>
        </w:rPr>
        <w:t xml:space="preserve">In the present business era, Corporate Social responsibility is considered as an essential element to attain a competitive advantage while managing the business operations ethically. Due to the increasing importance of CSR, the approach is being actively adopted by financial institutions. The Islamic financial institutions operate on the principles of Islamic finance that is entirely based on moral, ethical standards, and prohibit interest. The Islamic Financial Institutions also implement CSR; however, there is a difference between CSR execution of Islamic Banks and Western Banks. For instance, Islamic Banks prohibit interest; however, Western Banks do not forbid loan. Moreover, Western Banks give equal importance to social, economic, and environmental components of CSR. On the other hand, Islamic Banks are highly indulged in charity activities; however, they lack concern in social and environmental aspects of CSR. </w:t>
      </w:r>
    </w:p>
    <w:p w:rsidR="00166782" w:rsidRDefault="00166782" w:rsidP="00166782">
      <w:pPr>
        <w:pStyle w:val="Heading1"/>
        <w:spacing w:line="480" w:lineRule="auto"/>
        <w:rPr>
          <w:rFonts w:ascii="Times New Roman" w:hAnsi="Times New Roman"/>
          <w:sz w:val="24"/>
          <w:szCs w:val="24"/>
        </w:rPr>
      </w:pPr>
      <w:bookmarkStart w:id="5" w:name="_Toc1785"/>
      <w:r>
        <w:rPr>
          <w:rFonts w:ascii="Times New Roman" w:hAnsi="Times New Roman"/>
          <w:sz w:val="24"/>
          <w:szCs w:val="24"/>
        </w:rPr>
        <w:t>References</w:t>
      </w:r>
      <w:bookmarkEnd w:id="5"/>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Basah, M.Y.A. and Yusuf, M.M. 2013. Islamic bank and corporate social responsibility (CSR). </w:t>
      </w:r>
      <w:r>
        <w:rPr>
          <w:rFonts w:ascii="Times New Roman" w:hAnsi="Times New Roman"/>
          <w:i/>
          <w:sz w:val="24"/>
          <w:szCs w:val="24"/>
        </w:rPr>
        <w:t>European Journal of Business and Management</w:t>
      </w:r>
      <w:r>
        <w:rPr>
          <w:rFonts w:ascii="Times New Roman" w:hAnsi="Times New Roman"/>
          <w:sz w:val="24"/>
          <w:szCs w:val="24"/>
        </w:rPr>
        <w:t> </w:t>
      </w:r>
      <w:r>
        <w:rPr>
          <w:rFonts w:ascii="Times New Roman" w:hAnsi="Times New Roman"/>
          <w:iCs/>
          <w:sz w:val="24"/>
          <w:szCs w:val="24"/>
        </w:rPr>
        <w:t>5</w:t>
      </w:r>
      <w:r>
        <w:rPr>
          <w:rFonts w:ascii="Times New Roman" w:hAnsi="Times New Roman"/>
          <w:sz w:val="24"/>
          <w:szCs w:val="24"/>
        </w:rPr>
        <w:t>(11), pp.194-209.</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Carroll, A.B. and Shabana, K.M. 2010. The business case for corporate social responsibility: A review of concepts, research and practice. </w:t>
      </w:r>
      <w:r>
        <w:rPr>
          <w:rFonts w:ascii="Times New Roman" w:hAnsi="Times New Roman"/>
          <w:i/>
          <w:sz w:val="24"/>
          <w:szCs w:val="24"/>
        </w:rPr>
        <w:t>International journal of management reviews</w:t>
      </w:r>
      <w:r>
        <w:rPr>
          <w:rFonts w:ascii="Times New Roman" w:hAnsi="Times New Roman"/>
          <w:sz w:val="24"/>
          <w:szCs w:val="24"/>
        </w:rPr>
        <w:t> </w:t>
      </w:r>
      <w:r>
        <w:rPr>
          <w:rFonts w:ascii="Times New Roman" w:hAnsi="Times New Roman"/>
          <w:iCs/>
          <w:sz w:val="24"/>
          <w:szCs w:val="24"/>
        </w:rPr>
        <w:t>12</w:t>
      </w:r>
      <w:r>
        <w:rPr>
          <w:rFonts w:ascii="Times New Roman" w:hAnsi="Times New Roman"/>
          <w:sz w:val="24"/>
          <w:szCs w:val="24"/>
        </w:rPr>
        <w:t>(1), pp.85-105.</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lastRenderedPageBreak/>
        <w:t>Chintaman, S.A. 2014. A comparative study of CSR practices of Islamic banks and conventional banks in GCC region. </w:t>
      </w:r>
      <w:r>
        <w:rPr>
          <w:rFonts w:ascii="Times New Roman" w:hAnsi="Times New Roman"/>
          <w:i/>
          <w:sz w:val="24"/>
          <w:szCs w:val="24"/>
        </w:rPr>
        <w:t>Journal of Islamic Banking and Finance</w:t>
      </w:r>
      <w:r>
        <w:rPr>
          <w:rFonts w:ascii="Times New Roman" w:hAnsi="Times New Roman"/>
          <w:sz w:val="24"/>
          <w:szCs w:val="24"/>
        </w:rPr>
        <w:t> </w:t>
      </w:r>
      <w:r>
        <w:rPr>
          <w:rFonts w:ascii="Times New Roman" w:hAnsi="Times New Roman"/>
          <w:iCs/>
          <w:sz w:val="24"/>
          <w:szCs w:val="24"/>
        </w:rPr>
        <w:t>2</w:t>
      </w:r>
      <w:r>
        <w:rPr>
          <w:rFonts w:ascii="Times New Roman" w:hAnsi="Times New Roman"/>
          <w:sz w:val="24"/>
          <w:szCs w:val="24"/>
        </w:rPr>
        <w:t>(1), pp.1-21.</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Fontaine, M. 2013. Corporate social responsibility and sustainability: the new bottom line?. </w:t>
      </w:r>
      <w:r>
        <w:rPr>
          <w:rFonts w:ascii="Times New Roman" w:hAnsi="Times New Roman"/>
          <w:i/>
          <w:sz w:val="24"/>
          <w:szCs w:val="24"/>
        </w:rPr>
        <w:t>International Journal of Business and Social Science</w:t>
      </w:r>
      <w:r>
        <w:rPr>
          <w:rFonts w:ascii="Times New Roman" w:hAnsi="Times New Roman"/>
          <w:sz w:val="24"/>
          <w:szCs w:val="24"/>
        </w:rPr>
        <w:t> </w:t>
      </w:r>
      <w:r>
        <w:rPr>
          <w:rFonts w:ascii="Times New Roman" w:hAnsi="Times New Roman"/>
          <w:iCs/>
          <w:sz w:val="24"/>
          <w:szCs w:val="24"/>
        </w:rPr>
        <w:t>4</w:t>
      </w:r>
      <w:r>
        <w:rPr>
          <w:rFonts w:ascii="Times New Roman" w:hAnsi="Times New Roman"/>
          <w:sz w:val="24"/>
          <w:szCs w:val="24"/>
        </w:rPr>
        <w:t>(4).</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Gholami, S. 2011. Value creation model through corporate social responsibility (CSR). </w:t>
      </w:r>
      <w:r>
        <w:rPr>
          <w:rFonts w:ascii="Times New Roman" w:hAnsi="Times New Roman"/>
          <w:i/>
          <w:sz w:val="24"/>
          <w:szCs w:val="24"/>
        </w:rPr>
        <w:t>International Journal of Business and Management</w:t>
      </w:r>
      <w:r>
        <w:rPr>
          <w:rFonts w:ascii="Times New Roman" w:hAnsi="Times New Roman"/>
          <w:iCs/>
          <w:sz w:val="24"/>
          <w:szCs w:val="24"/>
        </w:rPr>
        <w:t>6</w:t>
      </w:r>
      <w:r>
        <w:rPr>
          <w:rFonts w:ascii="Times New Roman" w:hAnsi="Times New Roman"/>
          <w:sz w:val="24"/>
          <w:szCs w:val="24"/>
        </w:rPr>
        <w:t>(9), p.148.</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Jusoh, W.N.H.W. and Ibrahim, U. 2017. CORPORATE SOCIAL RESPONSIBILITY OF ISLAMIC BANK'S PRACTICES: AN EXPLORATORY STUDY. </w:t>
      </w:r>
      <w:r>
        <w:rPr>
          <w:rFonts w:ascii="Times New Roman" w:hAnsi="Times New Roman"/>
          <w:i/>
          <w:sz w:val="24"/>
          <w:szCs w:val="24"/>
        </w:rPr>
        <w:t>International Journal of Islamic Business Ethics</w:t>
      </w:r>
      <w:r>
        <w:rPr>
          <w:rFonts w:ascii="Times New Roman" w:hAnsi="Times New Roman"/>
          <w:sz w:val="24"/>
          <w:szCs w:val="24"/>
        </w:rPr>
        <w:t> </w:t>
      </w:r>
      <w:r>
        <w:rPr>
          <w:rFonts w:ascii="Times New Roman" w:hAnsi="Times New Roman"/>
          <w:iCs/>
          <w:sz w:val="24"/>
          <w:szCs w:val="24"/>
        </w:rPr>
        <w:t>1</w:t>
      </w:r>
      <w:r>
        <w:rPr>
          <w:rFonts w:ascii="Times New Roman" w:hAnsi="Times New Roman"/>
          <w:sz w:val="24"/>
          <w:szCs w:val="24"/>
        </w:rPr>
        <w:t>(2), pp.95-109.</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Platonova, E., Asutay, M., Dixon, R. and Mohammad, S.2018. The impact of corporate social responsibility disclosure on financial performance: Evidence from the GCC Islamic banking sector. </w:t>
      </w:r>
      <w:r>
        <w:rPr>
          <w:rFonts w:ascii="Times New Roman" w:hAnsi="Times New Roman"/>
          <w:i/>
          <w:sz w:val="24"/>
          <w:szCs w:val="24"/>
        </w:rPr>
        <w:t>Journal of Business Ethics</w:t>
      </w:r>
      <w:r>
        <w:rPr>
          <w:rFonts w:ascii="Times New Roman" w:hAnsi="Times New Roman"/>
          <w:sz w:val="24"/>
          <w:szCs w:val="24"/>
        </w:rPr>
        <w:t> </w:t>
      </w:r>
      <w:r>
        <w:rPr>
          <w:rFonts w:ascii="Times New Roman" w:hAnsi="Times New Roman"/>
          <w:iCs/>
          <w:sz w:val="24"/>
          <w:szCs w:val="24"/>
        </w:rPr>
        <w:t>151</w:t>
      </w:r>
      <w:r>
        <w:rPr>
          <w:rFonts w:ascii="Times New Roman" w:hAnsi="Times New Roman"/>
          <w:sz w:val="24"/>
          <w:szCs w:val="24"/>
        </w:rPr>
        <w:t>(2), pp.451-471.</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Saeed, M.M. and Arshad, F.2012. Corporate social responsibility as a source of competitive advantage: The mediating role of social capital and reputational capital. </w:t>
      </w:r>
      <w:r>
        <w:rPr>
          <w:rFonts w:ascii="Times New Roman" w:hAnsi="Times New Roman"/>
          <w:i/>
          <w:sz w:val="24"/>
          <w:szCs w:val="24"/>
        </w:rPr>
        <w:t>Journal of Database Marketing &amp; Customer Strategy Management</w:t>
      </w:r>
      <w:r>
        <w:rPr>
          <w:rFonts w:ascii="Times New Roman" w:hAnsi="Times New Roman"/>
          <w:sz w:val="24"/>
          <w:szCs w:val="24"/>
        </w:rPr>
        <w:t> </w:t>
      </w:r>
      <w:r>
        <w:rPr>
          <w:rFonts w:ascii="Times New Roman" w:hAnsi="Times New Roman"/>
          <w:iCs/>
          <w:sz w:val="24"/>
          <w:szCs w:val="24"/>
        </w:rPr>
        <w:t>19</w:t>
      </w:r>
      <w:r>
        <w:rPr>
          <w:rFonts w:ascii="Times New Roman" w:hAnsi="Times New Roman"/>
          <w:sz w:val="24"/>
          <w:szCs w:val="24"/>
        </w:rPr>
        <w:t>(4), pp.219-232.</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 xml:space="preserve">UNB. 2019. Islamic Banking Principles. [Online]. Available at: </w:t>
      </w:r>
      <w:hyperlink r:id="rId4" w:history="1">
        <w:r>
          <w:rPr>
            <w:rStyle w:val="Hyperlink"/>
            <w:rFonts w:ascii="Times New Roman" w:hAnsi="Times New Roman"/>
            <w:color w:val="auto"/>
            <w:sz w:val="24"/>
            <w:szCs w:val="24"/>
          </w:rPr>
          <w:t>https://www.unb.com/en/islamic/shariah-compliance/islamic-banking-principles</w:t>
        </w:r>
      </w:hyperlink>
      <w:r>
        <w:rPr>
          <w:rFonts w:ascii="Times New Roman" w:hAnsi="Times New Roman"/>
          <w:sz w:val="24"/>
          <w:szCs w:val="24"/>
        </w:rPr>
        <w:t xml:space="preserve"> [Accessed on: 27 March 2019].</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t>Wessels, C.2018. </w:t>
      </w:r>
      <w:r>
        <w:rPr>
          <w:rFonts w:ascii="Times New Roman" w:hAnsi="Times New Roman"/>
          <w:i/>
          <w:sz w:val="24"/>
          <w:szCs w:val="24"/>
        </w:rPr>
        <w:t>Corporate Social Responsibility and its Potential Role for Employer Branding. An Empirical Study</w:t>
      </w:r>
      <w:r>
        <w:rPr>
          <w:rFonts w:ascii="Times New Roman" w:hAnsi="Times New Roman"/>
          <w:sz w:val="24"/>
          <w:szCs w:val="24"/>
        </w:rPr>
        <w:t>. Munich: GRIN Verlag.</w:t>
      </w:r>
    </w:p>
    <w:p w:rsidR="00166782" w:rsidRDefault="00166782" w:rsidP="00166782">
      <w:pPr>
        <w:spacing w:line="480" w:lineRule="auto"/>
        <w:ind w:left="480" w:hangingChars="200" w:hanging="480"/>
        <w:rPr>
          <w:rFonts w:ascii="Times New Roman" w:hAnsi="Times New Roman"/>
          <w:sz w:val="24"/>
          <w:szCs w:val="24"/>
        </w:rPr>
      </w:pPr>
      <w:r>
        <w:rPr>
          <w:rFonts w:ascii="Times New Roman" w:hAnsi="Times New Roman"/>
          <w:sz w:val="24"/>
          <w:szCs w:val="24"/>
        </w:rPr>
        <w:lastRenderedPageBreak/>
        <w:t>Yusof, M.A.M. 2016. Challenges in CSR engagements: the case of bank Islam. </w:t>
      </w:r>
      <w:r>
        <w:rPr>
          <w:rFonts w:ascii="Times New Roman" w:hAnsi="Times New Roman"/>
          <w:i/>
          <w:iCs/>
          <w:sz w:val="24"/>
          <w:szCs w:val="24"/>
        </w:rPr>
        <w:t>Information: an international Interdisciplinary journal</w:t>
      </w:r>
      <w:r>
        <w:rPr>
          <w:rFonts w:ascii="Times New Roman" w:hAnsi="Times New Roman"/>
          <w:sz w:val="24"/>
          <w:szCs w:val="24"/>
        </w:rPr>
        <w:t> 19(7), pp.2949-2954.</w:t>
      </w:r>
    </w:p>
    <w:p w:rsidR="00166782" w:rsidRDefault="00166782" w:rsidP="00166782">
      <w:pPr>
        <w:spacing w:line="480" w:lineRule="auto"/>
        <w:rPr>
          <w:rFonts w:ascii="Times New Roman" w:hAnsi="Times New Roman"/>
          <w:sz w:val="24"/>
          <w:szCs w:val="24"/>
        </w:rPr>
      </w:pPr>
    </w:p>
    <w:p w:rsidR="009E5EFC" w:rsidRDefault="009E5EFC">
      <w:bookmarkStart w:id="6" w:name="_GoBack"/>
      <w:bookmarkEnd w:id="6"/>
    </w:p>
    <w:sectPr w:rsidR="009E5EFC" w:rsidSect="00340374">
      <w:footerReference w:type="default" r:id="rId5"/>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0374" w:rsidRDefault="0005770C">
    <w:pPr>
      <w:pStyle w:val="Footer"/>
    </w:pPr>
    <w:r>
      <w:rPr>
        <w:noProof/>
      </w:rPr>
      <w:pict w14:anchorId="3FD3F90B">
        <v:shapetype id="_x0000_t202" coordsize="21600,21600" o:spt="202" path="m,l,21600r21600,l21600,xe">
          <v:stroke joinstyle="miter"/>
          <v:path gradientshapeok="t" o:connecttype="rect"/>
        </v:shapetype>
        <v:shape id="Text Box 1" o:spid="_x0000_s1025" type="#_x0000_t202" style="position:absolute;margin-left:92.8pt;margin-top:0;width:2in;height:2in;z-index:251659264;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" filled="f" stroked="f" strokeweight=".5pt">
          <o:lock v:ext="edit" aspectratio="t" verticies="t" text="t" shapetype="t"/>
          <v:textbox style="mso-fit-shape-to-text:t" inset="0,0,0,0">
            <w:txbxContent>
              <w:p w:rsidR="00340374" w:rsidRDefault="0005770C">
                <w:pPr>
                  <w:pStyle w:val="Footer"/>
                </w:pPr>
                <w:r>
                  <w:fldChar w:fldCharType="begin"/>
                </w:r>
                <w:r>
                  <w:instrText xml:space="preserve"> PAGE  \* MERGEFORMAT </w:instrText>
                </w:r>
                <w:r>
                  <w:fldChar w:fldCharType="separate"/>
                </w:r>
                <w:r>
                  <w:rPr>
                    <w:noProof/>
                  </w:rPr>
                  <w:t>1</w:t>
                </w:r>
                <w:r>
                  <w:fldChar w:fldCharType="end"/>
                </w:r>
              </w:p>
            </w:txbxContent>
          </v:textbox>
          <w10:wrap anchorx="margin"/>
        </v:shape>
      </w:pic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hdrShapeDefaults>
    <o:shapedefaults v:ext="edit" spidmax="1026"/>
    <o:shapelayout v:ext="edit">
      <o:idmap v:ext="edit" data="1"/>
    </o:shapelayout>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782"/>
    <w:rsid w:val="0005770C"/>
    <w:rsid w:val="000E1EFC"/>
    <w:rsid w:val="00166782"/>
    <w:rsid w:val="0031228D"/>
    <w:rsid w:val="003362C6"/>
    <w:rsid w:val="00340263"/>
    <w:rsid w:val="0048027A"/>
    <w:rsid w:val="00526B2B"/>
    <w:rsid w:val="0069683F"/>
    <w:rsid w:val="009E5EFC"/>
    <w:rsid w:val="00F64F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51F9D3F8-A547-334C-B68B-0B29C0A7C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6782"/>
    <w:pPr>
      <w:spacing w:after="200" w:line="276" w:lineRule="auto"/>
    </w:pPr>
    <w:rPr>
      <w:rFonts w:ascii="Calibri" w:eastAsia="SimSun" w:hAnsi="Calibri" w:cs="Times New Roman"/>
      <w:sz w:val="20"/>
      <w:szCs w:val="20"/>
      <w:lang w:val="en-US" w:eastAsia="zh-CN"/>
    </w:rPr>
  </w:style>
  <w:style w:type="paragraph" w:styleId="Heading1">
    <w:name w:val="heading 1"/>
    <w:basedOn w:val="Normal"/>
    <w:next w:val="Normal"/>
    <w:link w:val="Heading1Char"/>
    <w:qFormat/>
    <w:rsid w:val="00166782"/>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66782"/>
    <w:rPr>
      <w:rFonts w:ascii="Calibri" w:eastAsia="SimSun" w:hAnsi="Calibri" w:cs="Times New Roman"/>
      <w:b/>
      <w:bCs/>
      <w:kern w:val="44"/>
      <w:sz w:val="44"/>
      <w:szCs w:val="44"/>
      <w:lang w:val="en-US" w:eastAsia="zh-CN"/>
    </w:rPr>
  </w:style>
  <w:style w:type="paragraph" w:styleId="Footer">
    <w:name w:val="footer"/>
    <w:basedOn w:val="Normal"/>
    <w:link w:val="FooterChar"/>
    <w:rsid w:val="00166782"/>
    <w:pPr>
      <w:tabs>
        <w:tab w:val="center" w:pos="4153"/>
        <w:tab w:val="right" w:pos="8306"/>
      </w:tabs>
      <w:snapToGrid w:val="0"/>
    </w:pPr>
    <w:rPr>
      <w:sz w:val="18"/>
      <w:szCs w:val="18"/>
    </w:rPr>
  </w:style>
  <w:style w:type="character" w:customStyle="1" w:styleId="FooterChar">
    <w:name w:val="Footer Char"/>
    <w:basedOn w:val="DefaultParagraphFont"/>
    <w:link w:val="Footer"/>
    <w:rsid w:val="00166782"/>
    <w:rPr>
      <w:rFonts w:ascii="Calibri" w:eastAsia="SimSun" w:hAnsi="Calibri" w:cs="Times New Roman"/>
      <w:sz w:val="18"/>
      <w:szCs w:val="18"/>
      <w:lang w:val="en-US" w:eastAsia="zh-CN"/>
    </w:rPr>
  </w:style>
  <w:style w:type="paragraph" w:styleId="TOC1">
    <w:name w:val="toc 1"/>
    <w:basedOn w:val="Normal"/>
    <w:next w:val="Normal"/>
    <w:rsid w:val="00166782"/>
  </w:style>
  <w:style w:type="character" w:styleId="Hyperlink">
    <w:name w:val="Hyperlink"/>
    <w:basedOn w:val="DefaultParagraphFont"/>
    <w:rsid w:val="001667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yperlink" Target="https://www.unb.com/en/islamic/shariah-compliance/islamic-bankin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2049</Words>
  <Characters>11682</Characters>
  <Application>Microsoft Office Word</Application>
  <DocSecurity>0</DocSecurity>
  <Lines>97</Lines>
  <Paragraphs>27</Paragraphs>
  <ScaleCrop>false</ScaleCrop>
  <Company/>
  <LinksUpToDate>false</LinksUpToDate>
  <CharactersWithSpaces>13704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alabtah</dc:creator>
  <cp:keywords/>
  <dc:description/>
  <cp:lastModifiedBy>ammar alabtah</cp:lastModifiedBy>
  <cp:revision>1</cp:revision>
  <dcterms:created xsi:type="dcterms:W3CDTF">2019-03-27T20:42:00Z</dcterms:created>
  <dcterms:modified xsi:type="dcterms:W3CDTF">2019-03-27T20:42:00Z</dcterms:modified>
</cp:coreProperties>
</file>