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66C889F" w14:textId="06F6EC0E" w:rsidR="003478E3" w:rsidRPr="00F52B1F" w:rsidRDefault="00BB285B" w:rsidP="007549AC">
      <w:pPr>
        <w:spacing w:before="120" w:after="120"/>
        <w:jc w:val="center"/>
        <w:rPr>
          <w:rFonts w:cs="Arial"/>
          <w:b/>
          <w:sz w:val="32"/>
          <w:szCs w:val="32"/>
        </w:rPr>
      </w:pPr>
      <w:r w:rsidRPr="00F52B1F">
        <w:rPr>
          <w:rFonts w:cs="Arial"/>
          <w:noProof/>
        </w:rPr>
        <w:drawing>
          <wp:anchor distT="0" distB="0" distL="114300" distR="114300" simplePos="0" relativeHeight="251659264" behindDoc="0" locked="0" layoutInCell="1" allowOverlap="1" wp14:anchorId="49CA8890" wp14:editId="3E12AE3E">
            <wp:simplePos x="0" y="0"/>
            <wp:positionH relativeFrom="column">
              <wp:posOffset>0</wp:posOffset>
            </wp:positionH>
            <wp:positionV relativeFrom="paragraph">
              <wp:posOffset>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4F4489C7" w14:textId="77777777" w:rsidR="003478E3" w:rsidRPr="00F52B1F" w:rsidRDefault="003478E3" w:rsidP="007549AC">
      <w:pPr>
        <w:spacing w:before="120" w:after="120"/>
        <w:jc w:val="center"/>
        <w:rPr>
          <w:rFonts w:cs="Arial"/>
          <w:b/>
          <w:sz w:val="32"/>
          <w:szCs w:val="32"/>
        </w:rPr>
      </w:pPr>
    </w:p>
    <w:p w14:paraId="5C3FD4D3" w14:textId="6BDD7D40" w:rsidR="003478E3" w:rsidRPr="00F52B1F" w:rsidRDefault="37F4784E" w:rsidP="335A070A">
      <w:pPr>
        <w:spacing w:before="120" w:after="120"/>
        <w:jc w:val="center"/>
        <w:rPr>
          <w:rFonts w:cs="Arial"/>
          <w:b/>
          <w:bCs/>
          <w:sz w:val="40"/>
          <w:szCs w:val="40"/>
        </w:rPr>
      </w:pPr>
      <w:r w:rsidRPr="335A070A">
        <w:rPr>
          <w:rFonts w:cs="Arial"/>
          <w:b/>
          <w:bCs/>
          <w:sz w:val="40"/>
          <w:szCs w:val="40"/>
        </w:rPr>
        <w:t>Programme: BSC</w:t>
      </w:r>
      <w:r w:rsidR="0D9C349A" w:rsidRPr="335A070A">
        <w:rPr>
          <w:rFonts w:cs="Arial"/>
          <w:b/>
          <w:bCs/>
          <w:sz w:val="40"/>
          <w:szCs w:val="40"/>
        </w:rPr>
        <w:t>(Hons) Health and social Care</w:t>
      </w:r>
    </w:p>
    <w:p w14:paraId="06498452" w14:textId="1525AD90" w:rsidR="007549AC" w:rsidRPr="00F52B1F" w:rsidRDefault="62D1B94E" w:rsidP="335A070A">
      <w:pPr>
        <w:spacing w:before="120" w:after="120"/>
        <w:jc w:val="center"/>
        <w:rPr>
          <w:rFonts w:cs="Arial"/>
          <w:b/>
          <w:bCs/>
          <w:sz w:val="40"/>
          <w:szCs w:val="40"/>
        </w:rPr>
      </w:pPr>
      <w:r w:rsidRPr="335A070A">
        <w:rPr>
          <w:rFonts w:cs="Arial"/>
          <w:b/>
          <w:bCs/>
          <w:sz w:val="40"/>
          <w:szCs w:val="40"/>
        </w:rPr>
        <w:t>Module:</w:t>
      </w:r>
      <w:r w:rsidR="005E9422" w:rsidRPr="335A070A">
        <w:rPr>
          <w:rFonts w:cs="Arial"/>
          <w:b/>
          <w:bCs/>
          <w:sz w:val="40"/>
          <w:szCs w:val="40"/>
        </w:rPr>
        <w:t xml:space="preserve"> Psychological Classifications and Provisions</w:t>
      </w:r>
    </w:p>
    <w:p w14:paraId="5E3A33E8" w14:textId="5900DBD7" w:rsidR="56EC2808" w:rsidRDefault="56EC2808" w:rsidP="335A070A">
      <w:pPr>
        <w:spacing w:before="120" w:after="120"/>
        <w:jc w:val="center"/>
        <w:rPr>
          <w:rFonts w:cs="Arial"/>
          <w:b/>
          <w:bCs/>
          <w:sz w:val="40"/>
          <w:szCs w:val="40"/>
        </w:rPr>
      </w:pPr>
      <w:r w:rsidRPr="335A070A">
        <w:rPr>
          <w:rFonts w:cs="Arial"/>
          <w:b/>
          <w:bCs/>
          <w:sz w:val="40"/>
          <w:szCs w:val="40"/>
        </w:rPr>
        <w:t>Module Code: BMHP6029</w:t>
      </w:r>
    </w:p>
    <w:p w14:paraId="6410E759" w14:textId="6F5183B3" w:rsidR="56EC2808" w:rsidRDefault="56EC2808" w:rsidP="335A070A">
      <w:pPr>
        <w:spacing w:before="120" w:after="120"/>
        <w:jc w:val="center"/>
        <w:rPr>
          <w:rFonts w:cs="Arial"/>
          <w:b/>
          <w:bCs/>
          <w:sz w:val="40"/>
          <w:szCs w:val="40"/>
        </w:rPr>
      </w:pPr>
      <w:r w:rsidRPr="335A070A">
        <w:rPr>
          <w:rFonts w:cs="Arial"/>
          <w:b/>
          <w:bCs/>
          <w:sz w:val="40"/>
          <w:szCs w:val="40"/>
        </w:rPr>
        <w:t>Lecturer: Kennedy Obohwemu</w:t>
      </w:r>
    </w:p>
    <w:p w14:paraId="40EF4AE7" w14:textId="6DF4118F" w:rsidR="26CF3173" w:rsidRDefault="26CF3173" w:rsidP="335A070A">
      <w:pPr>
        <w:spacing w:before="120" w:after="120"/>
        <w:jc w:val="center"/>
        <w:rPr>
          <w:rFonts w:cs="Arial"/>
          <w:b/>
          <w:bCs/>
          <w:sz w:val="40"/>
          <w:szCs w:val="40"/>
        </w:rPr>
      </w:pPr>
      <w:r w:rsidRPr="335A070A">
        <w:rPr>
          <w:rFonts w:cs="Arial"/>
          <w:b/>
          <w:bCs/>
          <w:sz w:val="40"/>
          <w:szCs w:val="40"/>
        </w:rPr>
        <w:t>Student Name: Alessandra Vinhal</w:t>
      </w:r>
    </w:p>
    <w:p w14:paraId="155206DC" w14:textId="6A644BD9" w:rsidR="26CF3173" w:rsidRDefault="26CF3173" w:rsidP="335A070A">
      <w:pPr>
        <w:spacing w:before="120" w:after="120"/>
        <w:jc w:val="center"/>
        <w:rPr>
          <w:rFonts w:cs="Arial"/>
          <w:b/>
          <w:bCs/>
          <w:sz w:val="40"/>
          <w:szCs w:val="40"/>
        </w:rPr>
      </w:pPr>
      <w:r w:rsidRPr="335A070A">
        <w:rPr>
          <w:rFonts w:cs="Arial"/>
          <w:b/>
          <w:bCs/>
          <w:sz w:val="40"/>
          <w:szCs w:val="40"/>
        </w:rPr>
        <w:t>Student ID: 2244815</w:t>
      </w:r>
    </w:p>
    <w:p w14:paraId="7E4F32B8" w14:textId="77777777" w:rsidR="007549AC" w:rsidRPr="00F52B1F" w:rsidRDefault="007549AC" w:rsidP="335A070A">
      <w:pPr>
        <w:spacing w:before="120" w:after="120"/>
        <w:jc w:val="center"/>
        <w:rPr>
          <w:rFonts w:cs="Arial"/>
          <w:b/>
          <w:bCs/>
          <w:sz w:val="40"/>
          <w:szCs w:val="40"/>
        </w:rPr>
      </w:pPr>
    </w:p>
    <w:p w14:paraId="3B4F20F5" w14:textId="439A4D5A" w:rsidR="003478E3" w:rsidRPr="00F52B1F" w:rsidRDefault="005E9422" w:rsidP="335A070A">
      <w:pPr>
        <w:spacing w:before="120" w:after="120"/>
        <w:jc w:val="center"/>
        <w:rPr>
          <w:rFonts w:cs="Arial"/>
          <w:b/>
          <w:bCs/>
          <w:sz w:val="40"/>
          <w:szCs w:val="40"/>
        </w:rPr>
      </w:pPr>
      <w:r w:rsidRPr="335A070A">
        <w:rPr>
          <w:rFonts w:cs="Arial"/>
          <w:b/>
          <w:bCs/>
          <w:sz w:val="40"/>
          <w:szCs w:val="40"/>
        </w:rPr>
        <w:t>Obsessive-Compulsive Disorder (OCD): A Critical Analysis of Classification, Diagnosis, Treatment, and Rehabilitation</w:t>
      </w:r>
      <w:r w:rsidR="003478E3">
        <w:br/>
      </w:r>
      <w:r w:rsidRPr="335A070A">
        <w:rPr>
          <w:rFonts w:cs="Arial"/>
          <w:b/>
          <w:bCs/>
          <w:sz w:val="40"/>
          <w:szCs w:val="40"/>
        </w:rPr>
        <w:t>in ICD-11</w:t>
      </w:r>
    </w:p>
    <w:p w14:paraId="25917F0F" w14:textId="5575AF7B" w:rsidR="007549AC" w:rsidRPr="00F52B1F" w:rsidRDefault="007549AC" w:rsidP="007549AC">
      <w:pPr>
        <w:spacing w:before="120" w:after="120"/>
        <w:rPr>
          <w:rFonts w:cs="Arial"/>
          <w:b/>
        </w:rPr>
      </w:pPr>
    </w:p>
    <w:p w14:paraId="5566F5CA" w14:textId="77777777" w:rsidR="007549AC" w:rsidRPr="00F52B1F" w:rsidRDefault="007549AC" w:rsidP="00B25307">
      <w:pPr>
        <w:rPr>
          <w:rFonts w:cs="Arial"/>
          <w:b/>
          <w:bCs/>
        </w:rPr>
      </w:pPr>
    </w:p>
    <w:p w14:paraId="3F7DB4EF" w14:textId="77777777" w:rsidR="007549AC" w:rsidRPr="00F52B1F" w:rsidRDefault="007549AC" w:rsidP="00B25307">
      <w:pPr>
        <w:rPr>
          <w:rFonts w:cs="Arial"/>
          <w:b/>
          <w:bCs/>
        </w:rPr>
      </w:pPr>
    </w:p>
    <w:p w14:paraId="1EE485D5" w14:textId="0104B330" w:rsidR="335A070A" w:rsidRDefault="335A070A" w:rsidP="335A070A">
      <w:pPr>
        <w:rPr>
          <w:rFonts w:cs="Arial"/>
          <w:b/>
          <w:bCs/>
        </w:rPr>
      </w:pPr>
    </w:p>
    <w:sdt>
      <w:sdtPr>
        <w:rPr>
          <w:b/>
          <w:bCs/>
          <w:sz w:val="32"/>
          <w:szCs w:val="32"/>
        </w:rPr>
        <w:id w:val="-345555741"/>
        <w:docPartObj>
          <w:docPartGallery w:val="Table of Contents"/>
          <w:docPartUnique/>
        </w:docPartObj>
      </w:sdtPr>
      <w:sdtEndPr>
        <w:rPr>
          <w:rFonts w:cs="Arial"/>
          <w:noProof/>
          <w:sz w:val="22"/>
          <w:szCs w:val="22"/>
        </w:rPr>
      </w:sdtEndPr>
      <w:sdtContent>
        <w:p w14:paraId="300585A7" w14:textId="600515A8" w:rsidR="003478E3" w:rsidRPr="00F52B1F" w:rsidRDefault="003478E3" w:rsidP="00F52B1F">
          <w:pPr>
            <w:rPr>
              <w:b/>
              <w:bCs/>
              <w:sz w:val="32"/>
              <w:szCs w:val="32"/>
            </w:rPr>
          </w:pPr>
          <w:r w:rsidRPr="00F52B1F">
            <w:rPr>
              <w:b/>
              <w:bCs/>
              <w:sz w:val="32"/>
              <w:szCs w:val="32"/>
            </w:rPr>
            <w:t>Table of Contents</w:t>
          </w:r>
        </w:p>
        <w:p w14:paraId="02B0C531" w14:textId="78E0DFD0" w:rsidR="00840E77" w:rsidRDefault="003478E3">
          <w:pPr>
            <w:pStyle w:val="TOC1"/>
            <w:tabs>
              <w:tab w:val="right" w:leader="dot" w:pos="9016"/>
            </w:tabs>
            <w:rPr>
              <w:rFonts w:asciiTheme="minorHAnsi" w:eastAsiaTheme="minorEastAsia" w:hAnsiTheme="minorHAnsi"/>
              <w:noProof/>
              <w:kern w:val="2"/>
              <w:sz w:val="24"/>
              <w:szCs w:val="24"/>
              <w:lang w:val="en-IN" w:eastAsia="en-IN"/>
              <w14:ligatures w14:val="standardContextual"/>
            </w:rPr>
          </w:pPr>
          <w:r w:rsidRPr="00F52B1F">
            <w:rPr>
              <w:rFonts w:cs="Arial"/>
            </w:rPr>
            <w:fldChar w:fldCharType="begin"/>
          </w:r>
          <w:r w:rsidRPr="00F52B1F">
            <w:rPr>
              <w:rFonts w:cs="Arial"/>
            </w:rPr>
            <w:instrText xml:space="preserve"> TOC \o "1-3" \h \z \u </w:instrText>
          </w:r>
          <w:r w:rsidRPr="00F52B1F">
            <w:rPr>
              <w:rFonts w:cs="Arial"/>
            </w:rPr>
            <w:fldChar w:fldCharType="separate"/>
          </w:r>
          <w:hyperlink w:anchor="_Toc234850879" w:history="1">
            <w:r w:rsidR="00840E77" w:rsidRPr="003175BF">
              <w:rPr>
                <w:rStyle w:val="Hyperlink"/>
                <w:rFonts w:cs="Arial"/>
                <w:noProof/>
              </w:rPr>
              <w:t>Introduction</w:t>
            </w:r>
            <w:r w:rsidR="00840E77">
              <w:rPr>
                <w:noProof/>
                <w:webHidden/>
              </w:rPr>
              <w:tab/>
            </w:r>
            <w:r w:rsidR="00840E77">
              <w:rPr>
                <w:noProof/>
                <w:webHidden/>
              </w:rPr>
              <w:fldChar w:fldCharType="begin"/>
            </w:r>
            <w:r w:rsidR="00840E77">
              <w:rPr>
                <w:noProof/>
                <w:webHidden/>
              </w:rPr>
              <w:instrText xml:space="preserve"> PAGEREF _Toc234850879 \h </w:instrText>
            </w:r>
            <w:r w:rsidR="00840E77">
              <w:rPr>
                <w:noProof/>
                <w:webHidden/>
              </w:rPr>
            </w:r>
            <w:r w:rsidR="00840E77">
              <w:rPr>
                <w:noProof/>
                <w:webHidden/>
              </w:rPr>
              <w:fldChar w:fldCharType="separate"/>
            </w:r>
            <w:r w:rsidR="00840E77">
              <w:rPr>
                <w:noProof/>
                <w:webHidden/>
              </w:rPr>
              <w:t>3</w:t>
            </w:r>
            <w:r w:rsidR="00840E77">
              <w:rPr>
                <w:noProof/>
                <w:webHidden/>
              </w:rPr>
              <w:fldChar w:fldCharType="end"/>
            </w:r>
          </w:hyperlink>
        </w:p>
        <w:p w14:paraId="52898A25" w14:textId="5867D453" w:rsidR="00840E77" w:rsidRDefault="00840E77">
          <w:pPr>
            <w:pStyle w:val="TOC1"/>
            <w:tabs>
              <w:tab w:val="right" w:leader="dot" w:pos="9016"/>
            </w:tabs>
            <w:rPr>
              <w:rFonts w:asciiTheme="minorHAnsi" w:eastAsiaTheme="minorEastAsia" w:hAnsiTheme="minorHAnsi"/>
              <w:noProof/>
              <w:kern w:val="2"/>
              <w:sz w:val="24"/>
              <w:szCs w:val="24"/>
              <w:lang w:val="en-IN" w:eastAsia="en-IN"/>
              <w14:ligatures w14:val="standardContextual"/>
            </w:rPr>
          </w:pPr>
          <w:hyperlink w:anchor="_Toc234850880" w:history="1">
            <w:r w:rsidRPr="003175BF">
              <w:rPr>
                <w:rStyle w:val="Hyperlink"/>
                <w:rFonts w:cs="Arial"/>
                <w:noProof/>
              </w:rPr>
              <w:t>Classification and Diagnosis (ICD-11)</w:t>
            </w:r>
            <w:r>
              <w:rPr>
                <w:noProof/>
                <w:webHidden/>
              </w:rPr>
              <w:tab/>
            </w:r>
            <w:r>
              <w:rPr>
                <w:noProof/>
                <w:webHidden/>
              </w:rPr>
              <w:fldChar w:fldCharType="begin"/>
            </w:r>
            <w:r>
              <w:rPr>
                <w:noProof/>
                <w:webHidden/>
              </w:rPr>
              <w:instrText xml:space="preserve"> PAGEREF _Toc234850880 \h </w:instrText>
            </w:r>
            <w:r>
              <w:rPr>
                <w:noProof/>
                <w:webHidden/>
              </w:rPr>
            </w:r>
            <w:r>
              <w:rPr>
                <w:noProof/>
                <w:webHidden/>
              </w:rPr>
              <w:fldChar w:fldCharType="separate"/>
            </w:r>
            <w:r>
              <w:rPr>
                <w:noProof/>
                <w:webHidden/>
              </w:rPr>
              <w:t>4</w:t>
            </w:r>
            <w:r>
              <w:rPr>
                <w:noProof/>
                <w:webHidden/>
              </w:rPr>
              <w:fldChar w:fldCharType="end"/>
            </w:r>
          </w:hyperlink>
        </w:p>
        <w:p w14:paraId="018580C5" w14:textId="7549CC84" w:rsidR="00840E77" w:rsidRDefault="00840E77">
          <w:pPr>
            <w:pStyle w:val="TOC1"/>
            <w:tabs>
              <w:tab w:val="right" w:leader="dot" w:pos="9016"/>
            </w:tabs>
            <w:rPr>
              <w:rFonts w:asciiTheme="minorHAnsi" w:eastAsiaTheme="minorEastAsia" w:hAnsiTheme="minorHAnsi"/>
              <w:noProof/>
              <w:kern w:val="2"/>
              <w:sz w:val="24"/>
              <w:szCs w:val="24"/>
              <w:lang w:val="en-IN" w:eastAsia="en-IN"/>
              <w14:ligatures w14:val="standardContextual"/>
            </w:rPr>
          </w:pPr>
          <w:hyperlink w:anchor="_Toc234850881" w:history="1">
            <w:r w:rsidRPr="003175BF">
              <w:rPr>
                <w:rStyle w:val="Hyperlink"/>
                <w:rFonts w:cs="Arial"/>
                <w:noProof/>
              </w:rPr>
              <w:t>Treatment and Rehabilitation</w:t>
            </w:r>
            <w:r>
              <w:rPr>
                <w:noProof/>
                <w:webHidden/>
              </w:rPr>
              <w:tab/>
            </w:r>
            <w:r>
              <w:rPr>
                <w:noProof/>
                <w:webHidden/>
              </w:rPr>
              <w:fldChar w:fldCharType="begin"/>
            </w:r>
            <w:r>
              <w:rPr>
                <w:noProof/>
                <w:webHidden/>
              </w:rPr>
              <w:instrText xml:space="preserve"> PAGEREF _Toc234850881 \h </w:instrText>
            </w:r>
            <w:r>
              <w:rPr>
                <w:noProof/>
                <w:webHidden/>
              </w:rPr>
            </w:r>
            <w:r>
              <w:rPr>
                <w:noProof/>
                <w:webHidden/>
              </w:rPr>
              <w:fldChar w:fldCharType="separate"/>
            </w:r>
            <w:r>
              <w:rPr>
                <w:noProof/>
                <w:webHidden/>
              </w:rPr>
              <w:t>6</w:t>
            </w:r>
            <w:r>
              <w:rPr>
                <w:noProof/>
                <w:webHidden/>
              </w:rPr>
              <w:fldChar w:fldCharType="end"/>
            </w:r>
          </w:hyperlink>
        </w:p>
        <w:p w14:paraId="79A9A914" w14:textId="16E8AA5B" w:rsidR="00840E77" w:rsidRDefault="00840E77">
          <w:pPr>
            <w:pStyle w:val="TOC1"/>
            <w:tabs>
              <w:tab w:val="right" w:leader="dot" w:pos="9016"/>
            </w:tabs>
            <w:rPr>
              <w:rFonts w:asciiTheme="minorHAnsi" w:eastAsiaTheme="minorEastAsia" w:hAnsiTheme="minorHAnsi"/>
              <w:noProof/>
              <w:kern w:val="2"/>
              <w:sz w:val="24"/>
              <w:szCs w:val="24"/>
              <w:lang w:val="en-IN" w:eastAsia="en-IN"/>
              <w14:ligatures w14:val="standardContextual"/>
            </w:rPr>
          </w:pPr>
          <w:hyperlink w:anchor="_Toc234850882" w:history="1">
            <w:r w:rsidRPr="003175BF">
              <w:rPr>
                <w:rStyle w:val="Hyperlink"/>
                <w:noProof/>
              </w:rPr>
              <w:t>Current Debates and Emerging Issues</w:t>
            </w:r>
            <w:r>
              <w:rPr>
                <w:noProof/>
                <w:webHidden/>
              </w:rPr>
              <w:tab/>
            </w:r>
            <w:r>
              <w:rPr>
                <w:noProof/>
                <w:webHidden/>
              </w:rPr>
              <w:fldChar w:fldCharType="begin"/>
            </w:r>
            <w:r>
              <w:rPr>
                <w:noProof/>
                <w:webHidden/>
              </w:rPr>
              <w:instrText xml:space="preserve"> PAGEREF _Toc234850882 \h </w:instrText>
            </w:r>
            <w:r>
              <w:rPr>
                <w:noProof/>
                <w:webHidden/>
              </w:rPr>
            </w:r>
            <w:r>
              <w:rPr>
                <w:noProof/>
                <w:webHidden/>
              </w:rPr>
              <w:fldChar w:fldCharType="separate"/>
            </w:r>
            <w:r>
              <w:rPr>
                <w:noProof/>
                <w:webHidden/>
              </w:rPr>
              <w:t>8</w:t>
            </w:r>
            <w:r>
              <w:rPr>
                <w:noProof/>
                <w:webHidden/>
              </w:rPr>
              <w:fldChar w:fldCharType="end"/>
            </w:r>
          </w:hyperlink>
        </w:p>
        <w:p w14:paraId="7CC86836" w14:textId="788B8490" w:rsidR="00840E77" w:rsidRDefault="00840E77">
          <w:pPr>
            <w:pStyle w:val="TOC1"/>
            <w:tabs>
              <w:tab w:val="right" w:leader="dot" w:pos="9016"/>
            </w:tabs>
            <w:rPr>
              <w:rFonts w:asciiTheme="minorHAnsi" w:eastAsiaTheme="minorEastAsia" w:hAnsiTheme="minorHAnsi"/>
              <w:noProof/>
              <w:kern w:val="2"/>
              <w:sz w:val="24"/>
              <w:szCs w:val="24"/>
              <w:lang w:val="en-IN" w:eastAsia="en-IN"/>
              <w14:ligatures w14:val="standardContextual"/>
            </w:rPr>
          </w:pPr>
          <w:hyperlink w:anchor="_Toc234850883" w:history="1">
            <w:r w:rsidRPr="003175BF">
              <w:rPr>
                <w:rStyle w:val="Hyperlink"/>
                <w:rFonts w:cs="Arial"/>
                <w:noProof/>
              </w:rPr>
              <w:t>Recommendations</w:t>
            </w:r>
            <w:r>
              <w:rPr>
                <w:noProof/>
                <w:webHidden/>
              </w:rPr>
              <w:tab/>
            </w:r>
            <w:r>
              <w:rPr>
                <w:noProof/>
                <w:webHidden/>
              </w:rPr>
              <w:fldChar w:fldCharType="begin"/>
            </w:r>
            <w:r>
              <w:rPr>
                <w:noProof/>
                <w:webHidden/>
              </w:rPr>
              <w:instrText xml:space="preserve"> PAGEREF _Toc234850883 \h </w:instrText>
            </w:r>
            <w:r>
              <w:rPr>
                <w:noProof/>
                <w:webHidden/>
              </w:rPr>
            </w:r>
            <w:r>
              <w:rPr>
                <w:noProof/>
                <w:webHidden/>
              </w:rPr>
              <w:fldChar w:fldCharType="separate"/>
            </w:r>
            <w:r>
              <w:rPr>
                <w:noProof/>
                <w:webHidden/>
              </w:rPr>
              <w:t>9</w:t>
            </w:r>
            <w:r>
              <w:rPr>
                <w:noProof/>
                <w:webHidden/>
              </w:rPr>
              <w:fldChar w:fldCharType="end"/>
            </w:r>
          </w:hyperlink>
        </w:p>
        <w:p w14:paraId="2F52E66A" w14:textId="39035495" w:rsidR="00840E77" w:rsidRDefault="00840E77">
          <w:pPr>
            <w:pStyle w:val="TOC1"/>
            <w:tabs>
              <w:tab w:val="right" w:leader="dot" w:pos="9016"/>
            </w:tabs>
            <w:rPr>
              <w:rFonts w:asciiTheme="minorHAnsi" w:eastAsiaTheme="minorEastAsia" w:hAnsiTheme="minorHAnsi"/>
              <w:noProof/>
              <w:kern w:val="2"/>
              <w:sz w:val="24"/>
              <w:szCs w:val="24"/>
              <w:lang w:val="en-IN" w:eastAsia="en-IN"/>
              <w14:ligatures w14:val="standardContextual"/>
            </w:rPr>
          </w:pPr>
          <w:hyperlink w:anchor="_Toc234850884" w:history="1">
            <w:r w:rsidRPr="003175BF">
              <w:rPr>
                <w:rStyle w:val="Hyperlink"/>
                <w:rFonts w:cs="Arial"/>
                <w:noProof/>
              </w:rPr>
              <w:t>Conclusion</w:t>
            </w:r>
            <w:r>
              <w:rPr>
                <w:noProof/>
                <w:webHidden/>
              </w:rPr>
              <w:tab/>
            </w:r>
            <w:r>
              <w:rPr>
                <w:noProof/>
                <w:webHidden/>
              </w:rPr>
              <w:fldChar w:fldCharType="begin"/>
            </w:r>
            <w:r>
              <w:rPr>
                <w:noProof/>
                <w:webHidden/>
              </w:rPr>
              <w:instrText xml:space="preserve"> PAGEREF _Toc234850884 \h </w:instrText>
            </w:r>
            <w:r>
              <w:rPr>
                <w:noProof/>
                <w:webHidden/>
              </w:rPr>
            </w:r>
            <w:r>
              <w:rPr>
                <w:noProof/>
                <w:webHidden/>
              </w:rPr>
              <w:fldChar w:fldCharType="separate"/>
            </w:r>
            <w:r>
              <w:rPr>
                <w:noProof/>
                <w:webHidden/>
              </w:rPr>
              <w:t>10</w:t>
            </w:r>
            <w:r>
              <w:rPr>
                <w:noProof/>
                <w:webHidden/>
              </w:rPr>
              <w:fldChar w:fldCharType="end"/>
            </w:r>
          </w:hyperlink>
        </w:p>
        <w:p w14:paraId="1A5E41A8" w14:textId="1370B278" w:rsidR="00840E77" w:rsidRDefault="00840E77">
          <w:pPr>
            <w:pStyle w:val="TOC1"/>
            <w:tabs>
              <w:tab w:val="right" w:leader="dot" w:pos="9016"/>
            </w:tabs>
            <w:rPr>
              <w:rFonts w:asciiTheme="minorHAnsi" w:eastAsiaTheme="minorEastAsia" w:hAnsiTheme="minorHAnsi"/>
              <w:noProof/>
              <w:kern w:val="2"/>
              <w:sz w:val="24"/>
              <w:szCs w:val="24"/>
              <w:lang w:val="en-IN" w:eastAsia="en-IN"/>
              <w14:ligatures w14:val="standardContextual"/>
            </w:rPr>
          </w:pPr>
          <w:hyperlink w:anchor="_Toc234850885" w:history="1">
            <w:r w:rsidRPr="003175BF">
              <w:rPr>
                <w:rStyle w:val="Hyperlink"/>
                <w:rFonts w:cs="Arial"/>
                <w:noProof/>
              </w:rPr>
              <w:t>References</w:t>
            </w:r>
            <w:r>
              <w:rPr>
                <w:noProof/>
                <w:webHidden/>
              </w:rPr>
              <w:tab/>
            </w:r>
            <w:r>
              <w:rPr>
                <w:noProof/>
                <w:webHidden/>
              </w:rPr>
              <w:fldChar w:fldCharType="begin"/>
            </w:r>
            <w:r>
              <w:rPr>
                <w:noProof/>
                <w:webHidden/>
              </w:rPr>
              <w:instrText xml:space="preserve"> PAGEREF _Toc234850885 \h </w:instrText>
            </w:r>
            <w:r>
              <w:rPr>
                <w:noProof/>
                <w:webHidden/>
              </w:rPr>
            </w:r>
            <w:r>
              <w:rPr>
                <w:noProof/>
                <w:webHidden/>
              </w:rPr>
              <w:fldChar w:fldCharType="separate"/>
            </w:r>
            <w:r>
              <w:rPr>
                <w:noProof/>
                <w:webHidden/>
              </w:rPr>
              <w:t>11</w:t>
            </w:r>
            <w:r>
              <w:rPr>
                <w:noProof/>
                <w:webHidden/>
              </w:rPr>
              <w:fldChar w:fldCharType="end"/>
            </w:r>
          </w:hyperlink>
        </w:p>
        <w:p w14:paraId="5EE51482" w14:textId="2D099902" w:rsidR="003478E3" w:rsidRPr="00F52B1F" w:rsidRDefault="003478E3">
          <w:pPr>
            <w:rPr>
              <w:rFonts w:cs="Arial"/>
            </w:rPr>
          </w:pPr>
          <w:r w:rsidRPr="00F52B1F">
            <w:rPr>
              <w:rFonts w:cs="Arial"/>
              <w:b/>
              <w:bCs/>
              <w:noProof/>
            </w:rPr>
            <w:fldChar w:fldCharType="end"/>
          </w:r>
        </w:p>
      </w:sdtContent>
    </w:sdt>
    <w:p w14:paraId="29F0F28F" w14:textId="77777777" w:rsidR="007549AC" w:rsidRPr="00F52B1F" w:rsidRDefault="007549AC" w:rsidP="00B25307">
      <w:pPr>
        <w:rPr>
          <w:rFonts w:cs="Arial"/>
          <w:b/>
          <w:bCs/>
        </w:rPr>
      </w:pPr>
    </w:p>
    <w:p w14:paraId="5857F656" w14:textId="77777777" w:rsidR="0095097C" w:rsidRPr="00F52B1F" w:rsidRDefault="0095097C" w:rsidP="00B25307">
      <w:pPr>
        <w:rPr>
          <w:rFonts w:cs="Arial"/>
          <w:b/>
          <w:bCs/>
        </w:rPr>
      </w:pPr>
    </w:p>
    <w:p w14:paraId="09297268" w14:textId="77777777" w:rsidR="0095097C" w:rsidRPr="00F52B1F" w:rsidRDefault="0095097C" w:rsidP="00B25307">
      <w:pPr>
        <w:rPr>
          <w:rFonts w:cs="Arial"/>
          <w:b/>
          <w:bCs/>
        </w:rPr>
      </w:pPr>
    </w:p>
    <w:p w14:paraId="3DAABCF5" w14:textId="77777777" w:rsidR="0095097C" w:rsidRPr="00F52B1F" w:rsidRDefault="0095097C" w:rsidP="00B25307">
      <w:pPr>
        <w:rPr>
          <w:rFonts w:cs="Arial"/>
          <w:b/>
          <w:bCs/>
        </w:rPr>
      </w:pPr>
    </w:p>
    <w:p w14:paraId="1A24BCEB" w14:textId="77777777" w:rsidR="0095097C" w:rsidRPr="00F52B1F" w:rsidRDefault="0095097C" w:rsidP="00B25307">
      <w:pPr>
        <w:rPr>
          <w:rFonts w:cs="Arial"/>
          <w:b/>
          <w:bCs/>
        </w:rPr>
      </w:pPr>
    </w:p>
    <w:p w14:paraId="7A0DA7C7" w14:textId="77777777" w:rsidR="0095097C" w:rsidRPr="00F52B1F" w:rsidRDefault="0095097C" w:rsidP="00B25307">
      <w:pPr>
        <w:rPr>
          <w:rFonts w:cs="Arial"/>
          <w:b/>
          <w:bCs/>
        </w:rPr>
      </w:pPr>
    </w:p>
    <w:p w14:paraId="18293190" w14:textId="77777777" w:rsidR="0095097C" w:rsidRPr="00F52B1F" w:rsidRDefault="0095097C" w:rsidP="00B25307">
      <w:pPr>
        <w:rPr>
          <w:rFonts w:cs="Arial"/>
          <w:b/>
          <w:bCs/>
        </w:rPr>
      </w:pPr>
    </w:p>
    <w:p w14:paraId="385B300E" w14:textId="77777777" w:rsidR="0095097C" w:rsidRPr="00F52B1F" w:rsidRDefault="0095097C" w:rsidP="00B25307">
      <w:pPr>
        <w:rPr>
          <w:rFonts w:cs="Arial"/>
          <w:b/>
          <w:bCs/>
        </w:rPr>
      </w:pPr>
    </w:p>
    <w:p w14:paraId="764C8022" w14:textId="77777777" w:rsidR="0095097C" w:rsidRPr="00F52B1F" w:rsidRDefault="0095097C" w:rsidP="00B25307">
      <w:pPr>
        <w:rPr>
          <w:rFonts w:cs="Arial"/>
          <w:b/>
          <w:bCs/>
        </w:rPr>
      </w:pPr>
    </w:p>
    <w:p w14:paraId="33E649C5" w14:textId="77777777" w:rsidR="0095097C" w:rsidRPr="00F52B1F" w:rsidRDefault="0095097C" w:rsidP="00B25307">
      <w:pPr>
        <w:rPr>
          <w:rFonts w:cs="Arial"/>
          <w:b/>
          <w:bCs/>
        </w:rPr>
      </w:pPr>
    </w:p>
    <w:p w14:paraId="58549B0B" w14:textId="77777777" w:rsidR="0095097C" w:rsidRPr="00F52B1F" w:rsidRDefault="0095097C" w:rsidP="00B25307">
      <w:pPr>
        <w:rPr>
          <w:rFonts w:cs="Arial"/>
          <w:b/>
          <w:bCs/>
        </w:rPr>
      </w:pPr>
    </w:p>
    <w:p w14:paraId="15D1B177" w14:textId="77777777" w:rsidR="0095097C" w:rsidRPr="00F52B1F" w:rsidRDefault="0095097C" w:rsidP="00B25307">
      <w:pPr>
        <w:rPr>
          <w:rFonts w:cs="Arial"/>
          <w:b/>
          <w:bCs/>
        </w:rPr>
      </w:pPr>
    </w:p>
    <w:p w14:paraId="7EE9D9ED" w14:textId="77777777" w:rsidR="0095097C" w:rsidRPr="00F52B1F" w:rsidRDefault="0095097C" w:rsidP="00B25307">
      <w:pPr>
        <w:rPr>
          <w:rFonts w:cs="Arial"/>
          <w:b/>
          <w:bCs/>
        </w:rPr>
      </w:pPr>
    </w:p>
    <w:p w14:paraId="635B389B" w14:textId="77777777" w:rsidR="0095097C" w:rsidRPr="00F52B1F" w:rsidRDefault="0095097C" w:rsidP="00B25307">
      <w:pPr>
        <w:rPr>
          <w:rFonts w:cs="Arial"/>
          <w:b/>
          <w:bCs/>
        </w:rPr>
      </w:pPr>
    </w:p>
    <w:p w14:paraId="4A61B03D" w14:textId="77777777" w:rsidR="0095097C" w:rsidRPr="00F52B1F" w:rsidRDefault="0095097C" w:rsidP="00B25307">
      <w:pPr>
        <w:rPr>
          <w:rFonts w:cs="Arial"/>
          <w:b/>
          <w:bCs/>
        </w:rPr>
      </w:pPr>
    </w:p>
    <w:p w14:paraId="17A3533F" w14:textId="54931747" w:rsidR="00B25307" w:rsidRPr="00F52B1F" w:rsidRDefault="00B25307" w:rsidP="003478E3">
      <w:pPr>
        <w:pStyle w:val="Heading1"/>
        <w:rPr>
          <w:rFonts w:cs="Arial"/>
        </w:rPr>
      </w:pPr>
      <w:bookmarkStart w:id="0" w:name="_Toc234850879"/>
      <w:r w:rsidRPr="00F52B1F">
        <w:rPr>
          <w:rFonts w:cs="Arial"/>
        </w:rPr>
        <w:t>Introduction</w:t>
      </w:r>
      <w:bookmarkEnd w:id="0"/>
    </w:p>
    <w:p w14:paraId="2135AF46" w14:textId="7E56400A" w:rsidR="00372CC4" w:rsidRDefault="003F23C0" w:rsidP="00372CC4">
      <w:r w:rsidRPr="00F52B1F">
        <w:rPr>
          <w:rFonts w:cs="Arial"/>
        </w:rPr>
        <w:t xml:space="preserve">Obsessive-Compulsive Disorder (OCD) is a chronic mental health condition that features persistent intrusive thoughts, images, or urges (obsessions) and repetitive </w:t>
      </w:r>
      <w:r w:rsidR="00F10666">
        <w:rPr>
          <w:rFonts w:cs="Arial"/>
        </w:rPr>
        <w:t>behaviours</w:t>
      </w:r>
      <w:r w:rsidRPr="00F52B1F">
        <w:rPr>
          <w:rFonts w:cs="Arial"/>
        </w:rPr>
        <w:t xml:space="preserve"> or mental acts (compulsions) that are aimed at alleviating anxiety or preventing perceived harm. </w:t>
      </w:r>
      <w:r w:rsidRPr="00F52B1F">
        <w:rPr>
          <w:rFonts w:cs="Arial"/>
        </w:rPr>
        <w:lastRenderedPageBreak/>
        <w:t xml:space="preserve">While some people with OCD may </w:t>
      </w:r>
      <w:r w:rsidR="00506C83" w:rsidRPr="00F52B1F">
        <w:rPr>
          <w:rFonts w:cs="Arial"/>
        </w:rPr>
        <w:t>realise</w:t>
      </w:r>
      <w:r w:rsidRPr="00F52B1F">
        <w:rPr>
          <w:rFonts w:cs="Arial"/>
        </w:rPr>
        <w:t xml:space="preserve"> that their thoughts or </w:t>
      </w:r>
      <w:r w:rsidR="00C4733D" w:rsidRPr="00F52B1F">
        <w:rPr>
          <w:rFonts w:cs="Arial"/>
        </w:rPr>
        <w:t>behaviours</w:t>
      </w:r>
      <w:r w:rsidRPr="00F52B1F">
        <w:rPr>
          <w:rFonts w:cs="Arial"/>
        </w:rPr>
        <w:t xml:space="preserve"> are excessive and/or irrational, they may also feel distress and be unable to function normally in social and occupational situations or in relationships with others. </w:t>
      </w:r>
      <w:r w:rsidR="00372CC4">
        <w:t>OCD can occur at any age, across any culture and is associated with high levels of reduction in quality of life, making OCD an important public health issue (Stein et al., 2025).</w:t>
      </w:r>
    </w:p>
    <w:p w14:paraId="2391D3F1" w14:textId="07ADC513" w:rsidR="00372CC4" w:rsidRDefault="00372CC4" w:rsidP="00372CC4">
      <w:r>
        <w:t>ICD-11 has put OCD under the Obsessive-Compulsive and Related Disorders, demonstrating the change in the clinical presentation, mechanisms and association with related disorders of OCD. This classification is used to help more precisely diagnose the disorder, to plan treatment based on evidence and to help ensure consistency of mental health treatment across the world (Patel et al., 2023). Despite advances in diagnostic frameworks and therapeutic interventions, there are still important debates about the heterogeneity of OCD symptoms, the role of neurobiological and environmental factors, the role of neurodivergence and the effectiveness of current treatment and rehabilitation strategies.</w:t>
      </w:r>
    </w:p>
    <w:p w14:paraId="2C7C9147" w14:textId="77777777" w:rsidR="00372CC4" w:rsidRDefault="00372CC4" w:rsidP="00372CC4">
      <w:r>
        <w:t>This report is a critical review of OCD as per ICD-11. It first presents an overview of the classification of the disorder, its diagnostic criteria, and the terminology used before taking a look at current treatments and rehabilitation measures in clinical practice (Cuccurullo, 2025). The debate has been explored from the perspective of what is being discussed in the present – problems of classification and new thinking that may impact service delivery and policy. Finally, evidence-based recommendations are given to improve diagnosis, treatment, rehabilitation and future mental health practice to provide effective, person-centred and recovery-oriented care for people living with OCD.</w:t>
      </w:r>
    </w:p>
    <w:p w14:paraId="14DDBCD4" w14:textId="41DE2AA2" w:rsidR="00E54134" w:rsidRPr="00F52B1F" w:rsidRDefault="00E54134" w:rsidP="00372CC4">
      <w:pPr>
        <w:rPr>
          <w:rFonts w:cs="Arial"/>
        </w:rPr>
      </w:pPr>
    </w:p>
    <w:p w14:paraId="189809E2" w14:textId="77777777" w:rsidR="009A7910" w:rsidRPr="00F52B1F" w:rsidRDefault="009A7910" w:rsidP="003F23C0">
      <w:pPr>
        <w:rPr>
          <w:rFonts w:cs="Arial"/>
        </w:rPr>
      </w:pPr>
    </w:p>
    <w:p w14:paraId="6189057B" w14:textId="77777777" w:rsidR="009A7910" w:rsidRDefault="009A7910" w:rsidP="003F23C0">
      <w:pPr>
        <w:rPr>
          <w:rFonts w:cs="Arial"/>
        </w:rPr>
      </w:pPr>
    </w:p>
    <w:p w14:paraId="4BDCB9AD" w14:textId="77777777" w:rsidR="00BC1043" w:rsidRDefault="00BC1043" w:rsidP="003F23C0">
      <w:pPr>
        <w:rPr>
          <w:rFonts w:cs="Arial"/>
        </w:rPr>
      </w:pPr>
    </w:p>
    <w:p w14:paraId="56365896" w14:textId="77777777" w:rsidR="00BC1043" w:rsidRPr="00F52B1F" w:rsidRDefault="00BC1043" w:rsidP="003F23C0">
      <w:pPr>
        <w:rPr>
          <w:rFonts w:cs="Arial"/>
        </w:rPr>
      </w:pPr>
    </w:p>
    <w:p w14:paraId="2D7C9ACC" w14:textId="77777777" w:rsidR="009A7910" w:rsidRPr="00F52B1F" w:rsidRDefault="009A7910" w:rsidP="003F23C0">
      <w:pPr>
        <w:rPr>
          <w:rFonts w:cs="Arial"/>
        </w:rPr>
      </w:pPr>
    </w:p>
    <w:p w14:paraId="70DE6B65" w14:textId="77777777" w:rsidR="00B25307" w:rsidRPr="00F52B1F" w:rsidRDefault="33570E75" w:rsidP="335A070A">
      <w:pPr>
        <w:pStyle w:val="Heading1"/>
        <w:rPr>
          <w:rFonts w:cs="Arial"/>
          <w:sz w:val="22"/>
          <w:szCs w:val="22"/>
        </w:rPr>
      </w:pPr>
      <w:bookmarkStart w:id="1" w:name="_Toc234850880"/>
      <w:r w:rsidRPr="335A070A">
        <w:rPr>
          <w:rFonts w:cs="Arial"/>
          <w:sz w:val="22"/>
          <w:szCs w:val="22"/>
        </w:rPr>
        <w:t>Classification and Diagnosis (ICD-11)</w:t>
      </w:r>
      <w:bookmarkEnd w:id="1"/>
    </w:p>
    <w:p w14:paraId="122F7C9B" w14:textId="58A11BF4" w:rsidR="003F23C0" w:rsidRPr="00372CC4" w:rsidRDefault="4FF9F684" w:rsidP="335A070A">
      <w:r w:rsidRPr="335A070A">
        <w:t xml:space="preserve">Within the publication of ICD-11 (International Classification of Diseases (Eleventh Revision)), the International Classification of Diseases (ICD) under the heading of Obsessive-Compulsive and Related Disorders, OCD is listed in Chapter 6. The classification is based on the most recent scientific data that indicated that OCD has clinical features, neurobiological </w:t>
      </w:r>
      <w:r w:rsidRPr="335A070A">
        <w:lastRenderedPageBreak/>
        <w:t>mechanisms, and treatment responses similar to related disorders such as body dysmorphic disorder, hoarding disorder, olfactory reference disorder and body-focused repetitive behaviour disorders. ICD-11 brings these conditions together to support clinical practice and research so that the most appropriate treatment can be selected and there is consistency in diagnosis (Reed et al, 2022).</w:t>
      </w:r>
    </w:p>
    <w:p w14:paraId="42CBFB82" w14:textId="4622A14C" w:rsidR="003F23C0" w:rsidRPr="00F52B1F" w:rsidRDefault="0916B3C8" w:rsidP="335A070A">
      <w:pPr>
        <w:rPr>
          <w:rFonts w:cs="Arial"/>
        </w:rPr>
      </w:pPr>
      <w:r w:rsidRPr="335A070A">
        <w:rPr>
          <w:rFonts w:cs="Arial"/>
        </w:rPr>
        <w:t xml:space="preserve">ICD-11 defines OCD as a disorder in which there are obsessions, compulsions or both. Obsessions are persistent, intrusive thoughts, images or urges that are unwanted and cause anxiety or distress. These thoughts are usually tried to be suppressed, ignored or neutralised by compulsive </w:t>
      </w:r>
      <w:r w:rsidR="6F355D9F" w:rsidRPr="335A070A">
        <w:rPr>
          <w:rFonts w:cs="Arial"/>
        </w:rPr>
        <w:t>behaviours</w:t>
      </w:r>
      <w:r w:rsidRPr="335A070A">
        <w:rPr>
          <w:rFonts w:cs="Arial"/>
        </w:rPr>
        <w:t xml:space="preserve"> or mental rituals. Compulsions are repetitive behaviours or actions that are done rigidly </w:t>
      </w:r>
      <w:r w:rsidR="6F355D9F" w:rsidRPr="335A070A">
        <w:rPr>
          <w:rFonts w:cs="Arial"/>
        </w:rPr>
        <w:t>to</w:t>
      </w:r>
      <w:r w:rsidRPr="335A070A">
        <w:rPr>
          <w:rFonts w:cs="Arial"/>
        </w:rPr>
        <w:t xml:space="preserve"> adhere to rules to decrease anxiety or to prevent feared consequences, such as excessive hand washing, checking, counting, arranging objects or having a mental routine. Such </w:t>
      </w:r>
      <w:r w:rsidR="6F355D9F" w:rsidRPr="335A070A">
        <w:rPr>
          <w:rFonts w:cs="Arial"/>
        </w:rPr>
        <w:t>behaviours</w:t>
      </w:r>
      <w:r w:rsidRPr="335A070A">
        <w:rPr>
          <w:rFonts w:cs="Arial"/>
        </w:rPr>
        <w:t xml:space="preserve"> may temporarily alleviate distress, but they can maintain the OCD cycle and symptomology</w:t>
      </w:r>
      <w:r w:rsidR="2118BB96" w:rsidRPr="335A070A">
        <w:rPr>
          <w:rFonts w:cs="Arial"/>
        </w:rPr>
        <w:t xml:space="preserve"> (Golden and Aboujaoude, 2026)</w:t>
      </w:r>
      <w:r w:rsidRPr="335A070A">
        <w:rPr>
          <w:rFonts w:cs="Arial"/>
        </w:rPr>
        <w:t>.</w:t>
      </w:r>
    </w:p>
    <w:p w14:paraId="34787C1A" w14:textId="6E8EFAE0" w:rsidR="00372CC4" w:rsidRDefault="0916B3C8" w:rsidP="335A070A">
      <w:r w:rsidRPr="335A070A">
        <w:rPr>
          <w:rFonts w:cs="Arial"/>
        </w:rPr>
        <w:t xml:space="preserve">To make a diagnosis according to ICD-11, symptoms should persist over a period of time, typically at least several weeks, and cause clinically significant distress or impairment in at least one of the following areas: work, school, family, or social relations. The symptoms should not be better accounted for by another psychiatric disorder, by an abuse of alcohol or other drugs, or by a medical condition. In addition, ICD-11 acknowledges that there are different levels of awareness about the accuracy of obsessive beliefs. </w:t>
      </w:r>
    </w:p>
    <w:p w14:paraId="0D3DC8BD" w14:textId="4EB975F5" w:rsidR="00372CC4" w:rsidRDefault="4FF9F684" w:rsidP="335A070A">
      <w:r w:rsidRPr="335A070A">
        <w:t xml:space="preserve">ICD-11 takes a more expansive and clinically relevant lens, focusing on symptom dimensions instead of strict diagnostic classifications, from the previous edition. This recognises the importance of inter-individual variability of OCD and that there are different presentations. Symptoms found across all dimensions of this disorder include contamination, cleaning </w:t>
      </w:r>
      <w:r w:rsidR="6E0830AE" w:rsidRPr="335A070A">
        <w:t>behaviours</w:t>
      </w:r>
      <w:r w:rsidRPr="335A070A">
        <w:t xml:space="preserve">, checking </w:t>
      </w:r>
      <w:r w:rsidR="6E0830AE" w:rsidRPr="335A070A">
        <w:t>behaviours</w:t>
      </w:r>
      <w:r w:rsidRPr="335A070A">
        <w:t xml:space="preserve">, symmetry and ordering, forbidden thoughts, and hoarding-related symptoms (Ramachandran, 2025). </w:t>
      </w:r>
    </w:p>
    <w:p w14:paraId="3F26AA33" w14:textId="77777777" w:rsidR="00B25307" w:rsidRPr="00F52B1F" w:rsidRDefault="00B25307">
      <w:pPr>
        <w:rPr>
          <w:rFonts w:cs="Arial"/>
        </w:rPr>
      </w:pPr>
    </w:p>
    <w:p w14:paraId="6CA8B6B4" w14:textId="77777777" w:rsidR="00E54134" w:rsidRPr="00F52B1F" w:rsidRDefault="00E54134">
      <w:pPr>
        <w:rPr>
          <w:rFonts w:cs="Arial"/>
        </w:rPr>
      </w:pPr>
    </w:p>
    <w:p w14:paraId="0E858A37" w14:textId="77777777" w:rsidR="00E54134" w:rsidRPr="00F52B1F" w:rsidRDefault="00E54134">
      <w:pPr>
        <w:rPr>
          <w:rFonts w:cs="Arial"/>
        </w:rPr>
      </w:pPr>
    </w:p>
    <w:p w14:paraId="7F32F895" w14:textId="77777777" w:rsidR="00E54134" w:rsidRPr="00F52B1F" w:rsidRDefault="00E54134">
      <w:pPr>
        <w:rPr>
          <w:rFonts w:cs="Arial"/>
        </w:rPr>
      </w:pPr>
    </w:p>
    <w:p w14:paraId="3A3F502F" w14:textId="77777777" w:rsidR="00E54134" w:rsidRPr="00F52B1F" w:rsidRDefault="00E54134">
      <w:pPr>
        <w:rPr>
          <w:rFonts w:cs="Arial"/>
        </w:rPr>
      </w:pPr>
    </w:p>
    <w:p w14:paraId="10749642" w14:textId="77777777" w:rsidR="00E54134" w:rsidRPr="00F52B1F" w:rsidRDefault="00E54134">
      <w:pPr>
        <w:rPr>
          <w:rFonts w:cs="Arial"/>
        </w:rPr>
      </w:pPr>
    </w:p>
    <w:p w14:paraId="37019DEC" w14:textId="77777777" w:rsidR="00E54134" w:rsidRPr="00F52B1F" w:rsidRDefault="00E54134">
      <w:pPr>
        <w:rPr>
          <w:rFonts w:cs="Arial"/>
        </w:rPr>
      </w:pPr>
    </w:p>
    <w:p w14:paraId="27D8BAC2" w14:textId="77777777" w:rsidR="00E54134" w:rsidRDefault="00E54134">
      <w:pPr>
        <w:rPr>
          <w:rFonts w:cs="Arial"/>
        </w:rPr>
      </w:pPr>
    </w:p>
    <w:p w14:paraId="2F9F4CCF" w14:textId="77777777" w:rsidR="00BC1043" w:rsidRDefault="00BC1043">
      <w:pPr>
        <w:rPr>
          <w:rFonts w:cs="Arial"/>
        </w:rPr>
      </w:pPr>
    </w:p>
    <w:p w14:paraId="2C252FE6" w14:textId="77777777" w:rsidR="00BC1043" w:rsidRDefault="00BC1043">
      <w:pPr>
        <w:rPr>
          <w:rFonts w:cs="Arial"/>
        </w:rPr>
      </w:pPr>
    </w:p>
    <w:p w14:paraId="2C74282E" w14:textId="77777777" w:rsidR="00BC1043" w:rsidRPr="00F52B1F" w:rsidRDefault="00BC1043">
      <w:pPr>
        <w:rPr>
          <w:rFonts w:cs="Arial"/>
        </w:rPr>
      </w:pPr>
    </w:p>
    <w:p w14:paraId="3F4E43D6" w14:textId="77777777" w:rsidR="00E54134" w:rsidRPr="00F52B1F" w:rsidRDefault="00E54134">
      <w:pPr>
        <w:rPr>
          <w:rFonts w:cs="Arial"/>
        </w:rPr>
      </w:pPr>
    </w:p>
    <w:p w14:paraId="1D404B50" w14:textId="77777777" w:rsidR="00E54134" w:rsidRPr="00F52B1F" w:rsidRDefault="00E54134">
      <w:pPr>
        <w:rPr>
          <w:rFonts w:cs="Arial"/>
        </w:rPr>
      </w:pPr>
    </w:p>
    <w:p w14:paraId="043B0E78" w14:textId="77777777" w:rsidR="00E54134" w:rsidRPr="00F52B1F" w:rsidRDefault="00E54134">
      <w:pPr>
        <w:rPr>
          <w:rFonts w:cs="Arial"/>
        </w:rPr>
      </w:pPr>
    </w:p>
    <w:p w14:paraId="39FCA674" w14:textId="77777777" w:rsidR="00840E77" w:rsidRDefault="00840E77">
      <w:pPr>
        <w:spacing w:after="160" w:line="259" w:lineRule="auto"/>
        <w:jc w:val="left"/>
        <w:rPr>
          <w:rFonts w:eastAsiaTheme="majorEastAsia" w:cs="Arial"/>
          <w:b/>
          <w:sz w:val="32"/>
          <w:szCs w:val="32"/>
        </w:rPr>
      </w:pPr>
      <w:r>
        <w:rPr>
          <w:rFonts w:cs="Arial"/>
        </w:rPr>
        <w:br w:type="page"/>
      </w:r>
    </w:p>
    <w:p w14:paraId="66F4B431" w14:textId="266CE0E6" w:rsidR="00B25307" w:rsidRPr="00F52B1F" w:rsidRDefault="00B25307" w:rsidP="00E54134">
      <w:pPr>
        <w:pStyle w:val="Heading1"/>
        <w:rPr>
          <w:rFonts w:cs="Arial"/>
          <w:lang w:val="en-GB"/>
        </w:rPr>
      </w:pPr>
      <w:bookmarkStart w:id="2" w:name="_Toc234850881"/>
      <w:r w:rsidRPr="00F52B1F">
        <w:rPr>
          <w:rFonts w:cs="Arial"/>
          <w:lang w:val="en-GB"/>
        </w:rPr>
        <w:lastRenderedPageBreak/>
        <w:t>Treatment and Rehabilitation</w:t>
      </w:r>
      <w:bookmarkEnd w:id="2"/>
    </w:p>
    <w:p w14:paraId="2B553B4B" w14:textId="6EB5BCBE" w:rsidR="003F23C0" w:rsidRPr="00F52B1F" w:rsidRDefault="0916B3C8" w:rsidP="003F23C0">
      <w:pPr>
        <w:rPr>
          <w:rFonts w:cs="Arial"/>
        </w:rPr>
      </w:pPr>
      <w:r w:rsidRPr="335A070A">
        <w:rPr>
          <w:rFonts w:cs="Arial"/>
        </w:rPr>
        <w:t>Treatment for Obsessive-Compulsive Disorder (OCD) is designed to decrease the frequency and severity of OCD thoughts and actions and increase psychological functioning and quality of life</w:t>
      </w:r>
      <w:r w:rsidR="01DE97D2" w:rsidRPr="335A070A">
        <w:rPr>
          <w:rFonts w:cs="Arial"/>
        </w:rPr>
        <w:t xml:space="preserve"> (Spencer et al., 2023)</w:t>
      </w:r>
      <w:r w:rsidRPr="335A070A">
        <w:rPr>
          <w:rFonts w:cs="Arial"/>
        </w:rPr>
        <w:t>. ICD-11 is not a therapeutic tool</w:t>
      </w:r>
      <w:r w:rsidR="6F355D9F" w:rsidRPr="335A070A">
        <w:rPr>
          <w:rFonts w:cs="Arial"/>
        </w:rPr>
        <w:t>;</w:t>
      </w:r>
      <w:r w:rsidRPr="335A070A">
        <w:rPr>
          <w:rFonts w:cs="Arial"/>
        </w:rPr>
        <w:t xml:space="preserve"> it is a classification system, but this classification assists in making a clinical decision based on evidence on appropriate therapeutic interventions. Current treatment of OCD generally involves psychological treatments, medication</w:t>
      </w:r>
      <w:r w:rsidR="09C8B780" w:rsidRPr="335A070A">
        <w:rPr>
          <w:rFonts w:cs="Arial"/>
        </w:rPr>
        <w:t>.</w:t>
      </w:r>
    </w:p>
    <w:p w14:paraId="7FD06C75" w14:textId="3329DC33" w:rsidR="003F23C0" w:rsidRPr="00F52B1F" w:rsidRDefault="003F23C0" w:rsidP="003F23C0">
      <w:pPr>
        <w:rPr>
          <w:rFonts w:cs="Arial"/>
        </w:rPr>
      </w:pPr>
      <w:r w:rsidRPr="00F52B1F">
        <w:rPr>
          <w:rFonts w:cs="Arial"/>
        </w:rPr>
        <w:t xml:space="preserve">CBT and especially Exposure and Response Prevention (ERP) </w:t>
      </w:r>
      <w:r w:rsidR="00C4733D" w:rsidRPr="00F52B1F">
        <w:rPr>
          <w:rFonts w:cs="Arial"/>
        </w:rPr>
        <w:t>are</w:t>
      </w:r>
      <w:r w:rsidRPr="00F52B1F">
        <w:rPr>
          <w:rFonts w:cs="Arial"/>
        </w:rPr>
        <w:t xml:space="preserve"> considered the primary psychological </w:t>
      </w:r>
      <w:r w:rsidR="00C4733D" w:rsidRPr="00F52B1F">
        <w:rPr>
          <w:rFonts w:cs="Arial"/>
        </w:rPr>
        <w:t>interventions</w:t>
      </w:r>
      <w:r w:rsidRPr="00F52B1F">
        <w:rPr>
          <w:rFonts w:cs="Arial"/>
        </w:rPr>
        <w:t xml:space="preserve"> for OCD</w:t>
      </w:r>
      <w:r w:rsidR="00CE5961" w:rsidRPr="00F52B1F">
        <w:rPr>
          <w:rFonts w:cs="Arial"/>
        </w:rPr>
        <w:t xml:space="preserve"> (Nielsen et al., 2026)</w:t>
      </w:r>
      <w:r w:rsidRPr="00F52B1F">
        <w:rPr>
          <w:rFonts w:cs="Arial"/>
        </w:rPr>
        <w:t>. ERPs slowly introduce an individual's exposure to anxiety-provoking situations and thoughts and help them to not engage in compulsive rituals. This process will gradually decrease anxiety over time by habituation and challenge maladaptive beliefs brought forth by obsessions. Many clinical research studies have shown that CBT with ERP is effective at reducing symptom severity and enhancing long-term functioning</w:t>
      </w:r>
      <w:r w:rsidR="00D0456E" w:rsidRPr="00F52B1F">
        <w:rPr>
          <w:rFonts w:cs="Arial"/>
        </w:rPr>
        <w:t xml:space="preserve"> (Jelinek et al., 2026)</w:t>
      </w:r>
      <w:r w:rsidRPr="00F52B1F">
        <w:rPr>
          <w:rFonts w:cs="Arial"/>
        </w:rPr>
        <w:t xml:space="preserve">. Despite this, treatment adherence is difficult, with some people leaving treatment prematurely due to significant emotional distress during exposure exercises, before they can reap the benefits of treatment. This means there is a need for experienced therapists, </w:t>
      </w:r>
      <w:r w:rsidR="00C4733D" w:rsidRPr="00F52B1F">
        <w:rPr>
          <w:rFonts w:cs="Arial"/>
        </w:rPr>
        <w:t>coordinated</w:t>
      </w:r>
      <w:r w:rsidRPr="00F52B1F">
        <w:rPr>
          <w:rFonts w:cs="Arial"/>
        </w:rPr>
        <w:t xml:space="preserve"> goal setting and continued motivational support to ensure implementation of the scheme is effective.</w:t>
      </w:r>
    </w:p>
    <w:p w14:paraId="79DDB7E4" w14:textId="1745757F" w:rsidR="003F23C0" w:rsidRPr="00F52B1F" w:rsidRDefault="0916B3C8" w:rsidP="003F23C0">
      <w:pPr>
        <w:rPr>
          <w:rFonts w:cs="Arial"/>
        </w:rPr>
      </w:pPr>
      <w:r w:rsidRPr="335A070A">
        <w:rPr>
          <w:rFonts w:cs="Arial"/>
        </w:rPr>
        <w:t>For those with moderate to severe OCD, or those who do not respond to psychological therapy, treatment with medication is recommended. Fluoxetine, sertraline, fluvoxamine and escitalopram are Selective Serotonin Reuptake Inhibitors (SSRIs) and are believed to act on serotonin, a neurotransmitter involved in the development of OCD symptoms. SSRIs are considered first-line drugs. A few people need more than the standard amount of treatment and doses for a depressive disorder</w:t>
      </w:r>
      <w:r w:rsidR="01DE97D2" w:rsidRPr="335A070A">
        <w:rPr>
          <w:rFonts w:cs="Arial"/>
        </w:rPr>
        <w:t xml:space="preserve"> (Van </w:t>
      </w:r>
      <w:proofErr w:type="spellStart"/>
      <w:r w:rsidR="01DE97D2" w:rsidRPr="335A070A">
        <w:rPr>
          <w:rFonts w:cs="Arial"/>
        </w:rPr>
        <w:t>Rooij</w:t>
      </w:r>
      <w:proofErr w:type="spellEnd"/>
      <w:r w:rsidR="01DE97D2" w:rsidRPr="335A070A">
        <w:rPr>
          <w:rFonts w:cs="Arial"/>
        </w:rPr>
        <w:t xml:space="preserve"> et al., 2024)</w:t>
      </w:r>
      <w:r w:rsidRPr="335A070A">
        <w:rPr>
          <w:rFonts w:cs="Arial"/>
        </w:rPr>
        <w:t xml:space="preserve">. While many patients are successfully treated with SSRIs and obsessive-compulsive symptoms decrease, the response to medication is only partial, and side effects such as gastrointestinal discomfort, sleep problems, weight problems and sexual dysfunction can make the medication difficult to tolerate, leading to poor adherence. In treatment-resistant cases, it could be considered to employ augmentation strategies with medications, under specialist psychiatric supervision, but such treatments carry </w:t>
      </w:r>
      <w:r w:rsidR="6F355D9F" w:rsidRPr="335A070A">
        <w:rPr>
          <w:rFonts w:cs="Arial"/>
        </w:rPr>
        <w:t>some</w:t>
      </w:r>
      <w:r w:rsidRPr="335A070A">
        <w:rPr>
          <w:rFonts w:cs="Arial"/>
        </w:rPr>
        <w:t xml:space="preserve"> potential risks and should be carefully monitored</w:t>
      </w:r>
      <w:r w:rsidR="41E1FFC5" w:rsidRPr="335A070A">
        <w:rPr>
          <w:rFonts w:cs="Arial"/>
        </w:rPr>
        <w:t xml:space="preserve"> (</w:t>
      </w:r>
      <w:proofErr w:type="spellStart"/>
      <w:r w:rsidR="41E1FFC5" w:rsidRPr="335A070A">
        <w:rPr>
          <w:rFonts w:cs="Arial"/>
        </w:rPr>
        <w:t>Kothinti</w:t>
      </w:r>
      <w:proofErr w:type="spellEnd"/>
      <w:r w:rsidR="41E1FFC5" w:rsidRPr="335A070A">
        <w:rPr>
          <w:rFonts w:cs="Arial"/>
        </w:rPr>
        <w:t>, 2024).</w:t>
      </w:r>
    </w:p>
    <w:p w14:paraId="6267C855" w14:textId="52A0FAB2" w:rsidR="003F23C0" w:rsidRDefault="003F23C0" w:rsidP="00A7093E">
      <w:pPr>
        <w:rPr>
          <w:rFonts w:cs="Arial"/>
        </w:rPr>
      </w:pPr>
    </w:p>
    <w:p w14:paraId="496D379B" w14:textId="77777777" w:rsidR="00A7093E" w:rsidRDefault="00A7093E" w:rsidP="00A7093E">
      <w:pPr>
        <w:rPr>
          <w:rFonts w:cs="Arial"/>
        </w:rPr>
      </w:pPr>
    </w:p>
    <w:p w14:paraId="3124EB79" w14:textId="77777777" w:rsidR="00C261AE" w:rsidRDefault="00C261AE" w:rsidP="00A7093E">
      <w:pPr>
        <w:rPr>
          <w:rFonts w:cs="Arial"/>
        </w:rPr>
      </w:pPr>
    </w:p>
    <w:p w14:paraId="36B4E920" w14:textId="77777777" w:rsidR="00C261AE" w:rsidRDefault="00C261AE" w:rsidP="00A7093E">
      <w:pPr>
        <w:rPr>
          <w:rFonts w:cs="Arial"/>
        </w:rPr>
      </w:pPr>
    </w:p>
    <w:p w14:paraId="49DE6236" w14:textId="77777777" w:rsidR="00C261AE" w:rsidRPr="00F52B1F" w:rsidRDefault="00C261AE" w:rsidP="00A7093E">
      <w:pPr>
        <w:rPr>
          <w:rFonts w:cs="Arial"/>
        </w:rPr>
      </w:pPr>
    </w:p>
    <w:p w14:paraId="7B34873B" w14:textId="77777777" w:rsidR="00E54134" w:rsidRPr="00F52B1F" w:rsidRDefault="00E54134" w:rsidP="003F23C0">
      <w:pPr>
        <w:rPr>
          <w:rFonts w:cs="Arial"/>
          <w:b/>
          <w:bCs/>
        </w:rPr>
      </w:pPr>
    </w:p>
    <w:p w14:paraId="774E10C9" w14:textId="71111C88" w:rsidR="00E54134" w:rsidRDefault="00C261AE" w:rsidP="00C261AE">
      <w:pPr>
        <w:pStyle w:val="Heading1"/>
      </w:pPr>
      <w:bookmarkStart w:id="3" w:name="_Toc234850882"/>
      <w:r w:rsidRPr="00C261AE">
        <w:t>Current Debates and Emerging Issues</w:t>
      </w:r>
      <w:bookmarkEnd w:id="3"/>
    </w:p>
    <w:p w14:paraId="12B91DC5" w14:textId="3E8A8BA3" w:rsidR="00C261AE" w:rsidRPr="00C261AE" w:rsidRDefault="00C261AE" w:rsidP="00C261AE">
      <w:pPr>
        <w:rPr>
          <w:lang w:val="en-IN"/>
        </w:rPr>
      </w:pPr>
      <w:r w:rsidRPr="00C261AE">
        <w:rPr>
          <w:lang w:val="en-IN"/>
        </w:rPr>
        <w:t>Even with the improvements in ICD-11, there is still a great deal of debate regarding the clinical status of Obsessive-Compulsive Disorder (OCD) in clinical psychology and psychiatry. As one of the main controversies, there is the issue of the heterogeneity of the OCD symptoms. It is argued that OCD is not a monolithic disorder, but rather a continuum of dimensions of symptoms such as contamination, checking, symmetry, intrusive thoughts and hoarding behaviours. This diversity has led to speculation that the existing diagnostic classifications are not sufficiently reflective of the complexity of the condition, or that more individualised diagnostic systems are needed (</w:t>
      </w:r>
      <w:r w:rsidR="00ED74D1" w:rsidRPr="00ED74D1">
        <w:rPr>
          <w:rFonts w:cs="Arial"/>
        </w:rPr>
        <w:t>Coleman</w:t>
      </w:r>
      <w:r w:rsidRPr="00C261AE">
        <w:rPr>
          <w:lang w:val="en-IN"/>
        </w:rPr>
        <w:t xml:space="preserve"> et al., 2022).</w:t>
      </w:r>
    </w:p>
    <w:p w14:paraId="3E9BF1AB" w14:textId="17CEC474" w:rsidR="00C261AE" w:rsidRPr="00C261AE" w:rsidRDefault="00C261AE" w:rsidP="00C261AE">
      <w:pPr>
        <w:rPr>
          <w:lang w:val="en-IN"/>
        </w:rPr>
      </w:pPr>
      <w:r w:rsidRPr="00C261AE">
        <w:rPr>
          <w:lang w:val="en-IN"/>
        </w:rPr>
        <w:t xml:space="preserve">The growing awareness of the importance of neurodiversity in mental health is another emerging concern. The literature indicates that OCD </w:t>
      </w:r>
      <w:r w:rsidR="004478FE">
        <w:rPr>
          <w:lang w:val="en-IN"/>
        </w:rPr>
        <w:t xml:space="preserve">is </w:t>
      </w:r>
      <w:r w:rsidRPr="00C261AE">
        <w:rPr>
          <w:lang w:val="en-IN"/>
        </w:rPr>
        <w:t>often comorbid with other disorders, such as autism spectrum disorder (ASD), attention-deficit/hyperactivity disorder (ADHD), anxiety disorders and depression. There is overlap with this</w:t>
      </w:r>
      <w:r w:rsidR="004478FE">
        <w:rPr>
          <w:lang w:val="en-IN"/>
        </w:rPr>
        <w:t>,</w:t>
      </w:r>
      <w:r w:rsidRPr="00C261AE">
        <w:rPr>
          <w:lang w:val="en-IN"/>
        </w:rPr>
        <w:t xml:space="preserve"> which can make differentiation difficult, as similar behaviours can occur due to different mechanisms. As a result, there is a debate on whether the traditional boundaries of the diagnosis are still relevant, or whether the focus should be on a transdiagnostic approach that takes greater account of the shared psychological and neurobiological processes rather than of the separate disorders (</w:t>
      </w:r>
      <w:r w:rsidR="00945A1E" w:rsidRPr="00945A1E">
        <w:t>Rausch</w:t>
      </w:r>
      <w:r w:rsidR="00945A1E">
        <w:t xml:space="preserve"> et al., 2025</w:t>
      </w:r>
      <w:r w:rsidRPr="00C261AE">
        <w:rPr>
          <w:lang w:val="en-IN"/>
        </w:rPr>
        <w:t>).</w:t>
      </w:r>
    </w:p>
    <w:p w14:paraId="466D9DD1" w14:textId="4AA939AA" w:rsidR="00C261AE" w:rsidRPr="00C261AE" w:rsidRDefault="10F405DB" w:rsidP="00C261AE">
      <w:pPr>
        <w:rPr>
          <w:lang w:val="en-IN"/>
        </w:rPr>
      </w:pPr>
      <w:r w:rsidRPr="335A070A">
        <w:rPr>
          <w:lang w:val="en-IN"/>
        </w:rPr>
        <w:t xml:space="preserve">Another issue that is emerging in OCD management is technological innovation. The use of digital cognitive behavioural therapy (CBT), telepsychiatry, AI-supported symptom monitoring and mobile mental health apps </w:t>
      </w:r>
      <w:r w:rsidR="7F180AE8" w:rsidRPr="335A070A">
        <w:rPr>
          <w:lang w:val="en-IN"/>
        </w:rPr>
        <w:t>has</w:t>
      </w:r>
      <w:r w:rsidRPr="335A070A">
        <w:rPr>
          <w:lang w:val="en-IN"/>
        </w:rPr>
        <w:t xml:space="preserve"> increased the availability of treatment, especially for those in remote locations. However, there are concerns about the effectiveness in the real world, </w:t>
      </w:r>
      <w:r w:rsidR="7F180AE8" w:rsidRPr="335A070A">
        <w:rPr>
          <w:lang w:val="en-IN"/>
        </w:rPr>
        <w:t xml:space="preserve">the </w:t>
      </w:r>
      <w:r w:rsidRPr="335A070A">
        <w:rPr>
          <w:lang w:val="en-IN"/>
        </w:rPr>
        <w:t>privacy of patients, the ethical use of AI, and the lack of long-term evidence of the effectiveness of digital interventions. While AI tools can aid in early symptom detection and personalised treatment planning, it is important to note that these innovations should be used alongside qualified mental health professionals and not as a replacement for them (</w:t>
      </w:r>
      <w:proofErr w:type="spellStart"/>
      <w:r w:rsidR="0967A792">
        <w:t>Sagam</w:t>
      </w:r>
      <w:proofErr w:type="spellEnd"/>
      <w:r w:rsidR="0967A792">
        <w:t xml:space="preserve"> and </w:t>
      </w:r>
      <w:proofErr w:type="spellStart"/>
      <w:r w:rsidR="0967A792">
        <w:t>Kothinti</w:t>
      </w:r>
      <w:proofErr w:type="spellEnd"/>
      <w:r w:rsidR="0967A792">
        <w:t>, 2024</w:t>
      </w:r>
      <w:r w:rsidRPr="335A070A">
        <w:rPr>
          <w:lang w:val="en-IN"/>
        </w:rPr>
        <w:t>).</w:t>
      </w:r>
    </w:p>
    <w:p w14:paraId="5CDF07B1" w14:textId="5F32C765" w:rsidR="00BC1043" w:rsidRDefault="20AB7CFF" w:rsidP="335A070A">
      <w:r w:rsidRPr="335A070A">
        <w:rPr>
          <w:rFonts w:eastAsia="Arial" w:cs="Arial"/>
        </w:rPr>
        <w:t>Current debates surrounding OCD focus on ICD-11 implementation, diagnostic accuracy, access to treatment, digital healthcare innovations, and future research priorities (WHO, 2024).</w:t>
      </w:r>
    </w:p>
    <w:p w14:paraId="1E298745" w14:textId="77777777" w:rsidR="00BC1043" w:rsidRPr="00F52B1F" w:rsidRDefault="00BC1043" w:rsidP="003F23C0">
      <w:pPr>
        <w:rPr>
          <w:rFonts w:cs="Arial"/>
          <w:b/>
          <w:bCs/>
        </w:rPr>
      </w:pPr>
    </w:p>
    <w:p w14:paraId="139137FF" w14:textId="77777777" w:rsidR="00840E77" w:rsidRDefault="00840E77">
      <w:pPr>
        <w:spacing w:after="160" w:line="259" w:lineRule="auto"/>
        <w:jc w:val="left"/>
        <w:rPr>
          <w:rFonts w:eastAsiaTheme="majorEastAsia" w:cs="Arial"/>
          <w:b/>
          <w:sz w:val="32"/>
          <w:szCs w:val="32"/>
        </w:rPr>
      </w:pPr>
      <w:r>
        <w:rPr>
          <w:rFonts w:cs="Arial"/>
        </w:rPr>
        <w:br w:type="page"/>
      </w:r>
    </w:p>
    <w:p w14:paraId="427D4743" w14:textId="6EE2F300" w:rsidR="003F23C0" w:rsidRPr="00F52B1F" w:rsidRDefault="003F23C0" w:rsidP="00E54134">
      <w:pPr>
        <w:pStyle w:val="Heading1"/>
        <w:rPr>
          <w:rFonts w:cs="Arial"/>
          <w:lang w:val="en-GB"/>
        </w:rPr>
      </w:pPr>
      <w:bookmarkStart w:id="4" w:name="_Toc234850883"/>
      <w:r w:rsidRPr="00F52B1F">
        <w:rPr>
          <w:rFonts w:cs="Arial"/>
          <w:lang w:val="en-GB"/>
        </w:rPr>
        <w:lastRenderedPageBreak/>
        <w:t>Recommendations</w:t>
      </w:r>
      <w:bookmarkEnd w:id="4"/>
    </w:p>
    <w:p w14:paraId="5B239BC5" w14:textId="75669578" w:rsidR="003F23C0" w:rsidRPr="00F52B1F" w:rsidRDefault="0916B3C8" w:rsidP="335A070A">
      <w:pPr>
        <w:rPr>
          <w:rFonts w:cs="Arial"/>
        </w:rPr>
      </w:pPr>
      <w:r w:rsidRPr="335A070A">
        <w:rPr>
          <w:rFonts w:cs="Arial"/>
        </w:rPr>
        <w:t>There is a need to coordinate efforts for improved classification, diagnosis, treatment and rehabilitation to improve outcomes for people with Obsessive-Compulsive</w:t>
      </w:r>
      <w:r w:rsidR="6E80CA73" w:rsidRPr="335A070A">
        <w:rPr>
          <w:rFonts w:cs="Arial"/>
        </w:rPr>
        <w:t>-</w:t>
      </w:r>
      <w:r w:rsidRPr="335A070A">
        <w:rPr>
          <w:rFonts w:cs="Arial"/>
        </w:rPr>
        <w:t>Disorder (OCD). Regular training should be provided to healthcare professionals to enhance the early diagnosis of OCD and differentiate it from other conditions</w:t>
      </w:r>
      <w:r w:rsidR="6F355D9F" w:rsidRPr="335A070A">
        <w:rPr>
          <w:rFonts w:cs="Arial"/>
        </w:rPr>
        <w:t>,</w:t>
      </w:r>
      <w:r w:rsidRPr="335A070A">
        <w:rPr>
          <w:rFonts w:cs="Arial"/>
        </w:rPr>
        <w:t xml:space="preserve"> such as anxiety disorders, psychotic disorders, and neurodevelopmental disorders, using the ICD-11 diagnostic framework</w:t>
      </w:r>
      <w:r w:rsidR="7BCE198E" w:rsidRPr="335A070A">
        <w:rPr>
          <w:rFonts w:cs="Arial"/>
        </w:rPr>
        <w:t xml:space="preserve"> (Tebartz van Elst, Riedel, and Biscaldi-Schäfer, 2025)</w:t>
      </w:r>
      <w:r w:rsidRPr="335A070A">
        <w:rPr>
          <w:rFonts w:cs="Arial"/>
        </w:rPr>
        <w:t>. Validated screening tools, structured clinical interviews, symptom severity, functional impairment, insight, and co-occurring mental health evaluations should all be included in comprehensive assessments for accurate diagnosis.</w:t>
      </w:r>
    </w:p>
    <w:p w14:paraId="25344868" w14:textId="2A1E3CF6" w:rsidR="0916B3C8" w:rsidRDefault="0916B3C8" w:rsidP="335A070A">
      <w:r w:rsidRPr="335A070A">
        <w:rPr>
          <w:rFonts w:cs="Arial"/>
        </w:rPr>
        <w:t xml:space="preserve">Second, there is a need to increase the </w:t>
      </w:r>
      <w:r w:rsidR="49682E9F" w:rsidRPr="335A070A">
        <w:rPr>
          <w:rFonts w:cs="Arial"/>
        </w:rPr>
        <w:t>availability of evidence-based psychological interventions, such as CBT-ERP</w:t>
      </w:r>
      <w:r w:rsidRPr="335A070A">
        <w:rPr>
          <w:rFonts w:cs="Arial"/>
        </w:rPr>
        <w:t xml:space="preserve">, which requires investment in specialist mental health workers and services. Digital interventions and telepsychiatry should be used </w:t>
      </w:r>
      <w:r w:rsidR="49682E9F" w:rsidRPr="335A070A">
        <w:rPr>
          <w:rFonts w:cs="Arial"/>
        </w:rPr>
        <w:t>in conjunction with in-person interventions to minimise geographic and socioeconomic barriers, ensuring</w:t>
      </w:r>
      <w:r w:rsidRPr="335A070A">
        <w:rPr>
          <w:rFonts w:cs="Arial"/>
        </w:rPr>
        <w:t xml:space="preserve"> appropriate clinical supervision and quality standards</w:t>
      </w:r>
      <w:r w:rsidR="7BCE198E" w:rsidRPr="335A070A">
        <w:rPr>
          <w:rFonts w:cs="Arial"/>
        </w:rPr>
        <w:t xml:space="preserve"> (Elmi et al.,</w:t>
      </w:r>
      <w:r w:rsidR="22910C9F" w:rsidRPr="335A070A">
        <w:rPr>
          <w:rFonts w:cs="Arial"/>
        </w:rPr>
        <w:t>2026).</w:t>
      </w:r>
    </w:p>
    <w:p w14:paraId="2BC06D17" w14:textId="17B1E336" w:rsidR="20E874C8" w:rsidRDefault="20E874C8" w:rsidP="335A070A">
      <w:r w:rsidRPr="335A070A">
        <w:rPr>
          <w:rFonts w:cs="Arial"/>
        </w:rPr>
        <w:t>Last but not least, a person-centred, recovery-focused ap</w:t>
      </w:r>
      <w:r w:rsidR="1E3290B0" w:rsidRPr="335A070A">
        <w:rPr>
          <w:rFonts w:cs="Arial"/>
        </w:rPr>
        <w:t xml:space="preserve">proach to </w:t>
      </w:r>
      <w:r w:rsidR="6B545D60" w:rsidRPr="335A070A">
        <w:rPr>
          <w:rFonts w:cs="Arial"/>
        </w:rPr>
        <w:t>rehabilitation</w:t>
      </w:r>
      <w:r w:rsidR="1E3290B0" w:rsidRPr="335A070A">
        <w:rPr>
          <w:rFonts w:cs="Arial"/>
        </w:rPr>
        <w:t xml:space="preserve"> should embody the </w:t>
      </w:r>
      <w:r w:rsidR="6F11D2A9" w:rsidRPr="335A070A">
        <w:rPr>
          <w:rFonts w:cs="Arial"/>
        </w:rPr>
        <w:t xml:space="preserve">principle of long-term </w:t>
      </w:r>
      <w:r w:rsidR="169F345F" w:rsidRPr="335A070A">
        <w:rPr>
          <w:rFonts w:cs="Arial"/>
        </w:rPr>
        <w:t>independence, social</w:t>
      </w:r>
      <w:r w:rsidR="6F11D2A9" w:rsidRPr="335A070A">
        <w:rPr>
          <w:rFonts w:cs="Arial"/>
        </w:rPr>
        <w:t xml:space="preserve"> </w:t>
      </w:r>
      <w:r w:rsidR="529859C9" w:rsidRPr="335A070A">
        <w:rPr>
          <w:rFonts w:cs="Arial"/>
        </w:rPr>
        <w:t>inclusion</w:t>
      </w:r>
      <w:r w:rsidR="6F11D2A9" w:rsidRPr="335A070A">
        <w:rPr>
          <w:rFonts w:cs="Arial"/>
        </w:rPr>
        <w:t xml:space="preserve"> and </w:t>
      </w:r>
      <w:r w:rsidR="03DD8491" w:rsidRPr="335A070A">
        <w:rPr>
          <w:rFonts w:cs="Arial"/>
        </w:rPr>
        <w:t xml:space="preserve">quality of life. Care continuty and </w:t>
      </w:r>
      <w:r w:rsidR="2D5E6E4B" w:rsidRPr="335A070A">
        <w:rPr>
          <w:rFonts w:cs="Arial"/>
        </w:rPr>
        <w:t>risk of relapse can be enhanced through multidisciplina</w:t>
      </w:r>
      <w:r w:rsidR="26F215FD" w:rsidRPr="335A070A">
        <w:rPr>
          <w:rFonts w:cs="Arial"/>
        </w:rPr>
        <w:t>ry support from psychiatrists</w:t>
      </w:r>
      <w:r w:rsidR="24D25FE8" w:rsidRPr="335A070A">
        <w:rPr>
          <w:rFonts w:cs="Arial"/>
        </w:rPr>
        <w:t>, psychologists, occupational therapist</w:t>
      </w:r>
      <w:r w:rsidR="5057F220" w:rsidRPr="335A070A">
        <w:rPr>
          <w:rFonts w:cs="Arial"/>
        </w:rPr>
        <w:t xml:space="preserve">s, nurses, social workers and family members. </w:t>
      </w:r>
      <w:r w:rsidR="4B4C673A" w:rsidRPr="335A070A">
        <w:rPr>
          <w:rFonts w:cs="Arial"/>
        </w:rPr>
        <w:t>Further research is needed to identify treatment s</w:t>
      </w:r>
      <w:r w:rsidR="6A657535" w:rsidRPr="335A070A">
        <w:rPr>
          <w:rFonts w:cs="Arial"/>
        </w:rPr>
        <w:t>trategies that can be tailored to individual p</w:t>
      </w:r>
      <w:r w:rsidR="5ABC484A" w:rsidRPr="335A070A">
        <w:rPr>
          <w:rFonts w:cs="Arial"/>
        </w:rPr>
        <w:t xml:space="preserve">atients, the neurobiological processes </w:t>
      </w:r>
      <w:r w:rsidR="1E4D1910" w:rsidRPr="335A070A">
        <w:rPr>
          <w:rFonts w:cs="Arial"/>
        </w:rPr>
        <w:t xml:space="preserve">involved, and novel digital interventions to </w:t>
      </w:r>
      <w:r w:rsidR="6C2769F3" w:rsidRPr="335A070A">
        <w:rPr>
          <w:rFonts w:cs="Arial"/>
        </w:rPr>
        <w:t>optimise clinical practice  and guide future revisions of the ICD</w:t>
      </w:r>
      <w:r w:rsidR="4AC8EEF7" w:rsidRPr="335A070A">
        <w:rPr>
          <w:rFonts w:cs="Arial"/>
        </w:rPr>
        <w:t>-11. The recommendations could lead  to better patien</w:t>
      </w:r>
      <w:r w:rsidR="7411518D" w:rsidRPr="335A070A">
        <w:rPr>
          <w:rFonts w:cs="Arial"/>
        </w:rPr>
        <w:t xml:space="preserve">t outcomes and help to ensure fairer and more </w:t>
      </w:r>
      <w:r w:rsidR="2DC263D5" w:rsidRPr="335A070A">
        <w:rPr>
          <w:rFonts w:cs="Arial"/>
        </w:rPr>
        <w:t>efficient mental</w:t>
      </w:r>
      <w:r w:rsidR="7411518D" w:rsidRPr="335A070A">
        <w:rPr>
          <w:rFonts w:cs="Arial"/>
        </w:rPr>
        <w:t xml:space="preserve"> health</w:t>
      </w:r>
      <w:r w:rsidR="03DC6946" w:rsidRPr="335A070A">
        <w:rPr>
          <w:rFonts w:cs="Arial"/>
        </w:rPr>
        <w:t xml:space="preserve"> services (Kothinti, 2024.</w:t>
      </w:r>
    </w:p>
    <w:p w14:paraId="28ACB506" w14:textId="4CCDB06F" w:rsidR="335A070A" w:rsidRDefault="335A070A" w:rsidP="335A070A">
      <w:pPr>
        <w:rPr>
          <w:rFonts w:cs="Arial"/>
        </w:rPr>
      </w:pPr>
    </w:p>
    <w:p w14:paraId="315FFA84" w14:textId="388F4059" w:rsidR="674F8B14" w:rsidRDefault="674F8B14" w:rsidP="335A070A">
      <w:r w:rsidRPr="335A070A">
        <w:rPr>
          <w:rFonts w:eastAsia="Arial" w:cs="Arial"/>
        </w:rPr>
        <w:t xml:space="preserve">To improve the management of Obsessive-Compulsive Disorder (OCD), healthcare professionals should receive regular training on the ICD-11 diagnostic guidelines to ensure accurate and consistent diagnosis. Early screening and timely referral in primary care should be encouraged to reduce delays in treatment. Evidence-based interventions, including Cognitive Behavioural Therapy (CBT) with Exposure and Response Prevention (ERP) and selective serotonin reuptake inhibitors (SSRIs), should remain the first-line treatment options. In addition, multidisciplinary rehabilitation involving psychologists, psychiatrists, occupational therapists, and social workers can improve recovery and quality of life. Further research is </w:t>
      </w:r>
      <w:r w:rsidRPr="335A070A">
        <w:rPr>
          <w:rFonts w:eastAsia="Arial" w:cs="Arial"/>
        </w:rPr>
        <w:lastRenderedPageBreak/>
        <w:t>needed to evaluate the long-term impact of ICD-11 on patient outcomes and healthcare delivery (WHO, 2024; NICE, 2024).</w:t>
      </w:r>
    </w:p>
    <w:p w14:paraId="61FDC344" w14:textId="5F5DFA20" w:rsidR="007162BA" w:rsidRPr="00F52B1F" w:rsidRDefault="007162BA" w:rsidP="003F23C0">
      <w:pPr>
        <w:rPr>
          <w:rFonts w:cs="Arial"/>
        </w:rPr>
      </w:pPr>
    </w:p>
    <w:p w14:paraId="23B6B127" w14:textId="77777777" w:rsidR="00E54134" w:rsidRPr="00F52B1F" w:rsidRDefault="00E54134" w:rsidP="003F23C0">
      <w:pPr>
        <w:rPr>
          <w:rFonts w:cs="Arial"/>
        </w:rPr>
      </w:pPr>
    </w:p>
    <w:p w14:paraId="15371354" w14:textId="77777777" w:rsidR="003F23C0" w:rsidRDefault="003F23C0" w:rsidP="003F23C0">
      <w:pPr>
        <w:rPr>
          <w:rFonts w:cs="Arial"/>
        </w:rPr>
      </w:pPr>
    </w:p>
    <w:p w14:paraId="627FDBD8" w14:textId="77777777" w:rsidR="00BC1043" w:rsidRPr="00F52B1F" w:rsidRDefault="00BC1043" w:rsidP="003F23C0">
      <w:pPr>
        <w:rPr>
          <w:rFonts w:cs="Arial"/>
        </w:rPr>
      </w:pPr>
    </w:p>
    <w:p w14:paraId="0DE9412F" w14:textId="77777777" w:rsidR="00B25307" w:rsidRPr="00F52B1F" w:rsidRDefault="00B25307">
      <w:pPr>
        <w:rPr>
          <w:rFonts w:cs="Arial"/>
        </w:rPr>
      </w:pPr>
    </w:p>
    <w:p w14:paraId="6222DF72" w14:textId="77777777" w:rsidR="00840E77" w:rsidRDefault="00840E77">
      <w:pPr>
        <w:spacing w:after="160" w:line="259" w:lineRule="auto"/>
        <w:jc w:val="left"/>
        <w:rPr>
          <w:rFonts w:eastAsiaTheme="majorEastAsia" w:cs="Arial"/>
          <w:b/>
          <w:sz w:val="32"/>
          <w:szCs w:val="32"/>
        </w:rPr>
      </w:pPr>
      <w:r>
        <w:rPr>
          <w:rFonts w:cs="Arial"/>
        </w:rPr>
        <w:br w:type="page"/>
      </w:r>
    </w:p>
    <w:p w14:paraId="51465B89" w14:textId="11A42B6E" w:rsidR="00B25307" w:rsidRPr="00F52B1F" w:rsidRDefault="33570E75" w:rsidP="335A070A">
      <w:pPr>
        <w:pStyle w:val="Heading1"/>
        <w:rPr>
          <w:rFonts w:cs="Arial"/>
          <w:sz w:val="22"/>
          <w:szCs w:val="22"/>
          <w:lang w:val="en-GB"/>
        </w:rPr>
      </w:pPr>
      <w:bookmarkStart w:id="5" w:name="_Toc234850884"/>
      <w:r w:rsidRPr="335A070A">
        <w:rPr>
          <w:rFonts w:cs="Arial"/>
          <w:sz w:val="22"/>
          <w:szCs w:val="22"/>
          <w:lang w:val="en-GB"/>
        </w:rPr>
        <w:lastRenderedPageBreak/>
        <w:t>Conclusion</w:t>
      </w:r>
      <w:bookmarkEnd w:id="5"/>
    </w:p>
    <w:p w14:paraId="13E9DFAF" w14:textId="1F90A608" w:rsidR="00A7093E" w:rsidRDefault="0916B3C8" w:rsidP="335A070A">
      <w:r w:rsidRPr="335A070A">
        <w:rPr>
          <w:rFonts w:cs="Arial"/>
        </w:rPr>
        <w:t xml:space="preserve">OCD is a complicated, frequently incapacitating mental health condition that has a huge impact on a person's psychological functioning and living. The ICD-11 classification has shown itself to be a comprehensive and internationally accepted system for diagnosing OCD, which helps to enable a consistent diagnosis and evidence-based clinical practice. </w:t>
      </w:r>
      <w:r w:rsidR="18E2FD9A" w:rsidRPr="335A070A">
        <w:t xml:space="preserve">Diagnosis requires careful consideration of obsessive thoughts, compulsive behaviours, functional impairment and any co-occurring conditions, while taking into account differences in the symptoms and insight of each individual. The importance of psychological management and its need for coordination with medications, when used, and the importance of having comprehensive rehabilitation plans to assist with long-term recovery and rehabilitation </w:t>
      </w:r>
      <w:r w:rsidR="6E0830AE" w:rsidRPr="335A070A">
        <w:t>were</w:t>
      </w:r>
      <w:r w:rsidR="18E2FD9A" w:rsidRPr="335A070A">
        <w:t xml:space="preserve"> also revealed.</w:t>
      </w:r>
    </w:p>
    <w:p w14:paraId="0E370303" w14:textId="2957AB2C" w:rsidR="00A7093E" w:rsidRDefault="18E2FD9A" w:rsidP="335A070A">
      <w:r w:rsidRPr="335A070A">
        <w:t>The report also explored current issues and debates regarding the classification of OCD, such as the issues of diagnostic boundaries, symptom heterogeneity, neurodivergence and the increasing adoption of digital mental health services. The talks show how far we have come in relation to our understanding of OCD</w:t>
      </w:r>
      <w:r w:rsidR="7F180AE8" w:rsidRPr="335A070A">
        <w:t>,</w:t>
      </w:r>
      <w:r w:rsidRPr="335A070A">
        <w:t xml:space="preserve"> but also how tricky it can be to get a correct diagnosis in time and how challenging it is to create specialist treatment and make it possible to have personalised care for individuals with differing clinical needs. To resolve these issues, future research and multi-disciplinary collaboration</w:t>
      </w:r>
      <w:r w:rsidR="6E0830AE" w:rsidRPr="335A070A">
        <w:t>,</w:t>
      </w:r>
      <w:r w:rsidRPr="335A070A">
        <w:t xml:space="preserve"> along with refinement of diagnostic frameworks and therapeutic approaches</w:t>
      </w:r>
      <w:r w:rsidR="6E0830AE" w:rsidRPr="335A070A">
        <w:t>,</w:t>
      </w:r>
      <w:r w:rsidRPr="335A070A">
        <w:t xml:space="preserve"> will be needed.</w:t>
      </w:r>
    </w:p>
    <w:p w14:paraId="6F7B33AC" w14:textId="77777777" w:rsidR="00A7093E" w:rsidRPr="000E7D18" w:rsidRDefault="18E2FD9A" w:rsidP="335A070A">
      <w:r w:rsidRPr="335A070A">
        <w:t>For those with OCD, in general, a classification in ICD-11 and a care pathway focused on recovery will be necessary if better outcomes are to be achieved than simply controlling symptoms; they expect to be more independent, recover and engage socially while maintaining good health in the long term. In the future, more clinical research, services and mental health policy will be needed to enhance evidence-based practice, reduce stigma, and expand the availability and effectiveness of interventions for those affected by OCD.</w:t>
      </w:r>
    </w:p>
    <w:p w14:paraId="50FC54D3" w14:textId="647A466B" w:rsidR="00F03DBB" w:rsidRPr="00F52B1F" w:rsidRDefault="00F03DBB" w:rsidP="00A7093E">
      <w:pPr>
        <w:rPr>
          <w:rFonts w:cs="Arial"/>
        </w:rPr>
      </w:pPr>
    </w:p>
    <w:p w14:paraId="20AF1A25" w14:textId="77777777" w:rsidR="00F03DBB" w:rsidRDefault="00F03DBB" w:rsidP="003F23C0">
      <w:pPr>
        <w:rPr>
          <w:rFonts w:cs="Arial"/>
        </w:rPr>
      </w:pPr>
    </w:p>
    <w:p w14:paraId="53DBECC6" w14:textId="77777777" w:rsidR="00BC1043" w:rsidRDefault="00BC1043" w:rsidP="003F23C0">
      <w:pPr>
        <w:rPr>
          <w:rFonts w:cs="Arial"/>
        </w:rPr>
      </w:pPr>
    </w:p>
    <w:p w14:paraId="1425DE84" w14:textId="77777777" w:rsidR="00BC1043" w:rsidRPr="00F52B1F" w:rsidRDefault="00BC1043" w:rsidP="003F23C0">
      <w:pPr>
        <w:rPr>
          <w:rFonts w:cs="Arial"/>
        </w:rPr>
      </w:pPr>
    </w:p>
    <w:p w14:paraId="7F10523E" w14:textId="77777777" w:rsidR="00F03DBB" w:rsidRPr="00F52B1F" w:rsidRDefault="00F03DBB" w:rsidP="003F23C0">
      <w:pPr>
        <w:rPr>
          <w:rFonts w:cs="Arial"/>
        </w:rPr>
      </w:pPr>
    </w:p>
    <w:p w14:paraId="074B6A1E" w14:textId="5B8C181D" w:rsidR="00F03DBB" w:rsidRPr="00F52B1F" w:rsidRDefault="00F03DBB" w:rsidP="00F03DBB">
      <w:pPr>
        <w:pStyle w:val="Heading1"/>
        <w:rPr>
          <w:rFonts w:cs="Arial"/>
        </w:rPr>
      </w:pPr>
      <w:bookmarkStart w:id="6" w:name="_Toc234850885"/>
      <w:r w:rsidRPr="00F52B1F">
        <w:rPr>
          <w:rFonts w:cs="Arial"/>
        </w:rPr>
        <w:lastRenderedPageBreak/>
        <w:t>References</w:t>
      </w:r>
      <w:bookmarkEnd w:id="6"/>
      <w:r w:rsidRPr="00F52B1F">
        <w:rPr>
          <w:rFonts w:cs="Arial"/>
        </w:rPr>
        <w:t xml:space="preserve"> </w:t>
      </w:r>
    </w:p>
    <w:p w14:paraId="029BCDE1" w14:textId="77777777" w:rsidR="00D53B17" w:rsidRPr="00F52B1F" w:rsidRDefault="00D53B17" w:rsidP="00F03DBB">
      <w:pPr>
        <w:rPr>
          <w:rFonts w:cs="Arial"/>
        </w:rPr>
      </w:pPr>
      <w:r w:rsidRPr="00F52B1F">
        <w:rPr>
          <w:rFonts w:cs="Arial"/>
        </w:rPr>
        <w:t>Barnes, S., Carson, J. and Gournay, K. (2022). Enhanced supported living for people with severe and persistent mental health problems: A qualitative investigation. </w:t>
      </w:r>
      <w:r w:rsidRPr="00F52B1F">
        <w:rPr>
          <w:rFonts w:cs="Arial"/>
          <w:i/>
          <w:iCs/>
        </w:rPr>
        <w:t xml:space="preserve">Health &amp; </w:t>
      </w:r>
      <w:r>
        <w:rPr>
          <w:rFonts w:cs="Arial"/>
          <w:i/>
          <w:iCs/>
        </w:rPr>
        <w:t>Social Care</w:t>
      </w:r>
      <w:r w:rsidRPr="00F52B1F">
        <w:rPr>
          <w:rFonts w:cs="Arial"/>
          <w:i/>
          <w:iCs/>
        </w:rPr>
        <w:t xml:space="preserve"> in the community</w:t>
      </w:r>
      <w:r w:rsidRPr="00F52B1F">
        <w:rPr>
          <w:rFonts w:cs="Arial"/>
        </w:rPr>
        <w:t>, </w:t>
      </w:r>
      <w:r w:rsidRPr="00F52B1F">
        <w:rPr>
          <w:rFonts w:cs="Arial"/>
          <w:i/>
          <w:iCs/>
        </w:rPr>
        <w:t>30</w:t>
      </w:r>
      <w:r w:rsidRPr="00F52B1F">
        <w:rPr>
          <w:rFonts w:cs="Arial"/>
        </w:rPr>
        <w:t>(6), pp e4293-e4302.</w:t>
      </w:r>
    </w:p>
    <w:p w14:paraId="2E35F0F4" w14:textId="5BFE98D8" w:rsidR="00D53B17" w:rsidRDefault="00D53B17" w:rsidP="00F03DBB">
      <w:pPr>
        <w:rPr>
          <w:rFonts w:cs="Arial"/>
        </w:rPr>
      </w:pPr>
      <w:r w:rsidRPr="00ED74D1">
        <w:rPr>
          <w:rFonts w:cs="Arial"/>
        </w:rPr>
        <w:t xml:space="preserve">Coleman, E., Radix, A.E., Bouman, W.P., Brown, G.R., De Vries, A.L., Deutsch, M.B., Ettner, R., Fraser, L., Goodman, M., Green, J. and Hancock, A.B. </w:t>
      </w:r>
      <w:r>
        <w:rPr>
          <w:rFonts w:cs="Arial"/>
        </w:rPr>
        <w:t>(</w:t>
      </w:r>
      <w:r w:rsidRPr="00ED74D1">
        <w:rPr>
          <w:rFonts w:cs="Arial"/>
        </w:rPr>
        <w:t>2022</w:t>
      </w:r>
      <w:r>
        <w:rPr>
          <w:rFonts w:cs="Arial"/>
        </w:rPr>
        <w:t>)</w:t>
      </w:r>
      <w:r w:rsidRPr="00ED74D1">
        <w:rPr>
          <w:rFonts w:cs="Arial"/>
        </w:rPr>
        <w:t>. Standards of care for the health of transgender and gender diverse people, version 8. </w:t>
      </w:r>
      <w:r w:rsidRPr="00ED74D1">
        <w:rPr>
          <w:rFonts w:cs="Arial"/>
          <w:i/>
          <w:iCs/>
        </w:rPr>
        <w:t>International journal of transgender health</w:t>
      </w:r>
      <w:r w:rsidRPr="00ED74D1">
        <w:rPr>
          <w:rFonts w:cs="Arial"/>
        </w:rPr>
        <w:t>, </w:t>
      </w:r>
      <w:r w:rsidRPr="00ED74D1">
        <w:rPr>
          <w:rFonts w:cs="Arial"/>
          <w:i/>
          <w:iCs/>
        </w:rPr>
        <w:t>23</w:t>
      </w:r>
      <w:r w:rsidRPr="00ED74D1">
        <w:rPr>
          <w:rFonts w:cs="Arial"/>
        </w:rPr>
        <w:t>(sup1), pp.S1-S259.</w:t>
      </w:r>
    </w:p>
    <w:p w14:paraId="66698DAB" w14:textId="77777777" w:rsidR="00D53B17" w:rsidRPr="00F52B1F" w:rsidRDefault="00D53B17" w:rsidP="00F03DBB">
      <w:pPr>
        <w:rPr>
          <w:rFonts w:cs="Arial"/>
        </w:rPr>
      </w:pPr>
      <w:r w:rsidRPr="00F52B1F">
        <w:rPr>
          <w:rFonts w:cs="Arial"/>
        </w:rPr>
        <w:t>Cuccurullo, S.J. (2025). </w:t>
      </w:r>
      <w:r w:rsidRPr="00F52B1F">
        <w:rPr>
          <w:rFonts w:cs="Arial"/>
          <w:i/>
          <w:iCs/>
        </w:rPr>
        <w:t>Physical medicine and rehabilitation board review</w:t>
      </w:r>
      <w:r w:rsidRPr="00F52B1F">
        <w:rPr>
          <w:rFonts w:cs="Arial"/>
        </w:rPr>
        <w:t>. Springer Publishing Company.</w:t>
      </w:r>
    </w:p>
    <w:p w14:paraId="7A6CBF78" w14:textId="77777777" w:rsidR="00D53B17" w:rsidRPr="00F52B1F" w:rsidRDefault="00D53B17" w:rsidP="00F03DBB">
      <w:pPr>
        <w:rPr>
          <w:rFonts w:cs="Arial"/>
        </w:rPr>
      </w:pPr>
      <w:r w:rsidRPr="00F52B1F">
        <w:rPr>
          <w:rFonts w:cs="Arial"/>
        </w:rPr>
        <w:t>Elmi, A.H., Ibrahim, F.H., Ahmed, A.M. and Abdi, A.O. (2026). Transforming psychological health services toward equity and global access. </w:t>
      </w:r>
      <w:r w:rsidRPr="00F52B1F">
        <w:rPr>
          <w:rFonts w:cs="Arial"/>
          <w:i/>
          <w:iCs/>
        </w:rPr>
        <w:t>Discover Public Health</w:t>
      </w:r>
      <w:r w:rsidRPr="00F52B1F">
        <w:rPr>
          <w:rFonts w:cs="Arial"/>
        </w:rPr>
        <w:t>, </w:t>
      </w:r>
      <w:r w:rsidRPr="00F52B1F">
        <w:rPr>
          <w:rFonts w:cs="Arial"/>
          <w:i/>
          <w:iCs/>
        </w:rPr>
        <w:t>23</w:t>
      </w:r>
      <w:r w:rsidRPr="00F52B1F">
        <w:rPr>
          <w:rFonts w:cs="Arial"/>
        </w:rPr>
        <w:t>(1), p.234.</w:t>
      </w:r>
    </w:p>
    <w:p w14:paraId="38FA6371" w14:textId="77777777" w:rsidR="00D53B17" w:rsidRPr="00F52B1F" w:rsidRDefault="00D53B17" w:rsidP="00F03DBB">
      <w:pPr>
        <w:rPr>
          <w:rFonts w:cs="Arial"/>
        </w:rPr>
      </w:pPr>
      <w:proofErr w:type="spellStart"/>
      <w:r w:rsidRPr="00F52B1F">
        <w:rPr>
          <w:rFonts w:cs="Arial"/>
        </w:rPr>
        <w:t>Forkuo</w:t>
      </w:r>
      <w:proofErr w:type="spellEnd"/>
      <w:r w:rsidRPr="00F52B1F">
        <w:rPr>
          <w:rFonts w:cs="Arial"/>
        </w:rPr>
        <w:t xml:space="preserve">, A.Y., </w:t>
      </w:r>
      <w:proofErr w:type="spellStart"/>
      <w:r w:rsidRPr="00F52B1F">
        <w:rPr>
          <w:rFonts w:cs="Arial"/>
        </w:rPr>
        <w:t>Chianumba</w:t>
      </w:r>
      <w:proofErr w:type="spellEnd"/>
      <w:r w:rsidRPr="00F52B1F">
        <w:rPr>
          <w:rFonts w:cs="Arial"/>
        </w:rPr>
        <w:t xml:space="preserve">, E.C., Mustapha, A.Y., </w:t>
      </w:r>
      <w:proofErr w:type="spellStart"/>
      <w:r w:rsidRPr="00F52B1F">
        <w:rPr>
          <w:rFonts w:cs="Arial"/>
        </w:rPr>
        <w:t>Osamika</w:t>
      </w:r>
      <w:proofErr w:type="spellEnd"/>
      <w:r w:rsidRPr="00F52B1F">
        <w:rPr>
          <w:rFonts w:cs="Arial"/>
        </w:rPr>
        <w:t>, D. and Komi, L.S. (2022). Advances in digital diagnostics and virtual care platforms for primary healthcare delivery in West Africa—methodology, </w:t>
      </w:r>
      <w:r w:rsidRPr="00F52B1F">
        <w:rPr>
          <w:rFonts w:cs="Arial"/>
          <w:i/>
          <w:iCs/>
        </w:rPr>
        <w:t>96</w:t>
      </w:r>
      <w:r w:rsidRPr="00F52B1F">
        <w:rPr>
          <w:rFonts w:cs="Arial"/>
        </w:rPr>
        <w:t>(71), p.48.</w:t>
      </w:r>
    </w:p>
    <w:p w14:paraId="78C5C1D6" w14:textId="77777777" w:rsidR="00D53B17" w:rsidRPr="00F52B1F" w:rsidRDefault="00D53B17" w:rsidP="00F03DBB">
      <w:pPr>
        <w:rPr>
          <w:rFonts w:cs="Arial"/>
        </w:rPr>
      </w:pPr>
      <w:r w:rsidRPr="00F52B1F">
        <w:rPr>
          <w:rFonts w:cs="Arial"/>
        </w:rPr>
        <w:t>Golden, A. and Aboujaoude, E. (2026). A transdiagnostic model for how general-purpose AI chatbots can perpetuate OCD and anxiety disorders. </w:t>
      </w:r>
      <w:r w:rsidRPr="00F52B1F">
        <w:rPr>
          <w:rFonts w:cs="Arial"/>
          <w:i/>
          <w:iCs/>
        </w:rPr>
        <w:t>NPJ Digital Medicine</w:t>
      </w:r>
      <w:r w:rsidRPr="00F52B1F">
        <w:rPr>
          <w:rFonts w:cs="Arial"/>
        </w:rPr>
        <w:t>, </w:t>
      </w:r>
      <w:r w:rsidRPr="00F52B1F">
        <w:rPr>
          <w:rFonts w:cs="Arial"/>
          <w:i/>
          <w:iCs/>
        </w:rPr>
        <w:t>9</w:t>
      </w:r>
      <w:r w:rsidRPr="00F52B1F">
        <w:rPr>
          <w:rFonts w:cs="Arial"/>
        </w:rPr>
        <w:t>(1), p.343.</w:t>
      </w:r>
    </w:p>
    <w:p w14:paraId="55AA1C23" w14:textId="77777777" w:rsidR="00D53B17" w:rsidRPr="00F52B1F" w:rsidRDefault="00D53B17" w:rsidP="00F03DBB">
      <w:pPr>
        <w:rPr>
          <w:rFonts w:cs="Arial"/>
        </w:rPr>
      </w:pPr>
      <w:r w:rsidRPr="00F52B1F">
        <w:rPr>
          <w:rFonts w:cs="Arial"/>
        </w:rPr>
        <w:t xml:space="preserve">Jelinek, L., </w:t>
      </w:r>
      <w:proofErr w:type="spellStart"/>
      <w:r w:rsidRPr="00F52B1F">
        <w:rPr>
          <w:rFonts w:cs="Arial"/>
        </w:rPr>
        <w:t>Yassari</w:t>
      </w:r>
      <w:proofErr w:type="spellEnd"/>
      <w:r w:rsidRPr="00F52B1F">
        <w:rPr>
          <w:rFonts w:cs="Arial"/>
        </w:rPr>
        <w:t xml:space="preserve">, A.H., </w:t>
      </w:r>
      <w:proofErr w:type="spellStart"/>
      <w:r w:rsidRPr="00F52B1F">
        <w:rPr>
          <w:rFonts w:cs="Arial"/>
        </w:rPr>
        <w:t>Pampuch</w:t>
      </w:r>
      <w:proofErr w:type="spellEnd"/>
      <w:r w:rsidRPr="00F52B1F">
        <w:rPr>
          <w:rFonts w:cs="Arial"/>
        </w:rPr>
        <w:t xml:space="preserve">, S., </w:t>
      </w:r>
      <w:proofErr w:type="spellStart"/>
      <w:r w:rsidRPr="00F52B1F">
        <w:rPr>
          <w:rFonts w:cs="Arial"/>
        </w:rPr>
        <w:t>Miegel</w:t>
      </w:r>
      <w:proofErr w:type="spellEnd"/>
      <w:r w:rsidRPr="00F52B1F">
        <w:rPr>
          <w:rFonts w:cs="Arial"/>
        </w:rPr>
        <w:t>, F., Schultz, J., Hansen, B., Hagen, K., Gallinat, J. and Scheunemann, J. (2026). Brief intervention, lasting impact: One-year outcomes of the Bergen 4-day treatment for OCD in Germany. </w:t>
      </w:r>
      <w:proofErr w:type="spellStart"/>
      <w:r w:rsidRPr="00F52B1F">
        <w:rPr>
          <w:rFonts w:cs="Arial"/>
          <w:i/>
          <w:iCs/>
        </w:rPr>
        <w:t>PloS</w:t>
      </w:r>
      <w:proofErr w:type="spellEnd"/>
      <w:r w:rsidRPr="00F52B1F">
        <w:rPr>
          <w:rFonts w:cs="Arial"/>
          <w:i/>
          <w:iCs/>
        </w:rPr>
        <w:t xml:space="preserve"> one</w:t>
      </w:r>
      <w:r w:rsidRPr="00F52B1F">
        <w:rPr>
          <w:rFonts w:cs="Arial"/>
        </w:rPr>
        <w:t>, </w:t>
      </w:r>
      <w:r w:rsidRPr="00F52B1F">
        <w:rPr>
          <w:rFonts w:cs="Arial"/>
          <w:i/>
          <w:iCs/>
        </w:rPr>
        <w:t>21</w:t>
      </w:r>
      <w:r w:rsidRPr="00F52B1F">
        <w:rPr>
          <w:rFonts w:cs="Arial"/>
        </w:rPr>
        <w:t>(6), p.e0350615.</w:t>
      </w:r>
    </w:p>
    <w:p w14:paraId="7A064C0B" w14:textId="77777777" w:rsidR="00D53B17" w:rsidRPr="00F52B1F" w:rsidRDefault="00D53B17" w:rsidP="00F03DBB">
      <w:pPr>
        <w:rPr>
          <w:rFonts w:cs="Arial"/>
        </w:rPr>
      </w:pPr>
      <w:proofErr w:type="spellStart"/>
      <w:r w:rsidRPr="00F52B1F">
        <w:rPr>
          <w:rFonts w:cs="Arial"/>
        </w:rPr>
        <w:t>Kothinti</w:t>
      </w:r>
      <w:proofErr w:type="spellEnd"/>
      <w:r w:rsidRPr="00F52B1F">
        <w:rPr>
          <w:rFonts w:cs="Arial"/>
        </w:rPr>
        <w:t>, R.R. (2024). Artificial intelligence in healthcare: Revolutionising precision medicine, predictive analytics, and ethical considerations in autonomous diagnostics. </w:t>
      </w:r>
      <w:r w:rsidRPr="00F52B1F">
        <w:rPr>
          <w:rFonts w:cs="Arial"/>
          <w:i/>
          <w:iCs/>
        </w:rPr>
        <w:t>World Journal of Advanced Research and Reviews</w:t>
      </w:r>
      <w:r w:rsidRPr="00F52B1F">
        <w:rPr>
          <w:rFonts w:cs="Arial"/>
        </w:rPr>
        <w:t>, </w:t>
      </w:r>
      <w:r w:rsidRPr="00F52B1F">
        <w:rPr>
          <w:rFonts w:cs="Arial"/>
          <w:i/>
          <w:iCs/>
        </w:rPr>
        <w:t>19</w:t>
      </w:r>
      <w:r w:rsidRPr="00F52B1F">
        <w:rPr>
          <w:rFonts w:cs="Arial"/>
        </w:rPr>
        <w:t>(3), pp.3395-3406.</w:t>
      </w:r>
    </w:p>
    <w:p w14:paraId="5EA04053" w14:textId="77777777" w:rsidR="00D53B17" w:rsidRPr="00F52B1F" w:rsidRDefault="00D53B17" w:rsidP="00F03DBB">
      <w:pPr>
        <w:rPr>
          <w:rFonts w:cs="Arial"/>
        </w:rPr>
      </w:pPr>
      <w:r w:rsidRPr="00F52B1F">
        <w:rPr>
          <w:rFonts w:cs="Arial"/>
        </w:rPr>
        <w:t>Nielsen, S.K.K., Christine Stuart, A., Øllgaard Pedersen, M., Winding, C., Rosenberg, N., Hageman, I., Balslev Jørgensen, M. and Vangkilde, S. (2026). Moderators and predictors of treatment outcome for OCD: A comparison of cognitive behavioural therapy, Exposure Response Prevention, and Acceptance and Commitment Therapy. </w:t>
      </w:r>
      <w:r w:rsidRPr="00F52B1F">
        <w:rPr>
          <w:rFonts w:cs="Arial"/>
          <w:i/>
          <w:iCs/>
        </w:rPr>
        <w:t>Psychotherapy Research</w:t>
      </w:r>
      <w:r w:rsidRPr="00F52B1F">
        <w:rPr>
          <w:rFonts w:cs="Arial"/>
        </w:rPr>
        <w:t>, pp.1-13.</w:t>
      </w:r>
    </w:p>
    <w:p w14:paraId="44D09395" w14:textId="703B37B7" w:rsidR="00D53B17" w:rsidRPr="00F52B1F" w:rsidRDefault="00D53B17" w:rsidP="00F03DBB">
      <w:pPr>
        <w:rPr>
          <w:rFonts w:cs="Arial"/>
        </w:rPr>
      </w:pPr>
      <w:r w:rsidRPr="00F52B1F">
        <w:rPr>
          <w:rFonts w:cs="Arial"/>
        </w:rPr>
        <w:t>Oliveira, C.T.D. and Dias, A.C.G., (2023). How can psychoeducation help in the treatment of mental disorders? </w:t>
      </w:r>
      <w:proofErr w:type="spellStart"/>
      <w:r w:rsidRPr="00F52B1F">
        <w:rPr>
          <w:rFonts w:cs="Arial"/>
          <w:i/>
          <w:iCs/>
        </w:rPr>
        <w:t>Estudos</w:t>
      </w:r>
      <w:proofErr w:type="spellEnd"/>
      <w:r w:rsidRPr="00F52B1F">
        <w:rPr>
          <w:rFonts w:cs="Arial"/>
          <w:i/>
          <w:iCs/>
        </w:rPr>
        <w:t xml:space="preserve"> de </w:t>
      </w:r>
      <w:proofErr w:type="spellStart"/>
      <w:r w:rsidRPr="00F52B1F">
        <w:rPr>
          <w:rFonts w:cs="Arial"/>
          <w:i/>
          <w:iCs/>
        </w:rPr>
        <w:t>Psicologia</w:t>
      </w:r>
      <w:proofErr w:type="spellEnd"/>
      <w:r w:rsidRPr="00F52B1F">
        <w:rPr>
          <w:rFonts w:cs="Arial"/>
          <w:i/>
          <w:iCs/>
        </w:rPr>
        <w:t xml:space="preserve"> (Campinas)</w:t>
      </w:r>
      <w:r w:rsidRPr="00F52B1F">
        <w:rPr>
          <w:rFonts w:cs="Arial"/>
        </w:rPr>
        <w:t>, </w:t>
      </w:r>
      <w:r w:rsidRPr="00F52B1F">
        <w:rPr>
          <w:rFonts w:cs="Arial"/>
          <w:i/>
          <w:iCs/>
        </w:rPr>
        <w:t>40</w:t>
      </w:r>
      <w:r w:rsidRPr="00F52B1F">
        <w:rPr>
          <w:rFonts w:cs="Arial"/>
        </w:rPr>
        <w:t>, p.e190183.</w:t>
      </w:r>
    </w:p>
    <w:p w14:paraId="10BA9665" w14:textId="77777777" w:rsidR="00D53B17" w:rsidRPr="00F52B1F" w:rsidRDefault="00D53B17" w:rsidP="00F03DBB">
      <w:pPr>
        <w:rPr>
          <w:rFonts w:cs="Arial"/>
        </w:rPr>
      </w:pPr>
      <w:r w:rsidRPr="00F52B1F">
        <w:rPr>
          <w:rFonts w:cs="Arial"/>
        </w:rPr>
        <w:lastRenderedPageBreak/>
        <w:t>Patel, V., Saxena, S., Lund, C., Kohrt, B., Kieling, C., Sunkel, C., Kola, L., Chang, O., Charlson, F., O’Neill, K. and Herrman, H. (2023). Transforming mental health systems globally: principles and policy recommendations. </w:t>
      </w:r>
      <w:r w:rsidRPr="00F52B1F">
        <w:rPr>
          <w:rFonts w:cs="Arial"/>
          <w:i/>
          <w:iCs/>
        </w:rPr>
        <w:t>The Lancet</w:t>
      </w:r>
      <w:r w:rsidRPr="00F52B1F">
        <w:rPr>
          <w:rFonts w:cs="Arial"/>
        </w:rPr>
        <w:t>, </w:t>
      </w:r>
      <w:r w:rsidRPr="00F52B1F">
        <w:rPr>
          <w:rFonts w:cs="Arial"/>
          <w:i/>
          <w:iCs/>
        </w:rPr>
        <w:t>402</w:t>
      </w:r>
      <w:r w:rsidRPr="00F52B1F">
        <w:rPr>
          <w:rFonts w:cs="Arial"/>
        </w:rPr>
        <w:t>(10402), pp.656-666.</w:t>
      </w:r>
    </w:p>
    <w:p w14:paraId="61285D4F" w14:textId="77777777" w:rsidR="00D53B17" w:rsidRPr="00F52B1F" w:rsidRDefault="00D53B17" w:rsidP="00F03DBB">
      <w:pPr>
        <w:rPr>
          <w:rFonts w:cs="Arial"/>
        </w:rPr>
      </w:pPr>
      <w:r w:rsidRPr="00F52B1F">
        <w:rPr>
          <w:rFonts w:cs="Arial"/>
        </w:rPr>
        <w:t>Plana, D., Palmer, A.C. and Sorger, P.K. (2022). Independent drug action in combination therapy: implications for precision oncology. </w:t>
      </w:r>
      <w:r w:rsidRPr="00F52B1F">
        <w:rPr>
          <w:rFonts w:cs="Arial"/>
          <w:i/>
          <w:iCs/>
        </w:rPr>
        <w:t>Cancer discovery</w:t>
      </w:r>
      <w:r w:rsidRPr="00F52B1F">
        <w:rPr>
          <w:rFonts w:cs="Arial"/>
        </w:rPr>
        <w:t>, </w:t>
      </w:r>
      <w:r w:rsidRPr="00F52B1F">
        <w:rPr>
          <w:rFonts w:cs="Arial"/>
          <w:i/>
          <w:iCs/>
        </w:rPr>
        <w:t>12</w:t>
      </w:r>
      <w:r w:rsidRPr="00F52B1F">
        <w:rPr>
          <w:rFonts w:cs="Arial"/>
        </w:rPr>
        <w:t>(3), pp.606-624.</w:t>
      </w:r>
    </w:p>
    <w:p w14:paraId="64907783" w14:textId="77777777" w:rsidR="00D53B17" w:rsidRPr="00F52B1F" w:rsidRDefault="00D53B17" w:rsidP="00F03DBB">
      <w:pPr>
        <w:rPr>
          <w:rFonts w:cs="Arial"/>
        </w:rPr>
      </w:pPr>
      <w:r w:rsidRPr="00F52B1F">
        <w:rPr>
          <w:rFonts w:cs="Arial"/>
        </w:rPr>
        <w:t>Ramachandran, E. (2025). </w:t>
      </w:r>
      <w:r w:rsidRPr="00F52B1F">
        <w:rPr>
          <w:rFonts w:cs="Arial"/>
          <w:i/>
          <w:iCs/>
        </w:rPr>
        <w:t>Understanding Scrupulosity From Psychological and Religious Perspectives</w:t>
      </w:r>
      <w:r w:rsidRPr="00F52B1F">
        <w:rPr>
          <w:rFonts w:cs="Arial"/>
        </w:rPr>
        <w:t> (Doctoral dissertation, California Southern University).</w:t>
      </w:r>
    </w:p>
    <w:p w14:paraId="1545D84D" w14:textId="37EE2255" w:rsidR="00D53B17" w:rsidRDefault="00D53B17" w:rsidP="00F03DBB">
      <w:pPr>
        <w:rPr>
          <w:rFonts w:cs="Arial"/>
        </w:rPr>
      </w:pPr>
      <w:r w:rsidRPr="00945A1E">
        <w:rPr>
          <w:rFonts w:cs="Arial"/>
        </w:rPr>
        <w:t xml:space="preserve">Rausch, J., Fangmeier, T., Falter-Wagner, C.M., Ackermann, H., </w:t>
      </w:r>
      <w:proofErr w:type="spellStart"/>
      <w:r w:rsidRPr="00945A1E">
        <w:rPr>
          <w:rFonts w:cs="Arial"/>
        </w:rPr>
        <w:t>Espelöer</w:t>
      </w:r>
      <w:proofErr w:type="spellEnd"/>
      <w:r w:rsidRPr="00945A1E">
        <w:rPr>
          <w:rFonts w:cs="Arial"/>
        </w:rPr>
        <w:t xml:space="preserve">, J., Hölzel, L.P., Riedel, A., </w:t>
      </w:r>
      <w:proofErr w:type="spellStart"/>
      <w:r w:rsidRPr="00945A1E">
        <w:rPr>
          <w:rFonts w:cs="Arial"/>
        </w:rPr>
        <w:t>Ritvo</w:t>
      </w:r>
      <w:proofErr w:type="spellEnd"/>
      <w:r w:rsidRPr="00945A1E">
        <w:rPr>
          <w:rFonts w:cs="Arial"/>
        </w:rPr>
        <w:t xml:space="preserve">, A., Vogeley, K. and van Elst, L.T. </w:t>
      </w:r>
      <w:r>
        <w:rPr>
          <w:rFonts w:cs="Arial"/>
        </w:rPr>
        <w:t>(</w:t>
      </w:r>
      <w:r w:rsidRPr="00945A1E">
        <w:rPr>
          <w:rFonts w:cs="Arial"/>
        </w:rPr>
        <w:t>2025</w:t>
      </w:r>
      <w:r>
        <w:rPr>
          <w:rFonts w:cs="Arial"/>
        </w:rPr>
        <w:t>)</w:t>
      </w:r>
      <w:r w:rsidRPr="00945A1E">
        <w:rPr>
          <w:rFonts w:cs="Arial"/>
        </w:rPr>
        <w:t xml:space="preserve">. A novel screening instrument for the assessment of autism in </w:t>
      </w:r>
      <w:r w:rsidR="004478FE">
        <w:rPr>
          <w:rFonts w:cs="Arial"/>
        </w:rPr>
        <w:t xml:space="preserve">the </w:t>
      </w:r>
      <w:r w:rsidRPr="00945A1E">
        <w:rPr>
          <w:rFonts w:cs="Arial"/>
        </w:rPr>
        <w:t>German language: validation of the German version of the RAADS-R, the RADS-R. </w:t>
      </w:r>
      <w:r w:rsidRPr="00945A1E">
        <w:rPr>
          <w:rFonts w:cs="Arial"/>
          <w:i/>
          <w:iCs/>
        </w:rPr>
        <w:t>European Archives of Psychiatry and Clinical Neuroscience</w:t>
      </w:r>
      <w:r w:rsidRPr="00945A1E">
        <w:rPr>
          <w:rFonts w:cs="Arial"/>
        </w:rPr>
        <w:t>, </w:t>
      </w:r>
      <w:r w:rsidRPr="00945A1E">
        <w:rPr>
          <w:rFonts w:cs="Arial"/>
          <w:i/>
          <w:iCs/>
        </w:rPr>
        <w:t>275</w:t>
      </w:r>
      <w:r w:rsidRPr="00945A1E">
        <w:rPr>
          <w:rFonts w:cs="Arial"/>
        </w:rPr>
        <w:t>(8), pp.2449-2460.</w:t>
      </w:r>
    </w:p>
    <w:p w14:paraId="3387B12E" w14:textId="77777777" w:rsidR="00D53B17" w:rsidRPr="00F52B1F" w:rsidRDefault="00D53B17" w:rsidP="00F03DBB">
      <w:pPr>
        <w:rPr>
          <w:rFonts w:cs="Arial"/>
        </w:rPr>
      </w:pPr>
      <w:r w:rsidRPr="00F52B1F">
        <w:rPr>
          <w:rFonts w:cs="Arial"/>
        </w:rPr>
        <w:t xml:space="preserve">Reed, G.M., First, M.B., Billieux, J., </w:t>
      </w:r>
      <w:proofErr w:type="spellStart"/>
      <w:r w:rsidRPr="00F52B1F">
        <w:rPr>
          <w:rFonts w:cs="Arial"/>
        </w:rPr>
        <w:t>Cloitre</w:t>
      </w:r>
      <w:proofErr w:type="spellEnd"/>
      <w:r w:rsidRPr="00F52B1F">
        <w:rPr>
          <w:rFonts w:cs="Arial"/>
        </w:rPr>
        <w:t>, M., Briken, P., Achab, S., Brewin, C.R., King, D.L., Kraus, S.W. and Bryant, R.A. (2022). Emerging experience with selected new categories in the ICD</w:t>
      </w:r>
      <w:r w:rsidRPr="00F52B1F">
        <w:rPr>
          <w:rFonts w:ascii="Cambria Math" w:hAnsi="Cambria Math" w:cs="Cambria Math"/>
        </w:rPr>
        <w:t>‐</w:t>
      </w:r>
      <w:r w:rsidRPr="00F52B1F">
        <w:rPr>
          <w:rFonts w:cs="Arial"/>
        </w:rPr>
        <w:t>11: Complex PTSD, prolonged grief disorder, gaming disorder, and compulsive sexual behaviour disorder. </w:t>
      </w:r>
      <w:r w:rsidRPr="00F52B1F">
        <w:rPr>
          <w:rFonts w:cs="Arial"/>
          <w:i/>
          <w:iCs/>
        </w:rPr>
        <w:t>World Psychiatry</w:t>
      </w:r>
      <w:r w:rsidRPr="00F52B1F">
        <w:rPr>
          <w:rFonts w:cs="Arial"/>
        </w:rPr>
        <w:t>, </w:t>
      </w:r>
      <w:r w:rsidRPr="00F52B1F">
        <w:rPr>
          <w:rFonts w:cs="Arial"/>
          <w:i/>
          <w:iCs/>
        </w:rPr>
        <w:t>21</w:t>
      </w:r>
      <w:r w:rsidRPr="00F52B1F">
        <w:rPr>
          <w:rFonts w:cs="Arial"/>
        </w:rPr>
        <w:t>(2), pp.189-213.</w:t>
      </w:r>
    </w:p>
    <w:p w14:paraId="77A4F5D1" w14:textId="31047313" w:rsidR="00D53B17" w:rsidRPr="002B772F" w:rsidRDefault="00D53B17" w:rsidP="00F03DBB">
      <w:pPr>
        <w:rPr>
          <w:rFonts w:cs="Arial"/>
        </w:rPr>
      </w:pPr>
      <w:proofErr w:type="spellStart"/>
      <w:r w:rsidRPr="002B772F">
        <w:rPr>
          <w:rFonts w:cs="Arial"/>
        </w:rPr>
        <w:t>Sagam</w:t>
      </w:r>
      <w:proofErr w:type="spellEnd"/>
      <w:r w:rsidRPr="002B772F">
        <w:rPr>
          <w:rFonts w:cs="Arial"/>
        </w:rPr>
        <w:t xml:space="preserve">, S. and </w:t>
      </w:r>
      <w:proofErr w:type="spellStart"/>
      <w:r w:rsidRPr="002B772F">
        <w:rPr>
          <w:rFonts w:cs="Arial"/>
        </w:rPr>
        <w:t>Kothinti</w:t>
      </w:r>
      <w:proofErr w:type="spellEnd"/>
      <w:r w:rsidRPr="002B772F">
        <w:rPr>
          <w:rFonts w:cs="Arial"/>
        </w:rPr>
        <w:t xml:space="preserve">, G.R., </w:t>
      </w:r>
      <w:r>
        <w:rPr>
          <w:rFonts w:cs="Arial"/>
        </w:rPr>
        <w:t>(</w:t>
      </w:r>
      <w:r w:rsidRPr="002B772F">
        <w:rPr>
          <w:rFonts w:cs="Arial"/>
        </w:rPr>
        <w:t>2024</w:t>
      </w:r>
      <w:r>
        <w:rPr>
          <w:rFonts w:cs="Arial"/>
        </w:rPr>
        <w:t>)</w:t>
      </w:r>
      <w:r w:rsidRPr="002B772F">
        <w:rPr>
          <w:rFonts w:cs="Arial"/>
        </w:rPr>
        <w:t xml:space="preserve">. Robotic and autonomous vehicles for </w:t>
      </w:r>
      <w:r w:rsidR="004478FE">
        <w:rPr>
          <w:rFonts w:cs="Arial"/>
        </w:rPr>
        <w:t>defence</w:t>
      </w:r>
      <w:r w:rsidRPr="002B772F">
        <w:rPr>
          <w:rFonts w:cs="Arial"/>
        </w:rPr>
        <w:t xml:space="preserve"> and security: A comprehensive review. </w:t>
      </w:r>
      <w:r w:rsidRPr="002B772F">
        <w:rPr>
          <w:rFonts w:cs="Arial"/>
          <w:i/>
          <w:iCs/>
        </w:rPr>
        <w:t>International Journal of Computer Engineering and Technology (IJCET)</w:t>
      </w:r>
      <w:r w:rsidRPr="002B772F">
        <w:rPr>
          <w:rFonts w:cs="Arial"/>
        </w:rPr>
        <w:t>, </w:t>
      </w:r>
      <w:r w:rsidRPr="002B772F">
        <w:rPr>
          <w:rFonts w:cs="Arial"/>
          <w:i/>
          <w:iCs/>
        </w:rPr>
        <w:t>15</w:t>
      </w:r>
      <w:r w:rsidRPr="002B772F">
        <w:rPr>
          <w:rFonts w:cs="Arial"/>
        </w:rPr>
        <w:t>(4), pp.297-307.</w:t>
      </w:r>
    </w:p>
    <w:p w14:paraId="0E775767" w14:textId="77777777" w:rsidR="00D53B17" w:rsidRPr="00F52B1F" w:rsidRDefault="00D53B17" w:rsidP="00F03DBB">
      <w:pPr>
        <w:rPr>
          <w:rFonts w:cs="Arial"/>
        </w:rPr>
      </w:pPr>
      <w:r w:rsidRPr="00F52B1F">
        <w:rPr>
          <w:rFonts w:cs="Arial"/>
        </w:rPr>
        <w:t xml:space="preserve">Singh, A., Anjankar, V.P. and </w:t>
      </w:r>
      <w:proofErr w:type="spellStart"/>
      <w:r w:rsidRPr="00F52B1F">
        <w:rPr>
          <w:rFonts w:cs="Arial"/>
        </w:rPr>
        <w:t>Sapkale</w:t>
      </w:r>
      <w:proofErr w:type="spellEnd"/>
      <w:r w:rsidRPr="00F52B1F">
        <w:rPr>
          <w:rFonts w:cs="Arial"/>
        </w:rPr>
        <w:t>, B. (2023). Obsessive-compulsive disorder (OCD): a comprehensive review of diagnosis, comorbidities, and treatment approaches. </w:t>
      </w:r>
      <w:r w:rsidRPr="00F52B1F">
        <w:rPr>
          <w:rFonts w:cs="Arial"/>
          <w:i/>
          <w:iCs/>
        </w:rPr>
        <w:t>Cureus</w:t>
      </w:r>
      <w:r w:rsidRPr="00F52B1F">
        <w:rPr>
          <w:rFonts w:cs="Arial"/>
        </w:rPr>
        <w:t>, </w:t>
      </w:r>
      <w:r w:rsidRPr="00F52B1F">
        <w:rPr>
          <w:rFonts w:cs="Arial"/>
          <w:i/>
          <w:iCs/>
        </w:rPr>
        <w:t>15</w:t>
      </w:r>
      <w:r w:rsidRPr="00F52B1F">
        <w:rPr>
          <w:rFonts w:cs="Arial"/>
        </w:rPr>
        <w:t>(11).</w:t>
      </w:r>
    </w:p>
    <w:p w14:paraId="1360C34B" w14:textId="77777777" w:rsidR="00D53B17" w:rsidRPr="00F52B1F" w:rsidRDefault="00D53B17" w:rsidP="00F03DBB">
      <w:pPr>
        <w:rPr>
          <w:rFonts w:cs="Arial"/>
        </w:rPr>
      </w:pPr>
      <w:r w:rsidRPr="00F52B1F">
        <w:rPr>
          <w:rFonts w:cs="Arial"/>
        </w:rPr>
        <w:t xml:space="preserve">Spencer, S.D., </w:t>
      </w:r>
      <w:proofErr w:type="spellStart"/>
      <w:r w:rsidRPr="00F52B1F">
        <w:rPr>
          <w:rFonts w:cs="Arial"/>
        </w:rPr>
        <w:t>Stiede</w:t>
      </w:r>
      <w:proofErr w:type="spellEnd"/>
      <w:r w:rsidRPr="00F52B1F">
        <w:rPr>
          <w:rFonts w:cs="Arial"/>
        </w:rPr>
        <w:t>, J.T., Wiese, A.D., Goodman, W.K., Guzick, A.G. and Storch, E.A. (2023). Cognitive-behavioural therapy for obsessive-compulsive disorder. </w:t>
      </w:r>
      <w:r w:rsidRPr="00F52B1F">
        <w:rPr>
          <w:rFonts w:cs="Arial"/>
          <w:i/>
          <w:iCs/>
        </w:rPr>
        <w:t>Psychiatric Clinics</w:t>
      </w:r>
      <w:r w:rsidRPr="00F52B1F">
        <w:rPr>
          <w:rFonts w:cs="Arial"/>
        </w:rPr>
        <w:t>, </w:t>
      </w:r>
      <w:r w:rsidRPr="00F52B1F">
        <w:rPr>
          <w:rFonts w:cs="Arial"/>
          <w:i/>
          <w:iCs/>
        </w:rPr>
        <w:t>46</w:t>
      </w:r>
      <w:r w:rsidRPr="00F52B1F">
        <w:rPr>
          <w:rFonts w:cs="Arial"/>
        </w:rPr>
        <w:t>(1), pp.167-180.</w:t>
      </w:r>
    </w:p>
    <w:p w14:paraId="0230C28E" w14:textId="77777777" w:rsidR="00D53B17" w:rsidRPr="00F52B1F" w:rsidRDefault="00D53B17" w:rsidP="00F03DBB">
      <w:pPr>
        <w:rPr>
          <w:rFonts w:cs="Arial"/>
        </w:rPr>
      </w:pPr>
      <w:r w:rsidRPr="00F52B1F">
        <w:rPr>
          <w:rFonts w:cs="Arial"/>
        </w:rPr>
        <w:t xml:space="preserve">Stein, D.J., </w:t>
      </w:r>
      <w:proofErr w:type="spellStart"/>
      <w:r w:rsidRPr="00F52B1F">
        <w:rPr>
          <w:rFonts w:cs="Arial"/>
        </w:rPr>
        <w:t>Ruscio</w:t>
      </w:r>
      <w:proofErr w:type="spellEnd"/>
      <w:r w:rsidRPr="00F52B1F">
        <w:rPr>
          <w:rFonts w:cs="Arial"/>
        </w:rPr>
        <w:t xml:space="preserve">, A.M., </w:t>
      </w:r>
      <w:proofErr w:type="spellStart"/>
      <w:r w:rsidRPr="00F52B1F">
        <w:rPr>
          <w:rFonts w:cs="Arial"/>
        </w:rPr>
        <w:t>Altwaijri</w:t>
      </w:r>
      <w:proofErr w:type="spellEnd"/>
      <w:r w:rsidRPr="00F52B1F">
        <w:rPr>
          <w:rFonts w:cs="Arial"/>
        </w:rPr>
        <w:t>, Y., Chiu, W.T., Sampson, N.A., Aguilar-Gaxiola, S., Al-</w:t>
      </w:r>
      <w:proofErr w:type="spellStart"/>
      <w:r w:rsidRPr="00F52B1F">
        <w:rPr>
          <w:rFonts w:cs="Arial"/>
        </w:rPr>
        <w:t>Hamzawi</w:t>
      </w:r>
      <w:proofErr w:type="spellEnd"/>
      <w:r w:rsidRPr="00F52B1F">
        <w:rPr>
          <w:rFonts w:cs="Arial"/>
        </w:rPr>
        <w:t xml:space="preserve">, A., Alonso, J., </w:t>
      </w:r>
      <w:proofErr w:type="spellStart"/>
      <w:r w:rsidRPr="00F52B1F">
        <w:rPr>
          <w:rFonts w:cs="Arial"/>
        </w:rPr>
        <w:t>Chardoul</w:t>
      </w:r>
      <w:proofErr w:type="spellEnd"/>
      <w:r w:rsidRPr="00F52B1F">
        <w:rPr>
          <w:rFonts w:cs="Arial"/>
        </w:rPr>
        <w:t xml:space="preserve">, S., </w:t>
      </w:r>
      <w:proofErr w:type="spellStart"/>
      <w:r w:rsidRPr="00F52B1F">
        <w:rPr>
          <w:rFonts w:cs="Arial"/>
        </w:rPr>
        <w:t>Gureje</w:t>
      </w:r>
      <w:proofErr w:type="spellEnd"/>
      <w:r w:rsidRPr="00F52B1F">
        <w:rPr>
          <w:rFonts w:cs="Arial"/>
        </w:rPr>
        <w:t>, O. and Hu, C. (2025). Obsessive-compulsive disorder in the World Mental Health surveys. </w:t>
      </w:r>
      <w:r w:rsidRPr="00F52B1F">
        <w:rPr>
          <w:rFonts w:cs="Arial"/>
          <w:i/>
          <w:iCs/>
        </w:rPr>
        <w:t>BMC Medicine</w:t>
      </w:r>
      <w:r w:rsidRPr="00F52B1F">
        <w:rPr>
          <w:rFonts w:cs="Arial"/>
        </w:rPr>
        <w:t>, </w:t>
      </w:r>
      <w:r w:rsidRPr="00F52B1F">
        <w:rPr>
          <w:rFonts w:cs="Arial"/>
          <w:i/>
          <w:iCs/>
        </w:rPr>
        <w:t>23</w:t>
      </w:r>
      <w:r w:rsidRPr="00F52B1F">
        <w:rPr>
          <w:rFonts w:cs="Arial"/>
        </w:rPr>
        <w:t>(1), p.416.</w:t>
      </w:r>
    </w:p>
    <w:p w14:paraId="23A47ECE" w14:textId="77777777" w:rsidR="00D53B17" w:rsidRPr="00F52B1F" w:rsidRDefault="00D53B17" w:rsidP="00F03DBB">
      <w:pPr>
        <w:rPr>
          <w:rFonts w:cs="Arial"/>
        </w:rPr>
      </w:pPr>
      <w:proofErr w:type="spellStart"/>
      <w:r w:rsidRPr="00F52B1F">
        <w:rPr>
          <w:rFonts w:cs="Arial"/>
        </w:rPr>
        <w:t>Tebartz</w:t>
      </w:r>
      <w:proofErr w:type="spellEnd"/>
      <w:r w:rsidRPr="00F52B1F">
        <w:rPr>
          <w:rFonts w:cs="Arial"/>
        </w:rPr>
        <w:t xml:space="preserve"> van </w:t>
      </w:r>
      <w:proofErr w:type="spellStart"/>
      <w:r w:rsidRPr="00F52B1F">
        <w:rPr>
          <w:rFonts w:cs="Arial"/>
        </w:rPr>
        <w:t>Elst</w:t>
      </w:r>
      <w:proofErr w:type="spellEnd"/>
      <w:r w:rsidRPr="00F52B1F">
        <w:rPr>
          <w:rFonts w:cs="Arial"/>
        </w:rPr>
        <w:t xml:space="preserve">, L., Riedel, A. and </w:t>
      </w:r>
      <w:proofErr w:type="spellStart"/>
      <w:r w:rsidRPr="00F52B1F">
        <w:rPr>
          <w:rFonts w:cs="Arial"/>
        </w:rPr>
        <w:t>Biscaldi-Schäfer</w:t>
      </w:r>
      <w:proofErr w:type="spellEnd"/>
      <w:r w:rsidRPr="00F52B1F">
        <w:rPr>
          <w:rFonts w:cs="Arial"/>
        </w:rPr>
        <w:t>, M. (2025). The reclassification of neurodevelopmental disorders in ICD-11. </w:t>
      </w:r>
      <w:r w:rsidRPr="00F52B1F">
        <w:rPr>
          <w:rFonts w:cs="Arial"/>
          <w:i/>
          <w:iCs/>
        </w:rPr>
        <w:t xml:space="preserve">Der </w:t>
      </w:r>
      <w:proofErr w:type="spellStart"/>
      <w:r w:rsidRPr="00F52B1F">
        <w:rPr>
          <w:rFonts w:cs="Arial"/>
          <w:i/>
          <w:iCs/>
        </w:rPr>
        <w:t>Nervenarzt</w:t>
      </w:r>
      <w:proofErr w:type="spellEnd"/>
      <w:r w:rsidRPr="00F52B1F">
        <w:rPr>
          <w:rFonts w:cs="Arial"/>
        </w:rPr>
        <w:t>, </w:t>
      </w:r>
      <w:r w:rsidRPr="00F52B1F">
        <w:rPr>
          <w:rFonts w:cs="Arial"/>
          <w:i/>
          <w:iCs/>
        </w:rPr>
        <w:t>96</w:t>
      </w:r>
      <w:r w:rsidRPr="00F52B1F">
        <w:rPr>
          <w:rFonts w:cs="Arial"/>
        </w:rPr>
        <w:t>(</w:t>
      </w:r>
      <w:proofErr w:type="spellStart"/>
      <w:r w:rsidRPr="00F52B1F">
        <w:rPr>
          <w:rFonts w:cs="Arial"/>
        </w:rPr>
        <w:t>Suppl</w:t>
      </w:r>
      <w:proofErr w:type="spellEnd"/>
      <w:r w:rsidRPr="00F52B1F">
        <w:rPr>
          <w:rFonts w:cs="Arial"/>
        </w:rPr>
        <w:t xml:space="preserve"> 1), pp.26-31.</w:t>
      </w:r>
    </w:p>
    <w:p w14:paraId="78A167AC" w14:textId="48CFEEF6" w:rsidR="00D53B17" w:rsidRDefault="797BB7F9" w:rsidP="00F03DBB">
      <w:r w:rsidRPr="335A070A">
        <w:rPr>
          <w:rFonts w:cs="Arial"/>
        </w:rPr>
        <w:lastRenderedPageBreak/>
        <w:t>Van Rooij, S.J., Arulpragasam, A.R., McDonald, W.M. and Philip, N.S. (2024). Accelerated TMS-moving quickly into the future of depression treatment. </w:t>
      </w:r>
      <w:r w:rsidRPr="335A070A">
        <w:rPr>
          <w:rFonts w:cs="Arial"/>
          <w:i/>
          <w:iCs/>
        </w:rPr>
        <w:t>Neuropsychopharmacology</w:t>
      </w:r>
      <w:r w:rsidRPr="335A070A">
        <w:rPr>
          <w:rFonts w:cs="Arial"/>
        </w:rPr>
        <w:t>, </w:t>
      </w:r>
      <w:r w:rsidRPr="335A070A">
        <w:rPr>
          <w:rFonts w:cs="Arial"/>
          <w:i/>
          <w:iCs/>
        </w:rPr>
        <w:t>49</w:t>
      </w:r>
      <w:r w:rsidRPr="335A070A">
        <w:rPr>
          <w:rFonts w:cs="Arial"/>
        </w:rPr>
        <w:t>(1), pp.128-137</w:t>
      </w:r>
    </w:p>
    <w:p w14:paraId="2B4A7B35" w14:textId="4FBEFEE2" w:rsidR="71632907" w:rsidRDefault="71632907" w:rsidP="335A070A">
      <w:pPr>
        <w:spacing w:before="240" w:after="240"/>
      </w:pPr>
      <w:r w:rsidRPr="335A070A">
        <w:rPr>
          <w:rFonts w:eastAsia="Arial" w:cs="Arial"/>
        </w:rPr>
        <w:t xml:space="preserve">World Health Organization (WHO) (2024) </w:t>
      </w:r>
      <w:r w:rsidRPr="335A070A">
        <w:rPr>
          <w:rFonts w:eastAsia="Arial" w:cs="Arial"/>
          <w:i/>
          <w:iCs/>
        </w:rPr>
        <w:t>Clinical Descriptions and Diagnostic Requirements for ICD-11 Mental, Behavioural and Neurodevelopmental Disorders</w:t>
      </w:r>
      <w:r w:rsidRPr="335A070A">
        <w:rPr>
          <w:rFonts w:eastAsia="Arial" w:cs="Arial"/>
        </w:rPr>
        <w:t>. Geneva: World Health Organization.</w:t>
      </w:r>
    </w:p>
    <w:p w14:paraId="4B965D3A" w14:textId="5AE13666" w:rsidR="335A070A" w:rsidRDefault="335A070A" w:rsidP="335A070A">
      <w:pPr>
        <w:rPr>
          <w:rFonts w:cs="Arial"/>
        </w:rPr>
      </w:pPr>
    </w:p>
    <w:sectPr w:rsidR="335A070A">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D4F3933" w14:textId="77777777" w:rsidR="00D33CAD" w:rsidRDefault="00D33CAD" w:rsidP="006159D0">
      <w:pPr>
        <w:spacing w:after="0" w:line="240" w:lineRule="auto"/>
      </w:pPr>
      <w:r>
        <w:separator/>
      </w:r>
    </w:p>
  </w:endnote>
  <w:endnote w:type="continuationSeparator" w:id="0">
    <w:p w14:paraId="43EE0A4B" w14:textId="77777777" w:rsidR="00D33CAD" w:rsidRDefault="00D33CAD" w:rsidP="006159D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98173562"/>
      <w:docPartObj>
        <w:docPartGallery w:val="Page Numbers (Bottom of Page)"/>
        <w:docPartUnique/>
      </w:docPartObj>
    </w:sdtPr>
    <w:sdtEndPr>
      <w:rPr>
        <w:noProof/>
      </w:rPr>
    </w:sdtEndPr>
    <w:sdtContent>
      <w:p w14:paraId="0C9378FF" w14:textId="5137C085" w:rsidR="00D47111" w:rsidRDefault="00D4711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AC4E0EC" w14:textId="77777777" w:rsidR="00D47111" w:rsidRDefault="00D4711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F229CAE" w14:textId="77777777" w:rsidR="00D33CAD" w:rsidRDefault="00D33CAD" w:rsidP="006159D0">
      <w:pPr>
        <w:spacing w:after="0" w:line="240" w:lineRule="auto"/>
      </w:pPr>
      <w:r>
        <w:separator/>
      </w:r>
    </w:p>
  </w:footnote>
  <w:footnote w:type="continuationSeparator" w:id="0">
    <w:p w14:paraId="78D5131D" w14:textId="77777777" w:rsidR="00D33CAD" w:rsidRDefault="00D33CAD" w:rsidP="006159D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7"/>
  <w:removePersonalInformation/>
  <w:removeDateAndTim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1896"/>
    <w:rsid w:val="000223C1"/>
    <w:rsid w:val="00044C32"/>
    <w:rsid w:val="00074E70"/>
    <w:rsid w:val="00082B75"/>
    <w:rsid w:val="000B46DD"/>
    <w:rsid w:val="000E4182"/>
    <w:rsid w:val="000E46C5"/>
    <w:rsid w:val="001024AD"/>
    <w:rsid w:val="00120FEE"/>
    <w:rsid w:val="001339EB"/>
    <w:rsid w:val="00171F12"/>
    <w:rsid w:val="00197AA8"/>
    <w:rsid w:val="001C186B"/>
    <w:rsid w:val="001C1896"/>
    <w:rsid w:val="001D598B"/>
    <w:rsid w:val="001E2592"/>
    <w:rsid w:val="002A65E0"/>
    <w:rsid w:val="002B3992"/>
    <w:rsid w:val="002B772F"/>
    <w:rsid w:val="00315E18"/>
    <w:rsid w:val="00321630"/>
    <w:rsid w:val="003478E3"/>
    <w:rsid w:val="0036682D"/>
    <w:rsid w:val="00372CC4"/>
    <w:rsid w:val="003769F5"/>
    <w:rsid w:val="003C785D"/>
    <w:rsid w:val="003F23C0"/>
    <w:rsid w:val="00421439"/>
    <w:rsid w:val="00421A04"/>
    <w:rsid w:val="004478FE"/>
    <w:rsid w:val="00452E30"/>
    <w:rsid w:val="00484ABB"/>
    <w:rsid w:val="00500DAA"/>
    <w:rsid w:val="00506C83"/>
    <w:rsid w:val="00521D57"/>
    <w:rsid w:val="00536994"/>
    <w:rsid w:val="00583939"/>
    <w:rsid w:val="005B4AC0"/>
    <w:rsid w:val="005C2E3F"/>
    <w:rsid w:val="005D0ECE"/>
    <w:rsid w:val="005E9422"/>
    <w:rsid w:val="005F2E5A"/>
    <w:rsid w:val="00605778"/>
    <w:rsid w:val="006159D0"/>
    <w:rsid w:val="00653BF6"/>
    <w:rsid w:val="00712C46"/>
    <w:rsid w:val="007162BA"/>
    <w:rsid w:val="007403F5"/>
    <w:rsid w:val="007549AC"/>
    <w:rsid w:val="007649CE"/>
    <w:rsid w:val="007805E3"/>
    <w:rsid w:val="007C3163"/>
    <w:rsid w:val="00802A55"/>
    <w:rsid w:val="008076B2"/>
    <w:rsid w:val="00840E77"/>
    <w:rsid w:val="0088292B"/>
    <w:rsid w:val="00927F35"/>
    <w:rsid w:val="009405D3"/>
    <w:rsid w:val="00945A1E"/>
    <w:rsid w:val="0095097C"/>
    <w:rsid w:val="009511BA"/>
    <w:rsid w:val="0095322E"/>
    <w:rsid w:val="00995ACB"/>
    <w:rsid w:val="009A7910"/>
    <w:rsid w:val="009B15A0"/>
    <w:rsid w:val="009E4EDA"/>
    <w:rsid w:val="00A27803"/>
    <w:rsid w:val="00A566D1"/>
    <w:rsid w:val="00A7093E"/>
    <w:rsid w:val="00A777D3"/>
    <w:rsid w:val="00A8431C"/>
    <w:rsid w:val="00AF2B1B"/>
    <w:rsid w:val="00AF5793"/>
    <w:rsid w:val="00B02C05"/>
    <w:rsid w:val="00B22EB2"/>
    <w:rsid w:val="00B25307"/>
    <w:rsid w:val="00BB285B"/>
    <w:rsid w:val="00BC1043"/>
    <w:rsid w:val="00C07F2A"/>
    <w:rsid w:val="00C261AE"/>
    <w:rsid w:val="00C4733D"/>
    <w:rsid w:val="00C94922"/>
    <w:rsid w:val="00CA08B1"/>
    <w:rsid w:val="00CA209C"/>
    <w:rsid w:val="00CE5961"/>
    <w:rsid w:val="00CF3510"/>
    <w:rsid w:val="00D0456E"/>
    <w:rsid w:val="00D33CAD"/>
    <w:rsid w:val="00D47111"/>
    <w:rsid w:val="00D4725A"/>
    <w:rsid w:val="00D53B17"/>
    <w:rsid w:val="00D80B78"/>
    <w:rsid w:val="00D95B2E"/>
    <w:rsid w:val="00E0440F"/>
    <w:rsid w:val="00E12DAA"/>
    <w:rsid w:val="00E54134"/>
    <w:rsid w:val="00ED31BC"/>
    <w:rsid w:val="00ED74D1"/>
    <w:rsid w:val="00F03DBB"/>
    <w:rsid w:val="00F10666"/>
    <w:rsid w:val="00F15A03"/>
    <w:rsid w:val="00F164B9"/>
    <w:rsid w:val="00F256EB"/>
    <w:rsid w:val="00F52B1F"/>
    <w:rsid w:val="00F658E8"/>
    <w:rsid w:val="00F86A5C"/>
    <w:rsid w:val="00FB723F"/>
    <w:rsid w:val="01DE97D2"/>
    <w:rsid w:val="03DC6946"/>
    <w:rsid w:val="03DD8491"/>
    <w:rsid w:val="03DFA600"/>
    <w:rsid w:val="0429236D"/>
    <w:rsid w:val="05FCD661"/>
    <w:rsid w:val="0651327F"/>
    <w:rsid w:val="07943F73"/>
    <w:rsid w:val="0916B3C8"/>
    <w:rsid w:val="0923A1FF"/>
    <w:rsid w:val="0967A792"/>
    <w:rsid w:val="09C8B780"/>
    <w:rsid w:val="0BB29932"/>
    <w:rsid w:val="0D9C349A"/>
    <w:rsid w:val="0DF1A9A3"/>
    <w:rsid w:val="10F405DB"/>
    <w:rsid w:val="15DE8D9B"/>
    <w:rsid w:val="15E26EDF"/>
    <w:rsid w:val="15EB15E0"/>
    <w:rsid w:val="169F345F"/>
    <w:rsid w:val="18E2FD9A"/>
    <w:rsid w:val="190B84B5"/>
    <w:rsid w:val="1928D92B"/>
    <w:rsid w:val="1B735FBD"/>
    <w:rsid w:val="1E3290B0"/>
    <w:rsid w:val="1E4D1910"/>
    <w:rsid w:val="1E9519D9"/>
    <w:rsid w:val="201B7F7A"/>
    <w:rsid w:val="204F89F0"/>
    <w:rsid w:val="20798D98"/>
    <w:rsid w:val="20AB7CFF"/>
    <w:rsid w:val="20E874C8"/>
    <w:rsid w:val="2118BB96"/>
    <w:rsid w:val="22910C9F"/>
    <w:rsid w:val="233EBC93"/>
    <w:rsid w:val="23D39121"/>
    <w:rsid w:val="24D25FE8"/>
    <w:rsid w:val="24D849BE"/>
    <w:rsid w:val="26CF3173"/>
    <w:rsid w:val="26F215FD"/>
    <w:rsid w:val="27E93E0A"/>
    <w:rsid w:val="2AFD44A4"/>
    <w:rsid w:val="2B332842"/>
    <w:rsid w:val="2C3F9041"/>
    <w:rsid w:val="2CA05CE8"/>
    <w:rsid w:val="2CCC67C2"/>
    <w:rsid w:val="2D5E6E4B"/>
    <w:rsid w:val="2DB2A74C"/>
    <w:rsid w:val="2DC263D5"/>
    <w:rsid w:val="30F28A92"/>
    <w:rsid w:val="313854E2"/>
    <w:rsid w:val="33570E75"/>
    <w:rsid w:val="335A070A"/>
    <w:rsid w:val="34726F54"/>
    <w:rsid w:val="34907AE4"/>
    <w:rsid w:val="34958971"/>
    <w:rsid w:val="349D3086"/>
    <w:rsid w:val="367E6364"/>
    <w:rsid w:val="36F5395C"/>
    <w:rsid w:val="36F55647"/>
    <w:rsid w:val="3778E468"/>
    <w:rsid w:val="37F4784E"/>
    <w:rsid w:val="38CBB7F0"/>
    <w:rsid w:val="393D87E9"/>
    <w:rsid w:val="39648E1D"/>
    <w:rsid w:val="3CB81B73"/>
    <w:rsid w:val="3D53EB7C"/>
    <w:rsid w:val="3DC50337"/>
    <w:rsid w:val="40205D74"/>
    <w:rsid w:val="41E1FFC5"/>
    <w:rsid w:val="42084E88"/>
    <w:rsid w:val="428621D8"/>
    <w:rsid w:val="453CC0D2"/>
    <w:rsid w:val="455D358E"/>
    <w:rsid w:val="4779FE7F"/>
    <w:rsid w:val="494B5B0D"/>
    <w:rsid w:val="49682E9F"/>
    <w:rsid w:val="4AC8EEF7"/>
    <w:rsid w:val="4B4C673A"/>
    <w:rsid w:val="4C9C91A7"/>
    <w:rsid w:val="4DAB31ED"/>
    <w:rsid w:val="4DF86781"/>
    <w:rsid w:val="4FF9F684"/>
    <w:rsid w:val="5057F220"/>
    <w:rsid w:val="52014BAA"/>
    <w:rsid w:val="529859C9"/>
    <w:rsid w:val="52C9F6DF"/>
    <w:rsid w:val="535ABFF9"/>
    <w:rsid w:val="5429C3D7"/>
    <w:rsid w:val="55059C98"/>
    <w:rsid w:val="55E5521B"/>
    <w:rsid w:val="5638DC56"/>
    <w:rsid w:val="56EC2808"/>
    <w:rsid w:val="5797B0B9"/>
    <w:rsid w:val="57AC4645"/>
    <w:rsid w:val="57DF7512"/>
    <w:rsid w:val="585F233A"/>
    <w:rsid w:val="58719DED"/>
    <w:rsid w:val="590B0681"/>
    <w:rsid w:val="5ABC484A"/>
    <w:rsid w:val="5CB10647"/>
    <w:rsid w:val="5D4727FD"/>
    <w:rsid w:val="5D595AC2"/>
    <w:rsid w:val="6014831F"/>
    <w:rsid w:val="61A0ECDC"/>
    <w:rsid w:val="61B505B4"/>
    <w:rsid w:val="627FFD4A"/>
    <w:rsid w:val="62D1B94E"/>
    <w:rsid w:val="6321CCDC"/>
    <w:rsid w:val="666E7E90"/>
    <w:rsid w:val="66872835"/>
    <w:rsid w:val="674F8B14"/>
    <w:rsid w:val="6A647791"/>
    <w:rsid w:val="6A657535"/>
    <w:rsid w:val="6B545D60"/>
    <w:rsid w:val="6C2769F3"/>
    <w:rsid w:val="6E0830AE"/>
    <w:rsid w:val="6E32199D"/>
    <w:rsid w:val="6E80CA73"/>
    <w:rsid w:val="6EB4FE39"/>
    <w:rsid w:val="6F11D2A9"/>
    <w:rsid w:val="6F349301"/>
    <w:rsid w:val="6F355D9F"/>
    <w:rsid w:val="6FA11082"/>
    <w:rsid w:val="7133949E"/>
    <w:rsid w:val="71632907"/>
    <w:rsid w:val="71C6EF6B"/>
    <w:rsid w:val="72D57878"/>
    <w:rsid w:val="7411518D"/>
    <w:rsid w:val="7448AA93"/>
    <w:rsid w:val="78BCF3B5"/>
    <w:rsid w:val="797BB7F9"/>
    <w:rsid w:val="79F0DFFC"/>
    <w:rsid w:val="7BCE198E"/>
    <w:rsid w:val="7DD41436"/>
    <w:rsid w:val="7F180AE8"/>
    <w:rsid w:val="7FFBBEE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B5E7CAD"/>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52B1F"/>
    <w:pPr>
      <w:spacing w:after="200" w:line="360" w:lineRule="auto"/>
      <w:jc w:val="both"/>
    </w:pPr>
    <w:rPr>
      <w:rFonts w:ascii="Arial" w:hAnsi="Arial"/>
      <w:kern w:val="0"/>
      <w:lang w:val="en-GB"/>
      <w14:ligatures w14:val="none"/>
    </w:rPr>
  </w:style>
  <w:style w:type="paragraph" w:styleId="Heading1">
    <w:name w:val="heading 1"/>
    <w:basedOn w:val="Normal"/>
    <w:next w:val="Normal"/>
    <w:link w:val="Heading1Char"/>
    <w:autoRedefine/>
    <w:uiPriority w:val="9"/>
    <w:qFormat/>
    <w:rsid w:val="000223C1"/>
    <w:pPr>
      <w:keepNext/>
      <w:keepLines/>
      <w:spacing w:before="240" w:after="0"/>
      <w:outlineLvl w:val="0"/>
    </w:pPr>
    <w:rPr>
      <w:rFonts w:eastAsiaTheme="majorEastAsia" w:cstheme="majorBidi"/>
      <w:b/>
      <w:sz w:val="32"/>
      <w:szCs w:val="32"/>
      <w:lang w:val="en-IN"/>
    </w:rPr>
  </w:style>
  <w:style w:type="paragraph" w:styleId="Heading2">
    <w:name w:val="heading 2"/>
    <w:basedOn w:val="Normal"/>
    <w:next w:val="Normal"/>
    <w:link w:val="Heading2Char"/>
    <w:autoRedefine/>
    <w:uiPriority w:val="9"/>
    <w:unhideWhenUsed/>
    <w:qFormat/>
    <w:rsid w:val="000223C1"/>
    <w:pPr>
      <w:keepNext/>
      <w:keepLines/>
      <w:spacing w:before="40" w:after="0"/>
      <w:outlineLvl w:val="1"/>
    </w:pPr>
    <w:rPr>
      <w:rFonts w:eastAsiaTheme="majorEastAsia" w:cstheme="majorBidi"/>
      <w:kern w:val="2"/>
      <w:sz w:val="28"/>
      <w:szCs w:val="26"/>
      <w:lang w:val="en-IN"/>
      <w14:ligatures w14:val="standardContextual"/>
    </w:rPr>
  </w:style>
  <w:style w:type="paragraph" w:styleId="Heading3">
    <w:name w:val="heading 3"/>
    <w:basedOn w:val="Normal"/>
    <w:next w:val="Normal"/>
    <w:link w:val="Heading3Char"/>
    <w:autoRedefine/>
    <w:uiPriority w:val="9"/>
    <w:unhideWhenUsed/>
    <w:qFormat/>
    <w:rsid w:val="00802A55"/>
    <w:pPr>
      <w:keepNext/>
      <w:keepLines/>
      <w:spacing w:before="40" w:after="0"/>
      <w:outlineLvl w:val="2"/>
    </w:pPr>
    <w:rPr>
      <w:rFonts w:eastAsiaTheme="majorEastAsia" w:cstheme="majorBidi"/>
      <w:b/>
      <w:color w:val="000000" w:themeColor="text1"/>
    </w:rPr>
  </w:style>
  <w:style w:type="paragraph" w:styleId="Heading4">
    <w:name w:val="heading 4"/>
    <w:basedOn w:val="Normal"/>
    <w:next w:val="Normal"/>
    <w:link w:val="Heading4Char"/>
    <w:uiPriority w:val="9"/>
    <w:semiHidden/>
    <w:unhideWhenUsed/>
    <w:qFormat/>
    <w:rsid w:val="001C1896"/>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1C1896"/>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1C1896"/>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1C1896"/>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1C1896"/>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1C1896"/>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223C1"/>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rsid w:val="000223C1"/>
    <w:rPr>
      <w:rFonts w:ascii="Times New Roman" w:eastAsiaTheme="majorEastAsia" w:hAnsi="Times New Roman" w:cstheme="majorBidi"/>
      <w:sz w:val="28"/>
      <w:szCs w:val="26"/>
    </w:rPr>
  </w:style>
  <w:style w:type="character" w:customStyle="1" w:styleId="Heading3Char">
    <w:name w:val="Heading 3 Char"/>
    <w:basedOn w:val="DefaultParagraphFont"/>
    <w:link w:val="Heading3"/>
    <w:uiPriority w:val="9"/>
    <w:rsid w:val="00802A55"/>
    <w:rPr>
      <w:rFonts w:ascii="Times New Roman" w:eastAsiaTheme="majorEastAsia" w:hAnsi="Times New Roman" w:cstheme="majorBidi"/>
      <w:b/>
      <w:color w:val="000000" w:themeColor="text1"/>
      <w:sz w:val="24"/>
      <w:szCs w:val="24"/>
    </w:rPr>
  </w:style>
  <w:style w:type="character" w:customStyle="1" w:styleId="Heading4Char">
    <w:name w:val="Heading 4 Char"/>
    <w:basedOn w:val="DefaultParagraphFont"/>
    <w:link w:val="Heading4"/>
    <w:uiPriority w:val="9"/>
    <w:semiHidden/>
    <w:rsid w:val="001C1896"/>
    <w:rPr>
      <w:rFonts w:eastAsiaTheme="majorEastAsia" w:cstheme="majorBidi"/>
      <w:i/>
      <w:iCs/>
      <w:color w:val="2F5496" w:themeColor="accent1" w:themeShade="BF"/>
      <w:kern w:val="0"/>
      <w:sz w:val="24"/>
      <w:lang w:val="en-GB"/>
      <w14:ligatures w14:val="none"/>
    </w:rPr>
  </w:style>
  <w:style w:type="character" w:customStyle="1" w:styleId="Heading5Char">
    <w:name w:val="Heading 5 Char"/>
    <w:basedOn w:val="DefaultParagraphFont"/>
    <w:link w:val="Heading5"/>
    <w:uiPriority w:val="9"/>
    <w:semiHidden/>
    <w:rsid w:val="001C1896"/>
    <w:rPr>
      <w:rFonts w:eastAsiaTheme="majorEastAsia" w:cstheme="majorBidi"/>
      <w:color w:val="2F5496" w:themeColor="accent1" w:themeShade="BF"/>
      <w:kern w:val="0"/>
      <w:sz w:val="24"/>
      <w:lang w:val="en-GB"/>
      <w14:ligatures w14:val="none"/>
    </w:rPr>
  </w:style>
  <w:style w:type="character" w:customStyle="1" w:styleId="Heading6Char">
    <w:name w:val="Heading 6 Char"/>
    <w:basedOn w:val="DefaultParagraphFont"/>
    <w:link w:val="Heading6"/>
    <w:uiPriority w:val="9"/>
    <w:semiHidden/>
    <w:rsid w:val="001C1896"/>
    <w:rPr>
      <w:rFonts w:eastAsiaTheme="majorEastAsia" w:cstheme="majorBidi"/>
      <w:i/>
      <w:iCs/>
      <w:color w:val="595959" w:themeColor="text1" w:themeTint="A6"/>
      <w:kern w:val="0"/>
      <w:sz w:val="24"/>
      <w:lang w:val="en-GB"/>
      <w14:ligatures w14:val="none"/>
    </w:rPr>
  </w:style>
  <w:style w:type="character" w:customStyle="1" w:styleId="Heading7Char">
    <w:name w:val="Heading 7 Char"/>
    <w:basedOn w:val="DefaultParagraphFont"/>
    <w:link w:val="Heading7"/>
    <w:uiPriority w:val="9"/>
    <w:semiHidden/>
    <w:rsid w:val="001C1896"/>
    <w:rPr>
      <w:rFonts w:eastAsiaTheme="majorEastAsia" w:cstheme="majorBidi"/>
      <w:color w:val="595959" w:themeColor="text1" w:themeTint="A6"/>
      <w:kern w:val="0"/>
      <w:sz w:val="24"/>
      <w:lang w:val="en-GB"/>
      <w14:ligatures w14:val="none"/>
    </w:rPr>
  </w:style>
  <w:style w:type="character" w:customStyle="1" w:styleId="Heading8Char">
    <w:name w:val="Heading 8 Char"/>
    <w:basedOn w:val="DefaultParagraphFont"/>
    <w:link w:val="Heading8"/>
    <w:uiPriority w:val="9"/>
    <w:semiHidden/>
    <w:rsid w:val="001C1896"/>
    <w:rPr>
      <w:rFonts w:eastAsiaTheme="majorEastAsia" w:cstheme="majorBidi"/>
      <w:i/>
      <w:iCs/>
      <w:color w:val="272727" w:themeColor="text1" w:themeTint="D8"/>
      <w:kern w:val="0"/>
      <w:sz w:val="24"/>
      <w:lang w:val="en-GB"/>
      <w14:ligatures w14:val="none"/>
    </w:rPr>
  </w:style>
  <w:style w:type="character" w:customStyle="1" w:styleId="Heading9Char">
    <w:name w:val="Heading 9 Char"/>
    <w:basedOn w:val="DefaultParagraphFont"/>
    <w:link w:val="Heading9"/>
    <w:uiPriority w:val="9"/>
    <w:semiHidden/>
    <w:rsid w:val="001C1896"/>
    <w:rPr>
      <w:rFonts w:eastAsiaTheme="majorEastAsia" w:cstheme="majorBidi"/>
      <w:color w:val="272727" w:themeColor="text1" w:themeTint="D8"/>
      <w:kern w:val="0"/>
      <w:sz w:val="24"/>
      <w:lang w:val="en-GB"/>
      <w14:ligatures w14:val="none"/>
    </w:rPr>
  </w:style>
  <w:style w:type="paragraph" w:styleId="Title">
    <w:name w:val="Title"/>
    <w:basedOn w:val="Normal"/>
    <w:next w:val="Normal"/>
    <w:link w:val="TitleChar"/>
    <w:uiPriority w:val="10"/>
    <w:qFormat/>
    <w:rsid w:val="001C189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C1896"/>
    <w:rPr>
      <w:rFonts w:asciiTheme="majorHAnsi" w:eastAsiaTheme="majorEastAsia" w:hAnsiTheme="majorHAnsi" w:cstheme="majorBidi"/>
      <w:spacing w:val="-10"/>
      <w:kern w:val="28"/>
      <w:sz w:val="56"/>
      <w:szCs w:val="56"/>
      <w:lang w:val="en-GB"/>
      <w14:ligatures w14:val="none"/>
    </w:rPr>
  </w:style>
  <w:style w:type="paragraph" w:styleId="Subtitle">
    <w:name w:val="Subtitle"/>
    <w:basedOn w:val="Normal"/>
    <w:next w:val="Normal"/>
    <w:link w:val="SubtitleChar"/>
    <w:uiPriority w:val="11"/>
    <w:qFormat/>
    <w:rsid w:val="001C1896"/>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C1896"/>
    <w:rPr>
      <w:rFonts w:eastAsiaTheme="majorEastAsia" w:cstheme="majorBidi"/>
      <w:color w:val="595959" w:themeColor="text1" w:themeTint="A6"/>
      <w:spacing w:val="15"/>
      <w:kern w:val="0"/>
      <w:sz w:val="28"/>
      <w:szCs w:val="28"/>
      <w:lang w:val="en-GB"/>
      <w14:ligatures w14:val="none"/>
    </w:rPr>
  </w:style>
  <w:style w:type="paragraph" w:styleId="Quote">
    <w:name w:val="Quote"/>
    <w:basedOn w:val="Normal"/>
    <w:next w:val="Normal"/>
    <w:link w:val="QuoteChar"/>
    <w:uiPriority w:val="29"/>
    <w:qFormat/>
    <w:rsid w:val="001C1896"/>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1C1896"/>
    <w:rPr>
      <w:rFonts w:ascii="Times New Roman" w:hAnsi="Times New Roman"/>
      <w:i/>
      <w:iCs/>
      <w:color w:val="404040" w:themeColor="text1" w:themeTint="BF"/>
      <w:kern w:val="0"/>
      <w:sz w:val="24"/>
      <w:lang w:val="en-GB"/>
      <w14:ligatures w14:val="none"/>
    </w:rPr>
  </w:style>
  <w:style w:type="paragraph" w:styleId="ListParagraph">
    <w:name w:val="List Paragraph"/>
    <w:basedOn w:val="Normal"/>
    <w:uiPriority w:val="34"/>
    <w:qFormat/>
    <w:rsid w:val="001C1896"/>
    <w:pPr>
      <w:ind w:left="720"/>
      <w:contextualSpacing/>
    </w:pPr>
  </w:style>
  <w:style w:type="character" w:styleId="IntenseEmphasis">
    <w:name w:val="Intense Emphasis"/>
    <w:basedOn w:val="DefaultParagraphFont"/>
    <w:uiPriority w:val="21"/>
    <w:qFormat/>
    <w:rsid w:val="001C1896"/>
    <w:rPr>
      <w:i/>
      <w:iCs/>
      <w:color w:val="2F5496" w:themeColor="accent1" w:themeShade="BF"/>
    </w:rPr>
  </w:style>
  <w:style w:type="paragraph" w:styleId="IntenseQuote">
    <w:name w:val="Intense Quote"/>
    <w:basedOn w:val="Normal"/>
    <w:next w:val="Normal"/>
    <w:link w:val="IntenseQuoteChar"/>
    <w:uiPriority w:val="30"/>
    <w:qFormat/>
    <w:rsid w:val="001C1896"/>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1C1896"/>
    <w:rPr>
      <w:rFonts w:ascii="Times New Roman" w:hAnsi="Times New Roman"/>
      <w:i/>
      <w:iCs/>
      <w:color w:val="2F5496" w:themeColor="accent1" w:themeShade="BF"/>
      <w:kern w:val="0"/>
      <w:sz w:val="24"/>
      <w:lang w:val="en-GB"/>
      <w14:ligatures w14:val="none"/>
    </w:rPr>
  </w:style>
  <w:style w:type="character" w:styleId="IntenseReference">
    <w:name w:val="Intense Reference"/>
    <w:basedOn w:val="DefaultParagraphFont"/>
    <w:uiPriority w:val="32"/>
    <w:qFormat/>
    <w:rsid w:val="001C1896"/>
    <w:rPr>
      <w:b/>
      <w:bCs/>
      <w:smallCaps/>
      <w:color w:val="2F5496" w:themeColor="accent1" w:themeShade="BF"/>
      <w:spacing w:val="5"/>
    </w:rPr>
  </w:style>
  <w:style w:type="paragraph" w:styleId="TOCHeading">
    <w:name w:val="TOC Heading"/>
    <w:basedOn w:val="Heading1"/>
    <w:next w:val="Normal"/>
    <w:uiPriority w:val="39"/>
    <w:unhideWhenUsed/>
    <w:qFormat/>
    <w:rsid w:val="003478E3"/>
    <w:pPr>
      <w:spacing w:line="259" w:lineRule="auto"/>
      <w:jc w:val="left"/>
      <w:outlineLvl w:val="9"/>
    </w:pPr>
    <w:rPr>
      <w:rFonts w:asciiTheme="majorHAnsi" w:hAnsiTheme="majorHAnsi"/>
      <w:b w:val="0"/>
      <w:color w:val="2F5496" w:themeColor="accent1" w:themeShade="BF"/>
      <w:lang w:val="en-US"/>
    </w:rPr>
  </w:style>
  <w:style w:type="paragraph" w:styleId="TOC1">
    <w:name w:val="toc 1"/>
    <w:basedOn w:val="Normal"/>
    <w:next w:val="Normal"/>
    <w:autoRedefine/>
    <w:uiPriority w:val="39"/>
    <w:unhideWhenUsed/>
    <w:rsid w:val="003478E3"/>
    <w:pPr>
      <w:spacing w:after="100"/>
    </w:pPr>
  </w:style>
  <w:style w:type="character" w:styleId="Hyperlink">
    <w:name w:val="Hyperlink"/>
    <w:basedOn w:val="DefaultParagraphFont"/>
    <w:uiPriority w:val="99"/>
    <w:unhideWhenUsed/>
    <w:rsid w:val="003478E3"/>
    <w:rPr>
      <w:color w:val="0563C1" w:themeColor="hyperlink"/>
      <w:u w:val="single"/>
    </w:rPr>
  </w:style>
  <w:style w:type="paragraph" w:styleId="FootnoteText">
    <w:name w:val="footnote text"/>
    <w:basedOn w:val="Normal"/>
    <w:link w:val="FootnoteTextChar"/>
    <w:uiPriority w:val="99"/>
    <w:semiHidden/>
    <w:unhideWhenUsed/>
    <w:rsid w:val="006159D0"/>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6159D0"/>
    <w:rPr>
      <w:rFonts w:ascii="Times New Roman" w:hAnsi="Times New Roman"/>
      <w:kern w:val="0"/>
      <w:sz w:val="20"/>
      <w:szCs w:val="20"/>
      <w:lang w:val="en-GB"/>
      <w14:ligatures w14:val="none"/>
    </w:rPr>
  </w:style>
  <w:style w:type="character" w:styleId="FootnoteReference">
    <w:name w:val="footnote reference"/>
    <w:basedOn w:val="DefaultParagraphFont"/>
    <w:uiPriority w:val="99"/>
    <w:semiHidden/>
    <w:unhideWhenUsed/>
    <w:rsid w:val="006159D0"/>
    <w:rPr>
      <w:vertAlign w:val="superscript"/>
    </w:rPr>
  </w:style>
  <w:style w:type="paragraph" w:styleId="Header">
    <w:name w:val="header"/>
    <w:basedOn w:val="Normal"/>
    <w:link w:val="HeaderChar"/>
    <w:uiPriority w:val="99"/>
    <w:unhideWhenUsed/>
    <w:rsid w:val="00D47111"/>
    <w:pPr>
      <w:tabs>
        <w:tab w:val="center" w:pos="4513"/>
        <w:tab w:val="right" w:pos="9026"/>
      </w:tabs>
      <w:spacing w:after="0" w:line="240" w:lineRule="auto"/>
    </w:pPr>
  </w:style>
  <w:style w:type="character" w:customStyle="1" w:styleId="HeaderChar">
    <w:name w:val="Header Char"/>
    <w:basedOn w:val="DefaultParagraphFont"/>
    <w:link w:val="Header"/>
    <w:uiPriority w:val="99"/>
    <w:rsid w:val="00D47111"/>
    <w:rPr>
      <w:rFonts w:ascii="Times New Roman" w:hAnsi="Times New Roman"/>
      <w:kern w:val="0"/>
      <w:sz w:val="24"/>
      <w:lang w:val="en-GB"/>
      <w14:ligatures w14:val="none"/>
    </w:rPr>
  </w:style>
  <w:style w:type="paragraph" w:styleId="Footer">
    <w:name w:val="footer"/>
    <w:basedOn w:val="Normal"/>
    <w:link w:val="FooterChar"/>
    <w:uiPriority w:val="99"/>
    <w:unhideWhenUsed/>
    <w:rsid w:val="00D47111"/>
    <w:pPr>
      <w:tabs>
        <w:tab w:val="center" w:pos="4513"/>
        <w:tab w:val="right" w:pos="9026"/>
      </w:tabs>
      <w:spacing w:after="0" w:line="240" w:lineRule="auto"/>
    </w:pPr>
  </w:style>
  <w:style w:type="character" w:customStyle="1" w:styleId="FooterChar">
    <w:name w:val="Footer Char"/>
    <w:basedOn w:val="DefaultParagraphFont"/>
    <w:link w:val="Footer"/>
    <w:uiPriority w:val="99"/>
    <w:rsid w:val="00D47111"/>
    <w:rPr>
      <w:rFonts w:ascii="Times New Roman" w:hAnsi="Times New Roman"/>
      <w:kern w:val="0"/>
      <w:sz w:val="24"/>
      <w:lang w:val="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 /><Relationship Id="rId3" Type="http://schemas.openxmlformats.org/officeDocument/2006/relationships/settings" Target="settings.xml" /><Relationship Id="rId7" Type="http://schemas.openxmlformats.org/officeDocument/2006/relationships/image" Target="media/image1.png"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endnotes" Target="endnotes.xml" /><Relationship Id="rId11" Type="http://schemas.openxmlformats.org/officeDocument/2006/relationships/theme" Target="theme/theme1.xml" /><Relationship Id="rId5" Type="http://schemas.openxmlformats.org/officeDocument/2006/relationships/footnotes" Target="footnotes.xml" /><Relationship Id="rId10" Type="http://schemas.openxmlformats.org/officeDocument/2006/relationships/fontTable" Target="fontTable.xml" /><Relationship Id="rId4" Type="http://schemas.openxmlformats.org/officeDocument/2006/relationships/webSettings" Target="webSettings.xml" /><Relationship Id="rId9" Type="http://schemas.openxmlformats.org/officeDocument/2006/relationships/footer" Target="foot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E68FFAC-935E-49A0-BFAC-7EEA41E3CE0A}">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3042</Words>
  <Characters>17340</Characters>
  <Application>Microsoft Office Word</Application>
  <DocSecurity>0</DocSecurity>
  <Lines>144</Lines>
  <Paragraphs>40</Paragraphs>
  <ScaleCrop>false</ScaleCrop>
  <Company/>
  <LinksUpToDate>false</LinksUpToDate>
  <CharactersWithSpaces>20342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2026-07-19T19:35:00Z</dcterms:created>
  <dcterms:modified xsi:type="dcterms:W3CDTF">2026-07-19T19:35:00Z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0e0e04e8-a4ba-4373-ad59-68d6d21674c5</vt:lpwstr>
  </property>
</Properties>
</file>