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E283EF" w14:textId="44AD9B95" w:rsidR="00A2725A" w:rsidRDefault="00A2725A" w:rsidP="00A2725A">
      <w:pPr>
        <w:rPr>
          <w:b/>
          <w:i/>
          <w:color w:val="auto"/>
          <w:sz w:val="48"/>
          <w:szCs w:val="48"/>
        </w:rPr>
      </w:pPr>
    </w:p>
    <w:p w14:paraId="6EE8EACB" w14:textId="77777777" w:rsidR="00A2725A" w:rsidRDefault="00A2725A" w:rsidP="00A2725A">
      <w:pPr>
        <w:rPr>
          <w:b/>
          <w:i/>
          <w:color w:val="auto"/>
          <w:sz w:val="48"/>
          <w:szCs w:val="48"/>
        </w:rPr>
      </w:pPr>
    </w:p>
    <w:p w14:paraId="0B0D99F1" w14:textId="1E8DE9BE" w:rsidR="00A2725A" w:rsidRDefault="00A2725A" w:rsidP="00A2725A">
      <w:pPr>
        <w:rPr>
          <w:b/>
          <w:i/>
          <w:color w:val="auto"/>
          <w:sz w:val="48"/>
          <w:szCs w:val="48"/>
        </w:rPr>
      </w:pPr>
      <w:r>
        <w:rPr>
          <w:b/>
          <w:i/>
          <w:color w:val="auto"/>
          <w:sz w:val="48"/>
          <w:szCs w:val="48"/>
        </w:rPr>
        <w:t xml:space="preserve">PRINCIPLE OF HUMAN RESOURCE </w:t>
      </w:r>
    </w:p>
    <w:p w14:paraId="31A5EF4C" w14:textId="58424E4B" w:rsidR="00A2725A" w:rsidRDefault="00A2725A" w:rsidP="00A2725A">
      <w:pPr>
        <w:rPr>
          <w:b/>
          <w:i/>
          <w:color w:val="auto"/>
          <w:sz w:val="48"/>
          <w:szCs w:val="48"/>
        </w:rPr>
      </w:pPr>
      <w:r>
        <w:rPr>
          <w:b/>
          <w:i/>
          <w:color w:val="auto"/>
          <w:sz w:val="48"/>
          <w:szCs w:val="48"/>
        </w:rPr>
        <w:t xml:space="preserve">                 MANAGEMENT</w:t>
      </w:r>
    </w:p>
    <w:p w14:paraId="77EB3625" w14:textId="6D1DE143" w:rsidR="00A2725A" w:rsidRDefault="00A2725A" w:rsidP="00A2725A">
      <w:pPr>
        <w:rPr>
          <w:b/>
          <w:i/>
          <w:color w:val="auto"/>
          <w:sz w:val="48"/>
          <w:szCs w:val="48"/>
        </w:rPr>
      </w:pPr>
      <w:r>
        <w:rPr>
          <w:b/>
          <w:i/>
          <w:color w:val="auto"/>
          <w:sz w:val="48"/>
          <w:szCs w:val="48"/>
        </w:rPr>
        <w:t>MODULE NAME: LCBB5012_LON</w:t>
      </w:r>
    </w:p>
    <w:p w14:paraId="739293BC" w14:textId="3163E28B" w:rsidR="00A2725A" w:rsidRDefault="00A2725A" w:rsidP="00A2725A">
      <w:pPr>
        <w:rPr>
          <w:b/>
          <w:i/>
          <w:color w:val="auto"/>
          <w:sz w:val="48"/>
          <w:szCs w:val="48"/>
        </w:rPr>
      </w:pPr>
      <w:r>
        <w:rPr>
          <w:b/>
          <w:i/>
          <w:color w:val="auto"/>
          <w:sz w:val="48"/>
          <w:szCs w:val="48"/>
        </w:rPr>
        <w:t>LECTURER DR. NERYS DOSSEH</w:t>
      </w:r>
    </w:p>
    <w:p w14:paraId="176AF432" w14:textId="6D44E444" w:rsidR="00A2725A" w:rsidRDefault="00A2725A" w:rsidP="00A2725A">
      <w:pPr>
        <w:rPr>
          <w:b/>
          <w:i/>
          <w:color w:val="auto"/>
          <w:sz w:val="48"/>
          <w:szCs w:val="48"/>
        </w:rPr>
      </w:pPr>
      <w:r>
        <w:rPr>
          <w:b/>
          <w:i/>
          <w:color w:val="auto"/>
          <w:sz w:val="48"/>
          <w:szCs w:val="48"/>
        </w:rPr>
        <w:t>STUDENT NAME: MIHAELA GRIGORE</w:t>
      </w:r>
    </w:p>
    <w:p w14:paraId="27D66211" w14:textId="0FFDD777" w:rsidR="00A2725A" w:rsidRDefault="00A2725A" w:rsidP="00A2725A">
      <w:pPr>
        <w:rPr>
          <w:b/>
          <w:i/>
          <w:color w:val="auto"/>
          <w:sz w:val="48"/>
          <w:szCs w:val="48"/>
        </w:rPr>
      </w:pPr>
      <w:r>
        <w:rPr>
          <w:b/>
          <w:i/>
          <w:color w:val="auto"/>
          <w:sz w:val="48"/>
          <w:szCs w:val="48"/>
        </w:rPr>
        <w:t>STUDENT ID:2335484</w:t>
      </w:r>
    </w:p>
    <w:p w14:paraId="6F926AF4" w14:textId="77777777" w:rsidR="00A2725A" w:rsidRDefault="00A2725A" w:rsidP="00A2725A">
      <w:pPr>
        <w:rPr>
          <w:b/>
          <w:i/>
          <w:color w:val="auto"/>
          <w:sz w:val="48"/>
          <w:szCs w:val="48"/>
        </w:rPr>
      </w:pPr>
    </w:p>
    <w:p w14:paraId="51363A10" w14:textId="77777777" w:rsidR="00A2725A" w:rsidRDefault="00A2725A" w:rsidP="00A2725A">
      <w:pPr>
        <w:rPr>
          <w:b/>
          <w:i/>
          <w:color w:val="auto"/>
          <w:sz w:val="48"/>
          <w:szCs w:val="48"/>
        </w:rPr>
      </w:pPr>
    </w:p>
    <w:p w14:paraId="2D970297" w14:textId="77777777" w:rsidR="00A2725A" w:rsidRDefault="00A2725A" w:rsidP="00A2725A">
      <w:pPr>
        <w:rPr>
          <w:b/>
          <w:i/>
          <w:color w:val="auto"/>
          <w:sz w:val="48"/>
          <w:szCs w:val="48"/>
        </w:rPr>
      </w:pPr>
    </w:p>
    <w:p w14:paraId="6B7AF978" w14:textId="77777777" w:rsidR="00A2725A" w:rsidRDefault="00A2725A" w:rsidP="00A2725A">
      <w:pPr>
        <w:rPr>
          <w:b/>
          <w:i/>
          <w:color w:val="auto"/>
          <w:sz w:val="48"/>
          <w:szCs w:val="48"/>
        </w:rPr>
      </w:pPr>
    </w:p>
    <w:p w14:paraId="0FA89EB2" w14:textId="77777777" w:rsidR="00A2725A" w:rsidRDefault="00A2725A" w:rsidP="00A2725A">
      <w:pPr>
        <w:rPr>
          <w:b/>
          <w:i/>
          <w:color w:val="auto"/>
          <w:sz w:val="48"/>
          <w:szCs w:val="48"/>
        </w:rPr>
      </w:pPr>
    </w:p>
    <w:p w14:paraId="50E4BF19" w14:textId="77777777" w:rsidR="00A2725A" w:rsidRDefault="00A2725A" w:rsidP="00A2725A">
      <w:pPr>
        <w:rPr>
          <w:b/>
          <w:i/>
          <w:color w:val="auto"/>
          <w:sz w:val="48"/>
          <w:szCs w:val="48"/>
        </w:rPr>
      </w:pPr>
    </w:p>
    <w:p w14:paraId="4F2257E5" w14:textId="7392DDEE" w:rsidR="00A2725A" w:rsidRPr="00A2725A" w:rsidRDefault="00A2725A" w:rsidP="00A2725A">
      <w:pPr>
        <w:rPr>
          <w:b/>
          <w:i/>
          <w:color w:val="auto"/>
          <w:sz w:val="48"/>
          <w:szCs w:val="48"/>
        </w:rPr>
      </w:pPr>
      <w:r>
        <w:rPr>
          <w:b/>
          <w:i/>
          <w:color w:val="auto"/>
          <w:sz w:val="48"/>
          <w:szCs w:val="48"/>
        </w:rPr>
        <w:t xml:space="preserve"> </w:t>
      </w:r>
    </w:p>
    <w:p w14:paraId="10DCDB19" w14:textId="77777777" w:rsidR="008A185F" w:rsidRDefault="008A185F">
      <w:pPr>
        <w:jc w:val="center"/>
        <w:rPr>
          <w:color w:val="auto"/>
        </w:rPr>
      </w:pPr>
    </w:p>
    <w:p w14:paraId="03CDFDAA" w14:textId="77777777" w:rsidR="008A185F" w:rsidRDefault="008A185F">
      <w:pPr>
        <w:pStyle w:val="ContentsHeading"/>
        <w:pageBreakBefore/>
      </w:pPr>
      <w:r>
        <w:rPr>
          <w:color w:val="auto"/>
        </w:rPr>
        <w:lastRenderedPageBreak/>
        <w:t>Table of Contents</w:t>
      </w:r>
    </w:p>
    <w:p w14:paraId="10892359" w14:textId="77777777" w:rsidR="004A43DE" w:rsidRPr="00D7178D" w:rsidRDefault="008A185F">
      <w:pPr>
        <w:pStyle w:val="TOC1"/>
        <w:rPr>
          <w:rFonts w:ascii="Calibri" w:eastAsia="Times New Roman" w:hAnsi="Calibri" w:cs="Times New Roman"/>
          <w:noProof/>
          <w:color w:val="auto"/>
          <w:sz w:val="22"/>
          <w:lang w:val="en-IN" w:eastAsia="en-IN"/>
        </w:rPr>
      </w:pPr>
      <w:r>
        <w:fldChar w:fldCharType="begin"/>
      </w:r>
      <w:r>
        <w:instrText xml:space="preserve"> TOC \f \o "1-9" \o "1-9" </w:instrText>
      </w:r>
      <w:r>
        <w:fldChar w:fldCharType="separate"/>
      </w:r>
      <w:r w:rsidR="004A43DE">
        <w:rPr>
          <w:noProof/>
        </w:rPr>
        <w:t>Introduction</w:t>
      </w:r>
      <w:r w:rsidR="004A43DE">
        <w:rPr>
          <w:noProof/>
        </w:rPr>
        <w:tab/>
      </w:r>
      <w:r w:rsidR="004A43DE">
        <w:rPr>
          <w:noProof/>
        </w:rPr>
        <w:fldChar w:fldCharType="begin"/>
      </w:r>
      <w:r w:rsidR="004A43DE">
        <w:rPr>
          <w:noProof/>
        </w:rPr>
        <w:instrText xml:space="preserve"> PAGEREF _Toc225783758 \h </w:instrText>
      </w:r>
      <w:r w:rsidR="004A43DE">
        <w:rPr>
          <w:noProof/>
        </w:rPr>
      </w:r>
      <w:r w:rsidR="004A43DE">
        <w:rPr>
          <w:noProof/>
        </w:rPr>
        <w:fldChar w:fldCharType="separate"/>
      </w:r>
      <w:r w:rsidR="004A43DE">
        <w:rPr>
          <w:noProof/>
        </w:rPr>
        <w:t>3</w:t>
      </w:r>
      <w:r w:rsidR="004A43DE">
        <w:rPr>
          <w:noProof/>
        </w:rPr>
        <w:fldChar w:fldCharType="end"/>
      </w:r>
    </w:p>
    <w:p w14:paraId="781DD6D5" w14:textId="77777777" w:rsidR="004A43DE" w:rsidRPr="00D7178D" w:rsidRDefault="004A43DE">
      <w:pPr>
        <w:pStyle w:val="TOC1"/>
        <w:rPr>
          <w:rFonts w:ascii="Calibri" w:eastAsia="Times New Roman" w:hAnsi="Calibri" w:cs="Times New Roman"/>
          <w:noProof/>
          <w:color w:val="auto"/>
          <w:sz w:val="22"/>
          <w:lang w:val="en-IN" w:eastAsia="en-IN"/>
        </w:rPr>
      </w:pPr>
      <w:r>
        <w:rPr>
          <w:noProof/>
        </w:rPr>
        <w:t>Main Body</w:t>
      </w:r>
      <w:r>
        <w:rPr>
          <w:noProof/>
        </w:rPr>
        <w:tab/>
      </w:r>
      <w:r>
        <w:rPr>
          <w:noProof/>
        </w:rPr>
        <w:fldChar w:fldCharType="begin"/>
      </w:r>
      <w:r>
        <w:rPr>
          <w:noProof/>
        </w:rPr>
        <w:instrText xml:space="preserve"> PAGEREF _Toc225783759 \h </w:instrText>
      </w:r>
      <w:r>
        <w:rPr>
          <w:noProof/>
        </w:rPr>
      </w:r>
      <w:r>
        <w:rPr>
          <w:noProof/>
        </w:rPr>
        <w:fldChar w:fldCharType="separate"/>
      </w:r>
      <w:r>
        <w:rPr>
          <w:noProof/>
        </w:rPr>
        <w:t>3</w:t>
      </w:r>
      <w:r>
        <w:rPr>
          <w:noProof/>
        </w:rPr>
        <w:fldChar w:fldCharType="end"/>
      </w:r>
    </w:p>
    <w:p w14:paraId="2BC7B0DA" w14:textId="77777777" w:rsidR="004A43DE" w:rsidRPr="00D7178D" w:rsidRDefault="004A43DE">
      <w:pPr>
        <w:pStyle w:val="TOC2"/>
        <w:rPr>
          <w:rFonts w:ascii="Calibri" w:eastAsia="Times New Roman" w:hAnsi="Calibri" w:cs="Times New Roman"/>
          <w:noProof/>
          <w:color w:val="auto"/>
          <w:sz w:val="22"/>
          <w:lang w:val="en-IN" w:eastAsia="en-IN"/>
        </w:rPr>
      </w:pPr>
      <w:r w:rsidRPr="00C7460F">
        <w:rPr>
          <w:b/>
          <w:noProof/>
        </w:rPr>
        <w:t>Job Description</w:t>
      </w:r>
      <w:r>
        <w:rPr>
          <w:noProof/>
        </w:rPr>
        <w:tab/>
      </w:r>
      <w:r>
        <w:rPr>
          <w:noProof/>
        </w:rPr>
        <w:fldChar w:fldCharType="begin"/>
      </w:r>
      <w:r>
        <w:rPr>
          <w:noProof/>
        </w:rPr>
        <w:instrText xml:space="preserve"> PAGEREF _Toc225783760 \h </w:instrText>
      </w:r>
      <w:r>
        <w:rPr>
          <w:noProof/>
        </w:rPr>
      </w:r>
      <w:r>
        <w:rPr>
          <w:noProof/>
        </w:rPr>
        <w:fldChar w:fldCharType="separate"/>
      </w:r>
      <w:r>
        <w:rPr>
          <w:noProof/>
        </w:rPr>
        <w:t>3</w:t>
      </w:r>
      <w:r>
        <w:rPr>
          <w:noProof/>
        </w:rPr>
        <w:fldChar w:fldCharType="end"/>
      </w:r>
    </w:p>
    <w:p w14:paraId="26D85E42" w14:textId="77777777" w:rsidR="004A43DE" w:rsidRPr="00D7178D" w:rsidRDefault="004A43DE">
      <w:pPr>
        <w:pStyle w:val="TOC2"/>
        <w:rPr>
          <w:rFonts w:ascii="Calibri" w:eastAsia="Times New Roman" w:hAnsi="Calibri" w:cs="Times New Roman"/>
          <w:noProof/>
          <w:color w:val="auto"/>
          <w:sz w:val="22"/>
          <w:lang w:val="en-IN" w:eastAsia="en-IN"/>
        </w:rPr>
      </w:pPr>
      <w:r w:rsidRPr="00C7460F">
        <w:rPr>
          <w:b/>
          <w:noProof/>
        </w:rPr>
        <w:t>Person Specification</w:t>
      </w:r>
      <w:r>
        <w:rPr>
          <w:noProof/>
        </w:rPr>
        <w:tab/>
      </w:r>
      <w:r>
        <w:rPr>
          <w:noProof/>
        </w:rPr>
        <w:fldChar w:fldCharType="begin"/>
      </w:r>
      <w:r>
        <w:rPr>
          <w:noProof/>
        </w:rPr>
        <w:instrText xml:space="preserve"> PAGEREF _Toc225783761 \h </w:instrText>
      </w:r>
      <w:r>
        <w:rPr>
          <w:noProof/>
        </w:rPr>
      </w:r>
      <w:r>
        <w:rPr>
          <w:noProof/>
        </w:rPr>
        <w:fldChar w:fldCharType="separate"/>
      </w:r>
      <w:r>
        <w:rPr>
          <w:noProof/>
        </w:rPr>
        <w:t>4</w:t>
      </w:r>
      <w:r>
        <w:rPr>
          <w:noProof/>
        </w:rPr>
        <w:fldChar w:fldCharType="end"/>
      </w:r>
    </w:p>
    <w:p w14:paraId="55A4D341" w14:textId="77777777" w:rsidR="004A43DE" w:rsidRPr="00D7178D" w:rsidRDefault="004A43DE">
      <w:pPr>
        <w:pStyle w:val="TOC2"/>
        <w:rPr>
          <w:rFonts w:ascii="Calibri" w:eastAsia="Times New Roman" w:hAnsi="Calibri" w:cs="Times New Roman"/>
          <w:noProof/>
          <w:color w:val="auto"/>
          <w:sz w:val="22"/>
          <w:lang w:val="en-IN" w:eastAsia="en-IN"/>
        </w:rPr>
      </w:pPr>
      <w:r w:rsidRPr="00C7460F">
        <w:rPr>
          <w:b/>
          <w:noProof/>
        </w:rPr>
        <w:t>Explanation of Job Description and Person Specification</w:t>
      </w:r>
      <w:r>
        <w:rPr>
          <w:noProof/>
        </w:rPr>
        <w:tab/>
      </w:r>
      <w:r>
        <w:rPr>
          <w:noProof/>
        </w:rPr>
        <w:fldChar w:fldCharType="begin"/>
      </w:r>
      <w:r>
        <w:rPr>
          <w:noProof/>
        </w:rPr>
        <w:instrText xml:space="preserve"> PAGEREF _Toc225783762 \h </w:instrText>
      </w:r>
      <w:r>
        <w:rPr>
          <w:noProof/>
        </w:rPr>
      </w:r>
      <w:r>
        <w:rPr>
          <w:noProof/>
        </w:rPr>
        <w:fldChar w:fldCharType="separate"/>
      </w:r>
      <w:r>
        <w:rPr>
          <w:noProof/>
        </w:rPr>
        <w:t>5</w:t>
      </w:r>
      <w:r>
        <w:rPr>
          <w:noProof/>
        </w:rPr>
        <w:fldChar w:fldCharType="end"/>
      </w:r>
    </w:p>
    <w:p w14:paraId="2F49572E" w14:textId="77777777" w:rsidR="004A43DE" w:rsidRPr="00D7178D" w:rsidRDefault="004A43DE">
      <w:pPr>
        <w:pStyle w:val="TOC2"/>
        <w:rPr>
          <w:rFonts w:ascii="Calibri" w:eastAsia="Times New Roman" w:hAnsi="Calibri" w:cs="Times New Roman"/>
          <w:noProof/>
          <w:color w:val="auto"/>
          <w:sz w:val="22"/>
          <w:lang w:val="en-IN" w:eastAsia="en-IN"/>
        </w:rPr>
      </w:pPr>
      <w:r w:rsidRPr="00C7460F">
        <w:rPr>
          <w:b/>
          <w:noProof/>
        </w:rPr>
        <w:t>Interview Preparation</w:t>
      </w:r>
      <w:r>
        <w:rPr>
          <w:noProof/>
        </w:rPr>
        <w:tab/>
      </w:r>
      <w:r>
        <w:rPr>
          <w:noProof/>
        </w:rPr>
        <w:fldChar w:fldCharType="begin"/>
      </w:r>
      <w:r>
        <w:rPr>
          <w:noProof/>
        </w:rPr>
        <w:instrText xml:space="preserve"> PAGEREF _Toc225783763 \h </w:instrText>
      </w:r>
      <w:r>
        <w:rPr>
          <w:noProof/>
        </w:rPr>
      </w:r>
      <w:r>
        <w:rPr>
          <w:noProof/>
        </w:rPr>
        <w:fldChar w:fldCharType="separate"/>
      </w:r>
      <w:r>
        <w:rPr>
          <w:noProof/>
        </w:rPr>
        <w:t>6</w:t>
      </w:r>
      <w:r>
        <w:rPr>
          <w:noProof/>
        </w:rPr>
        <w:fldChar w:fldCharType="end"/>
      </w:r>
    </w:p>
    <w:p w14:paraId="2BA24F23" w14:textId="77777777" w:rsidR="004A43DE" w:rsidRPr="00D7178D" w:rsidRDefault="004A43DE">
      <w:pPr>
        <w:pStyle w:val="TOC1"/>
        <w:rPr>
          <w:rFonts w:ascii="Calibri" w:eastAsia="Times New Roman" w:hAnsi="Calibri" w:cs="Times New Roman"/>
          <w:noProof/>
          <w:color w:val="auto"/>
          <w:sz w:val="22"/>
          <w:lang w:val="en-IN" w:eastAsia="en-IN"/>
        </w:rPr>
      </w:pPr>
      <w:r>
        <w:rPr>
          <w:noProof/>
        </w:rPr>
        <w:t>Conclusion</w:t>
      </w:r>
      <w:r>
        <w:rPr>
          <w:noProof/>
        </w:rPr>
        <w:tab/>
      </w:r>
      <w:r>
        <w:rPr>
          <w:noProof/>
        </w:rPr>
        <w:fldChar w:fldCharType="begin"/>
      </w:r>
      <w:r>
        <w:rPr>
          <w:noProof/>
        </w:rPr>
        <w:instrText xml:space="preserve"> PAGEREF _Toc225783764 \h </w:instrText>
      </w:r>
      <w:r>
        <w:rPr>
          <w:noProof/>
        </w:rPr>
      </w:r>
      <w:r>
        <w:rPr>
          <w:noProof/>
        </w:rPr>
        <w:fldChar w:fldCharType="separate"/>
      </w:r>
      <w:r>
        <w:rPr>
          <w:noProof/>
        </w:rPr>
        <w:t>7</w:t>
      </w:r>
      <w:r>
        <w:rPr>
          <w:noProof/>
        </w:rPr>
        <w:fldChar w:fldCharType="end"/>
      </w:r>
    </w:p>
    <w:p w14:paraId="0CC2B9E0" w14:textId="77777777" w:rsidR="004A43DE" w:rsidRPr="00D7178D" w:rsidRDefault="004A43DE">
      <w:pPr>
        <w:pStyle w:val="TOC1"/>
        <w:rPr>
          <w:rFonts w:ascii="Calibri" w:eastAsia="Times New Roman" w:hAnsi="Calibri" w:cs="Times New Roman"/>
          <w:noProof/>
          <w:color w:val="auto"/>
          <w:sz w:val="22"/>
          <w:lang w:val="en-IN" w:eastAsia="en-IN"/>
        </w:rPr>
      </w:pPr>
      <w:r>
        <w:rPr>
          <w:noProof/>
        </w:rPr>
        <w:t>References</w:t>
      </w:r>
      <w:r>
        <w:rPr>
          <w:noProof/>
        </w:rPr>
        <w:tab/>
      </w:r>
      <w:r>
        <w:rPr>
          <w:noProof/>
        </w:rPr>
        <w:fldChar w:fldCharType="begin"/>
      </w:r>
      <w:r>
        <w:rPr>
          <w:noProof/>
        </w:rPr>
        <w:instrText xml:space="preserve"> PAGEREF _Toc225783765 \h </w:instrText>
      </w:r>
      <w:r>
        <w:rPr>
          <w:noProof/>
        </w:rPr>
      </w:r>
      <w:r>
        <w:rPr>
          <w:noProof/>
        </w:rPr>
        <w:fldChar w:fldCharType="separate"/>
      </w:r>
      <w:r>
        <w:rPr>
          <w:noProof/>
        </w:rPr>
        <w:t>8</w:t>
      </w:r>
      <w:r>
        <w:rPr>
          <w:noProof/>
        </w:rPr>
        <w:fldChar w:fldCharType="end"/>
      </w:r>
    </w:p>
    <w:p w14:paraId="256176C8" w14:textId="77777777" w:rsidR="008A185F" w:rsidRDefault="008A185F">
      <w:pPr>
        <w:pStyle w:val="TOC1"/>
        <w:rPr>
          <w:color w:val="auto"/>
          <w:szCs w:val="24"/>
        </w:rPr>
      </w:pPr>
      <w:r>
        <w:fldChar w:fldCharType="end"/>
      </w:r>
    </w:p>
    <w:p w14:paraId="2716972C" w14:textId="77777777" w:rsidR="008A185F" w:rsidRDefault="008A185F">
      <w:pPr>
        <w:rPr>
          <w:color w:val="auto"/>
          <w:szCs w:val="24"/>
        </w:rPr>
      </w:pPr>
    </w:p>
    <w:p w14:paraId="28B23586" w14:textId="77777777" w:rsidR="008A185F" w:rsidRDefault="008A185F">
      <w:pPr>
        <w:rPr>
          <w:color w:val="auto"/>
          <w:szCs w:val="24"/>
        </w:rPr>
      </w:pPr>
    </w:p>
    <w:p w14:paraId="57BC148B" w14:textId="77777777" w:rsidR="008A185F" w:rsidRDefault="008A185F">
      <w:pPr>
        <w:rPr>
          <w:color w:val="auto"/>
          <w:szCs w:val="24"/>
        </w:rPr>
      </w:pPr>
    </w:p>
    <w:p w14:paraId="656D018B" w14:textId="77777777" w:rsidR="008A185F" w:rsidRDefault="008A185F">
      <w:pPr>
        <w:pStyle w:val="Heading1"/>
        <w:pageBreakBefore/>
      </w:pPr>
      <w:bookmarkStart w:id="0" w:name="_Toc225783758"/>
      <w:r>
        <w:lastRenderedPageBreak/>
        <w:t>Introduction</w:t>
      </w:r>
      <w:bookmarkEnd w:id="0"/>
    </w:p>
    <w:p w14:paraId="21E124AA" w14:textId="77777777" w:rsidR="00401A26" w:rsidRPr="00003774" w:rsidRDefault="00564E97" w:rsidP="00401A26">
      <w:r w:rsidRPr="00003774">
        <w:rPr>
          <w:lang w:val="en-IN" w:eastAsia="en-IN"/>
        </w:rPr>
        <w:t xml:space="preserve">The </w:t>
      </w:r>
      <w:r w:rsidR="00A6447B" w:rsidRPr="00003774">
        <w:rPr>
          <w:lang w:val="en-IN" w:eastAsia="en-IN"/>
        </w:rPr>
        <w:t>area that has experienced an increase in the necessity of the position is that of Innovation Support Officer in UWTSD Student Union because of the transition of the higher education institutions to the digital environment. With multiple work processes being automatized in an extremely limited time, the HR managers must recruit people with innovative thinking capabilities that will shape and influence this transformation. This assessment is aimed at creating a particular job description and person specification of this job, though in this instance, innovation and adaptability. Further, it will also entail the academic interview preparation where I will showcase my awareness of the innovative HR practice in the ever-evolving workplace environment.</w:t>
      </w:r>
    </w:p>
    <w:p w14:paraId="55484833" w14:textId="77777777" w:rsidR="007A2C15" w:rsidRDefault="008A185F" w:rsidP="007A2C15">
      <w:pPr>
        <w:pStyle w:val="Heading1"/>
      </w:pPr>
      <w:bookmarkStart w:id="1" w:name="_Toc225783759"/>
      <w:r>
        <w:t>Main Body</w:t>
      </w:r>
      <w:bookmarkEnd w:id="1"/>
    </w:p>
    <w:p w14:paraId="5106C071" w14:textId="77777777" w:rsidR="003550A8" w:rsidRDefault="007A2C15" w:rsidP="003550A8">
      <w:pPr>
        <w:pStyle w:val="Heading2"/>
        <w:rPr>
          <w:rStyle w:val="Strong"/>
          <w:b w:val="0"/>
        </w:rPr>
      </w:pPr>
      <w:bookmarkStart w:id="2" w:name="_Toc225783760"/>
      <w:r w:rsidRPr="003550A8">
        <w:rPr>
          <w:rStyle w:val="Strong"/>
        </w:rPr>
        <w:t>Job Description</w:t>
      </w:r>
      <w:bookmarkEnd w:id="2"/>
      <w:r>
        <w:rPr>
          <w:rStyle w:val="Strong"/>
          <w:b w:val="0"/>
        </w:rPr>
        <w:t xml:space="preserve"> </w:t>
      </w:r>
    </w:p>
    <w:p w14:paraId="0B1188D2" w14:textId="77777777" w:rsidR="00A6447B" w:rsidRPr="00A6447B" w:rsidRDefault="00A6447B" w:rsidP="00A6447B">
      <w:r w:rsidRPr="00A6447B">
        <w:t>The Innovation Support Officer of the UWTSD Student Union is going to play a significant role in the process of establishing the culture of innovation within the organization and mediating the digital transformation to ensure that the business operations of the Union are aligned with the future trends of technology (Uwase N., 2025). The role will involve a creative mind that is able to tie the needs of the students with the technologies that would enter into the establishment of a change in the services and events in the Union.</w:t>
      </w:r>
    </w:p>
    <w:p w14:paraId="3ABA84A1" w14:textId="77777777" w:rsidR="00A6447B" w:rsidRPr="00A6447B" w:rsidRDefault="00A6447B" w:rsidP="00A6447B">
      <w:pPr>
        <w:rPr>
          <w:b/>
        </w:rPr>
      </w:pPr>
      <w:r w:rsidRPr="00A6447B">
        <w:rPr>
          <w:b/>
        </w:rPr>
        <w:t>Key Responsibilities:</w:t>
      </w:r>
    </w:p>
    <w:p w14:paraId="207EF200" w14:textId="77777777" w:rsidR="00A6447B" w:rsidRPr="00A6447B" w:rsidRDefault="00A6447B" w:rsidP="00A6447B">
      <w:pPr>
        <w:numPr>
          <w:ilvl w:val="0"/>
          <w:numId w:val="40"/>
        </w:numPr>
      </w:pPr>
      <w:r w:rsidRPr="00A6447B">
        <w:rPr>
          <w:b/>
        </w:rPr>
        <w:t>Innovation Strategy Development</w:t>
      </w:r>
      <w:r w:rsidRPr="00A6447B">
        <w:t xml:space="preserve">: The Innovation Support Officer will be tasked with the responsibility to formulate and embrace strategies that could facilitate innovation in the Student Union (Kayyali, 2023). </w:t>
      </w:r>
    </w:p>
    <w:p w14:paraId="4116B7DA" w14:textId="77777777" w:rsidR="00A6447B" w:rsidRPr="00A6447B" w:rsidRDefault="00A6447B" w:rsidP="00A6447B">
      <w:pPr>
        <w:numPr>
          <w:ilvl w:val="0"/>
          <w:numId w:val="40"/>
        </w:numPr>
      </w:pPr>
      <w:r w:rsidRPr="00A6447B">
        <w:rPr>
          <w:b/>
        </w:rPr>
        <w:t>Collaboration and Stakeholder Engagement</w:t>
      </w:r>
      <w:r w:rsidRPr="00A6447B">
        <w:t xml:space="preserve">: The officer will be collaborative with other stakeholders including students, faculty, and external partners to ensure that the innovative ideas could be well communicated and implemented. </w:t>
      </w:r>
    </w:p>
    <w:p w14:paraId="1F97F579" w14:textId="77777777" w:rsidR="00A6447B" w:rsidRPr="00A6447B" w:rsidRDefault="00A6447B" w:rsidP="00A6447B">
      <w:pPr>
        <w:numPr>
          <w:ilvl w:val="0"/>
          <w:numId w:val="40"/>
        </w:numPr>
      </w:pPr>
      <w:r w:rsidRPr="00A6447B">
        <w:rPr>
          <w:b/>
        </w:rPr>
        <w:t>Project Management:</w:t>
      </w:r>
      <w:r w:rsidRPr="00A6447B">
        <w:t xml:space="preserve"> The officer will be in charge of the innovation projects such that they ought to be aligned with objectives of the Union, as being delivered within time and budget. </w:t>
      </w:r>
    </w:p>
    <w:p w14:paraId="23B0DD2E" w14:textId="77777777" w:rsidR="00A6447B" w:rsidRPr="00A6447B" w:rsidRDefault="00A6447B" w:rsidP="00A6447B">
      <w:pPr>
        <w:numPr>
          <w:ilvl w:val="0"/>
          <w:numId w:val="40"/>
        </w:numPr>
      </w:pPr>
      <w:r w:rsidRPr="00A6447B">
        <w:rPr>
          <w:b/>
        </w:rPr>
        <w:t>Technology Integration</w:t>
      </w:r>
      <w:r w:rsidRPr="00A6447B">
        <w:t xml:space="preserve">: The job will be committed to integration of the technology to enhance services to the students e.g. installing AI-powered chatbots to enable students ask </w:t>
      </w:r>
      <w:r w:rsidRPr="00A6447B">
        <w:lastRenderedPageBreak/>
        <w:t xml:space="preserve">questions or availing them the possibility of registering an event online (Sagar and Saini, 2025). </w:t>
      </w:r>
    </w:p>
    <w:p w14:paraId="5321E65B" w14:textId="77777777" w:rsidR="00A6447B" w:rsidRPr="00A6447B" w:rsidRDefault="00A6447B" w:rsidP="00A6447B">
      <w:pPr>
        <w:numPr>
          <w:ilvl w:val="0"/>
          <w:numId w:val="40"/>
        </w:numPr>
      </w:pPr>
      <w:r w:rsidRPr="00A6447B">
        <w:rPr>
          <w:b/>
        </w:rPr>
        <w:t>Continuous Improvement</w:t>
      </w:r>
      <w:r w:rsidRPr="00A6447B">
        <w:t xml:space="preserve">: The Innovation Support Officer will maintain the culture of constant improvement in the institution wherein the effectiveness of the innovation activities will be monitored, and where the effectiveness of their activities in enhancing the level of student satisfaction would be appraised and adjustments made where necessary. </w:t>
      </w:r>
    </w:p>
    <w:p w14:paraId="568F172F" w14:textId="77777777" w:rsidR="00A6447B" w:rsidRPr="00A6447B" w:rsidRDefault="00A6447B" w:rsidP="00A6447B">
      <w:r w:rsidRPr="00A6447B">
        <w:rPr>
          <w:b/>
        </w:rPr>
        <w:t>Skills/ Qualifications</w:t>
      </w:r>
      <w:r w:rsidRPr="00A6447B">
        <w:t>:</w:t>
      </w:r>
    </w:p>
    <w:p w14:paraId="4A795604" w14:textId="77777777" w:rsidR="00A6447B" w:rsidRPr="00A6447B" w:rsidRDefault="00A6447B" w:rsidP="00A6447B">
      <w:pPr>
        <w:numPr>
          <w:ilvl w:val="0"/>
          <w:numId w:val="41"/>
        </w:numPr>
      </w:pPr>
      <w:r w:rsidRPr="00A6447B">
        <w:rPr>
          <w:b/>
        </w:rPr>
        <w:t>Academic Qualifications:</w:t>
      </w:r>
      <w:r w:rsidRPr="00A6447B">
        <w:t xml:space="preserve"> the student has to have a degree course related to Business Management, Innovation, or Technology. A post graduate or an equivalent certification would be an added advantage. </w:t>
      </w:r>
    </w:p>
    <w:p w14:paraId="2BE5BF88" w14:textId="77777777" w:rsidR="00A6447B" w:rsidRPr="00A6447B" w:rsidRDefault="00A6447B" w:rsidP="00A6447B">
      <w:pPr>
        <w:numPr>
          <w:ilvl w:val="0"/>
          <w:numId w:val="41"/>
        </w:numPr>
      </w:pPr>
      <w:r w:rsidRPr="00A6447B">
        <w:rPr>
          <w:b/>
        </w:rPr>
        <w:t>Experience:</w:t>
      </w:r>
      <w:r w:rsidRPr="00A6447B">
        <w:t xml:space="preserve"> 2 or more years of working in a similar role within the sphere of innovation, and the professional knowledge of digital transformation, project development, and interaction with the stakeholders. </w:t>
      </w:r>
    </w:p>
    <w:p w14:paraId="27F18359" w14:textId="77777777" w:rsidR="00A6447B" w:rsidRPr="00A6447B" w:rsidRDefault="00A6447B" w:rsidP="00A6447B">
      <w:pPr>
        <w:numPr>
          <w:ilvl w:val="0"/>
          <w:numId w:val="41"/>
        </w:numPr>
        <w:rPr>
          <w:b/>
        </w:rPr>
      </w:pPr>
      <w:r>
        <w:rPr>
          <w:b/>
        </w:rPr>
        <w:t xml:space="preserve">Skills: </w:t>
      </w:r>
      <w:r w:rsidRPr="00A6447B">
        <w:t xml:space="preserve"> Innovative ability, critical thinking, excellent communication capabilities, project management capabilities, and well-grounded understanding of the new technologies, such as AI, machine learning, and data analytics.</w:t>
      </w:r>
      <w:r w:rsidRPr="00A6447B">
        <w:rPr>
          <w:b/>
        </w:rPr>
        <w:t xml:space="preserve"> </w:t>
      </w:r>
    </w:p>
    <w:p w14:paraId="7748B6FC" w14:textId="77777777" w:rsidR="00A6447B" w:rsidRPr="00A6447B" w:rsidRDefault="00A6447B" w:rsidP="00A6447B">
      <w:pPr>
        <w:rPr>
          <w:b/>
        </w:rPr>
      </w:pPr>
      <w:r w:rsidRPr="00A6447B">
        <w:rPr>
          <w:b/>
        </w:rPr>
        <w:t>The role influence is derived through the following means:</w:t>
      </w:r>
    </w:p>
    <w:p w14:paraId="3BA0D097" w14:textId="77777777" w:rsidR="007A2C15" w:rsidRDefault="00A6447B" w:rsidP="00A6447B">
      <w:r w:rsidRPr="00A6447B">
        <w:t>The Innovation Support Officer will have a significant part to play in enhancing efficiency of the Student Union in interaction with the students, efficiency in operations and a point of reference in applying innovative forms of operation (Riddel and Zulfikar, 2024). The office will be central in the subsequent relevance of the Student Union in an ever-changing digital world, which will encourage a culture of cherishing and encouraging innovation among the students and the staff members as well.</w:t>
      </w:r>
    </w:p>
    <w:p w14:paraId="236F120A" w14:textId="77777777" w:rsidR="003550A8" w:rsidRDefault="007A2C15" w:rsidP="003550A8">
      <w:pPr>
        <w:pStyle w:val="Heading2"/>
        <w:rPr>
          <w:rStyle w:val="Strong"/>
          <w:b w:val="0"/>
        </w:rPr>
      </w:pPr>
      <w:bookmarkStart w:id="3" w:name="_Toc225783761"/>
      <w:r w:rsidRPr="003550A8">
        <w:rPr>
          <w:rStyle w:val="Strong"/>
        </w:rPr>
        <w:t>Person Specification</w:t>
      </w:r>
      <w:bookmarkEnd w:id="3"/>
      <w:r>
        <w:rPr>
          <w:rStyle w:val="Strong"/>
          <w:b w:val="0"/>
        </w:rPr>
        <w:t xml:space="preserve"> </w:t>
      </w:r>
    </w:p>
    <w:p w14:paraId="7713D3A9" w14:textId="77777777" w:rsidR="00A6447B" w:rsidRDefault="00A6447B" w:rsidP="00A6447B">
      <w:r>
        <w:t>The UWTSD Student Union requires an Innovation Support Officer who must possess a certain range of skills, experience and personal traits to make the change and develop the culture of innovation within the company. The key qualifications and qualities of the post are the following:</w:t>
      </w:r>
    </w:p>
    <w:p w14:paraId="4EABE5EB" w14:textId="77777777" w:rsidR="00A6447B" w:rsidRPr="00003774" w:rsidRDefault="00A6447B" w:rsidP="00A6447B">
      <w:r w:rsidRPr="00003774">
        <w:rPr>
          <w:rStyle w:val="Strong"/>
          <w:bCs w:val="0"/>
        </w:rPr>
        <w:t>Essential Attributes and Skills</w:t>
      </w:r>
      <w:r w:rsidRPr="00003774">
        <w:t>:</w:t>
      </w:r>
    </w:p>
    <w:p w14:paraId="33A03506" w14:textId="77777777" w:rsidR="00A6447B" w:rsidRDefault="00C53393" w:rsidP="00C53393">
      <w:pPr>
        <w:numPr>
          <w:ilvl w:val="0"/>
          <w:numId w:val="42"/>
        </w:numPr>
      </w:pPr>
      <w:r w:rsidRPr="00003774">
        <w:rPr>
          <w:rStyle w:val="Strong"/>
        </w:rPr>
        <w:t>Innovative Mindset</w:t>
      </w:r>
      <w:r w:rsidRPr="00003774">
        <w:t xml:space="preserve">: </w:t>
      </w:r>
      <w:r w:rsidR="00A6447B" w:rsidRPr="00003774">
        <w:t>First</w:t>
      </w:r>
      <w:r w:rsidR="00A6447B">
        <w:t xml:space="preserve">, Creative Thinking and Problem-Solving: It is important to demonstrate that the Innovation Support Officer is highly creative and able to solve problems (George, Baskar and Balaji, 2024). This involves the ability to develop new </w:t>
      </w:r>
      <w:r w:rsidR="00A6447B">
        <w:lastRenderedPageBreak/>
        <w:t xml:space="preserve">concepts and solutions, challenge the existing procedures and make calculated risks to be innovative. </w:t>
      </w:r>
    </w:p>
    <w:p w14:paraId="241EFA0D" w14:textId="77777777" w:rsidR="00C53393" w:rsidRDefault="00C53393" w:rsidP="00A6447B">
      <w:pPr>
        <w:numPr>
          <w:ilvl w:val="0"/>
          <w:numId w:val="42"/>
        </w:numPr>
      </w:pPr>
      <w:r w:rsidRPr="00003774">
        <w:rPr>
          <w:rStyle w:val="Strong"/>
        </w:rPr>
        <w:t>Strong Communication Skills</w:t>
      </w:r>
      <w:r w:rsidR="00A6447B" w:rsidRPr="00003774">
        <w:t>:</w:t>
      </w:r>
      <w:r w:rsidR="00A6447B">
        <w:t xml:space="preserve"> Good oral and written communication skills are also obligatory, where the officer will be expected to relay ideas clearly and effectively to the various stakeholders including the students, the faculty, as well as external partners. </w:t>
      </w:r>
    </w:p>
    <w:p w14:paraId="536B9A84" w14:textId="77777777" w:rsidR="00C53393" w:rsidRDefault="00A6447B" w:rsidP="00A6447B">
      <w:pPr>
        <w:numPr>
          <w:ilvl w:val="0"/>
          <w:numId w:val="42"/>
        </w:numPr>
      </w:pPr>
      <w:r w:rsidRPr="00C53393">
        <w:rPr>
          <w:b/>
        </w:rPr>
        <w:t>Project Management Skills</w:t>
      </w:r>
      <w:r>
        <w:t xml:space="preserve">: It must possess good project management skills that guarantee the smooth operations of the different innovation projects simultaneously at the right time and according to the organizational objectives. The officer is expected to be able to work within the constraints of the budget, resource management, and coordination of the fulfillment of the innovation projects up to the point. </w:t>
      </w:r>
    </w:p>
    <w:p w14:paraId="621392F7" w14:textId="77777777" w:rsidR="00A6447B" w:rsidRDefault="00C53393" w:rsidP="00A6447B">
      <w:pPr>
        <w:numPr>
          <w:ilvl w:val="0"/>
          <w:numId w:val="42"/>
        </w:numPr>
      </w:pPr>
      <w:r w:rsidRPr="00003774">
        <w:rPr>
          <w:rStyle w:val="Strong"/>
        </w:rPr>
        <w:t>Technological Proficiency</w:t>
      </w:r>
      <w:r w:rsidR="00A6447B" w:rsidRPr="00003774">
        <w:t>: The officer</w:t>
      </w:r>
      <w:r w:rsidR="00A6447B">
        <w:t xml:space="preserve"> should have excellent knowledge of using digital technologies and tools such as AI, data analytics, project management software, etc. It is vital in this post to know the emerging technologies well, particularly those that could be exploited to enhance learning experiences of learners and make the working processes as painless as possible. </w:t>
      </w:r>
    </w:p>
    <w:p w14:paraId="23FA05D8" w14:textId="77777777" w:rsidR="00A6447B" w:rsidRDefault="00C53393" w:rsidP="00C53393">
      <w:pPr>
        <w:numPr>
          <w:ilvl w:val="0"/>
          <w:numId w:val="42"/>
        </w:numPr>
      </w:pPr>
      <w:r w:rsidRPr="00003774">
        <w:rPr>
          <w:rStyle w:val="Strong"/>
        </w:rPr>
        <w:t>Collaboration and Stakeholder Engagement</w:t>
      </w:r>
      <w:r w:rsidR="00A6447B">
        <w:t xml:space="preserve">: The officer will also be working with students, staff and outside stakeholders therefore collaboration skills will be required. Establishing good working relationships, influence other persons, creating shared vision of innovation is an essential skill to ensure the success of the project. </w:t>
      </w:r>
    </w:p>
    <w:p w14:paraId="49BEE977" w14:textId="77777777" w:rsidR="00A6447B" w:rsidRDefault="00C53393" w:rsidP="00C53393">
      <w:pPr>
        <w:numPr>
          <w:ilvl w:val="0"/>
          <w:numId w:val="42"/>
        </w:numPr>
      </w:pPr>
      <w:r w:rsidRPr="00003774">
        <w:rPr>
          <w:rStyle w:val="Strong"/>
        </w:rPr>
        <w:t>Adaptability and Resilience</w:t>
      </w:r>
      <w:r>
        <w:t xml:space="preserve">: </w:t>
      </w:r>
      <w:r w:rsidR="00A6447B">
        <w:t xml:space="preserve">The Innovation Support Officer ought to be flexible and adaptable enough to changing conditions and environment as fast as possible and continue to learn the latest trends in the ever changing digital world. It must have a high level of attitude and ability to defeat change and remain track with long-term goals. </w:t>
      </w:r>
    </w:p>
    <w:p w14:paraId="3C0F4456" w14:textId="77777777" w:rsidR="00A6447B" w:rsidRPr="00C53393" w:rsidRDefault="00A6447B" w:rsidP="00A6447B">
      <w:pPr>
        <w:rPr>
          <w:b/>
        </w:rPr>
      </w:pPr>
      <w:r w:rsidRPr="00C53393">
        <w:rPr>
          <w:b/>
        </w:rPr>
        <w:t>Desirable Qualifications:</w:t>
      </w:r>
    </w:p>
    <w:p w14:paraId="30BD635F" w14:textId="77777777" w:rsidR="00A6447B" w:rsidRDefault="00A6447B" w:rsidP="00C53393">
      <w:pPr>
        <w:numPr>
          <w:ilvl w:val="0"/>
          <w:numId w:val="43"/>
        </w:numPr>
      </w:pPr>
      <w:r>
        <w:t xml:space="preserve">Preferably, one has to possess a Master degree in Innovation, Technology, or Business Management. </w:t>
      </w:r>
    </w:p>
    <w:p w14:paraId="6C99FBF7" w14:textId="77777777" w:rsidR="00A6447B" w:rsidRDefault="00A6447B" w:rsidP="00C53393">
      <w:pPr>
        <w:numPr>
          <w:ilvl w:val="0"/>
          <w:numId w:val="43"/>
        </w:numPr>
      </w:pPr>
      <w:r>
        <w:t xml:space="preserve">It would be a plus to have higher education experience or residing in a student union environment. </w:t>
      </w:r>
    </w:p>
    <w:p w14:paraId="6A64255E" w14:textId="77777777" w:rsidR="00A6447B" w:rsidRDefault="00A6447B" w:rsidP="00C53393">
      <w:pPr>
        <w:numPr>
          <w:ilvl w:val="0"/>
          <w:numId w:val="43"/>
        </w:numPr>
      </w:pPr>
      <w:r>
        <w:t xml:space="preserve">This is an advantage of user experience (UX) and design thinking methods. </w:t>
      </w:r>
    </w:p>
    <w:p w14:paraId="1EFA83E8" w14:textId="77777777" w:rsidR="00C53393" w:rsidRPr="00C53393" w:rsidRDefault="007A2C15" w:rsidP="003550A8">
      <w:pPr>
        <w:pStyle w:val="Heading2"/>
        <w:rPr>
          <w:b/>
          <w:bCs w:val="0"/>
        </w:rPr>
      </w:pPr>
      <w:bookmarkStart w:id="4" w:name="_Toc225783762"/>
      <w:r w:rsidRPr="003550A8">
        <w:rPr>
          <w:rStyle w:val="Strong"/>
        </w:rPr>
        <w:lastRenderedPageBreak/>
        <w:t>Explanation of Job Description and Person Specification</w:t>
      </w:r>
      <w:bookmarkEnd w:id="4"/>
    </w:p>
    <w:p w14:paraId="0BA31F52" w14:textId="77777777" w:rsidR="00C53393" w:rsidRPr="00C53393" w:rsidRDefault="00C53393" w:rsidP="00C53393">
      <w:pPr>
        <w:pStyle w:val="NormalWeb"/>
      </w:pPr>
      <w:r w:rsidRPr="00C53393">
        <w:t>The position of the Innovation Support Officer will serve as the promotion of the digital revolution and enhancement of the communication with the students in the UWTSD Student Union (Pareek, 2025). Both the job description and person specification are oriented at developing the culture of innovation and making the Union adaptable to the new trends.</w:t>
      </w:r>
    </w:p>
    <w:p w14:paraId="0BF53D92" w14:textId="77777777" w:rsidR="00C53393" w:rsidRPr="00003774" w:rsidRDefault="00C53393" w:rsidP="00C53393">
      <w:pPr>
        <w:numPr>
          <w:ilvl w:val="0"/>
          <w:numId w:val="44"/>
        </w:numPr>
      </w:pPr>
      <w:r w:rsidRPr="00003774">
        <w:rPr>
          <w:rStyle w:val="Strong"/>
          <w:bCs w:val="0"/>
        </w:rPr>
        <w:t>Innovative Approaches in the Job Description</w:t>
      </w:r>
      <w:r w:rsidRPr="00003774">
        <w:t>:</w:t>
      </w:r>
    </w:p>
    <w:p w14:paraId="5A47C708" w14:textId="77777777" w:rsidR="00C53393" w:rsidRPr="00C53393" w:rsidRDefault="00C53393" w:rsidP="00C53393">
      <w:pPr>
        <w:pStyle w:val="NormalWeb"/>
      </w:pPr>
      <w:r w:rsidRPr="00C53393">
        <w:t xml:space="preserve">The important job description duties are structured in such a manner that it puts forth innovation in all dimensions of the job. Having a focus on the technology integration, the officer will need to apply tools that will improve the communication with the students and make the process of administration easier. As an example, having AI-managed chatbots to accept the questions of the students or devising an online system to host the events, the Union will not be losing track of the technological solutions. </w:t>
      </w:r>
    </w:p>
    <w:p w14:paraId="0EAB5234" w14:textId="77777777" w:rsidR="00C53393" w:rsidRPr="00003774" w:rsidRDefault="00C53393" w:rsidP="00C53393">
      <w:pPr>
        <w:numPr>
          <w:ilvl w:val="0"/>
          <w:numId w:val="44"/>
        </w:numPr>
      </w:pPr>
      <w:r w:rsidRPr="00003774">
        <w:rPr>
          <w:rStyle w:val="Strong"/>
          <w:bCs w:val="0"/>
        </w:rPr>
        <w:t>Innovative Approaches in the Person Specification</w:t>
      </w:r>
      <w:r w:rsidRPr="00003774">
        <w:t>:</w:t>
      </w:r>
    </w:p>
    <w:p w14:paraId="5D7D55A1" w14:textId="77777777" w:rsidR="00C53393" w:rsidRPr="00C53393" w:rsidRDefault="00C53393" w:rsidP="00C53393">
      <w:pPr>
        <w:pStyle w:val="NormalWeb"/>
      </w:pPr>
      <w:r w:rsidRPr="00C53393">
        <w:t xml:space="preserve">Some of the features highlighted in the person specification include innovation attitude and creative thinking coupled with skills in technology. This will ensure that the officer will provide new horizons to the Union, not giving up on the traditional processes and provide new ways to deal with students. The specification will ensure that the officer can incorporate new projects and collaborate with various teams through his or her experience in managing projects and interacting with stakeholders. </w:t>
      </w:r>
    </w:p>
    <w:p w14:paraId="2C4AD8EE" w14:textId="77777777" w:rsidR="00C53393" w:rsidRPr="00C53393" w:rsidRDefault="00C53393" w:rsidP="00C53393">
      <w:pPr>
        <w:pStyle w:val="NormalWeb"/>
      </w:pPr>
    </w:p>
    <w:p w14:paraId="4E70FB53" w14:textId="77777777" w:rsidR="00C53393" w:rsidRPr="00003774" w:rsidRDefault="00C53393" w:rsidP="00C53393">
      <w:pPr>
        <w:numPr>
          <w:ilvl w:val="0"/>
          <w:numId w:val="44"/>
        </w:numPr>
      </w:pPr>
      <w:r w:rsidRPr="00003774">
        <w:rPr>
          <w:rStyle w:val="Strong"/>
          <w:bCs w:val="0"/>
        </w:rPr>
        <w:t>Linking to HR Innovation</w:t>
      </w:r>
      <w:r w:rsidRPr="00003774">
        <w:t>:</w:t>
      </w:r>
    </w:p>
    <w:p w14:paraId="5F668953" w14:textId="77777777" w:rsidR="00C53393" w:rsidRPr="00C53393" w:rsidRDefault="00C53393" w:rsidP="003550A8">
      <w:pPr>
        <w:pStyle w:val="NormalWeb"/>
      </w:pPr>
      <w:r w:rsidRPr="00C53393">
        <w:t>Both the job description and specification of the person are aligned with HR innovation strategies. The focus on the technological adoption, support of the innovative method of thinking and establishing the flexible environment will also turn the Innovation Support Officer into one of the primary contributors to the future of the Student Union. These points align with general trends of HR that are focused on creating an organizational culture of innovati</w:t>
      </w:r>
      <w:r>
        <w:t>veness and endless enhancement.</w:t>
      </w:r>
    </w:p>
    <w:p w14:paraId="7BAF1DC0" w14:textId="77777777" w:rsidR="007A2C15" w:rsidRDefault="007A2C15" w:rsidP="003550A8">
      <w:pPr>
        <w:pStyle w:val="Heading2"/>
        <w:numPr>
          <w:ilvl w:val="0"/>
          <w:numId w:val="0"/>
        </w:numPr>
      </w:pPr>
    </w:p>
    <w:p w14:paraId="08153E79" w14:textId="77777777" w:rsidR="007A2C15" w:rsidRPr="00C53393" w:rsidRDefault="007A2C15" w:rsidP="007A2C15">
      <w:pPr>
        <w:pStyle w:val="Heading2"/>
        <w:rPr>
          <w:bCs w:val="0"/>
        </w:rPr>
      </w:pPr>
      <w:bookmarkStart w:id="5" w:name="_Toc225783763"/>
      <w:r w:rsidRPr="003550A8">
        <w:rPr>
          <w:rStyle w:val="Strong"/>
        </w:rPr>
        <w:t>Interview Preparation</w:t>
      </w:r>
      <w:bookmarkEnd w:id="5"/>
      <w:r>
        <w:rPr>
          <w:rStyle w:val="Strong"/>
          <w:b w:val="0"/>
        </w:rPr>
        <w:t xml:space="preserve"> </w:t>
      </w:r>
    </w:p>
    <w:p w14:paraId="320A54D7" w14:textId="77777777" w:rsidR="00C53393" w:rsidRPr="00C53393" w:rsidRDefault="00C53393" w:rsidP="00C53393">
      <w:pPr>
        <w:rPr>
          <w:lang w:val="en-IN" w:eastAsia="en-IN"/>
        </w:rPr>
      </w:pPr>
      <w:r w:rsidRPr="00C53393">
        <w:rPr>
          <w:lang w:val="en-IN" w:eastAsia="en-IN"/>
        </w:rPr>
        <w:t>An effective way to interview in order to secure a job of the Innovation Support Officer in the UWTSD Student Union is to have a clear outlay of presenting theoretical ideas and practical insights related to the subject of innovation in the HR processes. The academic interview will test the competencies of being able to articulate how a creative mentality can be inculcated into HR functions and the job activities (Engelsberger et al., 2021). Prepared with reference to the interview preparation which is the objective to prove the knowledge about the innovation in HR, integration of technology and implication of the creativity to the student engagement, the following outline is planned.</w:t>
      </w:r>
    </w:p>
    <w:p w14:paraId="51658E60" w14:textId="77777777" w:rsidR="00C53393" w:rsidRPr="00003774" w:rsidRDefault="00C53393" w:rsidP="00C53393">
      <w:r w:rsidRPr="00003774">
        <w:rPr>
          <w:rStyle w:val="Strong"/>
          <w:bCs w:val="0"/>
        </w:rPr>
        <w:t>Key Topics to Address</w:t>
      </w:r>
      <w:r w:rsidRPr="00003774">
        <w:t>:</w:t>
      </w:r>
    </w:p>
    <w:p w14:paraId="4013E3A6" w14:textId="77777777" w:rsidR="00C53393" w:rsidRPr="00003774" w:rsidRDefault="00C53393" w:rsidP="00C53393">
      <w:pPr>
        <w:suppressAutoHyphens w:val="0"/>
        <w:spacing w:before="100" w:beforeAutospacing="1" w:after="100" w:afterAutospacing="1" w:line="240" w:lineRule="auto"/>
        <w:jc w:val="left"/>
      </w:pPr>
      <w:r w:rsidRPr="00003774">
        <w:rPr>
          <w:rStyle w:val="Strong"/>
        </w:rPr>
        <w:lastRenderedPageBreak/>
        <w:t>The Role of Innovation in HR</w:t>
      </w:r>
      <w:r w:rsidRPr="00003774">
        <w:t xml:space="preserve">: </w:t>
      </w:r>
    </w:p>
    <w:p w14:paraId="56112AEC" w14:textId="77777777" w:rsidR="00C53393" w:rsidRPr="00003774" w:rsidRDefault="00C53393" w:rsidP="00C53393">
      <w:pPr>
        <w:numPr>
          <w:ilvl w:val="0"/>
          <w:numId w:val="44"/>
        </w:numPr>
        <w:rPr>
          <w:lang w:val="en-IN" w:eastAsia="en-IN"/>
        </w:rPr>
      </w:pPr>
      <w:r w:rsidRPr="00003774">
        <w:rPr>
          <w:lang w:val="en-IN" w:eastAsia="en-IN"/>
        </w:rPr>
        <w:t xml:space="preserve">Demonstrate the importance of innovation in the work of the HR in the universities. Emphasize the importance of change to new technologies and promoting creativity among the workers in increasing the efficiency of the operations, satisfaction of the students, and development of the institution. </w:t>
      </w:r>
    </w:p>
    <w:p w14:paraId="6BA894D8" w14:textId="77777777" w:rsidR="00C53393" w:rsidRPr="00003774" w:rsidRDefault="00C53393" w:rsidP="00C53393">
      <w:pPr>
        <w:numPr>
          <w:ilvl w:val="0"/>
          <w:numId w:val="44"/>
        </w:numPr>
        <w:rPr>
          <w:lang w:val="en-IN" w:eastAsia="en-IN"/>
        </w:rPr>
      </w:pPr>
      <w:r w:rsidRPr="00003774">
        <w:rPr>
          <w:lang w:val="en-IN" w:eastAsia="en-IN"/>
        </w:rPr>
        <w:t xml:space="preserve">Examples: How does the process of student services simplify on digital platforms, e.g., the AI chatbots or automated systems, reduce the workload, and enhance communication? </w:t>
      </w:r>
    </w:p>
    <w:p w14:paraId="3D631F00" w14:textId="77777777" w:rsidR="00C53393" w:rsidRPr="00003774" w:rsidRDefault="00C53393" w:rsidP="00C53393">
      <w:pPr>
        <w:suppressAutoHyphens w:val="0"/>
        <w:spacing w:before="100" w:beforeAutospacing="1" w:after="100" w:afterAutospacing="1" w:line="240" w:lineRule="auto"/>
        <w:jc w:val="left"/>
      </w:pPr>
      <w:r w:rsidRPr="00003774">
        <w:rPr>
          <w:rStyle w:val="Strong"/>
        </w:rPr>
        <w:t>Technology and Its Impact on HR Practices</w:t>
      </w:r>
      <w:r w:rsidRPr="00003774">
        <w:t xml:space="preserve">: </w:t>
      </w:r>
    </w:p>
    <w:p w14:paraId="1EA9187F" w14:textId="77777777" w:rsidR="00C53393" w:rsidRPr="00003774" w:rsidRDefault="00C53393" w:rsidP="00C53393">
      <w:pPr>
        <w:numPr>
          <w:ilvl w:val="0"/>
          <w:numId w:val="45"/>
        </w:numPr>
        <w:rPr>
          <w:lang w:val="en-IN" w:eastAsia="en-IN"/>
        </w:rPr>
      </w:pPr>
      <w:r w:rsidRPr="00003774">
        <w:rPr>
          <w:lang w:val="en-IN" w:eastAsia="en-IN"/>
        </w:rPr>
        <w:t xml:space="preserve">Share the details of how technology is the key to </w:t>
      </w:r>
      <w:r w:rsidR="00B52504" w:rsidRPr="00003774">
        <w:rPr>
          <w:lang w:val="en-IN" w:eastAsia="en-IN"/>
        </w:rPr>
        <w:t>remodelling</w:t>
      </w:r>
      <w:r w:rsidRPr="00003774">
        <w:rPr>
          <w:lang w:val="en-IN" w:eastAsia="en-IN"/>
        </w:rPr>
        <w:t xml:space="preserve"> the HR functions. Discuss with the students the digital integration of data analytics into the decision-making process, AI into recruitment, and digital tools of collaboration. </w:t>
      </w:r>
    </w:p>
    <w:p w14:paraId="581D7D47" w14:textId="77777777" w:rsidR="00C53393" w:rsidRPr="00003774" w:rsidRDefault="00C53393" w:rsidP="00C53393">
      <w:pPr>
        <w:numPr>
          <w:ilvl w:val="0"/>
          <w:numId w:val="45"/>
        </w:numPr>
        <w:rPr>
          <w:lang w:val="en-IN" w:eastAsia="en-IN"/>
        </w:rPr>
      </w:pPr>
      <w:r w:rsidRPr="00003774">
        <w:rPr>
          <w:lang w:val="en-IN" w:eastAsia="en-IN"/>
        </w:rPr>
        <w:t xml:space="preserve">Case study: why can AI-based recruitment tools be applied to assess the creative mindset of the candidates involved in the recruitment process and make the process more efficient and future-oriented? </w:t>
      </w:r>
    </w:p>
    <w:p w14:paraId="7E5BEF05" w14:textId="77777777" w:rsidR="00C53393" w:rsidRPr="00003774" w:rsidRDefault="00C53393" w:rsidP="00C53393">
      <w:pPr>
        <w:suppressAutoHyphens w:val="0"/>
        <w:spacing w:before="100" w:beforeAutospacing="1" w:after="100" w:afterAutospacing="1" w:line="240" w:lineRule="auto"/>
        <w:jc w:val="left"/>
      </w:pPr>
      <w:r w:rsidRPr="00003774">
        <w:rPr>
          <w:rStyle w:val="Strong"/>
        </w:rPr>
        <w:t>Building an Innovative Work Environment</w:t>
      </w:r>
      <w:r w:rsidRPr="00003774">
        <w:t xml:space="preserve">: </w:t>
      </w:r>
    </w:p>
    <w:p w14:paraId="27ED980A" w14:textId="77777777" w:rsidR="00C53393" w:rsidRPr="00003774" w:rsidRDefault="00C53393" w:rsidP="00C53393">
      <w:pPr>
        <w:numPr>
          <w:ilvl w:val="0"/>
          <w:numId w:val="46"/>
        </w:numPr>
        <w:rPr>
          <w:lang w:val="en-IN" w:eastAsia="en-IN"/>
        </w:rPr>
      </w:pPr>
      <w:r w:rsidRPr="00003774">
        <w:rPr>
          <w:lang w:val="en-IN" w:eastAsia="en-IN"/>
        </w:rPr>
        <w:t xml:space="preserve">Concentrate on how the culture of innovation can be developed within a team. Discuss leadership strategies, such as the transformational leadership and the design-thinking that would enable the employees to be innovative and introduce new ideas and solutions. </w:t>
      </w:r>
    </w:p>
    <w:p w14:paraId="60EE8FD2" w14:textId="77777777" w:rsidR="00C53393" w:rsidRPr="00003774" w:rsidRDefault="00C53393" w:rsidP="00C53393">
      <w:pPr>
        <w:numPr>
          <w:ilvl w:val="0"/>
          <w:numId w:val="46"/>
        </w:numPr>
        <w:rPr>
          <w:lang w:val="en-IN" w:eastAsia="en-IN"/>
        </w:rPr>
      </w:pPr>
      <w:r w:rsidRPr="00003774">
        <w:rPr>
          <w:lang w:val="en-IN" w:eastAsia="en-IN"/>
        </w:rPr>
        <w:t xml:space="preserve">Example: The way workshops or hackathons could be introduced to assist with encouraging student innovation projects led by students or how group digital technology can be utilized to enhance communicating and exchanging idea between groups (Khemraj, 2023). </w:t>
      </w:r>
    </w:p>
    <w:p w14:paraId="3B10637A" w14:textId="77777777" w:rsidR="00C53393" w:rsidRPr="00003774" w:rsidRDefault="00C53393" w:rsidP="00C53393">
      <w:pPr>
        <w:suppressAutoHyphens w:val="0"/>
        <w:spacing w:before="100" w:beforeAutospacing="1" w:after="100" w:afterAutospacing="1" w:line="240" w:lineRule="auto"/>
        <w:jc w:val="left"/>
      </w:pPr>
      <w:r w:rsidRPr="00003774">
        <w:rPr>
          <w:rStyle w:val="Strong"/>
        </w:rPr>
        <w:t>Overcoming Challenges in Innovation</w:t>
      </w:r>
      <w:r w:rsidRPr="00003774">
        <w:t xml:space="preserve">: </w:t>
      </w:r>
    </w:p>
    <w:p w14:paraId="7EC50048" w14:textId="77777777" w:rsidR="00C53393" w:rsidRPr="00003774" w:rsidRDefault="00C53393" w:rsidP="00C53393">
      <w:pPr>
        <w:numPr>
          <w:ilvl w:val="0"/>
          <w:numId w:val="47"/>
        </w:numPr>
        <w:rPr>
          <w:lang w:val="en-IN" w:eastAsia="en-IN"/>
        </w:rPr>
      </w:pPr>
      <w:r w:rsidRPr="00003774">
        <w:rPr>
          <w:lang w:val="en-IN" w:eastAsia="en-IN"/>
        </w:rPr>
        <w:t xml:space="preserve">Address a potential hindrance to integrating innovation in an established organization e.g. resistance to change or inadequate budgets. Bring on board suggestions on how to overcome such challenges bringing about the benefits and pilot projects arguments. </w:t>
      </w:r>
    </w:p>
    <w:p w14:paraId="66A8B680" w14:textId="77777777" w:rsidR="00C53393" w:rsidRPr="00003774" w:rsidRDefault="00C53393" w:rsidP="00C53393">
      <w:pPr>
        <w:numPr>
          <w:ilvl w:val="0"/>
          <w:numId w:val="47"/>
        </w:numPr>
        <w:rPr>
          <w:lang w:val="en-IN" w:eastAsia="en-IN"/>
        </w:rPr>
      </w:pPr>
      <w:r w:rsidRPr="00003774">
        <w:rPr>
          <w:lang w:val="en-IN" w:eastAsia="en-IN"/>
        </w:rPr>
        <w:lastRenderedPageBreak/>
        <w:t>Examples: Underline how a series of small yet regular changes in the use of technologies can lead to the increase in buy-in of the staff and students (Nwisigbo, Osuji and Telema Amachree, 2025).</w:t>
      </w:r>
    </w:p>
    <w:p w14:paraId="716E3F5D" w14:textId="77777777" w:rsidR="00C53393" w:rsidRPr="00003774" w:rsidRDefault="00C53393" w:rsidP="00C53393">
      <w:pPr>
        <w:rPr>
          <w:lang w:val="en-IN" w:eastAsia="en-IN"/>
        </w:rPr>
      </w:pPr>
    </w:p>
    <w:p w14:paraId="2D81BE15" w14:textId="77777777" w:rsidR="00C53393" w:rsidRPr="00003774" w:rsidRDefault="00C53393" w:rsidP="00C53393">
      <w:pPr>
        <w:pStyle w:val="Heading1"/>
        <w:rPr>
          <w:lang w:val="en-IN" w:eastAsia="en-IN"/>
        </w:rPr>
      </w:pPr>
    </w:p>
    <w:p w14:paraId="656609A9" w14:textId="77777777" w:rsidR="00C53393" w:rsidRPr="00C53393" w:rsidRDefault="00C53393" w:rsidP="00C53393">
      <w:pPr>
        <w:pStyle w:val="Heading1"/>
        <w:rPr>
          <w:lang w:val="en-IN" w:eastAsia="en-IN"/>
        </w:rPr>
      </w:pPr>
      <w:r>
        <w:rPr>
          <w:lang w:val="en-IN" w:eastAsia="en-IN"/>
        </w:rPr>
        <w:br w:type="page"/>
      </w:r>
      <w:r w:rsidRPr="00C53393">
        <w:rPr>
          <w:lang w:val="en-IN" w:eastAsia="en-IN"/>
        </w:rPr>
        <w:lastRenderedPageBreak/>
        <w:t>Conclusion</w:t>
      </w:r>
    </w:p>
    <w:p w14:paraId="168D9707" w14:textId="77777777" w:rsidR="00C53393" w:rsidRPr="00C53393" w:rsidRDefault="00C53393" w:rsidP="00C53393">
      <w:pPr>
        <w:rPr>
          <w:lang w:val="en-IN" w:eastAsia="en-IN"/>
        </w:rPr>
      </w:pPr>
      <w:r w:rsidRPr="00C53393">
        <w:rPr>
          <w:lang w:val="en-IN" w:eastAsia="en-IN"/>
        </w:rPr>
        <w:t>In a nutshell, the Innovation Support Officer role at the UWTSD Student Union is highly essential in ensuring that technology adoption and culture of innovation in the institution is embraced. The job description and the person specification have been structured in such a way that encourages creativity, flexibility and technological expertise, which will enable the officer to be capable of working in the goals of the Union. The interview preparation will be aimed at demonstrating the willingness to introduce innovation to the HR procedures in order that the position might be a contributing factor towards the changing demands of the students and the overall improvement of the student experience within a digital-first world.</w:t>
      </w:r>
    </w:p>
    <w:p w14:paraId="50E799F8" w14:textId="77777777" w:rsidR="00C53393" w:rsidRPr="00003774" w:rsidRDefault="00C53393" w:rsidP="003550A8">
      <w:pPr>
        <w:rPr>
          <w:lang w:val="en-IN" w:eastAsia="en-IN"/>
        </w:rPr>
      </w:pPr>
    </w:p>
    <w:p w14:paraId="600AA24C" w14:textId="77777777" w:rsidR="003550A8" w:rsidRPr="003550A8" w:rsidRDefault="003550A8" w:rsidP="003550A8"/>
    <w:p w14:paraId="13012A55" w14:textId="77777777" w:rsidR="008A185F" w:rsidRDefault="008A185F">
      <w:pPr>
        <w:pStyle w:val="Heading1"/>
        <w:pageBreakBefore/>
      </w:pPr>
      <w:bookmarkStart w:id="6" w:name="_Toc225783765"/>
      <w:r>
        <w:lastRenderedPageBreak/>
        <w:t>References</w:t>
      </w:r>
      <w:bookmarkEnd w:id="6"/>
      <w:r>
        <w:t xml:space="preserve"> </w:t>
      </w:r>
    </w:p>
    <w:p w14:paraId="2EC1C7DC" w14:textId="77777777" w:rsidR="00A823A2" w:rsidRPr="00A823A2" w:rsidRDefault="00A823A2" w:rsidP="00A823A2">
      <w:pPr>
        <w:numPr>
          <w:ilvl w:val="0"/>
          <w:numId w:val="1"/>
        </w:numPr>
        <w:suppressAutoHyphens w:val="0"/>
        <w:spacing w:after="240" w:line="240" w:lineRule="auto"/>
        <w:rPr>
          <w:rFonts w:eastAsia="Times New Roman"/>
          <w:color w:val="auto"/>
          <w:szCs w:val="24"/>
          <w:lang w:val="en-IN" w:eastAsia="en-IN"/>
        </w:rPr>
      </w:pPr>
      <w:r w:rsidRPr="00A823A2">
        <w:rPr>
          <w:rFonts w:eastAsia="Times New Roman"/>
          <w:color w:val="auto"/>
          <w:szCs w:val="24"/>
          <w:lang w:val="en-IN" w:eastAsia="en-IN"/>
        </w:rPr>
        <w:t xml:space="preserve">Engelsberger, A., Halvorsen, B., Cavanagh, J. and Bartram, T. (2021). Human resources management and open innovation: the role of open innovation mindset. </w:t>
      </w:r>
      <w:r w:rsidRPr="00A823A2">
        <w:rPr>
          <w:rFonts w:eastAsia="Times New Roman"/>
          <w:i/>
          <w:iCs/>
          <w:color w:val="auto"/>
          <w:szCs w:val="24"/>
          <w:lang w:val="en-IN" w:eastAsia="en-IN"/>
        </w:rPr>
        <w:t>Asia Pacific Journal of Human Resources</w:t>
      </w:r>
      <w:r w:rsidRPr="00A823A2">
        <w:rPr>
          <w:rFonts w:eastAsia="Times New Roman"/>
          <w:color w:val="auto"/>
          <w:szCs w:val="24"/>
          <w:lang w:val="en-IN" w:eastAsia="en-IN"/>
        </w:rPr>
        <w:t>, 60(1). doi:</w:t>
      </w:r>
      <w:r w:rsidR="003D29CE">
        <w:rPr>
          <w:rFonts w:eastAsia="Times New Roman"/>
          <w:color w:val="auto"/>
          <w:szCs w:val="24"/>
          <w:lang w:val="en-IN" w:eastAsia="en-IN"/>
        </w:rPr>
        <w:t xml:space="preserve"> </w:t>
      </w:r>
      <w:hyperlink r:id="rId7" w:history="1">
        <w:r w:rsidR="003D29CE" w:rsidRPr="00315046">
          <w:rPr>
            <w:rStyle w:val="Hyperlink"/>
            <w:rFonts w:eastAsia="Times New Roman"/>
            <w:szCs w:val="24"/>
            <w:lang w:val="en-IN" w:eastAsia="en-IN"/>
          </w:rPr>
          <w:t>https://doi.org/10.1111/1744-7941.12281</w:t>
        </w:r>
      </w:hyperlink>
      <w:r w:rsidRPr="00A823A2">
        <w:rPr>
          <w:rFonts w:eastAsia="Times New Roman"/>
          <w:color w:val="auto"/>
          <w:szCs w:val="24"/>
          <w:lang w:val="en-IN" w:eastAsia="en-IN"/>
        </w:rPr>
        <w:t>.</w:t>
      </w:r>
      <w:r w:rsidR="003D29CE">
        <w:rPr>
          <w:rFonts w:eastAsia="Times New Roman"/>
          <w:color w:val="auto"/>
          <w:szCs w:val="24"/>
          <w:lang w:val="en-IN" w:eastAsia="en-IN"/>
        </w:rPr>
        <w:t xml:space="preserve"> </w:t>
      </w:r>
    </w:p>
    <w:p w14:paraId="5B1D199D" w14:textId="77777777" w:rsidR="00A823A2" w:rsidRPr="00A823A2" w:rsidRDefault="00A823A2" w:rsidP="00A823A2">
      <w:pPr>
        <w:numPr>
          <w:ilvl w:val="0"/>
          <w:numId w:val="1"/>
        </w:numPr>
        <w:suppressAutoHyphens w:val="0"/>
        <w:spacing w:after="240" w:line="240" w:lineRule="auto"/>
        <w:rPr>
          <w:rFonts w:eastAsia="Times New Roman"/>
          <w:color w:val="auto"/>
          <w:szCs w:val="24"/>
          <w:lang w:val="en-IN" w:eastAsia="en-IN"/>
        </w:rPr>
      </w:pPr>
      <w:r w:rsidRPr="00A823A2">
        <w:rPr>
          <w:rFonts w:eastAsia="Times New Roman"/>
          <w:color w:val="auto"/>
          <w:szCs w:val="24"/>
          <w:lang w:val="en-IN" w:eastAsia="en-IN"/>
        </w:rPr>
        <w:t xml:space="preserve">George, Baskar, D.T. and Balaji, P. (2024). The Erosion of Cognitive Skills in the Technological Age: How Reliance on Technology Impacts Critical Thinking, Problem-Solving, and Creativity. </w:t>
      </w:r>
      <w:r w:rsidRPr="00A823A2">
        <w:rPr>
          <w:rFonts w:eastAsia="Times New Roman"/>
          <w:i/>
          <w:iCs/>
          <w:color w:val="auto"/>
          <w:szCs w:val="24"/>
          <w:lang w:val="en-IN" w:eastAsia="en-IN"/>
        </w:rPr>
        <w:t>Partners Universal Innovative Research Publication</w:t>
      </w:r>
      <w:r w:rsidRPr="00A823A2">
        <w:rPr>
          <w:rFonts w:eastAsia="Times New Roman"/>
          <w:color w:val="auto"/>
          <w:szCs w:val="24"/>
          <w:lang w:val="en-IN" w:eastAsia="en-IN"/>
        </w:rPr>
        <w:t>, [online] 2(3), pp.147–163. doi:</w:t>
      </w:r>
      <w:r w:rsidR="003D29CE">
        <w:rPr>
          <w:rFonts w:eastAsia="Times New Roman"/>
          <w:color w:val="auto"/>
          <w:szCs w:val="24"/>
          <w:lang w:val="en-IN" w:eastAsia="en-IN"/>
        </w:rPr>
        <w:t xml:space="preserve"> </w:t>
      </w:r>
      <w:hyperlink r:id="rId8" w:history="1">
        <w:r w:rsidR="003D29CE" w:rsidRPr="00315046">
          <w:rPr>
            <w:rStyle w:val="Hyperlink"/>
            <w:rFonts w:eastAsia="Times New Roman"/>
            <w:szCs w:val="24"/>
            <w:lang w:val="en-IN" w:eastAsia="en-IN"/>
          </w:rPr>
          <w:t>https://doi.org/10.5281/zenodo.11671150</w:t>
        </w:r>
      </w:hyperlink>
      <w:r w:rsidRPr="00A823A2">
        <w:rPr>
          <w:rFonts w:eastAsia="Times New Roman"/>
          <w:color w:val="auto"/>
          <w:szCs w:val="24"/>
          <w:lang w:val="en-IN" w:eastAsia="en-IN"/>
        </w:rPr>
        <w:t>.</w:t>
      </w:r>
      <w:r w:rsidR="003D29CE">
        <w:rPr>
          <w:rFonts w:eastAsia="Times New Roman"/>
          <w:color w:val="auto"/>
          <w:szCs w:val="24"/>
          <w:lang w:val="en-IN" w:eastAsia="en-IN"/>
        </w:rPr>
        <w:t xml:space="preserve"> </w:t>
      </w:r>
    </w:p>
    <w:p w14:paraId="066C7BF2" w14:textId="77777777" w:rsidR="00A823A2" w:rsidRPr="00A823A2" w:rsidRDefault="00A823A2" w:rsidP="00A823A2">
      <w:pPr>
        <w:numPr>
          <w:ilvl w:val="0"/>
          <w:numId w:val="1"/>
        </w:numPr>
        <w:suppressAutoHyphens w:val="0"/>
        <w:spacing w:after="240" w:line="240" w:lineRule="auto"/>
        <w:rPr>
          <w:rFonts w:eastAsia="Times New Roman"/>
          <w:color w:val="auto"/>
          <w:szCs w:val="24"/>
          <w:lang w:val="en-IN" w:eastAsia="en-IN"/>
        </w:rPr>
      </w:pPr>
      <w:r w:rsidRPr="00A823A2">
        <w:rPr>
          <w:rFonts w:eastAsia="Times New Roman"/>
          <w:color w:val="auto"/>
          <w:szCs w:val="24"/>
          <w:lang w:val="en-IN" w:eastAsia="en-IN"/>
        </w:rPr>
        <w:t xml:space="preserve">Kayyali, M. (2023). Promoting Entrepreneurship and Innovation in Higher Education. </w:t>
      </w:r>
      <w:r w:rsidRPr="00A823A2">
        <w:rPr>
          <w:rFonts w:eastAsia="Times New Roman"/>
          <w:i/>
          <w:iCs/>
          <w:color w:val="auto"/>
          <w:szCs w:val="24"/>
          <w:lang w:val="en-IN" w:eastAsia="en-IN"/>
        </w:rPr>
        <w:t>Online Submission</w:t>
      </w:r>
      <w:r w:rsidRPr="00A823A2">
        <w:rPr>
          <w:rFonts w:eastAsia="Times New Roman"/>
          <w:color w:val="auto"/>
          <w:szCs w:val="24"/>
          <w:lang w:val="en-IN" w:eastAsia="en-IN"/>
        </w:rPr>
        <w:t xml:space="preserve">, [online] 2(1), pp.1–26. Available at: </w:t>
      </w:r>
      <w:hyperlink r:id="rId9" w:history="1">
        <w:r w:rsidR="003D29CE" w:rsidRPr="00315046">
          <w:rPr>
            <w:rStyle w:val="Hyperlink"/>
            <w:rFonts w:eastAsia="Times New Roman"/>
            <w:szCs w:val="24"/>
            <w:lang w:val="en-IN" w:eastAsia="en-IN"/>
          </w:rPr>
          <w:t>https://eric.ed.gov/?id=ED647384</w:t>
        </w:r>
      </w:hyperlink>
      <w:r w:rsidRPr="00A823A2">
        <w:rPr>
          <w:rFonts w:eastAsia="Times New Roman"/>
          <w:color w:val="auto"/>
          <w:szCs w:val="24"/>
          <w:lang w:val="en-IN" w:eastAsia="en-IN"/>
        </w:rPr>
        <w:t>.</w:t>
      </w:r>
      <w:r w:rsidR="003D29CE">
        <w:rPr>
          <w:rFonts w:eastAsia="Times New Roman"/>
          <w:color w:val="auto"/>
          <w:szCs w:val="24"/>
          <w:lang w:val="en-IN" w:eastAsia="en-IN"/>
        </w:rPr>
        <w:t xml:space="preserve"> </w:t>
      </w:r>
    </w:p>
    <w:p w14:paraId="0ADBB993" w14:textId="77777777" w:rsidR="00A823A2" w:rsidRPr="00A823A2" w:rsidRDefault="00A823A2" w:rsidP="00A823A2">
      <w:pPr>
        <w:numPr>
          <w:ilvl w:val="0"/>
          <w:numId w:val="1"/>
        </w:numPr>
        <w:suppressAutoHyphens w:val="0"/>
        <w:spacing w:after="240" w:line="240" w:lineRule="auto"/>
        <w:rPr>
          <w:rFonts w:eastAsia="Times New Roman"/>
          <w:color w:val="auto"/>
          <w:szCs w:val="24"/>
          <w:lang w:val="en-IN" w:eastAsia="en-IN"/>
        </w:rPr>
      </w:pPr>
      <w:r w:rsidRPr="00A823A2">
        <w:rPr>
          <w:rFonts w:eastAsia="Times New Roman"/>
          <w:color w:val="auto"/>
          <w:szCs w:val="24"/>
          <w:lang w:val="en-IN" w:eastAsia="en-IN"/>
        </w:rPr>
        <w:t xml:space="preserve">Khemraj, S. (2023). Enhancing Competitive Advantage through Learning Capabilities and Innovative Human Resource Management. </w:t>
      </w:r>
      <w:r w:rsidRPr="00A823A2">
        <w:rPr>
          <w:rFonts w:eastAsia="Times New Roman"/>
          <w:i/>
          <w:iCs/>
          <w:color w:val="auto"/>
          <w:szCs w:val="24"/>
          <w:lang w:val="en-IN" w:eastAsia="en-IN"/>
        </w:rPr>
        <w:t>Intersecta Minds Journal</w:t>
      </w:r>
      <w:r w:rsidRPr="00A823A2">
        <w:rPr>
          <w:rFonts w:eastAsia="Times New Roman"/>
          <w:color w:val="auto"/>
          <w:szCs w:val="24"/>
          <w:lang w:val="en-IN" w:eastAsia="en-IN"/>
        </w:rPr>
        <w:t xml:space="preserve">, [online] 2(1), pp.26–41. Available at: </w:t>
      </w:r>
      <w:hyperlink r:id="rId10" w:history="1">
        <w:r w:rsidR="003D29CE" w:rsidRPr="00315046">
          <w:rPr>
            <w:rStyle w:val="Hyperlink"/>
            <w:rFonts w:eastAsia="Times New Roman"/>
            <w:szCs w:val="24"/>
            <w:lang w:val="en-IN" w:eastAsia="en-IN"/>
          </w:rPr>
          <w:t>https://so13.tci-thaijo.org/index.php/IMJ/article/view/581</w:t>
        </w:r>
      </w:hyperlink>
      <w:r w:rsidRPr="00A823A2">
        <w:rPr>
          <w:rFonts w:eastAsia="Times New Roman"/>
          <w:color w:val="auto"/>
          <w:szCs w:val="24"/>
          <w:lang w:val="en-IN" w:eastAsia="en-IN"/>
        </w:rPr>
        <w:t>.</w:t>
      </w:r>
      <w:r w:rsidR="003D29CE">
        <w:rPr>
          <w:rFonts w:eastAsia="Times New Roman"/>
          <w:color w:val="auto"/>
          <w:szCs w:val="24"/>
          <w:lang w:val="en-IN" w:eastAsia="en-IN"/>
        </w:rPr>
        <w:t xml:space="preserve"> </w:t>
      </w:r>
    </w:p>
    <w:p w14:paraId="2A6AFAE5" w14:textId="77777777" w:rsidR="00A823A2" w:rsidRPr="00A823A2" w:rsidRDefault="00A823A2" w:rsidP="00A823A2">
      <w:pPr>
        <w:numPr>
          <w:ilvl w:val="0"/>
          <w:numId w:val="1"/>
        </w:numPr>
        <w:suppressAutoHyphens w:val="0"/>
        <w:spacing w:after="240" w:line="240" w:lineRule="auto"/>
        <w:rPr>
          <w:rFonts w:eastAsia="Times New Roman"/>
          <w:color w:val="auto"/>
          <w:szCs w:val="24"/>
          <w:lang w:val="en-IN" w:eastAsia="en-IN"/>
        </w:rPr>
      </w:pPr>
      <w:r w:rsidRPr="00A823A2">
        <w:rPr>
          <w:rFonts w:eastAsia="Times New Roman"/>
          <w:color w:val="auto"/>
          <w:szCs w:val="24"/>
          <w:lang w:val="en-IN" w:eastAsia="en-IN"/>
        </w:rPr>
        <w:t xml:space="preserve">Nwisagbo, A.E., Osuji, C.U. and Telema Amachree (2025). Leading Changes in Education: Strategies for Managing Resistance and Building Buy-In. </w:t>
      </w:r>
      <w:r w:rsidRPr="00A823A2">
        <w:rPr>
          <w:rFonts w:eastAsia="Times New Roman"/>
          <w:i/>
          <w:iCs/>
          <w:color w:val="auto"/>
          <w:szCs w:val="24"/>
          <w:lang w:val="en-IN" w:eastAsia="en-IN"/>
        </w:rPr>
        <w:t>International Journal of Educational Management, Rivers State University.</w:t>
      </w:r>
      <w:r w:rsidRPr="00A823A2">
        <w:rPr>
          <w:rFonts w:eastAsia="Times New Roman"/>
          <w:color w:val="auto"/>
          <w:szCs w:val="24"/>
          <w:lang w:val="en-IN" w:eastAsia="en-IN"/>
        </w:rPr>
        <w:t xml:space="preserve">, [online] 1(1), pp.387–402. Available at: </w:t>
      </w:r>
      <w:hyperlink r:id="rId11" w:history="1">
        <w:r w:rsidR="003D29CE" w:rsidRPr="00315046">
          <w:rPr>
            <w:rStyle w:val="Hyperlink"/>
            <w:rFonts w:eastAsia="Times New Roman"/>
            <w:szCs w:val="24"/>
            <w:lang w:val="en-IN" w:eastAsia="en-IN"/>
          </w:rPr>
          <w:t>https://ijedm.com/index.php/ijedm/article/view/32</w:t>
        </w:r>
      </w:hyperlink>
      <w:r w:rsidRPr="00A823A2">
        <w:rPr>
          <w:rFonts w:eastAsia="Times New Roman"/>
          <w:color w:val="auto"/>
          <w:szCs w:val="24"/>
          <w:lang w:val="en-IN" w:eastAsia="en-IN"/>
        </w:rPr>
        <w:t>.</w:t>
      </w:r>
      <w:r w:rsidR="003D29CE">
        <w:rPr>
          <w:rFonts w:eastAsia="Times New Roman"/>
          <w:color w:val="auto"/>
          <w:szCs w:val="24"/>
          <w:lang w:val="en-IN" w:eastAsia="en-IN"/>
        </w:rPr>
        <w:t xml:space="preserve"> </w:t>
      </w:r>
    </w:p>
    <w:p w14:paraId="6527E966" w14:textId="77777777" w:rsidR="00A823A2" w:rsidRPr="00A823A2" w:rsidRDefault="00A823A2" w:rsidP="00A823A2">
      <w:pPr>
        <w:numPr>
          <w:ilvl w:val="0"/>
          <w:numId w:val="1"/>
        </w:numPr>
        <w:suppressAutoHyphens w:val="0"/>
        <w:spacing w:after="240" w:line="240" w:lineRule="auto"/>
        <w:rPr>
          <w:rFonts w:eastAsia="Times New Roman"/>
          <w:color w:val="auto"/>
          <w:szCs w:val="24"/>
          <w:lang w:val="en-IN" w:eastAsia="en-IN"/>
        </w:rPr>
      </w:pPr>
      <w:r w:rsidRPr="00A823A2">
        <w:rPr>
          <w:rFonts w:eastAsia="Times New Roman"/>
          <w:color w:val="auto"/>
          <w:szCs w:val="24"/>
          <w:lang w:val="en-IN" w:eastAsia="en-IN"/>
        </w:rPr>
        <w:t xml:space="preserve">Pareek, N. (2025). Enhancing Student Engagement through Digital Transformation in EdTech: The Moderating Role of Teacher Support. </w:t>
      </w:r>
      <w:r w:rsidRPr="00A823A2">
        <w:rPr>
          <w:rFonts w:eastAsia="Times New Roman"/>
          <w:i/>
          <w:iCs/>
          <w:color w:val="auto"/>
          <w:szCs w:val="24"/>
          <w:lang w:val="en-IN" w:eastAsia="en-IN"/>
        </w:rPr>
        <w:t>Journal of Marketing &amp; Social Research</w:t>
      </w:r>
      <w:r w:rsidRPr="00A823A2">
        <w:rPr>
          <w:rFonts w:eastAsia="Times New Roman"/>
          <w:color w:val="auto"/>
          <w:szCs w:val="24"/>
          <w:lang w:val="en-IN" w:eastAsia="en-IN"/>
        </w:rPr>
        <w:t>, [online] 2, pp.472–486. doi:</w:t>
      </w:r>
      <w:r w:rsidR="003D29CE">
        <w:rPr>
          <w:rFonts w:eastAsia="Times New Roman"/>
          <w:color w:val="auto"/>
          <w:szCs w:val="24"/>
          <w:lang w:val="en-IN" w:eastAsia="en-IN"/>
        </w:rPr>
        <w:t xml:space="preserve"> </w:t>
      </w:r>
      <w:hyperlink r:id="rId12" w:history="1">
        <w:r w:rsidR="003D29CE" w:rsidRPr="00315046">
          <w:rPr>
            <w:rStyle w:val="Hyperlink"/>
            <w:rFonts w:eastAsia="Times New Roman"/>
            <w:szCs w:val="24"/>
            <w:lang w:val="en-IN" w:eastAsia="en-IN"/>
          </w:rPr>
          <w:t>https://doi.org/10.61336/jmsr/25-02-44</w:t>
        </w:r>
      </w:hyperlink>
      <w:r w:rsidRPr="00A823A2">
        <w:rPr>
          <w:rFonts w:eastAsia="Times New Roman"/>
          <w:color w:val="auto"/>
          <w:szCs w:val="24"/>
          <w:lang w:val="en-IN" w:eastAsia="en-IN"/>
        </w:rPr>
        <w:t>.</w:t>
      </w:r>
      <w:r w:rsidR="003D29CE">
        <w:rPr>
          <w:rFonts w:eastAsia="Times New Roman"/>
          <w:color w:val="auto"/>
          <w:szCs w:val="24"/>
          <w:lang w:val="en-IN" w:eastAsia="en-IN"/>
        </w:rPr>
        <w:t xml:space="preserve"> </w:t>
      </w:r>
    </w:p>
    <w:p w14:paraId="4731CF76" w14:textId="77777777" w:rsidR="00A823A2" w:rsidRPr="00A823A2" w:rsidRDefault="00A823A2" w:rsidP="00A823A2">
      <w:pPr>
        <w:numPr>
          <w:ilvl w:val="0"/>
          <w:numId w:val="1"/>
        </w:numPr>
        <w:suppressAutoHyphens w:val="0"/>
        <w:spacing w:after="240" w:line="240" w:lineRule="auto"/>
        <w:rPr>
          <w:rFonts w:eastAsia="Times New Roman"/>
          <w:color w:val="auto"/>
          <w:szCs w:val="24"/>
          <w:lang w:val="en-IN" w:eastAsia="en-IN"/>
        </w:rPr>
      </w:pPr>
      <w:r w:rsidRPr="00A823A2">
        <w:rPr>
          <w:rFonts w:eastAsia="Times New Roman"/>
          <w:color w:val="auto"/>
          <w:szCs w:val="24"/>
          <w:lang w:val="en-IN" w:eastAsia="en-IN"/>
        </w:rPr>
        <w:t xml:space="preserve">Riddel, M. and Zulfikar, I.R. (2024). The Role of Innovative Leadership in Transforming Student Learning Effectiveness: A Review of Best Practices and Future Directions. </w:t>
      </w:r>
      <w:r w:rsidRPr="00A823A2">
        <w:rPr>
          <w:rFonts w:eastAsia="Times New Roman"/>
          <w:i/>
          <w:iCs/>
          <w:color w:val="auto"/>
          <w:szCs w:val="24"/>
          <w:lang w:val="en-IN" w:eastAsia="en-IN"/>
        </w:rPr>
        <w:t>Development: Studies in Educational Management and Leadership</w:t>
      </w:r>
      <w:r w:rsidRPr="00A823A2">
        <w:rPr>
          <w:rFonts w:eastAsia="Times New Roman"/>
          <w:color w:val="auto"/>
          <w:szCs w:val="24"/>
          <w:lang w:val="en-IN" w:eastAsia="en-IN"/>
        </w:rPr>
        <w:t>, 3(1), pp.35–50. doi:</w:t>
      </w:r>
      <w:r w:rsidR="003D29CE">
        <w:rPr>
          <w:rFonts w:eastAsia="Times New Roman"/>
          <w:color w:val="auto"/>
          <w:szCs w:val="24"/>
          <w:lang w:val="en-IN" w:eastAsia="en-IN"/>
        </w:rPr>
        <w:t xml:space="preserve"> </w:t>
      </w:r>
      <w:hyperlink r:id="rId13" w:history="1">
        <w:r w:rsidR="003D29CE" w:rsidRPr="00315046">
          <w:rPr>
            <w:rStyle w:val="Hyperlink"/>
            <w:rFonts w:eastAsia="Times New Roman"/>
            <w:szCs w:val="24"/>
            <w:lang w:val="en-IN" w:eastAsia="en-IN"/>
          </w:rPr>
          <w:t>https://doi.org/10.47766/development.v3i1.1913</w:t>
        </w:r>
      </w:hyperlink>
      <w:r w:rsidRPr="00A823A2">
        <w:rPr>
          <w:rFonts w:eastAsia="Times New Roman"/>
          <w:color w:val="auto"/>
          <w:szCs w:val="24"/>
          <w:lang w:val="en-IN" w:eastAsia="en-IN"/>
        </w:rPr>
        <w:t>.</w:t>
      </w:r>
      <w:r w:rsidR="003D29CE">
        <w:rPr>
          <w:rFonts w:eastAsia="Times New Roman"/>
          <w:color w:val="auto"/>
          <w:szCs w:val="24"/>
          <w:lang w:val="en-IN" w:eastAsia="en-IN"/>
        </w:rPr>
        <w:t xml:space="preserve"> </w:t>
      </w:r>
    </w:p>
    <w:p w14:paraId="5CF0C0CD" w14:textId="77777777" w:rsidR="00A823A2" w:rsidRPr="00A823A2" w:rsidRDefault="00A823A2" w:rsidP="00A823A2">
      <w:pPr>
        <w:numPr>
          <w:ilvl w:val="0"/>
          <w:numId w:val="1"/>
        </w:numPr>
        <w:suppressAutoHyphens w:val="0"/>
        <w:spacing w:after="240" w:line="240" w:lineRule="auto"/>
        <w:rPr>
          <w:rFonts w:eastAsia="Times New Roman"/>
          <w:color w:val="auto"/>
          <w:szCs w:val="24"/>
          <w:lang w:val="en-IN" w:eastAsia="en-IN"/>
        </w:rPr>
      </w:pPr>
      <w:r w:rsidRPr="00A823A2">
        <w:rPr>
          <w:rFonts w:eastAsia="Times New Roman"/>
          <w:color w:val="auto"/>
          <w:szCs w:val="24"/>
          <w:lang w:val="en-IN" w:eastAsia="en-IN"/>
        </w:rPr>
        <w:t xml:space="preserve">Sagar, N. and Saini, N. (2025). Current Advancements in AI-Driven Education. </w:t>
      </w:r>
      <w:r w:rsidRPr="00A823A2">
        <w:rPr>
          <w:rFonts w:eastAsia="Times New Roman"/>
          <w:i/>
          <w:iCs/>
          <w:color w:val="auto"/>
          <w:szCs w:val="24"/>
          <w:lang w:val="en-IN" w:eastAsia="en-IN"/>
        </w:rPr>
        <w:t>Advances in computational intelligence and robotics book series</w:t>
      </w:r>
      <w:r w:rsidRPr="00A823A2">
        <w:rPr>
          <w:rFonts w:eastAsia="Times New Roman"/>
          <w:color w:val="auto"/>
          <w:szCs w:val="24"/>
          <w:lang w:val="en-IN" w:eastAsia="en-IN"/>
        </w:rPr>
        <w:t>, pp.271–304. doi:</w:t>
      </w:r>
      <w:r w:rsidR="003D29CE">
        <w:rPr>
          <w:rFonts w:eastAsia="Times New Roman"/>
          <w:color w:val="auto"/>
          <w:szCs w:val="24"/>
          <w:lang w:val="en-IN" w:eastAsia="en-IN"/>
        </w:rPr>
        <w:t xml:space="preserve"> </w:t>
      </w:r>
      <w:hyperlink r:id="rId14" w:history="1">
        <w:r w:rsidR="003D29CE" w:rsidRPr="00315046">
          <w:rPr>
            <w:rStyle w:val="Hyperlink"/>
            <w:rFonts w:eastAsia="Times New Roman"/>
            <w:szCs w:val="24"/>
            <w:lang w:val="en-IN" w:eastAsia="en-IN"/>
          </w:rPr>
          <w:t>https://doi.org/10.4018/979-8-3693-8985-0.ch011</w:t>
        </w:r>
      </w:hyperlink>
      <w:r w:rsidRPr="00A823A2">
        <w:rPr>
          <w:rFonts w:eastAsia="Times New Roman"/>
          <w:color w:val="auto"/>
          <w:szCs w:val="24"/>
          <w:lang w:val="en-IN" w:eastAsia="en-IN"/>
        </w:rPr>
        <w:t>.</w:t>
      </w:r>
      <w:r w:rsidR="003D29CE">
        <w:rPr>
          <w:rFonts w:eastAsia="Times New Roman"/>
          <w:color w:val="auto"/>
          <w:szCs w:val="24"/>
          <w:lang w:val="en-IN" w:eastAsia="en-IN"/>
        </w:rPr>
        <w:t xml:space="preserve"> </w:t>
      </w:r>
    </w:p>
    <w:p w14:paraId="1B2157A2" w14:textId="77777777" w:rsidR="00A823A2" w:rsidRPr="00A823A2" w:rsidRDefault="00A823A2" w:rsidP="00A823A2">
      <w:pPr>
        <w:numPr>
          <w:ilvl w:val="0"/>
          <w:numId w:val="1"/>
        </w:numPr>
        <w:suppressAutoHyphens w:val="0"/>
        <w:spacing w:after="240" w:line="240" w:lineRule="auto"/>
        <w:rPr>
          <w:rFonts w:eastAsia="Times New Roman"/>
          <w:color w:val="auto"/>
          <w:szCs w:val="24"/>
          <w:lang w:val="en-IN" w:eastAsia="en-IN"/>
        </w:rPr>
      </w:pPr>
      <w:r w:rsidRPr="00A823A2">
        <w:rPr>
          <w:rFonts w:eastAsia="Times New Roman"/>
          <w:color w:val="auto"/>
          <w:szCs w:val="24"/>
          <w:lang w:val="en-IN" w:eastAsia="en-IN"/>
        </w:rPr>
        <w:t xml:space="preserve">Uwase N., M. (2025). Creating an Innovative Culture in Educational Institutions. </w:t>
      </w:r>
      <w:r w:rsidRPr="00A823A2">
        <w:rPr>
          <w:rFonts w:eastAsia="Times New Roman"/>
          <w:i/>
          <w:iCs/>
          <w:color w:val="auto"/>
          <w:szCs w:val="24"/>
          <w:lang w:val="en-IN" w:eastAsia="en-IN"/>
        </w:rPr>
        <w:t>IAA JOURNAL OF ART AND HUMANITIES</w:t>
      </w:r>
      <w:r w:rsidRPr="00A823A2">
        <w:rPr>
          <w:rFonts w:eastAsia="Times New Roman"/>
          <w:color w:val="auto"/>
          <w:szCs w:val="24"/>
          <w:lang w:val="en-IN" w:eastAsia="en-IN"/>
        </w:rPr>
        <w:t>, 12(1), pp.84–94. doi:</w:t>
      </w:r>
      <w:r w:rsidR="003D29CE">
        <w:rPr>
          <w:rFonts w:eastAsia="Times New Roman"/>
          <w:color w:val="auto"/>
          <w:szCs w:val="24"/>
          <w:lang w:val="en-IN" w:eastAsia="en-IN"/>
        </w:rPr>
        <w:t xml:space="preserve"> </w:t>
      </w:r>
      <w:hyperlink r:id="rId15" w:history="1">
        <w:r w:rsidR="003D29CE" w:rsidRPr="00315046">
          <w:rPr>
            <w:rStyle w:val="Hyperlink"/>
            <w:rFonts w:eastAsia="Times New Roman"/>
            <w:szCs w:val="24"/>
            <w:lang w:val="en-IN" w:eastAsia="en-IN"/>
          </w:rPr>
          <w:t>https://doi.org/10.59298/iaajah/2025/1218489</w:t>
        </w:r>
      </w:hyperlink>
      <w:r w:rsidRPr="00A823A2">
        <w:rPr>
          <w:rFonts w:eastAsia="Times New Roman"/>
          <w:color w:val="auto"/>
          <w:szCs w:val="24"/>
          <w:lang w:val="en-IN" w:eastAsia="en-IN"/>
        </w:rPr>
        <w:t>.</w:t>
      </w:r>
      <w:r w:rsidR="003D29CE">
        <w:rPr>
          <w:rFonts w:eastAsia="Times New Roman"/>
          <w:color w:val="auto"/>
          <w:szCs w:val="24"/>
          <w:lang w:val="en-IN" w:eastAsia="en-IN"/>
        </w:rPr>
        <w:t xml:space="preserve"> </w:t>
      </w:r>
    </w:p>
    <w:p w14:paraId="692BAF8D" w14:textId="77777777" w:rsidR="00A823A2" w:rsidRPr="00A823A2" w:rsidRDefault="00A823A2" w:rsidP="00A823A2"/>
    <w:p w14:paraId="4BFA9BEC" w14:textId="77777777" w:rsidR="008A185F" w:rsidRDefault="008A185F">
      <w:pPr>
        <w:spacing w:line="240" w:lineRule="auto"/>
        <w:ind w:left="720" w:hanging="720"/>
        <w:rPr>
          <w:color w:val="auto"/>
          <w:szCs w:val="24"/>
          <w:shd w:val="clear" w:color="auto" w:fill="FFFFFF"/>
        </w:rPr>
      </w:pPr>
    </w:p>
    <w:p w14:paraId="683C958F" w14:textId="77777777" w:rsidR="008A185F" w:rsidRDefault="008A185F"/>
    <w:p w14:paraId="77426D35" w14:textId="77777777" w:rsidR="008A185F" w:rsidRDefault="008A185F">
      <w:pPr>
        <w:spacing w:line="240" w:lineRule="auto"/>
        <w:ind w:left="720" w:hanging="720"/>
        <w:rPr>
          <w:color w:val="auto"/>
          <w:szCs w:val="24"/>
          <w:shd w:val="clear" w:color="auto" w:fill="FFFFFF"/>
        </w:rPr>
      </w:pPr>
      <w:r>
        <w:rPr>
          <w:color w:val="auto"/>
          <w:szCs w:val="24"/>
          <w:shd w:val="clear" w:color="auto" w:fill="FFFFFF"/>
        </w:rPr>
        <w:tab/>
      </w:r>
    </w:p>
    <w:p w14:paraId="4A64776D" w14:textId="77777777" w:rsidR="008A185F" w:rsidRDefault="008A185F"/>
    <w:sectPr w:rsidR="008A185F">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FBE99E" w14:textId="77777777" w:rsidR="00EA4640" w:rsidRDefault="00EA4640" w:rsidP="00437807">
      <w:pPr>
        <w:spacing w:line="240" w:lineRule="auto"/>
      </w:pPr>
      <w:r>
        <w:separator/>
      </w:r>
    </w:p>
  </w:endnote>
  <w:endnote w:type="continuationSeparator" w:id="0">
    <w:p w14:paraId="4DA848BD" w14:textId="77777777" w:rsidR="00EA4640" w:rsidRDefault="00EA4640" w:rsidP="004378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charset w:val="80"/>
    <w:family w:val="auto"/>
    <w:pitch w:val="variable"/>
  </w:font>
  <w:font w:name="OpenSymbol">
    <w:altName w:val="Arial Unicode MS"/>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altName w:val="MS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charset w:val="80"/>
    <w:family w:val="modern"/>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6551A4" w14:textId="77777777" w:rsidR="00B71431" w:rsidRDefault="00B714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3C077B" w14:textId="77777777" w:rsidR="00437807" w:rsidRDefault="00437807">
    <w:pPr>
      <w:pStyle w:val="Footer"/>
      <w:jc w:val="center"/>
    </w:pPr>
    <w:r>
      <w:fldChar w:fldCharType="begin"/>
    </w:r>
    <w:r>
      <w:instrText xml:space="preserve"> PAGE   \* MERGEFORMAT </w:instrText>
    </w:r>
    <w:r>
      <w:fldChar w:fldCharType="separate"/>
    </w:r>
    <w:r w:rsidR="00564E97">
      <w:rPr>
        <w:noProof/>
      </w:rPr>
      <w:t>5</w:t>
    </w:r>
    <w:r>
      <w:rPr>
        <w:noProof/>
      </w:rPr>
      <w:fldChar w:fldCharType="end"/>
    </w:r>
  </w:p>
  <w:p w14:paraId="06F7EB81" w14:textId="77777777" w:rsidR="00437807" w:rsidRDefault="004378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92FF0C" w14:textId="77777777" w:rsidR="00B71431" w:rsidRDefault="00B714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E2D898" w14:textId="77777777" w:rsidR="00EA4640" w:rsidRDefault="00EA4640" w:rsidP="00437807">
      <w:pPr>
        <w:spacing w:line="240" w:lineRule="auto"/>
      </w:pPr>
      <w:r>
        <w:separator/>
      </w:r>
    </w:p>
  </w:footnote>
  <w:footnote w:type="continuationSeparator" w:id="0">
    <w:p w14:paraId="2CF5C090" w14:textId="77777777" w:rsidR="00EA4640" w:rsidRDefault="00EA4640" w:rsidP="0043780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EEF9A5" w14:textId="77777777" w:rsidR="00B71431" w:rsidRDefault="00B714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A96BDD" w14:textId="77777777" w:rsidR="00B71431" w:rsidRDefault="00B714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91EC1A" w14:textId="77777777" w:rsidR="00B71431" w:rsidRDefault="00B714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2F175CE"/>
    <w:multiLevelType w:val="hybridMultilevel"/>
    <w:tmpl w:val="88D27C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5513213"/>
    <w:multiLevelType w:val="multilevel"/>
    <w:tmpl w:val="8272C9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C9508D"/>
    <w:multiLevelType w:val="multilevel"/>
    <w:tmpl w:val="F8520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E05987"/>
    <w:multiLevelType w:val="hybridMultilevel"/>
    <w:tmpl w:val="B3CA04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83C2706"/>
    <w:multiLevelType w:val="multilevel"/>
    <w:tmpl w:val="83166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BE1694"/>
    <w:multiLevelType w:val="hybridMultilevel"/>
    <w:tmpl w:val="18D06B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0D5703FE"/>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1D6B14"/>
    <w:multiLevelType w:val="hybridMultilevel"/>
    <w:tmpl w:val="3F46E9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45C44F5"/>
    <w:multiLevelType w:val="multilevel"/>
    <w:tmpl w:val="719CC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FC6B78"/>
    <w:multiLevelType w:val="multilevel"/>
    <w:tmpl w:val="69E03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A265F64"/>
    <w:multiLevelType w:val="multilevel"/>
    <w:tmpl w:val="8CCAA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D578EF"/>
    <w:multiLevelType w:val="hybridMultilevel"/>
    <w:tmpl w:val="8E249B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08B2CFA"/>
    <w:multiLevelType w:val="hybridMultilevel"/>
    <w:tmpl w:val="45D68A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2043723"/>
    <w:multiLevelType w:val="multilevel"/>
    <w:tmpl w:val="E1E82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B6581C"/>
    <w:multiLevelType w:val="multilevel"/>
    <w:tmpl w:val="01EC1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2A324D"/>
    <w:multiLevelType w:val="hybridMultilevel"/>
    <w:tmpl w:val="7D5462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CFA14F0"/>
    <w:multiLevelType w:val="multilevel"/>
    <w:tmpl w:val="C9DA5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1216A0"/>
    <w:multiLevelType w:val="hybridMultilevel"/>
    <w:tmpl w:val="630C27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2E803F4"/>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2C744A"/>
    <w:multiLevelType w:val="hybridMultilevel"/>
    <w:tmpl w:val="0CAA42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462A0799"/>
    <w:multiLevelType w:val="multilevel"/>
    <w:tmpl w:val="77742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924B3C"/>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BD20EF"/>
    <w:multiLevelType w:val="hybridMultilevel"/>
    <w:tmpl w:val="316C7B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4E2E6F30"/>
    <w:multiLevelType w:val="multilevel"/>
    <w:tmpl w:val="86060E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46F6419"/>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AED05EB"/>
    <w:multiLevelType w:val="hybridMultilevel"/>
    <w:tmpl w:val="8F8464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B8D6963"/>
    <w:multiLevelType w:val="multilevel"/>
    <w:tmpl w:val="9A0E7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A671F0"/>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81444C"/>
    <w:multiLevelType w:val="hybridMultilevel"/>
    <w:tmpl w:val="E0A85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3976B4C"/>
    <w:multiLevelType w:val="hybridMultilevel"/>
    <w:tmpl w:val="FC5873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9DE4291"/>
    <w:multiLevelType w:val="hybridMultilevel"/>
    <w:tmpl w:val="CDF006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6CDE536D"/>
    <w:multiLevelType w:val="hybridMultilevel"/>
    <w:tmpl w:val="6E5AED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6D396FBC"/>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3990737"/>
    <w:multiLevelType w:val="multilevel"/>
    <w:tmpl w:val="16B69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AF526F"/>
    <w:multiLevelType w:val="multilevel"/>
    <w:tmpl w:val="57606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40B2469"/>
    <w:multiLevelType w:val="multilevel"/>
    <w:tmpl w:val="09766A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45C43A4"/>
    <w:multiLevelType w:val="hybridMultilevel"/>
    <w:tmpl w:val="556806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76125CAA"/>
    <w:multiLevelType w:val="hybridMultilevel"/>
    <w:tmpl w:val="817279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769F74C8"/>
    <w:multiLevelType w:val="multilevel"/>
    <w:tmpl w:val="CCD82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6B67FDD"/>
    <w:multiLevelType w:val="hybridMultilevel"/>
    <w:tmpl w:val="3BA0E9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8052D33"/>
    <w:multiLevelType w:val="multilevel"/>
    <w:tmpl w:val="949A6E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81B08AA"/>
    <w:multiLevelType w:val="multilevel"/>
    <w:tmpl w:val="27C28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E56005B"/>
    <w:multiLevelType w:val="hybridMultilevel"/>
    <w:tmpl w:val="B036B3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F9E2DF2"/>
    <w:multiLevelType w:val="hybridMultilevel"/>
    <w:tmpl w:val="900824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6" w15:restartNumberingAfterBreak="0">
    <w:nsid w:val="7FC215C7"/>
    <w:multiLevelType w:val="hybridMultilevel"/>
    <w:tmpl w:val="6F184D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865962">
    <w:abstractNumId w:val="0"/>
  </w:num>
  <w:num w:numId="2" w16cid:durableId="767888667">
    <w:abstractNumId w:val="1"/>
  </w:num>
  <w:num w:numId="3" w16cid:durableId="131294288">
    <w:abstractNumId w:val="43"/>
  </w:num>
  <w:num w:numId="4" w16cid:durableId="411316849">
    <w:abstractNumId w:val="15"/>
  </w:num>
  <w:num w:numId="5" w16cid:durableId="1224563465">
    <w:abstractNumId w:val="36"/>
  </w:num>
  <w:num w:numId="6" w16cid:durableId="549920143">
    <w:abstractNumId w:val="28"/>
  </w:num>
  <w:num w:numId="7" w16cid:durableId="963273178">
    <w:abstractNumId w:val="18"/>
  </w:num>
  <w:num w:numId="8" w16cid:durableId="580480812">
    <w:abstractNumId w:val="25"/>
  </w:num>
  <w:num w:numId="9" w16cid:durableId="1121415401">
    <w:abstractNumId w:val="16"/>
  </w:num>
  <w:num w:numId="10" w16cid:durableId="1728457196">
    <w:abstractNumId w:val="17"/>
  </w:num>
  <w:num w:numId="11" w16cid:durableId="2116170612">
    <w:abstractNumId w:val="45"/>
  </w:num>
  <w:num w:numId="12" w16cid:durableId="494272851">
    <w:abstractNumId w:val="32"/>
  </w:num>
  <w:num w:numId="13" w16cid:durableId="1948536661">
    <w:abstractNumId w:val="2"/>
  </w:num>
  <w:num w:numId="14" w16cid:durableId="844517047">
    <w:abstractNumId w:val="26"/>
  </w:num>
  <w:num w:numId="15" w16cid:durableId="414910059">
    <w:abstractNumId w:val="34"/>
  </w:num>
  <w:num w:numId="16" w16cid:durableId="1605914669">
    <w:abstractNumId w:val="29"/>
  </w:num>
  <w:num w:numId="17" w16cid:durableId="257910699">
    <w:abstractNumId w:val="20"/>
  </w:num>
  <w:num w:numId="18" w16cid:durableId="1704020388">
    <w:abstractNumId w:val="23"/>
  </w:num>
  <w:num w:numId="19" w16cid:durableId="1461025795">
    <w:abstractNumId w:val="8"/>
  </w:num>
  <w:num w:numId="20" w16cid:durableId="1258830833">
    <w:abstractNumId w:val="7"/>
  </w:num>
  <w:num w:numId="21" w16cid:durableId="1270507585">
    <w:abstractNumId w:val="38"/>
  </w:num>
  <w:num w:numId="22" w16cid:durableId="1600213461">
    <w:abstractNumId w:val="14"/>
  </w:num>
  <w:num w:numId="23" w16cid:durableId="251818020">
    <w:abstractNumId w:val="33"/>
  </w:num>
  <w:num w:numId="24" w16cid:durableId="1933397538">
    <w:abstractNumId w:val="21"/>
  </w:num>
  <w:num w:numId="25" w16cid:durableId="899367039">
    <w:abstractNumId w:val="35"/>
  </w:num>
  <w:num w:numId="26" w16cid:durableId="387995722">
    <w:abstractNumId w:val="22"/>
  </w:num>
  <w:num w:numId="27" w16cid:durableId="1676304418">
    <w:abstractNumId w:val="10"/>
  </w:num>
  <w:num w:numId="28" w16cid:durableId="1237057634">
    <w:abstractNumId w:val="4"/>
  </w:num>
  <w:num w:numId="29" w16cid:durableId="1672564018">
    <w:abstractNumId w:val="42"/>
  </w:num>
  <w:num w:numId="30" w16cid:durableId="695158821">
    <w:abstractNumId w:val="40"/>
  </w:num>
  <w:num w:numId="31" w16cid:durableId="36443118">
    <w:abstractNumId w:val="11"/>
  </w:num>
  <w:num w:numId="32" w16cid:durableId="1033075408">
    <w:abstractNumId w:val="12"/>
  </w:num>
  <w:num w:numId="33" w16cid:durableId="1490441465">
    <w:abstractNumId w:val="37"/>
  </w:num>
  <w:num w:numId="34" w16cid:durableId="676466333">
    <w:abstractNumId w:val="6"/>
  </w:num>
  <w:num w:numId="35" w16cid:durableId="1643995027">
    <w:abstractNumId w:val="3"/>
  </w:num>
  <w:num w:numId="36" w16cid:durableId="1370767070">
    <w:abstractNumId w:val="31"/>
  </w:num>
  <w:num w:numId="37" w16cid:durableId="298344814">
    <w:abstractNumId w:val="13"/>
  </w:num>
  <w:num w:numId="38" w16cid:durableId="168375254">
    <w:abstractNumId w:val="39"/>
  </w:num>
  <w:num w:numId="39" w16cid:durableId="1283802908">
    <w:abstractNumId w:val="24"/>
  </w:num>
  <w:num w:numId="40" w16cid:durableId="1158886113">
    <w:abstractNumId w:val="19"/>
  </w:num>
  <w:num w:numId="41" w16cid:durableId="617566815">
    <w:abstractNumId w:val="44"/>
  </w:num>
  <w:num w:numId="42" w16cid:durableId="1567373927">
    <w:abstractNumId w:val="41"/>
  </w:num>
  <w:num w:numId="43" w16cid:durableId="848132489">
    <w:abstractNumId w:val="9"/>
  </w:num>
  <w:num w:numId="44" w16cid:durableId="1248883677">
    <w:abstractNumId w:val="30"/>
  </w:num>
  <w:num w:numId="45" w16cid:durableId="948586687">
    <w:abstractNumId w:val="46"/>
  </w:num>
  <w:num w:numId="46" w16cid:durableId="364600283">
    <w:abstractNumId w:val="27"/>
  </w:num>
  <w:num w:numId="47" w16cid:durableId="7496227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070"/>
    <w:rsid w:val="00003774"/>
    <w:rsid w:val="001913B4"/>
    <w:rsid w:val="002D4A20"/>
    <w:rsid w:val="003550A8"/>
    <w:rsid w:val="003D29CE"/>
    <w:rsid w:val="00401A26"/>
    <w:rsid w:val="00437807"/>
    <w:rsid w:val="004A43DE"/>
    <w:rsid w:val="00511199"/>
    <w:rsid w:val="00564E97"/>
    <w:rsid w:val="00747095"/>
    <w:rsid w:val="007A2C15"/>
    <w:rsid w:val="0082561F"/>
    <w:rsid w:val="00846C1C"/>
    <w:rsid w:val="008865DD"/>
    <w:rsid w:val="008A185F"/>
    <w:rsid w:val="00923AED"/>
    <w:rsid w:val="00A2725A"/>
    <w:rsid w:val="00A57088"/>
    <w:rsid w:val="00A6447B"/>
    <w:rsid w:val="00A823A2"/>
    <w:rsid w:val="00A86FC2"/>
    <w:rsid w:val="00AA1824"/>
    <w:rsid w:val="00B52504"/>
    <w:rsid w:val="00B71431"/>
    <w:rsid w:val="00BE3D37"/>
    <w:rsid w:val="00C331BC"/>
    <w:rsid w:val="00C53393"/>
    <w:rsid w:val="00D31FE1"/>
    <w:rsid w:val="00D7178D"/>
    <w:rsid w:val="00E4334E"/>
    <w:rsid w:val="00EA4640"/>
    <w:rsid w:val="00EF3112"/>
    <w:rsid w:val="00F87070"/>
    <w:rsid w:val="00FB3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24EE18E2"/>
  <w15:chartTrackingRefBased/>
  <w15:docId w15:val="{326DF5FB-D3EC-024F-BBCC-F42ACB037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8Num12z3">
    <w:name w:val="WW8Num12z3"/>
  </w:style>
  <w:style w:type="character" w:customStyle="1" w:styleId="WW8Num12z4">
    <w:name w:val="WW8Num12z4"/>
  </w:style>
  <w:style w:type="character" w:customStyle="1" w:styleId="WW8Num12z5">
    <w:name w:val="WW8Num12z5"/>
  </w:style>
  <w:style w:type="character" w:customStyle="1" w:styleId="WW8Num12z6">
    <w:name w:val="WW8Num12z6"/>
  </w:style>
  <w:style w:type="character" w:customStyle="1" w:styleId="WW8Num12z7">
    <w:name w:val="WW8Num12z7"/>
  </w:style>
  <w:style w:type="character" w:customStyle="1" w:styleId="WW8Num12z8">
    <w:name w:val="WW8Num12z8"/>
  </w:style>
  <w:style w:type="character" w:customStyle="1" w:styleId="WW8Num13z0">
    <w:name w:val="WW8Num13z0"/>
    <w:rPr>
      <w:rFonts w:ascii="Symbol" w:hAnsi="Symbol" w:cs="Symbol" w:hint="default"/>
    </w:rPr>
  </w:style>
  <w:style w:type="character" w:customStyle="1" w:styleId="WW8Num13z1">
    <w:name w:val="WW8Num13z1"/>
    <w:rPr>
      <w:rFonts w:ascii="Courier New" w:hAnsi="Courier New" w:cs="Courier New" w:hint="default"/>
    </w:rPr>
  </w:style>
  <w:style w:type="character" w:customStyle="1" w:styleId="WW8Num13z2">
    <w:name w:val="WW8Num13z2"/>
    <w:rPr>
      <w:rFonts w:ascii="Wingdings" w:hAnsi="Wingdings" w:cs="Wingdings" w:hint="default"/>
    </w:rPr>
  </w:style>
  <w:style w:type="character" w:customStyle="1" w:styleId="WW8Num14z0">
    <w:name w:val="WW8Num14z0"/>
    <w:rPr>
      <w:rFonts w:ascii="Symbol" w:hAnsi="Symbol" w:cs="Symbol" w:hint="default"/>
    </w:rPr>
  </w:style>
  <w:style w:type="character" w:customStyle="1" w:styleId="WW8Num14z1">
    <w:name w:val="WW8Num14z1"/>
    <w:rPr>
      <w:rFonts w:ascii="Courier New" w:hAnsi="Courier New" w:cs="Courier New" w:hint="default"/>
    </w:rPr>
  </w:style>
  <w:style w:type="character" w:customStyle="1" w:styleId="WW8Num14z2">
    <w:name w:val="WW8Num14z2"/>
    <w:rPr>
      <w:rFonts w:ascii="Wingdings" w:hAnsi="Wingdings" w:cs="Wingdings" w:hint="default"/>
    </w:rPr>
  </w:style>
  <w:style w:type="character" w:customStyle="1" w:styleId="WW8Num15z0">
    <w:name w:val="WW8Num15z0"/>
    <w:rPr>
      <w:rFonts w:ascii="Symbol" w:hAnsi="Symbol" w:cs="Symbol" w:hint="default"/>
    </w:rPr>
  </w:style>
  <w:style w:type="character" w:customStyle="1" w:styleId="WW8Num15z1">
    <w:name w:val="WW8Num15z1"/>
    <w:rPr>
      <w:rFonts w:ascii="Courier New" w:hAnsi="Courier New" w:cs="Courier New" w:hint="default"/>
    </w:rPr>
  </w:style>
  <w:style w:type="character" w:customStyle="1" w:styleId="WW8Num15z2">
    <w:name w:val="WW8Num15z2"/>
    <w:rPr>
      <w:rFonts w:ascii="Wingdings" w:hAnsi="Wingdings" w:cs="Wingdings" w:hint="default"/>
    </w:rPr>
  </w:style>
  <w:style w:type="character" w:customStyle="1" w:styleId="WW8Num16z0">
    <w:name w:val="WW8Num16z0"/>
    <w:rPr>
      <w:rFonts w:ascii="Symbol" w:hAnsi="Symbol" w:cs="Symbol" w:hint="default"/>
    </w:rPr>
  </w:style>
  <w:style w:type="character" w:customStyle="1" w:styleId="WW8Num16z1">
    <w:name w:val="WW8Num16z1"/>
    <w:rPr>
      <w:rFonts w:ascii="Courier New" w:hAnsi="Courier New" w:cs="Courier New" w:hint="default"/>
    </w:rPr>
  </w:style>
  <w:style w:type="character" w:customStyle="1" w:styleId="WW8Num16z2">
    <w:name w:val="WW8Num16z2"/>
    <w:rPr>
      <w:rFonts w:ascii="Wingdings" w:hAnsi="Wingdings" w:cs="Wingdings" w:hint="default"/>
    </w:rPr>
  </w:style>
  <w:style w:type="character" w:customStyle="1" w:styleId="WW8Num17z0">
    <w:name w:val="WW8Num17z0"/>
    <w:rPr>
      <w:rFonts w:ascii="Symbol" w:hAnsi="Symbol" w:cs="Symbol" w:hint="default"/>
    </w:rPr>
  </w:style>
  <w:style w:type="character" w:customStyle="1" w:styleId="WW8Num17z1">
    <w:name w:val="WW8Num17z1"/>
    <w:rPr>
      <w:rFonts w:ascii="Courier New" w:hAnsi="Courier New" w:cs="Courier New" w:hint="default"/>
    </w:rPr>
  </w:style>
  <w:style w:type="character" w:customStyle="1" w:styleId="WW8Num17z2">
    <w:name w:val="WW8Num17z2"/>
    <w:rPr>
      <w:rFonts w:ascii="Wingdings" w:hAnsi="Wingdings" w:cs="Wingdings" w:hint="default"/>
    </w:rPr>
  </w:style>
  <w:style w:type="character" w:customStyle="1" w:styleId="WW8Num18z0">
    <w:name w:val="WW8Num18z0"/>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Arial" w:hAnsi="Arial" w:cs="Arial" w:hint="default"/>
    </w:rPr>
  </w:style>
  <w:style w:type="character" w:customStyle="1" w:styleId="WW8Num22z0">
    <w:name w:val="WW8Num22z0"/>
    <w:rPr>
      <w:rFonts w:hint="default"/>
    </w:rPr>
  </w:style>
  <w:style w:type="character" w:customStyle="1" w:styleId="WW8Num22z1">
    <w:name w:val="WW8Num22z1"/>
  </w:style>
  <w:style w:type="character" w:customStyle="1" w:styleId="WW8Num22z2">
    <w:name w:val="WW8Num22z2"/>
  </w:style>
  <w:style w:type="character" w:customStyle="1" w:styleId="WW8Num22z3">
    <w:name w:val="WW8Num22z3"/>
  </w:style>
  <w:style w:type="character" w:customStyle="1" w:styleId="WW8Num22z4">
    <w:name w:val="WW8Num22z4"/>
  </w:style>
  <w:style w:type="character" w:customStyle="1" w:styleId="WW8Num22z5">
    <w:name w:val="WW8Num22z5"/>
  </w:style>
  <w:style w:type="character" w:customStyle="1" w:styleId="WW8Num22z6">
    <w:name w:val="WW8Num22z6"/>
  </w:style>
  <w:style w:type="character" w:customStyle="1" w:styleId="WW8Num22z7">
    <w:name w:val="WW8Num22z7"/>
  </w:style>
  <w:style w:type="character" w:customStyle="1" w:styleId="WW8Num22z8">
    <w:name w:val="WW8Num22z8"/>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rPr>
      <w:rFonts w:ascii="Symbol" w:hAnsi="Symbol" w:cs="Symbol" w:hint="default"/>
    </w:rPr>
  </w:style>
  <w:style w:type="character" w:customStyle="1" w:styleId="WW8Num25z1">
    <w:name w:val="WW8Num25z1"/>
    <w:rPr>
      <w:rFonts w:ascii="Courier New" w:hAnsi="Courier New" w:cs="Courier New" w:hint="default"/>
    </w:rPr>
  </w:style>
  <w:style w:type="character" w:customStyle="1" w:styleId="WW8Num25z2">
    <w:name w:val="WW8Num25z2"/>
    <w:rPr>
      <w:rFonts w:ascii="Wingdings" w:hAnsi="Wingdings" w:cs="Wingdings" w:hint="default"/>
    </w:rPr>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rPr>
      <w:rFonts w:ascii="Symbol" w:hAnsi="Symbol" w:cs="Symbol" w:hint="default"/>
    </w:rPr>
  </w:style>
  <w:style w:type="character" w:customStyle="1" w:styleId="WW8Num27z1">
    <w:name w:val="WW8Num27z1"/>
    <w:rPr>
      <w:rFonts w:ascii="Courier New" w:hAnsi="Courier New" w:cs="Courier New" w:hint="default"/>
    </w:rPr>
  </w:style>
  <w:style w:type="character" w:customStyle="1" w:styleId="WW8Num27z2">
    <w:name w:val="WW8Num27z2"/>
    <w:rPr>
      <w:rFonts w:ascii="Wingdings" w:hAnsi="Wingdings" w:cs="Wingdings" w:hint="default"/>
    </w:rPr>
  </w:style>
  <w:style w:type="character" w:customStyle="1" w:styleId="WW8Num28z0">
    <w:name w:val="WW8Num28z0"/>
    <w:rPr>
      <w:rFonts w:ascii="Symbol" w:hAnsi="Symbol" w:cs="Symbol" w:hint="default"/>
      <w:sz w:val="20"/>
    </w:rPr>
  </w:style>
  <w:style w:type="character" w:customStyle="1" w:styleId="WW8Num28z1">
    <w:name w:val="WW8Num28z1"/>
    <w:rPr>
      <w:rFonts w:ascii="Courier New" w:hAnsi="Courier New" w:cs="Courier New" w:hint="default"/>
      <w:sz w:val="20"/>
    </w:rPr>
  </w:style>
  <w:style w:type="character" w:customStyle="1" w:styleId="WW8Num28z2">
    <w:name w:val="WW8Num28z2"/>
    <w:rPr>
      <w:rFonts w:ascii="Wingdings" w:hAnsi="Wingdings" w:cs="Wingdings" w:hint="default"/>
      <w:sz w:val="20"/>
    </w:rPr>
  </w:style>
  <w:style w:type="character" w:customStyle="1" w:styleId="WW-DefaultParagraphFont">
    <w:name w:val="WW-Default Paragraph Font"/>
  </w:style>
  <w:style w:type="character" w:customStyle="1" w:styleId="WW-DefaultParagraphFont1">
    <w:name w:val="WW-Default Paragraph Font1"/>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WW-DefaultParagraphFont1111">
    <w:name w:val="WW-Default Paragraph Font1111"/>
  </w:style>
  <w:style w:type="character" w:customStyle="1" w:styleId="HeaderChar">
    <w:name w:val="Header Char"/>
    <w:basedOn w:val="WW-DefaultParagraphFont1111"/>
  </w:style>
  <w:style w:type="character" w:customStyle="1" w:styleId="FooterChar">
    <w:name w:val="Footer Char"/>
    <w:basedOn w:val="WW-DefaultParagraphFont1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character" w:styleId="Emphasis">
    <w:name w:val="Emphasis"/>
    <w:uiPriority w:val="20"/>
    <w:qFormat/>
    <w:rPr>
      <w:i/>
      <w:iCs/>
    </w:rPr>
  </w:style>
  <w:style w:type="character" w:styleId="UnresolvedMention">
    <w:name w:val="Unresolved Mention"/>
    <w:rPr>
      <w:color w:val="605E5C"/>
      <w:shd w:val="clear" w:color="auto" w:fill="E1DFDD"/>
    </w:rPr>
  </w:style>
  <w:style w:type="character" w:styleId="FollowedHyperlink">
    <w:name w:val="FollowedHyperlink"/>
    <w:rPr>
      <w:color w:val="954F72"/>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paragraph" w:customStyle="1" w:styleId="WW-Default">
    <w:name w:val="WW-Default"/>
    <w:pPr>
      <w:suppressAutoHyphens/>
      <w:autoSpaceDE w:val="0"/>
    </w:pPr>
    <w:rPr>
      <w:rFonts w:ascii="Arial" w:hAnsi="Arial" w:cs="Arial"/>
      <w:color w:val="000000"/>
      <w:sz w:val="24"/>
      <w:szCs w:val="24"/>
      <w:lang w:val="en-IN" w:eastAsia="ar-SA"/>
    </w:rPr>
  </w:style>
  <w:style w:type="paragraph" w:styleId="TableofFigures">
    <w:name w:val="table of figures"/>
    <w:basedOn w:val="Normal"/>
    <w:next w:val="Normal"/>
  </w:style>
  <w:style w:type="table" w:styleId="TableGrid">
    <w:name w:val="Table Grid"/>
    <w:basedOn w:val="TableNormal"/>
    <w:uiPriority w:val="39"/>
    <w:rsid w:val="008256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356074">
      <w:bodyDiv w:val="1"/>
      <w:marLeft w:val="0"/>
      <w:marRight w:val="0"/>
      <w:marTop w:val="0"/>
      <w:marBottom w:val="0"/>
      <w:divBdr>
        <w:top w:val="none" w:sz="0" w:space="0" w:color="auto"/>
        <w:left w:val="none" w:sz="0" w:space="0" w:color="auto"/>
        <w:bottom w:val="none" w:sz="0" w:space="0" w:color="auto"/>
        <w:right w:val="none" w:sz="0" w:space="0" w:color="auto"/>
      </w:divBdr>
    </w:div>
    <w:div w:id="567887866">
      <w:bodyDiv w:val="1"/>
      <w:marLeft w:val="0"/>
      <w:marRight w:val="0"/>
      <w:marTop w:val="0"/>
      <w:marBottom w:val="0"/>
      <w:divBdr>
        <w:top w:val="none" w:sz="0" w:space="0" w:color="auto"/>
        <w:left w:val="none" w:sz="0" w:space="0" w:color="auto"/>
        <w:bottom w:val="none" w:sz="0" w:space="0" w:color="auto"/>
        <w:right w:val="none" w:sz="0" w:space="0" w:color="auto"/>
      </w:divBdr>
      <w:divsChild>
        <w:div w:id="925571134">
          <w:marLeft w:val="0"/>
          <w:marRight w:val="0"/>
          <w:marTop w:val="0"/>
          <w:marBottom w:val="0"/>
          <w:divBdr>
            <w:top w:val="none" w:sz="0" w:space="0" w:color="auto"/>
            <w:left w:val="none" w:sz="0" w:space="0" w:color="auto"/>
            <w:bottom w:val="none" w:sz="0" w:space="0" w:color="auto"/>
            <w:right w:val="none" w:sz="0" w:space="0" w:color="auto"/>
          </w:divBdr>
          <w:divsChild>
            <w:div w:id="1814103118">
              <w:marLeft w:val="0"/>
              <w:marRight w:val="0"/>
              <w:marTop w:val="0"/>
              <w:marBottom w:val="0"/>
              <w:divBdr>
                <w:top w:val="none" w:sz="0" w:space="0" w:color="auto"/>
                <w:left w:val="none" w:sz="0" w:space="0" w:color="auto"/>
                <w:bottom w:val="none" w:sz="0" w:space="0" w:color="auto"/>
                <w:right w:val="none" w:sz="0" w:space="0" w:color="auto"/>
              </w:divBdr>
              <w:divsChild>
                <w:div w:id="247692429">
                  <w:marLeft w:val="0"/>
                  <w:marRight w:val="0"/>
                  <w:marTop w:val="0"/>
                  <w:marBottom w:val="0"/>
                  <w:divBdr>
                    <w:top w:val="none" w:sz="0" w:space="0" w:color="auto"/>
                    <w:left w:val="none" w:sz="0" w:space="0" w:color="auto"/>
                    <w:bottom w:val="none" w:sz="0" w:space="0" w:color="auto"/>
                    <w:right w:val="none" w:sz="0" w:space="0" w:color="auto"/>
                  </w:divBdr>
                  <w:divsChild>
                    <w:div w:id="1850366499">
                      <w:marLeft w:val="0"/>
                      <w:marRight w:val="0"/>
                      <w:marTop w:val="0"/>
                      <w:marBottom w:val="0"/>
                      <w:divBdr>
                        <w:top w:val="none" w:sz="0" w:space="0" w:color="auto"/>
                        <w:left w:val="none" w:sz="0" w:space="0" w:color="auto"/>
                        <w:bottom w:val="none" w:sz="0" w:space="0" w:color="auto"/>
                        <w:right w:val="none" w:sz="0" w:space="0" w:color="auto"/>
                      </w:divBdr>
                      <w:divsChild>
                        <w:div w:id="1143348829">
                          <w:marLeft w:val="0"/>
                          <w:marRight w:val="0"/>
                          <w:marTop w:val="0"/>
                          <w:marBottom w:val="0"/>
                          <w:divBdr>
                            <w:top w:val="none" w:sz="0" w:space="0" w:color="auto"/>
                            <w:left w:val="none" w:sz="0" w:space="0" w:color="auto"/>
                            <w:bottom w:val="none" w:sz="0" w:space="0" w:color="auto"/>
                            <w:right w:val="none" w:sz="0" w:space="0" w:color="auto"/>
                          </w:divBdr>
                          <w:divsChild>
                            <w:div w:id="1672827077">
                              <w:marLeft w:val="0"/>
                              <w:marRight w:val="0"/>
                              <w:marTop w:val="0"/>
                              <w:marBottom w:val="0"/>
                              <w:divBdr>
                                <w:top w:val="none" w:sz="0" w:space="0" w:color="auto"/>
                                <w:left w:val="none" w:sz="0" w:space="0" w:color="auto"/>
                                <w:bottom w:val="none" w:sz="0" w:space="0" w:color="auto"/>
                                <w:right w:val="none" w:sz="0" w:space="0" w:color="auto"/>
                              </w:divBdr>
                              <w:divsChild>
                                <w:div w:id="21701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0496581">
      <w:bodyDiv w:val="1"/>
      <w:marLeft w:val="0"/>
      <w:marRight w:val="0"/>
      <w:marTop w:val="0"/>
      <w:marBottom w:val="0"/>
      <w:divBdr>
        <w:top w:val="none" w:sz="0" w:space="0" w:color="auto"/>
        <w:left w:val="none" w:sz="0" w:space="0" w:color="auto"/>
        <w:bottom w:val="none" w:sz="0" w:space="0" w:color="auto"/>
        <w:right w:val="none" w:sz="0" w:space="0" w:color="auto"/>
      </w:divBdr>
    </w:div>
    <w:div w:id="1124613398">
      <w:bodyDiv w:val="1"/>
      <w:marLeft w:val="0"/>
      <w:marRight w:val="0"/>
      <w:marTop w:val="0"/>
      <w:marBottom w:val="0"/>
      <w:divBdr>
        <w:top w:val="none" w:sz="0" w:space="0" w:color="auto"/>
        <w:left w:val="none" w:sz="0" w:space="0" w:color="auto"/>
        <w:bottom w:val="none" w:sz="0" w:space="0" w:color="auto"/>
        <w:right w:val="none" w:sz="0" w:space="0" w:color="auto"/>
      </w:divBdr>
    </w:div>
    <w:div w:id="1287856735">
      <w:bodyDiv w:val="1"/>
      <w:marLeft w:val="0"/>
      <w:marRight w:val="0"/>
      <w:marTop w:val="0"/>
      <w:marBottom w:val="0"/>
      <w:divBdr>
        <w:top w:val="none" w:sz="0" w:space="0" w:color="auto"/>
        <w:left w:val="none" w:sz="0" w:space="0" w:color="auto"/>
        <w:bottom w:val="none" w:sz="0" w:space="0" w:color="auto"/>
        <w:right w:val="none" w:sz="0" w:space="0" w:color="auto"/>
      </w:divBdr>
    </w:div>
    <w:div w:id="1429080711">
      <w:bodyDiv w:val="1"/>
      <w:marLeft w:val="0"/>
      <w:marRight w:val="0"/>
      <w:marTop w:val="0"/>
      <w:marBottom w:val="0"/>
      <w:divBdr>
        <w:top w:val="none" w:sz="0" w:space="0" w:color="auto"/>
        <w:left w:val="none" w:sz="0" w:space="0" w:color="auto"/>
        <w:bottom w:val="none" w:sz="0" w:space="0" w:color="auto"/>
        <w:right w:val="none" w:sz="0" w:space="0" w:color="auto"/>
      </w:divBdr>
    </w:div>
    <w:div w:id="1442996069">
      <w:bodyDiv w:val="1"/>
      <w:marLeft w:val="0"/>
      <w:marRight w:val="0"/>
      <w:marTop w:val="0"/>
      <w:marBottom w:val="0"/>
      <w:divBdr>
        <w:top w:val="none" w:sz="0" w:space="0" w:color="auto"/>
        <w:left w:val="none" w:sz="0" w:space="0" w:color="auto"/>
        <w:bottom w:val="none" w:sz="0" w:space="0" w:color="auto"/>
        <w:right w:val="none" w:sz="0" w:space="0" w:color="auto"/>
      </w:divBdr>
      <w:divsChild>
        <w:div w:id="1733581399">
          <w:marLeft w:val="0"/>
          <w:marRight w:val="0"/>
          <w:marTop w:val="0"/>
          <w:marBottom w:val="0"/>
          <w:divBdr>
            <w:top w:val="none" w:sz="0" w:space="0" w:color="auto"/>
            <w:left w:val="none" w:sz="0" w:space="0" w:color="auto"/>
            <w:bottom w:val="none" w:sz="0" w:space="0" w:color="auto"/>
            <w:right w:val="none" w:sz="0" w:space="0" w:color="auto"/>
          </w:divBdr>
          <w:divsChild>
            <w:div w:id="1180317923">
              <w:marLeft w:val="0"/>
              <w:marRight w:val="0"/>
              <w:marTop w:val="0"/>
              <w:marBottom w:val="0"/>
              <w:divBdr>
                <w:top w:val="none" w:sz="0" w:space="0" w:color="auto"/>
                <w:left w:val="none" w:sz="0" w:space="0" w:color="auto"/>
                <w:bottom w:val="none" w:sz="0" w:space="0" w:color="auto"/>
                <w:right w:val="none" w:sz="0" w:space="0" w:color="auto"/>
              </w:divBdr>
              <w:divsChild>
                <w:div w:id="78253559">
                  <w:marLeft w:val="0"/>
                  <w:marRight w:val="0"/>
                  <w:marTop w:val="0"/>
                  <w:marBottom w:val="0"/>
                  <w:divBdr>
                    <w:top w:val="none" w:sz="0" w:space="0" w:color="auto"/>
                    <w:left w:val="none" w:sz="0" w:space="0" w:color="auto"/>
                    <w:bottom w:val="none" w:sz="0" w:space="0" w:color="auto"/>
                    <w:right w:val="none" w:sz="0" w:space="0" w:color="auto"/>
                  </w:divBdr>
                  <w:divsChild>
                    <w:div w:id="61679909">
                      <w:marLeft w:val="0"/>
                      <w:marRight w:val="0"/>
                      <w:marTop w:val="0"/>
                      <w:marBottom w:val="0"/>
                      <w:divBdr>
                        <w:top w:val="none" w:sz="0" w:space="0" w:color="auto"/>
                        <w:left w:val="none" w:sz="0" w:space="0" w:color="auto"/>
                        <w:bottom w:val="none" w:sz="0" w:space="0" w:color="auto"/>
                        <w:right w:val="none" w:sz="0" w:space="0" w:color="auto"/>
                      </w:divBdr>
                      <w:divsChild>
                        <w:div w:id="1589847443">
                          <w:marLeft w:val="0"/>
                          <w:marRight w:val="0"/>
                          <w:marTop w:val="0"/>
                          <w:marBottom w:val="0"/>
                          <w:divBdr>
                            <w:top w:val="none" w:sz="0" w:space="0" w:color="auto"/>
                            <w:left w:val="none" w:sz="0" w:space="0" w:color="auto"/>
                            <w:bottom w:val="none" w:sz="0" w:space="0" w:color="auto"/>
                            <w:right w:val="none" w:sz="0" w:space="0" w:color="auto"/>
                          </w:divBdr>
                          <w:divsChild>
                            <w:div w:id="1708791705">
                              <w:marLeft w:val="0"/>
                              <w:marRight w:val="0"/>
                              <w:marTop w:val="0"/>
                              <w:marBottom w:val="0"/>
                              <w:divBdr>
                                <w:top w:val="none" w:sz="0" w:space="0" w:color="auto"/>
                                <w:left w:val="none" w:sz="0" w:space="0" w:color="auto"/>
                                <w:bottom w:val="none" w:sz="0" w:space="0" w:color="auto"/>
                                <w:right w:val="none" w:sz="0" w:space="0" w:color="auto"/>
                              </w:divBdr>
                              <w:divsChild>
                                <w:div w:id="137457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6312924">
      <w:bodyDiv w:val="1"/>
      <w:marLeft w:val="0"/>
      <w:marRight w:val="0"/>
      <w:marTop w:val="0"/>
      <w:marBottom w:val="0"/>
      <w:divBdr>
        <w:top w:val="none" w:sz="0" w:space="0" w:color="auto"/>
        <w:left w:val="none" w:sz="0" w:space="0" w:color="auto"/>
        <w:bottom w:val="none" w:sz="0" w:space="0" w:color="auto"/>
        <w:right w:val="none" w:sz="0" w:space="0" w:color="auto"/>
      </w:divBdr>
    </w:div>
    <w:div w:id="1585721040">
      <w:bodyDiv w:val="1"/>
      <w:marLeft w:val="0"/>
      <w:marRight w:val="0"/>
      <w:marTop w:val="0"/>
      <w:marBottom w:val="0"/>
      <w:divBdr>
        <w:top w:val="none" w:sz="0" w:space="0" w:color="auto"/>
        <w:left w:val="none" w:sz="0" w:space="0" w:color="auto"/>
        <w:bottom w:val="none" w:sz="0" w:space="0" w:color="auto"/>
        <w:right w:val="none" w:sz="0" w:space="0" w:color="auto"/>
      </w:divBdr>
    </w:div>
    <w:div w:id="1661470619">
      <w:bodyDiv w:val="1"/>
      <w:marLeft w:val="0"/>
      <w:marRight w:val="0"/>
      <w:marTop w:val="0"/>
      <w:marBottom w:val="0"/>
      <w:divBdr>
        <w:top w:val="none" w:sz="0" w:space="0" w:color="auto"/>
        <w:left w:val="none" w:sz="0" w:space="0" w:color="auto"/>
        <w:bottom w:val="none" w:sz="0" w:space="0" w:color="auto"/>
        <w:right w:val="none" w:sz="0" w:space="0" w:color="auto"/>
      </w:divBdr>
    </w:div>
    <w:div w:id="1685741780">
      <w:bodyDiv w:val="1"/>
      <w:marLeft w:val="0"/>
      <w:marRight w:val="0"/>
      <w:marTop w:val="0"/>
      <w:marBottom w:val="0"/>
      <w:divBdr>
        <w:top w:val="none" w:sz="0" w:space="0" w:color="auto"/>
        <w:left w:val="none" w:sz="0" w:space="0" w:color="auto"/>
        <w:bottom w:val="none" w:sz="0" w:space="0" w:color="auto"/>
        <w:right w:val="none" w:sz="0" w:space="0" w:color="auto"/>
      </w:divBdr>
    </w:div>
    <w:div w:id="1745445531">
      <w:bodyDiv w:val="1"/>
      <w:marLeft w:val="0"/>
      <w:marRight w:val="0"/>
      <w:marTop w:val="0"/>
      <w:marBottom w:val="0"/>
      <w:divBdr>
        <w:top w:val="none" w:sz="0" w:space="0" w:color="auto"/>
        <w:left w:val="none" w:sz="0" w:space="0" w:color="auto"/>
        <w:bottom w:val="none" w:sz="0" w:space="0" w:color="auto"/>
        <w:right w:val="none" w:sz="0" w:space="0" w:color="auto"/>
      </w:divBdr>
    </w:div>
    <w:div w:id="1808669713">
      <w:bodyDiv w:val="1"/>
      <w:marLeft w:val="0"/>
      <w:marRight w:val="0"/>
      <w:marTop w:val="0"/>
      <w:marBottom w:val="0"/>
      <w:divBdr>
        <w:top w:val="none" w:sz="0" w:space="0" w:color="auto"/>
        <w:left w:val="none" w:sz="0" w:space="0" w:color="auto"/>
        <w:bottom w:val="none" w:sz="0" w:space="0" w:color="auto"/>
        <w:right w:val="none" w:sz="0" w:space="0" w:color="auto"/>
      </w:divBdr>
    </w:div>
    <w:div w:id="1962564755">
      <w:bodyDiv w:val="1"/>
      <w:marLeft w:val="0"/>
      <w:marRight w:val="0"/>
      <w:marTop w:val="0"/>
      <w:marBottom w:val="0"/>
      <w:divBdr>
        <w:top w:val="none" w:sz="0" w:space="0" w:color="auto"/>
        <w:left w:val="none" w:sz="0" w:space="0" w:color="auto"/>
        <w:bottom w:val="none" w:sz="0" w:space="0" w:color="auto"/>
        <w:right w:val="none" w:sz="0" w:space="0" w:color="auto"/>
      </w:divBdr>
    </w:div>
    <w:div w:id="2037347180">
      <w:bodyDiv w:val="1"/>
      <w:marLeft w:val="0"/>
      <w:marRight w:val="0"/>
      <w:marTop w:val="0"/>
      <w:marBottom w:val="0"/>
      <w:divBdr>
        <w:top w:val="none" w:sz="0" w:space="0" w:color="auto"/>
        <w:left w:val="none" w:sz="0" w:space="0" w:color="auto"/>
        <w:bottom w:val="none" w:sz="0" w:space="0" w:color="auto"/>
        <w:right w:val="none" w:sz="0" w:space="0" w:color="auto"/>
      </w:divBdr>
    </w:div>
    <w:div w:id="2041471311">
      <w:bodyDiv w:val="1"/>
      <w:marLeft w:val="0"/>
      <w:marRight w:val="0"/>
      <w:marTop w:val="0"/>
      <w:marBottom w:val="0"/>
      <w:divBdr>
        <w:top w:val="none" w:sz="0" w:space="0" w:color="auto"/>
        <w:left w:val="none" w:sz="0" w:space="0" w:color="auto"/>
        <w:bottom w:val="none" w:sz="0" w:space="0" w:color="auto"/>
        <w:right w:val="none" w:sz="0" w:space="0" w:color="auto"/>
      </w:divBdr>
      <w:divsChild>
        <w:div w:id="19310440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281/zenodo.11671150" TargetMode="External"/><Relationship Id="rId13" Type="http://schemas.openxmlformats.org/officeDocument/2006/relationships/hyperlink" Target="https://doi.org/10.47766/development.v3i1.1913"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doi.org/10.1111/1744-7941.12281" TargetMode="External"/><Relationship Id="rId12" Type="http://schemas.openxmlformats.org/officeDocument/2006/relationships/hyperlink" Target="https://doi.org/10.61336/jmsr/25-02-44"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jedm.com/index.php/ijedm/article/view/32" TargetMode="External"/><Relationship Id="rId5" Type="http://schemas.openxmlformats.org/officeDocument/2006/relationships/footnotes" Target="footnotes.xml"/><Relationship Id="rId15" Type="http://schemas.openxmlformats.org/officeDocument/2006/relationships/hyperlink" Target="https://doi.org/10.59298/iaajah/2025/1218489" TargetMode="External"/><Relationship Id="rId23" Type="http://schemas.openxmlformats.org/officeDocument/2006/relationships/theme" Target="theme/theme1.xml"/><Relationship Id="rId10" Type="http://schemas.openxmlformats.org/officeDocument/2006/relationships/hyperlink" Target="https://so13.tci-thaijo.org/index.php/IMJ/article/view/581"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eric.ed.gov/?id=ED647384" TargetMode="External"/><Relationship Id="rId14" Type="http://schemas.openxmlformats.org/officeDocument/2006/relationships/hyperlink" Target="https://doi.org/10.4018/979-8-3693-8985-0.ch01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2322</Words>
  <Characters>13239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15530</CharactersWithSpaces>
  <SharedDoc>false</SharedDoc>
  <HLinks>
    <vt:vector size="54" baseType="variant">
      <vt:variant>
        <vt:i4>4980747</vt:i4>
      </vt:variant>
      <vt:variant>
        <vt:i4>51</vt:i4>
      </vt:variant>
      <vt:variant>
        <vt:i4>0</vt:i4>
      </vt:variant>
      <vt:variant>
        <vt:i4>5</vt:i4>
      </vt:variant>
      <vt:variant>
        <vt:lpwstr>https://doi.org/10.59298/iaajah/2025/1218489</vt:lpwstr>
      </vt:variant>
      <vt:variant>
        <vt:lpwstr/>
      </vt:variant>
      <vt:variant>
        <vt:i4>8323106</vt:i4>
      </vt:variant>
      <vt:variant>
        <vt:i4>48</vt:i4>
      </vt:variant>
      <vt:variant>
        <vt:i4>0</vt:i4>
      </vt:variant>
      <vt:variant>
        <vt:i4>5</vt:i4>
      </vt:variant>
      <vt:variant>
        <vt:lpwstr>https://doi.org/10.4018/979-8-3693-8985-0.ch011</vt:lpwstr>
      </vt:variant>
      <vt:variant>
        <vt:lpwstr/>
      </vt:variant>
      <vt:variant>
        <vt:i4>2883636</vt:i4>
      </vt:variant>
      <vt:variant>
        <vt:i4>45</vt:i4>
      </vt:variant>
      <vt:variant>
        <vt:i4>0</vt:i4>
      </vt:variant>
      <vt:variant>
        <vt:i4>5</vt:i4>
      </vt:variant>
      <vt:variant>
        <vt:lpwstr>https://doi.org/10.47766/development.v3i1.1913</vt:lpwstr>
      </vt:variant>
      <vt:variant>
        <vt:lpwstr/>
      </vt:variant>
      <vt:variant>
        <vt:i4>2359409</vt:i4>
      </vt:variant>
      <vt:variant>
        <vt:i4>42</vt:i4>
      </vt:variant>
      <vt:variant>
        <vt:i4>0</vt:i4>
      </vt:variant>
      <vt:variant>
        <vt:i4>5</vt:i4>
      </vt:variant>
      <vt:variant>
        <vt:lpwstr>https://doi.org/10.61336/jmsr/25-02-44</vt:lpwstr>
      </vt:variant>
      <vt:variant>
        <vt:lpwstr/>
      </vt:variant>
      <vt:variant>
        <vt:i4>4653076</vt:i4>
      </vt:variant>
      <vt:variant>
        <vt:i4>39</vt:i4>
      </vt:variant>
      <vt:variant>
        <vt:i4>0</vt:i4>
      </vt:variant>
      <vt:variant>
        <vt:i4>5</vt:i4>
      </vt:variant>
      <vt:variant>
        <vt:lpwstr>https://ijedm.com/index.php/ijedm/article/view/32</vt:lpwstr>
      </vt:variant>
      <vt:variant>
        <vt:lpwstr/>
      </vt:variant>
      <vt:variant>
        <vt:i4>4063333</vt:i4>
      </vt:variant>
      <vt:variant>
        <vt:i4>36</vt:i4>
      </vt:variant>
      <vt:variant>
        <vt:i4>0</vt:i4>
      </vt:variant>
      <vt:variant>
        <vt:i4>5</vt:i4>
      </vt:variant>
      <vt:variant>
        <vt:lpwstr>https://so13.tci-thaijo.org/index.php/IMJ/article/view/581</vt:lpwstr>
      </vt:variant>
      <vt:variant>
        <vt:lpwstr/>
      </vt:variant>
      <vt:variant>
        <vt:i4>524304</vt:i4>
      </vt:variant>
      <vt:variant>
        <vt:i4>33</vt:i4>
      </vt:variant>
      <vt:variant>
        <vt:i4>0</vt:i4>
      </vt:variant>
      <vt:variant>
        <vt:i4>5</vt:i4>
      </vt:variant>
      <vt:variant>
        <vt:lpwstr>https://eric.ed.gov/?id=ED647384</vt:lpwstr>
      </vt:variant>
      <vt:variant>
        <vt:lpwstr/>
      </vt:variant>
      <vt:variant>
        <vt:i4>7929904</vt:i4>
      </vt:variant>
      <vt:variant>
        <vt:i4>30</vt:i4>
      </vt:variant>
      <vt:variant>
        <vt:i4>0</vt:i4>
      </vt:variant>
      <vt:variant>
        <vt:i4>5</vt:i4>
      </vt:variant>
      <vt:variant>
        <vt:lpwstr>https://doi.org/10.5281/zenodo.11671150</vt:lpwstr>
      </vt:variant>
      <vt:variant>
        <vt:lpwstr/>
      </vt:variant>
      <vt:variant>
        <vt:i4>3539065</vt:i4>
      </vt:variant>
      <vt:variant>
        <vt:i4>27</vt:i4>
      </vt:variant>
      <vt:variant>
        <vt:i4>0</vt:i4>
      </vt:variant>
      <vt:variant>
        <vt:i4>5</vt:i4>
      </vt:variant>
      <vt:variant>
        <vt:lpwstr>https://doi.org/10.1111/1744-7941.12281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andreiasmihaela1@gmail.com</cp:lastModifiedBy>
  <cp:revision>4</cp:revision>
  <cp:lastPrinted>1900-01-01T00:00:00Z</cp:lastPrinted>
  <dcterms:created xsi:type="dcterms:W3CDTF">2026-04-07T11:35:00Z</dcterms:created>
  <dcterms:modified xsi:type="dcterms:W3CDTF">2026-04-07T12:39:00Z</dcterms:modified>
</cp:coreProperties>
</file>