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78B14CA" w:rsidR="00B755CB" w:rsidRPr="006E1946" w:rsidRDefault="00A56306">
      <w:pPr>
        <w:pStyle w:val="Heading1"/>
        <w:keepNext w:val="0"/>
        <w:keepLines w:val="0"/>
        <w:spacing w:before="480" w:line="360" w:lineRule="auto"/>
        <w:rPr>
          <w:b/>
          <w:bCs/>
          <w:sz w:val="46"/>
          <w:szCs w:val="46"/>
        </w:rPr>
      </w:pPr>
      <w:bookmarkStart w:id="0" w:name="_p6tkyspxiqwx" w:colFirst="0" w:colLast="0"/>
      <w:bookmarkEnd w:id="0"/>
      <w:r w:rsidRPr="006E1946">
        <w:rPr>
          <w:b/>
          <w:bCs/>
          <w:sz w:val="46"/>
          <w:szCs w:val="46"/>
        </w:rPr>
        <w:t xml:space="preserve">Critical Evaluation of </w:t>
      </w:r>
      <w:r w:rsidR="006E1946" w:rsidRPr="006E1946">
        <w:rPr>
          <w:b/>
          <w:bCs/>
          <w:sz w:val="46"/>
          <w:szCs w:val="46"/>
        </w:rPr>
        <w:t>Freestyle</w:t>
      </w:r>
      <w:r w:rsidRPr="006E1946">
        <w:rPr>
          <w:b/>
          <w:bCs/>
          <w:sz w:val="46"/>
          <w:szCs w:val="46"/>
        </w:rPr>
        <w:t xml:space="preserve"> Libre Flash Glucose Monitoring in NHS Diabetes Care</w:t>
      </w:r>
    </w:p>
    <w:p w14:paraId="00000002" w14:textId="6F543A9A" w:rsidR="00B755CB" w:rsidRPr="006E1946" w:rsidRDefault="00A56306">
      <w:pPr>
        <w:spacing w:before="240" w:after="240" w:line="360" w:lineRule="auto"/>
      </w:pPr>
      <w:r w:rsidRPr="006E1946">
        <w:rPr>
          <w:b/>
          <w:bCs/>
        </w:rPr>
        <w:t xml:space="preserve">Student name:  </w:t>
      </w:r>
      <w:r w:rsidRPr="006E1946">
        <w:t>Saira</w:t>
      </w:r>
      <w:r w:rsidR="006E1946" w:rsidRPr="006E1946">
        <w:t xml:space="preserve"> Zaeed</w:t>
      </w:r>
      <w:r w:rsidRPr="006E1946">
        <w:br/>
      </w:r>
      <w:r w:rsidRPr="006E1946">
        <w:rPr>
          <w:b/>
          <w:bCs/>
        </w:rPr>
        <w:t>Student number:</w:t>
      </w:r>
      <w:r w:rsidR="006E1946" w:rsidRPr="006E1946">
        <w:t>2332216</w:t>
      </w:r>
      <w:r w:rsidRPr="006E1946">
        <w:br/>
      </w:r>
      <w:r w:rsidRPr="006E1946">
        <w:rPr>
          <w:b/>
          <w:bCs/>
        </w:rPr>
        <w:t>Module:</w:t>
      </w:r>
      <w:r w:rsidRPr="006E1946">
        <w:t xml:space="preserve"> Digital Transformation in the Health and Care Professions</w:t>
      </w:r>
      <w:r w:rsidRPr="006E1946">
        <w:br/>
      </w:r>
      <w:r w:rsidRPr="006E1946">
        <w:rPr>
          <w:b/>
          <w:bCs/>
        </w:rPr>
        <w:t>Module code:</w:t>
      </w:r>
      <w:r w:rsidRPr="006E1946">
        <w:t xml:space="preserve"> BMHP6026</w:t>
      </w:r>
      <w:r w:rsidRPr="006E1946">
        <w:br/>
      </w:r>
      <w:r w:rsidRPr="006E1946">
        <w:rPr>
          <w:b/>
          <w:bCs/>
        </w:rPr>
        <w:t>Assignment title:</w:t>
      </w:r>
      <w:r w:rsidRPr="006E1946">
        <w:t xml:space="preserve"> Component 1: Written Report</w:t>
      </w:r>
      <w:r w:rsidRPr="006E1946">
        <w:br/>
      </w:r>
      <w:r w:rsidR="006E1946" w:rsidRPr="006E1946">
        <w:rPr>
          <w:b/>
          <w:bCs/>
        </w:rPr>
        <w:t>Lecturer name</w:t>
      </w:r>
      <w:r w:rsidR="006E1946" w:rsidRPr="006E1946">
        <w:t>: Tomy Adattu Chacko</w:t>
      </w:r>
      <w:r w:rsidRPr="006E1946">
        <w:br/>
      </w:r>
      <w:r w:rsidRPr="006E1946">
        <w:rPr>
          <w:sz w:val="26"/>
          <w:szCs w:val="26"/>
        </w:rPr>
        <w:t xml:space="preserve">                                  </w:t>
      </w:r>
      <w:r w:rsidRPr="006E1946">
        <w:rPr>
          <w:sz w:val="26"/>
          <w:szCs w:val="26"/>
        </w:rPr>
        <w:br/>
        <w:t xml:space="preserve">  </w:t>
      </w:r>
    </w:p>
    <w:p w14:paraId="00000003" w14:textId="77777777" w:rsidR="00B755CB" w:rsidRPr="006E1946" w:rsidRDefault="00B755CB">
      <w:pPr>
        <w:pStyle w:val="Heading2"/>
        <w:keepNext w:val="0"/>
        <w:keepLines w:val="0"/>
        <w:spacing w:after="80" w:line="360" w:lineRule="auto"/>
        <w:rPr>
          <w:b/>
          <w:bCs/>
          <w:sz w:val="34"/>
          <w:szCs w:val="34"/>
        </w:rPr>
      </w:pPr>
      <w:bookmarkStart w:id="1" w:name="_vaq84r1npzi7" w:colFirst="0" w:colLast="0"/>
      <w:bookmarkEnd w:id="1"/>
    </w:p>
    <w:p w14:paraId="00000004" w14:textId="77777777" w:rsidR="00B755CB" w:rsidRPr="006E1946" w:rsidRDefault="00B755CB">
      <w:pPr>
        <w:pStyle w:val="Heading1"/>
        <w:keepNext w:val="0"/>
        <w:keepLines w:val="0"/>
        <w:spacing w:before="480" w:line="360" w:lineRule="auto"/>
        <w:rPr>
          <w:b/>
          <w:bCs/>
          <w:sz w:val="46"/>
          <w:szCs w:val="46"/>
        </w:rPr>
      </w:pPr>
      <w:bookmarkStart w:id="2" w:name="_3e2wxvp4ofcu" w:colFirst="0" w:colLast="0"/>
      <w:bookmarkEnd w:id="2"/>
    </w:p>
    <w:p w14:paraId="00000005" w14:textId="77777777" w:rsidR="00B755CB" w:rsidRPr="006E1946" w:rsidRDefault="00B755CB">
      <w:pPr>
        <w:pStyle w:val="Heading1"/>
        <w:keepNext w:val="0"/>
        <w:keepLines w:val="0"/>
        <w:spacing w:before="480" w:line="360" w:lineRule="auto"/>
        <w:rPr>
          <w:b/>
          <w:bCs/>
          <w:sz w:val="46"/>
          <w:szCs w:val="46"/>
        </w:rPr>
      </w:pPr>
      <w:bookmarkStart w:id="3" w:name="_wiye3473w5lx" w:colFirst="0" w:colLast="0"/>
      <w:bookmarkEnd w:id="3"/>
    </w:p>
    <w:p w14:paraId="00000006" w14:textId="77777777" w:rsidR="00B755CB" w:rsidRPr="006E1946" w:rsidRDefault="00B755CB">
      <w:pPr>
        <w:pStyle w:val="Heading1"/>
        <w:keepNext w:val="0"/>
        <w:keepLines w:val="0"/>
        <w:spacing w:before="480" w:line="360" w:lineRule="auto"/>
        <w:rPr>
          <w:b/>
          <w:bCs/>
          <w:sz w:val="46"/>
          <w:szCs w:val="46"/>
        </w:rPr>
      </w:pPr>
      <w:bookmarkStart w:id="4" w:name="_q8g5u3gsyj3x" w:colFirst="0" w:colLast="0"/>
      <w:bookmarkEnd w:id="4"/>
    </w:p>
    <w:p w14:paraId="00000007" w14:textId="77777777" w:rsidR="00B755CB" w:rsidRPr="006E1946" w:rsidRDefault="00B755CB">
      <w:pPr>
        <w:pStyle w:val="Heading1"/>
        <w:keepNext w:val="0"/>
        <w:keepLines w:val="0"/>
        <w:spacing w:before="480" w:line="360" w:lineRule="auto"/>
        <w:rPr>
          <w:b/>
          <w:bCs/>
          <w:sz w:val="46"/>
          <w:szCs w:val="46"/>
        </w:rPr>
      </w:pPr>
      <w:bookmarkStart w:id="5" w:name="_pkg2lok6squ8" w:colFirst="0" w:colLast="0"/>
      <w:bookmarkEnd w:id="5"/>
    </w:p>
    <w:p w14:paraId="00000008" w14:textId="77777777" w:rsidR="00B755CB" w:rsidRPr="006E1946" w:rsidRDefault="00B755CB">
      <w:pPr>
        <w:spacing w:before="240" w:after="240" w:line="360" w:lineRule="auto"/>
      </w:pPr>
    </w:p>
    <w:p w14:paraId="7DE13E5A" w14:textId="77777777" w:rsidR="006E1946" w:rsidRPr="006E1946" w:rsidRDefault="006E1946">
      <w:pPr>
        <w:spacing w:before="240" w:after="240" w:line="360" w:lineRule="auto"/>
      </w:pPr>
    </w:p>
    <w:p w14:paraId="00000009" w14:textId="77777777" w:rsidR="00B755CB" w:rsidRPr="006E1946" w:rsidRDefault="00A56306">
      <w:pPr>
        <w:pStyle w:val="Heading2"/>
        <w:keepNext w:val="0"/>
        <w:keepLines w:val="0"/>
        <w:spacing w:after="80" w:line="360" w:lineRule="auto"/>
        <w:rPr>
          <w:b/>
          <w:bCs/>
          <w:sz w:val="34"/>
          <w:szCs w:val="34"/>
        </w:rPr>
      </w:pPr>
      <w:bookmarkStart w:id="6" w:name="_8t2iu35bt14s" w:colFirst="0" w:colLast="0"/>
      <w:bookmarkEnd w:id="6"/>
      <w:r w:rsidRPr="006E1946">
        <w:rPr>
          <w:b/>
          <w:bCs/>
          <w:sz w:val="34"/>
          <w:szCs w:val="34"/>
        </w:rPr>
        <w:lastRenderedPageBreak/>
        <w:t>Introduction</w:t>
      </w:r>
    </w:p>
    <w:p w14:paraId="0000000A" w14:textId="44322ABF" w:rsidR="00B755CB" w:rsidRPr="006E1946" w:rsidRDefault="00A56306">
      <w:pPr>
        <w:spacing w:before="240" w:after="240" w:line="360" w:lineRule="auto"/>
      </w:pPr>
      <w:r w:rsidRPr="006E1946">
        <w:t xml:space="preserve">The </w:t>
      </w:r>
      <w:r w:rsidR="006E1946" w:rsidRPr="006E1946">
        <w:t>Freestyle</w:t>
      </w:r>
      <w:r w:rsidRPr="006E1946">
        <w:t xml:space="preserve"> Libre is now routinely commissioned by the NHS and has transformed diabetes care across the UK (NHS England, 2019; NHS England, 2022a). It might supplant routine finger-stick testing, inform clinical decisions, facilitate care delivery outside the four walls of a traditional clinic, and provide people with diabetes (and their caregivers and families) more freedom and peace of mind (National Institute for Health and Care Excellence, 2017; Kelly et al., 2019). </w:t>
      </w:r>
    </w:p>
    <w:p w14:paraId="0000000B" w14:textId="76227DDB" w:rsidR="00B755CB" w:rsidRPr="006E1946" w:rsidRDefault="00A56306">
      <w:pPr>
        <w:spacing w:before="240" w:after="240" w:line="360" w:lineRule="auto"/>
      </w:pPr>
      <w:r w:rsidRPr="006E1946">
        <w:t>But owning your own hardware doesn’t guarantee great outcomes. It might increase the workload of health care providers, cause anxiety, malfunction, or deepen disparities in access (Fallon et al., 2022; Seidu et al., 2025). As such, it needs a trained workforce,</w:t>
      </w:r>
      <w:r w:rsidRPr="006E1946">
        <w:t xml:space="preserve"> ethical data governance and equitable prescribing (Information Commissioner’s Office, 2023; National Data Guardian, 2020).</w:t>
      </w:r>
    </w:p>
    <w:p w14:paraId="0000000F" w14:textId="20BC49FD" w:rsidR="00B755CB" w:rsidRPr="00DD3658" w:rsidRDefault="00A56306" w:rsidP="00DD3658">
      <w:pPr>
        <w:spacing w:before="240" w:after="240" w:line="360" w:lineRule="auto"/>
      </w:pPr>
      <w:r w:rsidRPr="006E1946">
        <w:t xml:space="preserve">This is important because diabetes is managed not only at office visits; it is managed every day, in every meal and work schedule, in exercise and sickness, in sleep and emotional stress (National Institute for Health and Care Excellence, 2022a; National Institute for Health and Care Excellence, 2022b). The </w:t>
      </w:r>
      <w:r w:rsidR="006E1946" w:rsidRPr="006E1946">
        <w:t>Freestyle</w:t>
      </w:r>
      <w:r w:rsidRPr="006E1946">
        <w:t xml:space="preserve"> Libre can illuminate these day-to-day rhythms, providing patients and professionals with a basis for conversations about real-life glucose fluctuations rather than relying solely on memory or the occasional HbA1c result (National Institute for Health and Care Excellence, 2017; Kelly et al., 2019). It might also facilitate earlier action when trends indicate multiple high or low readings (National Institute for Health and Care Excellence, 2023a; National Institute for Health and Care Excellence, 2023b). Thi</w:t>
      </w:r>
      <w:r w:rsidRPr="006E1946">
        <w:t xml:space="preserve">s benefit, however, relies on the patients being able to understand the data level </w:t>
      </w:r>
      <w:r w:rsidR="00DD3658" w:rsidRPr="006E1946">
        <w:t>and, on the care,</w:t>
      </w:r>
      <w:r w:rsidRPr="006E1946">
        <w:t> </w:t>
      </w:r>
      <w:r w:rsidRPr="006E1946">
        <w:t>team having the time to appropriately review it; otherwise, beneficial insights may instead be an overload of information (NHS England, 2024).</w:t>
      </w:r>
      <w:bookmarkStart w:id="7" w:name="_kbvkrupgyemc" w:colFirst="0" w:colLast="0"/>
      <w:bookmarkStart w:id="8" w:name="_fvjrdnjrchhg" w:colFirst="0" w:colLast="0"/>
      <w:bookmarkEnd w:id="7"/>
      <w:bookmarkEnd w:id="8"/>
    </w:p>
    <w:p w14:paraId="00000010" w14:textId="77777777" w:rsidR="00B755CB" w:rsidRPr="006E1946" w:rsidRDefault="00A56306">
      <w:pPr>
        <w:pStyle w:val="Heading2"/>
        <w:keepNext w:val="0"/>
        <w:keepLines w:val="0"/>
        <w:spacing w:after="80" w:line="360" w:lineRule="auto"/>
        <w:rPr>
          <w:b/>
          <w:bCs/>
          <w:sz w:val="34"/>
          <w:szCs w:val="34"/>
        </w:rPr>
      </w:pPr>
      <w:bookmarkStart w:id="9" w:name="_nd39tu497pnu" w:colFirst="0" w:colLast="0"/>
      <w:bookmarkEnd w:id="9"/>
      <w:r w:rsidRPr="006E1946">
        <w:rPr>
          <w:b/>
          <w:bCs/>
          <w:sz w:val="34"/>
          <w:szCs w:val="34"/>
        </w:rPr>
        <w:t>O</w:t>
      </w:r>
      <w:r w:rsidRPr="006E1946">
        <w:rPr>
          <w:b/>
          <w:bCs/>
          <w:sz w:val="34"/>
          <w:szCs w:val="34"/>
        </w:rPr>
        <w:t>verview of Digital Innovation and Its Implementation</w:t>
      </w:r>
    </w:p>
    <w:p w14:paraId="00000011" w14:textId="751AAC2C" w:rsidR="00B755CB" w:rsidRPr="006E1946" w:rsidRDefault="006E1946">
      <w:pPr>
        <w:spacing w:before="240" w:after="240" w:line="360" w:lineRule="auto"/>
      </w:pPr>
      <w:r w:rsidRPr="006E1946">
        <w:t>Freestyle</w:t>
      </w:r>
      <w:r w:rsidR="00A56306" w:rsidRPr="006E1946">
        <w:t xml:space="preserve"> Libre is a sensor that is worn on the arm for up to 14 days (National Institute for Health and Care Excellence, 2017). Rather than taking glucose measurements from blood, it samples glucose concentrations in the interstitial fluid. When you scan, you can see your glucose level, how it’s changing, along with a history of recent trends, giving you more context </w:t>
      </w:r>
      <w:r w:rsidR="00A56306" w:rsidRPr="006E1946">
        <w:lastRenderedPageBreak/>
        <w:t>than a single finger-stick result (National Institute for Health and Care Excellence, 2017; Kelly et al., 2019).</w:t>
      </w:r>
    </w:p>
    <w:p w14:paraId="00000012" w14:textId="19024404" w:rsidR="00B755CB" w:rsidRPr="006E1946" w:rsidRDefault="006E1946">
      <w:pPr>
        <w:spacing w:before="240" w:after="240" w:line="360" w:lineRule="auto"/>
      </w:pPr>
      <w:r w:rsidRPr="006E1946">
        <w:t>Technology</w:t>
      </w:r>
      <w:r w:rsidR="00A56306" w:rsidRPr="006E1946">
        <w:t xml:space="preserve"> was phased </w:t>
      </w:r>
      <w:r w:rsidRPr="006E1946">
        <w:t>into</w:t>
      </w:r>
      <w:r w:rsidR="00A56306" w:rsidRPr="006E1946">
        <w:t xml:space="preserve"> NHS practice. Initial availability varied as local authorities had different prescribing and budget policies (NHS England, 2019). Subsequently, national reimbursement schemes have been established and availability within the NHS </w:t>
      </w:r>
      <w:r w:rsidRPr="006E1946">
        <w:t>extended. In</w:t>
      </w:r>
      <w:r w:rsidR="00A56306" w:rsidRPr="006E1946">
        <w:t xml:space="preserve"> 2022, access to continuous glucose-monitoring systems for adults with type 1 diabetes was extended by NHS England (NHS England, 2022a). NICE We’re aware that continuous monitoring is also recommended for adults with type 1 diabetes (flexible cell gestational diabetes and some people with insulin-treated type 2 diabetes (National Institute for Health and Care Excellence, 2022a; National Institute for Health and Care Excellence, 2022b; National Institute for Health and Care Excellence, 2023a; National Instit</w:t>
      </w:r>
      <w:r w:rsidR="00A56306" w:rsidRPr="006E1946">
        <w:t xml:space="preserve">ute for Health and Care Excellence, 2023b). </w:t>
      </w:r>
    </w:p>
    <w:p w14:paraId="00000013" w14:textId="77777777" w:rsidR="00B755CB" w:rsidRPr="006E1946" w:rsidRDefault="00A56306">
      <w:pPr>
        <w:spacing w:before="240" w:after="240" w:line="360" w:lineRule="auto"/>
      </w:pPr>
      <w:r w:rsidRPr="006E1946">
        <w:t>More than teaching people to use the sensor is necessary for implementation. Patients need to be evaluated, taught how to apply and scan it, and assisted in interpreting trends and alarms (National Institute for Health and Care Excellence, 2023a). Health care providers also need to tell patients that interstitial glucose readings may be somewhat different from blood-glucose levels, especially when levels are changing rapidly, and that they may still have to do a finger stick to confirm (National Institute f</w:t>
      </w:r>
      <w:r w:rsidRPr="006E1946">
        <w:t>or Health and Care Excellence, 2017).</w:t>
      </w:r>
    </w:p>
    <w:p w14:paraId="00000014" w14:textId="24B68CEB" w:rsidR="00B755CB" w:rsidRPr="006E1946" w:rsidRDefault="006E1946">
      <w:pPr>
        <w:spacing w:before="240" w:after="240" w:line="360" w:lineRule="auto"/>
      </w:pPr>
      <w:r w:rsidRPr="006E1946">
        <w:t>Technology</w:t>
      </w:r>
      <w:r w:rsidR="00A56306" w:rsidRPr="006E1946">
        <w:t xml:space="preserve"> also produces data that can be shared with diabetes teams. Time in range, time below range, and day to day patterns can be examined by clinicians and patients, without the need to rely solely on HbA1c data or patient memory (Kelly et al., 2019; National Institute for Health and Care Excellence, 2023a). </w:t>
      </w:r>
      <w:r w:rsidRPr="006E1946">
        <w:t>freestyle</w:t>
      </w:r>
      <w:r w:rsidR="00A56306" w:rsidRPr="006E1946">
        <w:t xml:space="preserve"> Libre thus enables a transition to continuous, data-driven diabetes care (NHS England, 2022a; NHS England, 2024).</w:t>
      </w:r>
    </w:p>
    <w:p w14:paraId="00000015" w14:textId="7425D22C" w:rsidR="00B755CB" w:rsidRPr="006E1946" w:rsidRDefault="00A56306">
      <w:pPr>
        <w:spacing w:before="240" w:after="240" w:line="360" w:lineRule="auto"/>
      </w:pPr>
      <w:r w:rsidRPr="006E1946">
        <w:t xml:space="preserve">Such wider view is particularly important because diabetes is affected by </w:t>
      </w:r>
      <w:r w:rsidR="006E1946" w:rsidRPr="006E1946">
        <w:t>day</w:t>
      </w:r>
      <w:r w:rsidRPr="006E1946">
        <w:t xml:space="preserve"> to day living rather than what happens at clinic appointments (National Institute for Health and Care Excellence, 2022a; National Institute for Health and Care Excellence, 2022b). A single finger-stick result can provide a snapshot of glucose at a specific moment, but it doesn’t tell whether levels have been rising, falling or steady. </w:t>
      </w:r>
    </w:p>
    <w:p w14:paraId="00000016" w14:textId="77777777" w:rsidR="00B755CB" w:rsidRPr="006E1946" w:rsidRDefault="00A56306">
      <w:pPr>
        <w:spacing w:before="240" w:after="240" w:line="360" w:lineRule="auto"/>
        <w:rPr>
          <w:b/>
          <w:bCs/>
          <w:sz w:val="34"/>
          <w:szCs w:val="34"/>
        </w:rPr>
      </w:pPr>
      <w:r w:rsidRPr="006E1946">
        <w:rPr>
          <w:b/>
          <w:bCs/>
          <w:sz w:val="34"/>
          <w:szCs w:val="34"/>
        </w:rPr>
        <w:t>Outcomes for the Health and Care Workforce</w:t>
      </w:r>
    </w:p>
    <w:p w14:paraId="00000017" w14:textId="516FDE98" w:rsidR="00B755CB" w:rsidRPr="006E1946" w:rsidRDefault="006E1946">
      <w:pPr>
        <w:spacing w:before="240" w:after="240" w:line="360" w:lineRule="auto"/>
      </w:pPr>
      <w:r w:rsidRPr="006E1946">
        <w:lastRenderedPageBreak/>
        <w:t>freestyle</w:t>
      </w:r>
      <w:r w:rsidR="00A56306" w:rsidRPr="006E1946">
        <w:t xml:space="preserve"> Libre is relevant to diabetes specialist nurses, doctors, dietitians, pharmacists and general practitioners (NICE, 2022a; NHS England, 2022a). Staff need to be trained on the sensor, patient selection, the interpretation of glucose reports and on safe to deliver patient education (National Institute for Health and Care Excellence, 2023a; NHS England, 2024). </w:t>
      </w:r>
    </w:p>
    <w:p w14:paraId="00000018" w14:textId="77777777" w:rsidR="00B755CB" w:rsidRPr="006E1946" w:rsidRDefault="00A56306">
      <w:pPr>
        <w:spacing w:before="240" w:after="240" w:line="360" w:lineRule="auto"/>
      </w:pPr>
      <w:r w:rsidRPr="006E1946">
        <w:t xml:space="preserve"> So digital literacy is part of clinical literacy, as the consequence of misunderstanding is under/over-dosing of insulin. A benefit is that we can afford to work with richer data. Even mild nocturnal hypoglycaemia and post meal spikes, along with recurring patterns that they can occasionally miss with the standard finger-prick tests (National Institute for Health and Care Excellence, 2017; Kelly et al., 2019). Consultations may become more focused around their already individualized adjustments to insulin,</w:t>
      </w:r>
      <w:r w:rsidRPr="006E1946">
        <w:t xml:space="preserve"> food or exercise. Better data might also make it possible to intervene before complications develop (National Institute for Health and Care Excellence, 2023a).</w:t>
      </w:r>
    </w:p>
    <w:p w14:paraId="00000019" w14:textId="77777777" w:rsidR="00B755CB" w:rsidRPr="006E1946" w:rsidRDefault="00A56306">
      <w:pPr>
        <w:spacing w:before="240" w:after="240" w:line="360" w:lineRule="auto"/>
      </w:pPr>
      <w:r w:rsidRPr="006E1946">
        <w:t>There could be less need for face-to-face appointments as the data is shared remotely (NHS England, 2024).</w:t>
      </w:r>
    </w:p>
    <w:p w14:paraId="0000001A" w14:textId="37BF8D25" w:rsidR="00B755CB" w:rsidRPr="006E1946" w:rsidRDefault="00A56306">
      <w:pPr>
        <w:spacing w:before="240" w:after="240" w:line="360" w:lineRule="auto"/>
      </w:pPr>
      <w:r w:rsidRPr="006E1946">
        <w:t xml:space="preserve">Training needs to be ongoing as hardware and software evolve. Staff confidence in one area may not be matched in the other. Specialists inadequately trained to address technology concerns may be less prone to refer, causing differences in access (Fallon et al., 2022; Seidu et al., 2025). The professional decision-making in the medical menu when using </w:t>
      </w:r>
      <w:r w:rsidR="006E1946" w:rsidRPr="006E1946">
        <w:t>freestyle</w:t>
      </w:r>
      <w:r w:rsidRPr="006E1946">
        <w:t xml:space="preserve"> Libre can be enhanced, but this is only possible if the </w:t>
      </w:r>
      <w:r w:rsidR="006E1946" w:rsidRPr="006E1946">
        <w:t>organization’s</w:t>
      </w:r>
      <w:r w:rsidRPr="006E1946">
        <w:t xml:space="preserve"> provide training, appropriate devices and the necessary time for consultation (National Institute for Health and Care Excellence, 2023a; NHS England, 2024). </w:t>
      </w:r>
    </w:p>
    <w:p w14:paraId="0000001C" w14:textId="379315E9" w:rsidR="00B755CB" w:rsidRPr="006E1946" w:rsidRDefault="00A56306">
      <w:pPr>
        <w:spacing w:before="240" w:after="240" w:line="360" w:lineRule="auto"/>
      </w:pPr>
      <w:r w:rsidRPr="006E1946">
        <w:t xml:space="preserve">This transformation also impacts the </w:t>
      </w:r>
      <w:r w:rsidR="006E1946" w:rsidRPr="006E1946">
        <w:t>professional</w:t>
      </w:r>
      <w:r w:rsidRPr="006E1946">
        <w:t xml:space="preserve">- patients relation. Now, rather than clinicians being the sole owners and interpreters of glucose data, patients come to visits armed with detailed information and questions about their own patterns (Kelly et al., 2019). Training the workforce is not only about training how to use the device but how to </w:t>
      </w:r>
      <w:r w:rsidR="00DD3658" w:rsidRPr="006E1946">
        <w:t>communicate digital information</w:t>
      </w:r>
      <w:r w:rsidRPr="006E1946">
        <w:t xml:space="preserve"> in a secure and meaningful manner (Information Commissioner’s Office, 2023; National Data Guardian, 2020).</w:t>
      </w:r>
    </w:p>
    <w:p w14:paraId="0000001D" w14:textId="77777777" w:rsidR="00B755CB" w:rsidRPr="006E1946" w:rsidRDefault="00B755CB">
      <w:pPr>
        <w:spacing w:before="240" w:after="240" w:line="360" w:lineRule="auto"/>
      </w:pPr>
    </w:p>
    <w:p w14:paraId="0000001E" w14:textId="77777777" w:rsidR="00B755CB" w:rsidRPr="006E1946" w:rsidRDefault="00A56306">
      <w:pPr>
        <w:pStyle w:val="Heading2"/>
        <w:keepNext w:val="0"/>
        <w:keepLines w:val="0"/>
        <w:spacing w:after="80" w:line="360" w:lineRule="auto"/>
        <w:rPr>
          <w:b/>
          <w:bCs/>
          <w:sz w:val="34"/>
          <w:szCs w:val="34"/>
        </w:rPr>
      </w:pPr>
      <w:bookmarkStart w:id="10" w:name="_h8ntchm1meyf" w:colFirst="0" w:colLast="0"/>
      <w:bookmarkEnd w:id="10"/>
      <w:r w:rsidRPr="006E1946">
        <w:rPr>
          <w:b/>
          <w:bCs/>
          <w:sz w:val="34"/>
          <w:szCs w:val="34"/>
        </w:rPr>
        <w:t>Outcomes for Day-to-Day Service Delivery</w:t>
      </w:r>
    </w:p>
    <w:p w14:paraId="0000001F" w14:textId="74E13EB3" w:rsidR="00B755CB" w:rsidRPr="006E1946" w:rsidRDefault="006E1946">
      <w:pPr>
        <w:spacing w:before="240" w:after="240" w:line="360" w:lineRule="auto"/>
      </w:pPr>
      <w:r w:rsidRPr="006E1946">
        <w:lastRenderedPageBreak/>
        <w:t>freestyled</w:t>
      </w:r>
      <w:r w:rsidR="00A56306" w:rsidRPr="006E1946">
        <w:t xml:space="preserve"> Libre has transformed diabetes management from intermittent snapshots to ongoing glucose profiles (National Institute for Health and Care Excellence, 2017; Kelly et al., 2019). Health care professionals can see time in range, </w:t>
      </w:r>
      <w:r w:rsidR="00DD3658" w:rsidRPr="006E1946">
        <w:t>hypoglycaemic</w:t>
      </w:r>
      <w:r w:rsidR="00A56306" w:rsidRPr="006E1946">
        <w:t xml:space="preserve"> events and contextualise readings by seeing when they occur relative to meals and exercise, providing more personalised care (National Institute for Health and Care Excellence, 2023a).</w:t>
      </w:r>
    </w:p>
    <w:p w14:paraId="00000020" w14:textId="33CBFCE7" w:rsidR="00B755CB" w:rsidRPr="006E1946" w:rsidRDefault="00A56306">
      <w:pPr>
        <w:spacing w:before="240" w:after="240" w:line="360" w:lineRule="auto"/>
      </w:pPr>
      <w:r w:rsidRPr="006E1946">
        <w:t xml:space="preserve">Care, too, can be delivered outside of the </w:t>
      </w:r>
      <w:r w:rsidR="00DD3658" w:rsidRPr="006E1946">
        <w:t>clinic. Patients</w:t>
      </w:r>
      <w:r w:rsidRPr="006E1946">
        <w:t xml:space="preserve"> take measurements during their daily routines and enable clinicians to understand what happens at home, work, school — and in the middle of the night (Kelly et al., 2019). Remote consultation may offer more frequent review as well as reduce the need to travel for the initial visit (Department of Health and Social Care, 2022; NHS England, 2024), and shared data may enable closer monitoring in maternity and paediatric care</w:t>
      </w:r>
      <w:r w:rsidR="00DD3658">
        <w:t xml:space="preserve">. </w:t>
      </w:r>
    </w:p>
    <w:p w14:paraId="00000021" w14:textId="42C48672" w:rsidR="00B755CB" w:rsidRPr="006E1946" w:rsidRDefault="00A56306">
      <w:pPr>
        <w:spacing w:before="240" w:after="240" w:line="360" w:lineRule="auto"/>
      </w:pPr>
      <w:r w:rsidRPr="006E1946">
        <w:t xml:space="preserve">Intensive management of glycaemia might decrease the risk of severe </w:t>
      </w:r>
      <w:r w:rsidR="006E1946" w:rsidRPr="006E1946">
        <w:t>hypo glycaemia</w:t>
      </w:r>
      <w:r w:rsidRPr="006E1946">
        <w:t xml:space="preserve">, emergency visits and </w:t>
      </w:r>
      <w:r w:rsidR="006E1946" w:rsidRPr="006E1946">
        <w:t>hospitalization</w:t>
      </w:r>
      <w:r w:rsidRPr="006E1946">
        <w:t xml:space="preserve"> and might also avert long-term complications affecting the eyes, kidneys, nerves and cardiovascular system (National Institute for Health and Care Excellence, 2022a; National Institute for health and care excellence, 2022b). Nevertheless, these benefits come with the prerequisite of sustained, successful utilization." </w:t>
      </w:r>
    </w:p>
    <w:p w14:paraId="00000022" w14:textId="77777777" w:rsidR="00B755CB" w:rsidRPr="006E1946" w:rsidRDefault="00A56306">
      <w:pPr>
        <w:spacing w:before="240" w:after="240" w:line="360" w:lineRule="auto"/>
      </w:pPr>
      <w:r w:rsidRPr="006E1946">
        <w:t>The financial impact is complex. Sensors cost more than minimal finger-prick testing, but device cost alone ignores possible improvements in glucose control, quality of life and complication prevention (National Institute for Health and Care Excellence, 2017; Kelly et al., 2019). Cost-effectiveness therefore depends on selecting suitable users and supporting them to gain meaningful benefit (National Institute for Health and Care Excellence, 2023a; NHS England, 2024).</w:t>
      </w:r>
    </w:p>
    <w:p w14:paraId="00000023" w14:textId="38BD935A" w:rsidR="00B755CB" w:rsidRPr="006E1946" w:rsidRDefault="00A56306">
      <w:pPr>
        <w:spacing w:before="240" w:after="240" w:line="360" w:lineRule="auto"/>
      </w:pPr>
      <w:r w:rsidRPr="006E1946">
        <w:t xml:space="preserve">This also alters the use of appointments. Rather than working backward trying to figure out what was going on between visits for the bulk of the appointment, clinicians are now able to talk about patterns that are manifesting in the data (Kelly et al., 2019). For instance, a series of overnight lows or high readings following certain meals can lead to more specific guidance (National Institute for Health and Care Excellence, 2023a). If the data are not uploaded </w:t>
      </w:r>
      <w:r w:rsidR="00DD3658" w:rsidRPr="006E1946">
        <w:t>correctly or</w:t>
      </w:r>
      <w:r w:rsidRPr="006E1946">
        <w:t xml:space="preserve"> are too complex to be interpreted by the doctor, the consultation may be less rather than more straightforward (NHS England, 2024).</w:t>
      </w:r>
    </w:p>
    <w:p w14:paraId="00000024" w14:textId="77777777" w:rsidR="00B755CB" w:rsidRPr="006E1946" w:rsidRDefault="00A56306">
      <w:pPr>
        <w:pStyle w:val="Heading2"/>
        <w:keepNext w:val="0"/>
        <w:keepLines w:val="0"/>
        <w:spacing w:after="80" w:line="360" w:lineRule="auto"/>
        <w:rPr>
          <w:b/>
          <w:bCs/>
          <w:sz w:val="34"/>
          <w:szCs w:val="34"/>
        </w:rPr>
      </w:pPr>
      <w:bookmarkStart w:id="11" w:name="_yib8vq9ydsfp" w:colFirst="0" w:colLast="0"/>
      <w:bookmarkEnd w:id="11"/>
      <w:r w:rsidRPr="006E1946">
        <w:rPr>
          <w:b/>
          <w:bCs/>
          <w:sz w:val="34"/>
          <w:szCs w:val="34"/>
        </w:rPr>
        <w:t>Outcomes for Patients and Service Users</w:t>
      </w:r>
    </w:p>
    <w:p w14:paraId="00000025" w14:textId="6A711572" w:rsidR="00B755CB" w:rsidRPr="006E1946" w:rsidRDefault="00DD3658">
      <w:pPr>
        <w:spacing w:before="240" w:after="240" w:line="360" w:lineRule="auto"/>
        <w:rPr>
          <w:color w:val="262626"/>
          <w:highlight w:val="white"/>
        </w:rPr>
      </w:pPr>
      <w:r w:rsidRPr="006E1946">
        <w:rPr>
          <w:color w:val="262626"/>
          <w:highlight w:val="white"/>
        </w:rPr>
        <w:lastRenderedPageBreak/>
        <w:t>freestyled</w:t>
      </w:r>
      <w:r w:rsidR="00A56306" w:rsidRPr="006E1946">
        <w:rPr>
          <w:color w:val="262626"/>
          <w:highlight w:val="white"/>
        </w:rPr>
        <w:t xml:space="preserve"> Libre contributes to the alleviation of the physical and emotional strain of regular finger-prick testing (National Institute for Health and Care Excellence, 2017; Kelly et al., 2019). Scanning is a speedier and more discreet way to check your glucose at work, at school, while exercising and sleeping. Trend arrows can tell users when to eat, follow their insulin plan or get help (National Institute for Health and Care Excellence, 2017).</w:t>
      </w:r>
    </w:p>
    <w:p w14:paraId="00000026" w14:textId="77777777" w:rsidR="00B755CB" w:rsidRPr="006E1946" w:rsidRDefault="00A56306">
      <w:pPr>
        <w:spacing w:before="240" w:after="240" w:line="360" w:lineRule="auto"/>
        <w:rPr>
          <w:color w:val="262626"/>
          <w:highlight w:val="white"/>
        </w:rPr>
      </w:pPr>
      <w:r w:rsidRPr="006E1946">
        <w:rPr>
          <w:color w:val="262626"/>
          <w:highlight w:val="white"/>
        </w:rPr>
        <w:t>Real-time data may enhance autonomy and self-care. Users can see the effect on glucose levels of food, stress, illness and activity, which may lead to better confidence and more informed discussions with healthcare professionals (Kelly et al., 2019; National Institute for Health and Care Excellence, 2023a).</w:t>
      </w:r>
    </w:p>
    <w:p w14:paraId="00000027" w14:textId="77777777" w:rsidR="00B755CB" w:rsidRPr="006E1946" w:rsidRDefault="00A56306">
      <w:pPr>
        <w:spacing w:before="240" w:after="240" w:line="360" w:lineRule="auto"/>
        <w:rPr>
          <w:color w:val="262626"/>
          <w:highlight w:val="white"/>
        </w:rPr>
      </w:pPr>
      <w:r w:rsidRPr="006E1946">
        <w:rPr>
          <w:color w:val="262626"/>
          <w:highlight w:val="white"/>
        </w:rPr>
        <w:t>However, more information can also cause anxiety. Some users may scan excessively or feel pressured to achieve perfect readings, even though glucose is affected by factors beyond their control. Education should therefore focus on safe interpretation and patterns rather than perfection (National Institute for Health and Care Excellence, 2023a; NHS England, 2024).</w:t>
      </w:r>
    </w:p>
    <w:p w14:paraId="00000029" w14:textId="726F272E" w:rsidR="00B755CB" w:rsidRPr="006E1946" w:rsidRDefault="00A56306">
      <w:pPr>
        <w:spacing w:before="240" w:after="240" w:line="360" w:lineRule="auto"/>
        <w:rPr>
          <w:color w:val="262626"/>
          <w:highlight w:val="white"/>
        </w:rPr>
      </w:pPr>
      <w:r w:rsidRPr="006E1946">
        <w:rPr>
          <w:color w:val="262626"/>
          <w:highlight w:val="white"/>
        </w:rPr>
        <w:t>The device may also raise concerns about appearance, comfort and privacy. Sensors are visible, may cause skin irritation and can detach. Some users may lack a compatible smartphone or struggle with the associated apps (National Institute for Health and Care Excellence, 2017).</w:t>
      </w:r>
    </w:p>
    <w:p w14:paraId="0000002A" w14:textId="0A017786" w:rsidR="00B755CB" w:rsidRPr="006E1946" w:rsidRDefault="00A56306">
      <w:pPr>
        <w:spacing w:before="240" w:after="240" w:line="360" w:lineRule="auto"/>
        <w:rPr>
          <w:color w:val="262626"/>
          <w:highlight w:val="white"/>
        </w:rPr>
      </w:pPr>
      <w:r w:rsidRPr="006E1946">
        <w:rPr>
          <w:color w:val="262626"/>
          <w:highlight w:val="white"/>
        </w:rPr>
        <w:t xml:space="preserve">As glucose can fluctuate quickly, interstitial measurements may not match those taken from blood. It may be dangerous to </w:t>
      </w:r>
      <w:r w:rsidR="00DD3658" w:rsidRPr="006E1946">
        <w:rPr>
          <w:color w:val="262626"/>
          <w:highlight w:val="white"/>
        </w:rPr>
        <w:t>act</w:t>
      </w:r>
      <w:r w:rsidRPr="006E1946">
        <w:rPr>
          <w:color w:val="262626"/>
          <w:highlight w:val="white"/>
        </w:rPr>
        <w:t xml:space="preserve"> on </w:t>
      </w:r>
      <w:r w:rsidR="006E1946" w:rsidRPr="006E1946">
        <w:rPr>
          <w:color w:val="262626"/>
          <w:highlight w:val="white"/>
        </w:rPr>
        <w:t>abnormal results</w:t>
      </w:r>
      <w:r w:rsidRPr="006E1946">
        <w:rPr>
          <w:color w:val="262626"/>
          <w:highlight w:val="white"/>
        </w:rPr>
        <w:t> </w:t>
      </w:r>
      <w:r w:rsidRPr="006E1946">
        <w:rPr>
          <w:color w:val="262626"/>
          <w:highlight w:val="white"/>
        </w:rPr>
        <w:t>if you do not have symptoms.</w:t>
      </w:r>
    </w:p>
    <w:p w14:paraId="0000002C" w14:textId="2D3EF95C" w:rsidR="00B755CB" w:rsidRPr="006E1946" w:rsidRDefault="00A56306">
      <w:pPr>
        <w:spacing w:before="240" w:after="240" w:line="360" w:lineRule="auto"/>
        <w:rPr>
          <w:color w:val="262626"/>
          <w:highlight w:val="white"/>
        </w:rPr>
      </w:pPr>
      <w:r w:rsidRPr="006E1946">
        <w:rPr>
          <w:color w:val="262626"/>
          <w:highlight w:val="white"/>
        </w:rPr>
        <w:t xml:space="preserve">The emotional consequence is thus both. For some people, having access to real-time glucose information alleviates the fear since they know more about their bodies and have more options for what to do. For others, having perpetual visibility may make diabetes feel like something they can never get away from, particularly when each reading also seems like a judgement on their </w:t>
      </w:r>
      <w:r w:rsidR="00DD3658" w:rsidRPr="006E1946">
        <w:rPr>
          <w:color w:val="262626"/>
          <w:highlight w:val="white"/>
        </w:rPr>
        <w:t>behaviours</w:t>
      </w:r>
      <w:r w:rsidRPr="006E1946">
        <w:rPr>
          <w:color w:val="262626"/>
          <w:highlight w:val="white"/>
        </w:rPr>
        <w:t xml:space="preserve">. This is significant, given that managing diabetes is already challenging and can influence self-esteem, mood and everyday activities (Kelly et al., 2019). Professionals need to ascertain not only whether the device improves glucose control but also whether the person can feel that they are able to live well with it. Support should include reassurance, realistic targets, and opportunity to share concerns (National Institute for Health and Care Excellence, 2023a). </w:t>
      </w:r>
    </w:p>
    <w:p w14:paraId="0000002D" w14:textId="77777777" w:rsidR="00B755CB" w:rsidRPr="006E1946" w:rsidRDefault="00A56306">
      <w:pPr>
        <w:spacing w:before="240" w:after="240" w:line="360" w:lineRule="auto"/>
        <w:rPr>
          <w:b/>
          <w:bCs/>
          <w:sz w:val="34"/>
          <w:szCs w:val="34"/>
        </w:rPr>
      </w:pPr>
      <w:r w:rsidRPr="006E1946">
        <w:rPr>
          <w:b/>
          <w:bCs/>
          <w:sz w:val="34"/>
          <w:szCs w:val="34"/>
        </w:rPr>
        <w:t>Outcomes for Families, Communities and Public Health</w:t>
      </w:r>
    </w:p>
    <w:p w14:paraId="0000002E" w14:textId="1B13238A" w:rsidR="00B755CB" w:rsidRPr="006E1946" w:rsidRDefault="006E1946">
      <w:pPr>
        <w:spacing w:before="240" w:after="240" w:line="360" w:lineRule="auto"/>
      </w:pPr>
      <w:r w:rsidRPr="006E1946">
        <w:lastRenderedPageBreak/>
        <w:t>freestyle</w:t>
      </w:r>
      <w:r w:rsidR="00A56306" w:rsidRPr="006E1946">
        <w:t xml:space="preserve"> Libre may help families manage uncertainty (National Institute for Health and Care Excellence, 2017; Kelly et al., 2019). With the user’s consent, parents and carers can view shared glucose data and receive alerts. This may be particularly helpful for children at school, older people, individuals with learning disabilities and those unable to test independently.</w:t>
      </w:r>
    </w:p>
    <w:p w14:paraId="0000002F" w14:textId="77777777" w:rsidR="00B755CB" w:rsidRPr="006E1946" w:rsidRDefault="00A56306">
      <w:pPr>
        <w:spacing w:before="240" w:after="240" w:line="360" w:lineRule="auto"/>
      </w:pPr>
      <w:r w:rsidRPr="006E1946">
        <w:t>School and care-home staff can check glucose quickly, but teachers, care workers and families need clear training. Data sharing should not become excessive monitoring. Adults with capacity should control who accesses their information, while children should participate in privacy decisions according to their developing autonomy (National Data Guardian, 2020; Information Commissioner’s Office, 2023).</w:t>
      </w:r>
    </w:p>
    <w:p w14:paraId="00000030" w14:textId="7EBBAEB0" w:rsidR="00B755CB" w:rsidRPr="006E1946" w:rsidRDefault="00A56306">
      <w:pPr>
        <w:spacing w:before="240" w:after="240" w:line="360" w:lineRule="auto"/>
      </w:pPr>
      <w:r w:rsidRPr="006E1946">
        <w:t xml:space="preserve">At population level, improved diabetes control may reduce preventable complications and emergency-service </w:t>
      </w:r>
      <w:r w:rsidR="006E1946" w:rsidRPr="006E1946">
        <w:t>use. However</w:t>
      </w:r>
      <w:r w:rsidRPr="006E1946">
        <w:t xml:space="preserve">, national rises in uptake of flash-monitoring may hide inequalities within countries (NHS England, 2022b). Study shows that there are socioeconomic and ethnic differences in who can access diabetes technology (Fallon et al., 2022; Seidu et al., 2025). Those living in deprived areas and some Black, South Asian and minority ethnic groups might also be less likely to access continuous glucose monitoring, despite being at significant risk of diabetes-related health complications (Fallon et al., 2022; Seidu et </w:t>
      </w:r>
      <w:r w:rsidRPr="006E1946">
        <w:t xml:space="preserve">al., 2025). A publicly supported technology designed to </w:t>
      </w:r>
      <w:r w:rsidR="006E1946" w:rsidRPr="006E1946">
        <w:t>personalize</w:t>
      </w:r>
      <w:r w:rsidRPr="006E1946">
        <w:t xml:space="preserve"> care may exacerbate inequities if the means to access it are easier for those who are already informed, digitally confident, and connected to services (Fallon et al., 2022; Seidu et al., 2025).</w:t>
      </w:r>
    </w:p>
    <w:p w14:paraId="00000031" w14:textId="311BCFBA" w:rsidR="00B755CB" w:rsidRPr="006E1946" w:rsidRDefault="00A56306">
      <w:pPr>
        <w:spacing w:before="240" w:after="240" w:line="360" w:lineRule="auto"/>
      </w:pPr>
      <w:r w:rsidRPr="006E1946">
        <w:t xml:space="preserve">Co-production with people who have diabetes, families, minority communities, disability </w:t>
      </w:r>
      <w:r w:rsidR="006E1946" w:rsidRPr="006E1946">
        <w:t>organizations</w:t>
      </w:r>
      <w:r w:rsidRPr="006E1946">
        <w:t xml:space="preserve"> and frontline professionals will also expose practical barriers that are not immediately apparent to manufacturers or policymakers (Department of Health and Social Care, 2022).</w:t>
      </w:r>
    </w:p>
    <w:p w14:paraId="387E8C8A" w14:textId="77777777" w:rsidR="00DD3658" w:rsidRDefault="00A56306">
      <w:pPr>
        <w:spacing w:before="240" w:after="240" w:line="360" w:lineRule="auto"/>
      </w:pPr>
      <w:r w:rsidRPr="006E1946">
        <w:t xml:space="preserve">The impact on the community should hence be evaluated based on who receives the benefit, rather than only by what number of devices are issued on a national level (NHS England, 2022b; Seidu et al., 2025). If those at highest risk of diabetes encounter the greatest access barriers, the technology may advance outcomes for some while abandoning others. Local services should therefore partner with community groups, schools, carers and diabetes support groups, to identify gaps, and to offer practical assistance </w:t>
      </w:r>
      <w:r w:rsidRPr="006E1946">
        <w:t>(Fallon et al., 2022; Department of Healt</w:t>
      </w:r>
      <w:r w:rsidR="00DD3658">
        <w:t>h</w:t>
      </w:r>
      <w:r w:rsidRPr="006E1946">
        <w:t xml:space="preserve"> and Social Care, 2022).</w:t>
      </w:r>
    </w:p>
    <w:p w14:paraId="00000033" w14:textId="0DF2D914" w:rsidR="00B755CB" w:rsidRPr="00DD3658" w:rsidRDefault="00A56306">
      <w:pPr>
        <w:spacing w:before="240" w:after="240" w:line="360" w:lineRule="auto"/>
      </w:pPr>
      <w:r w:rsidRPr="006E1946">
        <w:rPr>
          <w:b/>
          <w:bCs/>
          <w:sz w:val="34"/>
          <w:szCs w:val="34"/>
        </w:rPr>
        <w:lastRenderedPageBreak/>
        <w:t>Conclusion:</w:t>
      </w:r>
    </w:p>
    <w:p w14:paraId="00000034" w14:textId="7F45DE98" w:rsidR="00B755CB" w:rsidRPr="006E1946" w:rsidRDefault="006E1946">
      <w:pPr>
        <w:spacing w:before="240" w:after="240" w:line="360" w:lineRule="auto"/>
      </w:pPr>
      <w:r w:rsidRPr="006E1946">
        <w:t>freestyle</w:t>
      </w:r>
      <w:r w:rsidR="00A56306" w:rsidRPr="006E1946">
        <w:t xml:space="preserve"> Libre is a digital transformation in that it changes the location where glucose monitoring occurs, the quantity of information accessible and the ways in which patients, carers and professionals engage with that data (National Institute for Health and Care Excellence, 2017; Kelly et al., 2019). Not only does it help reduce finger prick testing, </w:t>
      </w:r>
      <w:r w:rsidRPr="006E1946">
        <w:t>but it</w:t>
      </w:r>
      <w:r w:rsidR="00A56306" w:rsidRPr="006E1946">
        <w:t xml:space="preserve"> also uncovers trends that could lead to preventative and </w:t>
      </w:r>
      <w:r w:rsidRPr="006E1946">
        <w:t>personalized</w:t>
      </w:r>
      <w:r w:rsidR="00A56306" w:rsidRPr="006E1946">
        <w:t xml:space="preserve"> diabetes care (National Institute for Health and Care Excellence, 2023a).</w:t>
      </w:r>
    </w:p>
    <w:p w14:paraId="00000035" w14:textId="7E595D60" w:rsidR="00B755CB" w:rsidRPr="006E1946" w:rsidRDefault="00A56306">
      <w:pPr>
        <w:spacing w:before="240" w:after="240" w:line="360" w:lineRule="auto"/>
      </w:pPr>
      <w:r w:rsidRPr="006E1946">
        <w:t>Improvements are required. Users must have a structured initial and ongoing education rather than just technical instructions (National Institute for Health and Care Excellence, 2023a). Clearly: services need to specify how frequently the data which is uploaded is reviewed, and what users should do in an emergency (NHS England, 2024). NHS bodies should monitor access by ethnicity, deprivation, disability, age and place of residence (Fallon et al., 2022; Seidu et al., 2025). Those who are unable to- or do no</w:t>
      </w:r>
      <w:r w:rsidRPr="006E1946">
        <w:t xml:space="preserve">t want to- use </w:t>
      </w:r>
      <w:r w:rsidR="006E1946" w:rsidRPr="006E1946">
        <w:t>technology</w:t>
      </w:r>
      <w:r w:rsidRPr="006E1946">
        <w:t xml:space="preserve"> should continue to be supported to manage their condition through non-digital means and by finger-prick testing (National Institute for Health and Care Excellence, 2022a; National Institute for Health and Care Excellence, 2022b).</w:t>
      </w:r>
    </w:p>
    <w:p w14:paraId="00000036" w14:textId="77777777" w:rsidR="00B755CB" w:rsidRDefault="00A56306">
      <w:pPr>
        <w:spacing w:before="240" w:after="240" w:line="360" w:lineRule="auto"/>
      </w:pPr>
      <w:r w:rsidRPr="006E1946">
        <w:t>This device therefore has significance not merely as a measurement tool but also as a means of influencing decision-making in daily life (National Institute for Health and Care Excellence, 2017; Kelly et al., 2019). It might allow patients and caregivers, currently focused on reacting to isolated readings, to think about recurring patterns, risks and opportunities for earlier intervention (National Institute for Health and Care Excellence, 2023a).</w:t>
      </w:r>
    </w:p>
    <w:p w14:paraId="29C0E00F" w14:textId="77777777" w:rsidR="00DD3658" w:rsidRDefault="00DD3658">
      <w:pPr>
        <w:spacing w:before="240" w:after="240" w:line="360" w:lineRule="auto"/>
      </w:pPr>
    </w:p>
    <w:p w14:paraId="77346A6D" w14:textId="77777777" w:rsidR="00DD3658" w:rsidRDefault="00DD3658">
      <w:pPr>
        <w:spacing w:before="240" w:after="240" w:line="360" w:lineRule="auto"/>
      </w:pPr>
    </w:p>
    <w:p w14:paraId="315EB3D6" w14:textId="77777777" w:rsidR="00DD3658" w:rsidRDefault="00DD3658">
      <w:pPr>
        <w:spacing w:before="240" w:after="240" w:line="360" w:lineRule="auto"/>
      </w:pPr>
    </w:p>
    <w:p w14:paraId="5EFAB9C2" w14:textId="77777777" w:rsidR="00DD3658" w:rsidRDefault="00DD3658">
      <w:pPr>
        <w:spacing w:before="240" w:after="240" w:line="360" w:lineRule="auto"/>
      </w:pPr>
    </w:p>
    <w:p w14:paraId="684A40E5" w14:textId="77777777" w:rsidR="00DD3658" w:rsidRPr="006E1946" w:rsidRDefault="00DD3658">
      <w:pPr>
        <w:spacing w:before="240" w:after="240" w:line="360" w:lineRule="auto"/>
      </w:pPr>
    </w:p>
    <w:p w14:paraId="00000037" w14:textId="77777777" w:rsidR="00B755CB" w:rsidRPr="006E1946" w:rsidRDefault="00A56306">
      <w:pPr>
        <w:pStyle w:val="Heading1"/>
        <w:keepNext w:val="0"/>
        <w:keepLines w:val="0"/>
        <w:spacing w:before="480" w:line="360" w:lineRule="auto"/>
        <w:rPr>
          <w:b/>
          <w:bCs/>
          <w:sz w:val="46"/>
          <w:szCs w:val="46"/>
        </w:rPr>
      </w:pPr>
      <w:bookmarkStart w:id="12" w:name="_x9esxaf6m76r" w:colFirst="0" w:colLast="0"/>
      <w:bookmarkEnd w:id="12"/>
      <w:r w:rsidRPr="006E1946">
        <w:rPr>
          <w:b/>
          <w:bCs/>
          <w:sz w:val="46"/>
          <w:szCs w:val="46"/>
        </w:rPr>
        <w:lastRenderedPageBreak/>
        <w:t>Reference List</w:t>
      </w:r>
    </w:p>
    <w:p w14:paraId="00000038" w14:textId="77777777" w:rsidR="00B755CB" w:rsidRPr="006E1946" w:rsidRDefault="00A56306">
      <w:pPr>
        <w:numPr>
          <w:ilvl w:val="0"/>
          <w:numId w:val="1"/>
        </w:numPr>
        <w:spacing w:before="240" w:line="360" w:lineRule="auto"/>
      </w:pPr>
      <w:r w:rsidRPr="006E1946">
        <w:t xml:space="preserve">Department of Health and Social Care (2022) </w:t>
      </w:r>
      <w:r w:rsidRPr="006E1946">
        <w:rPr>
          <w:i/>
          <w:iCs/>
        </w:rPr>
        <w:t>A plan for digital health and social care</w:t>
      </w:r>
      <w:r w:rsidRPr="006E1946">
        <w:t>. London: Department of Health and Social Care.</w:t>
      </w:r>
    </w:p>
    <w:p w14:paraId="00000039" w14:textId="77777777" w:rsidR="00B755CB" w:rsidRPr="006E1946" w:rsidRDefault="00A56306">
      <w:pPr>
        <w:numPr>
          <w:ilvl w:val="0"/>
          <w:numId w:val="1"/>
        </w:numPr>
        <w:spacing w:line="360" w:lineRule="auto"/>
      </w:pPr>
      <w:r w:rsidRPr="006E1946">
        <w:t xml:space="preserve">Fallon, C. et al. (2022) ‘The impact of socio-economic deprivation on access to diabetes technology in adults with type 1 diabetes’, </w:t>
      </w:r>
      <w:r w:rsidRPr="006E1946">
        <w:rPr>
          <w:i/>
          <w:iCs/>
        </w:rPr>
        <w:t>Diabetic Medicine</w:t>
      </w:r>
      <w:r w:rsidRPr="006E1946">
        <w:t>, 39.</w:t>
      </w:r>
    </w:p>
    <w:p w14:paraId="0000003A" w14:textId="77777777" w:rsidR="00B755CB" w:rsidRPr="006E1946" w:rsidRDefault="00A56306">
      <w:pPr>
        <w:numPr>
          <w:ilvl w:val="0"/>
          <w:numId w:val="1"/>
        </w:numPr>
        <w:spacing w:line="360" w:lineRule="auto"/>
      </w:pPr>
      <w:r w:rsidRPr="006E1946">
        <w:t xml:space="preserve">Information Commissioner’s Office (2023) </w:t>
      </w:r>
      <w:r w:rsidRPr="006E1946">
        <w:rPr>
          <w:i/>
          <w:iCs/>
        </w:rPr>
        <w:t>A guide to the UK General Data Protection Regulation</w:t>
      </w:r>
      <w:r w:rsidRPr="006E1946">
        <w:t>. Wilmslow: Information Commissioner’s Office.</w:t>
      </w:r>
    </w:p>
    <w:p w14:paraId="0000003B" w14:textId="5523DD8E" w:rsidR="00B755CB" w:rsidRPr="006E1946" w:rsidRDefault="00A56306">
      <w:pPr>
        <w:numPr>
          <w:ilvl w:val="0"/>
          <w:numId w:val="1"/>
        </w:numPr>
        <w:spacing w:line="360" w:lineRule="auto"/>
      </w:pPr>
      <w:r w:rsidRPr="006E1946">
        <w:t>Kelly, B. et al. (2019) ‘</w:t>
      </w:r>
      <w:r w:rsidR="00DD3658" w:rsidRPr="006E1946">
        <w:t>freestyle</w:t>
      </w:r>
      <w:r w:rsidRPr="006E1946">
        <w:t xml:space="preserve"> Libre use in a real-world population: the Southampton City experience’, </w:t>
      </w:r>
      <w:r w:rsidRPr="006E1946">
        <w:rPr>
          <w:i/>
          <w:iCs/>
        </w:rPr>
        <w:t>Journal of Diabetes Nursing</w:t>
      </w:r>
      <w:r w:rsidRPr="006E1946">
        <w:t>, 23.</w:t>
      </w:r>
    </w:p>
    <w:p w14:paraId="0000003C" w14:textId="77777777" w:rsidR="00B755CB" w:rsidRPr="006E1946" w:rsidRDefault="00A56306">
      <w:pPr>
        <w:numPr>
          <w:ilvl w:val="0"/>
          <w:numId w:val="1"/>
        </w:numPr>
        <w:spacing w:line="360" w:lineRule="auto"/>
      </w:pPr>
      <w:r w:rsidRPr="006E1946">
        <w:t xml:space="preserve">National Data Guardian (2020) </w:t>
      </w:r>
      <w:r w:rsidRPr="006E1946">
        <w:rPr>
          <w:i/>
          <w:iCs/>
        </w:rPr>
        <w:t>The eight Caldicott principles</w:t>
      </w:r>
      <w:r w:rsidRPr="006E1946">
        <w:t>. London: Department of Health and Social Care.</w:t>
      </w:r>
    </w:p>
    <w:p w14:paraId="0000003D" w14:textId="3F0AFA24" w:rsidR="00B755CB" w:rsidRPr="006E1946" w:rsidRDefault="00A56306">
      <w:pPr>
        <w:numPr>
          <w:ilvl w:val="0"/>
          <w:numId w:val="1"/>
        </w:numPr>
        <w:spacing w:line="360" w:lineRule="auto"/>
      </w:pPr>
      <w:r w:rsidRPr="006E1946">
        <w:t xml:space="preserve">National Institute for Health and Care Excellence (2017) </w:t>
      </w:r>
      <w:r w:rsidR="00DD3658" w:rsidRPr="006E1946">
        <w:rPr>
          <w:i/>
          <w:iCs/>
        </w:rPr>
        <w:t>freestyle</w:t>
      </w:r>
      <w:r w:rsidRPr="006E1946">
        <w:rPr>
          <w:i/>
          <w:iCs/>
        </w:rPr>
        <w:t xml:space="preserve"> Libre for glucose monitoring</w:t>
      </w:r>
      <w:r w:rsidRPr="006E1946">
        <w:t>. Medtech innovation briefing MIB110. London: NICE.</w:t>
      </w:r>
    </w:p>
    <w:p w14:paraId="0000003E" w14:textId="77777777" w:rsidR="00B755CB" w:rsidRPr="006E1946" w:rsidRDefault="00A56306">
      <w:pPr>
        <w:numPr>
          <w:ilvl w:val="0"/>
          <w:numId w:val="1"/>
        </w:numPr>
        <w:spacing w:line="360" w:lineRule="auto"/>
      </w:pPr>
      <w:r w:rsidRPr="006E1946">
        <w:t xml:space="preserve">National Institute for Health and Care Excellence (2022) </w:t>
      </w:r>
      <w:r w:rsidRPr="006E1946">
        <w:rPr>
          <w:i/>
          <w:iCs/>
        </w:rPr>
        <w:t>Type 1 diabetes in adults: diagnosis and management</w:t>
      </w:r>
      <w:r w:rsidRPr="006E1946">
        <w:t>. NICE guideline NG17. London: NICE.</w:t>
      </w:r>
    </w:p>
    <w:p w14:paraId="0000003F" w14:textId="77777777" w:rsidR="00B755CB" w:rsidRPr="006E1946" w:rsidRDefault="00A56306">
      <w:pPr>
        <w:numPr>
          <w:ilvl w:val="0"/>
          <w:numId w:val="1"/>
        </w:numPr>
        <w:spacing w:line="360" w:lineRule="auto"/>
      </w:pPr>
      <w:r w:rsidRPr="006E1946">
        <w:t xml:space="preserve">National Institute for Health and Care Excellence (2022) </w:t>
      </w:r>
      <w:r w:rsidRPr="006E1946">
        <w:rPr>
          <w:i/>
          <w:iCs/>
        </w:rPr>
        <w:t>Type 2 diabetes in adults: management</w:t>
      </w:r>
      <w:r w:rsidRPr="006E1946">
        <w:t>. NICE guideline NG28. London: NICE.</w:t>
      </w:r>
    </w:p>
    <w:p w14:paraId="00000040" w14:textId="77777777" w:rsidR="00B755CB" w:rsidRPr="006E1946" w:rsidRDefault="00A56306">
      <w:pPr>
        <w:numPr>
          <w:ilvl w:val="0"/>
          <w:numId w:val="1"/>
        </w:numPr>
        <w:spacing w:line="360" w:lineRule="auto"/>
      </w:pPr>
      <w:r w:rsidRPr="006E1946">
        <w:t xml:space="preserve">National Institute for Health and Care Excellence (2023a) </w:t>
      </w:r>
      <w:r w:rsidRPr="006E1946">
        <w:rPr>
          <w:i/>
          <w:iCs/>
        </w:rPr>
        <w:t>Continuous glucose monitoring: Type 1 diabetes in adults</w:t>
      </w:r>
      <w:r w:rsidRPr="006E1946">
        <w:t>. Quality standard QS208. London: NICE.</w:t>
      </w:r>
    </w:p>
    <w:p w14:paraId="00000041" w14:textId="77777777" w:rsidR="00B755CB" w:rsidRPr="006E1946" w:rsidRDefault="00A56306">
      <w:pPr>
        <w:numPr>
          <w:ilvl w:val="0"/>
          <w:numId w:val="1"/>
        </w:numPr>
        <w:spacing w:line="360" w:lineRule="auto"/>
      </w:pPr>
      <w:r w:rsidRPr="006E1946">
        <w:t xml:space="preserve">National Institute for Health and Care Excellence (2023b) </w:t>
      </w:r>
      <w:r w:rsidRPr="006E1946">
        <w:rPr>
          <w:i/>
          <w:iCs/>
        </w:rPr>
        <w:t>Type 2 diabetes in adults</w:t>
      </w:r>
      <w:r w:rsidRPr="006E1946">
        <w:t>. Quality standard QS209. London: NICE.</w:t>
      </w:r>
    </w:p>
    <w:p w14:paraId="00000042" w14:textId="77777777" w:rsidR="00B755CB" w:rsidRPr="006E1946" w:rsidRDefault="00A56306">
      <w:pPr>
        <w:numPr>
          <w:ilvl w:val="0"/>
          <w:numId w:val="1"/>
        </w:numPr>
        <w:spacing w:line="360" w:lineRule="auto"/>
      </w:pPr>
      <w:r w:rsidRPr="006E1946">
        <w:t xml:space="preserve">NHS England (2019) </w:t>
      </w:r>
      <w:r w:rsidRPr="006E1946">
        <w:rPr>
          <w:i/>
          <w:iCs/>
        </w:rPr>
        <w:t>National arrangements for funding flash glucose monitoring</w:t>
      </w:r>
      <w:r w:rsidRPr="006E1946">
        <w:t>. London: NHS England.</w:t>
      </w:r>
    </w:p>
    <w:p w14:paraId="00000043" w14:textId="77777777" w:rsidR="00B755CB" w:rsidRPr="006E1946" w:rsidRDefault="00A56306">
      <w:pPr>
        <w:numPr>
          <w:ilvl w:val="0"/>
          <w:numId w:val="1"/>
        </w:numPr>
        <w:spacing w:line="360" w:lineRule="auto"/>
      </w:pPr>
      <w:r w:rsidRPr="006E1946">
        <w:t>NHS England (2022a) ‘NHS to roll out life-changing glucose monitors to all type 1 diabetes patients’, 2 August. London: NHS England.</w:t>
      </w:r>
    </w:p>
    <w:p w14:paraId="00000044" w14:textId="77777777" w:rsidR="00B755CB" w:rsidRPr="006E1946" w:rsidRDefault="00A56306">
      <w:pPr>
        <w:numPr>
          <w:ilvl w:val="0"/>
          <w:numId w:val="1"/>
        </w:numPr>
        <w:spacing w:line="360" w:lineRule="auto"/>
      </w:pPr>
      <w:r w:rsidRPr="006E1946">
        <w:t>NHS England (2022b) ‘Rapid NHS rollout sees 200,000 diabetes patients receive life-changing devices’, 31 December. London: NHS England.</w:t>
      </w:r>
    </w:p>
    <w:p w14:paraId="00000045" w14:textId="77777777" w:rsidR="00B755CB" w:rsidRPr="006E1946" w:rsidRDefault="00A56306">
      <w:pPr>
        <w:numPr>
          <w:ilvl w:val="0"/>
          <w:numId w:val="1"/>
        </w:numPr>
        <w:spacing w:line="360" w:lineRule="auto"/>
      </w:pPr>
      <w:r w:rsidRPr="006E1946">
        <w:t xml:space="preserve">NHS England (2024) </w:t>
      </w:r>
      <w:r w:rsidRPr="006E1946">
        <w:rPr>
          <w:i/>
          <w:iCs/>
        </w:rPr>
        <w:t>Hybrid closed-loop technologies: five-year implementation strategy</w:t>
      </w:r>
      <w:r w:rsidRPr="006E1946">
        <w:t>. London: NHS England.</w:t>
      </w:r>
    </w:p>
    <w:p w14:paraId="00000046" w14:textId="77777777" w:rsidR="00B755CB" w:rsidRPr="006E1946" w:rsidRDefault="00A56306">
      <w:pPr>
        <w:numPr>
          <w:ilvl w:val="0"/>
          <w:numId w:val="1"/>
        </w:numPr>
        <w:spacing w:after="240" w:line="360" w:lineRule="auto"/>
      </w:pPr>
      <w:r w:rsidRPr="006E1946">
        <w:t xml:space="preserve">Seidu, S. et al. (2025) ‘Prescription distribution and ethnic inequalities in access to continuous glucose monitoring in England’, </w:t>
      </w:r>
      <w:r w:rsidRPr="006E1946">
        <w:rPr>
          <w:i/>
          <w:iCs/>
        </w:rPr>
        <w:t>Diabetic Medicine</w:t>
      </w:r>
      <w:r w:rsidRPr="006E1946">
        <w:t>.</w:t>
      </w:r>
    </w:p>
    <w:p w14:paraId="00000047" w14:textId="77777777" w:rsidR="00B755CB" w:rsidRDefault="00B755CB">
      <w:pPr>
        <w:spacing w:line="360" w:lineRule="auto"/>
      </w:pPr>
    </w:p>
    <w:sectPr w:rsidR="00B755CB">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BABA" w14:textId="77777777" w:rsidR="00A56306" w:rsidRPr="006E1946" w:rsidRDefault="00A56306">
      <w:pPr>
        <w:spacing w:line="240" w:lineRule="auto"/>
      </w:pPr>
      <w:r w:rsidRPr="006E1946">
        <w:separator/>
      </w:r>
    </w:p>
  </w:endnote>
  <w:endnote w:type="continuationSeparator" w:id="0">
    <w:p w14:paraId="36274259" w14:textId="77777777" w:rsidR="00A56306" w:rsidRPr="006E1946" w:rsidRDefault="00A56306">
      <w:pPr>
        <w:spacing w:line="240" w:lineRule="auto"/>
      </w:pPr>
      <w:r w:rsidRPr="006E19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55990C-F00C-46BA-9D06-FEE81A68194B}"/>
  </w:font>
  <w:font w:name="Cambria">
    <w:panose1 w:val="02040503050406030204"/>
    <w:charset w:val="00"/>
    <w:family w:val="roman"/>
    <w:pitch w:val="variable"/>
    <w:sig w:usb0="E00006FF" w:usb1="420024FF" w:usb2="02000000" w:usb3="00000000" w:csb0="0000019F" w:csb1="00000000"/>
    <w:embedRegular r:id="rId2" w:fontKey="{C4C95040-8ABE-4815-877A-2EFBA65E841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438EF" w14:textId="77777777" w:rsidR="00A56306" w:rsidRPr="006E1946" w:rsidRDefault="00A56306">
      <w:pPr>
        <w:spacing w:line="240" w:lineRule="auto"/>
      </w:pPr>
      <w:r w:rsidRPr="006E1946">
        <w:separator/>
      </w:r>
    </w:p>
  </w:footnote>
  <w:footnote w:type="continuationSeparator" w:id="0">
    <w:p w14:paraId="678DC8A4" w14:textId="77777777" w:rsidR="00A56306" w:rsidRPr="006E1946" w:rsidRDefault="00A56306">
      <w:pPr>
        <w:spacing w:line="240" w:lineRule="auto"/>
      </w:pPr>
      <w:r w:rsidRPr="006E194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8" w14:textId="5575D5D3" w:rsidR="00B755CB" w:rsidRPr="006E1946" w:rsidRDefault="00A56306">
    <w:pPr>
      <w:jc w:val="right"/>
    </w:pPr>
    <w:r w:rsidRPr="006E1946">
      <w:fldChar w:fldCharType="begin"/>
    </w:r>
    <w:r w:rsidRPr="006E1946">
      <w:instrText>PAGE</w:instrText>
    </w:r>
    <w:r w:rsidRPr="006E1946">
      <w:fldChar w:fldCharType="separate"/>
    </w:r>
    <w:r w:rsidR="006E1946" w:rsidRPr="006E1946">
      <w:t>2</w:t>
    </w:r>
    <w:r w:rsidRPr="006E1946">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9" w14:textId="77777777" w:rsidR="00B755CB" w:rsidRPr="006E1946" w:rsidRDefault="00B755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F590C"/>
    <w:multiLevelType w:val="multilevel"/>
    <w:tmpl w:val="E1483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99622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5CB"/>
    <w:rsid w:val="006E1946"/>
    <w:rsid w:val="00775B48"/>
    <w:rsid w:val="00A56306"/>
    <w:rsid w:val="00B755CB"/>
    <w:rsid w:val="00DD3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518A"/>
  <w15:docId w15:val="{6495BDDB-FB9A-431B-BE25-1C432588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2784</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Ttv sala Hussain</cp:lastModifiedBy>
  <cp:revision>2</cp:revision>
  <dcterms:created xsi:type="dcterms:W3CDTF">2026-06-27T21:28:00Z</dcterms:created>
  <dcterms:modified xsi:type="dcterms:W3CDTF">2026-06-27T21:28:00Z</dcterms:modified>
</cp:coreProperties>
</file>