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sz w:val="24"/>
          <w:szCs w:val="24"/>
        </w:rPr>
        <w:drawing>
          <wp:inline distT="0" distB="0" distL="0" distR="0" wp14:anchorId="023E022F" wp14:editId="0624EC6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0D925BD"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380F6E">
              <w:rPr>
                <w:b/>
                <w:color w:val="auto"/>
                <w:sz w:val="32"/>
              </w:rPr>
              <w:t>: ___Jessica Somers</w:t>
            </w:r>
            <w:r>
              <w:rPr>
                <w:b/>
                <w:color w:val="auto"/>
                <w:sz w:val="32"/>
              </w:rPr>
              <w:t>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2E57A31D" w:rsidR="00575A8F" w:rsidRDefault="00380F6E" w:rsidP="00E6298B">
            <w:pPr>
              <w:overflowPunct/>
              <w:autoSpaceDE/>
              <w:autoSpaceDN/>
              <w:adjustRightInd/>
              <w:ind w:right="107"/>
              <w:textAlignment w:val="auto"/>
              <w:rPr>
                <w:b/>
                <w:color w:val="auto"/>
                <w:sz w:val="32"/>
              </w:rPr>
            </w:pPr>
            <w:r>
              <w:rPr>
                <w:b/>
                <w:color w:val="auto"/>
                <w:sz w:val="32"/>
              </w:rPr>
              <w:t>______1910</w:t>
            </w:r>
            <w:r w:rsidR="00575A8F">
              <w:rPr>
                <w:b/>
                <w:color w:val="auto"/>
                <w:sz w:val="32"/>
              </w:rPr>
              <w:t>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50"/>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50"/>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50"/>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50"/>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50"/>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50"/>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50"/>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50"/>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50"/>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50"/>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50"/>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50"/>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6D07498F" w14:textId="7F700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should the workbook be presented?</w:t>
      </w:r>
    </w:p>
    <w:p w14:paraId="63361E89" w14:textId="214B6C1C" w:rsidR="7560A895" w:rsidRDefault="7560A895" w:rsidP="7560A895">
      <w:pPr>
        <w:jc w:val="both"/>
        <w:rPr>
          <w:rFonts w:eastAsia="Arial"/>
          <w:color w:val="000000" w:themeColor="text1"/>
          <w:sz w:val="24"/>
          <w:szCs w:val="24"/>
        </w:rPr>
      </w:pPr>
    </w:p>
    <w:p w14:paraId="7BA76956" w14:textId="08C7E69A" w:rsidR="7560A895" w:rsidRDefault="7379905B" w:rsidP="7560A895">
      <w:pPr>
        <w:jc w:val="both"/>
        <w:rPr>
          <w:rFonts w:eastAsia="Arial"/>
          <w:color w:val="000000" w:themeColor="text1"/>
          <w:sz w:val="24"/>
          <w:szCs w:val="24"/>
        </w:rPr>
      </w:pPr>
      <w:r w:rsidRPr="7379905B">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555DC57" w14:textId="65F0E7DB" w:rsidR="7379905B" w:rsidRDefault="7379905B" w:rsidP="7379905B">
      <w:pPr>
        <w:jc w:val="both"/>
        <w:rPr>
          <w:rFonts w:eastAsia="Arial"/>
          <w:color w:val="000000" w:themeColor="text1"/>
          <w:sz w:val="24"/>
          <w:szCs w:val="24"/>
        </w:rPr>
      </w:pPr>
    </w:p>
    <w:p w14:paraId="385EE8C7" w14:textId="2572FD70" w:rsidR="7379905B" w:rsidRDefault="7379905B" w:rsidP="7379905B">
      <w:pPr>
        <w:jc w:val="both"/>
      </w:pPr>
      <w:r w:rsidRPr="7379905B">
        <w:rPr>
          <w:rFonts w:eastAsia="Arial"/>
          <w:b/>
          <w:bCs/>
          <w:color w:val="000000" w:themeColor="text1"/>
          <w:sz w:val="24"/>
          <w:szCs w:val="24"/>
        </w:rPr>
        <w:t>Word count policy</w:t>
      </w:r>
      <w:r w:rsidRPr="7379905B">
        <w:rPr>
          <w:rFonts w:eastAsia="Arial"/>
          <w:color w:val="000000" w:themeColor="text1"/>
          <w:sz w:val="24"/>
          <w:szCs w:val="24"/>
        </w:rPr>
        <w:t xml:space="preserve"> can be found in chapter 7 of the Academic Quality under section 7.7 (this applies to presenting work above and under the specified word count).</w:t>
      </w:r>
    </w:p>
    <w:p w14:paraId="21D29715" w14:textId="39EA888B" w:rsidR="7379905B" w:rsidRDefault="7379905B" w:rsidP="7379905B">
      <w:pPr>
        <w:jc w:val="both"/>
      </w:pPr>
      <w:r w:rsidRPr="7379905B">
        <w:rPr>
          <w:rFonts w:eastAsia="Arial"/>
          <w:color w:val="000000" w:themeColor="text1"/>
          <w:sz w:val="24"/>
          <w:szCs w:val="24"/>
        </w:rPr>
        <w:t xml:space="preserve">  </w:t>
      </w:r>
    </w:p>
    <w:p w14:paraId="263961D8" w14:textId="53D581B4" w:rsidR="7379905B" w:rsidRDefault="7379905B" w:rsidP="7379905B">
      <w:pPr>
        <w:jc w:val="both"/>
      </w:pPr>
      <w:r w:rsidRPr="7379905B">
        <w:rPr>
          <w:rFonts w:eastAsia="Arial"/>
          <w:color w:val="000000" w:themeColor="text1"/>
          <w:sz w:val="24"/>
          <w:szCs w:val="24"/>
        </w:rPr>
        <w:t>(</w:t>
      </w:r>
      <w:hyperlink r:id="rId12">
        <w:r w:rsidRPr="7379905B">
          <w:rPr>
            <w:rStyle w:val="Hyperlink"/>
            <w:rFonts w:eastAsia="Arial"/>
            <w:color w:val="000000" w:themeColor="text1"/>
            <w:sz w:val="24"/>
            <w:szCs w:val="24"/>
          </w:rPr>
          <w:t>https://www.uwtsd.ac.uk/media/uwtsd-website/content-assets/documents/academic-office/aqh-chapters/chapters---en/Chapter_07_Assessment_Taught_Programmes_Pages_72-79-UPDATED-05-11-2019.pdf</w:t>
        </w:r>
      </w:hyperlink>
      <w:r w:rsidRPr="7379905B">
        <w:rPr>
          <w:rFonts w:eastAsia="Arial"/>
          <w:color w:val="000000" w:themeColor="text1"/>
          <w:sz w:val="24"/>
          <w:szCs w:val="24"/>
        </w:rPr>
        <w:t xml:space="preserve">) </w:t>
      </w:r>
    </w:p>
    <w:p w14:paraId="24BFDC5A" w14:textId="26F1188A" w:rsidR="7379905B" w:rsidRDefault="7379905B" w:rsidP="7379905B">
      <w:pPr>
        <w:jc w:val="both"/>
      </w:pPr>
      <w:r w:rsidRPr="7379905B">
        <w:rPr>
          <w:rFonts w:eastAsia="Arial"/>
          <w:color w:val="000000" w:themeColor="text1"/>
          <w:sz w:val="24"/>
          <w:szCs w:val="24"/>
        </w:rPr>
        <w:t xml:space="preserve"> </w:t>
      </w:r>
    </w:p>
    <w:p w14:paraId="6376F226" w14:textId="7D0842DD" w:rsidR="7379905B" w:rsidRDefault="7379905B" w:rsidP="7379905B">
      <w:pPr>
        <w:jc w:val="both"/>
      </w:pPr>
      <w:r w:rsidRPr="7379905B">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44F7187" w14:textId="7DDB0B0B" w:rsidR="7379905B" w:rsidRDefault="00286837" w:rsidP="7379905B">
      <w:pPr>
        <w:jc w:val="both"/>
      </w:pPr>
      <w:hyperlink r:id="rId13">
        <w:r w:rsidR="7379905B" w:rsidRPr="7379905B">
          <w:rPr>
            <w:rStyle w:val="Hyperlink"/>
            <w:rFonts w:eastAsia="Arial"/>
            <w:sz w:val="24"/>
            <w:szCs w:val="24"/>
          </w:rPr>
          <w:t>https://moodle.uwtsd.ac.uk/pluginfile.php/298870/mod_resource/content/1/Reflective%20Practice%20for%20Policing%20Students%20-%20Selina%20Copley%20Chapter5.pdf</w:t>
        </w:r>
      </w:hyperlink>
    </w:p>
    <w:p w14:paraId="2FBF5ECB" w14:textId="511632F4" w:rsidR="7379905B" w:rsidRDefault="7379905B" w:rsidP="7379905B">
      <w:pPr>
        <w:jc w:val="both"/>
        <w:rPr>
          <w:rFonts w:eastAsia="Arial"/>
          <w:color w:val="000000" w:themeColor="text1"/>
          <w:sz w:val="24"/>
          <w:szCs w:val="24"/>
        </w:rPr>
      </w:pPr>
      <w:r w:rsidRPr="7379905B">
        <w:rPr>
          <w:rFonts w:eastAsia="Arial"/>
          <w:color w:val="000000" w:themeColor="text1"/>
          <w:sz w:val="24"/>
          <w:szCs w:val="24"/>
        </w:rPr>
        <w:t xml:space="preserve"> </w:t>
      </w:r>
    </w:p>
    <w:p w14:paraId="3AEF4E50" w14:textId="2FCA60E7" w:rsidR="7560A895" w:rsidRDefault="7560A895" w:rsidP="7560A895">
      <w:pPr>
        <w:jc w:val="both"/>
        <w:rPr>
          <w:rFonts w:eastAsia="Arial"/>
          <w:color w:val="000000" w:themeColor="text1"/>
          <w:sz w:val="24"/>
          <w:szCs w:val="24"/>
        </w:rPr>
      </w:pPr>
    </w:p>
    <w:p w14:paraId="35550DBE" w14:textId="4922F10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How is the workbook assessed?</w:t>
      </w:r>
    </w:p>
    <w:p w14:paraId="35B42145" w14:textId="04653DA4" w:rsidR="7560A895" w:rsidRDefault="7560A895" w:rsidP="7560A895">
      <w:pPr>
        <w:jc w:val="both"/>
        <w:rPr>
          <w:rFonts w:eastAsia="Arial"/>
          <w:color w:val="000000" w:themeColor="text1"/>
          <w:sz w:val="24"/>
          <w:szCs w:val="24"/>
        </w:rPr>
      </w:pPr>
    </w:p>
    <w:p w14:paraId="03297B8F" w14:textId="6FF156B8"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EAA6A6A" w14:textId="437F9D62" w:rsidR="7560A895" w:rsidRDefault="7560A895" w:rsidP="7560A895">
      <w:pPr>
        <w:jc w:val="both"/>
        <w:rPr>
          <w:rFonts w:eastAsia="Arial"/>
          <w:color w:val="000000" w:themeColor="text1"/>
          <w:sz w:val="24"/>
          <w:szCs w:val="24"/>
        </w:rPr>
      </w:pPr>
    </w:p>
    <w:p w14:paraId="14BAE7F5" w14:textId="4532D1D0"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Dates of workbook submission will be made available during the initial training day and posted on Moodle.</w:t>
      </w:r>
    </w:p>
    <w:p w14:paraId="0D7558B4" w14:textId="5D1C8643" w:rsidR="7560A895" w:rsidRDefault="7560A895" w:rsidP="7560A895">
      <w:pPr>
        <w:jc w:val="both"/>
        <w:rPr>
          <w:rFonts w:eastAsia="Arial"/>
          <w:color w:val="000000" w:themeColor="text1"/>
          <w:sz w:val="24"/>
          <w:szCs w:val="24"/>
        </w:rPr>
      </w:pPr>
    </w:p>
    <w:p w14:paraId="0BB500A1" w14:textId="184B9FA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Once submitted your workbook will be assessed and marked independently.</w:t>
      </w: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4"/>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4"/>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4"/>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4"/>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2"/>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379905B" w:rsidP="7379905B">
      <w:pPr>
        <w:pStyle w:val="ListParagraph"/>
        <w:numPr>
          <w:ilvl w:val="0"/>
          <w:numId w:val="2"/>
        </w:numPr>
        <w:jc w:val="both"/>
        <w:rPr>
          <w:i/>
          <w:iCs/>
          <w:color w:val="000000" w:themeColor="text1"/>
          <w:sz w:val="24"/>
          <w:szCs w:val="24"/>
        </w:rPr>
      </w:pPr>
      <w:r w:rsidRPr="7379905B">
        <w:rPr>
          <w:rFonts w:eastAsia="Arial"/>
          <w:i/>
          <w:iCs/>
          <w:color w:val="000000" w:themeColor="text1"/>
          <w:sz w:val="24"/>
          <w:szCs w:val="24"/>
        </w:rPr>
        <w:t>You should use this particular document to insert your text / answer within each section of this workbook;</w:t>
      </w:r>
    </w:p>
    <w:p w14:paraId="65E28A25" w14:textId="69613AC2" w:rsidR="7379905B" w:rsidRDefault="7379905B" w:rsidP="7379905B">
      <w:pPr>
        <w:pStyle w:val="ListParagraph"/>
        <w:numPr>
          <w:ilvl w:val="0"/>
          <w:numId w:val="2"/>
        </w:numPr>
        <w:jc w:val="both"/>
        <w:rPr>
          <w:i/>
          <w:iCs/>
          <w:color w:val="000000" w:themeColor="text1"/>
          <w:sz w:val="24"/>
          <w:szCs w:val="24"/>
        </w:rPr>
      </w:pPr>
      <w:r w:rsidRPr="7379905B">
        <w:rPr>
          <w:i/>
          <w:iCs/>
          <w:color w:val="000000" w:themeColor="text1"/>
          <w:sz w:val="24"/>
          <w:szCs w:val="24"/>
        </w:rPr>
        <w:t>You should upload your completed document as a saved pdf file of this workbook; if this is not possible then a Worddoc file is acceptable. Do not send a scanned file from a photocopier, an apple.dot file or a Microsoft publisher file as Turnitin will not be able to assess them, despite you being able to upload them.</w:t>
      </w:r>
    </w:p>
    <w:p w14:paraId="310A7DB9" w14:textId="094BF79E" w:rsidR="7379905B" w:rsidRDefault="7379905B" w:rsidP="7379905B">
      <w:pPr>
        <w:ind w:left="360"/>
        <w:jc w:val="both"/>
        <w:rPr>
          <w:rFonts w:eastAsia="Arial"/>
          <w:i/>
          <w:iCs/>
          <w:color w:val="000000" w:themeColor="text1"/>
          <w:sz w:val="24"/>
          <w:szCs w:val="24"/>
        </w:rPr>
      </w:pP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7379905B">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7379905B">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7379905B">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62F9C3EF"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27B4ED21" w:rsidR="00380F6E" w:rsidRPr="00F6513F" w:rsidRDefault="00380F6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7379905B">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7379905B">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7379905B">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7379905B">
        <w:trPr>
          <w:trHeight w:val="81"/>
        </w:trPr>
        <w:tc>
          <w:tcPr>
            <w:tcW w:w="1497" w:type="dxa"/>
            <w:shd w:val="clear" w:color="auto" w:fill="auto"/>
          </w:tcPr>
          <w:p w14:paraId="321FBB7F" w14:textId="2A5BDAE4" w:rsidR="28A9B94D" w:rsidRDefault="7379905B" w:rsidP="28A9B94D">
            <w:pPr>
              <w:jc w:val="both"/>
              <w:rPr>
                <w:color w:val="auto"/>
                <w:sz w:val="24"/>
                <w:szCs w:val="24"/>
              </w:rPr>
            </w:pPr>
            <w:r w:rsidRPr="7379905B">
              <w:rPr>
                <w:color w:val="auto"/>
                <w:sz w:val="24"/>
                <w:szCs w:val="24"/>
              </w:rPr>
              <w:t>Task 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F362011" w:rsidR="28A9B94D" w:rsidRDefault="7379905B" w:rsidP="28A9B94D">
            <w:pPr>
              <w:spacing w:line="360" w:lineRule="auto"/>
              <w:rPr>
                <w:b/>
                <w:bCs/>
                <w:color w:val="auto"/>
                <w:sz w:val="24"/>
                <w:szCs w:val="24"/>
              </w:rPr>
            </w:pPr>
            <w:r w:rsidRPr="7379905B">
              <w:rPr>
                <w:b/>
                <w:bCs/>
                <w:color w:val="auto"/>
                <w:sz w:val="24"/>
                <w:szCs w:val="24"/>
              </w:rPr>
              <w:t>Equivalent to 500 words</w:t>
            </w:r>
          </w:p>
        </w:tc>
      </w:tr>
      <w:tr w:rsidR="28A9B94D" w14:paraId="6218F446" w14:textId="77777777" w:rsidTr="7379905B">
        <w:trPr>
          <w:trHeight w:val="81"/>
        </w:trPr>
        <w:tc>
          <w:tcPr>
            <w:tcW w:w="1497" w:type="dxa"/>
            <w:shd w:val="clear" w:color="auto" w:fill="auto"/>
          </w:tcPr>
          <w:p w14:paraId="4A2B378C" w14:textId="2EE998F9" w:rsidR="28A9B94D" w:rsidRDefault="7379905B" w:rsidP="28A9B94D">
            <w:pPr>
              <w:jc w:val="both"/>
              <w:rPr>
                <w:color w:val="auto"/>
                <w:sz w:val="24"/>
                <w:szCs w:val="24"/>
              </w:rPr>
            </w:pPr>
            <w:r w:rsidRPr="7379905B">
              <w:rPr>
                <w:color w:val="auto"/>
                <w:sz w:val="24"/>
                <w:szCs w:val="24"/>
              </w:rPr>
              <w:t>Task 6</w:t>
            </w:r>
          </w:p>
        </w:tc>
        <w:tc>
          <w:tcPr>
            <w:tcW w:w="6015" w:type="dxa"/>
            <w:shd w:val="clear" w:color="auto" w:fill="auto"/>
          </w:tcPr>
          <w:p w14:paraId="7434DA80" w14:textId="792A1BE5" w:rsidR="28A9B94D" w:rsidRDefault="28A9B94D" w:rsidP="28A9B94D">
            <w:pPr>
              <w:spacing w:line="360" w:lineRule="auto"/>
              <w:jc w:val="both"/>
              <w:rPr>
                <w:b/>
                <w:bCs/>
                <w:color w:val="auto"/>
                <w:sz w:val="24"/>
                <w:szCs w:val="24"/>
              </w:rPr>
            </w:pPr>
            <w:r w:rsidRPr="28A9B94D">
              <w:rPr>
                <w:b/>
                <w:bCs/>
                <w:color w:val="auto"/>
                <w:sz w:val="24"/>
                <w:szCs w:val="24"/>
              </w:rPr>
              <w:t>Confirmation of the completion of your Occupational Competency Portfolio (OCP)</w:t>
            </w:r>
          </w:p>
        </w:tc>
        <w:tc>
          <w:tcPr>
            <w:tcW w:w="1602" w:type="dxa"/>
          </w:tcPr>
          <w:p w14:paraId="2F66BBDD" w14:textId="7F6C8255" w:rsidR="28A9B94D" w:rsidRDefault="7379905B" w:rsidP="7379905B">
            <w:pPr>
              <w:spacing w:line="360" w:lineRule="auto"/>
              <w:rPr>
                <w:b/>
                <w:bCs/>
                <w:color w:val="auto"/>
                <w:sz w:val="24"/>
                <w:szCs w:val="24"/>
              </w:rPr>
            </w:pPr>
            <w:r w:rsidRPr="7379905B">
              <w:rPr>
                <w:b/>
                <w:bCs/>
                <w:color w:val="auto"/>
                <w:sz w:val="24"/>
                <w:szCs w:val="24"/>
              </w:rPr>
              <w:t>Equivalent to 500 words</w:t>
            </w:r>
          </w:p>
        </w:tc>
      </w:tr>
      <w:tr w:rsidR="28A9B94D" w14:paraId="4119AF4A" w14:textId="77777777" w:rsidTr="7379905B">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37EBFDEC" w14:textId="29B154B3" w:rsidR="28A9B94D" w:rsidRDefault="7379905B" w:rsidP="7379905B">
            <w:pPr>
              <w:spacing w:line="360" w:lineRule="auto"/>
              <w:jc w:val="both"/>
              <w:rPr>
                <w:b/>
                <w:bCs/>
                <w:color w:val="auto"/>
                <w:sz w:val="24"/>
                <w:szCs w:val="24"/>
              </w:rPr>
            </w:pPr>
            <w:r w:rsidRPr="7379905B">
              <w:rPr>
                <w:b/>
                <w:bCs/>
                <w:color w:val="auto"/>
                <w:sz w:val="24"/>
                <w:szCs w:val="24"/>
              </w:rPr>
              <w:t>Confirmation of Confidentiality and Plagiarism</w:t>
            </w:r>
          </w:p>
          <w:p w14:paraId="4DD328B3" w14:textId="1617A849" w:rsidR="28A9B94D" w:rsidRDefault="7379905B" w:rsidP="7379905B">
            <w:pPr>
              <w:spacing w:line="360" w:lineRule="auto"/>
              <w:jc w:val="both"/>
              <w:rPr>
                <w:b/>
                <w:bCs/>
                <w:i/>
                <w:iCs/>
                <w:color w:val="auto"/>
                <w:sz w:val="24"/>
                <w:szCs w:val="24"/>
              </w:rPr>
            </w:pPr>
            <w:r w:rsidRPr="7379905B">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2EF15FD9" w14:textId="40EA1B42" w:rsidR="007C1D94" w:rsidRPr="00270EEB" w:rsidRDefault="00AD6ECE" w:rsidP="7379905B">
      <w:pPr>
        <w:ind w:right="107"/>
        <w:jc w:val="center"/>
        <w:rPr>
          <w:b/>
          <w:bCs/>
          <w:sz w:val="24"/>
          <w:szCs w:val="24"/>
        </w:rPr>
      </w:pPr>
      <w:r w:rsidRPr="7379905B">
        <w:rPr>
          <w:b/>
          <w:bCs/>
          <w:sz w:val="24"/>
          <w:szCs w:val="24"/>
        </w:rPr>
        <w:br w:type="page"/>
      </w:r>
    </w:p>
    <w:p w14:paraId="1DD51F52" w14:textId="15950130" w:rsidR="007C1D94" w:rsidRPr="00270EEB" w:rsidRDefault="7379905B" w:rsidP="28A9B94D">
      <w:pPr>
        <w:ind w:right="107"/>
        <w:jc w:val="center"/>
        <w:rPr>
          <w:b/>
          <w:bCs/>
          <w:sz w:val="24"/>
          <w:szCs w:val="24"/>
        </w:rPr>
      </w:pPr>
      <w:r w:rsidRPr="7379905B">
        <w:rPr>
          <w:b/>
          <w:bCs/>
          <w:color w:val="auto"/>
          <w:sz w:val="24"/>
          <w:szCs w:val="24"/>
        </w:rPr>
        <w:lastRenderedPageBreak/>
        <w:t xml:space="preserve">Task </w:t>
      </w:r>
      <w:r w:rsidRPr="7379905B">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4815405E" w14:textId="77777777" w:rsidR="006507B4" w:rsidRPr="006507B4" w:rsidRDefault="006507B4" w:rsidP="006507B4">
      <w:pPr>
        <w:ind w:right="107"/>
        <w:jc w:val="both"/>
        <w:rPr>
          <w:sz w:val="24"/>
          <w:szCs w:val="24"/>
        </w:rPr>
      </w:pPr>
      <w:r w:rsidRPr="006507B4">
        <w:rPr>
          <w:sz w:val="24"/>
          <w:szCs w:val="24"/>
        </w:rPr>
        <w:t>Resilience may change over time as a function of development and one's interaction with the environment (e.g., Kim-Cohen &amp; Turkewitz, 2012). How a person becomes or is resilient to stress is individual to that person. “At the most basic level, stress is our body’s response to pressures from a situation or life event. What contributes to stress can vary hugely from person to person and differs according to our social and economic circumstances, the environment we live in and our genetic makeup.” (https://www.mentalhealth.org.uk/a-to-z/s/stress) .</w:t>
      </w:r>
    </w:p>
    <w:p w14:paraId="725325DF" w14:textId="77777777" w:rsidR="006507B4" w:rsidRPr="006507B4" w:rsidRDefault="006507B4" w:rsidP="006507B4">
      <w:pPr>
        <w:ind w:right="107"/>
        <w:jc w:val="both"/>
        <w:rPr>
          <w:sz w:val="24"/>
          <w:szCs w:val="24"/>
        </w:rPr>
      </w:pPr>
      <w:r w:rsidRPr="006507B4">
        <w:rPr>
          <w:sz w:val="24"/>
          <w:szCs w:val="24"/>
        </w:rPr>
        <w:t>Through the first 6 months of training it was important to build more resilience to stress and to identify indicators of stress overload in order to manage them effectively. Everyone has a level of stress they naturally manage without even knowing they are and this can often be a driving force for many people to be productive but most people who identify they are stressed and not coping as efficiently with stress are in stress overload. Stress overload manifests itself differently for different people. Stress overload symptoms can be split into four different categories Cognitive; memory problems, inability to concentrate, anxiety. Emotional; depression or low mood, irritability, loneliness or a feeling of being overwhelmed. Physical; Physical symptoms:Aches and pains, diarrhea or constipation, Nausea, dizziness, Chest pain, rapid heart rate, Loss of sex drive, Frequent colds or flu, Behavioral symptoms:Eating more or less, Sleeping too much or too little, Withdrawing from others, Procrastinating or neglecting responsibilities, using alcohol, cigarettes, or drugs to relax, Nervous habits (e.g. nail biting, pacing). (HELP GUIDE REFERENCE)https://www.helpguide.org/articles/stress/stress-symptoms-signs-and-causes.htm)</w:t>
      </w:r>
    </w:p>
    <w:p w14:paraId="7AE0C00A" w14:textId="77777777" w:rsidR="006507B4" w:rsidRPr="006507B4" w:rsidRDefault="006507B4" w:rsidP="006507B4">
      <w:pPr>
        <w:ind w:right="107"/>
        <w:jc w:val="both"/>
        <w:rPr>
          <w:sz w:val="24"/>
          <w:szCs w:val="24"/>
        </w:rPr>
      </w:pPr>
    </w:p>
    <w:p w14:paraId="1B342C5B" w14:textId="77777777" w:rsidR="006507B4" w:rsidRPr="006507B4" w:rsidRDefault="006507B4" w:rsidP="006507B4">
      <w:pPr>
        <w:ind w:right="107"/>
        <w:jc w:val="both"/>
        <w:rPr>
          <w:sz w:val="24"/>
          <w:szCs w:val="24"/>
        </w:rPr>
      </w:pPr>
      <w:r w:rsidRPr="006507B4">
        <w:rPr>
          <w:sz w:val="24"/>
          <w:szCs w:val="24"/>
        </w:rPr>
        <w:t xml:space="preserve">The first recognisable symptom of stress that was brought to my attention by colleagues was the lack of ability to recover from illness, from approximately 2 months in I was consistently suffering with a cold and chest infections. Prolonged illness as identified above is often a common was in which the body deals with stress with the immune system being overworked due to lack of rest, healthy eating habits etc. I knew that I had been unwell for approximately 8 weeks but didn’t recognise that maybe the reason I wasn’t recovering was stress related. In order to rectify this I started pre packing lunches to take to work with me to make sure I was eating during the day. A big impact on my overall health was that I made sure I was getting more quality hours of sleep and working on a better sleep pattern also known as your circadian rhythm. “A circadian rhythm is a natural, internal process that regulates the sleep-wake cycle and repeats roughly every 24 hours”. (."What makes us </w:t>
      </w:r>
      <w:r w:rsidRPr="006507B4">
        <w:rPr>
          <w:sz w:val="24"/>
          <w:szCs w:val="24"/>
        </w:rPr>
        <w:lastRenderedPageBreak/>
        <w:t>sleep?". NICHD - Eunice Kennedy Shriver National Institute of Child Health and Human Development. Retrieved 6 May 2019.) The recommended sleep time for an adult between the ages of 18-60 is 7 hours a night. Due to having to wake at 0500 hours in order to attend work on time I made sure that I was getting to sleep by 2200 hours by going to bed approximately 2130 to also counter time to fall asleep. This regular pattern of sleep was of great benefit and within two weeks of both the sleep and eating healthily through the day, including more vitamin C in my diet to contribute to my immune system, I was no longer suffering from any illness. It not only stopped me suffering from illness but I found that my overall ability to concentrate and mood were both lifted and improved.</w:t>
      </w:r>
    </w:p>
    <w:p w14:paraId="1424FE33" w14:textId="581AA437" w:rsidR="006507B4" w:rsidRPr="006507B4" w:rsidRDefault="006507B4" w:rsidP="006507B4">
      <w:pPr>
        <w:ind w:right="107"/>
        <w:jc w:val="both"/>
        <w:rPr>
          <w:sz w:val="24"/>
          <w:szCs w:val="24"/>
        </w:rPr>
      </w:pPr>
      <w:r w:rsidRPr="006507B4">
        <w:rPr>
          <w:sz w:val="24"/>
          <w:szCs w:val="24"/>
        </w:rPr>
        <w:t xml:space="preserve">Another way in which I attempted to reduce stress was to continue to exercise. “The mental benefits of aerobic exercise have a neurochemical basis. Exercise reduces levels of the body's stress hormones, such as adrenaline and cortisol. It also stimulates the production of endorphins, chemicals in the brain that are the body's natural painkillers and mood elevators. </w:t>
      </w:r>
      <w:r>
        <w:rPr>
          <w:sz w:val="24"/>
          <w:szCs w:val="24"/>
        </w:rPr>
        <w:t>“Endorphins are responsible for the “runners high” and for the feelings of relaxation and optimism that accompany many hard workouts.</w:t>
      </w:r>
      <w:r w:rsidRPr="006507B4">
        <w:rPr>
          <w:sz w:val="24"/>
          <w:szCs w:val="24"/>
        </w:rPr>
        <w:t>”.( https://www.health.harvard.edu/staying-healthy/exercising-to-relax) my choice of exercise has always been horse riding. During my time in six months of training I started using my spare time to help with the training of racehorses, this requires quite a good level of fitness and was regular cardiovascular exercise. This not only helped emotionally and mentally to be able to deal with the stress of revising for exams by taking time to clear my head, but because I felt fitter and therefore healthier I was less worried about what the physical demands of the job would be once I had left training which in turn reduced stress. It is important to notice that stress resolution can ultimately be linked vastly and indirectly not just a simple “this action reduces this stress” and also how personal stress is, for another person they may find riding a horse a stressful experience and it would not be beneficial for them.</w:t>
      </w:r>
    </w:p>
    <w:p w14:paraId="195D1AAD" w14:textId="28A52A4B" w:rsidR="006507B4" w:rsidRPr="006507B4" w:rsidRDefault="006507B4" w:rsidP="006507B4">
      <w:pPr>
        <w:ind w:right="107"/>
        <w:jc w:val="both"/>
        <w:rPr>
          <w:sz w:val="24"/>
          <w:szCs w:val="24"/>
        </w:rPr>
      </w:pPr>
      <w:r w:rsidRPr="006507B4">
        <w:rPr>
          <w:sz w:val="24"/>
          <w:szCs w:val="24"/>
        </w:rPr>
        <w:t>In the six months of training I personally found the class room environment we were in very stressful. As someone who struggles with severe dyslexia with attention deficit tendencies, I found the long hours sitting in a class room not only daunting but a struggle. With over twenty students in a class I often found it difficult to filter out different people’s opinions and remain on track with the subject topic, I would often “zone out” of the lesson and become easily distracted by what may seem to others trivial. This Zoning out was actually brought to the attention of my trainers by my colleague who I sat near, that I would become disengaged in the class. When speaking with my trainers about this a plan was put in place that if I found myself getting distracted or needing a break that I could simply ask to take a minute or so outside of the classroom environment to almost reset myself. This proved to be very helpful and ultimately I felt having the understanding of my trainers that I simply couldn’t concentrate for prolonged periods of time lead me to feel less anxious and stressed about the environment in and made me realise that I could have gone to them sooner than I had about this problem rather than feeling ashamed of it.</w:t>
      </w:r>
    </w:p>
    <w:p w14:paraId="7975B969" w14:textId="16397029" w:rsidR="00FF7784" w:rsidRPr="00270EEB" w:rsidRDefault="006507B4" w:rsidP="006507B4">
      <w:pPr>
        <w:ind w:right="107" w:firstLine="720"/>
        <w:jc w:val="both"/>
        <w:rPr>
          <w:sz w:val="24"/>
          <w:szCs w:val="24"/>
        </w:rPr>
      </w:pPr>
      <w:r w:rsidRPr="006507B4">
        <w:rPr>
          <w:sz w:val="24"/>
          <w:szCs w:val="24"/>
        </w:rPr>
        <w:t>Overall stress effects a person in many different ways and it can be hard to identify this in yourself. Managing stress is very personal to each individual just as much as what the stressor is. Training although stressful is however a different type of stress to the stress that is experienced once outside the classroom environment and into response policing. It becomes increasingly important when out of training to recognise time management as an important skill to prevent stress that does not have such a demanding effect while in training.</w:t>
      </w:r>
    </w:p>
    <w:p w14:paraId="1E2EB7EF" w14:textId="1B62305F" w:rsidR="00FF7784" w:rsidRPr="00270EEB" w:rsidRDefault="00FF7784" w:rsidP="00E6298B">
      <w:pPr>
        <w:ind w:right="107"/>
        <w:jc w:val="both"/>
        <w:rPr>
          <w:sz w:val="24"/>
          <w:szCs w:val="24"/>
        </w:rPr>
      </w:pPr>
    </w:p>
    <w:p w14:paraId="6960AFE6" w14:textId="1507A9DC"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357A26">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0F0B3E4D" w:rsidR="00AA666E" w:rsidRDefault="00AA666E" w:rsidP="00E6298B">
      <w:pPr>
        <w:ind w:right="107"/>
        <w:jc w:val="both"/>
        <w:rPr>
          <w:sz w:val="24"/>
          <w:szCs w:val="24"/>
        </w:rPr>
      </w:pPr>
    </w:p>
    <w:p w14:paraId="22A9C6F7" w14:textId="77777777" w:rsidR="00503AD3" w:rsidRPr="00503AD3" w:rsidRDefault="00503AD3" w:rsidP="00503AD3">
      <w:pPr>
        <w:ind w:right="107"/>
        <w:jc w:val="both"/>
        <w:rPr>
          <w:sz w:val="24"/>
          <w:szCs w:val="24"/>
        </w:rPr>
      </w:pPr>
      <w:r w:rsidRPr="00503AD3">
        <w:rPr>
          <w:sz w:val="24"/>
          <w:szCs w:val="24"/>
        </w:rPr>
        <w:t>As an on duty police officer communication can be argued to be one of the most important skills developed in the job. It allows officers to not only receive and relay information effectively but also to recognise and manage the difficulties that miscommunication can bring. Proficient understanding of how others may differ in communication skill can help officers reflect on their own communication skills allowing for continued development in this area. Understanding of models that have been set out for non-violent communication such as LEAPS model and understanding how your own communication can effect another’s response, Botari’s Box, critical reflection on events can provide a base for learning for officers. Role et al (2001) Rolfe, G.(2001) Critical reflection in nursing and the helping professions: a user’s guide. Basingstoke: Palgrave Macmillan. based critical reflection of an event on 3 questions. What? So what? Now what?. It is this structure that I will use to reflect on an experience I had with managing conflict and communicating with a potential victim that ultimately became an offender regardless of police intervention.</w:t>
      </w:r>
    </w:p>
    <w:p w14:paraId="6642B371" w14:textId="77777777" w:rsidR="00503AD3" w:rsidRPr="00503AD3" w:rsidRDefault="00503AD3" w:rsidP="00503AD3">
      <w:pPr>
        <w:ind w:right="107"/>
        <w:jc w:val="both"/>
        <w:rPr>
          <w:sz w:val="24"/>
          <w:szCs w:val="24"/>
        </w:rPr>
      </w:pPr>
      <w:r w:rsidRPr="00503AD3">
        <w:rPr>
          <w:sz w:val="24"/>
          <w:szCs w:val="24"/>
        </w:rPr>
        <w:t>It is important to note that officer’s current communication styles will have been adapted due to the COVID-19 virus meaning officers have had to maintain social distancing of 2 meters and wear personal protective equipment such as facemasks, gloves as a minimum.</w:t>
      </w:r>
    </w:p>
    <w:p w14:paraId="27EADB5B" w14:textId="77777777" w:rsidR="00503AD3" w:rsidRPr="00503AD3" w:rsidRDefault="00503AD3" w:rsidP="00503AD3">
      <w:pPr>
        <w:ind w:right="107"/>
        <w:jc w:val="both"/>
        <w:rPr>
          <w:sz w:val="24"/>
          <w:szCs w:val="24"/>
        </w:rPr>
      </w:pPr>
      <w:r w:rsidRPr="00503AD3">
        <w:rPr>
          <w:sz w:val="24"/>
          <w:szCs w:val="24"/>
        </w:rPr>
        <w:t xml:space="preserve">When on duty at approximately 2300 hours I attended a call of a distress, intoxicated female who was reporting that her partner had pushed her over, shouting and screaming could be </w:t>
      </w:r>
      <w:r w:rsidRPr="00503AD3">
        <w:rPr>
          <w:sz w:val="24"/>
          <w:szCs w:val="24"/>
        </w:rPr>
        <w:lastRenderedPageBreak/>
        <w:t xml:space="preserve">heard down the phone. On route to this call with another police constable while driving at speed on blue lights, down a major 3 lane road we witnessed a female walking in the middle lane of the road, stumbling and flailing her arms around seemingly distressed with a large glass bottle of pink Gordan’s gin in her right hand. </w:t>
      </w:r>
    </w:p>
    <w:p w14:paraId="77EDFBB6" w14:textId="77777777" w:rsidR="00503AD3" w:rsidRPr="00503AD3" w:rsidRDefault="00503AD3" w:rsidP="00503AD3">
      <w:pPr>
        <w:ind w:right="107"/>
        <w:jc w:val="both"/>
        <w:rPr>
          <w:sz w:val="24"/>
          <w:szCs w:val="24"/>
        </w:rPr>
      </w:pPr>
      <w:r w:rsidRPr="00503AD3">
        <w:rPr>
          <w:sz w:val="24"/>
          <w:szCs w:val="24"/>
        </w:rPr>
        <w:t>I was originally unaware if she was the female related to the call we were on route to attending but due to other units in attendance to the actual call and concern for the female’s welfare due to her behaviour we chose to stop to check on the female. She was immediately aggressive with myself and the other police officer I was with, swearing and swinging the glass bottle around. The female was repeatedly shouting “LEAVE ME ALONE I JUST WANT TO DIE I WANT IT TO ALL BE OVER” and would then follow with trying to tell officers she was okay and “JUST WANTS TO GO HOME” Her behaviour was becoming increasingly erratic and she was stumbling, at this point it was hard to know if the behaviour she was displaying was purely alcohol driven. I knew I needed to attempt to de- escalate the situation and not react aggressively in return to this female and to gain her trust that we were there to help her. Betari’s Box is a simple model that helps us to understand the impact that our attitudes and behaviours have on the attitudes and behaviours of the people around us and how we chose to behave has a direct link to the response that we receive. My attitude affects my behaviour which affects your attitude which affects your behaviour and so the cycle continues. https://www.mindtools.com/pages/article/newCS_82.htm</w:t>
      </w:r>
    </w:p>
    <w:p w14:paraId="7FDE6428" w14:textId="77777777" w:rsidR="00503AD3" w:rsidRPr="00503AD3" w:rsidRDefault="00503AD3" w:rsidP="00503AD3">
      <w:pPr>
        <w:ind w:right="107"/>
        <w:jc w:val="both"/>
        <w:rPr>
          <w:sz w:val="24"/>
          <w:szCs w:val="24"/>
        </w:rPr>
      </w:pPr>
      <w:r w:rsidRPr="00503AD3">
        <w:rPr>
          <w:sz w:val="24"/>
          <w:szCs w:val="24"/>
        </w:rPr>
        <w:t xml:space="preserve">The female then fell to the floor on her knees and when officers requested she put the bottle on the ground. She proceeded to smash the glass gin bottle she was carrying over her head. This now escalated the situation not only for her own safety but the female was now holding a sharp neck of a smashed bottle in her hand which could potentially be a weapon to harm myself and the other officer or herself which she had clearly showed officers she was willing to do. On reflection it is at this moment I can see how I had started using the five-step appeal model. “This model offers a valuable means of final approach in cases of resistance whereby individuals are given every chance to comply with the officer’s requests.” (College of Policing, 2019 ) </w:t>
      </w:r>
    </w:p>
    <w:p w14:paraId="11B55A3B" w14:textId="77777777" w:rsidR="00503AD3" w:rsidRPr="00503AD3" w:rsidRDefault="00503AD3" w:rsidP="00503AD3">
      <w:pPr>
        <w:ind w:right="107"/>
        <w:jc w:val="both"/>
        <w:rPr>
          <w:sz w:val="24"/>
          <w:szCs w:val="24"/>
        </w:rPr>
      </w:pPr>
      <w:r w:rsidRPr="00503AD3">
        <w:rPr>
          <w:sz w:val="24"/>
          <w:szCs w:val="24"/>
        </w:rPr>
        <w:t>Step 1 is a simple appeal, asking the individual to comply with the officer’s request. I had asked the female to put the glass down on the floor, to which I had no response from the female she just continued to stay still crying.</w:t>
      </w:r>
    </w:p>
    <w:p w14:paraId="75533B1C" w14:textId="77777777" w:rsidR="00503AD3" w:rsidRPr="00503AD3" w:rsidRDefault="00503AD3" w:rsidP="00503AD3">
      <w:pPr>
        <w:ind w:right="107"/>
        <w:jc w:val="both"/>
        <w:rPr>
          <w:sz w:val="24"/>
          <w:szCs w:val="24"/>
        </w:rPr>
      </w:pPr>
      <w:r w:rsidRPr="00503AD3">
        <w:rPr>
          <w:sz w:val="24"/>
          <w:szCs w:val="24"/>
        </w:rPr>
        <w:t>Step 2 is the reasoned appeal; Explaining why the request has been made, what law if any has been broken, and what conduct has caused the request. This time instead of asking “can you put the glass on the floor for me” I said “I need you to put the glass down on the floor for me so that I can help you without anyone getting hurt.” This again received no response from the female.</w:t>
      </w:r>
    </w:p>
    <w:p w14:paraId="150F8B6C" w14:textId="77777777" w:rsidR="00503AD3" w:rsidRPr="00503AD3" w:rsidRDefault="00503AD3" w:rsidP="00503AD3">
      <w:pPr>
        <w:ind w:right="107"/>
        <w:jc w:val="both"/>
        <w:rPr>
          <w:sz w:val="24"/>
          <w:szCs w:val="24"/>
        </w:rPr>
      </w:pPr>
      <w:r w:rsidRPr="00503AD3">
        <w:rPr>
          <w:sz w:val="24"/>
          <w:szCs w:val="24"/>
        </w:rPr>
        <w:t>Step 3 is a Personal appeal; this may remind the individual that they may be jeopardising values that are high priorities to them eg, loss of free time if arrested, loss of money, loss of income, possibility of a criminal record, loss of respect of their partner and family. It was at this point that I said to the female “you don’t want to hurt yourself anymore and I’m sure you wouldn’t want to hurt me, if you put the glass down we can talk this out and help you not feel the way you do, I know you don’t want to feel like this anymore” this more personal approach seemed to grab the attention of the female who after a moment of hesitation looking at the glass in her hand placed it down on the ground and I kicked the broken bottle neck away from her reach.</w:t>
      </w:r>
    </w:p>
    <w:p w14:paraId="10647798" w14:textId="77777777" w:rsidR="00503AD3" w:rsidRPr="00503AD3" w:rsidRDefault="00503AD3" w:rsidP="00503AD3">
      <w:pPr>
        <w:ind w:right="107"/>
        <w:jc w:val="both"/>
        <w:rPr>
          <w:sz w:val="24"/>
          <w:szCs w:val="24"/>
        </w:rPr>
      </w:pPr>
      <w:r w:rsidRPr="00503AD3">
        <w:rPr>
          <w:sz w:val="24"/>
          <w:szCs w:val="24"/>
        </w:rPr>
        <w:t xml:space="preserve">Had the female chosen not to put the glass down I could have chosen to follow the further two steps of the 5 step appeal model. Step 4 is Final appeal – The officer should now finally tell them what is required and use a phrase that means the same as the following example: ‘Is there anything I can reasonably do to make you co-operate with me/us?’ and finally Step </w:t>
      </w:r>
      <w:r w:rsidRPr="00503AD3">
        <w:rPr>
          <w:sz w:val="24"/>
          <w:szCs w:val="24"/>
        </w:rPr>
        <w:lastRenderedPageBreak/>
        <w:t>5, action where reasonable force may be the only option left in the case of continued resistance to safeguard not only her safety but our own.</w:t>
      </w:r>
    </w:p>
    <w:p w14:paraId="794CAF06" w14:textId="77777777" w:rsidR="00503AD3" w:rsidRPr="00503AD3" w:rsidRDefault="00503AD3" w:rsidP="00503AD3">
      <w:pPr>
        <w:ind w:right="107"/>
        <w:jc w:val="both"/>
        <w:rPr>
          <w:sz w:val="24"/>
          <w:szCs w:val="24"/>
        </w:rPr>
      </w:pPr>
      <w:r w:rsidRPr="00503AD3">
        <w:rPr>
          <w:sz w:val="24"/>
          <w:szCs w:val="24"/>
        </w:rPr>
        <w:t>Almost instantly after placing the bottle down the female became unusually calm, stopped crying and shouting, making intense eye contact with officers which she had not done previously, but her body language was still tense as she stood up. Body language accounts for 55% of a person’s overall communication, 38% tone and inflection and only 7% spoken words. The female then lunged towards the other officer in attendance aggressively, if we had let her unusually calm behaviour prior to this allow us to become too relaxed my colleague could have been injured by the female however I was able to grab hold of the female before she made contact with the other officer and in turn we both were able to use techniques provided to us in officer safety training to secure the female to the ground while the female struggled and tried to lash out and harm both of us with us both shouting for the female to stop resisting. Further officers had now arrived and helped to secure her hands to the rear of her back where I then applied handcuffs to prevent any further struggle.</w:t>
      </w:r>
    </w:p>
    <w:p w14:paraId="0DE36AD9" w14:textId="77777777" w:rsidR="00503AD3" w:rsidRPr="00503AD3" w:rsidRDefault="00503AD3" w:rsidP="00503AD3">
      <w:pPr>
        <w:ind w:right="107"/>
        <w:jc w:val="both"/>
        <w:rPr>
          <w:sz w:val="24"/>
          <w:szCs w:val="24"/>
        </w:rPr>
      </w:pPr>
      <w:r w:rsidRPr="00503AD3">
        <w:rPr>
          <w:sz w:val="24"/>
          <w:szCs w:val="24"/>
        </w:rPr>
        <w:t xml:space="preserve">The female was then helped to feet and taken to the rear cage of the marked police van to sit where we continued trying to calm and find out what had led to the woman being so distressed, at this point we had established that she was the female that had made the 999 call that we were initially attending. The female was extremely up and down with her mood and later told officers she was a severe alcoholic and was also under the influence of drugs, that she was struggling with her mental health and having suicidal thoughts and that her drinking was the source of the argument she had with her partner instigating her to make the call. </w:t>
      </w:r>
    </w:p>
    <w:p w14:paraId="6886CF6F" w14:textId="77777777" w:rsidR="00503AD3" w:rsidRPr="00503AD3" w:rsidRDefault="00503AD3" w:rsidP="00503AD3">
      <w:pPr>
        <w:ind w:right="107"/>
        <w:jc w:val="both"/>
        <w:rPr>
          <w:sz w:val="24"/>
          <w:szCs w:val="24"/>
        </w:rPr>
      </w:pPr>
      <w:r w:rsidRPr="00503AD3">
        <w:rPr>
          <w:sz w:val="24"/>
          <w:szCs w:val="24"/>
        </w:rPr>
        <w:t>We ended up escorting the female to the hospital where she was seen by a medical team for injuries that she may have sustained to her head from smashing the bottle and she received help from their psychological evaluation and mental health team. Although her actions were realistically aggressive, she was heavily intoxicated and obviously in crisis repeating to officers and medical staff that she still wished to end her life daily.</w:t>
      </w:r>
    </w:p>
    <w:p w14:paraId="16D0D5E7" w14:textId="77777777" w:rsidR="00503AD3" w:rsidRPr="00503AD3" w:rsidRDefault="00503AD3" w:rsidP="00503AD3">
      <w:pPr>
        <w:ind w:right="107"/>
        <w:jc w:val="both"/>
        <w:rPr>
          <w:sz w:val="24"/>
          <w:szCs w:val="24"/>
        </w:rPr>
      </w:pPr>
      <w:r w:rsidRPr="00503AD3">
        <w:rPr>
          <w:sz w:val="24"/>
          <w:szCs w:val="24"/>
        </w:rPr>
        <w:t>Using Rolfe et al (2001) what? So what? Now what?. The what? can be answered with the above and understanding of what happened and why it happened. Reflecting on the details of the events and the actions taken at the event, and understanding that decisions were made under the pressure of the situation and with only the information at the time. Thinking about what I was trying to achieve which in whole was just the safety of the female and officers involved and trying to achieve a line of communication between the female and ourselves which eventually was established. Recognising both positives and negatives of the event, unfortunately the female was able to smash the bottle over her head before we were able to remove it from her position which did cause me to feel shocked at her action as it was so unexpected, but no lasting damage was done to the female who’s head was checked by medical staff and she had no more than slight reddening to the area.</w:t>
      </w:r>
    </w:p>
    <w:p w14:paraId="64AACD11" w14:textId="77777777" w:rsidR="00503AD3" w:rsidRPr="00503AD3" w:rsidRDefault="00503AD3" w:rsidP="00503AD3">
      <w:pPr>
        <w:ind w:right="107"/>
        <w:jc w:val="both"/>
        <w:rPr>
          <w:sz w:val="24"/>
          <w:szCs w:val="24"/>
        </w:rPr>
      </w:pPr>
      <w:r w:rsidRPr="00503AD3">
        <w:rPr>
          <w:sz w:val="24"/>
          <w:szCs w:val="24"/>
        </w:rPr>
        <w:t>So what? This question is to understand what has been learnt from this event. Well firstly it is to trust instinct that just because a person may have stopped being vocal and resistant suddenly not to become complacent that they are able to explode just as quickly as they have calmed. That ultimately maintain own safety must be a priority and that when it is necessary and proportionate to use reasonable force that sometimes it is required of a situation to take control of a person.</w:t>
      </w:r>
    </w:p>
    <w:p w14:paraId="0789F054" w14:textId="77777777" w:rsidR="00503AD3" w:rsidRPr="00503AD3" w:rsidRDefault="00503AD3" w:rsidP="00503AD3">
      <w:pPr>
        <w:ind w:right="107"/>
        <w:jc w:val="both"/>
        <w:rPr>
          <w:sz w:val="24"/>
          <w:szCs w:val="24"/>
        </w:rPr>
      </w:pPr>
      <w:r w:rsidRPr="00503AD3">
        <w:rPr>
          <w:sz w:val="24"/>
          <w:szCs w:val="24"/>
        </w:rPr>
        <w:t xml:space="preserve">Also recognising that although we later found out that she had a severe alcohol addiction and was on drugs, receiving help from other parties for we did not know this at the time and could only make the assumption that she was drunk from the bottle, because we were not aware this female was the female attached to the original call and the situation escalated so </w:t>
      </w:r>
      <w:r w:rsidRPr="00503AD3">
        <w:rPr>
          <w:sz w:val="24"/>
          <w:szCs w:val="24"/>
        </w:rPr>
        <w:lastRenderedPageBreak/>
        <w:t>quickly we were not able to retrieve a person check from the control room and any potential warning markers including mental health markers.</w:t>
      </w:r>
    </w:p>
    <w:p w14:paraId="607A0D29" w14:textId="51D57040" w:rsidR="00AA666E" w:rsidRPr="00270EEB" w:rsidRDefault="00503AD3" w:rsidP="00503AD3">
      <w:pPr>
        <w:ind w:right="107"/>
        <w:jc w:val="both"/>
        <w:rPr>
          <w:sz w:val="24"/>
          <w:szCs w:val="24"/>
        </w:rPr>
      </w:pPr>
      <w:r w:rsidRPr="00503AD3">
        <w:rPr>
          <w:sz w:val="24"/>
          <w:szCs w:val="24"/>
        </w:rPr>
        <w:t>Overall I think this situation was handled well by officers and it shows that a persons actions especially when on substances will change and be unpredictable compared to someone who isn’t. Communication remains a key component in policing and an important told for officers to recognise alternative approaches to communication.</w:t>
      </w: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6F9300AF" w14:textId="77777777" w:rsidR="009B759B" w:rsidRPr="009B759B" w:rsidRDefault="00112751" w:rsidP="009B759B">
      <w:pPr>
        <w:ind w:right="107"/>
        <w:jc w:val="both"/>
        <w:rPr>
          <w:sz w:val="24"/>
          <w:szCs w:val="24"/>
        </w:rPr>
      </w:pPr>
      <w:r w:rsidRPr="00450C83">
        <w:rPr>
          <w:b/>
          <w:sz w:val="24"/>
          <w:szCs w:val="24"/>
        </w:rPr>
        <w:t>ANSWER:</w:t>
      </w:r>
      <w:r w:rsidR="009B759B">
        <w:rPr>
          <w:b/>
          <w:sz w:val="24"/>
          <w:szCs w:val="24"/>
        </w:rPr>
        <w:t xml:space="preserve"> </w:t>
      </w:r>
      <w:r w:rsidR="00C44EC5">
        <w:rPr>
          <w:sz w:val="24"/>
          <w:szCs w:val="24"/>
        </w:rPr>
        <w:br/>
      </w:r>
      <w:r w:rsidR="009B759B" w:rsidRPr="009B759B">
        <w:rPr>
          <w:sz w:val="24"/>
          <w:szCs w:val="24"/>
        </w:rPr>
        <w:t>The area of South wales is one that is home to many people consisting of many diverse ethnicities, religious believes, languages and cultures. As a response officer it is important to consider when attending incidents that we must uphold a person’s human’s rights. Prevention of discrimination via direct or indirect discrimination against any of the protected characteristics outlined under the Human Rights Act 1998 and the Equality Act 2010. The 9 protected characteristics are; Age, Sex</w:t>
      </w:r>
    </w:p>
    <w:p w14:paraId="758E3487" w14:textId="77777777" w:rsidR="009B759B" w:rsidRPr="009B759B" w:rsidRDefault="009B759B" w:rsidP="009B759B">
      <w:pPr>
        <w:ind w:right="107"/>
        <w:jc w:val="both"/>
        <w:rPr>
          <w:sz w:val="24"/>
          <w:szCs w:val="24"/>
        </w:rPr>
      </w:pPr>
      <w:r w:rsidRPr="009B759B">
        <w:rPr>
          <w:sz w:val="24"/>
          <w:szCs w:val="24"/>
        </w:rPr>
        <w:t>Sexual orientation, Race, Religion or belief, Disability, Marriage or civil partnership, Maternity, Gender Reassignment and included in these protected characteristics in Wales is Language. During my first 12 weeks of tutorship as a response officer I was unable to attend any incidents where a hate crime or a hate incident was identified but it is important to still understand what a hate crime or hate incident is.</w:t>
      </w:r>
    </w:p>
    <w:p w14:paraId="6B822217" w14:textId="77777777" w:rsidR="009B759B" w:rsidRPr="009B759B" w:rsidRDefault="009B759B" w:rsidP="009B759B">
      <w:pPr>
        <w:ind w:right="107"/>
        <w:jc w:val="both"/>
        <w:rPr>
          <w:sz w:val="24"/>
          <w:szCs w:val="24"/>
        </w:rPr>
      </w:pPr>
    </w:p>
    <w:p w14:paraId="7A62C0B7" w14:textId="77777777" w:rsidR="009B759B" w:rsidRPr="009B759B" w:rsidRDefault="009B759B" w:rsidP="009B759B">
      <w:pPr>
        <w:ind w:right="107"/>
        <w:jc w:val="both"/>
        <w:rPr>
          <w:sz w:val="24"/>
          <w:szCs w:val="24"/>
        </w:rPr>
      </w:pPr>
      <w:r w:rsidRPr="009B759B">
        <w:rPr>
          <w:sz w:val="24"/>
          <w:szCs w:val="24"/>
        </w:rPr>
        <w:t>A hate incident is any incident which may or not constitute a criminal offence but it is perceived by either the victim or any other person as being motivated by prejudice or hate.</w:t>
      </w:r>
    </w:p>
    <w:p w14:paraId="39883021" w14:textId="77777777" w:rsidR="009B759B" w:rsidRPr="009B759B" w:rsidRDefault="009B759B" w:rsidP="009B759B">
      <w:pPr>
        <w:ind w:right="107"/>
        <w:jc w:val="both"/>
        <w:rPr>
          <w:sz w:val="24"/>
          <w:szCs w:val="24"/>
        </w:rPr>
      </w:pPr>
      <w:r w:rsidRPr="009B759B">
        <w:rPr>
          <w:sz w:val="24"/>
          <w:szCs w:val="24"/>
        </w:rPr>
        <w:t>A hate crime however is any hate incident which constitutes a criminal offence, this may be perceived by the victim or any other person as prejudice or hate. Hate crime must have an offence committed regardless of the hate element but can be any offence, and it often leads to harder sentencing by the courts if there has been an element of hate proven to be attached to the crime committed. It is also important to note that the perception of hate does not have to come from the victim, even if the victim does not feel there is a hate element but an attending officer or a witness does then this perception is enough regardless of victim’s feelings.</w:t>
      </w:r>
    </w:p>
    <w:p w14:paraId="38AB415F" w14:textId="77777777" w:rsidR="009B759B" w:rsidRPr="009B759B" w:rsidRDefault="009B759B" w:rsidP="009B759B">
      <w:pPr>
        <w:ind w:right="107"/>
        <w:jc w:val="both"/>
        <w:rPr>
          <w:sz w:val="24"/>
          <w:szCs w:val="24"/>
        </w:rPr>
      </w:pPr>
      <w:r w:rsidRPr="009B759B">
        <w:rPr>
          <w:sz w:val="24"/>
          <w:szCs w:val="24"/>
        </w:rPr>
        <w:lastRenderedPageBreak/>
        <w:t xml:space="preserve">All incidents of hate must be documented as these often lead towards a hate crime and evidence of previous activity by an alleged offender is excellent evidence to put before a court. There is a requirement by the Home Office to report and record all hate crimes and incidents accurately as such in order to keep track of such behaviour and prevent re-occurrence. </w:t>
      </w:r>
    </w:p>
    <w:p w14:paraId="1CF7BC1F" w14:textId="77777777" w:rsidR="009B759B" w:rsidRPr="009B759B" w:rsidRDefault="009B759B" w:rsidP="009B759B">
      <w:pPr>
        <w:ind w:right="107"/>
        <w:jc w:val="both"/>
        <w:rPr>
          <w:sz w:val="24"/>
          <w:szCs w:val="24"/>
        </w:rPr>
      </w:pPr>
    </w:p>
    <w:p w14:paraId="66F8A63C" w14:textId="77777777" w:rsidR="009B759B" w:rsidRPr="009B759B" w:rsidRDefault="009B759B" w:rsidP="009B759B">
      <w:pPr>
        <w:ind w:right="107"/>
        <w:jc w:val="both"/>
        <w:rPr>
          <w:sz w:val="24"/>
          <w:szCs w:val="24"/>
        </w:rPr>
      </w:pPr>
      <w:r w:rsidRPr="009B759B">
        <w:rPr>
          <w:sz w:val="24"/>
          <w:szCs w:val="24"/>
        </w:rPr>
        <w:t>Hate crime that occurs that is religiously or racially specific is prevented via section 24 of the Crime and Disorder Act 1998. An offence is racially or religiously aggravated if, at the time of committing or immediately before or after doing so, the offender demonstrates towards the victim hostility based on the victim's membership or presumed membership of a racial or religious group or the offence is motivated (wholly or partly) by hostility towards members of a racial or religious group based on their membership of that group. A group of persons defined by reference to race, colour, nationality (including citizenship) or ethnic or national origins. A religious group is a group of persons defined by reference to religious belief or lack of religious belief. Only some offences can have the added element of racially or religiously aggravated which are the following; Assaults, common or ABH, Criminal damage simple or Arson, Public order offences such as causing harassment, alarm or distress, causing fear of provocation of violence, intentional harassment, alarm or distress and stalking offences.</w:t>
      </w:r>
    </w:p>
    <w:p w14:paraId="6C0E35BE" w14:textId="77777777" w:rsidR="009B759B" w:rsidRPr="009B759B" w:rsidRDefault="009B759B" w:rsidP="009B759B">
      <w:pPr>
        <w:ind w:right="107"/>
        <w:jc w:val="both"/>
        <w:rPr>
          <w:sz w:val="24"/>
          <w:szCs w:val="24"/>
        </w:rPr>
      </w:pPr>
      <w:r w:rsidRPr="009B759B">
        <w:rPr>
          <w:sz w:val="24"/>
          <w:szCs w:val="24"/>
        </w:rPr>
        <w:t>Early identification of these incidents is important to prevent reoccurrence and also escalation. Escalation of prejudice manifestation has been studied many times with one of the most famous studies bing devised by psychologist Gordon Allport in 1954. He created a scale of prejudice in society, the scale consists of 5 stages with each increasing in severity. Stage 1; Antilocution, also known as hate speech it can be derogatory and insulting or even aggressive in nature. This is the lowest on the scale but can still cause a victim to feel a great level of upset and discomfort. This level on the scale could be identified for lower Public order offences such as section 4 or 5.</w:t>
      </w:r>
    </w:p>
    <w:p w14:paraId="7830B414" w14:textId="77777777" w:rsidR="009B759B" w:rsidRPr="009B759B" w:rsidRDefault="009B759B" w:rsidP="009B759B">
      <w:pPr>
        <w:ind w:right="107"/>
        <w:jc w:val="both"/>
        <w:rPr>
          <w:sz w:val="24"/>
          <w:szCs w:val="24"/>
        </w:rPr>
      </w:pPr>
      <w:r w:rsidRPr="009B759B">
        <w:rPr>
          <w:sz w:val="24"/>
          <w:szCs w:val="24"/>
        </w:rPr>
        <w:t>Stage 2 of the scale is avoidance. This is where people in a group are actively avoided by members of another group. Harm can be done because of feelings of isolation and by preparing the way for more harmful acts. This stage, although more serious than the last, is hard to identify in criminal offences but a key part of response is dealing with mental health and this could be where a response officer may see this level of behaviour.</w:t>
      </w:r>
    </w:p>
    <w:p w14:paraId="7F795F6B" w14:textId="77777777" w:rsidR="009B759B" w:rsidRPr="009B759B" w:rsidRDefault="009B759B" w:rsidP="009B759B">
      <w:pPr>
        <w:ind w:right="107"/>
        <w:jc w:val="both"/>
        <w:rPr>
          <w:sz w:val="24"/>
          <w:szCs w:val="24"/>
        </w:rPr>
      </w:pPr>
      <w:r w:rsidRPr="009B759B">
        <w:rPr>
          <w:sz w:val="24"/>
          <w:szCs w:val="24"/>
        </w:rPr>
        <w:t>The next Stage 3 is discrimination. A group is discriminated against by denying them equal access to opportunities, goods and services. Discrimination is intended to harm a group by preventing it from achieving goals, getting education or jobs, etc.</w:t>
      </w:r>
    </w:p>
    <w:p w14:paraId="6E4E8B52" w14:textId="77777777" w:rsidR="009B759B" w:rsidRPr="009B759B" w:rsidRDefault="009B759B" w:rsidP="009B759B">
      <w:pPr>
        <w:ind w:right="107"/>
        <w:jc w:val="both"/>
        <w:rPr>
          <w:sz w:val="24"/>
          <w:szCs w:val="24"/>
        </w:rPr>
      </w:pPr>
      <w:r w:rsidRPr="009B759B">
        <w:rPr>
          <w:sz w:val="24"/>
          <w:szCs w:val="24"/>
        </w:rPr>
        <w:t>Stage 4, is physical attack this would constitute by definition a hate crime. Protected groups may be the victim of vandalism, he burning of property or violent attacks on someone’s physical being such as assaults of all levels, lynchings, etc. response officers would maybe consider the above racially and religiously aggravated laws.</w:t>
      </w:r>
    </w:p>
    <w:p w14:paraId="5643C7F1" w14:textId="77777777" w:rsidR="009B759B" w:rsidRPr="009B759B" w:rsidRDefault="009B759B" w:rsidP="009B759B">
      <w:pPr>
        <w:ind w:right="107"/>
        <w:jc w:val="both"/>
        <w:rPr>
          <w:sz w:val="24"/>
          <w:szCs w:val="24"/>
        </w:rPr>
      </w:pPr>
      <w:r w:rsidRPr="009B759B">
        <w:rPr>
          <w:sz w:val="24"/>
          <w:szCs w:val="24"/>
        </w:rPr>
        <w:t>Stage 5 is extermination. The extermination of a group through genocide, ethnic cleansing examples of this have been seen in historical events such as World War 2, response officers may deal with this level of hate crime on a smaller scale of manslaughter or murder.</w:t>
      </w:r>
    </w:p>
    <w:p w14:paraId="7B70CF25" w14:textId="015A4BD6" w:rsidR="00112751" w:rsidRPr="00C44EC5" w:rsidRDefault="009B759B" w:rsidP="009B759B">
      <w:pPr>
        <w:ind w:right="107"/>
        <w:jc w:val="both"/>
        <w:rPr>
          <w:sz w:val="24"/>
          <w:szCs w:val="24"/>
        </w:rPr>
      </w:pPr>
      <w:r w:rsidRPr="009B759B">
        <w:rPr>
          <w:sz w:val="24"/>
          <w:szCs w:val="24"/>
        </w:rPr>
        <w:t>During my time on response many protests were taking place due to the black lives matter movement. The Black lives matter movement, although already excisting, became more provenant after the death of George Floyd in the United States of America. This caused a lot of sensitivity especially over stop searches within the UK.</w:t>
      </w:r>
      <w:bookmarkStart w:id="6" w:name="_GoBack"/>
      <w:bookmarkEnd w:id="6"/>
    </w:p>
    <w:p w14:paraId="31C7AA3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7379905B" w:rsidP="7379905B">
      <w:pPr>
        <w:spacing w:line="259" w:lineRule="auto"/>
        <w:ind w:left="3600" w:right="107" w:firstLine="720"/>
        <w:jc w:val="both"/>
        <w:rPr>
          <w:b/>
          <w:bCs/>
          <w:sz w:val="24"/>
          <w:szCs w:val="24"/>
        </w:rPr>
      </w:pPr>
      <w:r w:rsidRPr="7379905B">
        <w:rPr>
          <w:sz w:val="24"/>
          <w:szCs w:val="24"/>
        </w:rPr>
        <w:lastRenderedPageBreak/>
        <w:t>Task</w:t>
      </w:r>
      <w:r w:rsidRPr="7379905B">
        <w:rPr>
          <w:b/>
          <w:bCs/>
          <w:color w:val="auto"/>
          <w:sz w:val="24"/>
          <w:szCs w:val="24"/>
        </w:rPr>
        <w:t xml:space="preserve"> </w:t>
      </w:r>
      <w:r w:rsidRPr="7379905B">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57DD146F" w14:textId="2973E5BC" w:rsidR="00AD514E" w:rsidRPr="00270EEB" w:rsidRDefault="00AD514E" w:rsidP="00E6298B">
      <w:pPr>
        <w:ind w:right="107"/>
        <w:jc w:val="both"/>
        <w:rPr>
          <w:sz w:val="24"/>
          <w:szCs w:val="24"/>
        </w:rPr>
      </w:pPr>
      <w:r>
        <w:rPr>
          <w:sz w:val="24"/>
          <w:szCs w:val="24"/>
        </w:rPr>
        <w:t>As a response officer in south wales police decision making is one of the key roles you must undertake. Making fast but well thought out decisions is imperative to the role and can effect a situation or call greatly</w:t>
      </w:r>
    </w:p>
    <w:p w14:paraId="61465D55" w14:textId="3B8FB6C3" w:rsidR="003E5FE1" w:rsidRDefault="00AD514E" w:rsidP="00E6298B">
      <w:pPr>
        <w:ind w:right="107"/>
        <w:jc w:val="both"/>
        <w:rPr>
          <w:sz w:val="24"/>
          <w:szCs w:val="24"/>
        </w:rPr>
      </w:pPr>
      <w:r>
        <w:rPr>
          <w:sz w:val="24"/>
          <w:szCs w:val="24"/>
        </w:rPr>
        <w:t xml:space="preserve">The National Decision Making model (NDM) is a model that has been adopted by many police forces across the UK as a standard to help officers achieve the best outcomes with their decisions. The NDM has the Code of ethics at the heart of the model meaning that all decisions uphold the core values that all officers should be meeting. There are eight ethics within the code these are; Accountability, </w:t>
      </w:r>
      <w:r w:rsidRPr="00AD514E">
        <w:rPr>
          <w:sz w:val="24"/>
          <w:szCs w:val="24"/>
        </w:rPr>
        <w:t>You are answerable for your de</w:t>
      </w:r>
      <w:r>
        <w:rPr>
          <w:sz w:val="24"/>
          <w:szCs w:val="24"/>
        </w:rPr>
        <w:t>cisions, actions and omissions, Fairness you treat people fairly, Honesty y</w:t>
      </w:r>
      <w:r w:rsidRPr="00AD514E">
        <w:rPr>
          <w:sz w:val="24"/>
          <w:szCs w:val="24"/>
        </w:rPr>
        <w:t>o</w:t>
      </w:r>
      <w:r>
        <w:rPr>
          <w:sz w:val="24"/>
          <w:szCs w:val="24"/>
        </w:rPr>
        <w:t>u are truthful and trustworthy Integrity y</w:t>
      </w:r>
      <w:r w:rsidRPr="00AD514E">
        <w:rPr>
          <w:sz w:val="24"/>
          <w:szCs w:val="24"/>
        </w:rPr>
        <w:t>ou alway</w:t>
      </w:r>
      <w:r>
        <w:rPr>
          <w:sz w:val="24"/>
          <w:szCs w:val="24"/>
        </w:rPr>
        <w:t>s do the right thing, Leadership, lead by good example, objectivity,</w:t>
      </w:r>
      <w:r w:rsidRPr="00AD514E">
        <w:rPr>
          <w:sz w:val="24"/>
          <w:szCs w:val="24"/>
        </w:rPr>
        <w:t xml:space="preserve"> make choices on evidence and y</w:t>
      </w:r>
      <w:r w:rsidR="007A4C01">
        <w:rPr>
          <w:sz w:val="24"/>
          <w:szCs w:val="24"/>
        </w:rPr>
        <w:t>our best professional judgement, Openness, to be</w:t>
      </w:r>
      <w:r w:rsidRPr="00AD514E">
        <w:rPr>
          <w:sz w:val="24"/>
          <w:szCs w:val="24"/>
        </w:rPr>
        <w:t xml:space="preserve"> open and transparent</w:t>
      </w:r>
      <w:r w:rsidR="007A4C01">
        <w:rPr>
          <w:sz w:val="24"/>
          <w:szCs w:val="24"/>
        </w:rPr>
        <w:t xml:space="preserve"> in your actions and decisions, Respect, treat everyone with respect and finally Selflessness, as an officer you always </w:t>
      </w:r>
      <w:r w:rsidRPr="00AD514E">
        <w:rPr>
          <w:sz w:val="24"/>
          <w:szCs w:val="24"/>
        </w:rPr>
        <w:t>act in the public interest</w:t>
      </w:r>
      <w:r w:rsidR="007A4C01">
        <w:rPr>
          <w:sz w:val="24"/>
          <w:szCs w:val="24"/>
        </w:rPr>
        <w:t>. These ethics are the values that uphold policing to the high standard it is today. The NDM also allows officers to often show justification for the actions they take while carrying out their role as a constable and can offer a way of explaining why they made each decision they have, this means that should any errors or problems occur officers can often still maintain public confidence with justification.</w:t>
      </w:r>
      <w:r w:rsidR="007A4C01">
        <w:rPr>
          <w:sz w:val="24"/>
          <w:szCs w:val="24"/>
        </w:rPr>
        <w:br/>
      </w:r>
      <w:r w:rsidR="007A4C01">
        <w:rPr>
          <w:sz w:val="24"/>
          <w:szCs w:val="24"/>
        </w:rPr>
        <w:br/>
        <w:t xml:space="preserve">The National Decision Making model is a cycle, meaning that it can be used over and over as more and more information becomes available. Often starting this cycle is the gathering of information of intelligence. No well thought out decision can be made without information </w:t>
      </w:r>
      <w:r w:rsidR="007A4C01">
        <w:rPr>
          <w:sz w:val="24"/>
          <w:szCs w:val="24"/>
        </w:rPr>
        <w:lastRenderedPageBreak/>
        <w:t>or intelligence, often the more information available to an officer the better quality the decision made can be.</w:t>
      </w:r>
      <w:r w:rsidR="003E5FE1" w:rsidRPr="003E5FE1">
        <w:t xml:space="preserve"> </w:t>
      </w:r>
      <w:r w:rsidR="003E5FE1" w:rsidRPr="003E5FE1">
        <w:rPr>
          <w:sz w:val="24"/>
          <w:szCs w:val="24"/>
        </w:rPr>
        <w:t>Information refers to all forms of information obtained, recorded or processed by the police including personal data and intelligence it may come from the public or other officers, or be fed to you by par</w:t>
      </w:r>
      <w:r w:rsidR="005C3B1E">
        <w:rPr>
          <w:sz w:val="24"/>
          <w:szCs w:val="24"/>
        </w:rPr>
        <w:t>tner agencies and other sources</w:t>
      </w:r>
      <w:r w:rsidR="003E5FE1" w:rsidRPr="003E5FE1">
        <w:rPr>
          <w:sz w:val="24"/>
          <w:szCs w:val="24"/>
        </w:rPr>
        <w:t>.</w:t>
      </w:r>
      <w:r w:rsidR="003E5FE1" w:rsidRPr="003E5FE1">
        <w:t xml:space="preserve"> </w:t>
      </w:r>
      <w:r w:rsidR="003E5FE1" w:rsidRPr="003E5FE1">
        <w:rPr>
          <w:sz w:val="24"/>
          <w:szCs w:val="24"/>
        </w:rPr>
        <w:t>Intelligence is information that has been subject to a defined evaluation and risk assessment process in order to assist police decision making</w:t>
      </w:r>
      <w:r w:rsidR="005C3B1E">
        <w:rPr>
          <w:sz w:val="24"/>
          <w:szCs w:val="24"/>
        </w:rPr>
        <w:t xml:space="preserve"> and is not necessarily evidential in its self</w:t>
      </w:r>
      <w:r w:rsidR="003E5FE1" w:rsidRPr="003E5FE1">
        <w:rPr>
          <w:sz w:val="24"/>
          <w:szCs w:val="24"/>
        </w:rPr>
        <w:t>.</w:t>
      </w:r>
      <w:r w:rsidR="003E5FE1">
        <w:rPr>
          <w:sz w:val="24"/>
          <w:szCs w:val="24"/>
        </w:rPr>
        <w:t xml:space="preserve"> </w:t>
      </w:r>
    </w:p>
    <w:p w14:paraId="1F55C3E9" w14:textId="77777777" w:rsidR="003E5FE1" w:rsidRDefault="003E5FE1" w:rsidP="00E6298B">
      <w:pPr>
        <w:ind w:right="107"/>
        <w:jc w:val="both"/>
        <w:rPr>
          <w:sz w:val="24"/>
          <w:szCs w:val="24"/>
        </w:rPr>
      </w:pPr>
    </w:p>
    <w:p w14:paraId="5E21F8DD" w14:textId="150C3DBA" w:rsidR="00025650" w:rsidRDefault="007A4C01" w:rsidP="00E6298B">
      <w:pPr>
        <w:ind w:right="107"/>
        <w:jc w:val="both"/>
        <w:rPr>
          <w:sz w:val="24"/>
          <w:szCs w:val="24"/>
        </w:rPr>
      </w:pPr>
      <w:r>
        <w:rPr>
          <w:sz w:val="24"/>
          <w:szCs w:val="24"/>
        </w:rPr>
        <w:t>While on duty there are many ways that an officer can receive information, starting with the call that is passed via the radio from the control room.</w:t>
      </w:r>
      <w:r w:rsidR="00B03B29">
        <w:rPr>
          <w:sz w:val="24"/>
          <w:szCs w:val="24"/>
        </w:rPr>
        <w:t xml:space="preserve"> This is often a brief summary of the call that has come in via 999 with information of why that person needs the police and potentially who is involved. It is important to note that this information is always subject to change, what is originally passed over to officers must only be taken as a guide.</w:t>
      </w:r>
      <w:r w:rsidR="00C44EC5">
        <w:rPr>
          <w:sz w:val="24"/>
          <w:szCs w:val="24"/>
        </w:rPr>
        <w:t xml:space="preserve"> The information that is passed is measured against a THRIVE ! …. </w:t>
      </w:r>
    </w:p>
    <w:p w14:paraId="4A19278A" w14:textId="3CE78673" w:rsidR="003E5FE1" w:rsidRDefault="003E5FE1"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357A26">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720" w:footer="720" w:gutter="0"/>
          <w:cols w:space="720"/>
          <w:titlePg/>
          <w:docGrid w:linePitch="272"/>
        </w:sectPr>
      </w:pPr>
    </w:p>
    <w:p w14:paraId="2237FD0C" w14:textId="3A19C419" w:rsidR="008B28E7" w:rsidRPr="00270EEB" w:rsidRDefault="7379905B" w:rsidP="7379905B">
      <w:pPr>
        <w:ind w:left="3600" w:right="107" w:firstLine="720"/>
        <w:jc w:val="both"/>
        <w:rPr>
          <w:b/>
          <w:bCs/>
          <w:sz w:val="24"/>
          <w:szCs w:val="24"/>
        </w:rPr>
      </w:pPr>
      <w:r w:rsidRPr="7379905B">
        <w:rPr>
          <w:b/>
          <w:bCs/>
          <w:sz w:val="24"/>
          <w:szCs w:val="24"/>
        </w:rPr>
        <w:lastRenderedPageBreak/>
        <w:t>Task 5</w:t>
      </w:r>
    </w:p>
    <w:p w14:paraId="3B821E8E" w14:textId="411438E4" w:rsidR="7379905B" w:rsidRDefault="7379905B" w:rsidP="7379905B">
      <w:pPr>
        <w:jc w:val="both"/>
        <w:rPr>
          <w:rFonts w:eastAsia="Arial"/>
          <w:b/>
          <w:bCs/>
          <w:sz w:val="24"/>
          <w:szCs w:val="24"/>
        </w:rPr>
      </w:pPr>
    </w:p>
    <w:p w14:paraId="12CB09B9" w14:textId="464B5700" w:rsidR="7379905B" w:rsidRDefault="7379905B" w:rsidP="7379905B">
      <w:pPr>
        <w:jc w:val="both"/>
      </w:pPr>
      <w:r w:rsidRPr="7379905B">
        <w:rPr>
          <w:rFonts w:eastAsia="Arial"/>
          <w:b/>
          <w:bCs/>
          <w:sz w:val="24"/>
          <w:szCs w:val="24"/>
        </w:rPr>
        <w:t>Personal Development Plan / Individual Learning Plan</w:t>
      </w:r>
    </w:p>
    <w:p w14:paraId="6119A329" w14:textId="573600DC" w:rsidR="7379905B" w:rsidRDefault="7379905B" w:rsidP="7379905B">
      <w:pPr>
        <w:jc w:val="both"/>
      </w:pPr>
      <w:r w:rsidRPr="7379905B">
        <w:rPr>
          <w:rFonts w:eastAsia="Arial"/>
          <w:b/>
          <w:bCs/>
          <w:sz w:val="24"/>
          <w:szCs w:val="24"/>
        </w:rPr>
        <w:t xml:space="preserve"> </w:t>
      </w:r>
    </w:p>
    <w:tbl>
      <w:tblPr>
        <w:tblStyle w:val="TableGrid"/>
        <w:tblW w:w="0" w:type="auto"/>
        <w:tblLayout w:type="fixed"/>
        <w:tblLook w:val="01E0" w:firstRow="1" w:lastRow="1" w:firstColumn="1" w:lastColumn="1" w:noHBand="0" w:noVBand="0"/>
      </w:tblPr>
      <w:tblGrid>
        <w:gridCol w:w="9746"/>
      </w:tblGrid>
      <w:tr w:rsidR="7379905B" w14:paraId="455FE20A" w14:textId="77777777" w:rsidTr="1DD38249">
        <w:tc>
          <w:tcPr>
            <w:tcW w:w="9746" w:type="dxa"/>
          </w:tcPr>
          <w:p w14:paraId="362B337F" w14:textId="11546E12" w:rsidR="7379905B" w:rsidRDefault="7379905B">
            <w:r w:rsidRPr="7379905B">
              <w:rPr>
                <w:color w:val="000000" w:themeColor="text1"/>
                <w:sz w:val="24"/>
                <w:szCs w:val="24"/>
              </w:rPr>
              <w:t xml:space="preserve"> </w:t>
            </w:r>
          </w:p>
          <w:p w14:paraId="7DA2DF49" w14:textId="535CB717" w:rsidR="7379905B" w:rsidRDefault="7379905B" w:rsidP="7379905B">
            <w:pPr>
              <w:jc w:val="both"/>
            </w:pPr>
            <w:r w:rsidRPr="7379905B">
              <w:rPr>
                <w:sz w:val="24"/>
                <w:szCs w:val="24"/>
              </w:rPr>
              <w:t xml:space="preserve">The second learning outcome identified in the accompanying module descriptor (BMPP 6000D) asks that you formulate and implement a personal study programme to further enhance the development of your professional police practice. A template has been added for a personal development plan that you can use for this task. </w:t>
            </w:r>
          </w:p>
          <w:p w14:paraId="695D4191" w14:textId="0F960304" w:rsidR="7379905B" w:rsidRDefault="7379905B" w:rsidP="7379905B">
            <w:pPr>
              <w:jc w:val="both"/>
            </w:pPr>
            <w:r w:rsidRPr="7379905B">
              <w:rPr>
                <w:sz w:val="24"/>
                <w:szCs w:val="24"/>
              </w:rPr>
              <w:t xml:space="preserve"> </w:t>
            </w:r>
            <w:r w:rsidRPr="7379905B">
              <w:rPr>
                <w:i/>
                <w:iCs/>
                <w:sz w:val="24"/>
                <w:szCs w:val="24"/>
              </w:rPr>
              <w:t xml:space="preserve"> </w:t>
            </w:r>
          </w:p>
          <w:p w14:paraId="452337BC" w14:textId="158C611F" w:rsidR="7379905B" w:rsidRDefault="7379905B" w:rsidP="7379905B">
            <w:pPr>
              <w:jc w:val="both"/>
            </w:pPr>
            <w:r w:rsidRPr="7379905B">
              <w:rPr>
                <w:sz w:val="24"/>
                <w:szCs w:val="24"/>
              </w:rPr>
              <w:t xml:space="preserve">500 words </w:t>
            </w:r>
            <w:r w:rsidRPr="7379905B">
              <w:rPr>
                <w:i/>
                <w:iCs/>
                <w:sz w:val="24"/>
                <w:szCs w:val="24"/>
              </w:rPr>
              <w:t>equivalent. Please note that this is not the actual number of words used in completing the table, the count reflects the thought and research behind it.</w:t>
            </w:r>
          </w:p>
          <w:p w14:paraId="384D42D3" w14:textId="29B59D2C" w:rsidR="7379905B" w:rsidRDefault="7379905B" w:rsidP="7379905B">
            <w:pPr>
              <w:jc w:val="both"/>
            </w:pPr>
            <w:r w:rsidRPr="7379905B">
              <w:rPr>
                <w:i/>
                <w:iCs/>
                <w:sz w:val="24"/>
                <w:szCs w:val="24"/>
              </w:rPr>
              <w:t xml:space="preserve"> </w:t>
            </w:r>
          </w:p>
          <w:p w14:paraId="7BA761F9" w14:textId="708791D6" w:rsidR="7379905B" w:rsidRDefault="1DD38249" w:rsidP="7379905B">
            <w:pPr>
              <w:jc w:val="both"/>
            </w:pPr>
            <w:r w:rsidRPr="1DD38249">
              <w:rPr>
                <w:i/>
                <w:iCs/>
                <w:sz w:val="24"/>
                <w:szCs w:val="24"/>
              </w:rPr>
              <w:t>It will count towards the overall equivalent word count of 10,000 words equivalent total for this module.</w:t>
            </w:r>
          </w:p>
          <w:p w14:paraId="1F71FBE9" w14:textId="3482412F" w:rsidR="7379905B" w:rsidRDefault="7379905B" w:rsidP="7379905B">
            <w:pPr>
              <w:jc w:val="both"/>
            </w:pPr>
            <w:r w:rsidRPr="7379905B">
              <w:rPr>
                <w:sz w:val="24"/>
                <w:szCs w:val="24"/>
              </w:rPr>
              <w:t xml:space="preserve"> </w:t>
            </w:r>
          </w:p>
        </w:tc>
      </w:tr>
    </w:tbl>
    <w:p w14:paraId="53DC1CAE" w14:textId="1023F866" w:rsidR="7379905B" w:rsidRDefault="7379905B" w:rsidP="7379905B">
      <w:pPr>
        <w:jc w:val="both"/>
      </w:pPr>
      <w:r w:rsidRPr="7379905B">
        <w:rPr>
          <w:rFonts w:eastAsia="Arial"/>
          <w:sz w:val="24"/>
          <w:szCs w:val="24"/>
        </w:rPr>
        <w:t xml:space="preserve"> </w:t>
      </w:r>
    </w:p>
    <w:p w14:paraId="7E03C2B8" w14:textId="1D6C43F2" w:rsidR="7379905B" w:rsidRDefault="7379905B" w:rsidP="7379905B">
      <w:pPr>
        <w:jc w:val="both"/>
      </w:pPr>
      <w:r w:rsidRPr="7379905B">
        <w:rPr>
          <w:rFonts w:eastAsia="Arial"/>
          <w:b/>
          <w:bCs/>
          <w:sz w:val="24"/>
          <w:szCs w:val="24"/>
        </w:rPr>
        <w:t>ANSWER:</w:t>
      </w:r>
    </w:p>
    <w:p w14:paraId="1BEDEEDC" w14:textId="5F5448AF" w:rsidR="7379905B" w:rsidRDefault="7379905B" w:rsidP="7379905B">
      <w:pPr>
        <w:jc w:val="both"/>
        <w:rPr>
          <w:rFonts w:eastAsia="Arial"/>
          <w:sz w:val="24"/>
          <w:szCs w:val="24"/>
        </w:rPr>
      </w:pPr>
    </w:p>
    <w:p w14:paraId="55623116" w14:textId="55120381" w:rsidR="7379905B" w:rsidRDefault="7379905B" w:rsidP="7379905B">
      <w:pPr>
        <w:ind w:right="107"/>
        <w:jc w:val="both"/>
        <w:rPr>
          <w:b/>
          <w:bCs/>
          <w:sz w:val="24"/>
          <w:szCs w:val="24"/>
        </w:rPr>
      </w:pPr>
    </w:p>
    <w:p w14:paraId="2F13DBE1" w14:textId="77777777" w:rsidR="00575A8F" w:rsidRDefault="00575A8F" w:rsidP="00E6298B">
      <w:pPr>
        <w:ind w:right="107"/>
        <w:jc w:val="both"/>
        <w:rPr>
          <w:b/>
          <w:sz w:val="24"/>
          <w:szCs w:val="24"/>
        </w:rPr>
      </w:pPr>
    </w:p>
    <w:p w14:paraId="27E71557" w14:textId="505BA3ED" w:rsidR="00575A8F" w:rsidRPr="00270EEB" w:rsidRDefault="00575A8F" w:rsidP="00E6298B">
      <w:pPr>
        <w:ind w:right="107"/>
        <w:jc w:val="both"/>
        <w:rPr>
          <w:b/>
          <w:sz w:val="24"/>
          <w:szCs w:val="24"/>
        </w:rPr>
      </w:pPr>
      <w:r>
        <w:rPr>
          <w:b/>
          <w:sz w:val="24"/>
          <w:szCs w:val="24"/>
        </w:rPr>
        <w:t xml:space="preserve">As part of your reflective process, please use this table to aid you in identifying the next steps for development. </w:t>
      </w:r>
      <w:r w:rsidRPr="00270EEB">
        <w:rPr>
          <w:b/>
          <w:sz w:val="24"/>
          <w:szCs w:val="24"/>
        </w:rPr>
        <w:t xml:space="preserve">(To be completed at the end of </w:t>
      </w:r>
      <w:r w:rsidR="00FB4993">
        <w:rPr>
          <w:b/>
          <w:sz w:val="24"/>
          <w:szCs w:val="24"/>
        </w:rPr>
        <w:t>workbook</w:t>
      </w:r>
      <w:r w:rsidRPr="00270EEB">
        <w:rPr>
          <w:b/>
          <w:sz w:val="24"/>
          <w:szCs w:val="24"/>
        </w:rPr>
        <w:t xml:space="preserve"> completion) </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32CBB0C5" w14:textId="4CA4A22A" w:rsidR="00575A8F" w:rsidRPr="00270EEB" w:rsidRDefault="00C912A4" w:rsidP="00E6298B">
            <w:pPr>
              <w:ind w:right="107"/>
              <w:jc w:val="both"/>
              <w:rPr>
                <w:sz w:val="24"/>
                <w:szCs w:val="24"/>
              </w:rPr>
            </w:pPr>
            <w:r>
              <w:rPr>
                <w:sz w:val="24"/>
                <w:szCs w:val="24"/>
              </w:rPr>
              <w:t>I wish to improve on my understanding and quality of my case files.</w:t>
            </w: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661925BD" w:rsidR="00575A8F" w:rsidRPr="00270EEB" w:rsidRDefault="00C912A4" w:rsidP="00E6298B">
            <w:pPr>
              <w:ind w:right="107"/>
              <w:jc w:val="both"/>
              <w:rPr>
                <w:sz w:val="24"/>
                <w:szCs w:val="24"/>
              </w:rPr>
            </w:pPr>
            <w:r>
              <w:rPr>
                <w:sz w:val="24"/>
                <w:szCs w:val="24"/>
              </w:rPr>
              <w:t>By asking for help and gaining experience , also have a hub attachment in November 2020</w:t>
            </w:r>
          </w:p>
        </w:tc>
        <w:tc>
          <w:tcPr>
            <w:tcW w:w="2426" w:type="dxa"/>
            <w:shd w:val="clear" w:color="auto" w:fill="auto"/>
          </w:tcPr>
          <w:p w14:paraId="6F2EF39C" w14:textId="22A373E3" w:rsidR="00575A8F" w:rsidRPr="00270EEB" w:rsidRDefault="00C912A4" w:rsidP="00E6298B">
            <w:pPr>
              <w:ind w:right="107"/>
              <w:jc w:val="both"/>
              <w:rPr>
                <w:sz w:val="24"/>
                <w:szCs w:val="24"/>
              </w:rPr>
            </w:pPr>
            <w:r>
              <w:rPr>
                <w:sz w:val="24"/>
                <w:szCs w:val="24"/>
              </w:rPr>
              <w:t>Sergant</w:t>
            </w:r>
          </w:p>
        </w:tc>
        <w:tc>
          <w:tcPr>
            <w:tcW w:w="2426" w:type="dxa"/>
            <w:shd w:val="clear" w:color="auto" w:fill="auto"/>
          </w:tcPr>
          <w:p w14:paraId="3851D535" w14:textId="01E198E1" w:rsidR="28A9B94D" w:rsidRDefault="00C912A4" w:rsidP="28A9B94D">
            <w:pPr>
              <w:jc w:val="both"/>
              <w:rPr>
                <w:sz w:val="24"/>
                <w:szCs w:val="24"/>
              </w:rPr>
            </w:pPr>
            <w:r>
              <w:rPr>
                <w:sz w:val="24"/>
                <w:szCs w:val="24"/>
              </w:rPr>
              <w:t>By the end of November 2020</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639E799" w:rsidR="00575A8F" w:rsidRPr="00270EEB" w:rsidRDefault="00C912A4" w:rsidP="00E6298B">
            <w:pPr>
              <w:ind w:right="107"/>
              <w:jc w:val="both"/>
              <w:rPr>
                <w:sz w:val="24"/>
                <w:szCs w:val="24"/>
              </w:rPr>
            </w:pPr>
            <w:r>
              <w:rPr>
                <w:sz w:val="24"/>
                <w:szCs w:val="24"/>
              </w:rPr>
              <w:t>Gain a better ability to write to required iniversity standard and hardvard reference</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0EA30AB5" w:rsidR="00575A8F" w:rsidRPr="00270EEB" w:rsidRDefault="00C912A4" w:rsidP="00E6298B">
            <w:pPr>
              <w:ind w:right="107"/>
              <w:jc w:val="both"/>
              <w:rPr>
                <w:sz w:val="24"/>
                <w:szCs w:val="24"/>
              </w:rPr>
            </w:pPr>
            <w:r>
              <w:rPr>
                <w:sz w:val="24"/>
                <w:szCs w:val="24"/>
              </w:rPr>
              <w:lastRenderedPageBreak/>
              <w:t>Read more Harvard referencing guides.</w:t>
            </w:r>
          </w:p>
        </w:tc>
        <w:tc>
          <w:tcPr>
            <w:tcW w:w="2426" w:type="dxa"/>
            <w:shd w:val="clear" w:color="auto" w:fill="auto"/>
          </w:tcPr>
          <w:p w14:paraId="7A4C9A77" w14:textId="4A367F33" w:rsidR="00575A8F" w:rsidRPr="00270EEB" w:rsidRDefault="00C912A4" w:rsidP="00E6298B">
            <w:pPr>
              <w:ind w:right="107"/>
              <w:jc w:val="both"/>
              <w:rPr>
                <w:sz w:val="24"/>
                <w:szCs w:val="24"/>
              </w:rPr>
            </w:pPr>
            <w:r>
              <w:rPr>
                <w:sz w:val="24"/>
                <w:szCs w:val="24"/>
              </w:rPr>
              <w:t>university</w:t>
            </w:r>
          </w:p>
        </w:tc>
        <w:tc>
          <w:tcPr>
            <w:tcW w:w="2426" w:type="dxa"/>
            <w:shd w:val="clear" w:color="auto" w:fill="auto"/>
          </w:tcPr>
          <w:p w14:paraId="003BC03B" w14:textId="2FBD4128" w:rsidR="28A9B94D" w:rsidRDefault="00C912A4" w:rsidP="28A9B94D">
            <w:pPr>
              <w:jc w:val="both"/>
              <w:rPr>
                <w:sz w:val="24"/>
                <w:szCs w:val="24"/>
              </w:rPr>
            </w:pPr>
            <w:r>
              <w:rPr>
                <w:sz w:val="24"/>
                <w:szCs w:val="24"/>
              </w:rPr>
              <w:t>September 2020 ready for next work booklet.</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77777777" w:rsidR="00575A8F" w:rsidRPr="00270EEB" w:rsidRDefault="00575A8F" w:rsidP="00E6298B">
            <w:pPr>
              <w:ind w:right="107"/>
              <w:jc w:val="both"/>
              <w:rPr>
                <w:sz w:val="24"/>
                <w:szCs w:val="24"/>
              </w:rPr>
            </w:pPr>
          </w:p>
        </w:tc>
        <w:tc>
          <w:tcPr>
            <w:tcW w:w="2426" w:type="dxa"/>
            <w:shd w:val="clear" w:color="auto" w:fill="auto"/>
          </w:tcPr>
          <w:p w14:paraId="76B2A824" w14:textId="77777777" w:rsidR="00575A8F" w:rsidRPr="00270EEB" w:rsidRDefault="00575A8F" w:rsidP="00E6298B">
            <w:pPr>
              <w:ind w:right="107"/>
              <w:jc w:val="both"/>
              <w:rPr>
                <w:sz w:val="24"/>
                <w:szCs w:val="24"/>
              </w:rPr>
            </w:pPr>
          </w:p>
        </w:tc>
        <w:tc>
          <w:tcPr>
            <w:tcW w:w="2426" w:type="dxa"/>
            <w:shd w:val="clear" w:color="auto" w:fill="auto"/>
          </w:tcPr>
          <w:p w14:paraId="185B2EE5" w14:textId="7E93B9A9" w:rsidR="28A9B94D" w:rsidRDefault="28A9B94D" w:rsidP="28A9B94D">
            <w:pPr>
              <w:jc w:val="both"/>
              <w:rPr>
                <w:sz w:val="24"/>
                <w:szCs w:val="24"/>
              </w:rPr>
            </w:pP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508EDDFA" w14:textId="250B7A78" w:rsidR="00AC4637" w:rsidRPr="00294868" w:rsidRDefault="00AC4637" w:rsidP="7379905B">
      <w:pPr>
        <w:pBdr>
          <w:top w:val="single" w:sz="6" w:space="1" w:color="auto"/>
          <w:left w:val="single" w:sz="6" w:space="1" w:color="auto"/>
          <w:bottom w:val="single" w:sz="6" w:space="1" w:color="auto"/>
          <w:right w:val="single" w:sz="6" w:space="1" w:color="auto"/>
        </w:pBdr>
        <w:ind w:right="107"/>
        <w:rPr>
          <w:b/>
          <w:bCs/>
          <w:sz w:val="24"/>
          <w:szCs w:val="24"/>
        </w:rPr>
        <w:sectPr w:rsidR="00AC4637" w:rsidRPr="00294868" w:rsidSect="00357A26">
          <w:headerReference w:type="even" r:id="rId26"/>
          <w:headerReference w:type="default" r:id="rId27"/>
          <w:footerReference w:type="even" r:id="rId28"/>
          <w:footerReference w:type="default" r:id="rId29"/>
          <w:headerReference w:type="first" r:id="rId30"/>
          <w:footerReference w:type="first" r:id="rId31"/>
          <w:pgSz w:w="11906" w:h="16838" w:code="9"/>
          <w:pgMar w:top="1021" w:right="1080" w:bottom="1021" w:left="1080" w:header="720" w:footer="720" w:gutter="0"/>
          <w:cols w:space="720"/>
          <w:titlePg/>
          <w:docGrid w:linePitch="272"/>
        </w:sectPr>
      </w:pPr>
    </w:p>
    <w:p w14:paraId="2F80DBB4" w14:textId="564E858E" w:rsidR="7379905B" w:rsidRDefault="7379905B" w:rsidP="7379905B">
      <w:pPr>
        <w:ind w:left="3600" w:firstLine="720"/>
      </w:pPr>
      <w:r w:rsidRPr="7379905B">
        <w:rPr>
          <w:rFonts w:eastAsia="Arial"/>
          <w:b/>
          <w:bCs/>
          <w:sz w:val="24"/>
          <w:szCs w:val="24"/>
        </w:rPr>
        <w:lastRenderedPageBreak/>
        <w:t>Task 6</w:t>
      </w:r>
    </w:p>
    <w:p w14:paraId="6E89ED8F" w14:textId="6CBB4211" w:rsidR="7379905B" w:rsidRDefault="7379905B">
      <w:r w:rsidRPr="7379905B">
        <w:rPr>
          <w:rFonts w:eastAsia="Arial"/>
          <w:b/>
          <w:bCs/>
          <w:sz w:val="24"/>
          <w:szCs w:val="24"/>
        </w:rPr>
        <w:t>Recognition and confirmation of progress on the Occupational Competency Portfolio (OCP).</w:t>
      </w:r>
    </w:p>
    <w:p w14:paraId="7C3B57A7" w14:textId="01724BBC" w:rsidR="7379905B" w:rsidRDefault="7379905B" w:rsidP="7379905B">
      <w:pPr>
        <w:jc w:val="both"/>
      </w:pPr>
      <w:r w:rsidRPr="7379905B">
        <w:rPr>
          <w:rFonts w:eastAsia="Arial"/>
          <w:b/>
          <w:bCs/>
          <w:sz w:val="24"/>
          <w:szCs w:val="24"/>
        </w:rPr>
        <w:t xml:space="preserve"> </w:t>
      </w:r>
    </w:p>
    <w:p w14:paraId="0463A33E" w14:textId="00ADA588" w:rsidR="7379905B" w:rsidRDefault="7379905B" w:rsidP="7379905B">
      <w:pPr>
        <w:jc w:val="both"/>
      </w:pPr>
      <w:r w:rsidRPr="7379905B">
        <w:rPr>
          <w:rFonts w:eastAsia="Arial"/>
          <w:b/>
          <w:bCs/>
          <w:sz w:val="24"/>
          <w:szCs w:val="24"/>
        </w:rPr>
        <w:t xml:space="preserve"> </w:t>
      </w:r>
    </w:p>
    <w:tbl>
      <w:tblPr>
        <w:tblStyle w:val="TableGrid"/>
        <w:tblW w:w="0" w:type="auto"/>
        <w:tblLayout w:type="fixed"/>
        <w:tblLook w:val="01E0" w:firstRow="1" w:lastRow="1" w:firstColumn="1" w:lastColumn="1" w:noHBand="0" w:noVBand="0"/>
      </w:tblPr>
      <w:tblGrid>
        <w:gridCol w:w="9746"/>
      </w:tblGrid>
      <w:tr w:rsidR="7379905B" w14:paraId="2274B156" w14:textId="77777777" w:rsidTr="7379905B">
        <w:tc>
          <w:tcPr>
            <w:tcW w:w="9746" w:type="dxa"/>
          </w:tcPr>
          <w:p w14:paraId="5EECFD54" w14:textId="64FF29F1" w:rsidR="7379905B" w:rsidRDefault="7379905B" w:rsidP="7379905B">
            <w:pPr>
              <w:jc w:val="both"/>
            </w:pPr>
            <w:r w:rsidRPr="7379905B">
              <w:rPr>
                <w:sz w:val="24"/>
                <w:szCs w:val="24"/>
              </w:rPr>
              <w:t xml:space="preserve"> </w:t>
            </w:r>
          </w:p>
          <w:p w14:paraId="44D7299B" w14:textId="7F52A2EE" w:rsidR="7379905B" w:rsidRDefault="7379905B" w:rsidP="7379905B">
            <w:pPr>
              <w:jc w:val="both"/>
            </w:pPr>
            <w:r w:rsidRPr="7379905B">
              <w:rPr>
                <w:i/>
                <w:iCs/>
                <w:sz w:val="24"/>
                <w:szCs w:val="24"/>
              </w:rPr>
              <w:t xml:space="preserve">By signing the section below you are acknowledging your continuing progress on O.C.P. </w:t>
            </w:r>
          </w:p>
          <w:p w14:paraId="34A3EF58" w14:textId="51FBE3B1" w:rsidR="7379905B" w:rsidRDefault="7379905B" w:rsidP="7379905B">
            <w:pPr>
              <w:jc w:val="both"/>
            </w:pPr>
            <w:r w:rsidRPr="7379905B">
              <w:rPr>
                <w:i/>
                <w:iCs/>
                <w:sz w:val="24"/>
                <w:szCs w:val="24"/>
              </w:rPr>
              <w:t xml:space="preserve">This is recognised by the university as work that is fully supporting this module BMPP 6000D; </w:t>
            </w:r>
            <w:r w:rsidRPr="7379905B">
              <w:rPr>
                <w:rFonts w:eastAsia="Arial"/>
                <w:sz w:val="22"/>
                <w:szCs w:val="22"/>
              </w:rPr>
              <w:t>Professional Police Practice 3</w:t>
            </w:r>
            <w:r w:rsidRPr="7379905B">
              <w:rPr>
                <w:i/>
                <w:iCs/>
                <w:sz w:val="24"/>
                <w:szCs w:val="24"/>
              </w:rPr>
              <w:t xml:space="preserve"> and in signing it will be equivalent to 500 words towards the 10,000 words equivalent total for this module.</w:t>
            </w:r>
          </w:p>
          <w:p w14:paraId="0E15C499" w14:textId="755629B3" w:rsidR="7379905B" w:rsidRDefault="7379905B" w:rsidP="7379905B">
            <w:pPr>
              <w:jc w:val="both"/>
            </w:pPr>
            <w:r w:rsidRPr="7379905B">
              <w:rPr>
                <w:sz w:val="24"/>
                <w:szCs w:val="24"/>
              </w:rPr>
              <w:t xml:space="preserve"> </w:t>
            </w:r>
          </w:p>
        </w:tc>
      </w:tr>
    </w:tbl>
    <w:p w14:paraId="20C4A591" w14:textId="191DDE4C" w:rsidR="7379905B" w:rsidRDefault="7379905B">
      <w:r w:rsidRPr="7379905B">
        <w:rPr>
          <w:rFonts w:eastAsia="Arial"/>
          <w:b/>
          <w:bCs/>
          <w:color w:val="000000" w:themeColor="text1"/>
          <w:sz w:val="24"/>
          <w:szCs w:val="24"/>
        </w:rPr>
        <w:t xml:space="preserve"> </w:t>
      </w:r>
    </w:p>
    <w:p w14:paraId="5A7275FA" w14:textId="1C5646DF" w:rsidR="7379905B" w:rsidRDefault="7379905B">
      <w:r w:rsidRPr="7379905B">
        <w:rPr>
          <w:rFonts w:eastAsia="Arial"/>
          <w:b/>
          <w:bCs/>
          <w:color w:val="000000" w:themeColor="text1"/>
          <w:sz w:val="24"/>
          <w:szCs w:val="24"/>
        </w:rPr>
        <w:t xml:space="preserve"> </w:t>
      </w:r>
    </w:p>
    <w:p w14:paraId="6426881D" w14:textId="28A82107" w:rsidR="7379905B" w:rsidRDefault="7379905B">
      <w:r w:rsidRPr="7379905B">
        <w:rPr>
          <w:rFonts w:eastAsia="Arial"/>
          <w:b/>
          <w:bCs/>
          <w:color w:val="000000" w:themeColor="text1"/>
          <w:sz w:val="24"/>
          <w:szCs w:val="24"/>
        </w:rPr>
        <w:t xml:space="preserve"> </w:t>
      </w:r>
    </w:p>
    <w:p w14:paraId="7F4500A4" w14:textId="23C97A45" w:rsidR="7379905B" w:rsidRDefault="7379905B">
      <w:r w:rsidRPr="7379905B">
        <w:rPr>
          <w:rFonts w:eastAsia="Arial"/>
          <w:b/>
          <w:bCs/>
          <w:color w:val="000000" w:themeColor="text1"/>
          <w:sz w:val="24"/>
          <w:szCs w:val="24"/>
        </w:rPr>
        <w:t>Confirmation of the progress on the Occupational Competency Portfolio (OCP).</w:t>
      </w:r>
    </w:p>
    <w:p w14:paraId="71FF9495" w14:textId="7221D87F" w:rsidR="7379905B" w:rsidRDefault="7379905B">
      <w:r w:rsidRPr="7379905B">
        <w:rPr>
          <w:rFonts w:eastAsia="Arial"/>
          <w:color w:val="000000" w:themeColor="text1"/>
          <w:sz w:val="24"/>
          <w:szCs w:val="24"/>
        </w:rPr>
        <w:t xml:space="preserve"> </w:t>
      </w:r>
    </w:p>
    <w:p w14:paraId="55FE4DBF" w14:textId="67B500A4" w:rsidR="7379905B" w:rsidRDefault="7379905B">
      <w:r w:rsidRPr="7379905B">
        <w:rPr>
          <w:rFonts w:eastAsia="Arial"/>
          <w:color w:val="000000" w:themeColor="text1"/>
          <w:sz w:val="24"/>
          <w:szCs w:val="24"/>
        </w:rPr>
        <w:t xml:space="preserve">I confirm that I am progressing with the Occupational Competency Portfolio (OCP) in accordance to the regulations. </w:t>
      </w:r>
    </w:p>
    <w:p w14:paraId="3CA1F4C2" w14:textId="5E03BFF6" w:rsidR="7379905B" w:rsidRDefault="7379905B">
      <w:r w:rsidRPr="7379905B">
        <w:rPr>
          <w:rFonts w:eastAsia="Arial"/>
          <w:color w:val="000000" w:themeColor="text1"/>
          <w:sz w:val="24"/>
          <w:szCs w:val="24"/>
        </w:rPr>
        <w:t xml:space="preserve"> </w:t>
      </w:r>
    </w:p>
    <w:p w14:paraId="3DA14071" w14:textId="602D63DD" w:rsidR="7379905B" w:rsidRDefault="00DD4D4C" w:rsidP="7379905B">
      <w:pPr>
        <w:jc w:val="both"/>
      </w:pPr>
      <w:r>
        <w:rPr>
          <w:rFonts w:eastAsia="Arial"/>
          <w:color w:val="000000" w:themeColor="text1"/>
          <w:sz w:val="24"/>
          <w:szCs w:val="24"/>
        </w:rPr>
        <w:t>Signed:  Jessica P Somers</w:t>
      </w:r>
      <w:r w:rsidR="7379905B" w:rsidRPr="7379905B">
        <w:rPr>
          <w:rFonts w:eastAsia="Arial"/>
          <w:color w:val="000000" w:themeColor="text1"/>
          <w:sz w:val="24"/>
          <w:szCs w:val="24"/>
        </w:rPr>
        <w:t xml:space="preserve"> (Learner – electronic signature accepted.)</w:t>
      </w:r>
    </w:p>
    <w:p w14:paraId="3E695FCD" w14:textId="2B5455EA" w:rsidR="7379905B" w:rsidRDefault="7379905B" w:rsidP="7379905B">
      <w:pPr>
        <w:jc w:val="both"/>
      </w:pPr>
      <w:r w:rsidRPr="7379905B">
        <w:rPr>
          <w:rFonts w:eastAsia="Arial"/>
          <w:color w:val="000000" w:themeColor="text1"/>
          <w:sz w:val="24"/>
          <w:szCs w:val="24"/>
        </w:rPr>
        <w:t xml:space="preserve"> </w:t>
      </w:r>
    </w:p>
    <w:p w14:paraId="710359E1" w14:textId="68B7BAFA" w:rsidR="7379905B" w:rsidRDefault="00DD4D4C" w:rsidP="7379905B">
      <w:pPr>
        <w:jc w:val="both"/>
      </w:pPr>
      <w:r>
        <w:rPr>
          <w:rFonts w:eastAsia="Arial"/>
          <w:color w:val="000000" w:themeColor="text1"/>
          <w:sz w:val="24"/>
          <w:szCs w:val="24"/>
        </w:rPr>
        <w:t>Date:  21/06/2020</w:t>
      </w:r>
    </w:p>
    <w:p w14:paraId="62A85D74" w14:textId="28C2F605" w:rsidR="7379905B" w:rsidRDefault="7379905B" w:rsidP="7379905B">
      <w:pPr>
        <w:rPr>
          <w:rFonts w:eastAsia="Arial"/>
          <w:color w:val="000000" w:themeColor="text1"/>
          <w:sz w:val="24"/>
          <w:szCs w:val="24"/>
        </w:rPr>
      </w:pPr>
    </w:p>
    <w:p w14:paraId="0D2F9F36" w14:textId="290727B7" w:rsidR="7379905B" w:rsidRDefault="7379905B" w:rsidP="7379905B">
      <w:pPr>
        <w:rPr>
          <w:rFonts w:eastAsia="Arial"/>
          <w:b/>
          <w:bCs/>
          <w:sz w:val="24"/>
          <w:szCs w:val="24"/>
        </w:rPr>
      </w:pPr>
    </w:p>
    <w:p w14:paraId="24844E53" w14:textId="11388029" w:rsidR="28A9B94D" w:rsidRDefault="28A9B94D" w:rsidP="28A9B94D"/>
    <w:sectPr w:rsidR="28A9B94D" w:rsidSect="00357A26">
      <w:headerReference w:type="even" r:id="rId32"/>
      <w:headerReference w:type="default" r:id="rId33"/>
      <w:footerReference w:type="even" r:id="rId34"/>
      <w:footerReference w:type="default" r:id="rId35"/>
      <w:headerReference w:type="first" r:id="rId36"/>
      <w:footerReference w:type="first" r:id="rId37"/>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5C3B1E" w:rsidRDefault="005C3B1E">
      <w:r>
        <w:separator/>
      </w:r>
    </w:p>
  </w:endnote>
  <w:endnote w:type="continuationSeparator" w:id="0">
    <w:p w14:paraId="1B867723" w14:textId="77777777" w:rsidR="005C3B1E" w:rsidRDefault="005C3B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FDD58D" w14:textId="1CEA08A1" w:rsidR="005C3B1E" w:rsidRDefault="00286837" w:rsidP="00286837">
    <w:pPr>
      <w:pStyle w:val="Footer"/>
      <w:rPr>
        <w:sz w:val="17"/>
      </w:rPr>
    </w:pPr>
    <w:bookmarkStart w:id="2" w:name="TITUS1FooterEvenPages"/>
    <w:r>
      <w:rPr>
        <w:sz w:val="17"/>
      </w:rPr>
      <w:t> </w:t>
    </w:r>
  </w:p>
  <w:bookmarkEnd w:id="2"/>
  <w:p w14:paraId="743939A4" w14:textId="3645EAD8" w:rsidR="005C3B1E" w:rsidRDefault="005C3B1E" w:rsidP="00357A26">
    <w:pPr>
      <w:pStyle w:val="Footer"/>
      <w:jc w:val="right"/>
    </w:pPr>
    <w:r>
      <w:fldChar w:fldCharType="begin"/>
    </w:r>
    <w:r>
      <w:instrText xml:space="preserve"> PAGE   \* MERGEFORMAT </w:instrText>
    </w:r>
    <w:r>
      <w:fldChar w:fldCharType="separate"/>
    </w:r>
    <w:r w:rsidR="00286837">
      <w:rPr>
        <w:noProof/>
      </w:rPr>
      <w:t>6</w:t>
    </w:r>
    <w:r>
      <w:rPr>
        <w:noProof/>
      </w:rPr>
      <w:fldChar w:fldCharType="end"/>
    </w:r>
  </w:p>
  <w:p w14:paraId="52654E06" w14:textId="77777777" w:rsidR="005C3B1E" w:rsidRPr="00BB5EAA" w:rsidRDefault="005C3B1E" w:rsidP="00357A26">
    <w:pPr>
      <w:pStyle w:val="Footer"/>
      <w:ind w:right="360"/>
      <w:jc w:val="center"/>
    </w:pPr>
  </w:p>
  <w:p w14:paraId="7F598F90" w14:textId="77777777" w:rsidR="005C3B1E" w:rsidRDefault="005C3B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A84D8C" w14:textId="3AB062D2" w:rsidR="005C3B1E" w:rsidRDefault="00286837" w:rsidP="00286837">
    <w:pPr>
      <w:pStyle w:val="Footer"/>
      <w:rPr>
        <w:sz w:val="17"/>
      </w:rPr>
    </w:pPr>
    <w:bookmarkStart w:id="3" w:name="TITUS1FooterPrimary"/>
    <w:r>
      <w:rPr>
        <w:sz w:val="17"/>
      </w:rPr>
      <w:t> </w:t>
    </w:r>
  </w:p>
  <w:bookmarkEnd w:id="3"/>
  <w:p w14:paraId="50521BFA" w14:textId="2C124493" w:rsidR="005C3B1E" w:rsidRDefault="005C3B1E">
    <w:pPr>
      <w:pStyle w:val="Footer"/>
      <w:jc w:val="right"/>
    </w:pPr>
    <w:r>
      <w:fldChar w:fldCharType="begin"/>
    </w:r>
    <w:r>
      <w:instrText xml:space="preserve"> PAGE   \* MERGEFORMAT </w:instrText>
    </w:r>
    <w:r>
      <w:fldChar w:fldCharType="separate"/>
    </w:r>
    <w:r w:rsidR="00286837">
      <w:rPr>
        <w:noProof/>
      </w:rPr>
      <w:t>7</w:t>
    </w:r>
    <w:r>
      <w:rPr>
        <w:noProof/>
      </w:rPr>
      <w:fldChar w:fldCharType="end"/>
    </w:r>
  </w:p>
  <w:p w14:paraId="790812FF" w14:textId="77777777" w:rsidR="005C3B1E" w:rsidRPr="00BB5EAA" w:rsidRDefault="005C3B1E"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7A4DFD" w14:textId="3B55B95C" w:rsidR="005C3B1E" w:rsidRDefault="00286837" w:rsidP="00286837">
    <w:pPr>
      <w:pStyle w:val="Footer"/>
      <w:rPr>
        <w:sz w:val="17"/>
      </w:rPr>
    </w:pPr>
    <w:bookmarkStart w:id="5" w:name="TITUS1FooterFirstPage"/>
    <w:r>
      <w:rPr>
        <w:sz w:val="17"/>
      </w:rPr>
      <w:t> </w:t>
    </w:r>
  </w:p>
  <w:bookmarkEnd w:id="5"/>
  <w:p w14:paraId="5E302C89" w14:textId="15D2CBB9" w:rsidR="005C3B1E" w:rsidRDefault="005C3B1E" w:rsidP="00357A26">
    <w:pPr>
      <w:pStyle w:val="Footer"/>
      <w:jc w:val="right"/>
    </w:pPr>
    <w:r>
      <w:fldChar w:fldCharType="begin"/>
    </w:r>
    <w:r>
      <w:instrText xml:space="preserve"> PAGE   \* MERGEFORMAT </w:instrText>
    </w:r>
    <w:r>
      <w:fldChar w:fldCharType="separate"/>
    </w:r>
    <w:r w:rsidR="00286837">
      <w:rPr>
        <w:noProof/>
      </w:rPr>
      <w:t>1</w:t>
    </w:r>
    <w:r>
      <w:rPr>
        <w:noProof/>
      </w:rPr>
      <w:fldChar w:fldCharType="end"/>
    </w:r>
  </w:p>
  <w:p w14:paraId="79296540" w14:textId="77777777" w:rsidR="005C3B1E" w:rsidRPr="00BB5EAA" w:rsidRDefault="005C3B1E" w:rsidP="00357A26">
    <w:pPr>
      <w:pStyle w:val="Footer"/>
      <w:ind w:right="360"/>
      <w:jc w:val="center"/>
    </w:pPr>
  </w:p>
  <w:p w14:paraId="0663B734" w14:textId="77777777" w:rsidR="005C3B1E" w:rsidRDefault="005C3B1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62329" w14:textId="33203940" w:rsidR="005C3B1E" w:rsidRDefault="00286837" w:rsidP="00286837">
    <w:pPr>
      <w:pStyle w:val="Footer"/>
      <w:rPr>
        <w:sz w:val="17"/>
      </w:rPr>
    </w:pPr>
    <w:bookmarkStart w:id="9" w:name="TITUS2FooterEvenPages"/>
    <w:r>
      <w:rPr>
        <w:sz w:val="17"/>
      </w:rPr>
      <w:t> </w:t>
    </w:r>
  </w:p>
  <w:bookmarkEnd w:id="9"/>
  <w:p w14:paraId="5455AB98" w14:textId="77777777" w:rsidR="005C3B1E" w:rsidRDefault="005C3B1E" w:rsidP="00357A26">
    <w:pPr>
      <w:pStyle w:val="Footer"/>
      <w:jc w:val="right"/>
    </w:pPr>
  </w:p>
  <w:p w14:paraId="3B7FAA7F" w14:textId="67986420" w:rsidR="005C3B1E" w:rsidRDefault="005C3B1E" w:rsidP="00357A26">
    <w:pPr>
      <w:pStyle w:val="Footer"/>
      <w:jc w:val="right"/>
    </w:pPr>
    <w:r>
      <w:fldChar w:fldCharType="begin"/>
    </w:r>
    <w:r>
      <w:instrText xml:space="preserve"> PAGE   \* MERGEFORMAT </w:instrText>
    </w:r>
    <w:r>
      <w:fldChar w:fldCharType="separate"/>
    </w:r>
    <w:r w:rsidR="00286837">
      <w:rPr>
        <w:noProof/>
      </w:rPr>
      <w:t>12</w:t>
    </w:r>
    <w:r>
      <w:rPr>
        <w:noProof/>
      </w:rPr>
      <w:fldChar w:fldCharType="end"/>
    </w:r>
  </w:p>
  <w:p w14:paraId="2BBC925F" w14:textId="77777777" w:rsidR="005C3B1E" w:rsidRPr="00BB5EAA" w:rsidRDefault="005C3B1E" w:rsidP="00357A26">
    <w:pPr>
      <w:pStyle w:val="Footer"/>
      <w:ind w:right="360"/>
      <w:jc w:val="center"/>
    </w:pPr>
  </w:p>
  <w:p w14:paraId="7C47FDE1" w14:textId="77777777" w:rsidR="005C3B1E" w:rsidRDefault="005C3B1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604425" w14:textId="34ADE584" w:rsidR="005C3B1E" w:rsidRDefault="00286837" w:rsidP="00286837">
    <w:pPr>
      <w:pStyle w:val="Footer"/>
      <w:rPr>
        <w:sz w:val="17"/>
      </w:rPr>
    </w:pPr>
    <w:bookmarkStart w:id="10" w:name="TITUS2FooterPrimary"/>
    <w:r>
      <w:rPr>
        <w:sz w:val="17"/>
      </w:rPr>
      <w:t> </w:t>
    </w:r>
  </w:p>
  <w:bookmarkEnd w:id="10"/>
  <w:p w14:paraId="384C8392" w14:textId="77777777" w:rsidR="005C3B1E" w:rsidRDefault="005C3B1E">
    <w:pPr>
      <w:pStyle w:val="Footer"/>
      <w:jc w:val="right"/>
    </w:pPr>
  </w:p>
  <w:p w14:paraId="7223336D" w14:textId="1DD41CA9" w:rsidR="005C3B1E" w:rsidRDefault="005C3B1E">
    <w:pPr>
      <w:pStyle w:val="Footer"/>
      <w:jc w:val="right"/>
    </w:pPr>
    <w:r>
      <w:fldChar w:fldCharType="begin"/>
    </w:r>
    <w:r>
      <w:instrText xml:space="preserve"> PAGE   \* MERGEFORMAT </w:instrText>
    </w:r>
    <w:r>
      <w:fldChar w:fldCharType="separate"/>
    </w:r>
    <w:r w:rsidR="00286837">
      <w:rPr>
        <w:noProof/>
      </w:rPr>
      <w:t>13</w:t>
    </w:r>
    <w:r>
      <w:rPr>
        <w:noProof/>
      </w:rPr>
      <w:fldChar w:fldCharType="end"/>
    </w:r>
  </w:p>
  <w:p w14:paraId="4B78E3B1" w14:textId="77777777" w:rsidR="005C3B1E" w:rsidRPr="00BB5EAA" w:rsidRDefault="005C3B1E"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8AC1EB" w14:textId="5B2F9397" w:rsidR="005C3B1E" w:rsidRDefault="00286837" w:rsidP="00286837">
    <w:pPr>
      <w:pStyle w:val="Footer"/>
      <w:rPr>
        <w:sz w:val="17"/>
      </w:rPr>
    </w:pPr>
    <w:bookmarkStart w:id="12" w:name="TITUS2FooterFirstPage"/>
    <w:r>
      <w:rPr>
        <w:sz w:val="17"/>
      </w:rPr>
      <w:t> </w:t>
    </w:r>
  </w:p>
  <w:bookmarkEnd w:id="12"/>
  <w:p w14:paraId="20E3DA79" w14:textId="77777777" w:rsidR="005C3B1E" w:rsidRDefault="005C3B1E" w:rsidP="00357A26">
    <w:pPr>
      <w:pStyle w:val="Footer"/>
      <w:jc w:val="right"/>
    </w:pPr>
  </w:p>
  <w:p w14:paraId="5A3DF75D" w14:textId="181537E1" w:rsidR="005C3B1E" w:rsidRDefault="005C3B1E" w:rsidP="00357A26">
    <w:pPr>
      <w:pStyle w:val="Footer"/>
      <w:jc w:val="right"/>
    </w:pPr>
    <w:r>
      <w:fldChar w:fldCharType="begin"/>
    </w:r>
    <w:r>
      <w:instrText xml:space="preserve"> PAGE   \* MERGEFORMAT </w:instrText>
    </w:r>
    <w:r>
      <w:fldChar w:fldCharType="separate"/>
    </w:r>
    <w:r w:rsidR="00286837">
      <w:rPr>
        <w:noProof/>
      </w:rPr>
      <w:t>8</w:t>
    </w:r>
    <w:r>
      <w:rPr>
        <w:noProof/>
      </w:rPr>
      <w:fldChar w:fldCharType="end"/>
    </w:r>
  </w:p>
  <w:p w14:paraId="16477DF5" w14:textId="77777777" w:rsidR="005C3B1E" w:rsidRPr="00BB5EAA" w:rsidRDefault="005C3B1E" w:rsidP="00357A26">
    <w:pPr>
      <w:pStyle w:val="Footer"/>
      <w:ind w:right="360"/>
      <w:jc w:val="center"/>
    </w:pPr>
  </w:p>
  <w:p w14:paraId="0229D01C" w14:textId="77777777" w:rsidR="005C3B1E" w:rsidRDefault="005C3B1E">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ED28E" w14:textId="009A0B99" w:rsidR="005C3B1E" w:rsidRDefault="00286837" w:rsidP="00286837">
    <w:pPr>
      <w:pStyle w:val="Footer"/>
      <w:rPr>
        <w:sz w:val="17"/>
      </w:rPr>
    </w:pPr>
    <w:bookmarkStart w:id="15" w:name="TITUS3FooterEvenPages"/>
    <w:r>
      <w:rPr>
        <w:sz w:val="17"/>
      </w:rPr>
      <w:t> </w:t>
    </w:r>
  </w:p>
  <w:bookmarkEnd w:id="15"/>
  <w:p w14:paraId="534AD311" w14:textId="77777777" w:rsidR="005C3B1E" w:rsidRDefault="005C3B1E" w:rsidP="00357A26">
    <w:pPr>
      <w:pStyle w:val="Footer"/>
      <w:jc w:val="right"/>
    </w:pPr>
  </w:p>
  <w:p w14:paraId="4DD039F9" w14:textId="64127687" w:rsidR="005C3B1E" w:rsidRDefault="005C3B1E" w:rsidP="00357A26">
    <w:pPr>
      <w:pStyle w:val="Footer"/>
      <w:jc w:val="right"/>
    </w:pPr>
    <w:r>
      <w:fldChar w:fldCharType="begin"/>
    </w:r>
    <w:r>
      <w:instrText xml:space="preserve"> PAGE   \* MERGEFORMAT </w:instrText>
    </w:r>
    <w:r>
      <w:fldChar w:fldCharType="separate"/>
    </w:r>
    <w:r w:rsidR="00286837">
      <w:rPr>
        <w:noProof/>
      </w:rPr>
      <w:t>18</w:t>
    </w:r>
    <w:r>
      <w:rPr>
        <w:noProof/>
      </w:rPr>
      <w:fldChar w:fldCharType="end"/>
    </w:r>
  </w:p>
  <w:p w14:paraId="484CDBA0" w14:textId="77777777" w:rsidR="005C3B1E" w:rsidRPr="00BB5EAA" w:rsidRDefault="005C3B1E" w:rsidP="00357A26">
    <w:pPr>
      <w:pStyle w:val="Footer"/>
      <w:ind w:right="360"/>
      <w:jc w:val="center"/>
    </w:pPr>
  </w:p>
  <w:p w14:paraId="47926A15" w14:textId="77777777" w:rsidR="005C3B1E" w:rsidRDefault="005C3B1E">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8F6D32" w14:textId="5FE90B90" w:rsidR="005C3B1E" w:rsidRDefault="00286837" w:rsidP="00286837">
    <w:pPr>
      <w:pStyle w:val="Footer"/>
      <w:rPr>
        <w:sz w:val="17"/>
      </w:rPr>
    </w:pPr>
    <w:bookmarkStart w:id="16" w:name="TITUS3FooterPrimary"/>
    <w:r>
      <w:rPr>
        <w:sz w:val="17"/>
      </w:rPr>
      <w:t> </w:t>
    </w:r>
  </w:p>
  <w:bookmarkEnd w:id="16"/>
  <w:p w14:paraId="0DFB6798" w14:textId="77777777" w:rsidR="005C3B1E" w:rsidRDefault="005C3B1E">
    <w:pPr>
      <w:pStyle w:val="Footer"/>
      <w:jc w:val="right"/>
    </w:pPr>
  </w:p>
  <w:p w14:paraId="045D186B" w14:textId="6A346A6A" w:rsidR="005C3B1E" w:rsidRDefault="005C3B1E">
    <w:pPr>
      <w:pStyle w:val="Footer"/>
      <w:jc w:val="right"/>
    </w:pPr>
    <w:r>
      <w:fldChar w:fldCharType="begin"/>
    </w:r>
    <w:r>
      <w:instrText xml:space="preserve"> PAGE   \* MERGEFORMAT </w:instrText>
    </w:r>
    <w:r>
      <w:fldChar w:fldCharType="separate"/>
    </w:r>
    <w:r w:rsidR="00286837">
      <w:rPr>
        <w:noProof/>
      </w:rPr>
      <w:t>19</w:t>
    </w:r>
    <w:r>
      <w:rPr>
        <w:noProof/>
      </w:rPr>
      <w:fldChar w:fldCharType="end"/>
    </w:r>
  </w:p>
  <w:p w14:paraId="027E8104" w14:textId="77777777" w:rsidR="005C3B1E" w:rsidRPr="00BB5EAA" w:rsidRDefault="005C3B1E"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23EB7C" w14:textId="29A41662" w:rsidR="005C3B1E" w:rsidRDefault="00286837" w:rsidP="00286837">
    <w:pPr>
      <w:pStyle w:val="Footer"/>
      <w:rPr>
        <w:sz w:val="17"/>
      </w:rPr>
    </w:pPr>
    <w:bookmarkStart w:id="18" w:name="TITUS3FooterFirstPage"/>
    <w:r>
      <w:rPr>
        <w:sz w:val="17"/>
      </w:rPr>
      <w:t> </w:t>
    </w:r>
  </w:p>
  <w:bookmarkEnd w:id="18"/>
  <w:p w14:paraId="51FBDBFB" w14:textId="77777777" w:rsidR="005C3B1E" w:rsidRDefault="005C3B1E" w:rsidP="00357A26">
    <w:pPr>
      <w:pStyle w:val="Footer"/>
      <w:jc w:val="right"/>
    </w:pPr>
  </w:p>
  <w:p w14:paraId="400DAC05" w14:textId="060F64E5" w:rsidR="005C3B1E" w:rsidRDefault="005C3B1E" w:rsidP="00357A26">
    <w:pPr>
      <w:pStyle w:val="Footer"/>
      <w:jc w:val="right"/>
    </w:pPr>
    <w:r>
      <w:fldChar w:fldCharType="begin"/>
    </w:r>
    <w:r>
      <w:instrText xml:space="preserve"> PAGE   \* MERGEFORMAT </w:instrText>
    </w:r>
    <w:r>
      <w:fldChar w:fldCharType="separate"/>
    </w:r>
    <w:r w:rsidR="00286837">
      <w:rPr>
        <w:noProof/>
      </w:rPr>
      <w:t>17</w:t>
    </w:r>
    <w:r>
      <w:rPr>
        <w:noProof/>
      </w:rPr>
      <w:fldChar w:fldCharType="end"/>
    </w:r>
  </w:p>
  <w:p w14:paraId="678D0997" w14:textId="77777777" w:rsidR="005C3B1E" w:rsidRPr="00BB5EAA" w:rsidRDefault="005C3B1E" w:rsidP="00357A26">
    <w:pPr>
      <w:pStyle w:val="Footer"/>
      <w:ind w:right="360"/>
      <w:jc w:val="center"/>
    </w:pPr>
  </w:p>
  <w:p w14:paraId="714E4468" w14:textId="77777777" w:rsidR="005C3B1E" w:rsidRDefault="005C3B1E">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98E3C" w14:textId="157768CC" w:rsidR="005C3B1E" w:rsidRDefault="00286837" w:rsidP="00286837">
    <w:pPr>
      <w:pStyle w:val="Footer"/>
      <w:rPr>
        <w:sz w:val="17"/>
      </w:rPr>
    </w:pPr>
    <w:bookmarkStart w:id="21" w:name="TITUS4FooterEvenPages"/>
    <w:r>
      <w:rPr>
        <w:sz w:val="17"/>
      </w:rPr>
      <w:t> </w:t>
    </w:r>
  </w:p>
  <w:bookmarkEnd w:id="21"/>
  <w:p w14:paraId="2ED26700" w14:textId="77777777" w:rsidR="005C3B1E" w:rsidRDefault="005C3B1E" w:rsidP="00357A26">
    <w:pPr>
      <w:pStyle w:val="Footer"/>
      <w:jc w:val="right"/>
    </w:pPr>
  </w:p>
  <w:p w14:paraId="308242B4" w14:textId="77777777" w:rsidR="005C3B1E" w:rsidRDefault="005C3B1E" w:rsidP="00357A26">
    <w:pPr>
      <w:pStyle w:val="Footer"/>
      <w:jc w:val="right"/>
    </w:pPr>
    <w:r>
      <w:fldChar w:fldCharType="begin"/>
    </w:r>
    <w:r>
      <w:instrText xml:space="preserve"> PAGE   \* MERGEFORMAT </w:instrText>
    </w:r>
    <w:r>
      <w:fldChar w:fldCharType="separate"/>
    </w:r>
    <w:r>
      <w:rPr>
        <w:noProof/>
      </w:rPr>
      <w:t>8</w:t>
    </w:r>
    <w:r>
      <w:rPr>
        <w:noProof/>
      </w:rPr>
      <w:fldChar w:fldCharType="end"/>
    </w:r>
  </w:p>
  <w:p w14:paraId="1045C1FE" w14:textId="77777777" w:rsidR="005C3B1E" w:rsidRPr="00BB5EAA" w:rsidRDefault="005C3B1E" w:rsidP="00357A26">
    <w:pPr>
      <w:pStyle w:val="Footer"/>
      <w:ind w:right="360"/>
      <w:jc w:val="center"/>
    </w:pPr>
  </w:p>
  <w:p w14:paraId="5F2FF581" w14:textId="77777777" w:rsidR="005C3B1E" w:rsidRDefault="005C3B1E">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99DE77" w14:textId="3B65D891" w:rsidR="005C3B1E" w:rsidRDefault="00286837" w:rsidP="00286837">
    <w:pPr>
      <w:pStyle w:val="Footer"/>
      <w:rPr>
        <w:sz w:val="17"/>
      </w:rPr>
    </w:pPr>
    <w:bookmarkStart w:id="22" w:name="TITUS4FooterPrimary"/>
    <w:r>
      <w:rPr>
        <w:sz w:val="17"/>
      </w:rPr>
      <w:t> </w:t>
    </w:r>
  </w:p>
  <w:bookmarkEnd w:id="22"/>
  <w:p w14:paraId="3C2EBC51" w14:textId="77777777" w:rsidR="005C3B1E" w:rsidRDefault="005C3B1E">
    <w:pPr>
      <w:pStyle w:val="Footer"/>
      <w:jc w:val="right"/>
    </w:pPr>
  </w:p>
  <w:p w14:paraId="07F87358" w14:textId="77777777" w:rsidR="005C3B1E" w:rsidRDefault="005C3B1E">
    <w:pPr>
      <w:pStyle w:val="Footer"/>
      <w:jc w:val="right"/>
    </w:pPr>
    <w:r>
      <w:fldChar w:fldCharType="begin"/>
    </w:r>
    <w:r>
      <w:instrText xml:space="preserve"> PAGE   \* MERGEFORMAT </w:instrText>
    </w:r>
    <w:r>
      <w:fldChar w:fldCharType="separate"/>
    </w:r>
    <w:r>
      <w:rPr>
        <w:noProof/>
      </w:rPr>
      <w:t>9</w:t>
    </w:r>
    <w:r>
      <w:rPr>
        <w:noProof/>
      </w:rPr>
      <w:fldChar w:fldCharType="end"/>
    </w:r>
  </w:p>
  <w:p w14:paraId="616DB109" w14:textId="77777777" w:rsidR="005C3B1E" w:rsidRPr="00BB5EAA" w:rsidRDefault="005C3B1E"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DF15CE" w14:textId="2465F0F7" w:rsidR="005C3B1E" w:rsidRDefault="00286837" w:rsidP="00286837">
    <w:pPr>
      <w:pStyle w:val="Footer"/>
      <w:rPr>
        <w:sz w:val="17"/>
      </w:rPr>
    </w:pPr>
    <w:bookmarkStart w:id="24" w:name="TITUS4FooterFirstPage"/>
    <w:r>
      <w:rPr>
        <w:sz w:val="17"/>
      </w:rPr>
      <w:t> </w:t>
    </w:r>
  </w:p>
  <w:bookmarkEnd w:id="24"/>
  <w:p w14:paraId="44E4F079" w14:textId="77777777" w:rsidR="005C3B1E" w:rsidRDefault="005C3B1E" w:rsidP="00357A26">
    <w:pPr>
      <w:pStyle w:val="Footer"/>
      <w:jc w:val="right"/>
    </w:pPr>
  </w:p>
  <w:p w14:paraId="5854399B" w14:textId="470DB6D7" w:rsidR="005C3B1E" w:rsidRDefault="005C3B1E" w:rsidP="00357A26">
    <w:pPr>
      <w:pStyle w:val="Footer"/>
      <w:jc w:val="right"/>
    </w:pPr>
    <w:r>
      <w:fldChar w:fldCharType="begin"/>
    </w:r>
    <w:r>
      <w:instrText xml:space="preserve"> PAGE   \* MERGEFORMAT </w:instrText>
    </w:r>
    <w:r>
      <w:fldChar w:fldCharType="separate"/>
    </w:r>
    <w:r w:rsidR="00286837">
      <w:rPr>
        <w:noProof/>
      </w:rPr>
      <w:t>20</w:t>
    </w:r>
    <w:r>
      <w:rPr>
        <w:noProof/>
      </w:rPr>
      <w:fldChar w:fldCharType="end"/>
    </w:r>
  </w:p>
  <w:p w14:paraId="3232CADF" w14:textId="77777777" w:rsidR="005C3B1E" w:rsidRPr="00BB5EAA" w:rsidRDefault="005C3B1E" w:rsidP="00357A26">
    <w:pPr>
      <w:pStyle w:val="Footer"/>
      <w:ind w:right="360"/>
      <w:jc w:val="center"/>
    </w:pPr>
  </w:p>
  <w:p w14:paraId="26A31908" w14:textId="77777777" w:rsidR="005C3B1E" w:rsidRDefault="005C3B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5C3B1E" w:rsidRDefault="005C3B1E">
      <w:r>
        <w:separator/>
      </w:r>
    </w:p>
  </w:footnote>
  <w:footnote w:type="continuationSeparator" w:id="0">
    <w:p w14:paraId="09396778" w14:textId="77777777" w:rsidR="005C3B1E" w:rsidRDefault="005C3B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97DDCB" w14:textId="09837A92" w:rsidR="005C3B1E" w:rsidRDefault="00286837" w:rsidP="00286837">
    <w:pPr>
      <w:pStyle w:val="Header"/>
      <w:rPr>
        <w:sz w:val="17"/>
      </w:rPr>
    </w:pPr>
    <w:bookmarkStart w:id="0" w:name="TITUS1HeaderEvenPages"/>
    <w:r>
      <w:rPr>
        <w:sz w:val="17"/>
      </w:rPr>
      <w:t> </w:t>
    </w:r>
  </w:p>
  <w:bookmarkEnd w:id="0"/>
  <w:p w14:paraId="61DDDED6" w14:textId="77777777" w:rsidR="005C3B1E" w:rsidRDefault="005C3B1E" w:rsidP="00565ED0">
    <w:pPr>
      <w:pStyle w:val="Header"/>
    </w:pPr>
  </w:p>
  <w:p w14:paraId="09641948" w14:textId="77777777" w:rsidR="005C3B1E" w:rsidRDefault="005C3B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5153C15F" w:rsidR="005C3B1E" w:rsidRDefault="00286837" w:rsidP="00286837">
    <w:pPr>
      <w:pStyle w:val="Header"/>
      <w:rPr>
        <w:sz w:val="17"/>
      </w:rPr>
    </w:pPr>
    <w:bookmarkStart w:id="1" w:name="TITUS1HeaderPrimary"/>
    <w:r>
      <w:rPr>
        <w:sz w:val="17"/>
      </w:rPr>
      <w:t> </w:t>
    </w:r>
  </w:p>
  <w:bookmarkEnd w:id="1"/>
  <w:p w14:paraId="671227CF" w14:textId="77777777" w:rsidR="005C3B1E" w:rsidRDefault="005C3B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250D9F21" w:rsidR="005C3B1E" w:rsidRDefault="00286837" w:rsidP="00286837">
    <w:pPr>
      <w:pStyle w:val="Header"/>
      <w:rPr>
        <w:sz w:val="17"/>
      </w:rPr>
    </w:pPr>
    <w:bookmarkStart w:id="4" w:name="TITUS1HeaderFirstPage"/>
    <w:r>
      <w:rPr>
        <w:sz w:val="17"/>
      </w:rPr>
      <w:t> </w:t>
    </w:r>
  </w:p>
  <w:bookmarkEnd w:id="4"/>
  <w:p w14:paraId="421E21BD" w14:textId="77777777" w:rsidR="005C3B1E" w:rsidRDefault="005C3B1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98B9C1" w14:textId="12E585A7" w:rsidR="005C3B1E" w:rsidRDefault="00286837" w:rsidP="00286837">
    <w:pPr>
      <w:pStyle w:val="Header"/>
      <w:rPr>
        <w:sz w:val="17"/>
      </w:rPr>
    </w:pPr>
    <w:bookmarkStart w:id="7" w:name="TITUS2HeaderEvenPages"/>
    <w:r>
      <w:rPr>
        <w:sz w:val="17"/>
      </w:rPr>
      <w:t> </w:t>
    </w:r>
  </w:p>
  <w:bookmarkEnd w:id="7"/>
  <w:p w14:paraId="0C5E5367" w14:textId="77777777" w:rsidR="005C3B1E" w:rsidRDefault="005C3B1E" w:rsidP="00357A26">
    <w:pPr>
      <w:pStyle w:val="Header"/>
    </w:pPr>
  </w:p>
  <w:p w14:paraId="51065780" w14:textId="77777777" w:rsidR="005C3B1E" w:rsidRDefault="005C3B1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CEFDC" w14:textId="637B11D4" w:rsidR="005C3B1E" w:rsidRDefault="00286837" w:rsidP="00286837">
    <w:pPr>
      <w:pStyle w:val="Header"/>
      <w:rPr>
        <w:sz w:val="17"/>
      </w:rPr>
    </w:pPr>
    <w:bookmarkStart w:id="8" w:name="TITUS2HeaderPrimary"/>
    <w:r>
      <w:rPr>
        <w:sz w:val="17"/>
      </w:rPr>
      <w:t> </w:t>
    </w:r>
  </w:p>
  <w:bookmarkEnd w:id="8"/>
  <w:p w14:paraId="642F55E4" w14:textId="77777777" w:rsidR="005C3B1E" w:rsidRDefault="005C3B1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F3BA7A" w14:textId="04DDCC58" w:rsidR="005C3B1E" w:rsidRDefault="00286837" w:rsidP="00286837">
    <w:pPr>
      <w:pStyle w:val="Header"/>
      <w:rPr>
        <w:sz w:val="17"/>
      </w:rPr>
    </w:pPr>
    <w:bookmarkStart w:id="11" w:name="TITUS2HeaderFirstPage"/>
    <w:r>
      <w:rPr>
        <w:sz w:val="17"/>
      </w:rPr>
      <w:t> </w:t>
    </w:r>
  </w:p>
  <w:bookmarkEnd w:id="11"/>
  <w:p w14:paraId="163E8F2A" w14:textId="77777777" w:rsidR="005C3B1E" w:rsidRDefault="005C3B1E" w:rsidP="00357A26">
    <w:pPr>
      <w:pStyle w:val="Header"/>
    </w:pPr>
  </w:p>
  <w:p w14:paraId="4DC46AFB" w14:textId="77777777" w:rsidR="005C3B1E" w:rsidRDefault="005C3B1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6AB76D" w14:textId="679013D7" w:rsidR="005C3B1E" w:rsidRDefault="00286837" w:rsidP="00286837">
    <w:pPr>
      <w:pStyle w:val="Header"/>
      <w:rPr>
        <w:sz w:val="17"/>
      </w:rPr>
    </w:pPr>
    <w:bookmarkStart w:id="13" w:name="TITUS3HeaderEvenPages"/>
    <w:r>
      <w:rPr>
        <w:sz w:val="17"/>
      </w:rPr>
      <w:t> </w:t>
    </w:r>
  </w:p>
  <w:bookmarkEnd w:id="13"/>
  <w:p w14:paraId="3AA7BA3E" w14:textId="77777777" w:rsidR="005C3B1E" w:rsidRDefault="005C3B1E" w:rsidP="00357A26">
    <w:pPr>
      <w:pStyle w:val="Header"/>
    </w:pPr>
  </w:p>
  <w:p w14:paraId="250BC56A" w14:textId="77777777" w:rsidR="005C3B1E" w:rsidRDefault="005C3B1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CF8D7C" w14:textId="66F67D5B" w:rsidR="005C3B1E" w:rsidRDefault="00286837" w:rsidP="00286837">
    <w:pPr>
      <w:pStyle w:val="Header"/>
      <w:rPr>
        <w:sz w:val="17"/>
      </w:rPr>
    </w:pPr>
    <w:bookmarkStart w:id="14" w:name="TITUS3HeaderPrimary"/>
    <w:r>
      <w:rPr>
        <w:sz w:val="17"/>
      </w:rPr>
      <w:t> </w:t>
    </w:r>
  </w:p>
  <w:bookmarkEnd w:id="14"/>
  <w:p w14:paraId="2320D64B" w14:textId="77777777" w:rsidR="005C3B1E" w:rsidRDefault="005C3B1E">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2B6357" w14:textId="043C8596" w:rsidR="005C3B1E" w:rsidRDefault="00286837" w:rsidP="00286837">
    <w:pPr>
      <w:pStyle w:val="Header"/>
      <w:rPr>
        <w:sz w:val="17"/>
      </w:rPr>
    </w:pPr>
    <w:bookmarkStart w:id="17" w:name="TITUS3HeaderFirstPage"/>
    <w:r>
      <w:rPr>
        <w:sz w:val="17"/>
      </w:rPr>
      <w:t> </w:t>
    </w:r>
  </w:p>
  <w:bookmarkEnd w:id="17"/>
  <w:p w14:paraId="7C52442F" w14:textId="77777777" w:rsidR="005C3B1E" w:rsidRDefault="005C3B1E" w:rsidP="00357A26">
    <w:pPr>
      <w:pStyle w:val="Header"/>
    </w:pPr>
  </w:p>
  <w:p w14:paraId="6E3B0C73" w14:textId="77777777" w:rsidR="005C3B1E" w:rsidRDefault="005C3B1E">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1E202" w14:textId="472A0F25" w:rsidR="005C3B1E" w:rsidRDefault="00286837" w:rsidP="00286837">
    <w:pPr>
      <w:pStyle w:val="Header"/>
      <w:rPr>
        <w:sz w:val="17"/>
      </w:rPr>
    </w:pPr>
    <w:bookmarkStart w:id="19" w:name="TITUS4HeaderEvenPages"/>
    <w:r>
      <w:rPr>
        <w:sz w:val="17"/>
      </w:rPr>
      <w:t> </w:t>
    </w:r>
  </w:p>
  <w:bookmarkEnd w:id="19"/>
  <w:p w14:paraId="478D2F09" w14:textId="77777777" w:rsidR="005C3B1E" w:rsidRDefault="005C3B1E" w:rsidP="00357A26">
    <w:pPr>
      <w:pStyle w:val="Header"/>
    </w:pPr>
  </w:p>
  <w:p w14:paraId="270829A4" w14:textId="77777777" w:rsidR="005C3B1E" w:rsidRDefault="005C3B1E">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7B6EB" w14:textId="34552214" w:rsidR="005C3B1E" w:rsidRDefault="00286837" w:rsidP="00286837">
    <w:pPr>
      <w:pStyle w:val="Header"/>
      <w:rPr>
        <w:sz w:val="17"/>
      </w:rPr>
    </w:pPr>
    <w:bookmarkStart w:id="20" w:name="TITUS4HeaderPrimary"/>
    <w:r>
      <w:rPr>
        <w:sz w:val="17"/>
      </w:rPr>
      <w:t> </w:t>
    </w:r>
  </w:p>
  <w:bookmarkEnd w:id="20"/>
  <w:p w14:paraId="0827A2AB" w14:textId="77777777" w:rsidR="005C3B1E" w:rsidRDefault="005C3B1E">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115FA0" w14:textId="151B67E4" w:rsidR="005C3B1E" w:rsidRDefault="00286837" w:rsidP="00286837">
    <w:pPr>
      <w:pStyle w:val="Header"/>
      <w:rPr>
        <w:sz w:val="17"/>
      </w:rPr>
    </w:pPr>
    <w:bookmarkStart w:id="23" w:name="TITUS4HeaderFirstPage"/>
    <w:r>
      <w:rPr>
        <w:sz w:val="17"/>
      </w:rPr>
      <w:t> </w:t>
    </w:r>
  </w:p>
  <w:bookmarkEnd w:id="23"/>
  <w:p w14:paraId="05D12C6A" w14:textId="77777777" w:rsidR="005C3B1E" w:rsidRDefault="005C3B1E" w:rsidP="00357A26">
    <w:pPr>
      <w:pStyle w:val="Header"/>
    </w:pPr>
  </w:p>
  <w:p w14:paraId="78F454C0" w14:textId="77777777" w:rsidR="005C3B1E" w:rsidRDefault="005C3B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2A5D3E"/>
    <w:multiLevelType w:val="hybridMultilevel"/>
    <w:tmpl w:val="DFC06CD0"/>
    <w:lvl w:ilvl="0" w:tplc="BE4E2F24">
      <w:start w:val="1"/>
      <w:numFmt w:val="bullet"/>
      <w:lvlText w:val=""/>
      <w:lvlJc w:val="left"/>
      <w:pPr>
        <w:ind w:left="720" w:hanging="360"/>
      </w:pPr>
      <w:rPr>
        <w:rFonts w:ascii="Symbol" w:hAnsi="Symbol" w:hint="default"/>
      </w:rPr>
    </w:lvl>
    <w:lvl w:ilvl="1" w:tplc="CD28202A">
      <w:start w:val="1"/>
      <w:numFmt w:val="bullet"/>
      <w:lvlText w:val="o"/>
      <w:lvlJc w:val="left"/>
      <w:pPr>
        <w:ind w:left="1440" w:hanging="360"/>
      </w:pPr>
      <w:rPr>
        <w:rFonts w:ascii="Courier New" w:hAnsi="Courier New" w:hint="default"/>
      </w:rPr>
    </w:lvl>
    <w:lvl w:ilvl="2" w:tplc="58345230">
      <w:start w:val="1"/>
      <w:numFmt w:val="bullet"/>
      <w:lvlText w:val=""/>
      <w:lvlJc w:val="left"/>
      <w:pPr>
        <w:ind w:left="2160" w:hanging="360"/>
      </w:pPr>
      <w:rPr>
        <w:rFonts w:ascii="Wingdings" w:hAnsi="Wingdings" w:hint="default"/>
      </w:rPr>
    </w:lvl>
    <w:lvl w:ilvl="3" w:tplc="8766B98C">
      <w:start w:val="1"/>
      <w:numFmt w:val="bullet"/>
      <w:lvlText w:val=""/>
      <w:lvlJc w:val="left"/>
      <w:pPr>
        <w:ind w:left="2880" w:hanging="360"/>
      </w:pPr>
      <w:rPr>
        <w:rFonts w:ascii="Symbol" w:hAnsi="Symbol" w:hint="default"/>
      </w:rPr>
    </w:lvl>
    <w:lvl w:ilvl="4" w:tplc="E154EF42">
      <w:start w:val="1"/>
      <w:numFmt w:val="bullet"/>
      <w:lvlText w:val="o"/>
      <w:lvlJc w:val="left"/>
      <w:pPr>
        <w:ind w:left="3600" w:hanging="360"/>
      </w:pPr>
      <w:rPr>
        <w:rFonts w:ascii="Courier New" w:hAnsi="Courier New" w:hint="default"/>
      </w:rPr>
    </w:lvl>
    <w:lvl w:ilvl="5" w:tplc="6A745166">
      <w:start w:val="1"/>
      <w:numFmt w:val="bullet"/>
      <w:lvlText w:val=""/>
      <w:lvlJc w:val="left"/>
      <w:pPr>
        <w:ind w:left="4320" w:hanging="360"/>
      </w:pPr>
      <w:rPr>
        <w:rFonts w:ascii="Wingdings" w:hAnsi="Wingdings" w:hint="default"/>
      </w:rPr>
    </w:lvl>
    <w:lvl w:ilvl="6" w:tplc="1A268432">
      <w:start w:val="1"/>
      <w:numFmt w:val="bullet"/>
      <w:lvlText w:val=""/>
      <w:lvlJc w:val="left"/>
      <w:pPr>
        <w:ind w:left="5040" w:hanging="360"/>
      </w:pPr>
      <w:rPr>
        <w:rFonts w:ascii="Symbol" w:hAnsi="Symbol" w:hint="default"/>
      </w:rPr>
    </w:lvl>
    <w:lvl w:ilvl="7" w:tplc="E9A04E6C">
      <w:start w:val="1"/>
      <w:numFmt w:val="bullet"/>
      <w:lvlText w:val="o"/>
      <w:lvlJc w:val="left"/>
      <w:pPr>
        <w:ind w:left="5760" w:hanging="360"/>
      </w:pPr>
      <w:rPr>
        <w:rFonts w:ascii="Courier New" w:hAnsi="Courier New" w:hint="default"/>
      </w:rPr>
    </w:lvl>
    <w:lvl w:ilvl="8" w:tplc="0E8C63CC">
      <w:start w:val="1"/>
      <w:numFmt w:val="bullet"/>
      <w:lvlText w:val=""/>
      <w:lvlJc w:val="left"/>
      <w:pPr>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FFFFFFFF">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39"/>
  </w:num>
  <w:num w:numId="3">
    <w:abstractNumId w:val="32"/>
  </w:num>
  <w:num w:numId="4">
    <w:abstractNumId w:val="23"/>
  </w:num>
  <w:num w:numId="5">
    <w:abstractNumId w:val="1"/>
    <w:lvlOverride w:ilvl="0">
      <w:lvl w:ilvl="0">
        <w:start w:val="1"/>
        <w:numFmt w:val="bullet"/>
        <w:lvlText w:val=""/>
        <w:lvlJc w:val="left"/>
        <w:pPr>
          <w:ind w:left="720" w:hanging="360"/>
        </w:pPr>
        <w:rPr>
          <w:rFonts w:ascii="Symbol" w:hAnsi="Symbol" w:hint="default"/>
        </w:rPr>
      </w:lvl>
    </w:lvlOverride>
  </w:num>
  <w:num w:numId="6">
    <w:abstractNumId w:val="21"/>
  </w:num>
  <w:num w:numId="7">
    <w:abstractNumId w:val="46"/>
  </w:num>
  <w:num w:numId="8">
    <w:abstractNumId w:val="48"/>
  </w:num>
  <w:num w:numId="9">
    <w:abstractNumId w:val="35"/>
  </w:num>
  <w:num w:numId="10">
    <w:abstractNumId w:val="33"/>
  </w:num>
  <w:num w:numId="11">
    <w:abstractNumId w:val="28"/>
  </w:num>
  <w:num w:numId="12">
    <w:abstractNumId w:val="30"/>
  </w:num>
  <w:num w:numId="13">
    <w:abstractNumId w:val="9"/>
  </w:num>
  <w:num w:numId="14">
    <w:abstractNumId w:val="34"/>
  </w:num>
  <w:num w:numId="15">
    <w:abstractNumId w:val="16"/>
  </w:num>
  <w:num w:numId="16">
    <w:abstractNumId w:val="15"/>
  </w:num>
  <w:num w:numId="17">
    <w:abstractNumId w:val="26"/>
  </w:num>
  <w:num w:numId="18">
    <w:abstractNumId w:val="7"/>
  </w:num>
  <w:num w:numId="19">
    <w:abstractNumId w:val="25"/>
  </w:num>
  <w:num w:numId="20">
    <w:abstractNumId w:val="14"/>
  </w:num>
  <w:num w:numId="21">
    <w:abstractNumId w:val="12"/>
  </w:num>
  <w:num w:numId="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7"/>
  </w:num>
  <w:num w:numId="25">
    <w:abstractNumId w:val="13"/>
  </w:num>
  <w:num w:numId="26">
    <w:abstractNumId w:val="10"/>
  </w:num>
  <w:num w:numId="27">
    <w:abstractNumId w:val="27"/>
  </w:num>
  <w:num w:numId="28">
    <w:abstractNumId w:val="18"/>
  </w:num>
  <w:num w:numId="29">
    <w:abstractNumId w:val="42"/>
  </w:num>
  <w:num w:numId="30">
    <w:abstractNumId w:val="36"/>
  </w:num>
  <w:num w:numId="31">
    <w:abstractNumId w:val="41"/>
  </w:num>
  <w:num w:numId="32">
    <w:abstractNumId w:val="19"/>
  </w:num>
  <w:num w:numId="33">
    <w:abstractNumId w:val="44"/>
  </w:num>
  <w:num w:numId="34">
    <w:abstractNumId w:val="31"/>
  </w:num>
  <w:num w:numId="35">
    <w:abstractNumId w:val="11"/>
  </w:num>
  <w:num w:numId="36">
    <w:abstractNumId w:val="45"/>
  </w:num>
  <w:num w:numId="37">
    <w:abstractNumId w:val="40"/>
  </w:num>
  <w:num w:numId="38">
    <w:abstractNumId w:val="4"/>
  </w:num>
  <w:num w:numId="39">
    <w:abstractNumId w:val="47"/>
  </w:num>
  <w:num w:numId="40">
    <w:abstractNumId w:val="43"/>
  </w:num>
  <w:num w:numId="41">
    <w:abstractNumId w:val="37"/>
  </w:num>
  <w:num w:numId="42">
    <w:abstractNumId w:val="38"/>
  </w:num>
  <w:num w:numId="43">
    <w:abstractNumId w:val="3"/>
  </w:num>
  <w:num w:numId="44">
    <w:abstractNumId w:val="5"/>
  </w:num>
  <w:num w:numId="45">
    <w:abstractNumId w:val="24"/>
  </w:num>
  <w:num w:numId="46">
    <w:abstractNumId w:val="6"/>
  </w:num>
  <w:num w:numId="47">
    <w:abstractNumId w:val="2"/>
  </w:num>
  <w:num w:numId="48">
    <w:abstractNumId w:val="0"/>
  </w:num>
  <w:num w:numId="49">
    <w:abstractNumId w:val="2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2930"/>
    <w:rsid w:val="000C378F"/>
    <w:rsid w:val="000C6892"/>
    <w:rsid w:val="000C6FFE"/>
    <w:rsid w:val="000D0BB6"/>
    <w:rsid w:val="000E26B0"/>
    <w:rsid w:val="000F1599"/>
    <w:rsid w:val="000F1769"/>
    <w:rsid w:val="000F6196"/>
    <w:rsid w:val="000F7ECD"/>
    <w:rsid w:val="00102E64"/>
    <w:rsid w:val="0010312C"/>
    <w:rsid w:val="00106DC7"/>
    <w:rsid w:val="00110BA6"/>
    <w:rsid w:val="00112391"/>
    <w:rsid w:val="00112751"/>
    <w:rsid w:val="00114079"/>
    <w:rsid w:val="00114F52"/>
    <w:rsid w:val="001177D2"/>
    <w:rsid w:val="00132313"/>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1CC8"/>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979"/>
    <w:rsid w:val="002808EB"/>
    <w:rsid w:val="00286837"/>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2F660C"/>
    <w:rsid w:val="003015C3"/>
    <w:rsid w:val="0031350A"/>
    <w:rsid w:val="00316815"/>
    <w:rsid w:val="003168CA"/>
    <w:rsid w:val="00321255"/>
    <w:rsid w:val="0032230D"/>
    <w:rsid w:val="00322A0B"/>
    <w:rsid w:val="0033352B"/>
    <w:rsid w:val="00335FC5"/>
    <w:rsid w:val="003516C0"/>
    <w:rsid w:val="00352E59"/>
    <w:rsid w:val="00354DBE"/>
    <w:rsid w:val="00355210"/>
    <w:rsid w:val="00357A26"/>
    <w:rsid w:val="00365DF9"/>
    <w:rsid w:val="00367567"/>
    <w:rsid w:val="00372DB4"/>
    <w:rsid w:val="00375AF5"/>
    <w:rsid w:val="003761BD"/>
    <w:rsid w:val="00380F6E"/>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E5FE1"/>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3AD3"/>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5ED0"/>
    <w:rsid w:val="0056684C"/>
    <w:rsid w:val="00574A0C"/>
    <w:rsid w:val="00575A8F"/>
    <w:rsid w:val="00576E4C"/>
    <w:rsid w:val="0057780F"/>
    <w:rsid w:val="00581E0A"/>
    <w:rsid w:val="00586D89"/>
    <w:rsid w:val="005916B8"/>
    <w:rsid w:val="005A1B4C"/>
    <w:rsid w:val="005A545C"/>
    <w:rsid w:val="005C1567"/>
    <w:rsid w:val="005C3B1E"/>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07B4"/>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A4C01"/>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398"/>
    <w:rsid w:val="00836FEC"/>
    <w:rsid w:val="00841588"/>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59B"/>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514E"/>
    <w:rsid w:val="00AD6ECE"/>
    <w:rsid w:val="00AE2564"/>
    <w:rsid w:val="00AE301F"/>
    <w:rsid w:val="00AE3302"/>
    <w:rsid w:val="00AE7077"/>
    <w:rsid w:val="00AF5609"/>
    <w:rsid w:val="00AF5D6A"/>
    <w:rsid w:val="00AF61C2"/>
    <w:rsid w:val="00AF6CC6"/>
    <w:rsid w:val="00B0296A"/>
    <w:rsid w:val="00B03185"/>
    <w:rsid w:val="00B03B29"/>
    <w:rsid w:val="00B12295"/>
    <w:rsid w:val="00B137BE"/>
    <w:rsid w:val="00B17FA0"/>
    <w:rsid w:val="00B23FF7"/>
    <w:rsid w:val="00B24344"/>
    <w:rsid w:val="00B26769"/>
    <w:rsid w:val="00B31C91"/>
    <w:rsid w:val="00B34B9C"/>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4EC5"/>
    <w:rsid w:val="00C4664D"/>
    <w:rsid w:val="00C472AA"/>
    <w:rsid w:val="00C50A05"/>
    <w:rsid w:val="00C54AED"/>
    <w:rsid w:val="00C63D00"/>
    <w:rsid w:val="00C6441B"/>
    <w:rsid w:val="00C7108B"/>
    <w:rsid w:val="00C8089F"/>
    <w:rsid w:val="00C836CC"/>
    <w:rsid w:val="00C87A74"/>
    <w:rsid w:val="00C912A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DD4D4C"/>
    <w:rsid w:val="00E17160"/>
    <w:rsid w:val="00E32B18"/>
    <w:rsid w:val="00E35BEC"/>
    <w:rsid w:val="00E50821"/>
    <w:rsid w:val="00E51F91"/>
    <w:rsid w:val="00E6298B"/>
    <w:rsid w:val="00E67C71"/>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72728"/>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1DD38249"/>
    <w:rsid w:val="28A9B94D"/>
    <w:rsid w:val="7379905B"/>
    <w:rsid w:val="7560A89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2F66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285204-50B2-4B04-ACF1-6EA329D651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F6DEB8-ED0C-43EE-AAC7-C34D5E20A69C}">
  <ds:schemaRef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1ecf5648-3750-43f5-867d-bfaa16e6e17e"/>
    <ds:schemaRef ds:uri="http://www.w3.org/XML/1998/namespace"/>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8225B3DE-D0A6-4D53-A664-7E67A822A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5750</TotalTime>
  <Pages>20</Pages>
  <Words>5976</Words>
  <Characters>31583</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Somers,Jessica swp6549</dc:creator>
  <cp:keywords/>
  <cp:lastModifiedBy>Somers,Jessica swp6549</cp:lastModifiedBy>
  <cp:revision>18</cp:revision>
  <cp:lastPrinted>2020-02-25T11:50:00Z</cp:lastPrinted>
  <dcterms:created xsi:type="dcterms:W3CDTF">2020-04-06T13:08:00Z</dcterms:created>
  <dcterms:modified xsi:type="dcterms:W3CDTF">2020-07-27T17:07:00Z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f1356eeb-88a8-4eee-a9b0-c70682269d71</vt:lpwstr>
  </property>
  <property fmtid="{D5CDD505-2E9C-101B-9397-08002B2CF9AE}" pid="4" name="Classification">
    <vt:lpwstr>OFFICIAL</vt:lpwstr>
  </property>
  <property fmtid="{D5CDD505-2E9C-101B-9397-08002B2CF9AE}" pid="5" name="Visibility">
    <vt:lpwstr>NOT VISIBLE</vt:lpwstr>
  </property>
</Properties>
</file>