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0B0" w:rsidRPr="005060B0" w:rsidRDefault="005060B0" w:rsidP="005060B0">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tblPr>
      <w:tblGrid>
        <w:gridCol w:w="2147"/>
        <w:gridCol w:w="4149"/>
      </w:tblGrid>
      <w:tr w:rsidR="005060B0" w:rsidRPr="005060B0" w:rsidTr="005060B0">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Arial" w:eastAsia="Times New Roman" w:hAnsi="Arial" w:cs="Arial"/>
                <w:b/>
                <w:bCs/>
                <w:color w:val="000000"/>
                <w:sz w:val="24"/>
                <w:szCs w:val="24"/>
                <w:shd w:val="clear" w:color="auto" w:fill="C0C0C0"/>
              </w:rPr>
              <w:t>Student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proofErr w:type="spellStart"/>
            <w:r w:rsidRPr="005060B0">
              <w:rPr>
                <w:rFonts w:ascii="Arial" w:eastAsia="Times New Roman" w:hAnsi="Arial" w:cs="Arial"/>
                <w:b/>
                <w:bCs/>
                <w:color w:val="000000"/>
                <w:sz w:val="24"/>
                <w:szCs w:val="24"/>
                <w:shd w:val="clear" w:color="auto" w:fill="C0C0C0"/>
              </w:rPr>
              <w:t>Salime</w:t>
            </w:r>
            <w:proofErr w:type="spellEnd"/>
            <w:r w:rsidRPr="005060B0">
              <w:rPr>
                <w:rFonts w:ascii="Arial" w:eastAsia="Times New Roman" w:hAnsi="Arial" w:cs="Arial"/>
                <w:b/>
                <w:bCs/>
                <w:color w:val="000000"/>
                <w:sz w:val="24"/>
                <w:szCs w:val="24"/>
                <w:shd w:val="clear" w:color="auto" w:fill="C0C0C0"/>
              </w:rPr>
              <w:t xml:space="preserve"> </w:t>
            </w:r>
            <w:proofErr w:type="spellStart"/>
            <w:r w:rsidRPr="005060B0">
              <w:rPr>
                <w:rFonts w:ascii="Arial" w:eastAsia="Times New Roman" w:hAnsi="Arial" w:cs="Arial"/>
                <w:b/>
                <w:bCs/>
                <w:color w:val="000000"/>
                <w:sz w:val="24"/>
                <w:szCs w:val="24"/>
                <w:shd w:val="clear" w:color="auto" w:fill="C0C0C0"/>
              </w:rPr>
              <w:t>Sherif</w:t>
            </w:r>
            <w:proofErr w:type="spellEnd"/>
          </w:p>
        </w:tc>
      </w:tr>
      <w:tr w:rsidR="005060B0" w:rsidRPr="005060B0" w:rsidTr="005060B0">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Arial" w:eastAsia="Times New Roman" w:hAnsi="Arial" w:cs="Arial"/>
                <w:b/>
                <w:bCs/>
                <w:color w:val="000000"/>
                <w:sz w:val="24"/>
                <w:szCs w:val="24"/>
                <w:shd w:val="clear" w:color="auto" w:fill="C0C0C0"/>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Arial" w:eastAsia="Times New Roman" w:hAnsi="Arial" w:cs="Arial"/>
                <w:b/>
                <w:bCs/>
                <w:color w:val="000000"/>
                <w:sz w:val="24"/>
                <w:szCs w:val="24"/>
                <w:shd w:val="clear" w:color="auto" w:fill="C0C0C0"/>
              </w:rPr>
              <w:t>1712747</w:t>
            </w:r>
          </w:p>
        </w:tc>
      </w:tr>
      <w:tr w:rsidR="005060B0" w:rsidRPr="005060B0" w:rsidTr="005060B0">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Arial" w:eastAsia="Times New Roman" w:hAnsi="Arial" w:cs="Arial"/>
                <w:b/>
                <w:bCs/>
                <w:color w:val="000000"/>
                <w:sz w:val="24"/>
                <w:szCs w:val="24"/>
                <w:shd w:val="clear" w:color="auto" w:fill="C0C0C0"/>
              </w:rPr>
              <w:t>Module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Arial" w:eastAsia="Times New Roman" w:hAnsi="Arial" w:cs="Arial"/>
                <w:b/>
                <w:bCs/>
                <w:color w:val="000000"/>
                <w:sz w:val="24"/>
                <w:szCs w:val="24"/>
                <w:shd w:val="clear" w:color="auto" w:fill="00FF00"/>
              </w:rPr>
              <w:t>(BMSK4001_LON)</w:t>
            </w:r>
          </w:p>
        </w:tc>
      </w:tr>
      <w:tr w:rsidR="005060B0" w:rsidRPr="005060B0" w:rsidTr="005060B0">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Arial" w:eastAsia="Times New Roman" w:hAnsi="Arial" w:cs="Arial"/>
                <w:b/>
                <w:bCs/>
                <w:color w:val="000000"/>
                <w:sz w:val="24"/>
                <w:szCs w:val="24"/>
                <w:shd w:val="clear" w:color="auto" w:fill="C0C0C0"/>
              </w:rPr>
              <w:t>Module Title: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Arial" w:eastAsia="Times New Roman" w:hAnsi="Arial" w:cs="Arial"/>
                <w:b/>
                <w:bCs/>
                <w:color w:val="000000"/>
                <w:sz w:val="24"/>
                <w:szCs w:val="24"/>
                <w:shd w:val="clear" w:color="auto" w:fill="00FF00"/>
              </w:rPr>
              <w:t>Academic and Employability Skills</w:t>
            </w:r>
          </w:p>
        </w:tc>
      </w:tr>
      <w:tr w:rsidR="005060B0" w:rsidRPr="005060B0" w:rsidTr="005060B0">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Arial" w:eastAsia="Times New Roman" w:hAnsi="Arial" w:cs="Arial"/>
                <w:b/>
                <w:bCs/>
                <w:color w:val="000000"/>
                <w:sz w:val="24"/>
                <w:szCs w:val="24"/>
                <w:shd w:val="clear" w:color="auto" w:fill="C0C0C0"/>
              </w:rPr>
              <w:t>Lecturer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060B0" w:rsidRPr="005060B0" w:rsidRDefault="005060B0" w:rsidP="005060B0">
            <w:pPr>
              <w:spacing w:after="0" w:line="240" w:lineRule="auto"/>
              <w:jc w:val="center"/>
              <w:rPr>
                <w:rFonts w:ascii="Times New Roman" w:eastAsia="Times New Roman" w:hAnsi="Times New Roman" w:cs="Times New Roman"/>
                <w:sz w:val="24"/>
                <w:szCs w:val="24"/>
              </w:rPr>
            </w:pPr>
            <w:proofErr w:type="spellStart"/>
            <w:r w:rsidRPr="005060B0">
              <w:rPr>
                <w:rFonts w:ascii="Arial" w:eastAsia="Times New Roman" w:hAnsi="Arial" w:cs="Arial"/>
                <w:b/>
                <w:bCs/>
                <w:color w:val="000000"/>
                <w:sz w:val="24"/>
                <w:szCs w:val="24"/>
                <w:shd w:val="clear" w:color="auto" w:fill="00FF00"/>
              </w:rPr>
              <w:t>Shao</w:t>
            </w:r>
            <w:proofErr w:type="spellEnd"/>
            <w:r w:rsidRPr="005060B0">
              <w:rPr>
                <w:rFonts w:ascii="Arial" w:eastAsia="Times New Roman" w:hAnsi="Arial" w:cs="Arial"/>
                <w:b/>
                <w:bCs/>
                <w:color w:val="000000"/>
                <w:sz w:val="24"/>
                <w:szCs w:val="24"/>
                <w:shd w:val="clear" w:color="auto" w:fill="00FF00"/>
              </w:rPr>
              <w:t xml:space="preserve"> Yuen</w:t>
            </w:r>
          </w:p>
        </w:tc>
      </w:tr>
    </w:tbl>
    <w:p w:rsidR="005060B0" w:rsidRDefault="005060B0" w:rsidP="005060B0">
      <w:pPr>
        <w:spacing w:after="240" w:line="240" w:lineRule="auto"/>
        <w:rPr>
          <w:rFonts w:ascii="Times New Roman" w:eastAsia="Times New Roman" w:hAnsi="Times New Roman" w:cs="Times New Roman"/>
          <w:sz w:val="24"/>
          <w:szCs w:val="24"/>
        </w:rPr>
      </w:pPr>
    </w:p>
    <w:p w:rsidR="005060B0" w:rsidRPr="005060B0" w:rsidRDefault="005060B0" w:rsidP="005060B0">
      <w:pPr>
        <w:pStyle w:val="Title"/>
      </w:pPr>
      <w:r>
        <w:t xml:space="preserve">                       </w:t>
      </w:r>
      <w:r w:rsidRPr="005060B0">
        <w:t>Reflective Report</w:t>
      </w:r>
    </w:p>
    <w:p w:rsidR="005060B0" w:rsidRPr="005060B0" w:rsidRDefault="005060B0" w:rsidP="005060B0">
      <w:pPr>
        <w:spacing w:after="0" w:line="240" w:lineRule="auto"/>
        <w:jc w:val="center"/>
        <w:rPr>
          <w:rFonts w:ascii="Times New Roman" w:eastAsia="Times New Roman" w:hAnsi="Times New Roman" w:cs="Times New Roman"/>
          <w:sz w:val="24"/>
          <w:szCs w:val="24"/>
        </w:rPr>
      </w:pPr>
      <w:r w:rsidRPr="005060B0">
        <w:rPr>
          <w:rFonts w:ascii="Times New Roman" w:eastAsia="Times New Roman" w:hAnsi="Times New Roman" w:cs="Times New Roman"/>
          <w:b/>
          <w:bCs/>
          <w:color w:val="000000"/>
          <w:sz w:val="28"/>
          <w:szCs w:val="28"/>
        </w:rPr>
        <w:t>Contents</w:t>
      </w:r>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numPr>
          <w:ilvl w:val="0"/>
          <w:numId w:val="1"/>
        </w:numPr>
        <w:spacing w:after="0" w:line="240" w:lineRule="auto"/>
        <w:jc w:val="center"/>
        <w:textAlignment w:val="baseline"/>
        <w:rPr>
          <w:rFonts w:ascii="Times New Roman" w:eastAsia="Times New Roman" w:hAnsi="Times New Roman" w:cs="Times New Roman"/>
          <w:b/>
          <w:bCs/>
          <w:color w:val="000000"/>
          <w:sz w:val="28"/>
          <w:szCs w:val="28"/>
        </w:rPr>
      </w:pPr>
      <w:r w:rsidRPr="005060B0">
        <w:rPr>
          <w:rFonts w:ascii="Times New Roman" w:eastAsia="Times New Roman" w:hAnsi="Times New Roman" w:cs="Times New Roman"/>
          <w:b/>
          <w:bCs/>
          <w:color w:val="000000"/>
          <w:sz w:val="28"/>
          <w:szCs w:val="28"/>
        </w:rPr>
        <w:t>Lectures…………………………………………………………</w:t>
      </w:r>
      <w:r>
        <w:rPr>
          <w:rFonts w:ascii="Times New Roman" w:eastAsia="Times New Roman" w:hAnsi="Times New Roman" w:cs="Times New Roman"/>
          <w:b/>
          <w:bCs/>
          <w:color w:val="000000"/>
          <w:sz w:val="28"/>
          <w:szCs w:val="28"/>
        </w:rPr>
        <w:t>…</w:t>
      </w:r>
      <w:r w:rsidRPr="005060B0">
        <w:rPr>
          <w:rFonts w:ascii="Times New Roman" w:eastAsia="Times New Roman" w:hAnsi="Times New Roman" w:cs="Times New Roman"/>
          <w:b/>
          <w:bCs/>
          <w:color w:val="000000"/>
          <w:sz w:val="28"/>
          <w:szCs w:val="28"/>
        </w:rPr>
        <w:t xml:space="preserve"> 1</w:t>
      </w:r>
    </w:p>
    <w:p w:rsidR="005060B0" w:rsidRPr="005060B0" w:rsidRDefault="005060B0" w:rsidP="005060B0">
      <w:pPr>
        <w:numPr>
          <w:ilvl w:val="0"/>
          <w:numId w:val="1"/>
        </w:numPr>
        <w:spacing w:after="0" w:line="240" w:lineRule="auto"/>
        <w:jc w:val="center"/>
        <w:textAlignment w:val="baseline"/>
        <w:rPr>
          <w:rFonts w:ascii="Times New Roman" w:eastAsia="Times New Roman" w:hAnsi="Times New Roman" w:cs="Times New Roman"/>
          <w:b/>
          <w:bCs/>
          <w:color w:val="000000"/>
          <w:sz w:val="28"/>
          <w:szCs w:val="28"/>
        </w:rPr>
      </w:pPr>
      <w:r w:rsidRPr="005060B0">
        <w:rPr>
          <w:rFonts w:ascii="Times New Roman" w:eastAsia="Times New Roman" w:hAnsi="Times New Roman" w:cs="Times New Roman"/>
          <w:b/>
          <w:bCs/>
          <w:color w:val="000000"/>
          <w:sz w:val="28"/>
          <w:szCs w:val="28"/>
        </w:rPr>
        <w:t>Academic/employability skills…………………………………..</w:t>
      </w:r>
      <w:r>
        <w:rPr>
          <w:rFonts w:ascii="Times New Roman" w:eastAsia="Times New Roman" w:hAnsi="Times New Roman" w:cs="Times New Roman"/>
          <w:b/>
          <w:bCs/>
          <w:color w:val="000000"/>
          <w:sz w:val="28"/>
          <w:szCs w:val="28"/>
        </w:rPr>
        <w:t>1/</w:t>
      </w:r>
      <w:r w:rsidRPr="005060B0">
        <w:rPr>
          <w:rFonts w:ascii="Times New Roman" w:eastAsia="Times New Roman" w:hAnsi="Times New Roman" w:cs="Times New Roman"/>
          <w:b/>
          <w:bCs/>
          <w:color w:val="000000"/>
          <w:sz w:val="28"/>
          <w:szCs w:val="28"/>
        </w:rPr>
        <w:t>2</w:t>
      </w:r>
    </w:p>
    <w:p w:rsidR="005060B0" w:rsidRPr="005060B0" w:rsidRDefault="005060B0" w:rsidP="005060B0">
      <w:pPr>
        <w:numPr>
          <w:ilvl w:val="0"/>
          <w:numId w:val="1"/>
        </w:numPr>
        <w:spacing w:after="0" w:line="240" w:lineRule="auto"/>
        <w:jc w:val="center"/>
        <w:textAlignment w:val="baseline"/>
        <w:rPr>
          <w:rFonts w:ascii="Times New Roman" w:eastAsia="Times New Roman" w:hAnsi="Times New Roman" w:cs="Times New Roman"/>
          <w:b/>
          <w:bCs/>
          <w:color w:val="000000"/>
          <w:sz w:val="28"/>
          <w:szCs w:val="28"/>
        </w:rPr>
      </w:pPr>
      <w:r w:rsidRPr="005060B0">
        <w:rPr>
          <w:rFonts w:ascii="Times New Roman" w:eastAsia="Times New Roman" w:hAnsi="Times New Roman" w:cs="Times New Roman"/>
          <w:b/>
          <w:bCs/>
          <w:color w:val="000000"/>
          <w:sz w:val="28"/>
          <w:szCs w:val="28"/>
        </w:rPr>
        <w:t>Conclusion……………………………………………………</w:t>
      </w:r>
      <w:r>
        <w:rPr>
          <w:rFonts w:ascii="Times New Roman" w:eastAsia="Times New Roman" w:hAnsi="Times New Roman" w:cs="Times New Roman"/>
          <w:b/>
          <w:bCs/>
          <w:color w:val="000000"/>
          <w:sz w:val="28"/>
          <w:szCs w:val="28"/>
        </w:rPr>
        <w:t>….</w:t>
      </w:r>
      <w:r w:rsidRPr="005060B0">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4</w:t>
      </w:r>
    </w:p>
    <w:p w:rsidR="005060B0" w:rsidRPr="005060B0" w:rsidRDefault="005060B0" w:rsidP="005060B0">
      <w:pPr>
        <w:numPr>
          <w:ilvl w:val="0"/>
          <w:numId w:val="1"/>
        </w:numPr>
        <w:spacing w:after="0" w:line="240" w:lineRule="auto"/>
        <w:jc w:val="center"/>
        <w:textAlignment w:val="baseline"/>
        <w:rPr>
          <w:rFonts w:ascii="Times New Roman" w:eastAsia="Times New Roman" w:hAnsi="Times New Roman" w:cs="Times New Roman"/>
          <w:b/>
          <w:bCs/>
          <w:color w:val="000000"/>
          <w:sz w:val="28"/>
          <w:szCs w:val="28"/>
        </w:rPr>
      </w:pPr>
      <w:r w:rsidRPr="005060B0">
        <w:rPr>
          <w:rFonts w:ascii="Times New Roman" w:eastAsia="Times New Roman" w:hAnsi="Times New Roman" w:cs="Times New Roman"/>
          <w:b/>
          <w:bCs/>
          <w:color w:val="000000"/>
          <w:sz w:val="28"/>
          <w:szCs w:val="28"/>
        </w:rPr>
        <w:t>Ref</w:t>
      </w:r>
      <w:r>
        <w:rPr>
          <w:rFonts w:ascii="Times New Roman" w:eastAsia="Times New Roman" w:hAnsi="Times New Roman" w:cs="Times New Roman"/>
          <w:b/>
          <w:bCs/>
          <w:color w:val="000000"/>
          <w:sz w:val="28"/>
          <w:szCs w:val="28"/>
        </w:rPr>
        <w:t>erences…………………………………………………………. 5</w:t>
      </w:r>
    </w:p>
    <w:p w:rsidR="005060B0" w:rsidRPr="005060B0" w:rsidRDefault="005060B0" w:rsidP="005060B0">
      <w:pPr>
        <w:spacing w:after="24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rPr>
          <w:rFonts w:ascii="Times New Roman" w:eastAsia="Times New Roman" w:hAnsi="Times New Roman" w:cs="Times New Roman"/>
          <w:sz w:val="24"/>
          <w:szCs w:val="24"/>
        </w:rPr>
      </w:pPr>
      <w:r w:rsidRPr="005060B0">
        <w:rPr>
          <w:rFonts w:ascii="Arial" w:eastAsia="Times New Roman" w:hAnsi="Arial" w:cs="Arial"/>
          <w:b/>
          <w:bCs/>
          <w:color w:val="000000"/>
          <w:sz w:val="24"/>
          <w:szCs w:val="24"/>
        </w:rPr>
        <w:t>Introduction</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This report will produce and describe a process of self evaluation, reflecting upon the learning in this module and how this has helped me developed my academic and employability skills. Furthermore, it will consider the learning points that have been internalized successfully over the course of the semester and reflect on strengths and weaknesses and also reflect on the feedback given by my tutor and also try to outline future communication with potential employers.</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Apart from presenting some analysis of the academic and formal aspects of the learning journey or experience, it will additionally discuss the interpersonal characteristics of learning, and the development of those abilities that may have vocational and professional applications. In conclusion, it will outline the skills which I need to further develop. This piece, produces my own reflections, and may make reference to appropriate analysis and research.</w:t>
      </w:r>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b/>
          <w:bCs/>
          <w:color w:val="000000"/>
          <w:sz w:val="24"/>
          <w:szCs w:val="24"/>
        </w:rPr>
        <w:t>Lectures</w:t>
      </w:r>
    </w:p>
    <w:p w:rsidR="007C4137" w:rsidRDefault="005060B0" w:rsidP="005060B0">
      <w:pPr>
        <w:spacing w:after="0" w:line="240" w:lineRule="auto"/>
        <w:jc w:val="both"/>
        <w:rPr>
          <w:rFonts w:ascii="Arial" w:eastAsia="Times New Roman" w:hAnsi="Arial" w:cs="Arial"/>
          <w:color w:val="000000"/>
          <w:sz w:val="24"/>
          <w:szCs w:val="24"/>
        </w:rPr>
      </w:pPr>
      <w:r w:rsidRPr="005060B0">
        <w:rPr>
          <w:rFonts w:ascii="Arial" w:eastAsia="Times New Roman" w:hAnsi="Arial" w:cs="Arial"/>
          <w:color w:val="000000"/>
          <w:sz w:val="24"/>
          <w:szCs w:val="24"/>
        </w:rPr>
        <w:t xml:space="preserve">First of all, being an international student, my understanding of the UK’s system of education was in short supply. I learned in this module that classes would be divided by </w:t>
      </w:r>
    </w:p>
    <w:p w:rsidR="005060B0" w:rsidRPr="005060B0" w:rsidRDefault="005060B0" w:rsidP="005060B0">
      <w:pPr>
        <w:spacing w:after="0" w:line="240" w:lineRule="auto"/>
        <w:jc w:val="both"/>
        <w:rPr>
          <w:rFonts w:ascii="Arial" w:eastAsia="Times New Roman" w:hAnsi="Arial" w:cs="Arial"/>
          <w:color w:val="000000"/>
          <w:sz w:val="24"/>
          <w:szCs w:val="24"/>
        </w:rPr>
      </w:pPr>
      <w:r w:rsidRPr="005060B0">
        <w:rPr>
          <w:rFonts w:ascii="Arial" w:eastAsia="Times New Roman" w:hAnsi="Arial" w:cs="Arial"/>
          <w:color w:val="000000"/>
          <w:sz w:val="24"/>
          <w:szCs w:val="24"/>
        </w:rPr>
        <w:lastRenderedPageBreak/>
        <w:t>seminars and lectures, while there will be further individual study carried out by the student at home and brought forward to class and discuss which provides an in depth understanding on the things learned in the lecture. To adjust to these changes, I decided to do and take extra study that included academic skills and academic writing workshops, including keeping a journal that helped me in the course of this learning journey and these study workshops gave me confidence and was vital in my knowledge and understanding of the module as a whole and how best to approach it. Cottrell (2010) highlighted the importance of keeping a journal which helps to remind you to take note of your reflections in your study journal and my threats were reduced whereby I created a practical working space for study at home. Opportunities like employability and academic skills were developed all through the module with workshops and extra classes. In the course of the year I was able to work on my weaknesses by using time tables and routine that will help reduce distractions and attending workshops to improve my academic writing</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From a personal perspective, this module has helped me to become more enterprising and knowledgeable by individual and group work/study.</w:t>
      </w:r>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b/>
          <w:bCs/>
          <w:color w:val="000000"/>
          <w:sz w:val="24"/>
          <w:szCs w:val="24"/>
        </w:rPr>
        <w:t>Academic/Employability skills</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 xml:space="preserve">During the course of this module, it has helped me to take greater ownership of my own </w:t>
      </w:r>
      <w:proofErr w:type="gramStart"/>
      <w:r w:rsidRPr="005060B0">
        <w:rPr>
          <w:rFonts w:ascii="Arial" w:eastAsia="Times New Roman" w:hAnsi="Arial" w:cs="Arial"/>
          <w:color w:val="000000"/>
          <w:sz w:val="24"/>
          <w:szCs w:val="24"/>
        </w:rPr>
        <w:t>learning,</w:t>
      </w:r>
      <w:proofErr w:type="gramEnd"/>
      <w:r w:rsidRPr="005060B0">
        <w:rPr>
          <w:rFonts w:ascii="Arial" w:eastAsia="Times New Roman" w:hAnsi="Arial" w:cs="Arial"/>
          <w:color w:val="000000"/>
          <w:sz w:val="24"/>
          <w:szCs w:val="24"/>
        </w:rPr>
        <w:t xml:space="preserve"> there were different learning activities which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engaged in and variety of resources which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drew upon during the course of this module. To get the best of this module, I had to develop my own understanding via independent study as earlier stated and use lecture capture as part of my study whereby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record lecture which helped me clarify concepts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can’t answer confidently and write explanations in my own words, also consider what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don’t understand and note the key points, highlight basic structure and concepts and structure notes into portions for creating self check quiz and also engaged in having a personal tutor, and this was helpful as it gave me the opportunity to talk to a tutor personally about not only my module but my studies in general. My personal tutor helped offer me guidance generally on my modules and academic issues. The academic writing in this module seemed to me to be pointless, however I soon realized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was lacking a huge deal of knowledge and skills when it came to my performance in writing academically and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soon considered the module of being of value and use to me.</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 xml:space="preserve">In the first semester, the module seemed to be a series of tedious activities not because the lectures or seminars were poorly taught or discussed but because of my own lack of desire and motivation. After receiving feedback from my tutor which highlighted my shortcoming, it kind of discouraged me, however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knew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had to be aware of weaknesses and work on it and soon enough my understanding and knowledge of the subject and module started increasing and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could began to feel it manifesting inside me. I soon realized this to be a useful tool in developing and </w:t>
      </w:r>
      <w:proofErr w:type="spellStart"/>
      <w:r w:rsidRPr="005060B0">
        <w:rPr>
          <w:rFonts w:ascii="Arial" w:eastAsia="Times New Roman" w:hAnsi="Arial" w:cs="Arial"/>
          <w:color w:val="000000"/>
          <w:sz w:val="24"/>
          <w:szCs w:val="24"/>
        </w:rPr>
        <w:t>practising</w:t>
      </w:r>
      <w:proofErr w:type="spellEnd"/>
      <w:r w:rsidRPr="005060B0">
        <w:rPr>
          <w:rFonts w:ascii="Arial" w:eastAsia="Times New Roman" w:hAnsi="Arial" w:cs="Arial"/>
          <w:color w:val="000000"/>
          <w:sz w:val="24"/>
          <w:szCs w:val="24"/>
        </w:rPr>
        <w:t xml:space="preserve"> skills and also helped in spotting areas that require improvement.</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 xml:space="preserve">The learning and assessments that I have undertaken in this module has helped me to develop subject specific skills via research methods, academic writing and learning about academic referencing techniques and critical thinking and according to Cottrell, (2008) she highlighted that without critical thinking students may lack the necessary knowledge of the subject and have poor reading skills. </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 xml:space="preserve">I found the lecture or lessons on academic referencing techniques and paraphrasing very useful as the knowledge gained from the assignments and seminars was a great </w:t>
      </w:r>
      <w:r w:rsidRPr="005060B0">
        <w:rPr>
          <w:rFonts w:ascii="Arial" w:eastAsia="Times New Roman" w:hAnsi="Arial" w:cs="Arial"/>
          <w:color w:val="000000"/>
          <w:sz w:val="24"/>
          <w:szCs w:val="24"/>
        </w:rPr>
        <w:lastRenderedPageBreak/>
        <w:t xml:space="preserve">benefit to me as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began to practice, it made me become better, avoiding the use of direct quotes, hence increasing the quality of my academic writing. The lessons we had on citations, references and quotations were vital for my academic work. This has made me to develop a thorough understanding for referencing appropriately, knowing if a source is useful, valid or not and knowing how to structure my references.</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 xml:space="preserve">In this module, I also covered elements in regards to research methods and structuring a research. The experience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gained in researching has been one of my best learning journeys. I have gained considerable skills in how to formulate a research topic and how to argue my point. For example, by depending on facts and examples, I can confidently present my arguments which will prompt the reader to take what </w:t>
      </w:r>
      <w:proofErr w:type="gramStart"/>
      <w:r w:rsidRPr="005060B0">
        <w:rPr>
          <w:rFonts w:ascii="Arial" w:eastAsia="Times New Roman" w:hAnsi="Arial" w:cs="Arial"/>
          <w:color w:val="000000"/>
          <w:sz w:val="24"/>
          <w:szCs w:val="24"/>
        </w:rPr>
        <w:t>am</w:t>
      </w:r>
      <w:proofErr w:type="gramEnd"/>
      <w:r w:rsidRPr="005060B0">
        <w:rPr>
          <w:rFonts w:ascii="Arial" w:eastAsia="Times New Roman" w:hAnsi="Arial" w:cs="Arial"/>
          <w:color w:val="000000"/>
          <w:sz w:val="24"/>
          <w:szCs w:val="24"/>
        </w:rPr>
        <w:t xml:space="preserve"> saying seriously. Also, I learnt that doing a research requires a huge amount of self control as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had to stop procrastinating as the research is progressing. In addition, since I didn’t have the necessary command of English to paraphrase correctly,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had to sharpen my grammar writing skills and this was made possible via constant refreshing of my paraphrased notes to solidify the idea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had in mind. Thus, this module has helped me sharpened my research skills via research assignments/projects and I can efficiently summarize the structure of a research paper and summarize properly the realizations or information the research is trying to investigate and crucial skills in writing a research proposal/report. In addition, the module has helped increase or enhanced my grasp or command of what it takes to craft an argument effectively but as well these skills have proved to be useful also in debates. I feel that this ability will be crucial and essential in my career and job search and extremely shape my professional development and growth.</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The research method taught has equipped me with the necessary research skills and the knowledge and understanding of a wide range of reliable material and research techniques or methods and this has made me to make better argument for any research topic undertaken in the future. Consequently, I can also construct an argument convincingly by setting the suitable tone for the entire research project</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As the semester progressed, I engaged more in the module and started to integrate more into a college frame of mind, and this was made easier by being patient and improving my work on the feedback from my submitted assessments and assignments which helped me to improve my academic and employability skills.</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 xml:space="preserve">Furthermore, the module helped me develop my written communication skills and verbal communication through formal presentations as this helped build my self confidence. Working as part of a team during formal presentation helped develop my group work </w:t>
      </w:r>
      <w:proofErr w:type="gramStart"/>
      <w:r w:rsidRPr="005060B0">
        <w:rPr>
          <w:rFonts w:ascii="Arial" w:eastAsia="Times New Roman" w:hAnsi="Arial" w:cs="Arial"/>
          <w:color w:val="000000"/>
          <w:sz w:val="24"/>
          <w:szCs w:val="24"/>
        </w:rPr>
        <w:t>skills which is</w:t>
      </w:r>
      <w:proofErr w:type="gramEnd"/>
      <w:r w:rsidRPr="005060B0">
        <w:rPr>
          <w:rFonts w:ascii="Arial" w:eastAsia="Times New Roman" w:hAnsi="Arial" w:cs="Arial"/>
          <w:color w:val="000000"/>
          <w:sz w:val="24"/>
          <w:szCs w:val="24"/>
        </w:rPr>
        <w:t xml:space="preserve"> a necessary tool for employers and in the workplace.</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 xml:space="preserve">During my learning journey on this module,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have also been able to demonstrate and develop a variety of skills, some of which are listed below:</w:t>
      </w:r>
    </w:p>
    <w:p w:rsidR="005060B0" w:rsidRPr="005060B0" w:rsidRDefault="005060B0" w:rsidP="005060B0">
      <w:pPr>
        <w:numPr>
          <w:ilvl w:val="0"/>
          <w:numId w:val="2"/>
        </w:numPr>
        <w:spacing w:after="0" w:line="240" w:lineRule="auto"/>
        <w:jc w:val="both"/>
        <w:textAlignment w:val="baseline"/>
        <w:rPr>
          <w:rFonts w:ascii="Noto Sans Symbols" w:eastAsia="Times New Roman" w:hAnsi="Noto Sans Symbols" w:cs="Times New Roman"/>
          <w:color w:val="000000"/>
          <w:sz w:val="24"/>
          <w:szCs w:val="24"/>
        </w:rPr>
      </w:pPr>
      <w:r w:rsidRPr="005060B0">
        <w:rPr>
          <w:rFonts w:ascii="Arial" w:eastAsia="Times New Roman" w:hAnsi="Arial" w:cs="Arial"/>
          <w:color w:val="000000"/>
          <w:sz w:val="24"/>
          <w:szCs w:val="24"/>
        </w:rPr>
        <w:t>Demonstrating leadership and teamwork skills</w:t>
      </w:r>
    </w:p>
    <w:p w:rsidR="005060B0" w:rsidRPr="005060B0" w:rsidRDefault="005060B0" w:rsidP="005060B0">
      <w:pPr>
        <w:numPr>
          <w:ilvl w:val="0"/>
          <w:numId w:val="2"/>
        </w:numPr>
        <w:spacing w:after="0" w:line="240" w:lineRule="auto"/>
        <w:jc w:val="both"/>
        <w:textAlignment w:val="baseline"/>
        <w:rPr>
          <w:rFonts w:ascii="Noto Sans Symbols" w:eastAsia="Times New Roman" w:hAnsi="Noto Sans Symbols" w:cs="Times New Roman"/>
          <w:color w:val="000000"/>
          <w:sz w:val="24"/>
          <w:szCs w:val="24"/>
        </w:rPr>
      </w:pPr>
      <w:r w:rsidRPr="005060B0">
        <w:rPr>
          <w:rFonts w:ascii="Arial" w:eastAsia="Times New Roman" w:hAnsi="Arial" w:cs="Arial"/>
          <w:color w:val="000000"/>
          <w:sz w:val="24"/>
          <w:szCs w:val="24"/>
        </w:rPr>
        <w:t>Communicating effectively</w:t>
      </w:r>
    </w:p>
    <w:p w:rsidR="005060B0" w:rsidRPr="005060B0" w:rsidRDefault="005060B0" w:rsidP="005060B0">
      <w:pPr>
        <w:numPr>
          <w:ilvl w:val="0"/>
          <w:numId w:val="2"/>
        </w:numPr>
        <w:spacing w:after="0" w:line="240" w:lineRule="auto"/>
        <w:jc w:val="both"/>
        <w:textAlignment w:val="baseline"/>
        <w:rPr>
          <w:rFonts w:ascii="Noto Sans Symbols" w:eastAsia="Times New Roman" w:hAnsi="Noto Sans Symbols" w:cs="Times New Roman"/>
          <w:color w:val="000000"/>
          <w:sz w:val="24"/>
          <w:szCs w:val="24"/>
        </w:rPr>
      </w:pPr>
      <w:r w:rsidRPr="005060B0">
        <w:rPr>
          <w:rFonts w:ascii="Arial" w:eastAsia="Times New Roman" w:hAnsi="Arial" w:cs="Arial"/>
          <w:color w:val="000000"/>
          <w:sz w:val="24"/>
          <w:szCs w:val="24"/>
        </w:rPr>
        <w:t>Written communication (through essays and reports)</w:t>
      </w:r>
    </w:p>
    <w:p w:rsidR="005060B0" w:rsidRPr="005060B0" w:rsidRDefault="005060B0" w:rsidP="005060B0">
      <w:pPr>
        <w:numPr>
          <w:ilvl w:val="0"/>
          <w:numId w:val="2"/>
        </w:numPr>
        <w:spacing w:after="0" w:line="240" w:lineRule="auto"/>
        <w:jc w:val="both"/>
        <w:textAlignment w:val="baseline"/>
        <w:rPr>
          <w:rFonts w:ascii="Noto Sans Symbols" w:eastAsia="Times New Roman" w:hAnsi="Noto Sans Symbols" w:cs="Times New Roman"/>
          <w:color w:val="000000"/>
          <w:sz w:val="24"/>
          <w:szCs w:val="24"/>
        </w:rPr>
      </w:pPr>
      <w:r w:rsidRPr="005060B0">
        <w:rPr>
          <w:rFonts w:ascii="Arial" w:eastAsia="Times New Roman" w:hAnsi="Arial" w:cs="Arial"/>
          <w:color w:val="000000"/>
          <w:sz w:val="24"/>
          <w:szCs w:val="24"/>
        </w:rPr>
        <w:t>Oral communication (via formal presentations)</w:t>
      </w:r>
    </w:p>
    <w:p w:rsidR="005060B0" w:rsidRPr="005060B0" w:rsidRDefault="005060B0" w:rsidP="005060B0">
      <w:pPr>
        <w:numPr>
          <w:ilvl w:val="0"/>
          <w:numId w:val="2"/>
        </w:numPr>
        <w:spacing w:after="0" w:line="240" w:lineRule="auto"/>
        <w:jc w:val="both"/>
        <w:textAlignment w:val="baseline"/>
        <w:rPr>
          <w:rFonts w:ascii="Noto Sans Symbols" w:eastAsia="Times New Roman" w:hAnsi="Noto Sans Symbols" w:cs="Times New Roman"/>
          <w:color w:val="000000"/>
          <w:sz w:val="24"/>
          <w:szCs w:val="24"/>
        </w:rPr>
      </w:pPr>
      <w:r w:rsidRPr="005060B0">
        <w:rPr>
          <w:rFonts w:ascii="Arial" w:eastAsia="Times New Roman" w:hAnsi="Arial" w:cs="Arial"/>
          <w:color w:val="000000"/>
          <w:sz w:val="24"/>
          <w:szCs w:val="24"/>
        </w:rPr>
        <w:t>Problem-solving skills</w:t>
      </w:r>
    </w:p>
    <w:p w:rsidR="005060B0" w:rsidRPr="005060B0" w:rsidRDefault="005060B0" w:rsidP="005060B0">
      <w:pPr>
        <w:numPr>
          <w:ilvl w:val="0"/>
          <w:numId w:val="2"/>
        </w:numPr>
        <w:spacing w:after="0" w:line="240" w:lineRule="auto"/>
        <w:jc w:val="both"/>
        <w:textAlignment w:val="baseline"/>
        <w:rPr>
          <w:rFonts w:ascii="Noto Sans Symbols" w:eastAsia="Times New Roman" w:hAnsi="Noto Sans Symbols" w:cs="Times New Roman"/>
          <w:color w:val="000000"/>
          <w:sz w:val="24"/>
          <w:szCs w:val="24"/>
        </w:rPr>
      </w:pPr>
      <w:r w:rsidRPr="005060B0">
        <w:rPr>
          <w:rFonts w:ascii="Arial" w:eastAsia="Times New Roman" w:hAnsi="Arial" w:cs="Arial"/>
          <w:color w:val="000000"/>
          <w:sz w:val="24"/>
          <w:szCs w:val="24"/>
        </w:rPr>
        <w:t>Working as part of a team or group</w:t>
      </w:r>
    </w:p>
    <w:p w:rsidR="005060B0" w:rsidRPr="005060B0" w:rsidRDefault="005060B0" w:rsidP="005060B0">
      <w:pPr>
        <w:numPr>
          <w:ilvl w:val="0"/>
          <w:numId w:val="2"/>
        </w:numPr>
        <w:spacing w:after="0" w:line="240" w:lineRule="auto"/>
        <w:jc w:val="both"/>
        <w:textAlignment w:val="baseline"/>
        <w:rPr>
          <w:rFonts w:ascii="Noto Sans Symbols" w:eastAsia="Times New Roman" w:hAnsi="Noto Sans Symbols" w:cs="Times New Roman"/>
          <w:color w:val="000000"/>
          <w:sz w:val="24"/>
          <w:szCs w:val="24"/>
        </w:rPr>
      </w:pPr>
      <w:r w:rsidRPr="005060B0">
        <w:rPr>
          <w:rFonts w:ascii="Arial" w:eastAsia="Times New Roman" w:hAnsi="Arial" w:cs="Arial"/>
          <w:color w:val="000000"/>
          <w:sz w:val="24"/>
          <w:szCs w:val="24"/>
        </w:rPr>
        <w:t>IT skills (includes use of Microsoft office)</w:t>
      </w:r>
    </w:p>
    <w:p w:rsidR="005060B0" w:rsidRPr="005060B0" w:rsidRDefault="005060B0" w:rsidP="005060B0">
      <w:pPr>
        <w:numPr>
          <w:ilvl w:val="0"/>
          <w:numId w:val="2"/>
        </w:numPr>
        <w:spacing w:after="0" w:line="240" w:lineRule="auto"/>
        <w:jc w:val="both"/>
        <w:textAlignment w:val="baseline"/>
        <w:rPr>
          <w:rFonts w:ascii="Noto Sans Symbols" w:eastAsia="Times New Roman" w:hAnsi="Noto Sans Symbols" w:cs="Times New Roman"/>
          <w:color w:val="000000"/>
          <w:sz w:val="24"/>
          <w:szCs w:val="24"/>
        </w:rPr>
      </w:pPr>
      <w:r w:rsidRPr="005060B0">
        <w:rPr>
          <w:rFonts w:ascii="Arial" w:eastAsia="Times New Roman" w:hAnsi="Arial" w:cs="Arial"/>
          <w:color w:val="000000"/>
          <w:sz w:val="24"/>
          <w:szCs w:val="24"/>
        </w:rPr>
        <w:t>Time management skills – planning my study time, handing in assignments and attending classes.</w:t>
      </w:r>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lastRenderedPageBreak/>
        <w:t xml:space="preserve">These skills have helped me to prepare for the workplace and helped my employability skills and employability is linked with the development of skills that is aimed at enhancing employment opportunity or prospects considering that employers not only want specialist academic knowledge but also want individuals that have good interpersonal skills and able to work in a team, solve problems and able to communicate effectively. Dearing (1997) connected the term employability to acquiring the skills for life. He advised that higher education has to focus on key skills that will help graduates later in life in their job hunting and that is why perhaps </w:t>
      </w:r>
      <w:proofErr w:type="spellStart"/>
      <w:r w:rsidRPr="005060B0">
        <w:rPr>
          <w:rFonts w:ascii="Arial" w:eastAsia="Times New Roman" w:hAnsi="Arial" w:cs="Arial"/>
          <w:color w:val="000000"/>
          <w:sz w:val="24"/>
          <w:szCs w:val="24"/>
        </w:rPr>
        <w:t>Greatbatch</w:t>
      </w:r>
      <w:proofErr w:type="spellEnd"/>
      <w:r w:rsidRPr="005060B0">
        <w:rPr>
          <w:rFonts w:ascii="Arial" w:eastAsia="Times New Roman" w:hAnsi="Arial" w:cs="Arial"/>
          <w:color w:val="000000"/>
          <w:sz w:val="24"/>
          <w:szCs w:val="24"/>
        </w:rPr>
        <w:t xml:space="preserve"> &amp; Lewis stated that it has now become a national agenda for higher institutions to teach their students these generic employability skills which was what this module has taught me. While acknowledging Dearing’s advice, on the other hand, </w:t>
      </w:r>
      <w:proofErr w:type="spellStart"/>
      <w:r w:rsidRPr="005060B0">
        <w:rPr>
          <w:rFonts w:ascii="Arial" w:eastAsia="Times New Roman" w:hAnsi="Arial" w:cs="Arial"/>
          <w:color w:val="000000"/>
          <w:sz w:val="24"/>
          <w:szCs w:val="24"/>
        </w:rPr>
        <w:t>Hillage</w:t>
      </w:r>
      <w:proofErr w:type="spellEnd"/>
      <w:r w:rsidRPr="005060B0">
        <w:rPr>
          <w:rFonts w:ascii="Arial" w:eastAsia="Times New Roman" w:hAnsi="Arial" w:cs="Arial"/>
          <w:color w:val="000000"/>
          <w:sz w:val="24"/>
          <w:szCs w:val="24"/>
        </w:rPr>
        <w:t xml:space="preserve"> &amp; Pollard (1998) stated that employability has to be considered relating to attitudes and knowledge.  Also this module looked at how to </w:t>
      </w:r>
      <w:proofErr w:type="spellStart"/>
      <w:r w:rsidRPr="005060B0">
        <w:rPr>
          <w:rFonts w:ascii="Arial" w:eastAsia="Times New Roman" w:hAnsi="Arial" w:cs="Arial"/>
          <w:color w:val="000000"/>
          <w:sz w:val="24"/>
          <w:szCs w:val="24"/>
        </w:rPr>
        <w:t>analyse</w:t>
      </w:r>
      <w:proofErr w:type="spellEnd"/>
      <w:r w:rsidRPr="005060B0">
        <w:rPr>
          <w:rFonts w:ascii="Arial" w:eastAsia="Times New Roman" w:hAnsi="Arial" w:cs="Arial"/>
          <w:color w:val="000000"/>
          <w:sz w:val="24"/>
          <w:szCs w:val="24"/>
        </w:rPr>
        <w:t xml:space="preserve"> reviews of literature critically by </w:t>
      </w:r>
      <w:proofErr w:type="spellStart"/>
      <w:r w:rsidRPr="005060B0">
        <w:rPr>
          <w:rFonts w:ascii="Arial" w:eastAsia="Times New Roman" w:hAnsi="Arial" w:cs="Arial"/>
          <w:color w:val="000000"/>
          <w:sz w:val="24"/>
          <w:szCs w:val="24"/>
        </w:rPr>
        <w:t>analysing</w:t>
      </w:r>
      <w:proofErr w:type="spellEnd"/>
      <w:r w:rsidRPr="005060B0">
        <w:rPr>
          <w:rFonts w:ascii="Arial" w:eastAsia="Times New Roman" w:hAnsi="Arial" w:cs="Arial"/>
          <w:color w:val="000000"/>
          <w:sz w:val="24"/>
          <w:szCs w:val="24"/>
        </w:rPr>
        <w:t xml:space="preserve"> them and checking if it contains certain features like a general introduction about the topic, objective of the text and what the text is intended for and also checking if the text has a conclusion section which explains how it contributes to the literature and this was very useful to me when it came to </w:t>
      </w:r>
      <w:proofErr w:type="spellStart"/>
      <w:r w:rsidRPr="005060B0">
        <w:rPr>
          <w:rFonts w:ascii="Arial" w:eastAsia="Times New Roman" w:hAnsi="Arial" w:cs="Arial"/>
          <w:color w:val="000000"/>
          <w:sz w:val="24"/>
          <w:szCs w:val="24"/>
        </w:rPr>
        <w:t>analysing</w:t>
      </w:r>
      <w:proofErr w:type="spellEnd"/>
      <w:r w:rsidRPr="005060B0">
        <w:rPr>
          <w:rFonts w:ascii="Arial" w:eastAsia="Times New Roman" w:hAnsi="Arial" w:cs="Arial"/>
          <w:color w:val="000000"/>
          <w:sz w:val="24"/>
          <w:szCs w:val="24"/>
        </w:rPr>
        <w:t xml:space="preserve"> and writing my own review as I now knew the various elements I had to include review my own work critically.</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This module has helped me to develop my employability skills by also providing relevant resources and support and merge these skills into course design and curriculum and exposure to professional settings and guidance via career services.</w:t>
      </w:r>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b/>
          <w:bCs/>
          <w:color w:val="000000"/>
          <w:sz w:val="24"/>
          <w:szCs w:val="24"/>
        </w:rPr>
        <w:t>Conclusion</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This piece has tried to produce a reflective report explaining how the learning in the module has helped me develop academic and employability skills.</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 xml:space="preserve">In the course of the learning process in this module, a lot of the knowledge and skills that seemed hard initially like academic writing and how to reference properly has now become more useful and familiar and the lectures and seminars became more enjoyable for me. In essence, I think this module has helped me develop my reading, writing and critical research abilities and </w:t>
      </w:r>
      <w:proofErr w:type="spellStart"/>
      <w:r w:rsidRPr="005060B0">
        <w:rPr>
          <w:rFonts w:ascii="Arial" w:eastAsia="Times New Roman" w:hAnsi="Arial" w:cs="Arial"/>
          <w:color w:val="000000"/>
          <w:sz w:val="24"/>
          <w:szCs w:val="24"/>
        </w:rPr>
        <w:t>i</w:t>
      </w:r>
      <w:proofErr w:type="spellEnd"/>
      <w:r w:rsidRPr="005060B0">
        <w:rPr>
          <w:rFonts w:ascii="Arial" w:eastAsia="Times New Roman" w:hAnsi="Arial" w:cs="Arial"/>
          <w:color w:val="000000"/>
          <w:sz w:val="24"/>
          <w:szCs w:val="24"/>
        </w:rPr>
        <w:t xml:space="preserve"> feel these skills has set me up on a journey to become a critical researcher/thinker, stronger writer and a better reader.</w:t>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000000"/>
          <w:sz w:val="24"/>
          <w:szCs w:val="24"/>
        </w:rPr>
        <w:t>Also, I thought my lecturer was an excellent mentor in regards to my grammar and writing skills and the module in general has helped enhanced and increased my capabilities as I have a greater and wider range of knowledge, employability and academic skills than I had before and this will help me put it to practice in the workplace</w:t>
      </w:r>
    </w:p>
    <w:p w:rsidR="005060B0" w:rsidRPr="005060B0" w:rsidRDefault="005060B0" w:rsidP="005060B0">
      <w:pPr>
        <w:spacing w:after="240" w:line="240" w:lineRule="auto"/>
        <w:rPr>
          <w:rFonts w:ascii="Times New Roman" w:eastAsia="Times New Roman" w:hAnsi="Times New Roman" w:cs="Times New Roman"/>
          <w:sz w:val="24"/>
          <w:szCs w:val="24"/>
        </w:rPr>
      </w:pP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lastRenderedPageBreak/>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b/>
          <w:bCs/>
          <w:color w:val="000000"/>
          <w:sz w:val="24"/>
          <w:szCs w:val="24"/>
        </w:rPr>
        <w:t>References</w:t>
      </w:r>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r w:rsidRPr="005060B0">
        <w:rPr>
          <w:rFonts w:ascii="Arial" w:eastAsia="Times New Roman" w:hAnsi="Arial" w:cs="Arial"/>
          <w:color w:val="222222"/>
          <w:sz w:val="24"/>
          <w:szCs w:val="24"/>
          <w:shd w:val="clear" w:color="auto" w:fill="FFFFFF"/>
        </w:rPr>
        <w:t>Baruch, Y., (2001). Employability: a substitute for loyalty? </w:t>
      </w:r>
      <w:proofErr w:type="gramStart"/>
      <w:r w:rsidRPr="005060B0">
        <w:rPr>
          <w:rFonts w:ascii="Arial" w:eastAsia="Times New Roman" w:hAnsi="Arial" w:cs="Arial"/>
          <w:i/>
          <w:iCs/>
          <w:color w:val="222222"/>
          <w:sz w:val="24"/>
          <w:szCs w:val="24"/>
        </w:rPr>
        <w:t>Human Resource Development International</w:t>
      </w:r>
      <w:r w:rsidRPr="005060B0">
        <w:rPr>
          <w:rFonts w:ascii="Arial" w:eastAsia="Times New Roman" w:hAnsi="Arial" w:cs="Arial"/>
          <w:color w:val="222222"/>
          <w:sz w:val="24"/>
          <w:szCs w:val="24"/>
          <w:shd w:val="clear" w:color="auto" w:fill="FFFFFF"/>
        </w:rPr>
        <w:t>, </w:t>
      </w:r>
      <w:r w:rsidRPr="005060B0">
        <w:rPr>
          <w:rFonts w:ascii="Arial" w:eastAsia="Times New Roman" w:hAnsi="Arial" w:cs="Arial"/>
          <w:i/>
          <w:iCs/>
          <w:color w:val="222222"/>
          <w:sz w:val="24"/>
          <w:szCs w:val="24"/>
        </w:rPr>
        <w:t>4</w:t>
      </w:r>
      <w:r w:rsidRPr="005060B0">
        <w:rPr>
          <w:rFonts w:ascii="Arial" w:eastAsia="Times New Roman" w:hAnsi="Arial" w:cs="Arial"/>
          <w:color w:val="222222"/>
          <w:sz w:val="24"/>
          <w:szCs w:val="24"/>
          <w:shd w:val="clear" w:color="auto" w:fill="FFFFFF"/>
        </w:rPr>
        <w:t>(4), pp.543-566.</w:t>
      </w:r>
      <w:proofErr w:type="gramEnd"/>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proofErr w:type="gramStart"/>
      <w:r w:rsidRPr="005060B0">
        <w:rPr>
          <w:rFonts w:ascii="Arial" w:eastAsia="Times New Roman" w:hAnsi="Arial" w:cs="Arial"/>
          <w:color w:val="222222"/>
          <w:sz w:val="24"/>
          <w:szCs w:val="24"/>
          <w:shd w:val="clear" w:color="auto" w:fill="FFFFFF"/>
        </w:rPr>
        <w:t>Cottrell, S., (2015).</w:t>
      </w:r>
      <w:proofErr w:type="gramEnd"/>
      <w:r w:rsidRPr="005060B0">
        <w:rPr>
          <w:rFonts w:ascii="Arial" w:eastAsia="Times New Roman" w:hAnsi="Arial" w:cs="Arial"/>
          <w:color w:val="222222"/>
          <w:sz w:val="24"/>
          <w:szCs w:val="24"/>
          <w:shd w:val="clear" w:color="auto" w:fill="FFFFFF"/>
        </w:rPr>
        <w:t> </w:t>
      </w:r>
      <w:r w:rsidRPr="005060B0">
        <w:rPr>
          <w:rFonts w:ascii="Arial" w:eastAsia="Times New Roman" w:hAnsi="Arial" w:cs="Arial"/>
          <w:i/>
          <w:iCs/>
          <w:color w:val="222222"/>
          <w:sz w:val="24"/>
          <w:szCs w:val="24"/>
        </w:rPr>
        <w:t>Skills for success: Personal development and employability</w:t>
      </w:r>
      <w:r w:rsidRPr="005060B0">
        <w:rPr>
          <w:rFonts w:ascii="Arial" w:eastAsia="Times New Roman" w:hAnsi="Arial" w:cs="Arial"/>
          <w:color w:val="222222"/>
          <w:sz w:val="24"/>
          <w:szCs w:val="24"/>
          <w:shd w:val="clear" w:color="auto" w:fill="FFFFFF"/>
        </w:rPr>
        <w:t xml:space="preserve">. </w:t>
      </w:r>
      <w:proofErr w:type="gramStart"/>
      <w:r w:rsidRPr="005060B0">
        <w:rPr>
          <w:rFonts w:ascii="Arial" w:eastAsia="Times New Roman" w:hAnsi="Arial" w:cs="Arial"/>
          <w:color w:val="222222"/>
          <w:sz w:val="24"/>
          <w:szCs w:val="24"/>
          <w:shd w:val="clear" w:color="auto" w:fill="FFFFFF"/>
        </w:rPr>
        <w:t>Macmillan International Higher Education.</w:t>
      </w:r>
      <w:proofErr w:type="gramEnd"/>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proofErr w:type="gramStart"/>
      <w:r w:rsidRPr="005060B0">
        <w:rPr>
          <w:rFonts w:ascii="Arial" w:eastAsia="Times New Roman" w:hAnsi="Arial" w:cs="Arial"/>
          <w:color w:val="222222"/>
          <w:sz w:val="24"/>
          <w:szCs w:val="24"/>
          <w:shd w:val="clear" w:color="auto" w:fill="FFFFFF"/>
        </w:rPr>
        <w:t>Cottrell, S., (2013).</w:t>
      </w:r>
      <w:proofErr w:type="gramEnd"/>
      <w:r w:rsidRPr="005060B0">
        <w:rPr>
          <w:rFonts w:ascii="Arial" w:eastAsia="Times New Roman" w:hAnsi="Arial" w:cs="Arial"/>
          <w:color w:val="222222"/>
          <w:sz w:val="24"/>
          <w:szCs w:val="24"/>
          <w:shd w:val="clear" w:color="auto" w:fill="FFFFFF"/>
        </w:rPr>
        <w:t> </w:t>
      </w:r>
      <w:proofErr w:type="gramStart"/>
      <w:r w:rsidRPr="005060B0">
        <w:rPr>
          <w:rFonts w:ascii="Arial" w:eastAsia="Times New Roman" w:hAnsi="Arial" w:cs="Arial"/>
          <w:i/>
          <w:iCs/>
          <w:color w:val="222222"/>
          <w:sz w:val="24"/>
          <w:szCs w:val="24"/>
        </w:rPr>
        <w:t>The study skills handbook</w:t>
      </w:r>
      <w:r w:rsidRPr="005060B0">
        <w:rPr>
          <w:rFonts w:ascii="Arial" w:eastAsia="Times New Roman" w:hAnsi="Arial" w:cs="Arial"/>
          <w:color w:val="222222"/>
          <w:sz w:val="24"/>
          <w:szCs w:val="24"/>
          <w:shd w:val="clear" w:color="auto" w:fill="FFFFFF"/>
        </w:rPr>
        <w:t>.</w:t>
      </w:r>
      <w:proofErr w:type="gramEnd"/>
      <w:r w:rsidRPr="005060B0">
        <w:rPr>
          <w:rFonts w:ascii="Arial" w:eastAsia="Times New Roman" w:hAnsi="Arial" w:cs="Arial"/>
          <w:color w:val="222222"/>
          <w:sz w:val="24"/>
          <w:szCs w:val="24"/>
          <w:shd w:val="clear" w:color="auto" w:fill="FFFFFF"/>
        </w:rPr>
        <w:t xml:space="preserve"> </w:t>
      </w:r>
      <w:proofErr w:type="gramStart"/>
      <w:r w:rsidRPr="005060B0">
        <w:rPr>
          <w:rFonts w:ascii="Arial" w:eastAsia="Times New Roman" w:hAnsi="Arial" w:cs="Arial"/>
          <w:color w:val="222222"/>
          <w:sz w:val="24"/>
          <w:szCs w:val="24"/>
          <w:shd w:val="clear" w:color="auto" w:fill="FFFFFF"/>
        </w:rPr>
        <w:t>Macmillan International Higher Education.</w:t>
      </w:r>
      <w:proofErr w:type="gramEnd"/>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proofErr w:type="spellStart"/>
      <w:r w:rsidRPr="005060B0">
        <w:rPr>
          <w:rFonts w:ascii="Arial" w:eastAsia="Times New Roman" w:hAnsi="Arial" w:cs="Arial"/>
          <w:color w:val="222222"/>
          <w:sz w:val="24"/>
          <w:szCs w:val="24"/>
          <w:shd w:val="clear" w:color="auto" w:fill="FFFFFF"/>
        </w:rPr>
        <w:t>Greatbatch</w:t>
      </w:r>
      <w:proofErr w:type="spellEnd"/>
      <w:r w:rsidRPr="005060B0">
        <w:rPr>
          <w:rFonts w:ascii="Arial" w:eastAsia="Times New Roman" w:hAnsi="Arial" w:cs="Arial"/>
          <w:color w:val="222222"/>
          <w:sz w:val="24"/>
          <w:szCs w:val="24"/>
          <w:shd w:val="clear" w:color="auto" w:fill="FFFFFF"/>
        </w:rPr>
        <w:t xml:space="preserve">, D. and Lewis, P., (2007). </w:t>
      </w:r>
      <w:proofErr w:type="gramStart"/>
      <w:r w:rsidRPr="005060B0">
        <w:rPr>
          <w:rFonts w:ascii="Arial" w:eastAsia="Times New Roman" w:hAnsi="Arial" w:cs="Arial"/>
          <w:color w:val="222222"/>
          <w:sz w:val="24"/>
          <w:szCs w:val="24"/>
          <w:shd w:val="clear" w:color="auto" w:fill="FFFFFF"/>
        </w:rPr>
        <w:t>Generic employability skills II.</w:t>
      </w:r>
      <w:proofErr w:type="gramEnd"/>
      <w:r w:rsidRPr="005060B0">
        <w:rPr>
          <w:rFonts w:ascii="Arial" w:eastAsia="Times New Roman" w:hAnsi="Arial" w:cs="Arial"/>
          <w:color w:val="222222"/>
          <w:sz w:val="24"/>
          <w:szCs w:val="24"/>
          <w:shd w:val="clear" w:color="auto" w:fill="FFFFFF"/>
        </w:rPr>
        <w:t> </w:t>
      </w:r>
      <w:r w:rsidRPr="005060B0">
        <w:rPr>
          <w:rFonts w:ascii="Arial" w:eastAsia="Times New Roman" w:hAnsi="Arial" w:cs="Arial"/>
          <w:i/>
          <w:iCs/>
          <w:color w:val="222222"/>
          <w:sz w:val="24"/>
          <w:szCs w:val="24"/>
        </w:rPr>
        <w:t>Nottingham: Centre for Developing and Evaluating Lifelong Learning, University of Nottingham</w:t>
      </w:r>
      <w:r w:rsidRPr="005060B0">
        <w:rPr>
          <w:rFonts w:ascii="Arial" w:eastAsia="Times New Roman" w:hAnsi="Arial" w:cs="Arial"/>
          <w:color w:val="222222"/>
          <w:sz w:val="24"/>
          <w:szCs w:val="24"/>
          <w:shd w:val="clear" w:color="auto" w:fill="FFFFFF"/>
        </w:rPr>
        <w:t>.</w:t>
      </w:r>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rPr>
          <w:rFonts w:ascii="Times New Roman" w:eastAsia="Times New Roman" w:hAnsi="Times New Roman" w:cs="Times New Roman"/>
          <w:sz w:val="24"/>
          <w:szCs w:val="24"/>
        </w:rPr>
      </w:pPr>
      <w:proofErr w:type="gramStart"/>
      <w:r w:rsidRPr="005060B0">
        <w:rPr>
          <w:rFonts w:ascii="Arial" w:eastAsia="Times New Roman" w:hAnsi="Arial" w:cs="Arial"/>
          <w:color w:val="222222"/>
          <w:sz w:val="24"/>
          <w:szCs w:val="24"/>
          <w:shd w:val="clear" w:color="auto" w:fill="FFFFFF"/>
        </w:rPr>
        <w:t>Moon, J.A., 2006.</w:t>
      </w:r>
      <w:proofErr w:type="gramEnd"/>
      <w:r w:rsidRPr="005060B0">
        <w:rPr>
          <w:rFonts w:ascii="Arial" w:eastAsia="Times New Roman" w:hAnsi="Arial" w:cs="Arial"/>
          <w:color w:val="222222"/>
          <w:sz w:val="24"/>
          <w:szCs w:val="24"/>
          <w:shd w:val="clear" w:color="auto" w:fill="FFFFFF"/>
        </w:rPr>
        <w:t> </w:t>
      </w:r>
      <w:proofErr w:type="gramStart"/>
      <w:r w:rsidRPr="005060B0">
        <w:rPr>
          <w:rFonts w:ascii="Arial" w:eastAsia="Times New Roman" w:hAnsi="Arial" w:cs="Arial"/>
          <w:i/>
          <w:iCs/>
          <w:color w:val="222222"/>
          <w:sz w:val="24"/>
          <w:szCs w:val="24"/>
        </w:rPr>
        <w:t>Learning journals: A handbook for reflective practice and professional development</w:t>
      </w:r>
      <w:r w:rsidRPr="005060B0">
        <w:rPr>
          <w:rFonts w:ascii="Arial" w:eastAsia="Times New Roman" w:hAnsi="Arial" w:cs="Arial"/>
          <w:color w:val="222222"/>
          <w:sz w:val="24"/>
          <w:szCs w:val="24"/>
          <w:shd w:val="clear" w:color="auto" w:fill="FFFFFF"/>
        </w:rPr>
        <w:t>.</w:t>
      </w:r>
      <w:proofErr w:type="gramEnd"/>
      <w:r w:rsidRPr="005060B0">
        <w:rPr>
          <w:rFonts w:ascii="Arial" w:eastAsia="Times New Roman" w:hAnsi="Arial" w:cs="Arial"/>
          <w:color w:val="222222"/>
          <w:sz w:val="24"/>
          <w:szCs w:val="24"/>
          <w:shd w:val="clear" w:color="auto" w:fill="FFFFFF"/>
        </w:rPr>
        <w:t xml:space="preserve"> </w:t>
      </w:r>
      <w:proofErr w:type="spellStart"/>
      <w:proofErr w:type="gramStart"/>
      <w:r w:rsidRPr="005060B0">
        <w:rPr>
          <w:rFonts w:ascii="Arial" w:eastAsia="Times New Roman" w:hAnsi="Arial" w:cs="Arial"/>
          <w:color w:val="222222"/>
          <w:sz w:val="24"/>
          <w:szCs w:val="24"/>
          <w:shd w:val="clear" w:color="auto" w:fill="FFFFFF"/>
        </w:rPr>
        <w:t>Routledge</w:t>
      </w:r>
      <w:proofErr w:type="spellEnd"/>
      <w:r w:rsidRPr="005060B0">
        <w:rPr>
          <w:rFonts w:ascii="Arial" w:eastAsia="Times New Roman" w:hAnsi="Arial" w:cs="Arial"/>
          <w:color w:val="222222"/>
          <w:sz w:val="24"/>
          <w:szCs w:val="24"/>
          <w:shd w:val="clear" w:color="auto" w:fill="FFFFFF"/>
        </w:rPr>
        <w:t>.</w:t>
      </w:r>
      <w:proofErr w:type="gramEnd"/>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proofErr w:type="gramStart"/>
      <w:r w:rsidRPr="005060B0">
        <w:rPr>
          <w:rFonts w:ascii="Arial" w:eastAsia="Times New Roman" w:hAnsi="Arial" w:cs="Arial"/>
          <w:color w:val="222222"/>
          <w:sz w:val="24"/>
          <w:szCs w:val="24"/>
          <w:shd w:val="clear" w:color="auto" w:fill="FFFFFF"/>
        </w:rPr>
        <w:t>National Committee of Inquiry into Higher Education (Great Britain), Dearing, S.R. and Garrick, S.R., (1997).</w:t>
      </w:r>
      <w:proofErr w:type="gramEnd"/>
      <w:r w:rsidRPr="005060B0">
        <w:rPr>
          <w:rFonts w:ascii="Arial" w:eastAsia="Times New Roman" w:hAnsi="Arial" w:cs="Arial"/>
          <w:color w:val="222222"/>
          <w:sz w:val="24"/>
          <w:szCs w:val="24"/>
          <w:shd w:val="clear" w:color="auto" w:fill="FFFFFF"/>
        </w:rPr>
        <w:t> </w:t>
      </w:r>
      <w:proofErr w:type="gramStart"/>
      <w:r w:rsidRPr="005060B0">
        <w:rPr>
          <w:rFonts w:ascii="Arial" w:eastAsia="Times New Roman" w:hAnsi="Arial" w:cs="Arial"/>
          <w:i/>
          <w:iCs/>
          <w:color w:val="222222"/>
          <w:sz w:val="24"/>
          <w:szCs w:val="24"/>
        </w:rPr>
        <w:t>Higher education in the learning society</w:t>
      </w:r>
      <w:r w:rsidRPr="005060B0">
        <w:rPr>
          <w:rFonts w:ascii="Arial" w:eastAsia="Times New Roman" w:hAnsi="Arial" w:cs="Arial"/>
          <w:color w:val="222222"/>
          <w:sz w:val="24"/>
          <w:szCs w:val="24"/>
          <w:shd w:val="clear" w:color="auto" w:fill="FFFFFF"/>
        </w:rPr>
        <w:t> (pp. 9-44).</w:t>
      </w:r>
      <w:proofErr w:type="gramEnd"/>
      <w:r w:rsidRPr="005060B0">
        <w:rPr>
          <w:rFonts w:ascii="Arial" w:eastAsia="Times New Roman" w:hAnsi="Arial" w:cs="Arial"/>
          <w:color w:val="222222"/>
          <w:sz w:val="24"/>
          <w:szCs w:val="24"/>
          <w:shd w:val="clear" w:color="auto" w:fill="FFFFFF"/>
        </w:rPr>
        <w:t xml:space="preserve"> </w:t>
      </w:r>
      <w:proofErr w:type="gramStart"/>
      <w:r w:rsidRPr="005060B0">
        <w:rPr>
          <w:rFonts w:ascii="Arial" w:eastAsia="Times New Roman" w:hAnsi="Arial" w:cs="Arial"/>
          <w:color w:val="222222"/>
          <w:sz w:val="24"/>
          <w:szCs w:val="24"/>
          <w:shd w:val="clear" w:color="auto" w:fill="FFFFFF"/>
        </w:rPr>
        <w:t>HM Stationery Office.</w:t>
      </w:r>
      <w:proofErr w:type="gramEnd"/>
    </w:p>
    <w:p w:rsidR="005060B0" w:rsidRPr="005060B0" w:rsidRDefault="005060B0" w:rsidP="005060B0">
      <w:pPr>
        <w:spacing w:after="0" w:line="240" w:lineRule="auto"/>
        <w:rPr>
          <w:rFonts w:ascii="Times New Roman" w:eastAsia="Times New Roman" w:hAnsi="Times New Roman" w:cs="Times New Roman"/>
          <w:sz w:val="24"/>
          <w:szCs w:val="24"/>
        </w:rPr>
      </w:pPr>
    </w:p>
    <w:p w:rsidR="005060B0" w:rsidRPr="005060B0" w:rsidRDefault="005060B0" w:rsidP="005060B0">
      <w:pPr>
        <w:spacing w:after="0" w:line="240" w:lineRule="auto"/>
        <w:jc w:val="both"/>
        <w:rPr>
          <w:rFonts w:ascii="Times New Roman" w:eastAsia="Times New Roman" w:hAnsi="Times New Roman" w:cs="Times New Roman"/>
          <w:sz w:val="24"/>
          <w:szCs w:val="24"/>
        </w:rPr>
      </w:pPr>
      <w:proofErr w:type="spellStart"/>
      <w:r w:rsidRPr="005060B0">
        <w:rPr>
          <w:rFonts w:ascii="Arial" w:eastAsia="Times New Roman" w:hAnsi="Arial" w:cs="Arial"/>
          <w:color w:val="222222"/>
          <w:sz w:val="24"/>
          <w:szCs w:val="24"/>
          <w:shd w:val="clear" w:color="auto" w:fill="FFFFFF"/>
        </w:rPr>
        <w:t>Nabi</w:t>
      </w:r>
      <w:proofErr w:type="spellEnd"/>
      <w:r w:rsidRPr="005060B0">
        <w:rPr>
          <w:rFonts w:ascii="Arial" w:eastAsia="Times New Roman" w:hAnsi="Arial" w:cs="Arial"/>
          <w:color w:val="222222"/>
          <w:sz w:val="24"/>
          <w:szCs w:val="24"/>
          <w:shd w:val="clear" w:color="auto" w:fill="FFFFFF"/>
        </w:rPr>
        <w:t>, G.R., (2003). Graduate employment and underemployment: opportunity for skill use and career experiences amongst recent business graduates. </w:t>
      </w:r>
      <w:proofErr w:type="gramStart"/>
      <w:r w:rsidRPr="005060B0">
        <w:rPr>
          <w:rFonts w:ascii="Arial" w:eastAsia="Times New Roman" w:hAnsi="Arial" w:cs="Arial"/>
          <w:i/>
          <w:iCs/>
          <w:color w:val="222222"/>
          <w:sz w:val="24"/>
          <w:szCs w:val="24"/>
        </w:rPr>
        <w:t>Education+ Training</w:t>
      </w:r>
      <w:r w:rsidRPr="005060B0">
        <w:rPr>
          <w:rFonts w:ascii="Arial" w:eastAsia="Times New Roman" w:hAnsi="Arial" w:cs="Arial"/>
          <w:color w:val="222222"/>
          <w:sz w:val="24"/>
          <w:szCs w:val="24"/>
          <w:shd w:val="clear" w:color="auto" w:fill="FFFFFF"/>
        </w:rPr>
        <w:t>, </w:t>
      </w:r>
      <w:r w:rsidRPr="005060B0">
        <w:rPr>
          <w:rFonts w:ascii="Arial" w:eastAsia="Times New Roman" w:hAnsi="Arial" w:cs="Arial"/>
          <w:i/>
          <w:iCs/>
          <w:color w:val="222222"/>
          <w:sz w:val="24"/>
          <w:szCs w:val="24"/>
        </w:rPr>
        <w:t>45</w:t>
      </w:r>
      <w:r w:rsidRPr="005060B0">
        <w:rPr>
          <w:rFonts w:ascii="Arial" w:eastAsia="Times New Roman" w:hAnsi="Arial" w:cs="Arial"/>
          <w:color w:val="222222"/>
          <w:sz w:val="24"/>
          <w:szCs w:val="24"/>
          <w:shd w:val="clear" w:color="auto" w:fill="FFFFFF"/>
        </w:rPr>
        <w:t>(7), pp.371-382.</w:t>
      </w:r>
      <w:proofErr w:type="gramEnd"/>
    </w:p>
    <w:p w:rsidR="00E10534" w:rsidRDefault="005060B0" w:rsidP="005060B0">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r w:rsidRPr="005060B0">
        <w:rPr>
          <w:rFonts w:ascii="Times New Roman" w:eastAsia="Times New Roman" w:hAnsi="Times New Roman" w:cs="Times New Roman"/>
          <w:sz w:val="24"/>
          <w:szCs w:val="24"/>
        </w:rPr>
        <w:br/>
      </w:r>
    </w:p>
    <w:sectPr w:rsidR="00E10534" w:rsidSect="00E10534">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Noto Sans Symbol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05838"/>
    <w:multiLevelType w:val="multilevel"/>
    <w:tmpl w:val="C70E1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522670F"/>
    <w:multiLevelType w:val="multilevel"/>
    <w:tmpl w:val="D37E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7F3B7F"/>
    <w:multiLevelType w:val="hybridMultilevel"/>
    <w:tmpl w:val="556A4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60B0"/>
    <w:rsid w:val="005060B0"/>
    <w:rsid w:val="007C4137"/>
    <w:rsid w:val="00E105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5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60B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060B0"/>
    <w:pPr>
      <w:spacing w:after="0" w:line="240" w:lineRule="auto"/>
    </w:pPr>
  </w:style>
  <w:style w:type="paragraph" w:styleId="Title">
    <w:name w:val="Title"/>
    <w:basedOn w:val="Normal"/>
    <w:next w:val="Normal"/>
    <w:link w:val="TitleChar"/>
    <w:uiPriority w:val="10"/>
    <w:qFormat/>
    <w:rsid w:val="005060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60B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390181191">
      <w:bodyDiv w:val="1"/>
      <w:marLeft w:val="0"/>
      <w:marRight w:val="0"/>
      <w:marTop w:val="0"/>
      <w:marBottom w:val="0"/>
      <w:divBdr>
        <w:top w:val="none" w:sz="0" w:space="0" w:color="auto"/>
        <w:left w:val="none" w:sz="0" w:space="0" w:color="auto"/>
        <w:bottom w:val="none" w:sz="0" w:space="0" w:color="auto"/>
        <w:right w:val="none" w:sz="0" w:space="0" w:color="auto"/>
      </w:divBdr>
      <w:divsChild>
        <w:div w:id="1055665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1851</Words>
  <Characters>10553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Sevda</dc:creator>
  <cp:lastModifiedBy>Sevda</cp:lastModifiedBy>
  <cp:revision>2</cp:revision>
  <dcterms:created xsi:type="dcterms:W3CDTF">2019-01-03T20:25:00Z</dcterms:created>
  <dcterms:modified xsi:type="dcterms:W3CDTF">2019-01-03T20:40:00Z</dcterms:modified>
</cp:coreProperties>
</file>