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8423B" w14:textId="746C1398" w:rsidR="6253AD99" w:rsidRDefault="6253AD99" w:rsidP="6253AD99">
      <w:pPr>
        <w:rPr>
          <w:rFonts w:ascii="Arial" w:eastAsia="Arial" w:hAnsi="Arial" w:cs="Arial"/>
          <w:sz w:val="60"/>
          <w:szCs w:val="60"/>
        </w:rPr>
      </w:pPr>
    </w:p>
    <w:p w14:paraId="4279B16A" w14:textId="3096B611" w:rsidR="6253AD99" w:rsidRDefault="6253AD99" w:rsidP="6253AD99">
      <w:pPr>
        <w:rPr>
          <w:rFonts w:ascii="Arial" w:eastAsia="Arial" w:hAnsi="Arial" w:cs="Arial"/>
          <w:sz w:val="60"/>
          <w:szCs w:val="60"/>
        </w:rPr>
      </w:pPr>
    </w:p>
    <w:p w14:paraId="352CBA6A" w14:textId="520453CD" w:rsidR="6253AD99" w:rsidRDefault="6253AD99" w:rsidP="6253AD99">
      <w:pPr>
        <w:rPr>
          <w:rFonts w:ascii="Arial" w:eastAsia="Arial" w:hAnsi="Arial" w:cs="Arial"/>
          <w:sz w:val="60"/>
          <w:szCs w:val="60"/>
        </w:rPr>
      </w:pPr>
    </w:p>
    <w:p w14:paraId="69F4DD1D" w14:textId="44C21552" w:rsidR="00081645" w:rsidRDefault="1F711AC3" w:rsidP="6253AD99">
      <w:pPr>
        <w:rPr>
          <w:rFonts w:ascii="Arial" w:eastAsia="Arial" w:hAnsi="Arial" w:cs="Arial"/>
          <w:sz w:val="60"/>
          <w:szCs w:val="60"/>
        </w:rPr>
      </w:pPr>
      <w:r w:rsidRPr="6253AD99">
        <w:rPr>
          <w:rFonts w:ascii="Arial" w:eastAsia="Arial" w:hAnsi="Arial" w:cs="Arial"/>
          <w:sz w:val="60"/>
          <w:szCs w:val="60"/>
        </w:rPr>
        <w:t xml:space="preserve">Health, Wellbeing and Sustainable Development </w:t>
      </w:r>
    </w:p>
    <w:p w14:paraId="398EE4F6" w14:textId="6982FAE1" w:rsidR="00081645" w:rsidRDefault="00081645" w:rsidP="6253AD99">
      <w:pPr>
        <w:rPr>
          <w:rFonts w:ascii="Arial" w:eastAsia="Arial" w:hAnsi="Arial" w:cs="Arial"/>
          <w:sz w:val="40"/>
          <w:szCs w:val="40"/>
        </w:rPr>
      </w:pPr>
    </w:p>
    <w:p w14:paraId="5E5787A5" w14:textId="05F35B3C" w:rsidR="00081645" w:rsidRDefault="314255CD" w:rsidP="6253AD99">
      <w:pPr>
        <w:rPr>
          <w:rFonts w:ascii="Arial" w:eastAsia="Arial" w:hAnsi="Arial" w:cs="Arial"/>
          <w:sz w:val="60"/>
          <w:szCs w:val="60"/>
        </w:rPr>
      </w:pPr>
      <w:r w:rsidRPr="6253AD99">
        <w:rPr>
          <w:rFonts w:ascii="Arial" w:eastAsia="Arial" w:hAnsi="Arial" w:cs="Arial"/>
          <w:sz w:val="40"/>
          <w:szCs w:val="40"/>
        </w:rPr>
        <w:t>By Nadejda Iachimovschi</w:t>
      </w:r>
    </w:p>
    <w:p w14:paraId="62729627" w14:textId="49E317D8" w:rsidR="6253AD99" w:rsidRDefault="6253AD99" w:rsidP="6253AD99">
      <w:pPr>
        <w:rPr>
          <w:rFonts w:ascii="Arial" w:eastAsia="Arial" w:hAnsi="Arial" w:cs="Arial"/>
          <w:sz w:val="40"/>
          <w:szCs w:val="40"/>
        </w:rPr>
      </w:pPr>
    </w:p>
    <w:p w14:paraId="66083487" w14:textId="6B9A2DA7" w:rsidR="6253AD99" w:rsidRDefault="6253AD99" w:rsidP="6253AD99">
      <w:pPr>
        <w:rPr>
          <w:rFonts w:ascii="Arial" w:eastAsia="Arial" w:hAnsi="Arial" w:cs="Arial"/>
          <w:sz w:val="40"/>
          <w:szCs w:val="40"/>
        </w:rPr>
      </w:pPr>
    </w:p>
    <w:p w14:paraId="28A88E69" w14:textId="64A6DE0D" w:rsidR="6253AD99" w:rsidRDefault="6253AD99" w:rsidP="6253AD99">
      <w:pPr>
        <w:rPr>
          <w:rFonts w:ascii="Arial" w:eastAsia="Arial" w:hAnsi="Arial" w:cs="Arial"/>
          <w:sz w:val="40"/>
          <w:szCs w:val="40"/>
        </w:rPr>
      </w:pPr>
    </w:p>
    <w:p w14:paraId="233C4D85" w14:textId="3CC5A86F" w:rsidR="6253AD99" w:rsidRDefault="6253AD99" w:rsidP="6253AD99">
      <w:pPr>
        <w:rPr>
          <w:rFonts w:ascii="Arial" w:eastAsia="Arial" w:hAnsi="Arial" w:cs="Arial"/>
          <w:sz w:val="40"/>
          <w:szCs w:val="40"/>
        </w:rPr>
      </w:pPr>
    </w:p>
    <w:p w14:paraId="375A2083" w14:textId="15134F81" w:rsidR="6253AD99" w:rsidRDefault="6253AD99" w:rsidP="6253AD99">
      <w:pPr>
        <w:rPr>
          <w:rFonts w:ascii="Arial" w:eastAsia="Arial" w:hAnsi="Arial" w:cs="Arial"/>
          <w:sz w:val="40"/>
          <w:szCs w:val="40"/>
        </w:rPr>
      </w:pPr>
    </w:p>
    <w:p w14:paraId="138F5092" w14:textId="5AEE19E7" w:rsidR="6253AD99" w:rsidRDefault="6253AD99" w:rsidP="6253AD99">
      <w:pPr>
        <w:spacing w:line="360" w:lineRule="auto"/>
        <w:rPr>
          <w:rFonts w:ascii="Calibri" w:eastAsia="Calibri" w:hAnsi="Calibri" w:cs="Calibri"/>
          <w:b/>
          <w:bCs/>
          <w:color w:val="000000" w:themeColor="text1"/>
          <w:sz w:val="36"/>
          <w:szCs w:val="36"/>
        </w:rPr>
      </w:pPr>
    </w:p>
    <w:p w14:paraId="4E8B3DA8" w14:textId="3C537F83" w:rsidR="6253AD99" w:rsidRDefault="6253AD99" w:rsidP="6253AD99">
      <w:pPr>
        <w:spacing w:line="360" w:lineRule="auto"/>
        <w:rPr>
          <w:rFonts w:ascii="Calibri" w:eastAsia="Calibri" w:hAnsi="Calibri" w:cs="Calibri"/>
          <w:b/>
          <w:bCs/>
          <w:color w:val="000000" w:themeColor="text1"/>
          <w:sz w:val="36"/>
          <w:szCs w:val="36"/>
        </w:rPr>
      </w:pPr>
    </w:p>
    <w:p w14:paraId="0B95BC36" w14:textId="28B0C32B" w:rsidR="3B7364B5" w:rsidRDefault="3B7364B5" w:rsidP="6253AD99">
      <w:pPr>
        <w:spacing w:line="360" w:lineRule="auto"/>
        <w:rPr>
          <w:rFonts w:ascii="Calibri" w:eastAsia="Calibri" w:hAnsi="Calibri" w:cs="Calibri"/>
          <w:color w:val="000000" w:themeColor="text1"/>
          <w:sz w:val="36"/>
          <w:szCs w:val="36"/>
        </w:rPr>
      </w:pPr>
      <w:r w:rsidRPr="6253AD99">
        <w:rPr>
          <w:rFonts w:ascii="Calibri" w:eastAsia="Calibri" w:hAnsi="Calibri" w:cs="Calibri"/>
          <w:b/>
          <w:bCs/>
          <w:color w:val="000000" w:themeColor="text1"/>
          <w:sz w:val="36"/>
          <w:szCs w:val="36"/>
        </w:rPr>
        <w:t xml:space="preserve">Student ID: 2026016 </w:t>
      </w:r>
    </w:p>
    <w:p w14:paraId="1C982101" w14:textId="1E4F217D" w:rsidR="3B7364B5" w:rsidRDefault="3B7364B5" w:rsidP="6253AD99">
      <w:pPr>
        <w:spacing w:line="360" w:lineRule="auto"/>
        <w:rPr>
          <w:rFonts w:ascii="Calibri" w:eastAsia="Calibri" w:hAnsi="Calibri" w:cs="Calibri"/>
          <w:color w:val="000000" w:themeColor="text1"/>
          <w:sz w:val="36"/>
          <w:szCs w:val="36"/>
        </w:rPr>
      </w:pPr>
      <w:r w:rsidRPr="6253AD99">
        <w:rPr>
          <w:rFonts w:ascii="Calibri" w:eastAsia="Calibri" w:hAnsi="Calibri" w:cs="Calibri"/>
          <w:b/>
          <w:bCs/>
          <w:color w:val="000000" w:themeColor="text1"/>
          <w:sz w:val="36"/>
          <w:szCs w:val="36"/>
        </w:rPr>
        <w:t>Module code: BMHP6021</w:t>
      </w:r>
    </w:p>
    <w:p w14:paraId="4DD3F003" w14:textId="6C2AB4BD" w:rsidR="3B7364B5" w:rsidRDefault="3B7364B5" w:rsidP="6253AD99">
      <w:pPr>
        <w:spacing w:line="360" w:lineRule="auto"/>
        <w:rPr>
          <w:rFonts w:ascii="Calibri" w:eastAsia="Calibri" w:hAnsi="Calibri" w:cs="Calibri"/>
          <w:color w:val="000000" w:themeColor="text1"/>
          <w:sz w:val="36"/>
          <w:szCs w:val="36"/>
        </w:rPr>
      </w:pPr>
      <w:r w:rsidRPr="6253AD99">
        <w:rPr>
          <w:rFonts w:ascii="Calibri" w:eastAsia="Calibri" w:hAnsi="Calibri" w:cs="Calibri"/>
          <w:b/>
          <w:bCs/>
          <w:color w:val="000000" w:themeColor="text1"/>
          <w:sz w:val="36"/>
          <w:szCs w:val="36"/>
        </w:rPr>
        <w:t>Lecturer’s name: Joanne Davies</w:t>
      </w:r>
    </w:p>
    <w:p w14:paraId="36850A8B" w14:textId="3C44F948" w:rsidR="00980578" w:rsidRDefault="00980578" w:rsidP="00980578">
      <w:pPr>
        <w:pStyle w:val="Heading1"/>
        <w:rPr>
          <w:rFonts w:eastAsia="Arial"/>
        </w:rPr>
      </w:pPr>
    </w:p>
    <w:p w14:paraId="37255453" w14:textId="77777777" w:rsidR="00703A6D" w:rsidRPr="00703A6D" w:rsidRDefault="00703A6D" w:rsidP="00703A6D"/>
    <w:sdt>
      <w:sdtPr>
        <w:rPr>
          <w:rFonts w:asciiTheme="minorHAnsi" w:eastAsiaTheme="minorEastAsia" w:hAnsiTheme="minorHAnsi" w:cstheme="minorBidi"/>
          <w:color w:val="auto"/>
          <w:sz w:val="22"/>
          <w:szCs w:val="22"/>
          <w:lang w:val="en-GB"/>
        </w:rPr>
        <w:id w:val="1002620961"/>
        <w:docPartObj>
          <w:docPartGallery w:val="Table of Contents"/>
          <w:docPartUnique/>
        </w:docPartObj>
      </w:sdtPr>
      <w:sdtEndPr>
        <w:rPr>
          <w:b/>
          <w:bCs/>
          <w:noProof/>
        </w:rPr>
      </w:sdtEndPr>
      <w:sdtContent>
        <w:p w14:paraId="53A21817" w14:textId="22E09C84" w:rsidR="00107066" w:rsidRPr="00E64A1E" w:rsidRDefault="00107066">
          <w:pPr>
            <w:pStyle w:val="TOCHeading"/>
            <w:rPr>
              <w:rFonts w:ascii="Arial" w:hAnsi="Arial" w:cs="Arial"/>
              <w:sz w:val="26"/>
              <w:szCs w:val="26"/>
            </w:rPr>
          </w:pPr>
          <w:r w:rsidRPr="00E64A1E">
            <w:rPr>
              <w:rFonts w:ascii="Arial" w:hAnsi="Arial" w:cs="Arial"/>
              <w:sz w:val="26"/>
              <w:szCs w:val="26"/>
            </w:rPr>
            <w:t>Table of Contents</w:t>
          </w:r>
        </w:p>
        <w:p w14:paraId="5533F67E" w14:textId="7F7B8CE2" w:rsidR="00107066" w:rsidRPr="00E64A1E" w:rsidRDefault="00107066">
          <w:pPr>
            <w:pStyle w:val="TOC1"/>
            <w:tabs>
              <w:tab w:val="left" w:pos="440"/>
              <w:tab w:val="right" w:leader="dot" w:pos="9016"/>
            </w:tabs>
            <w:rPr>
              <w:rFonts w:ascii="Arial" w:eastAsiaTheme="minorEastAsia" w:hAnsi="Arial" w:cs="Arial"/>
              <w:noProof/>
              <w:kern w:val="2"/>
              <w:sz w:val="26"/>
              <w:szCs w:val="26"/>
              <w:lang w:eastAsia="en-GB"/>
            </w:rPr>
          </w:pPr>
          <w:r w:rsidRPr="00E64A1E">
            <w:rPr>
              <w:rFonts w:ascii="Arial" w:hAnsi="Arial" w:cs="Arial"/>
              <w:sz w:val="26"/>
              <w:szCs w:val="26"/>
            </w:rPr>
            <w:fldChar w:fldCharType="begin"/>
          </w:r>
          <w:r w:rsidRPr="00E64A1E">
            <w:rPr>
              <w:rFonts w:ascii="Arial" w:hAnsi="Arial" w:cs="Arial"/>
              <w:sz w:val="26"/>
              <w:szCs w:val="26"/>
            </w:rPr>
            <w:instrText xml:space="preserve"> TOC \o "1-3" \h \z \u </w:instrText>
          </w:r>
          <w:r w:rsidRPr="00E64A1E">
            <w:rPr>
              <w:rFonts w:ascii="Arial" w:hAnsi="Arial" w:cs="Arial"/>
              <w:sz w:val="26"/>
              <w:szCs w:val="26"/>
            </w:rPr>
            <w:fldChar w:fldCharType="separate"/>
          </w:r>
          <w:hyperlink w:anchor="_Toc161362301" w:history="1">
            <w:r w:rsidRPr="00E64A1E">
              <w:rPr>
                <w:rStyle w:val="Hyperlink"/>
                <w:rFonts w:ascii="Arial" w:hAnsi="Arial" w:cs="Arial"/>
                <w:noProof/>
                <w:sz w:val="26"/>
                <w:szCs w:val="26"/>
              </w:rPr>
              <w:t>1.</w:t>
            </w:r>
            <w:r w:rsidRPr="00E64A1E">
              <w:rPr>
                <w:rFonts w:ascii="Arial" w:eastAsiaTheme="minorEastAsia" w:hAnsi="Arial" w:cs="Arial"/>
                <w:noProof/>
                <w:kern w:val="2"/>
                <w:sz w:val="26"/>
                <w:szCs w:val="26"/>
                <w:lang w:eastAsia="en-GB"/>
              </w:rPr>
              <w:tab/>
            </w:r>
            <w:r w:rsidRPr="00E64A1E">
              <w:rPr>
                <w:rStyle w:val="Hyperlink"/>
                <w:rFonts w:ascii="Arial" w:hAnsi="Arial" w:cs="Arial"/>
                <w:noProof/>
                <w:sz w:val="26"/>
                <w:szCs w:val="26"/>
              </w:rPr>
              <w:t>Introduction</w:t>
            </w:r>
            <w:r w:rsidRPr="00E64A1E">
              <w:rPr>
                <w:rFonts w:ascii="Arial" w:hAnsi="Arial" w:cs="Arial"/>
                <w:noProof/>
                <w:webHidden/>
                <w:sz w:val="26"/>
                <w:szCs w:val="26"/>
              </w:rPr>
              <w:tab/>
            </w:r>
            <w:r w:rsidRPr="00E64A1E">
              <w:rPr>
                <w:rFonts w:ascii="Arial" w:hAnsi="Arial" w:cs="Arial"/>
                <w:noProof/>
                <w:webHidden/>
                <w:sz w:val="26"/>
                <w:szCs w:val="26"/>
              </w:rPr>
              <w:fldChar w:fldCharType="begin"/>
            </w:r>
            <w:r w:rsidRPr="00E64A1E">
              <w:rPr>
                <w:rFonts w:ascii="Arial" w:hAnsi="Arial" w:cs="Arial"/>
                <w:noProof/>
                <w:webHidden/>
                <w:sz w:val="26"/>
                <w:szCs w:val="26"/>
              </w:rPr>
              <w:instrText xml:space="preserve"> PAGEREF _Toc161362301 \h </w:instrText>
            </w:r>
            <w:r w:rsidRPr="00E64A1E">
              <w:rPr>
                <w:rFonts w:ascii="Arial" w:hAnsi="Arial" w:cs="Arial"/>
                <w:noProof/>
                <w:webHidden/>
                <w:sz w:val="26"/>
                <w:szCs w:val="26"/>
              </w:rPr>
            </w:r>
            <w:r w:rsidRPr="00E64A1E">
              <w:rPr>
                <w:rFonts w:ascii="Arial" w:hAnsi="Arial" w:cs="Arial"/>
                <w:noProof/>
                <w:webHidden/>
                <w:sz w:val="26"/>
                <w:szCs w:val="26"/>
              </w:rPr>
              <w:fldChar w:fldCharType="separate"/>
            </w:r>
            <w:r w:rsidR="00F46322">
              <w:rPr>
                <w:rFonts w:ascii="Arial" w:hAnsi="Arial" w:cs="Arial"/>
                <w:noProof/>
                <w:webHidden/>
                <w:sz w:val="26"/>
                <w:szCs w:val="26"/>
              </w:rPr>
              <w:t>3</w:t>
            </w:r>
            <w:r w:rsidRPr="00E64A1E">
              <w:rPr>
                <w:rFonts w:ascii="Arial" w:hAnsi="Arial" w:cs="Arial"/>
                <w:noProof/>
                <w:webHidden/>
                <w:sz w:val="26"/>
                <w:szCs w:val="26"/>
              </w:rPr>
              <w:fldChar w:fldCharType="end"/>
            </w:r>
          </w:hyperlink>
        </w:p>
        <w:p w14:paraId="458432B7" w14:textId="2FB87362" w:rsidR="00107066" w:rsidRPr="00E64A1E" w:rsidRDefault="00000000">
          <w:pPr>
            <w:pStyle w:val="TOC1"/>
            <w:tabs>
              <w:tab w:val="left" w:pos="440"/>
              <w:tab w:val="right" w:leader="dot" w:pos="9016"/>
            </w:tabs>
            <w:rPr>
              <w:rFonts w:ascii="Arial" w:eastAsiaTheme="minorEastAsia" w:hAnsi="Arial" w:cs="Arial"/>
              <w:noProof/>
              <w:kern w:val="2"/>
              <w:sz w:val="26"/>
              <w:szCs w:val="26"/>
              <w:lang w:eastAsia="en-GB"/>
            </w:rPr>
          </w:pPr>
          <w:hyperlink w:anchor="_Toc161362302" w:history="1">
            <w:r w:rsidR="00107066" w:rsidRPr="00E64A1E">
              <w:rPr>
                <w:rStyle w:val="Hyperlink"/>
                <w:rFonts w:ascii="Arial" w:hAnsi="Arial" w:cs="Arial"/>
                <w:noProof/>
                <w:sz w:val="26"/>
                <w:szCs w:val="26"/>
              </w:rPr>
              <w:t>2.</w:t>
            </w:r>
            <w:r w:rsidR="00107066" w:rsidRPr="00E64A1E">
              <w:rPr>
                <w:rFonts w:ascii="Arial" w:eastAsiaTheme="minorEastAsia" w:hAnsi="Arial" w:cs="Arial"/>
                <w:noProof/>
                <w:kern w:val="2"/>
                <w:sz w:val="26"/>
                <w:szCs w:val="26"/>
                <w:lang w:eastAsia="en-GB"/>
              </w:rPr>
              <w:tab/>
            </w:r>
            <w:r w:rsidR="00107066" w:rsidRPr="00E64A1E">
              <w:rPr>
                <w:rStyle w:val="Hyperlink"/>
                <w:rFonts w:ascii="Arial" w:hAnsi="Arial" w:cs="Arial"/>
                <w:noProof/>
                <w:sz w:val="26"/>
                <w:szCs w:val="26"/>
              </w:rPr>
              <w:t>Main Definition</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_Toc161362302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3</w:t>
            </w:r>
            <w:r w:rsidR="00107066" w:rsidRPr="00E64A1E">
              <w:rPr>
                <w:rFonts w:ascii="Arial" w:hAnsi="Arial" w:cs="Arial"/>
                <w:noProof/>
                <w:webHidden/>
                <w:sz w:val="26"/>
                <w:szCs w:val="26"/>
              </w:rPr>
              <w:fldChar w:fldCharType="end"/>
            </w:r>
          </w:hyperlink>
        </w:p>
        <w:p w14:paraId="7B9A6261" w14:textId="776267F1" w:rsidR="00107066" w:rsidRPr="00E64A1E" w:rsidRDefault="00000000">
          <w:pPr>
            <w:pStyle w:val="TOC1"/>
            <w:tabs>
              <w:tab w:val="left" w:pos="440"/>
              <w:tab w:val="right" w:leader="dot" w:pos="9016"/>
            </w:tabs>
            <w:rPr>
              <w:rFonts w:ascii="Arial" w:eastAsiaTheme="minorEastAsia" w:hAnsi="Arial" w:cs="Arial"/>
              <w:noProof/>
              <w:kern w:val="2"/>
              <w:sz w:val="26"/>
              <w:szCs w:val="26"/>
              <w:lang w:eastAsia="en-GB"/>
            </w:rPr>
          </w:pPr>
          <w:hyperlink w:anchor="_Toc161362303" w:history="1">
            <w:r w:rsidR="00107066" w:rsidRPr="00E64A1E">
              <w:rPr>
                <w:rStyle w:val="Hyperlink"/>
                <w:rFonts w:ascii="Arial" w:hAnsi="Arial" w:cs="Arial"/>
                <w:noProof/>
                <w:sz w:val="26"/>
                <w:szCs w:val="26"/>
              </w:rPr>
              <w:t>3.</w:t>
            </w:r>
            <w:r w:rsidR="00107066" w:rsidRPr="00E64A1E">
              <w:rPr>
                <w:rFonts w:ascii="Arial" w:eastAsiaTheme="minorEastAsia" w:hAnsi="Arial" w:cs="Arial"/>
                <w:noProof/>
                <w:kern w:val="2"/>
                <w:sz w:val="26"/>
                <w:szCs w:val="26"/>
                <w:lang w:eastAsia="en-GB"/>
              </w:rPr>
              <w:tab/>
            </w:r>
            <w:r w:rsidR="00107066" w:rsidRPr="00E64A1E">
              <w:rPr>
                <w:rStyle w:val="Hyperlink"/>
                <w:rFonts w:ascii="Arial" w:hAnsi="Arial" w:cs="Arial"/>
                <w:noProof/>
                <w:sz w:val="26"/>
                <w:szCs w:val="26"/>
              </w:rPr>
              <w:t>Sustainable Development Goal 2- Zero Hunger</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_Toc161362303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5</w:t>
            </w:r>
            <w:r w:rsidR="00107066" w:rsidRPr="00E64A1E">
              <w:rPr>
                <w:rFonts w:ascii="Arial" w:hAnsi="Arial" w:cs="Arial"/>
                <w:noProof/>
                <w:webHidden/>
                <w:sz w:val="26"/>
                <w:szCs w:val="26"/>
              </w:rPr>
              <w:fldChar w:fldCharType="end"/>
            </w:r>
          </w:hyperlink>
        </w:p>
        <w:p w14:paraId="6CBD2383" w14:textId="00CB4F61" w:rsidR="00107066" w:rsidRPr="00E64A1E" w:rsidRDefault="00000000">
          <w:pPr>
            <w:pStyle w:val="TOC2"/>
            <w:tabs>
              <w:tab w:val="right" w:leader="dot" w:pos="9016"/>
            </w:tabs>
            <w:rPr>
              <w:rFonts w:ascii="Arial" w:eastAsiaTheme="minorEastAsia" w:hAnsi="Arial" w:cs="Arial"/>
              <w:noProof/>
              <w:kern w:val="2"/>
              <w:sz w:val="26"/>
              <w:szCs w:val="26"/>
              <w:lang w:eastAsia="en-GB"/>
            </w:rPr>
          </w:pPr>
          <w:hyperlink w:anchor="_Toc161362304" w:history="1">
            <w:r w:rsidR="00107066" w:rsidRPr="00E64A1E">
              <w:rPr>
                <w:rStyle w:val="Hyperlink"/>
                <w:rFonts w:ascii="Arial" w:hAnsi="Arial" w:cs="Arial"/>
                <w:noProof/>
                <w:sz w:val="26"/>
                <w:szCs w:val="26"/>
              </w:rPr>
              <w:t>3.1 Programme 1: National Food Strategy for England</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_Toc161362304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6</w:t>
            </w:r>
            <w:r w:rsidR="00107066" w:rsidRPr="00E64A1E">
              <w:rPr>
                <w:rFonts w:ascii="Arial" w:hAnsi="Arial" w:cs="Arial"/>
                <w:noProof/>
                <w:webHidden/>
                <w:sz w:val="26"/>
                <w:szCs w:val="26"/>
              </w:rPr>
              <w:fldChar w:fldCharType="end"/>
            </w:r>
          </w:hyperlink>
        </w:p>
        <w:p w14:paraId="2F085798" w14:textId="2A05A45A"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05" w:history="1">
            <w:r w:rsidR="00107066" w:rsidRPr="00E64A1E">
              <w:rPr>
                <w:rStyle w:val="Hyperlink"/>
                <w:rFonts w:ascii="Arial" w:hAnsi="Arial" w:cs="Arial"/>
                <w:noProof/>
                <w:sz w:val="26"/>
                <w:szCs w:val="26"/>
              </w:rPr>
              <w:t>3.1.1 Benefits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_Toc161362305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6</w:t>
            </w:r>
            <w:r w:rsidR="00107066" w:rsidRPr="00E64A1E">
              <w:rPr>
                <w:rFonts w:ascii="Arial" w:hAnsi="Arial" w:cs="Arial"/>
                <w:noProof/>
                <w:webHidden/>
                <w:sz w:val="26"/>
                <w:szCs w:val="26"/>
              </w:rPr>
              <w:fldChar w:fldCharType="end"/>
            </w:r>
          </w:hyperlink>
        </w:p>
        <w:p w14:paraId="6E15378F" w14:textId="5EFA2265"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06" w:history="1">
            <w:r w:rsidR="00107066" w:rsidRPr="00E64A1E">
              <w:rPr>
                <w:rStyle w:val="Hyperlink"/>
                <w:rFonts w:ascii="Arial" w:hAnsi="Arial" w:cs="Arial"/>
                <w:noProof/>
                <w:sz w:val="26"/>
                <w:szCs w:val="26"/>
              </w:rPr>
              <w:t>3.1.2 Challenges and Considerations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_Toc161362306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6</w:t>
            </w:r>
            <w:r w:rsidR="00107066" w:rsidRPr="00E64A1E">
              <w:rPr>
                <w:rFonts w:ascii="Arial" w:hAnsi="Arial" w:cs="Arial"/>
                <w:noProof/>
                <w:webHidden/>
                <w:sz w:val="26"/>
                <w:szCs w:val="26"/>
              </w:rPr>
              <w:fldChar w:fldCharType="end"/>
            </w:r>
          </w:hyperlink>
        </w:p>
        <w:p w14:paraId="3F0164E2" w14:textId="3A65AC39"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07" w:history="1">
            <w:r w:rsidR="00107066" w:rsidRPr="00E64A1E">
              <w:rPr>
                <w:rStyle w:val="Hyperlink"/>
                <w:rFonts w:ascii="Arial" w:hAnsi="Arial" w:cs="Arial"/>
                <w:noProof/>
                <w:sz w:val="26"/>
                <w:szCs w:val="26"/>
              </w:rPr>
              <w:t>3.1.3 Recommendation</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_Toc161362307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7</w:t>
            </w:r>
            <w:r w:rsidR="00107066" w:rsidRPr="00E64A1E">
              <w:rPr>
                <w:rFonts w:ascii="Arial" w:hAnsi="Arial" w:cs="Arial"/>
                <w:noProof/>
                <w:webHidden/>
                <w:sz w:val="26"/>
                <w:szCs w:val="26"/>
              </w:rPr>
              <w:fldChar w:fldCharType="end"/>
            </w:r>
          </w:hyperlink>
        </w:p>
        <w:p w14:paraId="3387F65D" w14:textId="58F4760B" w:rsidR="00107066" w:rsidRPr="00E64A1E" w:rsidRDefault="00000000">
          <w:pPr>
            <w:pStyle w:val="TOC2"/>
            <w:tabs>
              <w:tab w:val="right" w:leader="dot" w:pos="9016"/>
            </w:tabs>
            <w:rPr>
              <w:rFonts w:ascii="Arial" w:eastAsiaTheme="minorEastAsia" w:hAnsi="Arial" w:cs="Arial"/>
              <w:noProof/>
              <w:kern w:val="2"/>
              <w:sz w:val="26"/>
              <w:szCs w:val="26"/>
              <w:lang w:eastAsia="en-GB"/>
            </w:rPr>
          </w:pPr>
          <w:hyperlink w:anchor="_Toc161362308" w:history="1">
            <w:r w:rsidR="00107066" w:rsidRPr="00E64A1E">
              <w:rPr>
                <w:rStyle w:val="Hyperlink"/>
                <w:rFonts w:ascii="Arial" w:hAnsi="Arial" w:cs="Arial"/>
                <w:noProof/>
                <w:sz w:val="26"/>
                <w:szCs w:val="26"/>
              </w:rPr>
              <w:t>3.2 Programme 2: School Meal Programme</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_Toc161362308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7</w:t>
            </w:r>
            <w:r w:rsidR="00107066" w:rsidRPr="00E64A1E">
              <w:rPr>
                <w:rFonts w:ascii="Arial" w:hAnsi="Arial" w:cs="Arial"/>
                <w:noProof/>
                <w:webHidden/>
                <w:sz w:val="26"/>
                <w:szCs w:val="26"/>
              </w:rPr>
              <w:fldChar w:fldCharType="end"/>
            </w:r>
          </w:hyperlink>
        </w:p>
        <w:p w14:paraId="02031379" w14:textId="760E6D3E"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09" w:history="1">
            <w:r w:rsidR="00107066" w:rsidRPr="00E64A1E">
              <w:rPr>
                <w:rStyle w:val="Hyperlink"/>
                <w:rFonts w:ascii="Arial" w:hAnsi="Arial" w:cs="Arial"/>
                <w:noProof/>
                <w:sz w:val="26"/>
                <w:szCs w:val="26"/>
              </w:rPr>
              <w:t>3.2.1 Benefits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_Toc161362309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8</w:t>
            </w:r>
            <w:r w:rsidR="00107066" w:rsidRPr="00E64A1E">
              <w:rPr>
                <w:rFonts w:ascii="Arial" w:hAnsi="Arial" w:cs="Arial"/>
                <w:noProof/>
                <w:webHidden/>
                <w:sz w:val="26"/>
                <w:szCs w:val="26"/>
              </w:rPr>
              <w:fldChar w:fldCharType="end"/>
            </w:r>
          </w:hyperlink>
        </w:p>
        <w:p w14:paraId="4B0EB996" w14:textId="6C9CC1CB"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10" w:history="1">
            <w:r w:rsidR="00107066" w:rsidRPr="00E64A1E">
              <w:rPr>
                <w:rStyle w:val="Hyperlink"/>
                <w:rFonts w:ascii="Arial" w:hAnsi="Arial" w:cs="Arial"/>
                <w:noProof/>
                <w:sz w:val="26"/>
                <w:szCs w:val="26"/>
              </w:rPr>
              <w:t>3.2.2 Challenges and Considerations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_Toc161362310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8</w:t>
            </w:r>
            <w:r w:rsidR="00107066" w:rsidRPr="00E64A1E">
              <w:rPr>
                <w:rFonts w:ascii="Arial" w:hAnsi="Arial" w:cs="Arial"/>
                <w:noProof/>
                <w:webHidden/>
                <w:sz w:val="26"/>
                <w:szCs w:val="26"/>
              </w:rPr>
              <w:fldChar w:fldCharType="end"/>
            </w:r>
          </w:hyperlink>
        </w:p>
        <w:p w14:paraId="0EF284EB" w14:textId="6BAECC81"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11" w:history="1">
            <w:r w:rsidR="00107066" w:rsidRPr="00E64A1E">
              <w:rPr>
                <w:rStyle w:val="Hyperlink"/>
                <w:rFonts w:ascii="Arial" w:hAnsi="Arial" w:cs="Arial"/>
                <w:noProof/>
                <w:sz w:val="26"/>
                <w:szCs w:val="26"/>
              </w:rPr>
              <w:t>3.2.3 Recommendation</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_Toc161362311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9</w:t>
            </w:r>
            <w:r w:rsidR="00107066" w:rsidRPr="00E64A1E">
              <w:rPr>
                <w:rFonts w:ascii="Arial" w:hAnsi="Arial" w:cs="Arial"/>
                <w:noProof/>
                <w:webHidden/>
                <w:sz w:val="26"/>
                <w:szCs w:val="26"/>
              </w:rPr>
              <w:fldChar w:fldCharType="end"/>
            </w:r>
          </w:hyperlink>
        </w:p>
        <w:p w14:paraId="08E1D230" w14:textId="0B72371A" w:rsidR="00107066" w:rsidRPr="00E64A1E" w:rsidRDefault="00000000">
          <w:pPr>
            <w:pStyle w:val="TOC1"/>
            <w:tabs>
              <w:tab w:val="left" w:pos="440"/>
              <w:tab w:val="right" w:leader="dot" w:pos="9016"/>
            </w:tabs>
            <w:rPr>
              <w:rFonts w:ascii="Arial" w:eastAsiaTheme="minorEastAsia" w:hAnsi="Arial" w:cs="Arial"/>
              <w:noProof/>
              <w:kern w:val="2"/>
              <w:sz w:val="26"/>
              <w:szCs w:val="26"/>
              <w:lang w:eastAsia="en-GB"/>
            </w:rPr>
          </w:pPr>
          <w:hyperlink w:anchor="_Toc161362312" w:history="1">
            <w:r w:rsidR="00107066" w:rsidRPr="00E64A1E">
              <w:rPr>
                <w:rStyle w:val="Hyperlink"/>
                <w:rFonts w:ascii="Arial" w:hAnsi="Arial" w:cs="Arial"/>
                <w:noProof/>
                <w:sz w:val="26"/>
                <w:szCs w:val="26"/>
              </w:rPr>
              <w:t>4.</w:t>
            </w:r>
            <w:r w:rsidR="00107066" w:rsidRPr="00E64A1E">
              <w:rPr>
                <w:rFonts w:ascii="Arial" w:eastAsiaTheme="minorEastAsia" w:hAnsi="Arial" w:cs="Arial"/>
                <w:noProof/>
                <w:kern w:val="2"/>
                <w:sz w:val="26"/>
                <w:szCs w:val="26"/>
                <w:lang w:eastAsia="en-GB"/>
              </w:rPr>
              <w:tab/>
            </w:r>
            <w:r w:rsidR="00107066" w:rsidRPr="00E64A1E">
              <w:rPr>
                <w:rStyle w:val="Hyperlink"/>
                <w:rFonts w:ascii="Arial" w:hAnsi="Arial" w:cs="Arial"/>
                <w:noProof/>
                <w:sz w:val="26"/>
                <w:szCs w:val="26"/>
              </w:rPr>
              <w:t>Sustainable Development Goal 10 – Reduced Inequalities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_Toc161362312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10</w:t>
            </w:r>
            <w:r w:rsidR="00107066" w:rsidRPr="00E64A1E">
              <w:rPr>
                <w:rFonts w:ascii="Arial" w:hAnsi="Arial" w:cs="Arial"/>
                <w:noProof/>
                <w:webHidden/>
                <w:sz w:val="26"/>
                <w:szCs w:val="26"/>
              </w:rPr>
              <w:fldChar w:fldCharType="end"/>
            </w:r>
          </w:hyperlink>
        </w:p>
        <w:p w14:paraId="5A49325C" w14:textId="3EF5B792" w:rsidR="00107066" w:rsidRPr="00E64A1E" w:rsidRDefault="00000000">
          <w:pPr>
            <w:pStyle w:val="TOC2"/>
            <w:tabs>
              <w:tab w:val="right" w:leader="dot" w:pos="9016"/>
            </w:tabs>
            <w:rPr>
              <w:rFonts w:ascii="Arial" w:eastAsiaTheme="minorEastAsia" w:hAnsi="Arial" w:cs="Arial"/>
              <w:noProof/>
              <w:kern w:val="2"/>
              <w:sz w:val="26"/>
              <w:szCs w:val="26"/>
              <w:lang w:eastAsia="en-GB"/>
            </w:rPr>
          </w:pPr>
          <w:hyperlink w:anchor="_Toc161362313" w:history="1">
            <w:r w:rsidR="00107066" w:rsidRPr="00E64A1E">
              <w:rPr>
                <w:rStyle w:val="Hyperlink"/>
                <w:rFonts w:ascii="Arial" w:hAnsi="Arial" w:cs="Arial"/>
                <w:noProof/>
                <w:sz w:val="26"/>
                <w:szCs w:val="26"/>
              </w:rPr>
              <w:t>4.1 Strategy 1: Living Wage Initiatives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_Toc161362313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11</w:t>
            </w:r>
            <w:r w:rsidR="00107066" w:rsidRPr="00E64A1E">
              <w:rPr>
                <w:rFonts w:ascii="Arial" w:hAnsi="Arial" w:cs="Arial"/>
                <w:noProof/>
                <w:webHidden/>
                <w:sz w:val="26"/>
                <w:szCs w:val="26"/>
              </w:rPr>
              <w:fldChar w:fldCharType="end"/>
            </w:r>
          </w:hyperlink>
        </w:p>
        <w:p w14:paraId="451DD2BB" w14:textId="7E2DAD62"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14" w:history="1">
            <w:r w:rsidR="00107066" w:rsidRPr="00E64A1E">
              <w:rPr>
                <w:rStyle w:val="Hyperlink"/>
                <w:rFonts w:ascii="Arial" w:hAnsi="Arial" w:cs="Arial"/>
                <w:noProof/>
                <w:sz w:val="26"/>
                <w:szCs w:val="26"/>
              </w:rPr>
              <w:t>4.1.1 Benefits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_Toc161362314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11</w:t>
            </w:r>
            <w:r w:rsidR="00107066" w:rsidRPr="00E64A1E">
              <w:rPr>
                <w:rFonts w:ascii="Arial" w:hAnsi="Arial" w:cs="Arial"/>
                <w:noProof/>
                <w:webHidden/>
                <w:sz w:val="26"/>
                <w:szCs w:val="26"/>
              </w:rPr>
              <w:fldChar w:fldCharType="end"/>
            </w:r>
          </w:hyperlink>
        </w:p>
        <w:p w14:paraId="242A2B93" w14:textId="6AB0BC46"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15" w:history="1">
            <w:r w:rsidR="00107066" w:rsidRPr="00E64A1E">
              <w:rPr>
                <w:rStyle w:val="Hyperlink"/>
                <w:rFonts w:ascii="Arial" w:hAnsi="Arial" w:cs="Arial"/>
                <w:noProof/>
                <w:sz w:val="26"/>
                <w:szCs w:val="26"/>
              </w:rPr>
              <w:t>4.1.2 Challenges and Considerations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_Toc161362315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12</w:t>
            </w:r>
            <w:r w:rsidR="00107066" w:rsidRPr="00E64A1E">
              <w:rPr>
                <w:rFonts w:ascii="Arial" w:hAnsi="Arial" w:cs="Arial"/>
                <w:noProof/>
                <w:webHidden/>
                <w:sz w:val="26"/>
                <w:szCs w:val="26"/>
              </w:rPr>
              <w:fldChar w:fldCharType="end"/>
            </w:r>
          </w:hyperlink>
        </w:p>
        <w:p w14:paraId="00D65F80" w14:textId="71BFC98C"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16" w:history="1">
            <w:r w:rsidR="00107066" w:rsidRPr="00E64A1E">
              <w:rPr>
                <w:rStyle w:val="Hyperlink"/>
                <w:rFonts w:ascii="Arial" w:hAnsi="Arial" w:cs="Arial"/>
                <w:noProof/>
                <w:sz w:val="26"/>
                <w:szCs w:val="26"/>
              </w:rPr>
              <w:t>4.1.3 Recommendation</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_Toc161362316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12</w:t>
            </w:r>
            <w:r w:rsidR="00107066" w:rsidRPr="00E64A1E">
              <w:rPr>
                <w:rFonts w:ascii="Arial" w:hAnsi="Arial" w:cs="Arial"/>
                <w:noProof/>
                <w:webHidden/>
                <w:sz w:val="26"/>
                <w:szCs w:val="26"/>
              </w:rPr>
              <w:fldChar w:fldCharType="end"/>
            </w:r>
          </w:hyperlink>
        </w:p>
        <w:p w14:paraId="3B1A74B6" w14:textId="5F8398E8" w:rsidR="00107066" w:rsidRPr="00E64A1E" w:rsidRDefault="00000000">
          <w:pPr>
            <w:pStyle w:val="TOC2"/>
            <w:tabs>
              <w:tab w:val="right" w:leader="dot" w:pos="9016"/>
            </w:tabs>
            <w:rPr>
              <w:rFonts w:ascii="Arial" w:eastAsiaTheme="minorEastAsia" w:hAnsi="Arial" w:cs="Arial"/>
              <w:noProof/>
              <w:kern w:val="2"/>
              <w:sz w:val="26"/>
              <w:szCs w:val="26"/>
              <w:lang w:eastAsia="en-GB"/>
            </w:rPr>
          </w:pPr>
          <w:hyperlink w:anchor="_Toc161362317" w:history="1">
            <w:r w:rsidR="00107066" w:rsidRPr="00E64A1E">
              <w:rPr>
                <w:rStyle w:val="Hyperlink"/>
                <w:rFonts w:ascii="Arial" w:hAnsi="Arial" w:cs="Arial"/>
                <w:noProof/>
                <w:sz w:val="26"/>
                <w:szCs w:val="26"/>
              </w:rPr>
              <w:t>4.2 Strategy 2: Strengthening Social Safety Nets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_Toc161362317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12</w:t>
            </w:r>
            <w:r w:rsidR="00107066" w:rsidRPr="00E64A1E">
              <w:rPr>
                <w:rFonts w:ascii="Arial" w:hAnsi="Arial" w:cs="Arial"/>
                <w:noProof/>
                <w:webHidden/>
                <w:sz w:val="26"/>
                <w:szCs w:val="26"/>
              </w:rPr>
              <w:fldChar w:fldCharType="end"/>
            </w:r>
          </w:hyperlink>
        </w:p>
        <w:p w14:paraId="00FC4157" w14:textId="1B5649AF"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18" w:history="1">
            <w:r w:rsidR="00107066" w:rsidRPr="00E64A1E">
              <w:rPr>
                <w:rStyle w:val="Hyperlink"/>
                <w:rFonts w:ascii="Arial" w:hAnsi="Arial" w:cs="Arial"/>
                <w:noProof/>
                <w:sz w:val="26"/>
                <w:szCs w:val="26"/>
              </w:rPr>
              <w:t>4.2.1 Benefits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_Toc161362318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12</w:t>
            </w:r>
            <w:r w:rsidR="00107066" w:rsidRPr="00E64A1E">
              <w:rPr>
                <w:rFonts w:ascii="Arial" w:hAnsi="Arial" w:cs="Arial"/>
                <w:noProof/>
                <w:webHidden/>
                <w:sz w:val="26"/>
                <w:szCs w:val="26"/>
              </w:rPr>
              <w:fldChar w:fldCharType="end"/>
            </w:r>
          </w:hyperlink>
        </w:p>
        <w:p w14:paraId="68634FAA" w14:textId="64B6E3D8"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19" w:history="1">
            <w:r w:rsidR="00107066" w:rsidRPr="00E64A1E">
              <w:rPr>
                <w:rStyle w:val="Hyperlink"/>
                <w:rFonts w:ascii="Arial" w:hAnsi="Arial" w:cs="Arial"/>
                <w:noProof/>
                <w:sz w:val="26"/>
                <w:szCs w:val="26"/>
              </w:rPr>
              <w:t>4.2.2 Challenges and Considerations</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_Toc161362319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13</w:t>
            </w:r>
            <w:r w:rsidR="00107066" w:rsidRPr="00E64A1E">
              <w:rPr>
                <w:rFonts w:ascii="Arial" w:hAnsi="Arial" w:cs="Arial"/>
                <w:noProof/>
                <w:webHidden/>
                <w:sz w:val="26"/>
                <w:szCs w:val="26"/>
              </w:rPr>
              <w:fldChar w:fldCharType="end"/>
            </w:r>
          </w:hyperlink>
        </w:p>
        <w:p w14:paraId="44F41B47" w14:textId="2ABCB091" w:rsidR="00107066" w:rsidRPr="00E64A1E" w:rsidRDefault="00000000">
          <w:pPr>
            <w:pStyle w:val="TOC3"/>
            <w:tabs>
              <w:tab w:val="right" w:leader="dot" w:pos="9016"/>
            </w:tabs>
            <w:rPr>
              <w:rFonts w:ascii="Arial" w:eastAsiaTheme="minorEastAsia" w:hAnsi="Arial" w:cs="Arial"/>
              <w:noProof/>
              <w:kern w:val="2"/>
              <w:sz w:val="26"/>
              <w:szCs w:val="26"/>
              <w:lang w:eastAsia="en-GB"/>
            </w:rPr>
          </w:pPr>
          <w:hyperlink w:anchor="_Toc161362320" w:history="1">
            <w:r w:rsidR="00107066" w:rsidRPr="00E64A1E">
              <w:rPr>
                <w:rStyle w:val="Hyperlink"/>
                <w:rFonts w:ascii="Arial" w:hAnsi="Arial" w:cs="Arial"/>
                <w:noProof/>
                <w:sz w:val="26"/>
                <w:szCs w:val="26"/>
              </w:rPr>
              <w:t>4.2.3 Recommendation</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_Toc161362320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13</w:t>
            </w:r>
            <w:r w:rsidR="00107066" w:rsidRPr="00E64A1E">
              <w:rPr>
                <w:rFonts w:ascii="Arial" w:hAnsi="Arial" w:cs="Arial"/>
                <w:noProof/>
                <w:webHidden/>
                <w:sz w:val="26"/>
                <w:szCs w:val="26"/>
              </w:rPr>
              <w:fldChar w:fldCharType="end"/>
            </w:r>
          </w:hyperlink>
        </w:p>
        <w:p w14:paraId="63C75506" w14:textId="417A1342" w:rsidR="00107066" w:rsidRPr="00E64A1E" w:rsidRDefault="00000000">
          <w:pPr>
            <w:pStyle w:val="TOC1"/>
            <w:tabs>
              <w:tab w:val="left" w:pos="440"/>
              <w:tab w:val="right" w:leader="dot" w:pos="9016"/>
            </w:tabs>
            <w:rPr>
              <w:rFonts w:ascii="Arial" w:eastAsiaTheme="minorEastAsia" w:hAnsi="Arial" w:cs="Arial"/>
              <w:noProof/>
              <w:kern w:val="2"/>
              <w:sz w:val="26"/>
              <w:szCs w:val="26"/>
              <w:lang w:eastAsia="en-GB"/>
            </w:rPr>
          </w:pPr>
          <w:hyperlink w:anchor="_Toc161362321" w:history="1">
            <w:r w:rsidR="00107066" w:rsidRPr="00E64A1E">
              <w:rPr>
                <w:rStyle w:val="Hyperlink"/>
                <w:rFonts w:ascii="Arial" w:hAnsi="Arial" w:cs="Arial"/>
                <w:noProof/>
                <w:sz w:val="26"/>
                <w:szCs w:val="26"/>
              </w:rPr>
              <w:t>5.</w:t>
            </w:r>
            <w:r w:rsidR="00107066" w:rsidRPr="00E64A1E">
              <w:rPr>
                <w:rFonts w:ascii="Arial" w:eastAsiaTheme="minorEastAsia" w:hAnsi="Arial" w:cs="Arial"/>
                <w:noProof/>
                <w:kern w:val="2"/>
                <w:sz w:val="26"/>
                <w:szCs w:val="26"/>
                <w:lang w:eastAsia="en-GB"/>
              </w:rPr>
              <w:tab/>
            </w:r>
            <w:r w:rsidR="00107066" w:rsidRPr="00E64A1E">
              <w:rPr>
                <w:rStyle w:val="Hyperlink"/>
                <w:rFonts w:ascii="Arial" w:hAnsi="Arial" w:cs="Arial"/>
                <w:noProof/>
                <w:sz w:val="26"/>
                <w:szCs w:val="26"/>
              </w:rPr>
              <w:t>Conclusion</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_Toc161362321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14</w:t>
            </w:r>
            <w:r w:rsidR="00107066" w:rsidRPr="00E64A1E">
              <w:rPr>
                <w:rFonts w:ascii="Arial" w:hAnsi="Arial" w:cs="Arial"/>
                <w:noProof/>
                <w:webHidden/>
                <w:sz w:val="26"/>
                <w:szCs w:val="26"/>
              </w:rPr>
              <w:fldChar w:fldCharType="end"/>
            </w:r>
          </w:hyperlink>
        </w:p>
        <w:p w14:paraId="7115A609" w14:textId="09C9C72D" w:rsidR="00107066" w:rsidRPr="00E64A1E" w:rsidRDefault="00000000">
          <w:pPr>
            <w:pStyle w:val="TOC1"/>
            <w:tabs>
              <w:tab w:val="right" w:leader="dot" w:pos="9016"/>
            </w:tabs>
            <w:rPr>
              <w:rFonts w:ascii="Arial" w:eastAsiaTheme="minorEastAsia" w:hAnsi="Arial" w:cs="Arial"/>
              <w:noProof/>
              <w:kern w:val="2"/>
              <w:sz w:val="26"/>
              <w:szCs w:val="26"/>
              <w:lang w:eastAsia="en-GB"/>
            </w:rPr>
          </w:pPr>
          <w:hyperlink w:anchor="_Toc161362322" w:history="1">
            <w:r w:rsidR="00107066" w:rsidRPr="00E64A1E">
              <w:rPr>
                <w:rStyle w:val="Hyperlink"/>
                <w:rFonts w:ascii="Arial" w:hAnsi="Arial" w:cs="Arial"/>
                <w:noProof/>
                <w:sz w:val="26"/>
                <w:szCs w:val="26"/>
              </w:rPr>
              <w:t>Reference List:</w:t>
            </w:r>
            <w:r w:rsidR="00107066" w:rsidRPr="00E64A1E">
              <w:rPr>
                <w:rFonts w:ascii="Arial" w:hAnsi="Arial" w:cs="Arial"/>
                <w:noProof/>
                <w:webHidden/>
                <w:sz w:val="26"/>
                <w:szCs w:val="26"/>
              </w:rPr>
              <w:tab/>
            </w:r>
            <w:r w:rsidR="00107066" w:rsidRPr="00E64A1E">
              <w:rPr>
                <w:rFonts w:ascii="Arial" w:hAnsi="Arial" w:cs="Arial"/>
                <w:noProof/>
                <w:webHidden/>
                <w:sz w:val="26"/>
                <w:szCs w:val="26"/>
              </w:rPr>
              <w:fldChar w:fldCharType="begin"/>
            </w:r>
            <w:r w:rsidR="00107066" w:rsidRPr="00E64A1E">
              <w:rPr>
                <w:rFonts w:ascii="Arial" w:hAnsi="Arial" w:cs="Arial"/>
                <w:noProof/>
                <w:webHidden/>
                <w:sz w:val="26"/>
                <w:szCs w:val="26"/>
              </w:rPr>
              <w:instrText xml:space="preserve"> PAGEREF _Toc161362322 \h </w:instrText>
            </w:r>
            <w:r w:rsidR="00107066" w:rsidRPr="00E64A1E">
              <w:rPr>
                <w:rFonts w:ascii="Arial" w:hAnsi="Arial" w:cs="Arial"/>
                <w:noProof/>
                <w:webHidden/>
                <w:sz w:val="26"/>
                <w:szCs w:val="26"/>
              </w:rPr>
            </w:r>
            <w:r w:rsidR="00107066" w:rsidRPr="00E64A1E">
              <w:rPr>
                <w:rFonts w:ascii="Arial" w:hAnsi="Arial" w:cs="Arial"/>
                <w:noProof/>
                <w:webHidden/>
                <w:sz w:val="26"/>
                <w:szCs w:val="26"/>
              </w:rPr>
              <w:fldChar w:fldCharType="separate"/>
            </w:r>
            <w:r w:rsidR="00F46322">
              <w:rPr>
                <w:rFonts w:ascii="Arial" w:hAnsi="Arial" w:cs="Arial"/>
                <w:noProof/>
                <w:webHidden/>
                <w:sz w:val="26"/>
                <w:szCs w:val="26"/>
              </w:rPr>
              <w:t>16</w:t>
            </w:r>
            <w:r w:rsidR="00107066" w:rsidRPr="00E64A1E">
              <w:rPr>
                <w:rFonts w:ascii="Arial" w:hAnsi="Arial" w:cs="Arial"/>
                <w:noProof/>
                <w:webHidden/>
                <w:sz w:val="26"/>
                <w:szCs w:val="26"/>
              </w:rPr>
              <w:fldChar w:fldCharType="end"/>
            </w:r>
          </w:hyperlink>
        </w:p>
        <w:p w14:paraId="0C831CB3" w14:textId="1E50F556" w:rsidR="00107066" w:rsidRDefault="00107066">
          <w:r w:rsidRPr="00E64A1E">
            <w:rPr>
              <w:rFonts w:ascii="Arial" w:hAnsi="Arial" w:cs="Arial"/>
              <w:b/>
              <w:bCs/>
              <w:noProof/>
              <w:sz w:val="26"/>
              <w:szCs w:val="26"/>
            </w:rPr>
            <w:fldChar w:fldCharType="end"/>
          </w:r>
        </w:p>
      </w:sdtContent>
    </w:sdt>
    <w:p w14:paraId="397E5A6C" w14:textId="223F95CE" w:rsidR="000E52E8" w:rsidRDefault="000E52E8" w:rsidP="009B433F">
      <w:pPr>
        <w:pStyle w:val="Heading1"/>
        <w:rPr>
          <w:rFonts w:ascii="Arial" w:hAnsi="Arial" w:cs="Arial"/>
          <w:sz w:val="22"/>
          <w:szCs w:val="22"/>
        </w:rPr>
      </w:pPr>
    </w:p>
    <w:p w14:paraId="31F10B89" w14:textId="77777777" w:rsidR="00107066" w:rsidRDefault="00107066" w:rsidP="00107066"/>
    <w:p w14:paraId="46D242F8" w14:textId="77777777" w:rsidR="00107066" w:rsidRDefault="00107066" w:rsidP="00107066"/>
    <w:p w14:paraId="7ECB3267" w14:textId="77777777" w:rsidR="00107066" w:rsidRDefault="00107066" w:rsidP="00107066"/>
    <w:p w14:paraId="0D41B0AF" w14:textId="77777777" w:rsidR="00107066" w:rsidRDefault="00107066" w:rsidP="00107066"/>
    <w:p w14:paraId="20D10C4D" w14:textId="77777777" w:rsidR="00E64A1E" w:rsidRPr="00107066" w:rsidRDefault="00E64A1E" w:rsidP="00107066"/>
    <w:p w14:paraId="54E96CF9" w14:textId="77777777" w:rsidR="000E52E8" w:rsidRPr="00412BB2" w:rsidRDefault="000E52E8" w:rsidP="00412BB2">
      <w:pPr>
        <w:pStyle w:val="Heading1"/>
        <w:spacing w:line="360" w:lineRule="auto"/>
        <w:jc w:val="both"/>
        <w:rPr>
          <w:rFonts w:ascii="Arial" w:hAnsi="Arial" w:cs="Arial"/>
          <w:sz w:val="22"/>
          <w:szCs w:val="22"/>
        </w:rPr>
      </w:pPr>
    </w:p>
    <w:p w14:paraId="2A77ED8E" w14:textId="5A00255B" w:rsidR="00C14AEB" w:rsidRPr="00412BB2" w:rsidRDefault="00C14AEB" w:rsidP="00412BB2">
      <w:pPr>
        <w:pStyle w:val="Heading1"/>
        <w:numPr>
          <w:ilvl w:val="0"/>
          <w:numId w:val="20"/>
        </w:numPr>
        <w:spacing w:line="360" w:lineRule="auto"/>
        <w:jc w:val="both"/>
        <w:rPr>
          <w:rFonts w:ascii="Arial" w:hAnsi="Arial" w:cs="Arial"/>
          <w:sz w:val="22"/>
          <w:szCs w:val="22"/>
        </w:rPr>
      </w:pPr>
      <w:bookmarkStart w:id="0" w:name="_Toc161362301"/>
      <w:r w:rsidRPr="00412BB2">
        <w:rPr>
          <w:rFonts w:ascii="Arial" w:hAnsi="Arial" w:cs="Arial"/>
          <w:sz w:val="22"/>
          <w:szCs w:val="22"/>
        </w:rPr>
        <w:t>Introduction</w:t>
      </w:r>
      <w:bookmarkEnd w:id="0"/>
      <w:r w:rsidRPr="00412BB2">
        <w:rPr>
          <w:rFonts w:ascii="Arial" w:hAnsi="Arial" w:cs="Arial"/>
          <w:sz w:val="22"/>
          <w:szCs w:val="22"/>
        </w:rPr>
        <w:t> </w:t>
      </w:r>
    </w:p>
    <w:p w14:paraId="55E11C01" w14:textId="56310949" w:rsidR="00C14AEB" w:rsidRPr="00412BB2" w:rsidRDefault="00C14AEB" w:rsidP="00412BB2">
      <w:pPr>
        <w:pStyle w:val="NormalWeb"/>
        <w:spacing w:line="360" w:lineRule="auto"/>
        <w:jc w:val="both"/>
        <w:rPr>
          <w:rFonts w:ascii="Arial" w:hAnsi="Arial" w:cs="Arial"/>
          <w:sz w:val="22"/>
          <w:szCs w:val="22"/>
        </w:rPr>
      </w:pPr>
      <w:r w:rsidRPr="00412BB2">
        <w:rPr>
          <w:rFonts w:ascii="Arial" w:hAnsi="Arial" w:cs="Arial"/>
          <w:sz w:val="22"/>
          <w:szCs w:val="22"/>
        </w:rPr>
        <w:t>The</w:t>
      </w:r>
      <w:r w:rsidR="000356D2" w:rsidRPr="00412BB2">
        <w:rPr>
          <w:rFonts w:ascii="Arial" w:hAnsi="Arial" w:cs="Arial"/>
          <w:sz w:val="22"/>
          <w:szCs w:val="22"/>
        </w:rPr>
        <w:t xml:space="preserve"> term</w:t>
      </w:r>
      <w:r w:rsidRPr="00412BB2">
        <w:rPr>
          <w:rFonts w:ascii="Arial" w:hAnsi="Arial" w:cs="Arial"/>
          <w:sz w:val="22"/>
          <w:szCs w:val="22"/>
        </w:rPr>
        <w:t xml:space="preserve"> sustainable development received international recognition for the first time in 1972 at the UN conference. Fifteen years later, the World Commission on Environment and Development report included the definition of sustainable development as it is known today. However, world leaders recognised sustainable development as a challenge at the summit in Rio de Janeiro. The largest and most recent summit took place in 2002 in Johannesburg, and an implementation plan and series of partnership initiatives were signed (Sustainable Development Commission, no date). </w:t>
      </w:r>
    </w:p>
    <w:p w14:paraId="37FC2DC7" w14:textId="3A75462C" w:rsidR="00C14AEB" w:rsidRPr="00412BB2" w:rsidRDefault="00C14AEB" w:rsidP="00412BB2">
      <w:pPr>
        <w:pStyle w:val="NormalWeb"/>
        <w:spacing w:line="360" w:lineRule="auto"/>
        <w:jc w:val="both"/>
        <w:rPr>
          <w:rFonts w:ascii="Arial" w:hAnsi="Arial" w:cs="Arial"/>
          <w:sz w:val="22"/>
          <w:szCs w:val="22"/>
        </w:rPr>
      </w:pPr>
      <w:r w:rsidRPr="00412BB2">
        <w:rPr>
          <w:rFonts w:ascii="Arial" w:hAnsi="Arial" w:cs="Arial"/>
          <w:sz w:val="22"/>
          <w:szCs w:val="22"/>
        </w:rPr>
        <w:t xml:space="preserve">This paper has been written to provide the health and wellbeing consultant’s report to the National Health Service Chief. The report aims to outline the progress made in achieving two Sustainable Development Goals (SDGs) from the United Nations to improve health, well-being, and sustainable development within the United Kingdom. In order to prepare this report, two goals were critically analysed: </w:t>
      </w:r>
      <w:r w:rsidRPr="00412BB2">
        <w:rPr>
          <w:rFonts w:ascii="Arial" w:eastAsia="Arial" w:hAnsi="Arial" w:cs="Arial"/>
          <w:sz w:val="22"/>
          <w:szCs w:val="22"/>
        </w:rPr>
        <w:t>“</w:t>
      </w:r>
      <w:r w:rsidR="4A34A76D" w:rsidRPr="00412BB2">
        <w:rPr>
          <w:rFonts w:ascii="Arial" w:eastAsia="Arial" w:hAnsi="Arial" w:cs="Arial"/>
          <w:color w:val="333333"/>
          <w:sz w:val="22"/>
          <w:szCs w:val="22"/>
        </w:rPr>
        <w:t>SDG2 -Zero Hunger</w:t>
      </w:r>
      <w:r w:rsidR="457A5EA7" w:rsidRPr="00412BB2">
        <w:rPr>
          <w:rFonts w:ascii="Arial" w:eastAsia="Arial" w:hAnsi="Arial" w:cs="Arial"/>
          <w:color w:val="333333"/>
          <w:sz w:val="22"/>
          <w:szCs w:val="22"/>
        </w:rPr>
        <w:t>”</w:t>
      </w:r>
      <w:r w:rsidR="4A34A76D" w:rsidRPr="00412BB2">
        <w:rPr>
          <w:rFonts w:ascii="Arial" w:eastAsia="Arial" w:hAnsi="Arial" w:cs="Arial"/>
          <w:color w:val="333333"/>
          <w:sz w:val="22"/>
          <w:szCs w:val="22"/>
        </w:rPr>
        <w:t xml:space="preserve"> </w:t>
      </w:r>
      <w:r w:rsidR="7EE54F1B" w:rsidRPr="00412BB2">
        <w:rPr>
          <w:rFonts w:ascii="Arial" w:eastAsia="Arial" w:hAnsi="Arial" w:cs="Arial"/>
          <w:color w:val="333333"/>
          <w:sz w:val="22"/>
          <w:szCs w:val="22"/>
        </w:rPr>
        <w:t xml:space="preserve">and </w:t>
      </w:r>
      <w:r w:rsidR="66F3FFEB" w:rsidRPr="00412BB2">
        <w:rPr>
          <w:rFonts w:ascii="Arial" w:eastAsia="Arial" w:hAnsi="Arial" w:cs="Arial"/>
          <w:color w:val="333333"/>
          <w:sz w:val="22"/>
          <w:szCs w:val="22"/>
        </w:rPr>
        <w:t>“</w:t>
      </w:r>
      <w:r w:rsidR="4A34A76D" w:rsidRPr="00412BB2">
        <w:rPr>
          <w:rFonts w:ascii="Arial" w:eastAsia="Arial" w:hAnsi="Arial" w:cs="Arial"/>
          <w:color w:val="333333"/>
          <w:sz w:val="22"/>
          <w:szCs w:val="22"/>
        </w:rPr>
        <w:t>SD</w:t>
      </w:r>
      <w:r w:rsidR="5B3E8E2A" w:rsidRPr="00412BB2">
        <w:rPr>
          <w:rFonts w:ascii="Arial" w:eastAsia="Arial" w:hAnsi="Arial" w:cs="Arial"/>
          <w:color w:val="333333"/>
          <w:sz w:val="22"/>
          <w:szCs w:val="22"/>
        </w:rPr>
        <w:t xml:space="preserve">G-10 </w:t>
      </w:r>
      <w:r w:rsidRPr="00412BB2">
        <w:rPr>
          <w:rFonts w:ascii="Arial" w:eastAsia="Arial" w:hAnsi="Arial" w:cs="Arial"/>
          <w:sz w:val="22"/>
          <w:szCs w:val="22"/>
        </w:rPr>
        <w:t xml:space="preserve">Reducing Inequality." </w:t>
      </w:r>
      <w:r w:rsidRPr="00412BB2">
        <w:rPr>
          <w:rFonts w:ascii="Arial" w:hAnsi="Arial" w:cs="Arial"/>
          <w:sz w:val="22"/>
          <w:szCs w:val="22"/>
        </w:rPr>
        <w:t>The report highlights the significance of sustainable development growth, identifies strategies and initiatives to carry out the aforementioned objectives, and assesses the UK government's progress. Also, the report critically examines the impact of the implementation of goals on health, well-being, and sustainable development within the present healthcare system in the United Kingdom. Additionally, this report will include recommendations for implementing the goals and barriers that can arise in the implementation process.</w:t>
      </w:r>
    </w:p>
    <w:p w14:paraId="6074F5D8" w14:textId="77777777" w:rsidR="00C14AEB" w:rsidRPr="00412BB2" w:rsidRDefault="00C14AEB" w:rsidP="00412BB2">
      <w:pPr>
        <w:pStyle w:val="Heading1"/>
        <w:spacing w:line="360" w:lineRule="auto"/>
        <w:jc w:val="both"/>
        <w:rPr>
          <w:rFonts w:ascii="Arial" w:hAnsi="Arial" w:cs="Arial"/>
          <w:sz w:val="22"/>
          <w:szCs w:val="22"/>
        </w:rPr>
      </w:pPr>
      <w:r w:rsidRPr="00412BB2">
        <w:rPr>
          <w:rFonts w:ascii="Arial" w:hAnsi="Arial" w:cs="Arial"/>
          <w:sz w:val="22"/>
          <w:szCs w:val="22"/>
        </w:rPr>
        <w:t> </w:t>
      </w:r>
    </w:p>
    <w:p w14:paraId="02085569" w14:textId="0EC31EC8" w:rsidR="00C14AEB" w:rsidRPr="00412BB2" w:rsidRDefault="00C14AEB" w:rsidP="00412BB2">
      <w:pPr>
        <w:pStyle w:val="Heading1"/>
        <w:numPr>
          <w:ilvl w:val="0"/>
          <w:numId w:val="20"/>
        </w:numPr>
        <w:spacing w:line="360" w:lineRule="auto"/>
        <w:jc w:val="both"/>
        <w:rPr>
          <w:rFonts w:ascii="Arial" w:hAnsi="Arial" w:cs="Arial"/>
          <w:sz w:val="22"/>
          <w:szCs w:val="22"/>
        </w:rPr>
      </w:pPr>
      <w:bookmarkStart w:id="1" w:name="_Toc161362302"/>
      <w:r w:rsidRPr="00412BB2">
        <w:rPr>
          <w:rStyle w:val="Strong"/>
          <w:rFonts w:ascii="Arial" w:hAnsi="Arial" w:cs="Arial"/>
          <w:b w:val="0"/>
          <w:bCs w:val="0"/>
          <w:sz w:val="22"/>
          <w:szCs w:val="22"/>
        </w:rPr>
        <w:t>Main Definition</w:t>
      </w:r>
      <w:bookmarkEnd w:id="1"/>
      <w:r w:rsidR="000356D2" w:rsidRPr="00412BB2">
        <w:rPr>
          <w:rStyle w:val="Strong"/>
          <w:rFonts w:ascii="Arial" w:hAnsi="Arial" w:cs="Arial"/>
          <w:b w:val="0"/>
          <w:bCs w:val="0"/>
          <w:sz w:val="22"/>
          <w:szCs w:val="22"/>
        </w:rPr>
        <w:t>s</w:t>
      </w:r>
    </w:p>
    <w:p w14:paraId="14C14CE0" w14:textId="77777777" w:rsidR="00C14AEB" w:rsidRPr="00412BB2" w:rsidRDefault="00C14AEB" w:rsidP="00412BB2">
      <w:pPr>
        <w:pStyle w:val="NormalWeb"/>
        <w:spacing w:line="360" w:lineRule="auto"/>
        <w:jc w:val="both"/>
        <w:rPr>
          <w:rFonts w:ascii="Arial" w:hAnsi="Arial" w:cs="Arial"/>
          <w:sz w:val="22"/>
          <w:szCs w:val="22"/>
        </w:rPr>
      </w:pPr>
      <w:r w:rsidRPr="00412BB2">
        <w:rPr>
          <w:rFonts w:ascii="Arial" w:hAnsi="Arial" w:cs="Arial"/>
          <w:sz w:val="22"/>
          <w:szCs w:val="22"/>
        </w:rPr>
        <w:t xml:space="preserve">In 1948, the World Health Organisation's (WHO) constitution defined health “as a state of complete physical, mental, and social well-being.” However, they are clearly aware of the tendency to see health as a state dependent on the absence of diseases or infirmities and defined by physical parameters." This is a bio-medical approach to health, and in the early 1970s, there was a move away from this approach. Today, a clear definition of health cannot be found. However, three of them are more to be used. The first is that health is the absence of any illness or infirmity. The following is true: health is a condition that permits the person to handle all demands of everyday life adequately (also suggesting the non-existence of illness and impairment). The third meaning says that health is a condition of equilibrium, a balance that a person has determined within himself and involving himself and his social and physical </w:t>
      </w:r>
      <w:r w:rsidRPr="00412BB2">
        <w:rPr>
          <w:rFonts w:ascii="Arial" w:hAnsi="Arial" w:cs="Arial"/>
          <w:sz w:val="22"/>
          <w:szCs w:val="22"/>
        </w:rPr>
        <w:lastRenderedPageBreak/>
        <w:t>environment (Sartorius, 2006). Health is important in human life and should be prioritised because it is the most crucial resource that a society can have. It has a direct impact on social and economic welfare. The prosperity of societies depends on the level of health of the population. According to The Health Foundation (2018), “health is not just the physical well-being of an individual but also the social, emotional, and cultural well-being of the whole community, in which each individual is able to achieve their full potential as a human being, thereby bringing about the total well-being of their community.”</w:t>
      </w:r>
    </w:p>
    <w:p w14:paraId="56AEFBE7" w14:textId="5D6C7A3B" w:rsidR="00C14AEB" w:rsidRPr="00412BB2" w:rsidRDefault="00C14AEB" w:rsidP="00412BB2">
      <w:pPr>
        <w:pStyle w:val="NormalWeb"/>
        <w:spacing w:line="360" w:lineRule="auto"/>
        <w:jc w:val="both"/>
        <w:rPr>
          <w:rFonts w:ascii="Arial" w:hAnsi="Arial" w:cs="Arial"/>
          <w:sz w:val="22"/>
          <w:szCs w:val="22"/>
        </w:rPr>
      </w:pPr>
      <w:r w:rsidRPr="00412BB2">
        <w:rPr>
          <w:rFonts w:ascii="Arial" w:hAnsi="Arial" w:cs="Arial"/>
          <w:sz w:val="22"/>
          <w:szCs w:val="22"/>
        </w:rPr>
        <w:t xml:space="preserve">Well-being is another word that people frequently use in addition to health. While encompassing health, well-being also extends beyond it, allowing for a more comprehensive understanding of a healthy lifestyle (The Health Foundation, 2018). As in the case of health, the definition of well-being remains elusive and is used in many ways. However, one of the definitions of wellbeing is as follows: “Wellbeing can be understood as how people feel, how they function both on a personal and social level and how they evaluate their lives as a whole.” This description states that well-being has multiple components inside and through the broad categories of emotion, cognition, behaviour, and relationships (Jarden and Roache, 2023). Today's society uses a variety of definitions for well-being, and none of them are incorrect. However, most of them are not precise, and each perspective is incomplete by itself. According to </w:t>
      </w:r>
      <w:r w:rsidR="000356D2" w:rsidRPr="00412BB2">
        <w:rPr>
          <w:rFonts w:ascii="Arial" w:hAnsi="Arial" w:cs="Arial"/>
          <w:sz w:val="22"/>
          <w:szCs w:val="22"/>
        </w:rPr>
        <w:t xml:space="preserve">the </w:t>
      </w:r>
      <w:r w:rsidRPr="00412BB2">
        <w:rPr>
          <w:rFonts w:ascii="Arial" w:hAnsi="Arial" w:cs="Arial"/>
          <w:sz w:val="22"/>
          <w:szCs w:val="22"/>
        </w:rPr>
        <w:t>National Health Servic</w:t>
      </w:r>
      <w:r w:rsidR="000356D2" w:rsidRPr="00412BB2">
        <w:rPr>
          <w:rFonts w:ascii="Arial" w:hAnsi="Arial" w:cs="Arial"/>
          <w:sz w:val="22"/>
          <w:szCs w:val="22"/>
        </w:rPr>
        <w:t>e</w:t>
      </w:r>
      <w:r w:rsidRPr="00412BB2">
        <w:rPr>
          <w:rFonts w:ascii="Arial" w:hAnsi="Arial" w:cs="Arial"/>
          <w:sz w:val="22"/>
          <w:szCs w:val="22"/>
        </w:rPr>
        <w:t xml:space="preserve"> (2022), “well-being is influenced by physical and mental health and, in turn, has an influence on the experience and outcomes of different health conditions.” It is demonstrated that well-being matters to health and can be a factor that influences the population's life span. The citizens with the highest level of well-being have more chances to remain healthier and are more likely to recover and survive from illness (Department of Health, no date). Economic, social, and environmental factors determine how well-being is determined and are a resource for a lifetime. Well-being includes quality of life and the capability of populations and societies to influence the world with a sense of value and purpose. Concentrating on well-being supports tracking the equitable distribution of resources, overall thriving, and sustainability. A civilization’s well-being can be determined by its strong nature, its ability to take action, and its readiness to exceed challenges. (World Health Organisation, 2024)</w:t>
      </w:r>
    </w:p>
    <w:p w14:paraId="1202A530" w14:textId="6581DB40" w:rsidR="00C14AEB" w:rsidRPr="00412BB2" w:rsidRDefault="00C14AEB" w:rsidP="00412BB2">
      <w:pPr>
        <w:pStyle w:val="NormalWeb"/>
        <w:spacing w:line="360" w:lineRule="auto"/>
        <w:jc w:val="both"/>
        <w:rPr>
          <w:rFonts w:ascii="Arial" w:hAnsi="Arial" w:cs="Arial"/>
          <w:sz w:val="22"/>
          <w:szCs w:val="22"/>
        </w:rPr>
      </w:pPr>
      <w:r w:rsidRPr="00412BB2">
        <w:rPr>
          <w:rFonts w:ascii="Arial" w:hAnsi="Arial" w:cs="Arial"/>
          <w:sz w:val="22"/>
          <w:szCs w:val="22"/>
        </w:rPr>
        <w:t xml:space="preserve">Sustainable development is a term to define strategies, developments, and funds that provide value these days without sacrificing ecological, social, or individual conditions in the future. These programmes are often shown as green as they focus on decreasing progress's negative effects on the natural environment. However, sustainable development benefits are also felt across a wide cross-section of human healthiness and well-being, encompassing decreases in pollution- and environment-connected disease, improved health results, and reduced </w:t>
      </w:r>
      <w:r w:rsidRPr="00412BB2">
        <w:rPr>
          <w:rFonts w:ascii="Arial" w:hAnsi="Arial" w:cs="Arial"/>
          <w:sz w:val="22"/>
          <w:szCs w:val="22"/>
        </w:rPr>
        <w:lastRenderedPageBreak/>
        <w:t>stress. "Sustainable development is a development that meets the needs of the present without compromising the ability of future generations to meet their own needs (United Nations, no date)." In 2015, the 17 sustainable development goals were agreed upon by all United Nations member states. The SDGs have 169 targets to be reached no later than 2030, and the goals are universal, meaning that they are applied to all countries in the world. People from all over the world must work toward the objectives in addition to governments and businesses (International Institute for Sustainable Development, 2024).</w:t>
      </w:r>
      <w:r w:rsidR="00F8562C" w:rsidRPr="00412BB2">
        <w:rPr>
          <w:rFonts w:ascii="Arial" w:hAnsi="Arial" w:cs="Arial"/>
          <w:sz w:val="22"/>
          <w:szCs w:val="22"/>
        </w:rPr>
        <w:t xml:space="preserve"> Common challenges arise within these goals and necessitate global community cooperation to be resolved. </w:t>
      </w:r>
      <w:r w:rsidR="00436998" w:rsidRPr="00412BB2">
        <w:rPr>
          <w:rFonts w:ascii="Arial" w:hAnsi="Arial" w:cs="Arial"/>
          <w:sz w:val="22"/>
          <w:szCs w:val="22"/>
        </w:rPr>
        <w:t>The Sustainable Development Goals</w:t>
      </w:r>
      <w:r w:rsidR="00697D1F" w:rsidRPr="00412BB2">
        <w:rPr>
          <w:rFonts w:ascii="Arial" w:hAnsi="Arial" w:cs="Arial"/>
          <w:sz w:val="22"/>
          <w:szCs w:val="22"/>
        </w:rPr>
        <w:t xml:space="preserve"> </w:t>
      </w:r>
      <w:r w:rsidR="00436998" w:rsidRPr="00412BB2">
        <w:rPr>
          <w:rFonts w:ascii="Arial" w:hAnsi="Arial" w:cs="Arial"/>
          <w:sz w:val="22"/>
          <w:szCs w:val="22"/>
        </w:rPr>
        <w:t xml:space="preserve">seek to establish a global state characterised by peace, prosperity, and the elimination of significant problems such as poverty and hunger, all while safeguarding the environment. These aims are interconnected and must be integrated into all aspects of governance. Sustainable development encompasses the process of creating cities, land, enterprises, and communities in a manner that fulfils current </w:t>
      </w:r>
      <w:r w:rsidR="00697D1F" w:rsidRPr="00412BB2">
        <w:rPr>
          <w:rFonts w:ascii="Arial" w:hAnsi="Arial" w:cs="Arial"/>
          <w:sz w:val="22"/>
          <w:szCs w:val="22"/>
        </w:rPr>
        <w:t>needs</w:t>
      </w:r>
      <w:r w:rsidR="00436998" w:rsidRPr="00412BB2">
        <w:rPr>
          <w:rFonts w:ascii="Arial" w:hAnsi="Arial" w:cs="Arial"/>
          <w:sz w:val="22"/>
          <w:szCs w:val="22"/>
        </w:rPr>
        <w:t xml:space="preserve"> while safeguarding the capacity of future generations to fulfil their own needs. The environment is a fundamental aspect of every Sustainable Development Goal, with the objective of enhancing living conditions while minimising the consumption of natural resources. The Sustainable Development Goals</w:t>
      </w:r>
      <w:r w:rsidR="00F91040" w:rsidRPr="00412BB2">
        <w:rPr>
          <w:rFonts w:ascii="Arial" w:hAnsi="Arial" w:cs="Arial"/>
          <w:sz w:val="22"/>
          <w:szCs w:val="22"/>
        </w:rPr>
        <w:t xml:space="preserve"> </w:t>
      </w:r>
      <w:r w:rsidR="00436998" w:rsidRPr="00412BB2">
        <w:rPr>
          <w:rFonts w:ascii="Arial" w:hAnsi="Arial" w:cs="Arial"/>
          <w:sz w:val="22"/>
          <w:szCs w:val="22"/>
        </w:rPr>
        <w:t xml:space="preserve">aim to safeguard the </w:t>
      </w:r>
      <w:r w:rsidR="003A758C" w:rsidRPr="00412BB2">
        <w:rPr>
          <w:rFonts w:ascii="Arial" w:hAnsi="Arial" w:cs="Arial"/>
          <w:sz w:val="22"/>
          <w:szCs w:val="22"/>
        </w:rPr>
        <w:t>e</w:t>
      </w:r>
      <w:r w:rsidR="00436998" w:rsidRPr="00412BB2">
        <w:rPr>
          <w:rFonts w:ascii="Arial" w:hAnsi="Arial" w:cs="Arial"/>
          <w:sz w:val="22"/>
          <w:szCs w:val="22"/>
        </w:rPr>
        <w:t>arth's capacity to withstand and recover from environmental challenges, ensuring its sustainability for future generations. Practical Action collaborates with communities impacted by climate change, and their advancement towards the Sustainable Development Goals</w:t>
      </w:r>
      <w:r w:rsidR="00697D1F" w:rsidRPr="00412BB2">
        <w:rPr>
          <w:rFonts w:ascii="Arial" w:hAnsi="Arial" w:cs="Arial"/>
          <w:sz w:val="22"/>
          <w:szCs w:val="22"/>
        </w:rPr>
        <w:t xml:space="preserve"> </w:t>
      </w:r>
      <w:r w:rsidR="00436998" w:rsidRPr="00412BB2">
        <w:rPr>
          <w:rFonts w:ascii="Arial" w:hAnsi="Arial" w:cs="Arial"/>
          <w:sz w:val="22"/>
          <w:szCs w:val="22"/>
        </w:rPr>
        <w:t>is intricately linked to their efforts. They exhibit grassroots adaptive efforts by individuals on the forefront of climate change throughout international forums.</w:t>
      </w:r>
      <w:r w:rsidR="003A758C" w:rsidRPr="00412BB2">
        <w:rPr>
          <w:rFonts w:ascii="Arial" w:hAnsi="Arial" w:cs="Arial"/>
          <w:sz w:val="22"/>
          <w:szCs w:val="22"/>
        </w:rPr>
        <w:t xml:space="preserve"> </w:t>
      </w:r>
      <w:r w:rsidR="00F8562C" w:rsidRPr="00412BB2">
        <w:rPr>
          <w:rFonts w:ascii="Arial" w:hAnsi="Arial" w:cs="Arial"/>
          <w:sz w:val="22"/>
          <w:szCs w:val="22"/>
        </w:rPr>
        <w:t>By collaborating, the Sustainable Development Goals have the potential to safeguard the environment and enhance the well-being of all individuals</w:t>
      </w:r>
      <w:r w:rsidR="00A27176" w:rsidRPr="00412BB2">
        <w:rPr>
          <w:rFonts w:ascii="Arial" w:hAnsi="Arial" w:cs="Arial"/>
          <w:sz w:val="22"/>
          <w:szCs w:val="22"/>
        </w:rPr>
        <w:t xml:space="preserve"> </w:t>
      </w:r>
      <w:r w:rsidR="006D1BAC" w:rsidRPr="00412BB2">
        <w:rPr>
          <w:rFonts w:ascii="Arial" w:hAnsi="Arial" w:cs="Arial"/>
          <w:sz w:val="22"/>
          <w:szCs w:val="22"/>
        </w:rPr>
        <w:t>(</w:t>
      </w:r>
      <w:r w:rsidR="006D1BAC" w:rsidRPr="00412BB2">
        <w:rPr>
          <w:rFonts w:ascii="Arial" w:eastAsia="Arial" w:hAnsi="Arial" w:cs="Arial"/>
          <w:color w:val="000000" w:themeColor="text1"/>
          <w:sz w:val="22"/>
          <w:szCs w:val="22"/>
        </w:rPr>
        <w:t>Practical Actio</w:t>
      </w:r>
      <w:r w:rsidR="00A27176" w:rsidRPr="00412BB2">
        <w:rPr>
          <w:rFonts w:ascii="Arial" w:eastAsia="Arial" w:hAnsi="Arial" w:cs="Arial"/>
          <w:color w:val="000000" w:themeColor="text1"/>
          <w:sz w:val="22"/>
          <w:szCs w:val="22"/>
        </w:rPr>
        <w:t>n</w:t>
      </w:r>
      <w:r w:rsidR="006D1BAC" w:rsidRPr="00412BB2">
        <w:rPr>
          <w:rFonts w:ascii="Arial" w:eastAsia="Arial" w:hAnsi="Arial" w:cs="Arial"/>
          <w:color w:val="000000" w:themeColor="text1"/>
          <w:sz w:val="22"/>
          <w:szCs w:val="22"/>
        </w:rPr>
        <w:t>, no date</w:t>
      </w:r>
      <w:r w:rsidR="006D1BAC" w:rsidRPr="00412BB2">
        <w:rPr>
          <w:rFonts w:ascii="Arial" w:hAnsi="Arial" w:cs="Arial"/>
          <w:sz w:val="22"/>
          <w:szCs w:val="22"/>
        </w:rPr>
        <w:t>)</w:t>
      </w:r>
      <w:r w:rsidR="00F8562C" w:rsidRPr="00412BB2">
        <w:rPr>
          <w:rFonts w:ascii="Arial" w:hAnsi="Arial" w:cs="Arial"/>
          <w:sz w:val="22"/>
          <w:szCs w:val="22"/>
        </w:rPr>
        <w:t>.</w:t>
      </w:r>
    </w:p>
    <w:p w14:paraId="75D8B7A6" w14:textId="6A88E0EA" w:rsidR="00B34A8B" w:rsidRPr="00412BB2" w:rsidRDefault="004569EE" w:rsidP="00412BB2">
      <w:pPr>
        <w:pStyle w:val="Heading1"/>
        <w:numPr>
          <w:ilvl w:val="0"/>
          <w:numId w:val="20"/>
        </w:numPr>
        <w:spacing w:line="360" w:lineRule="auto"/>
        <w:jc w:val="both"/>
        <w:rPr>
          <w:rFonts w:ascii="Arial" w:hAnsi="Arial" w:cs="Arial"/>
          <w:sz w:val="22"/>
          <w:szCs w:val="22"/>
        </w:rPr>
      </w:pPr>
      <w:bookmarkStart w:id="2" w:name="_Toc161362303"/>
      <w:r w:rsidRPr="00412BB2">
        <w:rPr>
          <w:rFonts w:ascii="Arial" w:hAnsi="Arial" w:cs="Arial"/>
          <w:sz w:val="22"/>
          <w:szCs w:val="22"/>
        </w:rPr>
        <w:t xml:space="preserve">Sustainable Development </w:t>
      </w:r>
      <w:r w:rsidR="009F2855" w:rsidRPr="00412BB2">
        <w:rPr>
          <w:rFonts w:ascii="Arial" w:hAnsi="Arial" w:cs="Arial"/>
          <w:sz w:val="22"/>
          <w:szCs w:val="22"/>
        </w:rPr>
        <w:t>G</w:t>
      </w:r>
      <w:r w:rsidR="00653AD1" w:rsidRPr="00412BB2">
        <w:rPr>
          <w:rFonts w:ascii="Arial" w:hAnsi="Arial" w:cs="Arial"/>
          <w:sz w:val="22"/>
          <w:szCs w:val="22"/>
        </w:rPr>
        <w:t xml:space="preserve">oal </w:t>
      </w:r>
      <w:r w:rsidR="00CB4123" w:rsidRPr="00412BB2">
        <w:rPr>
          <w:rFonts w:ascii="Arial" w:hAnsi="Arial" w:cs="Arial"/>
          <w:sz w:val="22"/>
          <w:szCs w:val="22"/>
        </w:rPr>
        <w:t xml:space="preserve">2- </w:t>
      </w:r>
      <w:r w:rsidR="00DB603F" w:rsidRPr="00412BB2">
        <w:rPr>
          <w:rFonts w:ascii="Arial" w:hAnsi="Arial" w:cs="Arial"/>
          <w:sz w:val="22"/>
          <w:szCs w:val="22"/>
        </w:rPr>
        <w:t>Zero Hunger</w:t>
      </w:r>
      <w:bookmarkEnd w:id="2"/>
    </w:p>
    <w:p w14:paraId="7B628F89" w14:textId="71F0DB2D" w:rsidR="00402882" w:rsidRPr="00412BB2" w:rsidRDefault="004778F5" w:rsidP="00412BB2">
      <w:pPr>
        <w:spacing w:line="360" w:lineRule="auto"/>
        <w:jc w:val="both"/>
        <w:rPr>
          <w:rFonts w:ascii="Arial" w:eastAsia="Times New Roman" w:hAnsi="Arial" w:cs="Arial"/>
          <w:lang w:eastAsia="en-GB"/>
        </w:rPr>
      </w:pPr>
      <w:r w:rsidRPr="00412BB2">
        <w:rPr>
          <w:rFonts w:ascii="Arial" w:eastAsia="Times New Roman" w:hAnsi="Arial" w:cs="Arial"/>
          <w:lang w:eastAsia="en-GB"/>
        </w:rPr>
        <w:t>“</w:t>
      </w:r>
      <w:r w:rsidR="00E900D6" w:rsidRPr="00412BB2">
        <w:rPr>
          <w:rFonts w:ascii="Arial" w:eastAsia="Times New Roman" w:hAnsi="Arial" w:cs="Arial"/>
          <w:lang w:eastAsia="en-GB"/>
        </w:rPr>
        <w:t>Zero hunger aims to end hunger, achieve food security and improved nutrition, and promote sustainable agriculture and food systems</w:t>
      </w:r>
      <w:r w:rsidR="0007742F" w:rsidRPr="00412BB2">
        <w:rPr>
          <w:rFonts w:ascii="Arial" w:eastAsia="Times New Roman" w:hAnsi="Arial" w:cs="Arial"/>
          <w:lang w:eastAsia="en-GB"/>
        </w:rPr>
        <w:t>”</w:t>
      </w:r>
      <w:r w:rsidR="00DE6DB1" w:rsidRPr="00412BB2">
        <w:rPr>
          <w:rFonts w:ascii="Arial" w:eastAsia="Times New Roman" w:hAnsi="Arial" w:cs="Arial"/>
          <w:lang w:eastAsia="en-GB"/>
        </w:rPr>
        <w:t xml:space="preserve"> </w:t>
      </w:r>
      <w:r w:rsidR="00E900D6" w:rsidRPr="00412BB2">
        <w:rPr>
          <w:rFonts w:ascii="Arial" w:eastAsia="Times New Roman" w:hAnsi="Arial" w:cs="Arial"/>
          <w:lang w:eastAsia="en-GB"/>
        </w:rPr>
        <w:t>(United Nations</w:t>
      </w:r>
      <w:r w:rsidR="00DE6DB1" w:rsidRPr="00412BB2">
        <w:rPr>
          <w:rFonts w:ascii="Arial" w:eastAsia="Times New Roman" w:hAnsi="Arial" w:cs="Arial"/>
          <w:lang w:eastAsia="en-GB"/>
        </w:rPr>
        <w:t>, 2024</w:t>
      </w:r>
      <w:r w:rsidR="00E900D6" w:rsidRPr="00412BB2">
        <w:rPr>
          <w:rFonts w:ascii="Arial" w:eastAsia="Times New Roman" w:hAnsi="Arial" w:cs="Arial"/>
          <w:lang w:eastAsia="en-GB"/>
        </w:rPr>
        <w:t xml:space="preserve">). </w:t>
      </w:r>
      <w:r w:rsidR="00150A7F" w:rsidRPr="00412BB2">
        <w:rPr>
          <w:rFonts w:ascii="Arial" w:eastAsia="Times New Roman" w:hAnsi="Arial" w:cs="Arial"/>
          <w:lang w:eastAsia="en-GB"/>
        </w:rPr>
        <w:t xml:space="preserve">The objective of Zero Hunger, as part of the United Nations Sustainable Development Goals, is to ensure universal access to secure and nourishing food while upholding economic, social, and environmental well-being. Although there is a sufficient food supply, 828 million individuals suffer from undernourishment, while more than two billion people are afflicted with obesity or overweight. Malnutrition impacts both developing and developed countries, worsened by limited land availability, soil deterioration, a decline in biodiversity, and severe weather </w:t>
      </w:r>
      <w:r w:rsidR="00376514" w:rsidRPr="00412BB2">
        <w:rPr>
          <w:rFonts w:ascii="Arial" w:eastAsia="Times New Roman" w:hAnsi="Arial" w:cs="Arial"/>
          <w:lang w:eastAsia="en-GB"/>
        </w:rPr>
        <w:t>phenomena (</w:t>
      </w:r>
      <w:r w:rsidR="0071018B" w:rsidRPr="00412BB2">
        <w:rPr>
          <w:rFonts w:ascii="Arial" w:eastAsia="Times New Roman" w:hAnsi="Arial" w:cs="Arial"/>
          <w:lang w:eastAsia="en-GB"/>
        </w:rPr>
        <w:t>Close the Gap Foundation</w:t>
      </w:r>
      <w:r w:rsidR="00516C3B" w:rsidRPr="00412BB2">
        <w:rPr>
          <w:rFonts w:ascii="Arial" w:eastAsia="Times New Roman" w:hAnsi="Arial" w:cs="Arial"/>
          <w:lang w:eastAsia="en-GB"/>
        </w:rPr>
        <w:t>, 2023</w:t>
      </w:r>
      <w:r w:rsidR="007670C2" w:rsidRPr="00412BB2">
        <w:rPr>
          <w:rFonts w:ascii="Arial" w:eastAsia="Times New Roman" w:hAnsi="Arial" w:cs="Arial"/>
          <w:lang w:eastAsia="en-GB"/>
        </w:rPr>
        <w:t>)</w:t>
      </w:r>
      <w:r w:rsidR="00150A7F" w:rsidRPr="00412BB2">
        <w:rPr>
          <w:rFonts w:ascii="Arial" w:eastAsia="Times New Roman" w:hAnsi="Arial" w:cs="Arial"/>
          <w:lang w:eastAsia="en-GB"/>
        </w:rPr>
        <w:t>.</w:t>
      </w:r>
      <w:r w:rsidR="007670C2" w:rsidRPr="00412BB2">
        <w:rPr>
          <w:rFonts w:ascii="Arial" w:eastAsia="Times New Roman" w:hAnsi="Arial" w:cs="Arial"/>
          <w:lang w:eastAsia="en-GB"/>
        </w:rPr>
        <w:t xml:space="preserve"> An estimated population of approximately 3 million individuals in the UK are either living with malnutrition or are at danger due to insufficient food intake. The population of individuals aged 75 and above, who are at the greatest risk of malnutrition, is being </w:t>
      </w:r>
      <w:r w:rsidR="00376514" w:rsidRPr="00412BB2">
        <w:rPr>
          <w:rFonts w:ascii="Arial" w:eastAsia="Times New Roman" w:hAnsi="Arial" w:cs="Arial"/>
          <w:lang w:eastAsia="en-GB"/>
        </w:rPr>
        <w:t>considered (</w:t>
      </w:r>
      <w:r w:rsidR="00CC3130" w:rsidRPr="00412BB2">
        <w:rPr>
          <w:rFonts w:ascii="Arial" w:eastAsia="Times New Roman" w:hAnsi="Arial" w:cs="Arial"/>
          <w:lang w:eastAsia="en-GB"/>
        </w:rPr>
        <w:t>British Nutrition Foundation, 2019</w:t>
      </w:r>
      <w:r w:rsidR="004C78F3" w:rsidRPr="00412BB2">
        <w:rPr>
          <w:rFonts w:ascii="Arial" w:eastAsia="Times New Roman" w:hAnsi="Arial" w:cs="Arial"/>
          <w:lang w:eastAsia="en-GB"/>
        </w:rPr>
        <w:t>). However</w:t>
      </w:r>
      <w:r w:rsidR="001D58B4" w:rsidRPr="00412BB2">
        <w:rPr>
          <w:rFonts w:ascii="Arial" w:eastAsia="Times New Roman" w:hAnsi="Arial" w:cs="Arial"/>
          <w:lang w:eastAsia="en-GB"/>
        </w:rPr>
        <w:t xml:space="preserve"> not just </w:t>
      </w:r>
      <w:r w:rsidR="00E1429C" w:rsidRPr="00412BB2">
        <w:rPr>
          <w:rFonts w:ascii="Arial" w:eastAsia="Times New Roman" w:hAnsi="Arial" w:cs="Arial"/>
          <w:lang w:eastAsia="en-GB"/>
        </w:rPr>
        <w:t xml:space="preserve">malnutrition is a </w:t>
      </w:r>
      <w:r w:rsidR="00E1429C" w:rsidRPr="00412BB2">
        <w:rPr>
          <w:rFonts w:ascii="Arial" w:eastAsia="Times New Roman" w:hAnsi="Arial" w:cs="Arial"/>
          <w:lang w:eastAsia="en-GB"/>
        </w:rPr>
        <w:lastRenderedPageBreak/>
        <w:t>challenge</w:t>
      </w:r>
      <w:r w:rsidR="000F028C" w:rsidRPr="00412BB2">
        <w:rPr>
          <w:rFonts w:ascii="Arial" w:eastAsia="Times New Roman" w:hAnsi="Arial" w:cs="Arial"/>
          <w:lang w:eastAsia="en-GB"/>
        </w:rPr>
        <w:t xml:space="preserve">. According to </w:t>
      </w:r>
      <w:r w:rsidR="004C78F3" w:rsidRPr="00412BB2">
        <w:rPr>
          <w:rFonts w:ascii="Arial" w:eastAsia="Times New Roman" w:hAnsi="Arial" w:cs="Arial"/>
          <w:lang w:eastAsia="en-GB"/>
        </w:rPr>
        <w:t>Office for Health</w:t>
      </w:r>
      <w:r w:rsidR="006C52BF" w:rsidRPr="00412BB2">
        <w:rPr>
          <w:rFonts w:ascii="Arial" w:eastAsia="Times New Roman" w:hAnsi="Arial" w:cs="Arial"/>
          <w:lang w:eastAsia="en-GB"/>
        </w:rPr>
        <w:t xml:space="preserve"> </w:t>
      </w:r>
      <w:r w:rsidR="004C78F3" w:rsidRPr="00412BB2">
        <w:rPr>
          <w:rFonts w:ascii="Arial" w:eastAsia="Times New Roman" w:hAnsi="Arial" w:cs="Arial"/>
          <w:lang w:eastAsia="en-GB"/>
        </w:rPr>
        <w:t>Improvement</w:t>
      </w:r>
      <w:r w:rsidR="006C52BF" w:rsidRPr="00412BB2">
        <w:rPr>
          <w:rFonts w:ascii="Arial" w:eastAsia="Times New Roman" w:hAnsi="Arial" w:cs="Arial"/>
          <w:lang w:eastAsia="en-GB"/>
        </w:rPr>
        <w:t xml:space="preserve"> and </w:t>
      </w:r>
      <w:r w:rsidR="004C78F3" w:rsidRPr="00412BB2">
        <w:rPr>
          <w:rFonts w:ascii="Arial" w:eastAsia="Times New Roman" w:hAnsi="Arial" w:cs="Arial"/>
          <w:lang w:eastAsia="en-GB"/>
        </w:rPr>
        <w:t>Disparities</w:t>
      </w:r>
      <w:r w:rsidR="003F76B7" w:rsidRPr="00412BB2">
        <w:rPr>
          <w:rFonts w:ascii="Arial" w:eastAsia="Times New Roman" w:hAnsi="Arial" w:cs="Arial"/>
          <w:lang w:eastAsia="en-GB"/>
        </w:rPr>
        <w:t xml:space="preserve"> </w:t>
      </w:r>
      <w:r w:rsidR="006C52BF" w:rsidRPr="00412BB2">
        <w:rPr>
          <w:rFonts w:ascii="Arial" w:eastAsia="Times New Roman" w:hAnsi="Arial" w:cs="Arial"/>
          <w:lang w:eastAsia="en-GB"/>
        </w:rPr>
        <w:t>(</w:t>
      </w:r>
      <w:r w:rsidR="003F76B7" w:rsidRPr="00412BB2">
        <w:rPr>
          <w:rFonts w:ascii="Arial" w:eastAsia="Times New Roman" w:hAnsi="Arial" w:cs="Arial"/>
          <w:lang w:eastAsia="en-GB"/>
        </w:rPr>
        <w:t>2023</w:t>
      </w:r>
      <w:r w:rsidR="006C52BF" w:rsidRPr="00412BB2">
        <w:rPr>
          <w:rFonts w:ascii="Arial" w:eastAsia="Times New Roman" w:hAnsi="Arial" w:cs="Arial"/>
          <w:lang w:eastAsia="en-GB"/>
        </w:rPr>
        <w:t>)</w:t>
      </w:r>
      <w:r w:rsidR="003F76B7" w:rsidRPr="00412BB2">
        <w:rPr>
          <w:rFonts w:ascii="Arial" w:eastAsia="Times New Roman" w:hAnsi="Arial" w:cs="Arial"/>
          <w:lang w:eastAsia="en-GB"/>
        </w:rPr>
        <w:t xml:space="preserve">, </w:t>
      </w:r>
      <w:r w:rsidR="0013313B" w:rsidRPr="00412BB2">
        <w:rPr>
          <w:rFonts w:ascii="Arial" w:eastAsia="Times New Roman" w:hAnsi="Arial" w:cs="Arial"/>
          <w:lang w:eastAsia="en-GB"/>
        </w:rPr>
        <w:t>i</w:t>
      </w:r>
      <w:r w:rsidR="003F76B7" w:rsidRPr="00412BB2">
        <w:rPr>
          <w:rFonts w:ascii="Arial" w:eastAsia="Times New Roman" w:hAnsi="Arial" w:cs="Arial"/>
          <w:lang w:eastAsia="en-GB"/>
        </w:rPr>
        <w:t>n 2021–2022, 63.8% of English individuals aged 18 and older were overweight or obese, up from 2020. Women were 58.4% overweight or obese, compared to 69.1% for men. Adults aged 45–84 had a higher estimated prevalence than England average. Most overweight or obese people are black (70.8%) and white British (65.2%). From 25.2% to 25.9%, obesity rates rose for women (26.1%) and men (25.8%). Adults aged 45–74 had a greater obesity rate than England average. The most common ethnicities are black (33.7%) and white British (27.3%).</w:t>
      </w:r>
      <w:r w:rsidR="002D28B4" w:rsidRPr="00412BB2">
        <w:rPr>
          <w:rFonts w:ascii="Arial" w:eastAsia="Times New Roman" w:hAnsi="Arial" w:cs="Arial"/>
          <w:lang w:eastAsia="en-GB"/>
        </w:rPr>
        <w:t xml:space="preserve"> </w:t>
      </w:r>
    </w:p>
    <w:p w14:paraId="385E3ACE" w14:textId="418C39CF" w:rsidR="001319EB" w:rsidRPr="00412BB2" w:rsidRDefault="008351AF" w:rsidP="00412BB2">
      <w:pPr>
        <w:pStyle w:val="Heading2"/>
        <w:spacing w:line="360" w:lineRule="auto"/>
        <w:jc w:val="both"/>
        <w:rPr>
          <w:rFonts w:ascii="Arial" w:hAnsi="Arial" w:cs="Arial"/>
          <w:sz w:val="22"/>
          <w:szCs w:val="22"/>
        </w:rPr>
      </w:pPr>
      <w:bookmarkStart w:id="3" w:name="_Toc161362304"/>
      <w:r w:rsidRPr="00412BB2">
        <w:rPr>
          <w:rFonts w:ascii="Arial" w:hAnsi="Arial" w:cs="Arial"/>
          <w:sz w:val="22"/>
          <w:szCs w:val="22"/>
        </w:rPr>
        <w:t>3.</w:t>
      </w:r>
      <w:r w:rsidR="0011521F" w:rsidRPr="00412BB2">
        <w:rPr>
          <w:rFonts w:ascii="Arial" w:hAnsi="Arial" w:cs="Arial"/>
          <w:sz w:val="22"/>
          <w:szCs w:val="22"/>
        </w:rPr>
        <w:t>1</w:t>
      </w:r>
      <w:r w:rsidR="00E805AD" w:rsidRPr="00412BB2">
        <w:rPr>
          <w:rFonts w:ascii="Arial" w:hAnsi="Arial" w:cs="Arial"/>
          <w:sz w:val="22"/>
          <w:szCs w:val="22"/>
        </w:rPr>
        <w:t xml:space="preserve"> </w:t>
      </w:r>
      <w:r w:rsidR="00572691" w:rsidRPr="00412BB2">
        <w:rPr>
          <w:rFonts w:ascii="Arial" w:hAnsi="Arial" w:cs="Arial"/>
          <w:sz w:val="22"/>
          <w:szCs w:val="22"/>
        </w:rPr>
        <w:t>Programme 1:</w:t>
      </w:r>
      <w:r w:rsidR="000B2B72" w:rsidRPr="00412BB2">
        <w:rPr>
          <w:rFonts w:ascii="Arial" w:hAnsi="Arial" w:cs="Arial"/>
          <w:sz w:val="22"/>
          <w:szCs w:val="22"/>
        </w:rPr>
        <w:t xml:space="preserve"> National Food Strategy for England</w:t>
      </w:r>
      <w:bookmarkEnd w:id="3"/>
    </w:p>
    <w:p w14:paraId="465B46E6" w14:textId="64313FF5" w:rsidR="00F56552" w:rsidRPr="00412BB2" w:rsidRDefault="00851ED6" w:rsidP="00412BB2">
      <w:pPr>
        <w:spacing w:line="360" w:lineRule="auto"/>
        <w:jc w:val="both"/>
        <w:rPr>
          <w:rFonts w:ascii="Arial" w:hAnsi="Arial" w:cs="Arial"/>
          <w:lang w:eastAsia="en-GB"/>
        </w:rPr>
      </w:pPr>
      <w:r w:rsidRPr="00412BB2">
        <w:rPr>
          <w:rFonts w:ascii="Arial" w:hAnsi="Arial" w:cs="Arial"/>
          <w:lang w:eastAsia="en-GB"/>
        </w:rPr>
        <w:t xml:space="preserve">In order to address Sustainable Development Goal 2 (SDG 2) in the United Kingdom, the National Food policy for England is an all-encompassing policy that provides a complete approach. The purpose of this initiative is to alter the food system in order to guarantee that everyone has access to food that is safe, nutritious, and sustainable, while also promoting agricultural practices that are </w:t>
      </w:r>
      <w:r w:rsidR="00BE7975" w:rsidRPr="00412BB2">
        <w:rPr>
          <w:rFonts w:ascii="Arial" w:hAnsi="Arial" w:cs="Arial"/>
          <w:lang w:eastAsia="en-GB"/>
        </w:rPr>
        <w:t>sustainable (</w:t>
      </w:r>
      <w:r w:rsidR="00E73EC5" w:rsidRPr="00412BB2">
        <w:rPr>
          <w:rFonts w:ascii="Arial" w:hAnsi="Arial" w:cs="Arial"/>
          <w:color w:val="000000"/>
          <w:shd w:val="clear" w:color="auto" w:fill="FFFFFF"/>
        </w:rPr>
        <w:t>National Food Strategy, 2021</w:t>
      </w:r>
      <w:r w:rsidR="0051794F" w:rsidRPr="00412BB2">
        <w:rPr>
          <w:rFonts w:ascii="Arial" w:hAnsi="Arial" w:cs="Arial"/>
          <w:lang w:eastAsia="en-GB"/>
        </w:rPr>
        <w:t>)</w:t>
      </w:r>
      <w:r w:rsidR="00E73EC5" w:rsidRPr="00412BB2">
        <w:rPr>
          <w:rFonts w:ascii="Arial" w:hAnsi="Arial" w:cs="Arial"/>
          <w:lang w:eastAsia="en-GB"/>
        </w:rPr>
        <w:t>.</w:t>
      </w:r>
    </w:p>
    <w:p w14:paraId="46F7792F" w14:textId="0C1C8FDA" w:rsidR="00D75FBC" w:rsidRPr="00412BB2" w:rsidRDefault="003E46EF" w:rsidP="00412BB2">
      <w:pPr>
        <w:pStyle w:val="Heading3"/>
        <w:spacing w:line="360" w:lineRule="auto"/>
        <w:jc w:val="both"/>
        <w:rPr>
          <w:rFonts w:ascii="Arial" w:hAnsi="Arial" w:cs="Arial"/>
          <w:sz w:val="22"/>
          <w:szCs w:val="22"/>
        </w:rPr>
      </w:pPr>
      <w:bookmarkStart w:id="4" w:name="_Toc161362305"/>
      <w:r w:rsidRPr="00412BB2">
        <w:rPr>
          <w:rFonts w:ascii="Arial" w:hAnsi="Arial" w:cs="Arial"/>
          <w:sz w:val="22"/>
          <w:szCs w:val="22"/>
        </w:rPr>
        <w:t>3.1.</w:t>
      </w:r>
      <w:r w:rsidR="00E805AD" w:rsidRPr="00412BB2">
        <w:rPr>
          <w:rFonts w:ascii="Arial" w:hAnsi="Arial" w:cs="Arial"/>
          <w:sz w:val="22"/>
          <w:szCs w:val="22"/>
        </w:rPr>
        <w:t xml:space="preserve">1 </w:t>
      </w:r>
      <w:r w:rsidRPr="00412BB2">
        <w:rPr>
          <w:rFonts w:ascii="Arial" w:hAnsi="Arial" w:cs="Arial"/>
          <w:sz w:val="22"/>
          <w:szCs w:val="22"/>
        </w:rPr>
        <w:t>Benefits</w:t>
      </w:r>
      <w:bookmarkEnd w:id="4"/>
    </w:p>
    <w:p w14:paraId="59D70382" w14:textId="4AA7D1E5" w:rsidR="00F56552" w:rsidRPr="00412BB2" w:rsidRDefault="00BB4AA9" w:rsidP="00412BB2">
      <w:pPr>
        <w:spacing w:line="360" w:lineRule="auto"/>
        <w:jc w:val="both"/>
        <w:rPr>
          <w:rFonts w:ascii="Arial" w:eastAsia="Times New Roman" w:hAnsi="Arial" w:cs="Arial"/>
          <w:lang w:eastAsia="en-GB"/>
        </w:rPr>
      </w:pPr>
      <w:r w:rsidRPr="00412BB2">
        <w:rPr>
          <w:rFonts w:ascii="Arial" w:hAnsi="Arial" w:cs="Arial"/>
          <w:lang w:eastAsia="en-GB"/>
        </w:rPr>
        <w:t>•</w:t>
      </w:r>
      <w:r w:rsidRPr="00412BB2">
        <w:rPr>
          <w:rFonts w:ascii="Arial" w:hAnsi="Arial" w:cs="Arial"/>
          <w:lang w:eastAsia="en-GB"/>
        </w:rPr>
        <w:tab/>
      </w:r>
      <w:r w:rsidRPr="00412BB2">
        <w:rPr>
          <w:rFonts w:ascii="Arial" w:hAnsi="Arial" w:cs="Arial"/>
          <w:b/>
          <w:bCs/>
          <w:lang w:eastAsia="en-GB"/>
        </w:rPr>
        <w:t>Holistic Approach</w:t>
      </w:r>
      <w:r w:rsidRPr="00412BB2">
        <w:rPr>
          <w:rFonts w:ascii="Arial" w:hAnsi="Arial" w:cs="Arial"/>
          <w:lang w:eastAsia="en-GB"/>
        </w:rPr>
        <w:t>:</w:t>
      </w:r>
      <w:r w:rsidRPr="00412BB2">
        <w:rPr>
          <w:rFonts w:ascii="Arial" w:hAnsi="Arial" w:cs="Arial"/>
          <w:color w:val="0070C0"/>
        </w:rPr>
        <w:t xml:space="preserve"> </w:t>
      </w:r>
      <w:r w:rsidR="00F56552" w:rsidRPr="00412BB2">
        <w:rPr>
          <w:rFonts w:ascii="Arial" w:eastAsia="Times New Roman" w:hAnsi="Arial" w:cs="Arial"/>
          <w:lang w:eastAsia="en-GB"/>
        </w:rPr>
        <w:t>The National Food Strategy adopts a comprehensive strategy to tackle multiple facets of food security and nutrition, encompassing production, distribution, consumption, and waste reduction</w:t>
      </w:r>
      <w:r w:rsidR="00D93561" w:rsidRPr="00412BB2">
        <w:rPr>
          <w:rFonts w:ascii="Arial" w:eastAsia="Times New Roman" w:hAnsi="Arial" w:cs="Arial"/>
          <w:lang w:eastAsia="en-GB"/>
        </w:rPr>
        <w:t xml:space="preserve"> </w:t>
      </w:r>
      <w:r w:rsidR="00F23335" w:rsidRPr="00412BB2">
        <w:rPr>
          <w:rFonts w:ascii="Arial" w:eastAsia="Times New Roman" w:hAnsi="Arial" w:cs="Arial"/>
          <w:lang w:eastAsia="en-GB"/>
        </w:rPr>
        <w:t>(Gov</w:t>
      </w:r>
      <w:r w:rsidR="00D93561" w:rsidRPr="00412BB2">
        <w:rPr>
          <w:rFonts w:ascii="Arial" w:eastAsia="Times New Roman" w:hAnsi="Arial" w:cs="Arial"/>
          <w:lang w:eastAsia="en-GB"/>
        </w:rPr>
        <w:t>. UK,</w:t>
      </w:r>
      <w:r w:rsidR="00BE7975" w:rsidRPr="00412BB2">
        <w:rPr>
          <w:rFonts w:ascii="Arial" w:eastAsia="Times New Roman" w:hAnsi="Arial" w:cs="Arial"/>
          <w:lang w:eastAsia="en-GB"/>
        </w:rPr>
        <w:t xml:space="preserve"> 2020</w:t>
      </w:r>
      <w:r w:rsidR="00F23335" w:rsidRPr="00412BB2">
        <w:rPr>
          <w:rFonts w:ascii="Arial" w:eastAsia="Times New Roman" w:hAnsi="Arial" w:cs="Arial"/>
          <w:lang w:eastAsia="en-GB"/>
        </w:rPr>
        <w:t>)</w:t>
      </w:r>
      <w:r w:rsidR="00F56552" w:rsidRPr="00412BB2">
        <w:rPr>
          <w:rFonts w:ascii="Arial" w:eastAsia="Times New Roman" w:hAnsi="Arial" w:cs="Arial"/>
          <w:lang w:eastAsia="en-GB"/>
        </w:rPr>
        <w:t>.</w:t>
      </w:r>
    </w:p>
    <w:p w14:paraId="7893892D" w14:textId="279828AF" w:rsidR="00CA1AD8" w:rsidRPr="00412BB2" w:rsidRDefault="000373BB" w:rsidP="00412BB2">
      <w:pPr>
        <w:spacing w:line="360" w:lineRule="auto"/>
        <w:jc w:val="both"/>
        <w:rPr>
          <w:rFonts w:ascii="Arial" w:eastAsia="Times New Roman" w:hAnsi="Arial" w:cs="Arial"/>
          <w:lang w:eastAsia="en-GB"/>
        </w:rPr>
      </w:pPr>
      <w:r w:rsidRPr="00412BB2">
        <w:rPr>
          <w:rFonts w:ascii="Arial" w:eastAsia="Times New Roman" w:hAnsi="Arial" w:cs="Arial"/>
          <w:lang w:eastAsia="en-GB"/>
        </w:rPr>
        <w:t>•</w:t>
      </w:r>
      <w:r w:rsidRPr="00412BB2">
        <w:rPr>
          <w:rFonts w:ascii="Arial" w:eastAsia="Times New Roman" w:hAnsi="Arial" w:cs="Arial"/>
          <w:b/>
          <w:bCs/>
          <w:lang w:eastAsia="en-GB"/>
        </w:rPr>
        <w:tab/>
        <w:t>Sustainable Agriculture:</w:t>
      </w:r>
      <w:r w:rsidR="005A79C5" w:rsidRPr="00412BB2">
        <w:rPr>
          <w:rFonts w:ascii="Arial" w:eastAsia="Times New Roman" w:hAnsi="Arial" w:cs="Arial"/>
          <w:b/>
          <w:bCs/>
          <w:lang w:eastAsia="en-GB"/>
        </w:rPr>
        <w:t xml:space="preserve"> </w:t>
      </w:r>
      <w:r w:rsidR="005A79C5" w:rsidRPr="00412BB2">
        <w:rPr>
          <w:rFonts w:ascii="Arial" w:eastAsia="Times New Roman" w:hAnsi="Arial" w:cs="Arial"/>
          <w:lang w:eastAsia="en-GB"/>
        </w:rPr>
        <w:t xml:space="preserve">Highlights the advocacy for sustainable agricultural methods, such as regenerative farming and less reliance on pesticides, to safeguard the environment while maintaining food </w:t>
      </w:r>
      <w:r w:rsidR="009F7D0A" w:rsidRPr="00412BB2">
        <w:rPr>
          <w:rFonts w:ascii="Arial" w:eastAsia="Times New Roman" w:hAnsi="Arial" w:cs="Arial"/>
          <w:lang w:eastAsia="en-GB"/>
        </w:rPr>
        <w:t>production (</w:t>
      </w:r>
      <w:r w:rsidR="00CC3C65" w:rsidRPr="00412BB2">
        <w:rPr>
          <w:rFonts w:ascii="Arial" w:eastAsia="Times New Roman" w:hAnsi="Arial" w:cs="Arial"/>
          <w:lang w:eastAsia="en-GB"/>
        </w:rPr>
        <w:t>Sustainable Agriculture Network,202</w:t>
      </w:r>
      <w:r w:rsidR="00E66C49" w:rsidRPr="00412BB2">
        <w:rPr>
          <w:rFonts w:ascii="Arial" w:eastAsia="Times New Roman" w:hAnsi="Arial" w:cs="Arial"/>
          <w:lang w:eastAsia="en-GB"/>
        </w:rPr>
        <w:t>3</w:t>
      </w:r>
      <w:r w:rsidR="00CC3C65" w:rsidRPr="00412BB2">
        <w:rPr>
          <w:rFonts w:ascii="Arial" w:eastAsia="Times New Roman" w:hAnsi="Arial" w:cs="Arial"/>
          <w:lang w:eastAsia="en-GB"/>
        </w:rPr>
        <w:t>)</w:t>
      </w:r>
      <w:r w:rsidR="005A79C5" w:rsidRPr="00412BB2">
        <w:rPr>
          <w:rFonts w:ascii="Arial" w:eastAsia="Times New Roman" w:hAnsi="Arial" w:cs="Arial"/>
          <w:lang w:eastAsia="en-GB"/>
        </w:rPr>
        <w:t>.</w:t>
      </w:r>
    </w:p>
    <w:p w14:paraId="204F795F" w14:textId="62514094" w:rsidR="009A7ADA" w:rsidRPr="00412BB2" w:rsidRDefault="000C67A4" w:rsidP="00412BB2">
      <w:pPr>
        <w:spacing w:line="360" w:lineRule="auto"/>
        <w:jc w:val="both"/>
        <w:rPr>
          <w:rFonts w:ascii="Arial" w:eastAsia="Times New Roman" w:hAnsi="Arial" w:cs="Arial"/>
          <w:lang w:eastAsia="en-GB"/>
        </w:rPr>
      </w:pPr>
      <w:r w:rsidRPr="00412BB2">
        <w:rPr>
          <w:rFonts w:ascii="Arial" w:eastAsia="Times New Roman" w:hAnsi="Arial" w:cs="Arial"/>
          <w:b/>
          <w:bCs/>
          <w:lang w:eastAsia="en-GB"/>
        </w:rPr>
        <w:t>•</w:t>
      </w:r>
      <w:r w:rsidRPr="00412BB2">
        <w:rPr>
          <w:rFonts w:ascii="Arial" w:eastAsia="Times New Roman" w:hAnsi="Arial" w:cs="Arial"/>
          <w:b/>
          <w:bCs/>
          <w:lang w:eastAsia="en-GB"/>
        </w:rPr>
        <w:tab/>
        <w:t>Health and Well-being:</w:t>
      </w:r>
      <w:r w:rsidR="0089025D" w:rsidRPr="00412BB2">
        <w:rPr>
          <w:rFonts w:ascii="Arial" w:hAnsi="Arial" w:cs="Arial"/>
        </w:rPr>
        <w:t xml:space="preserve"> </w:t>
      </w:r>
      <w:r w:rsidR="0089025D" w:rsidRPr="00412BB2">
        <w:rPr>
          <w:rFonts w:ascii="Arial" w:eastAsia="Times New Roman" w:hAnsi="Arial" w:cs="Arial"/>
          <w:lang w:eastAsia="en-GB"/>
        </w:rPr>
        <w:t>Acknowledges the correlation between nutrition and health, with the goal of enhancing dietary decisions, minimising diet-related illnesses, and promoting general wellness</w:t>
      </w:r>
      <w:r w:rsidR="00B47E95" w:rsidRPr="00412BB2">
        <w:rPr>
          <w:rFonts w:ascii="Arial" w:eastAsia="Times New Roman" w:hAnsi="Arial" w:cs="Arial"/>
          <w:lang w:eastAsia="en-GB"/>
        </w:rPr>
        <w:t xml:space="preserve"> (Silva,2023)</w:t>
      </w:r>
      <w:r w:rsidR="0089025D" w:rsidRPr="00412BB2">
        <w:rPr>
          <w:rFonts w:ascii="Arial" w:eastAsia="Times New Roman" w:hAnsi="Arial" w:cs="Arial"/>
          <w:lang w:eastAsia="en-GB"/>
        </w:rPr>
        <w:t>.</w:t>
      </w:r>
    </w:p>
    <w:p w14:paraId="0B39120C" w14:textId="0507B197" w:rsidR="00CA3AC9" w:rsidRPr="00412BB2" w:rsidRDefault="00CA3AC9" w:rsidP="00412BB2">
      <w:pPr>
        <w:spacing w:line="360" w:lineRule="auto"/>
        <w:jc w:val="both"/>
        <w:rPr>
          <w:rFonts w:ascii="Arial" w:eastAsia="Times New Roman" w:hAnsi="Arial" w:cs="Arial"/>
          <w:lang w:eastAsia="en-GB"/>
        </w:rPr>
      </w:pPr>
      <w:r w:rsidRPr="00412BB2">
        <w:rPr>
          <w:rFonts w:ascii="Arial" w:eastAsia="Times New Roman" w:hAnsi="Arial" w:cs="Arial"/>
          <w:b/>
          <w:bCs/>
          <w:lang w:eastAsia="en-GB"/>
        </w:rPr>
        <w:t>•</w:t>
      </w:r>
      <w:r w:rsidRPr="00412BB2">
        <w:rPr>
          <w:rFonts w:ascii="Arial" w:eastAsia="Times New Roman" w:hAnsi="Arial" w:cs="Arial"/>
          <w:b/>
          <w:bCs/>
          <w:lang w:eastAsia="en-GB"/>
        </w:rPr>
        <w:tab/>
        <w:t>Reduction of Food Waste:</w:t>
      </w:r>
      <w:r w:rsidR="00C86EE8" w:rsidRPr="00412BB2">
        <w:rPr>
          <w:rFonts w:ascii="Arial" w:hAnsi="Arial" w:cs="Arial"/>
        </w:rPr>
        <w:t xml:space="preserve"> </w:t>
      </w:r>
      <w:r w:rsidR="00C86EE8" w:rsidRPr="00412BB2">
        <w:rPr>
          <w:rFonts w:ascii="Arial" w:eastAsia="Times New Roman" w:hAnsi="Arial" w:cs="Arial"/>
          <w:lang w:eastAsia="en-GB"/>
        </w:rPr>
        <w:t xml:space="preserve">It concentrates on decreasing food waste, which in addition helps alleviate hunger but also has significant effects on both the environment and the </w:t>
      </w:r>
      <w:r w:rsidR="002A7FAF" w:rsidRPr="00412BB2">
        <w:rPr>
          <w:rFonts w:ascii="Arial" w:eastAsia="Times New Roman" w:hAnsi="Arial" w:cs="Arial"/>
          <w:lang w:eastAsia="en-GB"/>
        </w:rPr>
        <w:t>economy (</w:t>
      </w:r>
      <w:r w:rsidR="00CE09F8" w:rsidRPr="00412BB2">
        <w:rPr>
          <w:rFonts w:ascii="Arial" w:eastAsia="Times New Roman" w:hAnsi="Arial" w:cs="Arial"/>
          <w:lang w:eastAsia="en-GB"/>
        </w:rPr>
        <w:t>Goodwin,2023)</w:t>
      </w:r>
      <w:r w:rsidR="00C86EE8" w:rsidRPr="00412BB2">
        <w:rPr>
          <w:rFonts w:ascii="Arial" w:eastAsia="Times New Roman" w:hAnsi="Arial" w:cs="Arial"/>
          <w:lang w:eastAsia="en-GB"/>
        </w:rPr>
        <w:t>.</w:t>
      </w:r>
    </w:p>
    <w:p w14:paraId="585C3A87" w14:textId="54FBA15A" w:rsidR="00CA3AC9" w:rsidRPr="00412BB2" w:rsidRDefault="00CA24A4" w:rsidP="00412BB2">
      <w:pPr>
        <w:spacing w:line="360" w:lineRule="auto"/>
        <w:jc w:val="both"/>
        <w:rPr>
          <w:rFonts w:ascii="Arial" w:eastAsia="Times New Roman" w:hAnsi="Arial" w:cs="Arial"/>
          <w:lang w:eastAsia="en-GB"/>
        </w:rPr>
      </w:pPr>
      <w:r w:rsidRPr="00412BB2">
        <w:rPr>
          <w:rFonts w:ascii="Arial" w:eastAsia="Times New Roman" w:hAnsi="Arial" w:cs="Arial"/>
          <w:b/>
          <w:bCs/>
          <w:lang w:eastAsia="en-GB"/>
        </w:rPr>
        <w:t>•</w:t>
      </w:r>
      <w:r w:rsidRPr="00412BB2">
        <w:rPr>
          <w:rFonts w:ascii="Arial" w:eastAsia="Times New Roman" w:hAnsi="Arial" w:cs="Arial"/>
          <w:b/>
          <w:bCs/>
          <w:lang w:eastAsia="en-GB"/>
        </w:rPr>
        <w:tab/>
        <w:t>Community Engagement:</w:t>
      </w:r>
      <w:r w:rsidR="006C4EA8" w:rsidRPr="00412BB2">
        <w:rPr>
          <w:rFonts w:ascii="Arial" w:hAnsi="Arial" w:cs="Arial"/>
        </w:rPr>
        <w:t xml:space="preserve"> </w:t>
      </w:r>
      <w:r w:rsidR="006C4EA8" w:rsidRPr="00412BB2">
        <w:rPr>
          <w:rFonts w:ascii="Arial" w:eastAsia="Times New Roman" w:hAnsi="Arial" w:cs="Arial"/>
          <w:lang w:eastAsia="en-GB"/>
        </w:rPr>
        <w:t>It promotes active participation of the community and the development of local food systems, which enhances the ability to withstand challenges and ensures access to food at the local level</w:t>
      </w:r>
      <w:r w:rsidR="00AF0303" w:rsidRPr="00412BB2">
        <w:rPr>
          <w:rFonts w:ascii="Arial" w:eastAsia="Times New Roman" w:hAnsi="Arial" w:cs="Arial"/>
          <w:lang w:eastAsia="en-GB"/>
        </w:rPr>
        <w:t xml:space="preserve"> (Campbell, 2021)</w:t>
      </w:r>
      <w:r w:rsidR="006C4EA8" w:rsidRPr="00412BB2">
        <w:rPr>
          <w:rFonts w:ascii="Arial" w:eastAsia="Times New Roman" w:hAnsi="Arial" w:cs="Arial"/>
          <w:lang w:eastAsia="en-GB"/>
        </w:rPr>
        <w:t>.</w:t>
      </w:r>
    </w:p>
    <w:p w14:paraId="443F5707" w14:textId="3EC75DE2" w:rsidR="00400104" w:rsidRPr="00412BB2" w:rsidRDefault="00D93603" w:rsidP="00412BB2">
      <w:pPr>
        <w:pStyle w:val="Heading3"/>
        <w:spacing w:line="360" w:lineRule="auto"/>
        <w:jc w:val="both"/>
        <w:rPr>
          <w:rFonts w:ascii="Arial" w:hAnsi="Arial" w:cs="Arial"/>
          <w:sz w:val="22"/>
          <w:szCs w:val="22"/>
        </w:rPr>
      </w:pPr>
      <w:bookmarkStart w:id="5" w:name="_Toc161362306"/>
      <w:r w:rsidRPr="00412BB2">
        <w:rPr>
          <w:rFonts w:ascii="Arial" w:hAnsi="Arial" w:cs="Arial"/>
          <w:sz w:val="22"/>
          <w:szCs w:val="22"/>
        </w:rPr>
        <w:t>3.</w:t>
      </w:r>
      <w:r w:rsidR="003E46EF" w:rsidRPr="00412BB2">
        <w:rPr>
          <w:rFonts w:ascii="Arial" w:hAnsi="Arial" w:cs="Arial"/>
          <w:sz w:val="22"/>
          <w:szCs w:val="22"/>
        </w:rPr>
        <w:t>1.2</w:t>
      </w:r>
      <w:r w:rsidR="00E805AD" w:rsidRPr="00412BB2">
        <w:rPr>
          <w:rFonts w:ascii="Arial" w:hAnsi="Arial" w:cs="Arial"/>
          <w:sz w:val="22"/>
          <w:szCs w:val="22"/>
        </w:rPr>
        <w:t xml:space="preserve"> </w:t>
      </w:r>
      <w:r w:rsidRPr="00412BB2">
        <w:rPr>
          <w:rFonts w:ascii="Arial" w:hAnsi="Arial" w:cs="Arial"/>
          <w:sz w:val="22"/>
          <w:szCs w:val="22"/>
        </w:rPr>
        <w:t>Challenges and Considerations</w:t>
      </w:r>
      <w:bookmarkEnd w:id="5"/>
    </w:p>
    <w:p w14:paraId="39251390" w14:textId="367E9524" w:rsidR="00904B08" w:rsidRPr="00412BB2" w:rsidRDefault="00CC0829" w:rsidP="00412BB2">
      <w:pPr>
        <w:spacing w:line="360" w:lineRule="auto"/>
        <w:jc w:val="both"/>
        <w:rPr>
          <w:rFonts w:ascii="Arial" w:hAnsi="Arial" w:cs="Arial"/>
          <w:lang w:eastAsia="en-GB"/>
        </w:rPr>
      </w:pPr>
      <w:r w:rsidRPr="00412BB2">
        <w:rPr>
          <w:rFonts w:ascii="Arial" w:hAnsi="Arial" w:cs="Arial"/>
          <w:lang w:eastAsia="en-GB"/>
        </w:rPr>
        <w:t>•</w:t>
      </w:r>
      <w:r w:rsidRPr="00412BB2">
        <w:rPr>
          <w:rFonts w:ascii="Arial" w:hAnsi="Arial" w:cs="Arial"/>
          <w:lang w:eastAsia="en-GB"/>
        </w:rPr>
        <w:tab/>
      </w:r>
      <w:r w:rsidRPr="00412BB2">
        <w:rPr>
          <w:rFonts w:ascii="Arial" w:hAnsi="Arial" w:cs="Arial"/>
          <w:b/>
          <w:bCs/>
          <w:lang w:eastAsia="en-GB"/>
        </w:rPr>
        <w:t>Implementation:</w:t>
      </w:r>
      <w:r w:rsidRPr="00412BB2">
        <w:rPr>
          <w:rFonts w:ascii="Arial" w:hAnsi="Arial" w:cs="Arial"/>
          <w:lang w:eastAsia="en-GB"/>
        </w:rPr>
        <w:t xml:space="preserve"> </w:t>
      </w:r>
      <w:r w:rsidR="00B17869" w:rsidRPr="00412BB2">
        <w:rPr>
          <w:rFonts w:ascii="Arial" w:hAnsi="Arial" w:cs="Arial"/>
          <w:lang w:eastAsia="en-GB"/>
        </w:rPr>
        <w:t>Given the complexity of the food system, effective implementation at both the policy and practical levels is crucial to the success of the National Food Strategy. This can be a difficult task to achieve</w:t>
      </w:r>
      <w:r w:rsidR="00C642B4" w:rsidRPr="00412BB2">
        <w:rPr>
          <w:rFonts w:ascii="Arial" w:hAnsi="Arial" w:cs="Arial"/>
          <w:lang w:eastAsia="en-GB"/>
        </w:rPr>
        <w:t xml:space="preserve"> (</w:t>
      </w:r>
      <w:r w:rsidR="00C642B4" w:rsidRPr="00412BB2">
        <w:rPr>
          <w:rFonts w:ascii="Arial" w:eastAsia="Times New Roman" w:hAnsi="Arial" w:cs="Arial"/>
          <w:lang w:eastAsia="en-GB"/>
        </w:rPr>
        <w:t>Gov. UK, 2020</w:t>
      </w:r>
      <w:r w:rsidR="00C642B4" w:rsidRPr="00412BB2">
        <w:rPr>
          <w:rFonts w:ascii="Arial" w:hAnsi="Arial" w:cs="Arial"/>
          <w:lang w:eastAsia="en-GB"/>
        </w:rPr>
        <w:t>)</w:t>
      </w:r>
      <w:r w:rsidR="001D3070" w:rsidRPr="00412BB2">
        <w:rPr>
          <w:rFonts w:ascii="Arial" w:hAnsi="Arial" w:cs="Arial"/>
          <w:lang w:eastAsia="en-GB"/>
        </w:rPr>
        <w:t>.</w:t>
      </w:r>
    </w:p>
    <w:p w14:paraId="2DFEB175" w14:textId="15DE89C1" w:rsidR="001D3070" w:rsidRPr="00412BB2" w:rsidRDefault="00A07E91" w:rsidP="00412BB2">
      <w:pPr>
        <w:spacing w:line="360" w:lineRule="auto"/>
        <w:jc w:val="both"/>
        <w:rPr>
          <w:rFonts w:ascii="Arial" w:hAnsi="Arial" w:cs="Arial"/>
          <w:b/>
          <w:bCs/>
          <w:lang w:eastAsia="en-GB"/>
        </w:rPr>
      </w:pPr>
      <w:r w:rsidRPr="00412BB2">
        <w:rPr>
          <w:rFonts w:ascii="Arial" w:hAnsi="Arial" w:cs="Arial"/>
          <w:lang w:eastAsia="en-GB"/>
        </w:rPr>
        <w:lastRenderedPageBreak/>
        <w:t>•</w:t>
      </w:r>
      <w:r w:rsidRPr="00412BB2">
        <w:rPr>
          <w:rFonts w:ascii="Arial" w:hAnsi="Arial" w:cs="Arial"/>
          <w:lang w:eastAsia="en-GB"/>
        </w:rPr>
        <w:tab/>
      </w:r>
      <w:r w:rsidRPr="00412BB2">
        <w:rPr>
          <w:rFonts w:ascii="Arial" w:hAnsi="Arial" w:cs="Arial"/>
          <w:b/>
          <w:bCs/>
          <w:lang w:eastAsia="en-GB"/>
        </w:rPr>
        <w:t>Equity:</w:t>
      </w:r>
      <w:r w:rsidR="001708CE" w:rsidRPr="00412BB2">
        <w:rPr>
          <w:rFonts w:ascii="Arial" w:hAnsi="Arial" w:cs="Arial"/>
          <w:b/>
          <w:bCs/>
          <w:lang w:eastAsia="en-GB"/>
        </w:rPr>
        <w:t xml:space="preserve"> </w:t>
      </w:r>
      <w:r w:rsidR="001708CE" w:rsidRPr="00412BB2">
        <w:rPr>
          <w:rFonts w:ascii="Arial" w:hAnsi="Arial" w:cs="Arial"/>
          <w:lang w:eastAsia="en-GB"/>
        </w:rPr>
        <w:t xml:space="preserve">It is a challenge that necessitates targeted policies and assistance to guarantee vulnerable populations, especially those who are confronted with destitution and food insecurity, equitable access to nutritious food </w:t>
      </w:r>
      <w:r w:rsidR="002F0863" w:rsidRPr="00412BB2">
        <w:rPr>
          <w:rFonts w:ascii="Arial" w:hAnsi="Arial" w:cs="Arial"/>
          <w:lang w:eastAsia="en-GB"/>
        </w:rPr>
        <w:t>(</w:t>
      </w:r>
      <w:r w:rsidR="002F0863" w:rsidRPr="00412BB2">
        <w:rPr>
          <w:rFonts w:ascii="Arial" w:eastAsia="Times New Roman" w:hAnsi="Arial" w:cs="Arial"/>
          <w:lang w:eastAsia="en-GB"/>
        </w:rPr>
        <w:t xml:space="preserve">Pollard </w:t>
      </w:r>
      <w:r w:rsidR="009E11FE" w:rsidRPr="00412BB2">
        <w:rPr>
          <w:rFonts w:ascii="Arial" w:eastAsia="Times New Roman" w:hAnsi="Arial" w:cs="Arial"/>
          <w:lang w:eastAsia="en-GB"/>
        </w:rPr>
        <w:t>and</w:t>
      </w:r>
      <w:r w:rsidR="002F0863" w:rsidRPr="00412BB2">
        <w:rPr>
          <w:rFonts w:ascii="Arial" w:eastAsia="Times New Roman" w:hAnsi="Arial" w:cs="Arial"/>
          <w:lang w:eastAsia="en-GB"/>
        </w:rPr>
        <w:t xml:space="preserve"> Booth,</w:t>
      </w:r>
      <w:r w:rsidR="009E11FE" w:rsidRPr="00412BB2">
        <w:rPr>
          <w:rFonts w:ascii="Arial" w:eastAsia="Times New Roman" w:hAnsi="Arial" w:cs="Arial"/>
          <w:lang w:eastAsia="en-GB"/>
        </w:rPr>
        <w:t xml:space="preserve"> 2019</w:t>
      </w:r>
      <w:r w:rsidR="002F0863" w:rsidRPr="00412BB2">
        <w:rPr>
          <w:rFonts w:ascii="Arial" w:hAnsi="Arial" w:cs="Arial"/>
          <w:lang w:eastAsia="en-GB"/>
        </w:rPr>
        <w:t>)</w:t>
      </w:r>
      <w:r w:rsidR="001708CE" w:rsidRPr="00412BB2">
        <w:rPr>
          <w:rFonts w:ascii="Arial" w:hAnsi="Arial" w:cs="Arial"/>
          <w:lang w:eastAsia="en-GB"/>
        </w:rPr>
        <w:t>.</w:t>
      </w:r>
    </w:p>
    <w:p w14:paraId="7BC78B84" w14:textId="59D9D3BC" w:rsidR="00A07E91" w:rsidRPr="00412BB2" w:rsidRDefault="00151AFB" w:rsidP="00412BB2">
      <w:pPr>
        <w:spacing w:line="360" w:lineRule="auto"/>
        <w:jc w:val="both"/>
        <w:rPr>
          <w:rFonts w:ascii="Arial" w:hAnsi="Arial" w:cs="Arial"/>
          <w:lang w:eastAsia="en-GB"/>
        </w:rPr>
      </w:pPr>
      <w:r w:rsidRPr="00412BB2">
        <w:rPr>
          <w:rFonts w:ascii="Arial" w:hAnsi="Arial" w:cs="Arial"/>
          <w:b/>
          <w:bCs/>
          <w:lang w:eastAsia="en-GB"/>
        </w:rPr>
        <w:t>•</w:t>
      </w:r>
      <w:r w:rsidRPr="00412BB2">
        <w:rPr>
          <w:rFonts w:ascii="Arial" w:hAnsi="Arial" w:cs="Arial"/>
          <w:b/>
          <w:bCs/>
          <w:lang w:eastAsia="en-GB"/>
        </w:rPr>
        <w:tab/>
        <w:t>Behavioural Change:</w:t>
      </w:r>
      <w:r w:rsidR="00200C44" w:rsidRPr="00412BB2">
        <w:rPr>
          <w:rFonts w:ascii="Arial" w:hAnsi="Arial" w:cs="Arial"/>
        </w:rPr>
        <w:t xml:space="preserve"> </w:t>
      </w:r>
      <w:r w:rsidR="00200C44" w:rsidRPr="00412BB2">
        <w:rPr>
          <w:rFonts w:ascii="Arial" w:hAnsi="Arial" w:cs="Arial"/>
          <w:lang w:eastAsia="en-GB"/>
        </w:rPr>
        <w:t>Modifying dietary patterns and advocating for sustainable food choices may pose challenges, necessitating comprehensive education and public awareness initiatives</w:t>
      </w:r>
      <w:r w:rsidR="006774B9" w:rsidRPr="00412BB2">
        <w:rPr>
          <w:rFonts w:ascii="Arial" w:hAnsi="Arial" w:cs="Arial"/>
          <w:lang w:eastAsia="en-GB"/>
        </w:rPr>
        <w:t xml:space="preserve"> (</w:t>
      </w:r>
      <w:r w:rsidR="000D4AF8" w:rsidRPr="00412BB2">
        <w:rPr>
          <w:rFonts w:ascii="Arial" w:hAnsi="Arial" w:cs="Arial"/>
        </w:rPr>
        <w:t>National Food Strategy, 2021</w:t>
      </w:r>
      <w:r w:rsidR="00200C44" w:rsidRPr="00412BB2">
        <w:rPr>
          <w:rFonts w:ascii="Arial" w:hAnsi="Arial" w:cs="Arial"/>
          <w:lang w:eastAsia="en-GB"/>
        </w:rPr>
        <w:t>.</w:t>
      </w:r>
    </w:p>
    <w:p w14:paraId="412A3DA4" w14:textId="355EAEFB" w:rsidR="00A4024F" w:rsidRPr="00412BB2" w:rsidRDefault="00590B58" w:rsidP="00412BB2">
      <w:pPr>
        <w:spacing w:line="360" w:lineRule="auto"/>
        <w:jc w:val="both"/>
        <w:rPr>
          <w:rFonts w:ascii="Arial" w:hAnsi="Arial" w:cs="Arial"/>
          <w:lang w:eastAsia="en-GB"/>
        </w:rPr>
      </w:pPr>
      <w:r w:rsidRPr="00412BB2">
        <w:rPr>
          <w:rFonts w:ascii="Arial" w:hAnsi="Arial" w:cs="Arial"/>
          <w:b/>
          <w:bCs/>
          <w:lang w:eastAsia="en-GB"/>
        </w:rPr>
        <w:t>•</w:t>
      </w:r>
      <w:r w:rsidRPr="00412BB2">
        <w:rPr>
          <w:rFonts w:ascii="Arial" w:hAnsi="Arial" w:cs="Arial"/>
          <w:b/>
          <w:bCs/>
          <w:lang w:eastAsia="en-GB"/>
        </w:rPr>
        <w:tab/>
        <w:t>Economic Considerations:</w:t>
      </w:r>
      <w:r w:rsidR="00C06A57" w:rsidRPr="00412BB2">
        <w:rPr>
          <w:rFonts w:ascii="Arial" w:hAnsi="Arial" w:cs="Arial"/>
          <w:b/>
          <w:bCs/>
          <w:lang w:eastAsia="en-GB"/>
        </w:rPr>
        <w:t xml:space="preserve"> </w:t>
      </w:r>
      <w:r w:rsidR="00C06A57" w:rsidRPr="00412BB2">
        <w:rPr>
          <w:rFonts w:ascii="Arial" w:hAnsi="Arial" w:cs="Arial"/>
          <w:lang w:eastAsia="en-GB"/>
        </w:rPr>
        <w:t xml:space="preserve">The execution of the strategy could potentially necessitate significant financial investments and adjustments to economic incentives, which could face resistance from stakeholders in the food </w:t>
      </w:r>
      <w:r w:rsidR="005D3FC7" w:rsidRPr="00412BB2">
        <w:rPr>
          <w:rFonts w:ascii="Arial" w:hAnsi="Arial" w:cs="Arial"/>
          <w:lang w:eastAsia="en-GB"/>
        </w:rPr>
        <w:t>industry (</w:t>
      </w:r>
      <w:r w:rsidR="00BB07B0" w:rsidRPr="00412BB2">
        <w:rPr>
          <w:rFonts w:ascii="Arial" w:hAnsi="Arial" w:cs="Arial"/>
          <w:lang w:eastAsia="en-GB"/>
        </w:rPr>
        <w:t>Chang L.Y.T at al.</w:t>
      </w:r>
      <w:r w:rsidR="005D3FC7" w:rsidRPr="00412BB2">
        <w:rPr>
          <w:rFonts w:ascii="Arial" w:hAnsi="Arial" w:cs="Arial"/>
          <w:lang w:eastAsia="en-GB"/>
        </w:rPr>
        <w:t>,</w:t>
      </w:r>
      <w:r w:rsidR="00BB07B0" w:rsidRPr="00412BB2">
        <w:rPr>
          <w:rFonts w:ascii="Arial" w:hAnsi="Arial" w:cs="Arial"/>
          <w:lang w:eastAsia="en-GB"/>
        </w:rPr>
        <w:t>2009</w:t>
      </w:r>
      <w:r w:rsidR="00C274B4" w:rsidRPr="00412BB2">
        <w:rPr>
          <w:rFonts w:ascii="Arial" w:hAnsi="Arial" w:cs="Arial"/>
          <w:lang w:eastAsia="en-GB"/>
        </w:rPr>
        <w:t>)</w:t>
      </w:r>
    </w:p>
    <w:p w14:paraId="590426C9" w14:textId="66730D08" w:rsidR="003A7F7F" w:rsidRPr="00412BB2" w:rsidRDefault="00A64954" w:rsidP="00412BB2">
      <w:pPr>
        <w:spacing w:line="360" w:lineRule="auto"/>
        <w:jc w:val="both"/>
        <w:rPr>
          <w:rFonts w:ascii="Arial" w:hAnsi="Arial" w:cs="Arial"/>
          <w:lang w:eastAsia="en-GB"/>
        </w:rPr>
      </w:pPr>
      <w:r w:rsidRPr="00412BB2">
        <w:rPr>
          <w:rFonts w:ascii="Arial" w:hAnsi="Arial" w:cs="Arial"/>
          <w:lang w:eastAsia="en-GB"/>
        </w:rPr>
        <w:t>The primary objective of the National Food Strategy in England is to overhaul the food system with the goal of enhancing health outcomes and achieving cost savings</w:t>
      </w:r>
      <w:r w:rsidR="00914C29" w:rsidRPr="00412BB2">
        <w:rPr>
          <w:rFonts w:ascii="Arial" w:hAnsi="Arial" w:cs="Arial"/>
          <w:lang w:eastAsia="en-GB"/>
        </w:rPr>
        <w:t xml:space="preserve">. </w:t>
      </w:r>
      <w:r w:rsidRPr="00412BB2">
        <w:rPr>
          <w:rFonts w:ascii="Arial" w:hAnsi="Arial" w:cs="Arial"/>
          <w:lang w:eastAsia="en-GB"/>
        </w:rPr>
        <w:t xml:space="preserve">The plan outlines a set of actions aimed at disrupting the pattern of unhealthy eating, narrowing the gap in health outcomes between different socioeconomic groups, optimising land utilisation for food production, and gradually transforming the prevailing food culture. The paper highlights the need of implementing comprehensive changes and creative approaches to tackle these health and environmental issues. </w:t>
      </w:r>
      <w:r w:rsidR="00851A9B" w:rsidRPr="00412BB2">
        <w:rPr>
          <w:rFonts w:ascii="Arial" w:hAnsi="Arial" w:cs="Arial"/>
          <w:lang w:eastAsia="en-GB"/>
        </w:rPr>
        <w:t>(</w:t>
      </w:r>
      <w:r w:rsidR="006E3553" w:rsidRPr="00412BB2">
        <w:rPr>
          <w:rFonts w:ascii="Arial" w:hAnsi="Arial" w:cs="Arial"/>
        </w:rPr>
        <w:t>Barling and</w:t>
      </w:r>
      <w:r w:rsidR="009240B7" w:rsidRPr="00412BB2">
        <w:rPr>
          <w:rFonts w:ascii="Arial" w:hAnsi="Arial" w:cs="Arial"/>
        </w:rPr>
        <w:t xml:space="preserve"> </w:t>
      </w:r>
      <w:r w:rsidR="006E3553" w:rsidRPr="00412BB2">
        <w:rPr>
          <w:rFonts w:ascii="Arial" w:hAnsi="Arial" w:cs="Arial"/>
        </w:rPr>
        <w:t>Parsons</w:t>
      </w:r>
      <w:r w:rsidR="009240B7" w:rsidRPr="00412BB2">
        <w:rPr>
          <w:rFonts w:ascii="Arial" w:hAnsi="Arial" w:cs="Arial"/>
        </w:rPr>
        <w:t>, 2023</w:t>
      </w:r>
      <w:r w:rsidR="006E3553" w:rsidRPr="00412BB2">
        <w:rPr>
          <w:rFonts w:ascii="Arial" w:hAnsi="Arial" w:cs="Arial"/>
          <w:lang w:eastAsia="en-GB"/>
        </w:rPr>
        <w:t>)</w:t>
      </w:r>
      <w:r w:rsidR="008F5830" w:rsidRPr="00412BB2">
        <w:rPr>
          <w:rFonts w:ascii="Arial" w:hAnsi="Arial" w:cs="Arial"/>
          <w:lang w:eastAsia="en-GB"/>
        </w:rPr>
        <w:t>.</w:t>
      </w:r>
    </w:p>
    <w:p w14:paraId="11040323" w14:textId="401532F3" w:rsidR="00EE25C1" w:rsidRPr="00412BB2" w:rsidRDefault="0064665E" w:rsidP="00412BB2">
      <w:pPr>
        <w:pStyle w:val="Heading3"/>
        <w:spacing w:line="360" w:lineRule="auto"/>
        <w:jc w:val="both"/>
        <w:rPr>
          <w:rFonts w:ascii="Arial" w:hAnsi="Arial" w:cs="Arial"/>
          <w:sz w:val="22"/>
          <w:szCs w:val="22"/>
        </w:rPr>
      </w:pPr>
      <w:bookmarkStart w:id="6" w:name="_Toc161362307"/>
      <w:r w:rsidRPr="00412BB2">
        <w:rPr>
          <w:rFonts w:ascii="Arial" w:hAnsi="Arial" w:cs="Arial"/>
          <w:sz w:val="22"/>
          <w:szCs w:val="22"/>
        </w:rPr>
        <w:t>3.</w:t>
      </w:r>
      <w:r w:rsidR="0032355A" w:rsidRPr="00412BB2">
        <w:rPr>
          <w:rFonts w:ascii="Arial" w:hAnsi="Arial" w:cs="Arial"/>
          <w:sz w:val="22"/>
          <w:szCs w:val="22"/>
        </w:rPr>
        <w:t xml:space="preserve">1.3 </w:t>
      </w:r>
      <w:r w:rsidR="00EE25C1" w:rsidRPr="00412BB2">
        <w:rPr>
          <w:rFonts w:ascii="Arial" w:hAnsi="Arial" w:cs="Arial"/>
          <w:sz w:val="22"/>
          <w:szCs w:val="22"/>
        </w:rPr>
        <w:t>Recommendation</w:t>
      </w:r>
      <w:bookmarkEnd w:id="6"/>
      <w:r w:rsidR="0007742F" w:rsidRPr="00412BB2">
        <w:rPr>
          <w:rFonts w:ascii="Arial" w:hAnsi="Arial" w:cs="Arial"/>
          <w:sz w:val="22"/>
          <w:szCs w:val="22"/>
        </w:rPr>
        <w:t>s</w:t>
      </w:r>
    </w:p>
    <w:p w14:paraId="2450C0A2" w14:textId="4D0CC362" w:rsidR="00BA1171" w:rsidRPr="00412BB2" w:rsidRDefault="00BA1171" w:rsidP="00412BB2">
      <w:pPr>
        <w:spacing w:line="360" w:lineRule="auto"/>
        <w:jc w:val="both"/>
        <w:rPr>
          <w:rFonts w:ascii="Arial" w:hAnsi="Arial" w:cs="Arial"/>
          <w:lang w:eastAsia="en-GB"/>
        </w:rPr>
      </w:pPr>
      <w:r w:rsidRPr="00412BB2">
        <w:rPr>
          <w:rFonts w:ascii="Arial" w:hAnsi="Arial" w:cs="Arial"/>
          <w:lang w:eastAsia="en-GB"/>
        </w:rPr>
        <w:t>• Treatment expenses for obesity and diet-related health disorders will reach £9.7 billion by 2050. The Office for Health Improvement and Disparities should prioritise preventive and coordinate public health improvement.</w:t>
      </w:r>
    </w:p>
    <w:p w14:paraId="48FAC03F" w14:textId="77777777" w:rsidR="00BA1171" w:rsidRPr="00412BB2" w:rsidRDefault="00BA1171" w:rsidP="00412BB2">
      <w:pPr>
        <w:spacing w:line="360" w:lineRule="auto"/>
        <w:jc w:val="both"/>
        <w:rPr>
          <w:rFonts w:ascii="Arial" w:hAnsi="Arial" w:cs="Arial"/>
          <w:lang w:eastAsia="en-GB"/>
        </w:rPr>
      </w:pPr>
      <w:r w:rsidRPr="00412BB2">
        <w:rPr>
          <w:rFonts w:ascii="Arial" w:hAnsi="Arial" w:cs="Arial"/>
          <w:lang w:eastAsia="en-GB"/>
        </w:rPr>
        <w:t>• To address public health issues, council public health services should be adequately funded.</w:t>
      </w:r>
    </w:p>
    <w:p w14:paraId="6EA78A30" w14:textId="10FCF93B" w:rsidR="00BA1171" w:rsidRPr="00412BB2" w:rsidRDefault="00BA1171" w:rsidP="00412BB2">
      <w:pPr>
        <w:spacing w:line="360" w:lineRule="auto"/>
        <w:jc w:val="both"/>
        <w:rPr>
          <w:rFonts w:ascii="Arial" w:hAnsi="Arial" w:cs="Arial"/>
          <w:lang w:eastAsia="en-GB"/>
        </w:rPr>
      </w:pPr>
      <w:r w:rsidRPr="00412BB2">
        <w:rPr>
          <w:rFonts w:ascii="Arial" w:hAnsi="Arial" w:cs="Arial"/>
          <w:lang w:eastAsia="en-GB"/>
        </w:rPr>
        <w:t xml:space="preserve">• </w:t>
      </w:r>
      <w:r w:rsidR="00701027" w:rsidRPr="00412BB2">
        <w:rPr>
          <w:rFonts w:ascii="Arial" w:hAnsi="Arial" w:cs="Arial"/>
          <w:lang w:eastAsia="en-GB"/>
        </w:rPr>
        <w:t>Involve l</w:t>
      </w:r>
      <w:r w:rsidRPr="00412BB2">
        <w:rPr>
          <w:rFonts w:ascii="Arial" w:hAnsi="Arial" w:cs="Arial"/>
          <w:lang w:eastAsia="en-GB"/>
        </w:rPr>
        <w:t>ocal councils to address health inequities and their causes.</w:t>
      </w:r>
    </w:p>
    <w:p w14:paraId="237F2D76" w14:textId="783C47F9" w:rsidR="006131BB" w:rsidRPr="00412BB2" w:rsidRDefault="00BA1171" w:rsidP="00412BB2">
      <w:pPr>
        <w:spacing w:line="360" w:lineRule="auto"/>
        <w:jc w:val="both"/>
        <w:rPr>
          <w:rFonts w:ascii="Arial" w:hAnsi="Arial" w:cs="Arial"/>
          <w:lang w:eastAsia="en-GB"/>
        </w:rPr>
      </w:pPr>
      <w:r w:rsidRPr="00412BB2">
        <w:rPr>
          <w:rFonts w:ascii="Arial" w:hAnsi="Arial" w:cs="Arial"/>
          <w:lang w:eastAsia="en-GB"/>
        </w:rPr>
        <w:t>• Low-income and unemployed people need a well-funded national and local safety net</w:t>
      </w:r>
      <w:r w:rsidR="00FE604F" w:rsidRPr="00412BB2">
        <w:rPr>
          <w:rFonts w:ascii="Arial" w:hAnsi="Arial" w:cs="Arial"/>
          <w:lang w:eastAsia="en-GB"/>
        </w:rPr>
        <w:t xml:space="preserve"> </w:t>
      </w:r>
      <w:r w:rsidR="00AE3174" w:rsidRPr="00412BB2">
        <w:rPr>
          <w:rFonts w:ascii="Arial" w:hAnsi="Arial" w:cs="Arial"/>
          <w:lang w:eastAsia="en-GB"/>
        </w:rPr>
        <w:t>(Local Government Association, 2021)</w:t>
      </w:r>
      <w:r w:rsidRPr="00412BB2">
        <w:rPr>
          <w:rFonts w:ascii="Arial" w:hAnsi="Arial" w:cs="Arial"/>
          <w:lang w:eastAsia="en-GB"/>
        </w:rPr>
        <w:t>.</w:t>
      </w:r>
    </w:p>
    <w:p w14:paraId="66089785" w14:textId="713DAD04" w:rsidR="00655F8C" w:rsidRPr="00412BB2" w:rsidRDefault="00F753BA" w:rsidP="00412BB2">
      <w:pPr>
        <w:spacing w:line="360" w:lineRule="auto"/>
        <w:jc w:val="both"/>
        <w:rPr>
          <w:rFonts w:ascii="Arial" w:hAnsi="Arial" w:cs="Arial"/>
          <w:lang w:eastAsia="en-GB"/>
        </w:rPr>
      </w:pPr>
      <w:r w:rsidRPr="00412BB2">
        <w:rPr>
          <w:rFonts w:ascii="Arial" w:hAnsi="Arial" w:cs="Arial"/>
          <w:lang w:eastAsia="en-GB"/>
        </w:rPr>
        <w:t>This prospective National Food Strategy for England aims to improve the food system to provide safe, nutritious, and sustainable food for everyone to meet SDG 2. Monitoring and adjusting the policy will help achieve its aims and make the UK environmentally friendly and food secure.</w:t>
      </w:r>
    </w:p>
    <w:p w14:paraId="3ECC070B" w14:textId="37BF1C40" w:rsidR="00E92B9E" w:rsidRPr="00412BB2" w:rsidRDefault="0011521F" w:rsidP="00412BB2">
      <w:pPr>
        <w:pStyle w:val="Heading2"/>
        <w:spacing w:line="360" w:lineRule="auto"/>
        <w:jc w:val="both"/>
        <w:rPr>
          <w:rFonts w:ascii="Arial" w:hAnsi="Arial" w:cs="Arial"/>
          <w:sz w:val="22"/>
          <w:szCs w:val="22"/>
        </w:rPr>
      </w:pPr>
      <w:bookmarkStart w:id="7" w:name="_Toc161362308"/>
      <w:r w:rsidRPr="00412BB2">
        <w:rPr>
          <w:rFonts w:ascii="Arial" w:hAnsi="Arial" w:cs="Arial"/>
          <w:sz w:val="22"/>
          <w:szCs w:val="22"/>
        </w:rPr>
        <w:t>3.2</w:t>
      </w:r>
      <w:r w:rsidR="0009574E" w:rsidRPr="00412BB2">
        <w:rPr>
          <w:rFonts w:ascii="Arial" w:hAnsi="Arial" w:cs="Arial"/>
          <w:sz w:val="22"/>
          <w:szCs w:val="22"/>
        </w:rPr>
        <w:t xml:space="preserve"> </w:t>
      </w:r>
      <w:r w:rsidR="00E92B9E" w:rsidRPr="00412BB2">
        <w:rPr>
          <w:rFonts w:ascii="Arial" w:hAnsi="Arial" w:cs="Arial"/>
          <w:sz w:val="22"/>
          <w:szCs w:val="22"/>
        </w:rPr>
        <w:t>Programme 2: School Meal Programme</w:t>
      </w:r>
      <w:bookmarkEnd w:id="7"/>
    </w:p>
    <w:p w14:paraId="1B3DC7C2" w14:textId="39013F52" w:rsidR="00BD5AB4" w:rsidRPr="00412BB2" w:rsidRDefault="00A1420A" w:rsidP="00412BB2">
      <w:pPr>
        <w:spacing w:line="360" w:lineRule="auto"/>
        <w:jc w:val="both"/>
        <w:rPr>
          <w:rFonts w:ascii="Arial" w:hAnsi="Arial" w:cs="Arial"/>
          <w:lang w:eastAsia="en-GB"/>
        </w:rPr>
      </w:pPr>
      <w:r w:rsidRPr="00412BB2">
        <w:rPr>
          <w:rFonts w:ascii="Arial" w:hAnsi="Arial" w:cs="Arial"/>
          <w:lang w:eastAsia="en-GB"/>
        </w:rPr>
        <w:t xml:space="preserve">In the United Kingdom, 20% of families with children faced a shortage of food in 2022. Food insecurity is defined as a socio-economic state at the home level when there is restricted or unclear availability of sufficient food. Free school lunches are a government initiative designed </w:t>
      </w:r>
      <w:r w:rsidRPr="00412BB2">
        <w:rPr>
          <w:rFonts w:ascii="Arial" w:hAnsi="Arial" w:cs="Arial"/>
          <w:lang w:eastAsia="en-GB"/>
        </w:rPr>
        <w:lastRenderedPageBreak/>
        <w:t>to address the issue of inadequate access to food among students, with the goal of improving their overall well-being</w:t>
      </w:r>
      <w:r w:rsidR="00334281" w:rsidRPr="00412BB2">
        <w:rPr>
          <w:rFonts w:ascii="Arial" w:hAnsi="Arial" w:cs="Arial"/>
          <w:lang w:eastAsia="en-GB"/>
        </w:rPr>
        <w:t xml:space="preserve"> </w:t>
      </w:r>
      <w:bookmarkStart w:id="8" w:name="_Hlk161574566"/>
      <w:r w:rsidR="00334281" w:rsidRPr="00412BB2">
        <w:rPr>
          <w:rFonts w:ascii="Arial" w:hAnsi="Arial" w:cs="Arial"/>
          <w:lang w:eastAsia="en-GB"/>
        </w:rPr>
        <w:t>(Jessiman</w:t>
      </w:r>
      <w:r w:rsidR="5039C557" w:rsidRPr="00412BB2">
        <w:rPr>
          <w:rFonts w:ascii="Arial" w:hAnsi="Arial" w:cs="Arial"/>
          <w:lang w:eastAsia="en-GB"/>
        </w:rPr>
        <w:t xml:space="preserve"> </w:t>
      </w:r>
      <w:r w:rsidR="00334281" w:rsidRPr="00412BB2">
        <w:rPr>
          <w:rFonts w:ascii="Arial" w:hAnsi="Arial" w:cs="Arial"/>
          <w:lang w:eastAsia="en-GB"/>
        </w:rPr>
        <w:t>et al,</w:t>
      </w:r>
      <w:r w:rsidR="6C8B368D" w:rsidRPr="00412BB2">
        <w:rPr>
          <w:rFonts w:ascii="Arial" w:hAnsi="Arial" w:cs="Arial"/>
          <w:lang w:eastAsia="en-GB"/>
        </w:rPr>
        <w:t xml:space="preserve"> </w:t>
      </w:r>
      <w:r w:rsidR="00334281" w:rsidRPr="00412BB2">
        <w:rPr>
          <w:rFonts w:ascii="Arial" w:hAnsi="Arial" w:cs="Arial"/>
          <w:lang w:eastAsia="en-GB"/>
        </w:rPr>
        <w:t>2023)</w:t>
      </w:r>
      <w:r w:rsidRPr="00412BB2">
        <w:rPr>
          <w:rFonts w:ascii="Arial" w:hAnsi="Arial" w:cs="Arial"/>
          <w:lang w:eastAsia="en-GB"/>
        </w:rPr>
        <w:t>.</w:t>
      </w:r>
      <w:bookmarkEnd w:id="8"/>
    </w:p>
    <w:p w14:paraId="7BA8B21D" w14:textId="3D1CE181" w:rsidR="00BD5AB4" w:rsidRPr="00412BB2" w:rsidRDefault="00886F18" w:rsidP="00412BB2">
      <w:pPr>
        <w:pStyle w:val="Heading3"/>
        <w:spacing w:line="360" w:lineRule="auto"/>
        <w:jc w:val="both"/>
        <w:rPr>
          <w:rFonts w:ascii="Arial" w:hAnsi="Arial" w:cs="Arial"/>
          <w:sz w:val="22"/>
          <w:szCs w:val="22"/>
        </w:rPr>
      </w:pPr>
      <w:bookmarkStart w:id="9" w:name="_Toc161362309"/>
      <w:r w:rsidRPr="00412BB2">
        <w:rPr>
          <w:rFonts w:ascii="Arial" w:hAnsi="Arial" w:cs="Arial"/>
          <w:sz w:val="22"/>
          <w:szCs w:val="22"/>
        </w:rPr>
        <w:t>3.2.</w:t>
      </w:r>
      <w:r w:rsidR="0009574E" w:rsidRPr="00412BB2">
        <w:rPr>
          <w:rFonts w:ascii="Arial" w:hAnsi="Arial" w:cs="Arial"/>
          <w:sz w:val="22"/>
          <w:szCs w:val="22"/>
        </w:rPr>
        <w:t xml:space="preserve">1 </w:t>
      </w:r>
      <w:r w:rsidRPr="00412BB2">
        <w:rPr>
          <w:rFonts w:ascii="Arial" w:hAnsi="Arial" w:cs="Arial"/>
          <w:sz w:val="22"/>
          <w:szCs w:val="22"/>
        </w:rPr>
        <w:t>Benefits</w:t>
      </w:r>
      <w:bookmarkEnd w:id="9"/>
    </w:p>
    <w:p w14:paraId="67E0EBF1" w14:textId="606173C8" w:rsidR="00881FEB" w:rsidRPr="00412BB2" w:rsidRDefault="00881FEB" w:rsidP="00412BB2">
      <w:pPr>
        <w:pStyle w:val="ListParagraph"/>
        <w:numPr>
          <w:ilvl w:val="0"/>
          <w:numId w:val="2"/>
        </w:numPr>
        <w:spacing w:line="360" w:lineRule="auto"/>
        <w:jc w:val="both"/>
        <w:rPr>
          <w:rFonts w:ascii="Arial" w:hAnsi="Arial" w:cs="Arial"/>
          <w:lang w:eastAsia="en-GB"/>
        </w:rPr>
      </w:pPr>
      <w:r w:rsidRPr="00412BB2">
        <w:rPr>
          <w:rFonts w:ascii="Arial" w:hAnsi="Arial" w:cs="Arial"/>
          <w:b/>
          <w:bCs/>
          <w:lang w:eastAsia="en-GB"/>
        </w:rPr>
        <w:t>Nutrition Improvement:</w:t>
      </w:r>
      <w:r w:rsidRPr="00412BB2">
        <w:rPr>
          <w:rFonts w:ascii="Arial" w:hAnsi="Arial" w:cs="Arial"/>
          <w:lang w:eastAsia="en-GB"/>
        </w:rPr>
        <w:t xml:space="preserve"> School meal programmes guarantee that children have the opportunity to consume well-balanced and nourishing meals, effectively addressing the issue of malnutrition, and fostering optimal physical and cognitive growth</w:t>
      </w:r>
      <w:r w:rsidR="00E7363B" w:rsidRPr="00412BB2">
        <w:rPr>
          <w:rFonts w:ascii="Arial" w:hAnsi="Arial" w:cs="Arial"/>
          <w:lang w:eastAsia="en-GB"/>
        </w:rPr>
        <w:t xml:space="preserve"> (</w:t>
      </w:r>
      <w:r w:rsidR="00E7363B" w:rsidRPr="00412BB2">
        <w:rPr>
          <w:rFonts w:ascii="Arial" w:hAnsi="Arial" w:cs="Arial"/>
        </w:rPr>
        <w:t>Ali</w:t>
      </w:r>
      <w:r w:rsidR="00CE23C0" w:rsidRPr="00412BB2">
        <w:rPr>
          <w:rFonts w:ascii="Arial" w:hAnsi="Arial" w:cs="Arial"/>
        </w:rPr>
        <w:t xml:space="preserve"> </w:t>
      </w:r>
      <w:r w:rsidR="00E7363B" w:rsidRPr="00412BB2">
        <w:rPr>
          <w:rFonts w:ascii="Arial" w:hAnsi="Arial" w:cs="Arial"/>
        </w:rPr>
        <w:t>et</w:t>
      </w:r>
      <w:r w:rsidR="00CE23C0" w:rsidRPr="00412BB2">
        <w:rPr>
          <w:rFonts w:ascii="Arial" w:hAnsi="Arial" w:cs="Arial"/>
        </w:rPr>
        <w:t>.</w:t>
      </w:r>
      <w:r w:rsidR="00E7363B" w:rsidRPr="00412BB2">
        <w:rPr>
          <w:rFonts w:ascii="Arial" w:hAnsi="Arial" w:cs="Arial"/>
        </w:rPr>
        <w:t xml:space="preserve"> al </w:t>
      </w:r>
      <w:r w:rsidR="00CE23C0" w:rsidRPr="00412BB2">
        <w:rPr>
          <w:rFonts w:ascii="Arial" w:hAnsi="Arial" w:cs="Arial"/>
        </w:rPr>
        <w:t>,</w:t>
      </w:r>
      <w:r w:rsidR="00E7363B" w:rsidRPr="00412BB2">
        <w:rPr>
          <w:rFonts w:ascii="Arial" w:hAnsi="Arial" w:cs="Arial"/>
        </w:rPr>
        <w:t>2022</w:t>
      </w:r>
      <w:r w:rsidR="00E7363B" w:rsidRPr="00412BB2">
        <w:rPr>
          <w:rFonts w:ascii="Arial" w:hAnsi="Arial" w:cs="Arial"/>
          <w:lang w:eastAsia="en-GB"/>
        </w:rPr>
        <w:t>)</w:t>
      </w:r>
      <w:r w:rsidRPr="00412BB2">
        <w:rPr>
          <w:rFonts w:ascii="Arial" w:hAnsi="Arial" w:cs="Arial"/>
          <w:lang w:eastAsia="en-GB"/>
        </w:rPr>
        <w:t>.</w:t>
      </w:r>
    </w:p>
    <w:p w14:paraId="0E283544" w14:textId="44EAE603" w:rsidR="0005555E" w:rsidRPr="00412BB2" w:rsidRDefault="00881FEB" w:rsidP="00412BB2">
      <w:pPr>
        <w:pStyle w:val="ListParagraph"/>
        <w:numPr>
          <w:ilvl w:val="0"/>
          <w:numId w:val="2"/>
        </w:numPr>
        <w:spacing w:line="360" w:lineRule="auto"/>
        <w:jc w:val="both"/>
        <w:rPr>
          <w:rFonts w:ascii="Arial" w:hAnsi="Arial" w:cs="Arial"/>
          <w:lang w:eastAsia="en-GB"/>
        </w:rPr>
      </w:pPr>
      <w:r w:rsidRPr="00412BB2">
        <w:rPr>
          <w:rFonts w:ascii="Arial" w:hAnsi="Arial" w:cs="Arial"/>
          <w:b/>
          <w:bCs/>
          <w:lang w:eastAsia="en-GB"/>
        </w:rPr>
        <w:t>Decreasing Food Insecurity:</w:t>
      </w:r>
      <w:r w:rsidRPr="00412BB2">
        <w:rPr>
          <w:rFonts w:ascii="Arial" w:hAnsi="Arial" w:cs="Arial"/>
          <w:lang w:eastAsia="en-GB"/>
        </w:rPr>
        <w:t xml:space="preserve"> They actively work to minimise food insecurity among at-risk children, ensuring a consistent and dependable supply of daily nourishment.</w:t>
      </w:r>
      <w:r w:rsidR="00392528" w:rsidRPr="00412BB2">
        <w:rPr>
          <w:rFonts w:ascii="Arial" w:hAnsi="Arial" w:cs="Arial"/>
          <w:lang w:eastAsia="en-GB"/>
        </w:rPr>
        <w:t xml:space="preserve"> (Public Sector Catering, 2024).</w:t>
      </w:r>
    </w:p>
    <w:p w14:paraId="3713990C" w14:textId="56871D1E" w:rsidR="00881FEB" w:rsidRPr="00412BB2" w:rsidRDefault="00881FEB" w:rsidP="00412BB2">
      <w:pPr>
        <w:pStyle w:val="ListParagraph"/>
        <w:numPr>
          <w:ilvl w:val="0"/>
          <w:numId w:val="2"/>
        </w:numPr>
        <w:spacing w:line="360" w:lineRule="auto"/>
        <w:jc w:val="both"/>
        <w:rPr>
          <w:rFonts w:ascii="Arial" w:hAnsi="Arial" w:cs="Arial"/>
          <w:lang w:eastAsia="en-GB"/>
        </w:rPr>
      </w:pPr>
      <w:r w:rsidRPr="00412BB2">
        <w:rPr>
          <w:rFonts w:ascii="Arial" w:hAnsi="Arial" w:cs="Arial"/>
          <w:b/>
          <w:bCs/>
          <w:lang w:eastAsia="en-GB"/>
        </w:rPr>
        <w:t>Equal Opportunity:</w:t>
      </w:r>
      <w:r w:rsidRPr="00412BB2">
        <w:rPr>
          <w:rFonts w:ascii="Arial" w:hAnsi="Arial" w:cs="Arial"/>
          <w:lang w:eastAsia="en-GB"/>
        </w:rPr>
        <w:t xml:space="preserve"> School lunch programmes provide equitable access to nutritious food, mitigating inequities in educational achievements associated with food insecurity</w:t>
      </w:r>
      <w:r w:rsidR="00616E28" w:rsidRPr="00412BB2">
        <w:rPr>
          <w:rFonts w:ascii="Arial" w:hAnsi="Arial" w:cs="Arial"/>
          <w:lang w:eastAsia="en-GB"/>
        </w:rPr>
        <w:t xml:space="preserve"> </w:t>
      </w:r>
      <w:r w:rsidR="00387E3D" w:rsidRPr="00412BB2">
        <w:rPr>
          <w:rFonts w:ascii="Arial" w:hAnsi="Arial" w:cs="Arial"/>
          <w:lang w:eastAsia="en-GB"/>
        </w:rPr>
        <w:t>(</w:t>
      </w:r>
      <w:r w:rsidR="005E15FD" w:rsidRPr="00412BB2">
        <w:rPr>
          <w:rFonts w:ascii="Arial" w:hAnsi="Arial" w:cs="Arial"/>
        </w:rPr>
        <w:t>Food Standards Agency,</w:t>
      </w:r>
      <w:r w:rsidR="000D212E" w:rsidRPr="00412BB2">
        <w:rPr>
          <w:rFonts w:ascii="Arial" w:hAnsi="Arial" w:cs="Arial"/>
        </w:rPr>
        <w:t>2012</w:t>
      </w:r>
      <w:r w:rsidR="00387E3D" w:rsidRPr="00412BB2">
        <w:rPr>
          <w:rFonts w:ascii="Arial" w:hAnsi="Arial" w:cs="Arial"/>
          <w:lang w:eastAsia="en-GB"/>
        </w:rPr>
        <w:t>)</w:t>
      </w:r>
      <w:r w:rsidRPr="00412BB2">
        <w:rPr>
          <w:rFonts w:ascii="Arial" w:hAnsi="Arial" w:cs="Arial"/>
          <w:lang w:eastAsia="en-GB"/>
        </w:rPr>
        <w:t>.</w:t>
      </w:r>
    </w:p>
    <w:p w14:paraId="77747B71" w14:textId="6FC799D7" w:rsidR="00881FEB" w:rsidRPr="00412BB2" w:rsidRDefault="00881FEB" w:rsidP="00412BB2">
      <w:pPr>
        <w:pStyle w:val="ListParagraph"/>
        <w:numPr>
          <w:ilvl w:val="0"/>
          <w:numId w:val="2"/>
        </w:numPr>
        <w:spacing w:line="360" w:lineRule="auto"/>
        <w:jc w:val="both"/>
        <w:rPr>
          <w:rFonts w:ascii="Arial" w:hAnsi="Arial" w:cs="Arial"/>
          <w:lang w:eastAsia="en-GB"/>
        </w:rPr>
      </w:pPr>
      <w:r w:rsidRPr="00412BB2">
        <w:rPr>
          <w:rFonts w:ascii="Arial" w:hAnsi="Arial" w:cs="Arial"/>
          <w:b/>
          <w:bCs/>
          <w:lang w:eastAsia="en-GB"/>
        </w:rPr>
        <w:t>Behavioural Modification:</w:t>
      </w:r>
      <w:r w:rsidRPr="00412BB2">
        <w:rPr>
          <w:rFonts w:ascii="Arial" w:hAnsi="Arial" w:cs="Arial"/>
          <w:lang w:eastAsia="en-GB"/>
        </w:rPr>
        <w:t xml:space="preserve"> The introduction of healthier food options in schools may have a favourable impact on children's eating habits and food preferences</w:t>
      </w:r>
      <w:r w:rsidR="007761A1" w:rsidRPr="00412BB2">
        <w:rPr>
          <w:rFonts w:ascii="Arial" w:hAnsi="Arial" w:cs="Arial"/>
          <w:lang w:eastAsia="en-GB"/>
        </w:rPr>
        <w:t xml:space="preserve"> (British Nutri</w:t>
      </w:r>
      <w:r w:rsidR="00A204FF" w:rsidRPr="00412BB2">
        <w:rPr>
          <w:rFonts w:ascii="Arial" w:hAnsi="Arial" w:cs="Arial"/>
          <w:lang w:eastAsia="en-GB"/>
        </w:rPr>
        <w:t xml:space="preserve">tion </w:t>
      </w:r>
      <w:r w:rsidR="00CE3C70" w:rsidRPr="00412BB2">
        <w:rPr>
          <w:rFonts w:ascii="Arial" w:hAnsi="Arial" w:cs="Arial"/>
          <w:lang w:eastAsia="en-GB"/>
        </w:rPr>
        <w:t>Foundation</w:t>
      </w:r>
      <w:r w:rsidR="00A204FF" w:rsidRPr="00412BB2">
        <w:rPr>
          <w:rFonts w:ascii="Arial" w:hAnsi="Arial" w:cs="Arial"/>
          <w:lang w:eastAsia="en-GB"/>
        </w:rPr>
        <w:t>, 202</w:t>
      </w:r>
      <w:r w:rsidR="00CE3C70" w:rsidRPr="00412BB2">
        <w:rPr>
          <w:rFonts w:ascii="Arial" w:hAnsi="Arial" w:cs="Arial"/>
          <w:lang w:eastAsia="en-GB"/>
        </w:rPr>
        <w:t>4</w:t>
      </w:r>
      <w:r w:rsidR="007761A1" w:rsidRPr="00412BB2">
        <w:rPr>
          <w:rFonts w:ascii="Arial" w:hAnsi="Arial" w:cs="Arial"/>
          <w:lang w:eastAsia="en-GB"/>
        </w:rPr>
        <w:t>)</w:t>
      </w:r>
      <w:r w:rsidRPr="00412BB2">
        <w:rPr>
          <w:rFonts w:ascii="Arial" w:hAnsi="Arial" w:cs="Arial"/>
          <w:lang w:eastAsia="en-GB"/>
        </w:rPr>
        <w:t>.</w:t>
      </w:r>
    </w:p>
    <w:p w14:paraId="7EBE4CE8" w14:textId="4CAD26DD" w:rsidR="00BC4768" w:rsidRPr="00412BB2" w:rsidRDefault="00BC4768" w:rsidP="00412BB2">
      <w:pPr>
        <w:pStyle w:val="Heading3"/>
        <w:spacing w:line="360" w:lineRule="auto"/>
        <w:jc w:val="both"/>
        <w:rPr>
          <w:rFonts w:ascii="Arial" w:hAnsi="Arial" w:cs="Arial"/>
          <w:sz w:val="22"/>
          <w:szCs w:val="22"/>
        </w:rPr>
      </w:pPr>
      <w:bookmarkStart w:id="10" w:name="_Toc161362310"/>
      <w:r w:rsidRPr="00412BB2">
        <w:rPr>
          <w:rFonts w:ascii="Arial" w:hAnsi="Arial" w:cs="Arial"/>
          <w:sz w:val="22"/>
          <w:szCs w:val="22"/>
        </w:rPr>
        <w:t>3.2</w:t>
      </w:r>
      <w:r w:rsidR="00B21057" w:rsidRPr="00412BB2">
        <w:rPr>
          <w:rFonts w:ascii="Arial" w:hAnsi="Arial" w:cs="Arial"/>
          <w:sz w:val="22"/>
          <w:szCs w:val="22"/>
        </w:rPr>
        <w:t>.2</w:t>
      </w:r>
      <w:r w:rsidR="00DB5955" w:rsidRPr="00412BB2">
        <w:rPr>
          <w:rFonts w:ascii="Arial" w:hAnsi="Arial" w:cs="Arial"/>
          <w:sz w:val="22"/>
          <w:szCs w:val="22"/>
        </w:rPr>
        <w:t xml:space="preserve"> </w:t>
      </w:r>
      <w:r w:rsidRPr="00412BB2">
        <w:rPr>
          <w:rFonts w:ascii="Arial" w:hAnsi="Arial" w:cs="Arial"/>
          <w:sz w:val="22"/>
          <w:szCs w:val="22"/>
        </w:rPr>
        <w:t>Challenges and Considerations</w:t>
      </w:r>
      <w:bookmarkEnd w:id="10"/>
    </w:p>
    <w:p w14:paraId="6769FA8E" w14:textId="59DF5877" w:rsidR="6D30CA33" w:rsidRPr="00412BB2" w:rsidRDefault="6D30CA33" w:rsidP="00412BB2">
      <w:pPr>
        <w:spacing w:line="360" w:lineRule="auto"/>
        <w:jc w:val="both"/>
        <w:rPr>
          <w:rFonts w:ascii="Arial" w:hAnsi="Arial" w:cs="Arial"/>
        </w:rPr>
      </w:pPr>
      <w:r w:rsidRPr="00412BB2">
        <w:rPr>
          <w:rFonts w:ascii="Arial" w:eastAsia="Arial" w:hAnsi="Arial" w:cs="Arial"/>
        </w:rPr>
        <w:t>During the study process, only a few sources provide information on the difficulties encountered by the school programme. Nevertheless, as reported by The Trussell Trust (2021) and Jessiman (2023), a few examples of these are:</w:t>
      </w:r>
    </w:p>
    <w:p w14:paraId="5618CBA9" w14:textId="34AB9FA7" w:rsidR="002E7DB1" w:rsidRPr="00412BB2" w:rsidRDefault="002E7DB1" w:rsidP="00412BB2">
      <w:pPr>
        <w:pStyle w:val="ListParagraph"/>
        <w:numPr>
          <w:ilvl w:val="0"/>
          <w:numId w:val="4"/>
        </w:numPr>
        <w:spacing w:line="360" w:lineRule="auto"/>
        <w:jc w:val="both"/>
        <w:rPr>
          <w:rFonts w:ascii="Arial" w:hAnsi="Arial" w:cs="Arial"/>
          <w:lang w:eastAsia="en-GB"/>
        </w:rPr>
      </w:pPr>
      <w:r w:rsidRPr="00412BB2">
        <w:rPr>
          <w:rFonts w:ascii="Arial" w:hAnsi="Arial" w:cs="Arial"/>
          <w:b/>
          <w:bCs/>
          <w:lang w:eastAsia="en-GB"/>
        </w:rPr>
        <w:t>Limited Scope:</w:t>
      </w:r>
      <w:r w:rsidRPr="00412BB2">
        <w:rPr>
          <w:rFonts w:ascii="Arial" w:hAnsi="Arial" w:cs="Arial"/>
          <w:lang w:eastAsia="en-GB"/>
        </w:rPr>
        <w:t xml:space="preserve"> School meal programmes concentrate on nutrition and food security throughout the school day; for some kids, this means that there may be times when they are food insecure on the weekends, vacations, or in the evenings.</w:t>
      </w:r>
    </w:p>
    <w:p w14:paraId="1049ED49" w14:textId="379FFE0C" w:rsidR="002E7DB1" w:rsidRPr="00412BB2" w:rsidRDefault="002E7DB1" w:rsidP="00412BB2">
      <w:pPr>
        <w:pStyle w:val="ListParagraph"/>
        <w:numPr>
          <w:ilvl w:val="0"/>
          <w:numId w:val="4"/>
        </w:numPr>
        <w:spacing w:line="360" w:lineRule="auto"/>
        <w:jc w:val="both"/>
        <w:rPr>
          <w:rFonts w:ascii="Arial" w:hAnsi="Arial" w:cs="Arial"/>
          <w:lang w:eastAsia="en-GB"/>
        </w:rPr>
      </w:pPr>
      <w:r w:rsidRPr="00412BB2">
        <w:rPr>
          <w:rFonts w:ascii="Arial" w:hAnsi="Arial" w:cs="Arial"/>
          <w:b/>
          <w:bCs/>
          <w:lang w:eastAsia="en-GB"/>
        </w:rPr>
        <w:t>Quality control</w:t>
      </w:r>
      <w:r w:rsidR="006F68C5" w:rsidRPr="00412BB2">
        <w:rPr>
          <w:rFonts w:ascii="Arial" w:hAnsi="Arial" w:cs="Arial"/>
          <w:b/>
          <w:bCs/>
          <w:lang w:eastAsia="en-GB"/>
        </w:rPr>
        <w:t>:</w:t>
      </w:r>
      <w:r w:rsidR="006F68C5" w:rsidRPr="00412BB2">
        <w:rPr>
          <w:rFonts w:ascii="Arial" w:hAnsi="Arial" w:cs="Arial"/>
          <w:lang w:eastAsia="en-GB"/>
        </w:rPr>
        <w:t xml:space="preserve"> it</w:t>
      </w:r>
      <w:r w:rsidRPr="00412BB2">
        <w:rPr>
          <w:rFonts w:ascii="Arial" w:hAnsi="Arial" w:cs="Arial"/>
          <w:lang w:eastAsia="en-GB"/>
        </w:rPr>
        <w:t xml:space="preserve"> involves the meticulous supervision necessary to ensure that meals adhere to nutritional guidelines and maintain a high level of quality.</w:t>
      </w:r>
    </w:p>
    <w:p w14:paraId="27E51E74" w14:textId="75A4466A" w:rsidR="002E7DB1" w:rsidRPr="00412BB2" w:rsidRDefault="002E7DB1" w:rsidP="00412BB2">
      <w:pPr>
        <w:pStyle w:val="ListParagraph"/>
        <w:numPr>
          <w:ilvl w:val="0"/>
          <w:numId w:val="4"/>
        </w:numPr>
        <w:spacing w:line="360" w:lineRule="auto"/>
        <w:jc w:val="both"/>
        <w:rPr>
          <w:rFonts w:ascii="Arial" w:hAnsi="Arial" w:cs="Arial"/>
          <w:lang w:eastAsia="en-GB"/>
        </w:rPr>
      </w:pPr>
      <w:r w:rsidRPr="00412BB2">
        <w:rPr>
          <w:rFonts w:ascii="Arial" w:hAnsi="Arial" w:cs="Arial"/>
          <w:b/>
          <w:bCs/>
          <w:lang w:eastAsia="en-GB"/>
        </w:rPr>
        <w:t>Costs:</w:t>
      </w:r>
      <w:r w:rsidRPr="00412BB2">
        <w:rPr>
          <w:rFonts w:ascii="Arial" w:hAnsi="Arial" w:cs="Arial"/>
          <w:lang w:eastAsia="en-GB"/>
        </w:rPr>
        <w:t xml:space="preserve"> Implementing and sustaining school lunch programmes may incur significant expenses, necessitating the deployment of funds and ongoing financial support.</w:t>
      </w:r>
    </w:p>
    <w:p w14:paraId="1BCE1BB0" w14:textId="5611E177" w:rsidR="002E7DB1" w:rsidRPr="00412BB2" w:rsidRDefault="002E7DB1" w:rsidP="00412BB2">
      <w:pPr>
        <w:pStyle w:val="ListParagraph"/>
        <w:numPr>
          <w:ilvl w:val="0"/>
          <w:numId w:val="4"/>
        </w:numPr>
        <w:spacing w:line="360" w:lineRule="auto"/>
        <w:jc w:val="both"/>
        <w:rPr>
          <w:rFonts w:ascii="Arial" w:hAnsi="Arial" w:cs="Arial"/>
          <w:lang w:eastAsia="en-GB"/>
        </w:rPr>
      </w:pPr>
      <w:r w:rsidRPr="00412BB2">
        <w:rPr>
          <w:rFonts w:ascii="Arial" w:hAnsi="Arial" w:cs="Arial"/>
          <w:b/>
          <w:bCs/>
          <w:lang w:eastAsia="en-GB"/>
        </w:rPr>
        <w:t>Eligibility standards:</w:t>
      </w:r>
      <w:r w:rsidRPr="00412BB2">
        <w:rPr>
          <w:rFonts w:ascii="Arial" w:hAnsi="Arial" w:cs="Arial"/>
          <w:lang w:eastAsia="en-GB"/>
        </w:rPr>
        <w:t xml:space="preserve"> Certain susceptible youngsters may fail to fulfil the eligibility standards for free school meals, therefore depriving them of this crucial assistance.</w:t>
      </w:r>
    </w:p>
    <w:p w14:paraId="4D08F6B8" w14:textId="2B106C4C" w:rsidR="002E7DB1" w:rsidRPr="00412BB2" w:rsidRDefault="002E7DB1" w:rsidP="00412BB2">
      <w:pPr>
        <w:pStyle w:val="ListParagraph"/>
        <w:numPr>
          <w:ilvl w:val="0"/>
          <w:numId w:val="4"/>
        </w:numPr>
        <w:spacing w:line="360" w:lineRule="auto"/>
        <w:jc w:val="both"/>
        <w:rPr>
          <w:rFonts w:ascii="Arial" w:hAnsi="Arial" w:cs="Arial"/>
          <w:lang w:eastAsia="en-GB"/>
        </w:rPr>
      </w:pPr>
      <w:r w:rsidRPr="00412BB2">
        <w:rPr>
          <w:rFonts w:ascii="Arial" w:hAnsi="Arial" w:cs="Arial"/>
          <w:b/>
          <w:bCs/>
          <w:lang w:eastAsia="en-GB"/>
        </w:rPr>
        <w:t>Parental Engagement:</w:t>
      </w:r>
      <w:r w:rsidRPr="00412BB2">
        <w:rPr>
          <w:rFonts w:ascii="Arial" w:hAnsi="Arial" w:cs="Arial"/>
          <w:lang w:eastAsia="en-GB"/>
        </w:rPr>
        <w:t xml:space="preserve"> For the programme to be successful, parents must be encouraged to promote healthy eating practices beyond school hours.</w:t>
      </w:r>
    </w:p>
    <w:p w14:paraId="436E1C6E" w14:textId="20082834" w:rsidR="00CF189C" w:rsidRPr="00412BB2" w:rsidRDefault="004B1D62" w:rsidP="00412BB2">
      <w:pPr>
        <w:spacing w:line="360" w:lineRule="auto"/>
        <w:jc w:val="both"/>
        <w:rPr>
          <w:rFonts w:ascii="Arial" w:hAnsi="Arial" w:cs="Arial"/>
          <w:lang w:eastAsia="en-GB"/>
        </w:rPr>
      </w:pPr>
      <w:r w:rsidRPr="00412BB2">
        <w:rPr>
          <w:rFonts w:ascii="Arial" w:hAnsi="Arial" w:cs="Arial"/>
          <w:lang w:eastAsia="en-GB"/>
        </w:rPr>
        <w:t xml:space="preserve">An assessment of Universal and Free School Meals (UFSM) in secondary schools demonstrates that it is a viable and well-received intervention, with clear objectives of enhancing the availability of nutritious meals, decreasing food poverty, and improving nutrition. The study indicates that the participants believed that these aims were achieved. The acceptability of UFSM was further improved due to the notion that they were assisting a </w:t>
      </w:r>
      <w:r w:rsidRPr="00412BB2">
        <w:rPr>
          <w:rFonts w:ascii="Arial" w:hAnsi="Arial" w:cs="Arial"/>
          <w:lang w:eastAsia="en-GB"/>
        </w:rPr>
        <w:lastRenderedPageBreak/>
        <w:t>larger percentage of low-income families compared to the national Free School Meal plan, which specifically targeted certain individuals. Additionally, UFSM was considered simpler to execute. However, there may be obstacles to the implementation process, such as inadequate facilities for school kitchens and eating areas, poor food selection and quality, and longer wait times</w:t>
      </w:r>
      <w:r w:rsidR="004C54BE" w:rsidRPr="00412BB2">
        <w:rPr>
          <w:rFonts w:ascii="Arial" w:hAnsi="Arial" w:cs="Arial"/>
          <w:lang w:eastAsia="en-GB"/>
        </w:rPr>
        <w:t xml:space="preserve"> (Jessiman, 2023)</w:t>
      </w:r>
      <w:r w:rsidRPr="00412BB2">
        <w:rPr>
          <w:rFonts w:ascii="Arial" w:hAnsi="Arial" w:cs="Arial"/>
          <w:lang w:eastAsia="en-GB"/>
        </w:rPr>
        <w:t>.</w:t>
      </w:r>
    </w:p>
    <w:p w14:paraId="0743B710" w14:textId="4EE2160C" w:rsidR="00C520C1" w:rsidRPr="00412BB2" w:rsidRDefault="00734572" w:rsidP="00412BB2">
      <w:pPr>
        <w:shd w:val="clear" w:color="auto" w:fill="FFFFFF" w:themeFill="background1"/>
        <w:spacing w:line="360" w:lineRule="auto"/>
        <w:jc w:val="both"/>
        <w:rPr>
          <w:rFonts w:ascii="Arial" w:hAnsi="Arial" w:cs="Arial"/>
          <w:lang w:eastAsia="en-GB"/>
        </w:rPr>
      </w:pPr>
      <w:r w:rsidRPr="00412BB2">
        <w:rPr>
          <w:rFonts w:ascii="Arial" w:hAnsi="Arial" w:cs="Arial"/>
          <w:lang w:eastAsia="en-GB"/>
        </w:rPr>
        <w:t>Hunger has a detrimental effect on the learning</w:t>
      </w:r>
      <w:r w:rsidR="009F2CEF" w:rsidRPr="00412BB2">
        <w:rPr>
          <w:rFonts w:ascii="Arial" w:hAnsi="Arial" w:cs="Arial"/>
          <w:lang w:eastAsia="en-GB"/>
        </w:rPr>
        <w:t>, health,</w:t>
      </w:r>
      <w:r w:rsidRPr="00412BB2">
        <w:rPr>
          <w:rFonts w:ascii="Arial" w:hAnsi="Arial" w:cs="Arial"/>
          <w:lang w:eastAsia="en-GB"/>
        </w:rPr>
        <w:t xml:space="preserve"> and cognitive functioning of youngsters. Malnutrition significantly impairs students' ability to focus </w:t>
      </w:r>
      <w:r w:rsidR="009F2CEF" w:rsidRPr="00412BB2">
        <w:rPr>
          <w:rFonts w:ascii="Arial" w:hAnsi="Arial" w:cs="Arial"/>
          <w:lang w:eastAsia="en-GB"/>
        </w:rPr>
        <w:t>on</w:t>
      </w:r>
      <w:r w:rsidRPr="00412BB2">
        <w:rPr>
          <w:rFonts w:ascii="Arial" w:hAnsi="Arial" w:cs="Arial"/>
          <w:lang w:eastAsia="en-GB"/>
        </w:rPr>
        <w:t xml:space="preserve"> the classroom and often compels them to leave school prematurely. Insufficient financial resources to cover the cost of school meals result in lost chances for education and progress</w:t>
      </w:r>
      <w:r w:rsidR="42C33637" w:rsidRPr="00412BB2">
        <w:rPr>
          <w:rFonts w:ascii="Arial" w:hAnsi="Arial" w:cs="Arial"/>
          <w:lang w:eastAsia="en-GB"/>
        </w:rPr>
        <w:t xml:space="preserve"> </w:t>
      </w:r>
      <w:r w:rsidR="1BFA4C7F" w:rsidRPr="00412BB2">
        <w:rPr>
          <w:rFonts w:ascii="Arial" w:hAnsi="Arial" w:cs="Arial"/>
          <w:lang w:eastAsia="en-GB"/>
        </w:rPr>
        <w:t>(</w:t>
      </w:r>
      <w:hyperlink r:id="rId11">
        <w:r w:rsidR="1BFA4C7F" w:rsidRPr="00412BB2">
          <w:rPr>
            <w:rStyle w:val="Hyperlink"/>
            <w:rFonts w:ascii="Arial" w:eastAsia="Arial" w:hAnsi="Arial" w:cs="Arial"/>
            <w:color w:val="auto"/>
            <w:u w:val="none"/>
          </w:rPr>
          <w:t>Henshaw,</w:t>
        </w:r>
      </w:hyperlink>
      <w:r w:rsidR="1BFA4C7F" w:rsidRPr="00412BB2">
        <w:rPr>
          <w:rFonts w:ascii="Arial" w:hAnsi="Arial" w:cs="Arial"/>
          <w:lang w:eastAsia="en-GB"/>
        </w:rPr>
        <w:t xml:space="preserve"> 2023)</w:t>
      </w:r>
      <w:r w:rsidRPr="00412BB2">
        <w:rPr>
          <w:rFonts w:ascii="Arial" w:hAnsi="Arial" w:cs="Arial"/>
          <w:lang w:eastAsia="en-GB"/>
        </w:rPr>
        <w:t>. This pattern persists in subsequent generations, resulting in lethargy, anxiety, and melancholy. Impoverished families face significant challenges in escaping the cycle of poverty.</w:t>
      </w:r>
      <w:r w:rsidR="001B5544" w:rsidRPr="00412BB2">
        <w:rPr>
          <w:rFonts w:ascii="Arial" w:hAnsi="Arial" w:cs="Arial"/>
          <w:lang w:eastAsia="en-GB"/>
        </w:rPr>
        <w:t xml:space="preserve"> </w:t>
      </w:r>
      <w:r w:rsidRPr="00412BB2">
        <w:rPr>
          <w:rFonts w:ascii="Arial" w:hAnsi="Arial" w:cs="Arial"/>
          <w:lang w:eastAsia="en-GB"/>
        </w:rPr>
        <w:t xml:space="preserve">Inadequate nutrition and insufficient essential nutrients have a detrimental impact on the cognitive abilities and brain maturation of youngsters. Ensuring that meals are abundant in nutrients is essential for reducing hunger and mitigating long-term learning difficulties. Malnourished children, due to their limited access to food, tend to have accelerated illness progression and higher rates of school absenteeism. Insufficient nourishment results in a youngster </w:t>
      </w:r>
      <w:r w:rsidR="73976097" w:rsidRPr="00412BB2">
        <w:rPr>
          <w:rFonts w:ascii="Arial" w:hAnsi="Arial" w:cs="Arial"/>
          <w:lang w:eastAsia="en-GB"/>
        </w:rPr>
        <w:t>lagging</w:t>
      </w:r>
      <w:r w:rsidRPr="00412BB2">
        <w:rPr>
          <w:rFonts w:ascii="Arial" w:hAnsi="Arial" w:cs="Arial"/>
          <w:lang w:eastAsia="en-GB"/>
        </w:rPr>
        <w:t xml:space="preserve"> their classmates.</w:t>
      </w:r>
      <w:r w:rsidR="009F2CEF" w:rsidRPr="00412BB2">
        <w:rPr>
          <w:rFonts w:ascii="Arial" w:hAnsi="Arial" w:cs="Arial"/>
          <w:lang w:eastAsia="en-GB"/>
        </w:rPr>
        <w:t xml:space="preserve"> </w:t>
      </w:r>
      <w:r w:rsidRPr="00412BB2">
        <w:rPr>
          <w:rFonts w:ascii="Arial" w:hAnsi="Arial" w:cs="Arial"/>
          <w:lang w:eastAsia="en-GB"/>
        </w:rPr>
        <w:t>Malnutrition detrimentally affects a child's cognitive advancement and physical health</w:t>
      </w:r>
      <w:r w:rsidR="203EFBBF" w:rsidRPr="00412BB2">
        <w:rPr>
          <w:rFonts w:ascii="Arial" w:hAnsi="Arial" w:cs="Arial"/>
          <w:lang w:eastAsia="en-GB"/>
        </w:rPr>
        <w:t xml:space="preserve"> (</w:t>
      </w:r>
      <w:r w:rsidR="203EFBBF" w:rsidRPr="00412BB2">
        <w:rPr>
          <w:rFonts w:ascii="Arial" w:eastAsia="Arial" w:hAnsi="Arial" w:cs="Arial"/>
          <w:color w:val="4A4A4A"/>
        </w:rPr>
        <w:t xml:space="preserve">Chimpiri and </w:t>
      </w:r>
      <w:r w:rsidR="203EFBBF" w:rsidRPr="00412BB2">
        <w:rPr>
          <w:rFonts w:ascii="Arial" w:eastAsia="Arial" w:hAnsi="Arial" w:cs="Arial"/>
          <w:color w:val="1F3763"/>
        </w:rPr>
        <w:t>Maragatham, 2023</w:t>
      </w:r>
      <w:r w:rsidR="203EFBBF" w:rsidRPr="00412BB2">
        <w:rPr>
          <w:rFonts w:ascii="Arial" w:hAnsi="Arial" w:cs="Arial"/>
          <w:lang w:eastAsia="en-GB"/>
        </w:rPr>
        <w:t>)</w:t>
      </w:r>
      <w:r w:rsidRPr="00412BB2">
        <w:rPr>
          <w:rFonts w:ascii="Arial" w:hAnsi="Arial" w:cs="Arial"/>
          <w:lang w:eastAsia="en-GB"/>
        </w:rPr>
        <w:t>.</w:t>
      </w:r>
      <w:r w:rsidR="009F2CEF" w:rsidRPr="00412BB2">
        <w:rPr>
          <w:rFonts w:ascii="Arial" w:hAnsi="Arial" w:cs="Arial"/>
          <w:lang w:eastAsia="en-GB"/>
        </w:rPr>
        <w:t xml:space="preserve"> </w:t>
      </w:r>
    </w:p>
    <w:p w14:paraId="2C8C5666" w14:textId="0EF58640" w:rsidR="0032355A" w:rsidRPr="00412BB2" w:rsidRDefault="0032355A" w:rsidP="00412BB2">
      <w:pPr>
        <w:pStyle w:val="Heading3"/>
        <w:spacing w:line="360" w:lineRule="auto"/>
        <w:jc w:val="both"/>
        <w:rPr>
          <w:rFonts w:ascii="Arial" w:hAnsi="Arial" w:cs="Arial"/>
          <w:sz w:val="22"/>
          <w:szCs w:val="22"/>
        </w:rPr>
      </w:pPr>
      <w:bookmarkStart w:id="11" w:name="_Toc161362311"/>
      <w:r w:rsidRPr="00412BB2">
        <w:rPr>
          <w:rFonts w:ascii="Arial" w:hAnsi="Arial" w:cs="Arial"/>
          <w:sz w:val="22"/>
          <w:szCs w:val="22"/>
        </w:rPr>
        <w:t>3.2.3</w:t>
      </w:r>
      <w:r w:rsidR="00907A5D" w:rsidRPr="00412BB2">
        <w:rPr>
          <w:rFonts w:ascii="Arial" w:hAnsi="Arial" w:cs="Arial"/>
          <w:sz w:val="22"/>
          <w:szCs w:val="22"/>
        </w:rPr>
        <w:t xml:space="preserve"> </w:t>
      </w:r>
      <w:r w:rsidR="0007321E" w:rsidRPr="00412BB2">
        <w:rPr>
          <w:rFonts w:ascii="Arial" w:hAnsi="Arial" w:cs="Arial"/>
          <w:sz w:val="22"/>
          <w:szCs w:val="22"/>
        </w:rPr>
        <w:t>Recommendation</w:t>
      </w:r>
      <w:bookmarkEnd w:id="11"/>
    </w:p>
    <w:p w14:paraId="7BF15717" w14:textId="33FF2147" w:rsidR="3EEB3DEF" w:rsidRPr="00412BB2" w:rsidRDefault="3EEB3DEF" w:rsidP="00412BB2">
      <w:pPr>
        <w:spacing w:line="360" w:lineRule="auto"/>
        <w:jc w:val="both"/>
        <w:rPr>
          <w:rFonts w:ascii="Arial" w:hAnsi="Arial" w:cs="Arial"/>
        </w:rPr>
      </w:pPr>
      <w:r w:rsidRPr="00412BB2">
        <w:rPr>
          <w:rFonts w:ascii="Arial" w:eastAsia="Arial" w:hAnsi="Arial" w:cs="Arial"/>
        </w:rPr>
        <w:t>Henshaw (2023) suggests that the following measures might enhance the school food programme.</w:t>
      </w:r>
    </w:p>
    <w:p w14:paraId="5943D91C" w14:textId="1A75E792" w:rsidR="00843101" w:rsidRPr="00412BB2" w:rsidRDefault="00843101" w:rsidP="00412BB2">
      <w:pPr>
        <w:pStyle w:val="NormalWeb"/>
        <w:numPr>
          <w:ilvl w:val="0"/>
          <w:numId w:val="7"/>
        </w:numPr>
        <w:spacing w:line="360" w:lineRule="auto"/>
        <w:jc w:val="both"/>
        <w:rPr>
          <w:rFonts w:ascii="Arial" w:hAnsi="Arial" w:cs="Arial"/>
          <w:sz w:val="22"/>
          <w:szCs w:val="22"/>
        </w:rPr>
      </w:pPr>
      <w:r w:rsidRPr="00412BB2">
        <w:rPr>
          <w:rFonts w:ascii="Arial" w:hAnsi="Arial" w:cs="Arial"/>
          <w:sz w:val="22"/>
          <w:szCs w:val="22"/>
        </w:rPr>
        <w:t xml:space="preserve">Improve the quality of meals and ensure that they include all the nutrients essential for </w:t>
      </w:r>
      <w:r w:rsidR="6AE09216" w:rsidRPr="00412BB2">
        <w:rPr>
          <w:rFonts w:ascii="Arial" w:hAnsi="Arial" w:cs="Arial"/>
          <w:sz w:val="22"/>
          <w:szCs w:val="22"/>
        </w:rPr>
        <w:t>youngsters.</w:t>
      </w:r>
    </w:p>
    <w:p w14:paraId="2C0B96B6" w14:textId="77777777" w:rsidR="00843101" w:rsidRPr="00412BB2" w:rsidRDefault="00843101" w:rsidP="00412BB2">
      <w:pPr>
        <w:pStyle w:val="NormalWeb"/>
        <w:numPr>
          <w:ilvl w:val="0"/>
          <w:numId w:val="7"/>
        </w:numPr>
        <w:spacing w:line="360" w:lineRule="auto"/>
        <w:jc w:val="both"/>
        <w:rPr>
          <w:rFonts w:ascii="Arial" w:hAnsi="Arial" w:cs="Arial"/>
          <w:sz w:val="22"/>
          <w:szCs w:val="22"/>
        </w:rPr>
      </w:pPr>
      <w:r w:rsidRPr="00412BB2">
        <w:rPr>
          <w:rFonts w:ascii="Arial" w:hAnsi="Arial" w:cs="Arial"/>
          <w:sz w:val="22"/>
          <w:szCs w:val="22"/>
        </w:rPr>
        <w:t>Ensure that youngsters are provided with nourishment throughout holiday periods and on weekends.</w:t>
      </w:r>
    </w:p>
    <w:p w14:paraId="1901F9FC" w14:textId="4C4FA4E8" w:rsidR="006E656D" w:rsidRPr="00412BB2" w:rsidRDefault="00843101" w:rsidP="00412BB2">
      <w:pPr>
        <w:pStyle w:val="NormalWeb"/>
        <w:numPr>
          <w:ilvl w:val="0"/>
          <w:numId w:val="7"/>
        </w:numPr>
        <w:spacing w:line="360" w:lineRule="auto"/>
        <w:jc w:val="both"/>
        <w:rPr>
          <w:rFonts w:ascii="Arial" w:hAnsi="Arial" w:cs="Arial"/>
          <w:sz w:val="22"/>
          <w:szCs w:val="22"/>
        </w:rPr>
      </w:pPr>
      <w:r w:rsidRPr="00412BB2">
        <w:rPr>
          <w:rFonts w:ascii="Arial" w:hAnsi="Arial" w:cs="Arial"/>
          <w:sz w:val="22"/>
          <w:szCs w:val="22"/>
        </w:rPr>
        <w:t xml:space="preserve">Allocating funds towards the improvement of school facilities, namely with the purpose of enhancing school kitchens and dining </w:t>
      </w:r>
      <w:r w:rsidR="006E656D" w:rsidRPr="00412BB2">
        <w:rPr>
          <w:rFonts w:ascii="Arial" w:hAnsi="Arial" w:cs="Arial"/>
          <w:sz w:val="22"/>
          <w:szCs w:val="22"/>
        </w:rPr>
        <w:t>spaces.</w:t>
      </w:r>
    </w:p>
    <w:p w14:paraId="1ECBF797" w14:textId="1AC1D480" w:rsidR="00843101" w:rsidRPr="00412BB2" w:rsidRDefault="00843101" w:rsidP="00412BB2">
      <w:pPr>
        <w:pStyle w:val="NormalWeb"/>
        <w:numPr>
          <w:ilvl w:val="0"/>
          <w:numId w:val="7"/>
        </w:numPr>
        <w:spacing w:line="360" w:lineRule="auto"/>
        <w:jc w:val="both"/>
        <w:rPr>
          <w:rFonts w:ascii="Arial" w:hAnsi="Arial" w:cs="Arial"/>
          <w:sz w:val="22"/>
          <w:szCs w:val="22"/>
        </w:rPr>
      </w:pPr>
      <w:r w:rsidRPr="00412BB2">
        <w:rPr>
          <w:rFonts w:ascii="Arial" w:hAnsi="Arial" w:cs="Arial"/>
          <w:sz w:val="22"/>
          <w:szCs w:val="22"/>
        </w:rPr>
        <w:t>Extend the duration of the lunch break to provide students with sufficient time to consume their meals.</w:t>
      </w:r>
    </w:p>
    <w:p w14:paraId="2816BE8A" w14:textId="76B791D5" w:rsidR="001A038F" w:rsidRPr="00412BB2" w:rsidRDefault="00843101" w:rsidP="00412BB2">
      <w:pPr>
        <w:pStyle w:val="NormalWeb"/>
        <w:spacing w:line="360" w:lineRule="auto"/>
        <w:jc w:val="both"/>
        <w:rPr>
          <w:rFonts w:ascii="Arial" w:hAnsi="Arial" w:cs="Arial"/>
          <w:sz w:val="22"/>
          <w:szCs w:val="22"/>
        </w:rPr>
      </w:pPr>
      <w:r w:rsidRPr="00412BB2">
        <w:rPr>
          <w:rFonts w:ascii="Arial" w:hAnsi="Arial" w:cs="Arial"/>
          <w:sz w:val="22"/>
          <w:szCs w:val="22"/>
        </w:rPr>
        <w:t> </w:t>
      </w:r>
      <w:r w:rsidR="000C10D2" w:rsidRPr="00412BB2">
        <w:rPr>
          <w:rFonts w:ascii="Arial" w:hAnsi="Arial" w:cs="Arial"/>
          <w:sz w:val="22"/>
          <w:szCs w:val="22"/>
        </w:rPr>
        <w:t xml:space="preserve">School lunch programmes are an essential approach to tackling SDG 2 in the UK. These programmes provide vital nourishment to students, especially those from underprivileged homes, while they are in school. They provide a good contribution towards enhancing food security, promoting nutritional well-being, and increasing educational results. Nevertheless, school meal programmes are restricted to the duration of the school day, and it is crucial to </w:t>
      </w:r>
      <w:r w:rsidR="000C10D2" w:rsidRPr="00412BB2">
        <w:rPr>
          <w:rFonts w:ascii="Arial" w:hAnsi="Arial" w:cs="Arial"/>
          <w:sz w:val="22"/>
          <w:szCs w:val="22"/>
        </w:rPr>
        <w:lastRenderedPageBreak/>
        <w:t xml:space="preserve">effectively address issues such as ensuring the provision of nutritious meals, establishing eligibility requirements, and managing expenses. </w:t>
      </w:r>
      <w:r w:rsidR="004E5B0C" w:rsidRPr="00412BB2">
        <w:rPr>
          <w:rFonts w:ascii="Arial" w:hAnsi="Arial" w:cs="Arial"/>
          <w:sz w:val="22"/>
          <w:szCs w:val="22"/>
        </w:rPr>
        <w:t>To</w:t>
      </w:r>
      <w:r w:rsidR="000C10D2" w:rsidRPr="00412BB2">
        <w:rPr>
          <w:rFonts w:ascii="Arial" w:hAnsi="Arial" w:cs="Arial"/>
          <w:sz w:val="22"/>
          <w:szCs w:val="22"/>
        </w:rPr>
        <w:t xml:space="preserve"> optimise their effectiveness, it is essential to supplement school meal programmes with comprehensive measures that tackle food security beyond school hours and encourage healthy eating habits both within and outside of the school setting</w:t>
      </w:r>
      <w:r w:rsidR="00CC02A3" w:rsidRPr="00412BB2">
        <w:rPr>
          <w:rFonts w:ascii="Arial" w:hAnsi="Arial" w:cs="Arial"/>
          <w:sz w:val="22"/>
          <w:szCs w:val="22"/>
        </w:rPr>
        <w:t xml:space="preserve"> </w:t>
      </w:r>
      <w:r w:rsidR="00F100B7" w:rsidRPr="00412BB2">
        <w:rPr>
          <w:rFonts w:ascii="Arial" w:hAnsi="Arial" w:cs="Arial"/>
          <w:sz w:val="22"/>
          <w:szCs w:val="22"/>
        </w:rPr>
        <w:t>(H</w:t>
      </w:r>
      <w:r w:rsidR="00CC02A3" w:rsidRPr="00412BB2">
        <w:rPr>
          <w:rFonts w:ascii="Arial" w:hAnsi="Arial" w:cs="Arial"/>
          <w:sz w:val="22"/>
          <w:szCs w:val="22"/>
        </w:rPr>
        <w:t xml:space="preserve">ealthy </w:t>
      </w:r>
      <w:r w:rsidR="00F100B7" w:rsidRPr="00412BB2">
        <w:rPr>
          <w:rFonts w:ascii="Arial" w:hAnsi="Arial" w:cs="Arial"/>
          <w:sz w:val="22"/>
          <w:szCs w:val="22"/>
        </w:rPr>
        <w:t>E</w:t>
      </w:r>
      <w:r w:rsidR="00CC02A3" w:rsidRPr="00412BB2">
        <w:rPr>
          <w:rFonts w:ascii="Arial" w:hAnsi="Arial" w:cs="Arial"/>
          <w:sz w:val="22"/>
          <w:szCs w:val="22"/>
        </w:rPr>
        <w:t xml:space="preserve">ating </w:t>
      </w:r>
      <w:r w:rsidR="00F100B7" w:rsidRPr="00412BB2">
        <w:rPr>
          <w:rFonts w:ascii="Arial" w:hAnsi="Arial" w:cs="Arial"/>
          <w:sz w:val="22"/>
          <w:szCs w:val="22"/>
        </w:rPr>
        <w:t>R</w:t>
      </w:r>
      <w:r w:rsidR="00CC02A3" w:rsidRPr="00412BB2">
        <w:rPr>
          <w:rFonts w:ascii="Arial" w:hAnsi="Arial" w:cs="Arial"/>
          <w:sz w:val="22"/>
          <w:szCs w:val="22"/>
        </w:rPr>
        <w:t>esearch</w:t>
      </w:r>
      <w:r w:rsidR="00F100B7" w:rsidRPr="00412BB2">
        <w:rPr>
          <w:rFonts w:ascii="Arial" w:hAnsi="Arial" w:cs="Arial"/>
          <w:sz w:val="22"/>
          <w:szCs w:val="22"/>
        </w:rPr>
        <w:t>,2021)</w:t>
      </w:r>
    </w:p>
    <w:p w14:paraId="11A3E94A" w14:textId="320B3A7C" w:rsidR="00EF0531" w:rsidRPr="00412BB2" w:rsidRDefault="001A038F" w:rsidP="00412BB2">
      <w:pPr>
        <w:pStyle w:val="Heading1"/>
        <w:numPr>
          <w:ilvl w:val="0"/>
          <w:numId w:val="20"/>
        </w:numPr>
        <w:spacing w:line="360" w:lineRule="auto"/>
        <w:jc w:val="both"/>
        <w:rPr>
          <w:rFonts w:ascii="Arial" w:hAnsi="Arial" w:cs="Arial"/>
          <w:sz w:val="22"/>
          <w:szCs w:val="22"/>
        </w:rPr>
      </w:pPr>
      <w:bookmarkStart w:id="12" w:name="_Hlk161349062"/>
      <w:bookmarkStart w:id="13" w:name="_Toc161362312"/>
      <w:r w:rsidRPr="00412BB2">
        <w:rPr>
          <w:rFonts w:ascii="Arial" w:hAnsi="Arial" w:cs="Arial"/>
          <w:sz w:val="22"/>
          <w:szCs w:val="22"/>
        </w:rPr>
        <w:t xml:space="preserve">Sustainable Development </w:t>
      </w:r>
      <w:bookmarkEnd w:id="12"/>
      <w:r w:rsidRPr="00412BB2">
        <w:rPr>
          <w:rFonts w:ascii="Arial" w:hAnsi="Arial" w:cs="Arial"/>
          <w:sz w:val="22"/>
          <w:szCs w:val="22"/>
        </w:rPr>
        <w:t>Goal 10 – Reduced Inequalities</w:t>
      </w:r>
      <w:bookmarkEnd w:id="13"/>
    </w:p>
    <w:p w14:paraId="5CF0C658" w14:textId="77777777" w:rsidR="004B7FFA" w:rsidRPr="00412BB2" w:rsidRDefault="00D04163" w:rsidP="00412BB2">
      <w:pPr>
        <w:spacing w:line="360" w:lineRule="auto"/>
        <w:jc w:val="both"/>
        <w:rPr>
          <w:rFonts w:ascii="Arial" w:hAnsi="Arial" w:cs="Arial"/>
        </w:rPr>
      </w:pPr>
      <w:r w:rsidRPr="00412BB2">
        <w:rPr>
          <w:rFonts w:ascii="Arial" w:hAnsi="Arial" w:cs="Arial"/>
        </w:rPr>
        <w:t>Sustainable Development Goal 10 aims to decrease inequalities both within and across nations. This Sustainable Development Goal (SDG) aims to decrease discrepancies in income and other forms of discrimination such as age, gender, handicap, race, ethnicity, nationality, religion, or socioeconomic position within a nation. The objective also tackles disparities within nations, including issues of representation, migration, and development aid</w:t>
      </w:r>
      <w:r w:rsidR="007D5B08" w:rsidRPr="00412BB2">
        <w:rPr>
          <w:rFonts w:ascii="Arial" w:hAnsi="Arial" w:cs="Arial"/>
        </w:rPr>
        <w:t xml:space="preserve"> </w:t>
      </w:r>
      <w:r w:rsidR="002B36FC" w:rsidRPr="00412BB2">
        <w:rPr>
          <w:rFonts w:ascii="Arial" w:hAnsi="Arial" w:cs="Arial"/>
        </w:rPr>
        <w:t>(United Nations Office for Outer Space Affairs</w:t>
      </w:r>
      <w:r w:rsidR="00B80A96" w:rsidRPr="00412BB2">
        <w:rPr>
          <w:rFonts w:ascii="Arial" w:hAnsi="Arial" w:cs="Arial"/>
        </w:rPr>
        <w:t>, 2024</w:t>
      </w:r>
      <w:r w:rsidR="002B36FC" w:rsidRPr="00412BB2">
        <w:rPr>
          <w:rFonts w:ascii="Arial" w:hAnsi="Arial" w:cs="Arial"/>
        </w:rPr>
        <w:t>)</w:t>
      </w:r>
      <w:r w:rsidRPr="00412BB2">
        <w:rPr>
          <w:rFonts w:ascii="Arial" w:hAnsi="Arial" w:cs="Arial"/>
        </w:rPr>
        <w:t>.</w:t>
      </w:r>
      <w:r w:rsidR="0030005D" w:rsidRPr="00412BB2">
        <w:rPr>
          <w:rFonts w:ascii="Arial" w:hAnsi="Arial" w:cs="Arial"/>
        </w:rPr>
        <w:t xml:space="preserve"> </w:t>
      </w:r>
    </w:p>
    <w:p w14:paraId="510D9177" w14:textId="7D42AE96" w:rsidR="00C550AB" w:rsidRPr="00412BB2" w:rsidRDefault="004B39EC" w:rsidP="00412BB2">
      <w:pPr>
        <w:spacing w:after="240" w:line="360" w:lineRule="auto"/>
        <w:jc w:val="both"/>
        <w:rPr>
          <w:rFonts w:ascii="Arial" w:hAnsi="Arial" w:cs="Arial"/>
        </w:rPr>
      </w:pPr>
      <w:r w:rsidRPr="00412BB2">
        <w:rPr>
          <w:rFonts w:ascii="Arial" w:hAnsi="Arial" w:cs="Arial"/>
        </w:rPr>
        <w:t xml:space="preserve">According to the </w:t>
      </w:r>
      <w:r w:rsidR="0075385D" w:rsidRPr="00412BB2">
        <w:rPr>
          <w:rFonts w:ascii="Arial" w:hAnsi="Arial" w:cs="Arial"/>
        </w:rPr>
        <w:t>sdgdata.gov.uk</w:t>
      </w:r>
      <w:r w:rsidR="00291272" w:rsidRPr="00412BB2">
        <w:rPr>
          <w:rFonts w:ascii="Arial" w:hAnsi="Arial" w:cs="Arial"/>
        </w:rPr>
        <w:t xml:space="preserve"> (no </w:t>
      </w:r>
      <w:r w:rsidR="008839D3" w:rsidRPr="00412BB2">
        <w:rPr>
          <w:rFonts w:ascii="Arial" w:hAnsi="Arial" w:cs="Arial"/>
        </w:rPr>
        <w:t>data) plans</w:t>
      </w:r>
      <w:r w:rsidR="00204385" w:rsidRPr="00412BB2">
        <w:rPr>
          <w:rFonts w:ascii="Arial" w:hAnsi="Arial" w:cs="Arial"/>
        </w:rPr>
        <w:t xml:space="preserve"> and indicators </w:t>
      </w:r>
      <w:r w:rsidR="006F6628" w:rsidRPr="00412BB2">
        <w:rPr>
          <w:rFonts w:ascii="Arial" w:hAnsi="Arial" w:cs="Arial"/>
        </w:rPr>
        <w:t>for SDG</w:t>
      </w:r>
      <w:r w:rsidR="000D0EED" w:rsidRPr="00412BB2">
        <w:rPr>
          <w:rFonts w:ascii="Arial" w:hAnsi="Arial" w:cs="Arial"/>
        </w:rPr>
        <w:t>-</w:t>
      </w:r>
      <w:r w:rsidR="006F6628" w:rsidRPr="00412BB2">
        <w:rPr>
          <w:rFonts w:ascii="Arial" w:hAnsi="Arial" w:cs="Arial"/>
        </w:rPr>
        <w:t>10</w:t>
      </w:r>
      <w:r w:rsidR="000D0EED" w:rsidRPr="00412BB2">
        <w:rPr>
          <w:rFonts w:ascii="Arial" w:hAnsi="Arial" w:cs="Arial"/>
        </w:rPr>
        <w:t>,</w:t>
      </w:r>
      <w:r w:rsidR="00450448" w:rsidRPr="00412BB2">
        <w:rPr>
          <w:rFonts w:ascii="Arial" w:hAnsi="Arial" w:cs="Arial"/>
        </w:rPr>
        <w:t xml:space="preserve"> </w:t>
      </w:r>
      <w:r w:rsidR="006F6628" w:rsidRPr="00412BB2">
        <w:rPr>
          <w:rFonts w:ascii="Arial" w:hAnsi="Arial" w:cs="Arial"/>
        </w:rPr>
        <w:t xml:space="preserve">Reduced Inequalities </w:t>
      </w:r>
      <w:r w:rsidR="00D83045" w:rsidRPr="00412BB2">
        <w:rPr>
          <w:rFonts w:ascii="Arial" w:hAnsi="Arial" w:cs="Arial"/>
        </w:rPr>
        <w:t>by 20</w:t>
      </w:r>
      <w:r w:rsidR="00C550AB" w:rsidRPr="00412BB2">
        <w:rPr>
          <w:rFonts w:ascii="Arial" w:hAnsi="Arial" w:cs="Arial"/>
        </w:rPr>
        <w:t xml:space="preserve">30 </w:t>
      </w:r>
      <w:r w:rsidR="00204385" w:rsidRPr="00412BB2">
        <w:rPr>
          <w:rFonts w:ascii="Arial" w:hAnsi="Arial" w:cs="Arial"/>
        </w:rPr>
        <w:t>are</w:t>
      </w:r>
      <w:r w:rsidR="00C550AB" w:rsidRPr="00412BB2">
        <w:rPr>
          <w:rFonts w:ascii="Arial" w:hAnsi="Arial" w:cs="Arial"/>
        </w:rPr>
        <w:t>:</w:t>
      </w:r>
    </w:p>
    <w:p w14:paraId="40CC6E70" w14:textId="77777777" w:rsidR="00AD4B4F" w:rsidRPr="00412BB2" w:rsidRDefault="00C550AB" w:rsidP="00412BB2">
      <w:pPr>
        <w:pStyle w:val="ListParagraph"/>
        <w:numPr>
          <w:ilvl w:val="0"/>
          <w:numId w:val="21"/>
        </w:numPr>
        <w:spacing w:after="240" w:line="360" w:lineRule="auto"/>
        <w:jc w:val="both"/>
        <w:rPr>
          <w:rFonts w:ascii="Arial" w:hAnsi="Arial" w:cs="Arial"/>
        </w:rPr>
      </w:pPr>
      <w:r w:rsidRPr="00412BB2">
        <w:rPr>
          <w:rFonts w:ascii="Arial" w:eastAsia="Times New Roman" w:hAnsi="Arial" w:cs="Arial"/>
          <w:lang w:eastAsia="en-GB"/>
        </w:rPr>
        <w:t>To</w:t>
      </w:r>
      <w:r w:rsidR="00790DD8" w:rsidRPr="00412BB2">
        <w:rPr>
          <w:rFonts w:ascii="Arial" w:eastAsia="Times New Roman" w:hAnsi="Arial" w:cs="Arial"/>
          <w:lang w:eastAsia="en-GB"/>
        </w:rPr>
        <w:t xml:space="preserve"> raise the income of regularly and sustainably the lowest 40% of the population above the national average</w:t>
      </w:r>
      <w:r w:rsidRPr="00412BB2">
        <w:rPr>
          <w:rFonts w:ascii="Arial" w:eastAsia="Times New Roman" w:hAnsi="Arial" w:cs="Arial"/>
          <w:lang w:eastAsia="en-GB"/>
        </w:rPr>
        <w:t>.</w:t>
      </w:r>
    </w:p>
    <w:p w14:paraId="1BACFE69" w14:textId="77777777" w:rsidR="0072113B" w:rsidRPr="00412BB2" w:rsidRDefault="00C550AB" w:rsidP="00412BB2">
      <w:pPr>
        <w:pStyle w:val="ListParagraph"/>
        <w:numPr>
          <w:ilvl w:val="0"/>
          <w:numId w:val="21"/>
        </w:numPr>
        <w:spacing w:after="240" w:line="360" w:lineRule="auto"/>
        <w:jc w:val="both"/>
        <w:rPr>
          <w:rFonts w:ascii="Arial" w:hAnsi="Arial" w:cs="Arial"/>
        </w:rPr>
      </w:pPr>
      <w:r w:rsidRPr="00412BB2">
        <w:rPr>
          <w:rFonts w:ascii="Arial" w:eastAsia="Times New Roman" w:hAnsi="Arial" w:cs="Arial"/>
          <w:lang w:eastAsia="en-GB"/>
        </w:rPr>
        <w:t>P</w:t>
      </w:r>
      <w:r w:rsidR="00790DD8" w:rsidRPr="00412BB2">
        <w:rPr>
          <w:rFonts w:ascii="Arial" w:eastAsia="Times New Roman" w:hAnsi="Arial" w:cs="Arial"/>
          <w:lang w:eastAsia="en-GB"/>
        </w:rPr>
        <w:t xml:space="preserve">rovide everyone the power and chances to participate fully in society, economically and politically, regardless of age, gender, disability, colour, race, origin, religion, or economic or social status. </w:t>
      </w:r>
    </w:p>
    <w:p w14:paraId="56656061" w14:textId="77777777" w:rsidR="005912F0" w:rsidRPr="00412BB2" w:rsidRDefault="00790DD8" w:rsidP="00412BB2">
      <w:pPr>
        <w:pStyle w:val="ListParagraph"/>
        <w:numPr>
          <w:ilvl w:val="0"/>
          <w:numId w:val="21"/>
        </w:numPr>
        <w:spacing w:after="240" w:line="360" w:lineRule="auto"/>
        <w:jc w:val="both"/>
        <w:rPr>
          <w:rFonts w:ascii="Arial" w:hAnsi="Arial" w:cs="Arial"/>
        </w:rPr>
      </w:pPr>
      <w:r w:rsidRPr="00412BB2">
        <w:rPr>
          <w:rFonts w:ascii="Arial" w:eastAsia="Times New Roman" w:hAnsi="Arial" w:cs="Arial"/>
          <w:lang w:eastAsia="en-GB"/>
        </w:rPr>
        <w:t>Remove discriminatory laws, rules, and practices and advocate for appropriate legislation, policies, and action to promote justice and reduce inequities in results.</w:t>
      </w:r>
    </w:p>
    <w:p w14:paraId="5CF6F3E8" w14:textId="77777777" w:rsidR="005760D7" w:rsidRPr="00412BB2" w:rsidRDefault="00790DD8" w:rsidP="00412BB2">
      <w:pPr>
        <w:pStyle w:val="ListParagraph"/>
        <w:numPr>
          <w:ilvl w:val="0"/>
          <w:numId w:val="21"/>
        </w:numPr>
        <w:spacing w:after="240" w:line="360" w:lineRule="auto"/>
        <w:jc w:val="both"/>
        <w:rPr>
          <w:rFonts w:ascii="Arial" w:hAnsi="Arial" w:cs="Arial"/>
        </w:rPr>
      </w:pPr>
      <w:r w:rsidRPr="00412BB2">
        <w:rPr>
          <w:rFonts w:ascii="Arial" w:eastAsia="Times New Roman" w:hAnsi="Arial" w:cs="Arial"/>
          <w:lang w:eastAsia="en-GB"/>
        </w:rPr>
        <w:t xml:space="preserve">Implement tax, salary, and social protection measures to progressively increase equality. </w:t>
      </w:r>
    </w:p>
    <w:p w14:paraId="75D9F485" w14:textId="77777777" w:rsidR="005760D7" w:rsidRPr="00412BB2" w:rsidRDefault="00790DD8" w:rsidP="00412BB2">
      <w:pPr>
        <w:pStyle w:val="ListParagraph"/>
        <w:numPr>
          <w:ilvl w:val="0"/>
          <w:numId w:val="21"/>
        </w:numPr>
        <w:spacing w:after="240" w:line="360" w:lineRule="auto"/>
        <w:jc w:val="both"/>
        <w:rPr>
          <w:rFonts w:ascii="Arial" w:hAnsi="Arial" w:cs="Arial"/>
        </w:rPr>
      </w:pPr>
      <w:r w:rsidRPr="00412BB2">
        <w:rPr>
          <w:rFonts w:ascii="Arial" w:eastAsia="Times New Roman" w:hAnsi="Arial" w:cs="Arial"/>
          <w:lang w:eastAsia="en-GB"/>
        </w:rPr>
        <w:t>Increase global financial market and institution monitoring and enforcement.</w:t>
      </w:r>
    </w:p>
    <w:p w14:paraId="6BE833CB" w14:textId="77777777" w:rsidR="005760D7" w:rsidRPr="00412BB2" w:rsidRDefault="00790DD8" w:rsidP="00412BB2">
      <w:pPr>
        <w:pStyle w:val="ListParagraph"/>
        <w:numPr>
          <w:ilvl w:val="0"/>
          <w:numId w:val="21"/>
        </w:numPr>
        <w:spacing w:after="240" w:line="360" w:lineRule="auto"/>
        <w:jc w:val="both"/>
        <w:rPr>
          <w:rFonts w:ascii="Arial" w:hAnsi="Arial" w:cs="Arial"/>
        </w:rPr>
      </w:pPr>
      <w:r w:rsidRPr="00412BB2">
        <w:rPr>
          <w:rFonts w:ascii="Arial" w:eastAsia="Times New Roman" w:hAnsi="Arial" w:cs="Arial"/>
          <w:lang w:eastAsia="en-GB"/>
        </w:rPr>
        <w:t xml:space="preserve">Guarantee developing countries greater involvement and influence in global international economic and financial organisation decision-making to create more efficient, trustworthy, accountable, and legal institutions. </w:t>
      </w:r>
    </w:p>
    <w:p w14:paraId="6416848C" w14:textId="77777777" w:rsidR="00C161B6" w:rsidRPr="00412BB2" w:rsidRDefault="00790DD8" w:rsidP="00412BB2">
      <w:pPr>
        <w:pStyle w:val="ListParagraph"/>
        <w:numPr>
          <w:ilvl w:val="0"/>
          <w:numId w:val="21"/>
        </w:numPr>
        <w:spacing w:after="240" w:line="360" w:lineRule="auto"/>
        <w:jc w:val="both"/>
        <w:rPr>
          <w:rFonts w:ascii="Arial" w:hAnsi="Arial" w:cs="Arial"/>
        </w:rPr>
      </w:pPr>
      <w:r w:rsidRPr="00412BB2">
        <w:rPr>
          <w:rFonts w:ascii="Arial" w:eastAsia="Times New Roman" w:hAnsi="Arial" w:cs="Arial"/>
          <w:lang w:eastAsia="en-GB"/>
        </w:rPr>
        <w:t>Encourage structured, secure, consistent, and responsible migration and relocation by using purposeful and efficient migration initiatives.</w:t>
      </w:r>
    </w:p>
    <w:p w14:paraId="15F92AAF" w14:textId="77777777" w:rsidR="00C161B6" w:rsidRPr="00412BB2" w:rsidRDefault="00790DD8" w:rsidP="00412BB2">
      <w:pPr>
        <w:pStyle w:val="ListParagraph"/>
        <w:numPr>
          <w:ilvl w:val="0"/>
          <w:numId w:val="21"/>
        </w:numPr>
        <w:spacing w:after="240" w:line="360" w:lineRule="auto"/>
        <w:jc w:val="both"/>
        <w:rPr>
          <w:rFonts w:ascii="Arial" w:hAnsi="Arial" w:cs="Arial"/>
        </w:rPr>
      </w:pPr>
      <w:r w:rsidRPr="00412BB2">
        <w:rPr>
          <w:rFonts w:ascii="Arial" w:eastAsia="Times New Roman" w:hAnsi="Arial" w:cs="Arial"/>
          <w:lang w:eastAsia="en-GB"/>
        </w:rPr>
        <w:t xml:space="preserve">Encourage official development assistance and financial flows, such as foreign direct investment, to the poorest countries, including least developed countries, African countries, small island developing States, and landlocked developing countries, in line with their national plans. </w:t>
      </w:r>
    </w:p>
    <w:p w14:paraId="6B1DC7BF" w14:textId="50559FA0" w:rsidR="00C161B6" w:rsidRPr="00412BB2" w:rsidRDefault="00C161B6" w:rsidP="00412BB2">
      <w:pPr>
        <w:pStyle w:val="ListParagraph"/>
        <w:numPr>
          <w:ilvl w:val="0"/>
          <w:numId w:val="21"/>
        </w:numPr>
        <w:spacing w:after="240" w:line="360" w:lineRule="auto"/>
        <w:jc w:val="both"/>
        <w:rPr>
          <w:rFonts w:ascii="Arial" w:hAnsi="Arial" w:cs="Arial"/>
        </w:rPr>
      </w:pPr>
      <w:r w:rsidRPr="00412BB2">
        <w:rPr>
          <w:rFonts w:ascii="Arial" w:eastAsia="Times New Roman" w:hAnsi="Arial" w:cs="Arial"/>
          <w:lang w:eastAsia="en-GB"/>
        </w:rPr>
        <w:lastRenderedPageBreak/>
        <w:t>R</w:t>
      </w:r>
      <w:r w:rsidR="00790DD8" w:rsidRPr="00412BB2">
        <w:rPr>
          <w:rFonts w:ascii="Arial" w:eastAsia="Times New Roman" w:hAnsi="Arial" w:cs="Arial"/>
          <w:lang w:eastAsia="en-GB"/>
        </w:rPr>
        <w:t xml:space="preserve">educe migrant remittance transaction costs to below 3 percent and eliminate corridors with costs exceeding 5 percent. </w:t>
      </w:r>
      <w:r w:rsidR="00790DD8" w:rsidRPr="00412BB2">
        <w:rPr>
          <w:rFonts w:ascii="Arial" w:eastAsia="Times New Roman" w:hAnsi="Arial" w:cs="Arial"/>
          <w:lang w:eastAsia="en-GB"/>
        </w:rPr>
        <w:br/>
      </w:r>
    </w:p>
    <w:p w14:paraId="68054E1D" w14:textId="5A257C48" w:rsidR="0030005D" w:rsidRPr="00412BB2" w:rsidRDefault="00A41134" w:rsidP="00412BB2">
      <w:pPr>
        <w:spacing w:after="240" w:line="360" w:lineRule="auto"/>
        <w:ind w:left="477"/>
        <w:jc w:val="both"/>
        <w:rPr>
          <w:rFonts w:ascii="Arial" w:hAnsi="Arial" w:cs="Arial"/>
        </w:rPr>
      </w:pPr>
      <w:r w:rsidRPr="00412BB2">
        <w:rPr>
          <w:rFonts w:ascii="Arial" w:hAnsi="Arial" w:cs="Arial"/>
        </w:rPr>
        <w:t>Reduced Inequaliti</w:t>
      </w:r>
      <w:r w:rsidR="004B7FFA" w:rsidRPr="00412BB2">
        <w:rPr>
          <w:rFonts w:ascii="Arial" w:hAnsi="Arial" w:cs="Arial"/>
        </w:rPr>
        <w:t>es goal</w:t>
      </w:r>
      <w:r w:rsidR="0030005D" w:rsidRPr="00412BB2">
        <w:rPr>
          <w:rFonts w:ascii="Arial" w:hAnsi="Arial" w:cs="Arial"/>
        </w:rPr>
        <w:t xml:space="preserve"> </w:t>
      </w:r>
      <w:r w:rsidR="004B7FFA" w:rsidRPr="00412BB2">
        <w:rPr>
          <w:rFonts w:ascii="Arial" w:hAnsi="Arial" w:cs="Arial"/>
        </w:rPr>
        <w:t>p</w:t>
      </w:r>
      <w:r w:rsidR="0030005D" w:rsidRPr="00412BB2">
        <w:rPr>
          <w:rFonts w:ascii="Arial" w:hAnsi="Arial" w:cs="Arial"/>
        </w:rPr>
        <w:t>romoting health and well-being. Recognising and addressing socioeconomic determinants of health, including poverty and education disparities, may improve health and social care. Inclusive social policies and support systems help disadvantaged people get the resources they need, improving their health and social integration. Health and social care workers advocate for and execute policies to reduce these inequities, making communities healthier and more resilient. However, some challenges arise, including discrimination, uneven access to education and healthcare, employment inequities, and income inequality due to economic policies</w:t>
      </w:r>
      <w:r w:rsidR="00CF2DD8" w:rsidRPr="00412BB2">
        <w:rPr>
          <w:rFonts w:ascii="Arial" w:hAnsi="Arial" w:cs="Arial"/>
        </w:rPr>
        <w:t xml:space="preserve"> (</w:t>
      </w:r>
      <w:r w:rsidR="00CF2DD8" w:rsidRPr="00412BB2">
        <w:rPr>
          <w:rFonts w:ascii="Arial" w:hAnsi="Arial" w:cs="Arial"/>
          <w:lang w:eastAsia="en-GB"/>
        </w:rPr>
        <w:t>Given et. al</w:t>
      </w:r>
      <w:r w:rsidR="00D45972" w:rsidRPr="00412BB2">
        <w:rPr>
          <w:rFonts w:ascii="Arial" w:hAnsi="Arial" w:cs="Arial"/>
          <w:lang w:eastAsia="en-GB"/>
        </w:rPr>
        <w:t>,</w:t>
      </w:r>
      <w:r w:rsidR="00CF2DD8" w:rsidRPr="00412BB2">
        <w:rPr>
          <w:rFonts w:ascii="Arial" w:hAnsi="Arial" w:cs="Arial"/>
          <w:lang w:eastAsia="en-GB"/>
        </w:rPr>
        <w:t xml:space="preserve"> 2023)</w:t>
      </w:r>
      <w:r w:rsidR="0030005D" w:rsidRPr="00412BB2">
        <w:rPr>
          <w:rFonts w:ascii="Arial" w:hAnsi="Arial" w:cs="Arial"/>
        </w:rPr>
        <w:t>.</w:t>
      </w:r>
    </w:p>
    <w:p w14:paraId="77E74145" w14:textId="02CBB3E5" w:rsidR="003849DF" w:rsidRPr="00412BB2" w:rsidRDefault="003849DF" w:rsidP="00412BB2">
      <w:pPr>
        <w:spacing w:line="360" w:lineRule="auto"/>
        <w:jc w:val="both"/>
        <w:rPr>
          <w:rFonts w:ascii="Arial" w:hAnsi="Arial" w:cs="Arial"/>
        </w:rPr>
      </w:pPr>
      <w:r w:rsidRPr="00412BB2">
        <w:rPr>
          <w:rFonts w:ascii="Arial" w:hAnsi="Arial" w:cs="Arial"/>
        </w:rPr>
        <w:t xml:space="preserve"> Recommendation t</w:t>
      </w:r>
      <w:r w:rsidR="00570203" w:rsidRPr="00412BB2">
        <w:rPr>
          <w:rFonts w:ascii="Arial" w:hAnsi="Arial" w:cs="Arial"/>
        </w:rPr>
        <w:t xml:space="preserve">o achieve the </w:t>
      </w:r>
      <w:r w:rsidR="00D45972" w:rsidRPr="00412BB2">
        <w:rPr>
          <w:rFonts w:ascii="Arial" w:hAnsi="Arial" w:cs="Arial"/>
        </w:rPr>
        <w:t>goal.</w:t>
      </w:r>
    </w:p>
    <w:p w14:paraId="3B1D4159" w14:textId="109E1A58" w:rsidR="00570203" w:rsidRPr="00412BB2" w:rsidRDefault="003849DF" w:rsidP="00412BB2">
      <w:pPr>
        <w:pStyle w:val="ListParagraph"/>
        <w:numPr>
          <w:ilvl w:val="0"/>
          <w:numId w:val="9"/>
        </w:numPr>
        <w:spacing w:line="360" w:lineRule="auto"/>
        <w:jc w:val="both"/>
        <w:rPr>
          <w:rFonts w:ascii="Arial" w:hAnsi="Arial" w:cs="Arial"/>
        </w:rPr>
      </w:pPr>
      <w:r w:rsidRPr="00412BB2">
        <w:rPr>
          <w:rFonts w:ascii="Arial" w:hAnsi="Arial" w:cs="Arial"/>
        </w:rPr>
        <w:t>P</w:t>
      </w:r>
      <w:r w:rsidR="00570203" w:rsidRPr="00412BB2">
        <w:rPr>
          <w:rFonts w:ascii="Arial" w:hAnsi="Arial" w:cs="Arial"/>
        </w:rPr>
        <w:t>olicies and initiatives must promote fair education, healthcare, and work opportunities</w:t>
      </w:r>
      <w:r w:rsidR="190581F0" w:rsidRPr="00412BB2">
        <w:rPr>
          <w:rFonts w:ascii="Arial" w:hAnsi="Arial" w:cs="Arial"/>
        </w:rPr>
        <w:t xml:space="preserve"> (HM Government, 2010)</w:t>
      </w:r>
      <w:r w:rsidR="00570203" w:rsidRPr="00412BB2">
        <w:rPr>
          <w:rFonts w:ascii="Arial" w:hAnsi="Arial" w:cs="Arial"/>
        </w:rPr>
        <w:t>.</w:t>
      </w:r>
    </w:p>
    <w:p w14:paraId="6C60C441" w14:textId="50AFA2D2" w:rsidR="00570203" w:rsidRPr="00412BB2" w:rsidRDefault="00570203" w:rsidP="00412BB2">
      <w:pPr>
        <w:pStyle w:val="ListParagraph"/>
        <w:numPr>
          <w:ilvl w:val="0"/>
          <w:numId w:val="8"/>
        </w:numPr>
        <w:spacing w:line="360" w:lineRule="auto"/>
        <w:jc w:val="both"/>
        <w:rPr>
          <w:rFonts w:ascii="Arial" w:hAnsi="Arial" w:cs="Arial"/>
        </w:rPr>
      </w:pPr>
      <w:r w:rsidRPr="00412BB2">
        <w:rPr>
          <w:rFonts w:ascii="Arial" w:hAnsi="Arial" w:cs="Arial"/>
        </w:rPr>
        <w:t>Raising awareness of social gaps, questioning preconceptions, and engaging in debates fosters empathy</w:t>
      </w:r>
      <w:r w:rsidR="4DF2FD41" w:rsidRPr="00412BB2">
        <w:rPr>
          <w:rFonts w:ascii="Arial" w:hAnsi="Arial" w:cs="Arial"/>
        </w:rPr>
        <w:t xml:space="preserve"> (</w:t>
      </w:r>
      <w:r w:rsidR="4DF2FD41" w:rsidRPr="00412BB2">
        <w:rPr>
          <w:rFonts w:ascii="Arial" w:eastAsia="Arial" w:hAnsi="Arial" w:cs="Arial"/>
        </w:rPr>
        <w:t>Jennifer et all ,2020</w:t>
      </w:r>
      <w:r w:rsidR="4DF2FD41" w:rsidRPr="00412BB2">
        <w:rPr>
          <w:rFonts w:ascii="Arial" w:hAnsi="Arial" w:cs="Arial"/>
        </w:rPr>
        <w:t>)</w:t>
      </w:r>
      <w:r w:rsidRPr="00412BB2">
        <w:rPr>
          <w:rFonts w:ascii="Arial" w:hAnsi="Arial" w:cs="Arial"/>
        </w:rPr>
        <w:t>.</w:t>
      </w:r>
    </w:p>
    <w:p w14:paraId="5755D20B" w14:textId="4DB465E4" w:rsidR="00570203" w:rsidRPr="00412BB2" w:rsidRDefault="00570203" w:rsidP="00412BB2">
      <w:pPr>
        <w:pStyle w:val="ListParagraph"/>
        <w:numPr>
          <w:ilvl w:val="0"/>
          <w:numId w:val="8"/>
        </w:numPr>
        <w:spacing w:line="360" w:lineRule="auto"/>
        <w:jc w:val="both"/>
        <w:rPr>
          <w:rFonts w:ascii="Arial" w:hAnsi="Arial" w:cs="Arial"/>
        </w:rPr>
      </w:pPr>
      <w:r w:rsidRPr="00412BB2">
        <w:rPr>
          <w:rFonts w:ascii="Arial" w:hAnsi="Arial" w:cs="Arial"/>
        </w:rPr>
        <w:t>Volunteer or work with underprivileged community groups to recognise and meet their needs</w:t>
      </w:r>
      <w:r w:rsidR="3E95DA01" w:rsidRPr="00412BB2">
        <w:rPr>
          <w:rFonts w:ascii="Arial" w:hAnsi="Arial" w:cs="Arial"/>
        </w:rPr>
        <w:t xml:space="preserve"> </w:t>
      </w:r>
      <w:r w:rsidR="373C48D1" w:rsidRPr="00412BB2">
        <w:rPr>
          <w:rFonts w:ascii="Arial" w:hAnsi="Arial" w:cs="Arial"/>
        </w:rPr>
        <w:t>(Lambert, 2020)</w:t>
      </w:r>
      <w:r w:rsidRPr="00412BB2">
        <w:rPr>
          <w:rFonts w:ascii="Arial" w:hAnsi="Arial" w:cs="Arial"/>
        </w:rPr>
        <w:t>.</w:t>
      </w:r>
    </w:p>
    <w:p w14:paraId="1267E783" w14:textId="566D26D6" w:rsidR="00570203" w:rsidRPr="00412BB2" w:rsidRDefault="00570203" w:rsidP="00412BB2">
      <w:pPr>
        <w:pStyle w:val="ListParagraph"/>
        <w:numPr>
          <w:ilvl w:val="0"/>
          <w:numId w:val="8"/>
        </w:numPr>
        <w:spacing w:line="360" w:lineRule="auto"/>
        <w:jc w:val="both"/>
        <w:rPr>
          <w:rFonts w:ascii="Arial" w:hAnsi="Arial" w:cs="Arial"/>
        </w:rPr>
      </w:pPr>
      <w:r w:rsidRPr="00412BB2">
        <w:rPr>
          <w:rFonts w:ascii="Arial" w:hAnsi="Arial" w:cs="Arial"/>
        </w:rPr>
        <w:t xml:space="preserve">Promoting Equal Opportunity: Promote diversity and inclusion policies in businesses and schools to provide equal </w:t>
      </w:r>
      <w:r w:rsidRPr="00412BB2">
        <w:rPr>
          <w:rFonts w:ascii="Arial" w:eastAsia="Arial" w:hAnsi="Arial" w:cs="Arial"/>
        </w:rPr>
        <w:t>opportunity</w:t>
      </w:r>
      <w:r w:rsidR="695620DF" w:rsidRPr="00412BB2">
        <w:rPr>
          <w:rFonts w:ascii="Arial" w:eastAsia="Arial" w:hAnsi="Arial" w:cs="Arial"/>
        </w:rPr>
        <w:t xml:space="preserve"> (Bardhan and Gower, 2020)</w:t>
      </w:r>
      <w:r w:rsidRPr="00412BB2">
        <w:rPr>
          <w:rFonts w:ascii="Arial" w:eastAsia="Arial" w:hAnsi="Arial" w:cs="Arial"/>
        </w:rPr>
        <w:t>.</w:t>
      </w:r>
    </w:p>
    <w:p w14:paraId="37293534" w14:textId="748150A1" w:rsidR="00570203" w:rsidRPr="00412BB2" w:rsidRDefault="00570203" w:rsidP="00412BB2">
      <w:pPr>
        <w:pStyle w:val="ListParagraph"/>
        <w:numPr>
          <w:ilvl w:val="0"/>
          <w:numId w:val="8"/>
        </w:numPr>
        <w:spacing w:line="360" w:lineRule="auto"/>
        <w:jc w:val="both"/>
        <w:rPr>
          <w:rFonts w:ascii="Arial" w:hAnsi="Arial" w:cs="Arial"/>
        </w:rPr>
      </w:pPr>
      <w:r w:rsidRPr="00412BB2">
        <w:rPr>
          <w:rFonts w:ascii="Arial" w:hAnsi="Arial" w:cs="Arial"/>
        </w:rPr>
        <w:t>Promoting fair economic policy, trade, and international cooperation to reduce global inequality and create a more just society</w:t>
      </w:r>
      <w:r w:rsidR="577BEE86" w:rsidRPr="00412BB2">
        <w:rPr>
          <w:rFonts w:ascii="Arial" w:hAnsi="Arial" w:cs="Arial"/>
        </w:rPr>
        <w:t xml:space="preserve"> (</w:t>
      </w:r>
      <w:r w:rsidR="577BEE86" w:rsidRPr="00412BB2">
        <w:rPr>
          <w:rFonts w:ascii="Arial" w:eastAsia="Arial" w:hAnsi="Arial" w:cs="Arial"/>
          <w:color w:val="222222"/>
        </w:rPr>
        <w:t>Qingxin and Zhongxiu, 2020)</w:t>
      </w:r>
      <w:r w:rsidRPr="00412BB2">
        <w:rPr>
          <w:rFonts w:ascii="Arial" w:hAnsi="Arial" w:cs="Arial"/>
        </w:rPr>
        <w:t>.</w:t>
      </w:r>
    </w:p>
    <w:p w14:paraId="3C265E52" w14:textId="7BD0950C" w:rsidR="00211033" w:rsidRPr="00412BB2" w:rsidRDefault="00587092" w:rsidP="00412BB2">
      <w:pPr>
        <w:pStyle w:val="Heading2"/>
        <w:spacing w:line="360" w:lineRule="auto"/>
        <w:jc w:val="both"/>
        <w:rPr>
          <w:rFonts w:ascii="Arial" w:hAnsi="Arial" w:cs="Arial"/>
          <w:sz w:val="22"/>
          <w:szCs w:val="22"/>
        </w:rPr>
      </w:pPr>
      <w:bookmarkStart w:id="14" w:name="_Toc161362313"/>
      <w:r w:rsidRPr="00412BB2">
        <w:rPr>
          <w:rFonts w:ascii="Arial" w:hAnsi="Arial" w:cs="Arial"/>
          <w:sz w:val="22"/>
          <w:szCs w:val="22"/>
        </w:rPr>
        <w:t xml:space="preserve">4.1 </w:t>
      </w:r>
      <w:r w:rsidR="00311391" w:rsidRPr="00412BB2">
        <w:rPr>
          <w:rFonts w:ascii="Arial" w:hAnsi="Arial" w:cs="Arial"/>
          <w:sz w:val="22"/>
          <w:szCs w:val="22"/>
        </w:rPr>
        <w:t>Strategy 1: Living Wage Initiatives</w:t>
      </w:r>
      <w:bookmarkEnd w:id="14"/>
    </w:p>
    <w:p w14:paraId="2286B6F1" w14:textId="77777777" w:rsidR="00036B0F" w:rsidRPr="00412BB2" w:rsidRDefault="00036B0F" w:rsidP="00412BB2">
      <w:pPr>
        <w:spacing w:line="360" w:lineRule="auto"/>
        <w:jc w:val="both"/>
        <w:rPr>
          <w:rFonts w:ascii="Arial" w:hAnsi="Arial" w:cs="Arial"/>
        </w:rPr>
      </w:pPr>
      <w:r w:rsidRPr="00412BB2">
        <w:rPr>
          <w:rFonts w:ascii="Arial" w:hAnsi="Arial" w:cs="Arial"/>
        </w:rPr>
        <w:t>Living wage initiatives seek to guarantee that everybody who works receives a pay that adequately covers the essential expenses of living. Companies opt to willingly pledge to compensate their employees with a living wage, surpassing the minimum wage, in order to ensure financial security and diminish disparities in income.</w:t>
      </w:r>
    </w:p>
    <w:p w14:paraId="726B4917" w14:textId="651851AD" w:rsidR="00313DE3" w:rsidRPr="00412BB2" w:rsidRDefault="00A66A72" w:rsidP="00412BB2">
      <w:pPr>
        <w:pStyle w:val="Heading3"/>
        <w:spacing w:line="360" w:lineRule="auto"/>
        <w:jc w:val="both"/>
        <w:rPr>
          <w:rFonts w:ascii="Arial" w:hAnsi="Arial" w:cs="Arial"/>
          <w:sz w:val="22"/>
          <w:szCs w:val="22"/>
        </w:rPr>
      </w:pPr>
      <w:bookmarkStart w:id="15" w:name="_Toc161362314"/>
      <w:r w:rsidRPr="00412BB2">
        <w:rPr>
          <w:rFonts w:ascii="Arial" w:hAnsi="Arial" w:cs="Arial"/>
          <w:sz w:val="22"/>
          <w:szCs w:val="22"/>
        </w:rPr>
        <w:t>4.</w:t>
      </w:r>
      <w:r w:rsidR="005102A7" w:rsidRPr="00412BB2">
        <w:rPr>
          <w:rFonts w:ascii="Arial" w:hAnsi="Arial" w:cs="Arial"/>
          <w:sz w:val="22"/>
          <w:szCs w:val="22"/>
        </w:rPr>
        <w:t>1.1</w:t>
      </w:r>
      <w:r w:rsidR="00EE75E1" w:rsidRPr="00412BB2">
        <w:rPr>
          <w:rFonts w:ascii="Arial" w:hAnsi="Arial" w:cs="Arial"/>
          <w:sz w:val="22"/>
          <w:szCs w:val="22"/>
        </w:rPr>
        <w:t xml:space="preserve"> </w:t>
      </w:r>
      <w:r w:rsidRPr="00412BB2">
        <w:rPr>
          <w:rFonts w:ascii="Arial" w:hAnsi="Arial" w:cs="Arial"/>
          <w:sz w:val="22"/>
          <w:szCs w:val="22"/>
        </w:rPr>
        <w:t>Benefits</w:t>
      </w:r>
      <w:bookmarkEnd w:id="15"/>
    </w:p>
    <w:p w14:paraId="79C8A86E" w14:textId="4B93CA19" w:rsidR="00957CE1" w:rsidRPr="00412BB2" w:rsidRDefault="00957CE1" w:rsidP="00412BB2">
      <w:pPr>
        <w:pStyle w:val="ListParagraph"/>
        <w:numPr>
          <w:ilvl w:val="0"/>
          <w:numId w:val="11"/>
        </w:numPr>
        <w:spacing w:line="360" w:lineRule="auto"/>
        <w:jc w:val="both"/>
        <w:rPr>
          <w:rFonts w:ascii="Arial" w:hAnsi="Arial" w:cs="Arial"/>
        </w:rPr>
      </w:pPr>
      <w:r w:rsidRPr="00412BB2">
        <w:rPr>
          <w:rFonts w:ascii="Arial" w:hAnsi="Arial" w:cs="Arial"/>
          <w:b/>
          <w:bCs/>
        </w:rPr>
        <w:t>I</w:t>
      </w:r>
      <w:r w:rsidR="00101FED" w:rsidRPr="00412BB2">
        <w:rPr>
          <w:rFonts w:ascii="Arial" w:hAnsi="Arial" w:cs="Arial"/>
          <w:b/>
          <w:bCs/>
        </w:rPr>
        <w:t>ncome Equality:</w:t>
      </w:r>
      <w:r w:rsidR="00101FED" w:rsidRPr="00412BB2">
        <w:rPr>
          <w:rFonts w:ascii="Arial" w:hAnsi="Arial" w:cs="Arial"/>
        </w:rPr>
        <w:t xml:space="preserve"> Programmes that set a living wage directly deal with differences in income, making sure that everyone can meet their basic needs and fully participate in society</w:t>
      </w:r>
      <w:r w:rsidR="002C40D7" w:rsidRPr="00412BB2">
        <w:rPr>
          <w:rFonts w:ascii="Arial" w:hAnsi="Arial" w:cs="Arial"/>
        </w:rPr>
        <w:t xml:space="preserve"> (Institute for Fiscal Studies, </w:t>
      </w:r>
      <w:r w:rsidR="00AD51AD" w:rsidRPr="00412BB2">
        <w:rPr>
          <w:rFonts w:ascii="Arial" w:hAnsi="Arial" w:cs="Arial"/>
        </w:rPr>
        <w:t>2020</w:t>
      </w:r>
      <w:r w:rsidR="002C40D7" w:rsidRPr="00412BB2">
        <w:rPr>
          <w:rFonts w:ascii="Arial" w:hAnsi="Arial" w:cs="Arial"/>
        </w:rPr>
        <w:t>)</w:t>
      </w:r>
      <w:r w:rsidR="00101FED" w:rsidRPr="00412BB2">
        <w:rPr>
          <w:rFonts w:ascii="Arial" w:hAnsi="Arial" w:cs="Arial"/>
        </w:rPr>
        <w:t>.</w:t>
      </w:r>
    </w:p>
    <w:p w14:paraId="4613A87F" w14:textId="11F3DEEF" w:rsidR="00101FED" w:rsidRPr="00412BB2" w:rsidRDefault="00101FED" w:rsidP="00412BB2">
      <w:pPr>
        <w:pStyle w:val="ListParagraph"/>
        <w:numPr>
          <w:ilvl w:val="0"/>
          <w:numId w:val="11"/>
        </w:numPr>
        <w:spacing w:line="360" w:lineRule="auto"/>
        <w:jc w:val="both"/>
        <w:rPr>
          <w:rFonts w:ascii="Arial" w:hAnsi="Arial" w:cs="Arial"/>
        </w:rPr>
      </w:pPr>
      <w:r w:rsidRPr="00412BB2">
        <w:rPr>
          <w:rFonts w:ascii="Arial" w:hAnsi="Arial" w:cs="Arial"/>
          <w:b/>
          <w:bCs/>
        </w:rPr>
        <w:t>Improved well-being:</w:t>
      </w:r>
      <w:r w:rsidRPr="00412BB2">
        <w:rPr>
          <w:rFonts w:ascii="Arial" w:hAnsi="Arial" w:cs="Arial"/>
        </w:rPr>
        <w:t xml:space="preserve"> Being financially stable is good for your mental and physical health because it lowers stress and improves general health</w:t>
      </w:r>
      <w:r w:rsidR="00ED0537" w:rsidRPr="00412BB2">
        <w:rPr>
          <w:rFonts w:ascii="Arial" w:hAnsi="Arial" w:cs="Arial"/>
        </w:rPr>
        <w:t xml:space="preserve"> (</w:t>
      </w:r>
      <w:r w:rsidR="00095DD5" w:rsidRPr="00412BB2">
        <w:rPr>
          <w:rFonts w:ascii="Arial" w:hAnsi="Arial" w:cs="Arial"/>
        </w:rPr>
        <w:t xml:space="preserve">Mind, </w:t>
      </w:r>
      <w:r w:rsidR="00ED0537" w:rsidRPr="00412BB2">
        <w:rPr>
          <w:rFonts w:ascii="Arial" w:hAnsi="Arial" w:cs="Arial"/>
        </w:rPr>
        <w:t>2022)</w:t>
      </w:r>
      <w:r w:rsidRPr="00412BB2">
        <w:rPr>
          <w:rFonts w:ascii="Arial" w:hAnsi="Arial" w:cs="Arial"/>
        </w:rPr>
        <w:t>.</w:t>
      </w:r>
    </w:p>
    <w:p w14:paraId="458B2375" w14:textId="4B857A43" w:rsidR="00101FED" w:rsidRPr="00412BB2" w:rsidRDefault="00101FED" w:rsidP="00412BB2">
      <w:pPr>
        <w:pStyle w:val="ListParagraph"/>
        <w:numPr>
          <w:ilvl w:val="0"/>
          <w:numId w:val="11"/>
        </w:numPr>
        <w:spacing w:line="360" w:lineRule="auto"/>
        <w:jc w:val="both"/>
        <w:rPr>
          <w:rFonts w:ascii="Arial" w:hAnsi="Arial" w:cs="Arial"/>
        </w:rPr>
      </w:pPr>
      <w:r w:rsidRPr="00412BB2">
        <w:rPr>
          <w:rFonts w:ascii="Arial" w:hAnsi="Arial" w:cs="Arial"/>
          <w:b/>
          <w:bCs/>
        </w:rPr>
        <w:lastRenderedPageBreak/>
        <w:t>Employer Responsibility:</w:t>
      </w:r>
      <w:r w:rsidRPr="00412BB2">
        <w:rPr>
          <w:rFonts w:ascii="Arial" w:hAnsi="Arial" w:cs="Arial"/>
        </w:rPr>
        <w:t xml:space="preserve"> Businesses that pay a living wage show they care about society and set a good model for fair hiring </w:t>
      </w:r>
      <w:r w:rsidR="00DA6D05" w:rsidRPr="00412BB2">
        <w:rPr>
          <w:rFonts w:ascii="Arial" w:hAnsi="Arial" w:cs="Arial"/>
        </w:rPr>
        <w:t>practices (</w:t>
      </w:r>
      <w:r w:rsidR="00A9241C" w:rsidRPr="00412BB2">
        <w:rPr>
          <w:rFonts w:ascii="Arial" w:hAnsi="Arial" w:cs="Arial"/>
        </w:rPr>
        <w:t>Ecclissato</w:t>
      </w:r>
      <w:r w:rsidR="00812E6A" w:rsidRPr="00412BB2">
        <w:rPr>
          <w:rFonts w:ascii="Arial" w:hAnsi="Arial" w:cs="Arial"/>
        </w:rPr>
        <w:t>, 2022</w:t>
      </w:r>
      <w:r w:rsidR="00A9241C" w:rsidRPr="00412BB2">
        <w:rPr>
          <w:rFonts w:ascii="Arial" w:hAnsi="Arial" w:cs="Arial"/>
        </w:rPr>
        <w:t>)</w:t>
      </w:r>
      <w:r w:rsidRPr="00412BB2">
        <w:rPr>
          <w:rFonts w:ascii="Arial" w:hAnsi="Arial" w:cs="Arial"/>
        </w:rPr>
        <w:t>.</w:t>
      </w:r>
    </w:p>
    <w:p w14:paraId="62CCFED5" w14:textId="3DD4739E" w:rsidR="00313DE3" w:rsidRPr="00412BB2" w:rsidRDefault="00A802D1" w:rsidP="00412BB2">
      <w:pPr>
        <w:pStyle w:val="Heading3"/>
        <w:spacing w:line="360" w:lineRule="auto"/>
        <w:jc w:val="both"/>
        <w:rPr>
          <w:rFonts w:ascii="Arial" w:hAnsi="Arial" w:cs="Arial"/>
          <w:sz w:val="22"/>
          <w:szCs w:val="22"/>
        </w:rPr>
      </w:pPr>
      <w:bookmarkStart w:id="16" w:name="_Toc161362315"/>
      <w:r w:rsidRPr="00412BB2">
        <w:rPr>
          <w:rFonts w:ascii="Arial" w:hAnsi="Arial" w:cs="Arial"/>
          <w:sz w:val="22"/>
          <w:szCs w:val="22"/>
        </w:rPr>
        <w:t>4</w:t>
      </w:r>
      <w:r w:rsidR="003B5B81" w:rsidRPr="00412BB2">
        <w:rPr>
          <w:rFonts w:ascii="Arial" w:hAnsi="Arial" w:cs="Arial"/>
          <w:sz w:val="22"/>
          <w:szCs w:val="22"/>
        </w:rPr>
        <w:t>.1.2 Challenges and Considerations</w:t>
      </w:r>
      <w:bookmarkEnd w:id="16"/>
    </w:p>
    <w:p w14:paraId="6B387DB1" w14:textId="7BD84339" w:rsidR="00E17FF0" w:rsidRPr="00412BB2" w:rsidRDefault="00E17FF0" w:rsidP="00412BB2">
      <w:pPr>
        <w:pStyle w:val="ListParagraph"/>
        <w:numPr>
          <w:ilvl w:val="0"/>
          <w:numId w:val="13"/>
        </w:numPr>
        <w:spacing w:line="360" w:lineRule="auto"/>
        <w:jc w:val="both"/>
        <w:rPr>
          <w:rFonts w:ascii="Arial" w:hAnsi="Arial" w:cs="Arial"/>
          <w:lang w:eastAsia="en-GB"/>
        </w:rPr>
      </w:pPr>
      <w:r w:rsidRPr="00412BB2">
        <w:rPr>
          <w:rFonts w:ascii="Arial" w:hAnsi="Arial" w:cs="Arial"/>
          <w:b/>
          <w:bCs/>
          <w:lang w:eastAsia="en-GB"/>
        </w:rPr>
        <w:t>Difficulties with Implementation:</w:t>
      </w:r>
      <w:r w:rsidRPr="00412BB2">
        <w:rPr>
          <w:rFonts w:ascii="Arial" w:hAnsi="Arial" w:cs="Arial"/>
          <w:lang w:eastAsia="en-GB"/>
        </w:rPr>
        <w:t xml:space="preserve"> Making sure all businesses follow living wage norms can be hard and needs strict regulation and tracking</w:t>
      </w:r>
      <w:r w:rsidR="00B737B4" w:rsidRPr="00412BB2">
        <w:rPr>
          <w:rFonts w:ascii="Arial" w:hAnsi="Arial" w:cs="Arial"/>
          <w:lang w:eastAsia="en-GB"/>
        </w:rPr>
        <w:t xml:space="preserve"> (Greenaway, 2023)</w:t>
      </w:r>
      <w:r w:rsidRPr="00412BB2">
        <w:rPr>
          <w:rFonts w:ascii="Arial" w:hAnsi="Arial" w:cs="Arial"/>
          <w:lang w:eastAsia="en-GB"/>
        </w:rPr>
        <w:t>.</w:t>
      </w:r>
    </w:p>
    <w:p w14:paraId="5672B8D1" w14:textId="2F5689C7" w:rsidR="00616E28" w:rsidRPr="00412BB2" w:rsidRDefault="00E17FF0" w:rsidP="00412BB2">
      <w:pPr>
        <w:pStyle w:val="ListParagraph"/>
        <w:numPr>
          <w:ilvl w:val="0"/>
          <w:numId w:val="13"/>
        </w:numPr>
        <w:spacing w:line="360" w:lineRule="auto"/>
        <w:jc w:val="both"/>
        <w:rPr>
          <w:rFonts w:ascii="Arial" w:hAnsi="Arial" w:cs="Arial"/>
          <w:lang w:eastAsia="en-GB"/>
        </w:rPr>
      </w:pPr>
      <w:r w:rsidRPr="00412BB2">
        <w:rPr>
          <w:rFonts w:ascii="Arial" w:hAnsi="Arial" w:cs="Arial"/>
          <w:b/>
          <w:bCs/>
          <w:lang w:eastAsia="en-GB"/>
        </w:rPr>
        <w:t>Economic Viability:</w:t>
      </w:r>
      <w:r w:rsidRPr="00412BB2">
        <w:rPr>
          <w:rFonts w:ascii="Arial" w:hAnsi="Arial" w:cs="Arial"/>
          <w:lang w:eastAsia="en-GB"/>
        </w:rPr>
        <w:t xml:space="preserve"> Certain companies, especially small ones, might find it hard to handle the higher costs of giving a living wage, which could affect their ability to stay in business</w:t>
      </w:r>
      <w:r w:rsidR="00BE2F06" w:rsidRPr="00412BB2">
        <w:rPr>
          <w:rFonts w:ascii="Arial" w:hAnsi="Arial" w:cs="Arial"/>
          <w:lang w:eastAsia="en-GB"/>
        </w:rPr>
        <w:t xml:space="preserve"> (Ates,2022)</w:t>
      </w:r>
      <w:r w:rsidRPr="00412BB2">
        <w:rPr>
          <w:rFonts w:ascii="Arial" w:hAnsi="Arial" w:cs="Arial"/>
          <w:lang w:eastAsia="en-GB"/>
        </w:rPr>
        <w:t>.</w:t>
      </w:r>
    </w:p>
    <w:p w14:paraId="0C20D35E" w14:textId="42AAB523" w:rsidR="00C81A9F" w:rsidRPr="00412BB2" w:rsidRDefault="00C81A9F" w:rsidP="00412BB2">
      <w:pPr>
        <w:pStyle w:val="Heading3"/>
        <w:spacing w:line="360" w:lineRule="auto"/>
        <w:jc w:val="both"/>
        <w:rPr>
          <w:rFonts w:ascii="Arial" w:hAnsi="Arial" w:cs="Arial"/>
          <w:sz w:val="22"/>
          <w:szCs w:val="22"/>
        </w:rPr>
      </w:pPr>
      <w:bookmarkStart w:id="17" w:name="_Toc161362316"/>
      <w:r w:rsidRPr="00412BB2">
        <w:rPr>
          <w:rFonts w:ascii="Arial" w:hAnsi="Arial" w:cs="Arial"/>
          <w:sz w:val="22"/>
          <w:szCs w:val="22"/>
        </w:rPr>
        <w:t>4.1.3 Recommendation</w:t>
      </w:r>
      <w:bookmarkEnd w:id="17"/>
    </w:p>
    <w:p w14:paraId="40BBBF17" w14:textId="77777777" w:rsidR="00647D25" w:rsidRPr="00412BB2" w:rsidRDefault="00647D25" w:rsidP="00412BB2">
      <w:pPr>
        <w:pStyle w:val="ListParagraph"/>
        <w:numPr>
          <w:ilvl w:val="0"/>
          <w:numId w:val="19"/>
        </w:numPr>
        <w:spacing w:after="0" w:line="360" w:lineRule="auto"/>
        <w:jc w:val="both"/>
        <w:rPr>
          <w:rFonts w:ascii="Arial" w:eastAsia="Times New Roman" w:hAnsi="Arial" w:cs="Arial"/>
          <w:lang w:eastAsia="en-GB"/>
        </w:rPr>
      </w:pPr>
      <w:r w:rsidRPr="00412BB2">
        <w:rPr>
          <w:rFonts w:ascii="Arial" w:eastAsia="Times New Roman" w:hAnsi="Arial" w:cs="Arial"/>
          <w:lang w:eastAsia="en-GB"/>
        </w:rPr>
        <w:t>In order for the population to achieve financial stability, it is necessary for the minimum wage to be adjusted according to inflation.</w:t>
      </w:r>
    </w:p>
    <w:p w14:paraId="5459CA56" w14:textId="4C3FA578" w:rsidR="00647D25" w:rsidRPr="00412BB2" w:rsidRDefault="00647D25" w:rsidP="00412BB2">
      <w:pPr>
        <w:pStyle w:val="ListParagraph"/>
        <w:numPr>
          <w:ilvl w:val="0"/>
          <w:numId w:val="19"/>
        </w:numPr>
        <w:spacing w:after="0" w:line="360" w:lineRule="auto"/>
        <w:jc w:val="both"/>
        <w:rPr>
          <w:rFonts w:ascii="Arial" w:eastAsia="Times New Roman" w:hAnsi="Arial" w:cs="Arial"/>
          <w:lang w:eastAsia="en-GB"/>
        </w:rPr>
      </w:pPr>
      <w:r w:rsidRPr="00412BB2">
        <w:rPr>
          <w:rFonts w:ascii="Arial" w:eastAsia="Times New Roman" w:hAnsi="Arial" w:cs="Arial"/>
          <w:lang w:eastAsia="en-GB"/>
        </w:rPr>
        <w:t>The minimum wage for essential personnel should be increased in order to ensure an adequate number of staff in key positions.</w:t>
      </w:r>
    </w:p>
    <w:p w14:paraId="0B77E80E" w14:textId="77777777" w:rsidR="00C81A9F" w:rsidRPr="00412BB2" w:rsidRDefault="00C81A9F" w:rsidP="00412BB2">
      <w:pPr>
        <w:pStyle w:val="ListParagraph"/>
        <w:spacing w:line="360" w:lineRule="auto"/>
        <w:ind w:left="1080"/>
        <w:jc w:val="both"/>
        <w:rPr>
          <w:rFonts w:ascii="Arial" w:hAnsi="Arial" w:cs="Arial"/>
          <w:lang w:eastAsia="en-GB"/>
        </w:rPr>
      </w:pPr>
    </w:p>
    <w:p w14:paraId="38A3036C" w14:textId="099E4F67" w:rsidR="006C0DEB" w:rsidRPr="00412BB2" w:rsidRDefault="006C0DEB" w:rsidP="00412BB2">
      <w:pPr>
        <w:pStyle w:val="NormalWeb"/>
        <w:spacing w:line="360" w:lineRule="auto"/>
        <w:jc w:val="both"/>
        <w:rPr>
          <w:rFonts w:ascii="Arial" w:hAnsi="Arial" w:cs="Arial"/>
          <w:sz w:val="22"/>
          <w:szCs w:val="22"/>
        </w:rPr>
      </w:pPr>
      <w:r w:rsidRPr="00412BB2">
        <w:rPr>
          <w:rFonts w:ascii="Arial" w:hAnsi="Arial" w:cs="Arial"/>
          <w:sz w:val="22"/>
          <w:szCs w:val="22"/>
        </w:rPr>
        <w:t>Living wage initiatives have immediate impacts on income inequality by guaranteeing equitable salaries for workers. By providing a salary that covers essential living expenses, these endeavours boost economic stability, alleviate anxiety, and enhance overall welfare. Nevertheless, the general acceptance and efficient implementation of these measures are vital obstacles, since smaller enterprises may have difficulties coping with the escalated expenses. Ensuring a harmonious integration of social responsibility with economic feasibility is crucial for the success of these efforts</w:t>
      </w:r>
      <w:r w:rsidR="00132E5F" w:rsidRPr="00412BB2">
        <w:rPr>
          <w:rFonts w:ascii="Arial" w:hAnsi="Arial" w:cs="Arial"/>
          <w:sz w:val="22"/>
          <w:szCs w:val="22"/>
        </w:rPr>
        <w:t xml:space="preserve"> </w:t>
      </w:r>
      <w:r w:rsidR="00FA4268" w:rsidRPr="00412BB2">
        <w:rPr>
          <w:rFonts w:ascii="Arial" w:hAnsi="Arial" w:cs="Arial"/>
          <w:sz w:val="22"/>
          <w:szCs w:val="22"/>
        </w:rPr>
        <w:t>(</w:t>
      </w:r>
      <w:r w:rsidR="00132E5F" w:rsidRPr="00412BB2">
        <w:rPr>
          <w:rFonts w:ascii="Arial" w:hAnsi="Arial" w:cs="Arial"/>
          <w:sz w:val="22"/>
          <w:szCs w:val="22"/>
        </w:rPr>
        <w:t>Cribb et al.</w:t>
      </w:r>
      <w:r w:rsidR="00637CBF" w:rsidRPr="00412BB2">
        <w:rPr>
          <w:rFonts w:ascii="Arial" w:hAnsi="Arial" w:cs="Arial"/>
          <w:sz w:val="22"/>
          <w:szCs w:val="22"/>
        </w:rPr>
        <w:t>, 2021)</w:t>
      </w:r>
    </w:p>
    <w:p w14:paraId="7EFB1807" w14:textId="466F93D5" w:rsidR="00B06DBB" w:rsidRPr="00412BB2" w:rsidRDefault="00156DD1" w:rsidP="00412BB2">
      <w:pPr>
        <w:pStyle w:val="Heading2"/>
        <w:spacing w:line="360" w:lineRule="auto"/>
        <w:jc w:val="both"/>
        <w:rPr>
          <w:rFonts w:ascii="Arial" w:hAnsi="Arial" w:cs="Arial"/>
          <w:sz w:val="22"/>
          <w:szCs w:val="22"/>
        </w:rPr>
      </w:pPr>
      <w:bookmarkStart w:id="18" w:name="_Toc161362317"/>
      <w:r w:rsidRPr="00412BB2">
        <w:rPr>
          <w:rFonts w:ascii="Arial" w:hAnsi="Arial" w:cs="Arial"/>
          <w:sz w:val="22"/>
          <w:szCs w:val="22"/>
        </w:rPr>
        <w:t xml:space="preserve">4.2 </w:t>
      </w:r>
      <w:r w:rsidR="00D606ED" w:rsidRPr="00412BB2">
        <w:rPr>
          <w:rFonts w:ascii="Arial" w:hAnsi="Arial" w:cs="Arial"/>
          <w:sz w:val="22"/>
          <w:szCs w:val="22"/>
        </w:rPr>
        <w:t xml:space="preserve">Strategy </w:t>
      </w:r>
      <w:r w:rsidRPr="00412BB2">
        <w:rPr>
          <w:rFonts w:ascii="Arial" w:hAnsi="Arial" w:cs="Arial"/>
          <w:sz w:val="22"/>
          <w:szCs w:val="22"/>
        </w:rPr>
        <w:t>2</w:t>
      </w:r>
      <w:r w:rsidR="00D606ED" w:rsidRPr="00412BB2">
        <w:rPr>
          <w:rFonts w:ascii="Arial" w:hAnsi="Arial" w:cs="Arial"/>
          <w:sz w:val="22"/>
          <w:szCs w:val="22"/>
        </w:rPr>
        <w:t>: Strengthening Social Safety Nets</w:t>
      </w:r>
      <w:bookmarkEnd w:id="18"/>
    </w:p>
    <w:p w14:paraId="60C729D0" w14:textId="7282A15A" w:rsidR="006C0DEB" w:rsidRPr="00412BB2" w:rsidRDefault="00AA51A0" w:rsidP="00412BB2">
      <w:pPr>
        <w:pStyle w:val="NormalWeb"/>
        <w:spacing w:line="360" w:lineRule="auto"/>
        <w:jc w:val="both"/>
        <w:rPr>
          <w:rFonts w:ascii="Arial" w:hAnsi="Arial" w:cs="Arial"/>
          <w:sz w:val="22"/>
          <w:szCs w:val="22"/>
        </w:rPr>
      </w:pPr>
      <w:r w:rsidRPr="00412BB2">
        <w:rPr>
          <w:rFonts w:ascii="Arial" w:hAnsi="Arial" w:cs="Arial"/>
          <w:sz w:val="22"/>
          <w:szCs w:val="22"/>
        </w:rPr>
        <w:t>Social safety nets, such as welfare programmes, unemployment compensation, and housing assistance, provide monetary aid to persons experiencing economic difficulties. By reinforcing these safety nets, governments guarantee that disadvantaged people may get crucial resources</w:t>
      </w:r>
      <w:r w:rsidR="659CFBC1" w:rsidRPr="00412BB2">
        <w:rPr>
          <w:rFonts w:ascii="Arial" w:hAnsi="Arial" w:cs="Arial"/>
          <w:sz w:val="22"/>
          <w:szCs w:val="22"/>
        </w:rPr>
        <w:t xml:space="preserve"> (Cooke and Schmuecker, 2023)</w:t>
      </w:r>
      <w:r w:rsidRPr="00412BB2">
        <w:rPr>
          <w:rFonts w:ascii="Arial" w:hAnsi="Arial" w:cs="Arial"/>
          <w:sz w:val="22"/>
          <w:szCs w:val="22"/>
        </w:rPr>
        <w:t>.</w:t>
      </w:r>
      <w:r w:rsidR="006C0DEB" w:rsidRPr="00412BB2">
        <w:rPr>
          <w:rFonts w:ascii="Arial" w:hAnsi="Arial" w:cs="Arial"/>
          <w:sz w:val="22"/>
          <w:szCs w:val="22"/>
        </w:rPr>
        <w:t> </w:t>
      </w:r>
    </w:p>
    <w:p w14:paraId="247B0ADE" w14:textId="4ABDBC8E" w:rsidR="00215E40" w:rsidRPr="00412BB2" w:rsidRDefault="00FC3230" w:rsidP="00412BB2">
      <w:pPr>
        <w:pStyle w:val="Heading3"/>
        <w:spacing w:line="360" w:lineRule="auto"/>
        <w:jc w:val="both"/>
        <w:rPr>
          <w:rFonts w:ascii="Arial" w:hAnsi="Arial" w:cs="Arial"/>
          <w:sz w:val="22"/>
          <w:szCs w:val="22"/>
        </w:rPr>
      </w:pPr>
      <w:bookmarkStart w:id="19" w:name="_Toc161362318"/>
      <w:r w:rsidRPr="00412BB2">
        <w:rPr>
          <w:rFonts w:ascii="Arial" w:hAnsi="Arial" w:cs="Arial"/>
          <w:sz w:val="22"/>
          <w:szCs w:val="22"/>
        </w:rPr>
        <w:t>4.2.</w:t>
      </w:r>
      <w:r w:rsidR="006A0F65" w:rsidRPr="00412BB2">
        <w:rPr>
          <w:rFonts w:ascii="Arial" w:hAnsi="Arial" w:cs="Arial"/>
          <w:sz w:val="22"/>
          <w:szCs w:val="22"/>
        </w:rPr>
        <w:t xml:space="preserve">1 </w:t>
      </w:r>
      <w:r w:rsidRPr="00412BB2">
        <w:rPr>
          <w:rFonts w:ascii="Arial" w:hAnsi="Arial" w:cs="Arial"/>
          <w:sz w:val="22"/>
          <w:szCs w:val="22"/>
        </w:rPr>
        <w:t>Benefits</w:t>
      </w:r>
      <w:bookmarkEnd w:id="19"/>
    </w:p>
    <w:p w14:paraId="2CFD0257" w14:textId="6054BA46" w:rsidR="00874CE1" w:rsidRPr="00412BB2" w:rsidRDefault="00874CE1" w:rsidP="00412BB2">
      <w:pPr>
        <w:pStyle w:val="ListParagraph"/>
        <w:numPr>
          <w:ilvl w:val="0"/>
          <w:numId w:val="14"/>
        </w:numPr>
        <w:spacing w:line="360" w:lineRule="auto"/>
        <w:jc w:val="both"/>
        <w:rPr>
          <w:rFonts w:ascii="Arial" w:hAnsi="Arial" w:cs="Arial"/>
        </w:rPr>
      </w:pPr>
      <w:r w:rsidRPr="00412BB2">
        <w:rPr>
          <w:rFonts w:ascii="Arial" w:hAnsi="Arial" w:cs="Arial"/>
          <w:b/>
          <w:bCs/>
        </w:rPr>
        <w:t xml:space="preserve">Poverty Alleviation: </w:t>
      </w:r>
      <w:r w:rsidRPr="00412BB2">
        <w:rPr>
          <w:rFonts w:ascii="Arial" w:hAnsi="Arial" w:cs="Arial"/>
        </w:rPr>
        <w:t>Social safety nets aid in the reduction of poverty by providing crucial financial assistance to people and families in need, particularly during difficult circumstances</w:t>
      </w:r>
      <w:r w:rsidR="33CBE082" w:rsidRPr="00412BB2">
        <w:rPr>
          <w:rFonts w:ascii="Arial" w:hAnsi="Arial" w:cs="Arial"/>
        </w:rPr>
        <w:t xml:space="preserve"> </w:t>
      </w:r>
      <w:r w:rsidR="2A404BD7" w:rsidRPr="00412BB2">
        <w:rPr>
          <w:rFonts w:ascii="Arial" w:hAnsi="Arial" w:cs="Arial"/>
        </w:rPr>
        <w:t>(</w:t>
      </w:r>
      <w:r w:rsidR="714A452D" w:rsidRPr="00412BB2">
        <w:rPr>
          <w:rFonts w:ascii="Arial" w:hAnsi="Arial" w:cs="Arial"/>
        </w:rPr>
        <w:t>W</w:t>
      </w:r>
      <w:r w:rsidR="21A0819A" w:rsidRPr="00412BB2">
        <w:rPr>
          <w:rFonts w:ascii="Arial" w:hAnsi="Arial" w:cs="Arial"/>
        </w:rPr>
        <w:t xml:space="preserve">orld </w:t>
      </w:r>
      <w:r w:rsidR="74B01EEE" w:rsidRPr="00412BB2">
        <w:rPr>
          <w:rFonts w:ascii="Arial" w:hAnsi="Arial" w:cs="Arial"/>
        </w:rPr>
        <w:t>B</w:t>
      </w:r>
      <w:r w:rsidR="21A0819A" w:rsidRPr="00412BB2">
        <w:rPr>
          <w:rFonts w:ascii="Arial" w:hAnsi="Arial" w:cs="Arial"/>
        </w:rPr>
        <w:t>ank</w:t>
      </w:r>
      <w:r w:rsidR="2D574320" w:rsidRPr="00412BB2">
        <w:rPr>
          <w:rFonts w:ascii="Arial" w:hAnsi="Arial" w:cs="Arial"/>
        </w:rPr>
        <w:t xml:space="preserve"> G</w:t>
      </w:r>
      <w:r w:rsidR="711AF2BC" w:rsidRPr="00412BB2">
        <w:rPr>
          <w:rFonts w:ascii="Arial" w:hAnsi="Arial" w:cs="Arial"/>
        </w:rPr>
        <w:t>roup, 2018</w:t>
      </w:r>
      <w:r w:rsidR="3C51C146" w:rsidRPr="00412BB2">
        <w:rPr>
          <w:rFonts w:ascii="Arial" w:hAnsi="Arial" w:cs="Arial"/>
        </w:rPr>
        <w:t>)</w:t>
      </w:r>
      <w:r w:rsidRPr="00412BB2">
        <w:rPr>
          <w:rFonts w:ascii="Arial" w:hAnsi="Arial" w:cs="Arial"/>
        </w:rPr>
        <w:t>.</w:t>
      </w:r>
    </w:p>
    <w:p w14:paraId="49C57704" w14:textId="6E09E362" w:rsidR="009F7F5E" w:rsidRPr="00412BB2" w:rsidRDefault="00874CE1" w:rsidP="00412BB2">
      <w:pPr>
        <w:pStyle w:val="ListParagraph"/>
        <w:numPr>
          <w:ilvl w:val="0"/>
          <w:numId w:val="14"/>
        </w:numPr>
        <w:spacing w:line="360" w:lineRule="auto"/>
        <w:jc w:val="both"/>
        <w:rPr>
          <w:rFonts w:ascii="Arial" w:hAnsi="Arial" w:cs="Arial"/>
        </w:rPr>
      </w:pPr>
      <w:r w:rsidRPr="00412BB2">
        <w:rPr>
          <w:rFonts w:ascii="Arial" w:hAnsi="Arial" w:cs="Arial"/>
          <w:b/>
          <w:bCs/>
        </w:rPr>
        <w:t>Reduced Inequalities:</w:t>
      </w:r>
      <w:r w:rsidRPr="00412BB2">
        <w:rPr>
          <w:rFonts w:ascii="Arial" w:hAnsi="Arial" w:cs="Arial"/>
        </w:rPr>
        <w:t xml:space="preserve"> Social safety nets have a role in decreasing economic differences and fostering social fairness by assuring equitable access to assistance</w:t>
      </w:r>
      <w:r w:rsidR="112E3A7B" w:rsidRPr="00412BB2">
        <w:rPr>
          <w:rFonts w:ascii="Arial" w:eastAsia="Arial" w:hAnsi="Arial" w:cs="Arial"/>
          <w:color w:val="212121"/>
        </w:rPr>
        <w:t xml:space="preserve"> (Kreuter, 2021)</w:t>
      </w:r>
      <w:r w:rsidRPr="00412BB2">
        <w:rPr>
          <w:rFonts w:ascii="Arial" w:hAnsi="Arial" w:cs="Arial"/>
        </w:rPr>
        <w:t>.</w:t>
      </w:r>
    </w:p>
    <w:p w14:paraId="2924B522" w14:textId="6655EC8B" w:rsidR="00884032" w:rsidRPr="00412BB2" w:rsidRDefault="00884032" w:rsidP="00412BB2">
      <w:pPr>
        <w:pStyle w:val="ListParagraph"/>
        <w:numPr>
          <w:ilvl w:val="0"/>
          <w:numId w:val="14"/>
        </w:numPr>
        <w:spacing w:line="360" w:lineRule="auto"/>
        <w:jc w:val="both"/>
        <w:rPr>
          <w:rFonts w:ascii="Arial" w:hAnsi="Arial" w:cs="Arial"/>
        </w:rPr>
      </w:pPr>
      <w:r w:rsidRPr="00412BB2">
        <w:rPr>
          <w:rFonts w:ascii="Arial" w:hAnsi="Arial" w:cs="Arial"/>
          <w:b/>
          <w:bCs/>
        </w:rPr>
        <w:lastRenderedPageBreak/>
        <w:t>Social Stability:</w:t>
      </w:r>
      <w:r w:rsidRPr="00412BB2">
        <w:rPr>
          <w:rFonts w:ascii="Arial" w:hAnsi="Arial" w:cs="Arial"/>
        </w:rPr>
        <w:t xml:space="preserve"> Having financial stability contributes to social stability, which in turn lowers stress-related health problems and improves general well-being</w:t>
      </w:r>
      <w:r w:rsidR="235AE8A4" w:rsidRPr="00412BB2">
        <w:rPr>
          <w:rFonts w:ascii="Arial" w:hAnsi="Arial" w:cs="Arial"/>
        </w:rPr>
        <w:t xml:space="preserve"> (</w:t>
      </w:r>
      <w:r w:rsidR="235AE8A4" w:rsidRPr="00412BB2">
        <w:rPr>
          <w:rFonts w:ascii="Arial" w:eastAsia="Arial" w:hAnsi="Arial" w:cs="Arial"/>
          <w:color w:val="222222"/>
        </w:rPr>
        <w:t>Reeves, A. et all, 2022)</w:t>
      </w:r>
      <w:r w:rsidRPr="00412BB2">
        <w:rPr>
          <w:rFonts w:ascii="Arial" w:hAnsi="Arial" w:cs="Arial"/>
        </w:rPr>
        <w:t>.</w:t>
      </w:r>
    </w:p>
    <w:p w14:paraId="2AF62047" w14:textId="14FB67B8" w:rsidR="6074419B" w:rsidRPr="00412BB2" w:rsidRDefault="6074419B" w:rsidP="00412BB2">
      <w:pPr>
        <w:spacing w:line="360" w:lineRule="auto"/>
        <w:jc w:val="both"/>
        <w:rPr>
          <w:rFonts w:ascii="Arial" w:hAnsi="Arial" w:cs="Arial"/>
        </w:rPr>
      </w:pPr>
    </w:p>
    <w:p w14:paraId="415F2B75" w14:textId="63FDAA86" w:rsidR="00DA6D05" w:rsidRPr="00412BB2" w:rsidRDefault="002D165C" w:rsidP="00412BB2">
      <w:pPr>
        <w:pStyle w:val="Heading3"/>
        <w:spacing w:line="360" w:lineRule="auto"/>
        <w:jc w:val="both"/>
        <w:rPr>
          <w:rFonts w:ascii="Arial" w:hAnsi="Arial" w:cs="Arial"/>
          <w:sz w:val="22"/>
          <w:szCs w:val="22"/>
        </w:rPr>
      </w:pPr>
      <w:bookmarkStart w:id="20" w:name="_Toc161362319"/>
      <w:r w:rsidRPr="00412BB2">
        <w:rPr>
          <w:rFonts w:ascii="Arial" w:hAnsi="Arial" w:cs="Arial"/>
          <w:sz w:val="22"/>
          <w:szCs w:val="22"/>
        </w:rPr>
        <w:t>4.2.2 Challenges and Considerations</w:t>
      </w:r>
      <w:bookmarkEnd w:id="20"/>
    </w:p>
    <w:p w14:paraId="394A92F5" w14:textId="77777777" w:rsidR="00735649" w:rsidRPr="00412BB2" w:rsidRDefault="00735649" w:rsidP="00412BB2">
      <w:pPr>
        <w:spacing w:line="360" w:lineRule="auto"/>
        <w:jc w:val="both"/>
        <w:rPr>
          <w:rFonts w:ascii="Arial" w:hAnsi="Arial" w:cs="Arial"/>
        </w:rPr>
      </w:pPr>
      <w:r w:rsidRPr="00412BB2">
        <w:rPr>
          <w:rFonts w:ascii="Arial" w:hAnsi="Arial" w:cs="Arial"/>
        </w:rPr>
        <w:t> </w:t>
      </w:r>
    </w:p>
    <w:p w14:paraId="2518A18C" w14:textId="71E3FD82" w:rsidR="00735649" w:rsidRPr="00412BB2" w:rsidRDefault="00735649" w:rsidP="00412BB2">
      <w:pPr>
        <w:pStyle w:val="ListParagraph"/>
        <w:numPr>
          <w:ilvl w:val="0"/>
          <w:numId w:val="16"/>
        </w:numPr>
        <w:spacing w:line="360" w:lineRule="auto"/>
        <w:jc w:val="both"/>
        <w:rPr>
          <w:rFonts w:ascii="Arial" w:hAnsi="Arial" w:cs="Arial"/>
        </w:rPr>
      </w:pPr>
      <w:r w:rsidRPr="00412BB2">
        <w:rPr>
          <w:rFonts w:ascii="Arial" w:hAnsi="Arial" w:cs="Arial"/>
          <w:b/>
          <w:bCs/>
        </w:rPr>
        <w:t>Management of Resources:</w:t>
      </w:r>
      <w:r w:rsidRPr="00412BB2">
        <w:rPr>
          <w:rFonts w:ascii="Arial" w:hAnsi="Arial" w:cs="Arial"/>
        </w:rPr>
        <w:t xml:space="preserve"> In order to guarantee the long-term viability of social safety net programmes, it is necessary to have effective management of resources and consistently available financin</w:t>
      </w:r>
      <w:r w:rsidRPr="00412BB2">
        <w:rPr>
          <w:rFonts w:ascii="Arial" w:eastAsia="Arial" w:hAnsi="Arial" w:cs="Arial"/>
        </w:rPr>
        <w:t>g</w:t>
      </w:r>
      <w:r w:rsidR="0F199536" w:rsidRPr="00412BB2">
        <w:rPr>
          <w:rFonts w:ascii="Arial" w:eastAsia="Arial" w:hAnsi="Arial" w:cs="Arial"/>
        </w:rPr>
        <w:t xml:space="preserve"> (Hjartarson</w:t>
      </w:r>
      <w:r w:rsidR="72D73F22" w:rsidRPr="00412BB2">
        <w:rPr>
          <w:rFonts w:ascii="Arial" w:eastAsia="Arial" w:hAnsi="Arial" w:cs="Arial"/>
        </w:rPr>
        <w:t xml:space="preserve"> et all,</w:t>
      </w:r>
      <w:r w:rsidR="3AEA12D7" w:rsidRPr="00412BB2">
        <w:rPr>
          <w:rFonts w:ascii="Arial" w:eastAsia="Arial" w:hAnsi="Arial" w:cs="Arial"/>
        </w:rPr>
        <w:t xml:space="preserve"> 2022).</w:t>
      </w:r>
    </w:p>
    <w:p w14:paraId="3579CA96" w14:textId="08246F9E" w:rsidR="5C9D0EBD" w:rsidRPr="00412BB2" w:rsidRDefault="5C9D0EBD" w:rsidP="00412BB2">
      <w:pPr>
        <w:pStyle w:val="ListParagraph"/>
        <w:numPr>
          <w:ilvl w:val="0"/>
          <w:numId w:val="16"/>
        </w:numPr>
        <w:spacing w:line="360" w:lineRule="auto"/>
        <w:jc w:val="both"/>
        <w:rPr>
          <w:rFonts w:ascii="Arial" w:eastAsia="Arial" w:hAnsi="Arial" w:cs="Arial"/>
        </w:rPr>
      </w:pPr>
      <w:r w:rsidRPr="00412BB2">
        <w:rPr>
          <w:rFonts w:ascii="Arial" w:hAnsi="Arial" w:cs="Arial"/>
          <w:b/>
          <w:bCs/>
        </w:rPr>
        <w:t xml:space="preserve">Stigma: </w:t>
      </w:r>
      <w:r w:rsidR="7254AE21" w:rsidRPr="00412BB2">
        <w:rPr>
          <w:rFonts w:ascii="Arial" w:eastAsia="Arial" w:hAnsi="Arial" w:cs="Arial"/>
        </w:rPr>
        <w:t>The social disapproval associated with experiencing financial difficulties is significant.</w:t>
      </w:r>
      <w:r w:rsidR="71E48071" w:rsidRPr="00412BB2">
        <w:rPr>
          <w:rFonts w:ascii="Arial" w:eastAsia="Arial" w:hAnsi="Arial" w:cs="Arial"/>
        </w:rPr>
        <w:t xml:space="preserve"> </w:t>
      </w:r>
      <w:r w:rsidR="7254AE21" w:rsidRPr="00412BB2">
        <w:rPr>
          <w:rFonts w:ascii="Arial" w:eastAsia="Arial" w:hAnsi="Arial" w:cs="Arial"/>
        </w:rPr>
        <w:t>It inhibits individuals from seeking assistance and has significant ramifications for their mental well-being and perception of their own value</w:t>
      </w:r>
      <w:r w:rsidR="1F5F3AA1" w:rsidRPr="00412BB2">
        <w:rPr>
          <w:rFonts w:ascii="Arial" w:eastAsia="Arial" w:hAnsi="Arial" w:cs="Arial"/>
        </w:rPr>
        <w:t xml:space="preserve"> (Mental Health Foundation, 2023</w:t>
      </w:r>
      <w:r w:rsidR="764542E4" w:rsidRPr="00412BB2">
        <w:rPr>
          <w:rFonts w:ascii="Arial" w:eastAsia="Arial" w:hAnsi="Arial" w:cs="Arial"/>
        </w:rPr>
        <w:t>).</w:t>
      </w:r>
    </w:p>
    <w:p w14:paraId="43D784A9" w14:textId="431CECD6" w:rsidR="3B7AEDD2" w:rsidRPr="00412BB2" w:rsidRDefault="3B7AEDD2" w:rsidP="00412BB2">
      <w:pPr>
        <w:pStyle w:val="ListParagraph"/>
        <w:numPr>
          <w:ilvl w:val="0"/>
          <w:numId w:val="16"/>
        </w:numPr>
        <w:spacing w:line="360" w:lineRule="auto"/>
        <w:jc w:val="both"/>
        <w:rPr>
          <w:rFonts w:ascii="Arial" w:eastAsia="Arial" w:hAnsi="Arial" w:cs="Arial"/>
        </w:rPr>
      </w:pPr>
      <w:r w:rsidRPr="00412BB2">
        <w:rPr>
          <w:rFonts w:ascii="Arial" w:eastAsia="Arial" w:hAnsi="Arial" w:cs="Arial"/>
          <w:b/>
          <w:bCs/>
        </w:rPr>
        <w:t>Insufficient assistance:</w:t>
      </w:r>
      <w:r w:rsidRPr="00412BB2">
        <w:rPr>
          <w:rFonts w:ascii="Arial" w:eastAsia="Arial" w:hAnsi="Arial" w:cs="Arial"/>
        </w:rPr>
        <w:t xml:space="preserve"> </w:t>
      </w:r>
      <w:r w:rsidR="04E18465" w:rsidRPr="00412BB2">
        <w:rPr>
          <w:rFonts w:ascii="Arial" w:eastAsia="Arial" w:hAnsi="Arial" w:cs="Arial"/>
        </w:rPr>
        <w:t>A significant number of individuals facing a temporary crisis also have long-standing uncertainty deeply ingrained in their life. This is caused by inadequate salaries and a welfare system that often has not been able to support them. Their difficulties often escalate into intricate problems that need a more extensive and prolonged time of assistance. The systems lack the capability to comprehend and adapt to this. Once individuals get ensnared in the cycle of low salaries and poverty, it becomes very difficult to escape</w:t>
      </w:r>
      <w:r w:rsidR="7EA96D6E" w:rsidRPr="00412BB2">
        <w:rPr>
          <w:rFonts w:ascii="Arial" w:eastAsia="Arial" w:hAnsi="Arial" w:cs="Arial"/>
        </w:rPr>
        <w:t xml:space="preserve"> (Uk Parliament, 2023)</w:t>
      </w:r>
      <w:r w:rsidR="04E18465" w:rsidRPr="00412BB2">
        <w:rPr>
          <w:rFonts w:ascii="Arial" w:eastAsia="Arial" w:hAnsi="Arial" w:cs="Arial"/>
        </w:rPr>
        <w:t xml:space="preserve">. </w:t>
      </w:r>
      <w:r w:rsidRPr="00412BB2">
        <w:rPr>
          <w:rFonts w:ascii="Arial" w:hAnsi="Arial" w:cs="Arial"/>
        </w:rPr>
        <w:br/>
        <w:t xml:space="preserve"> </w:t>
      </w:r>
    </w:p>
    <w:p w14:paraId="3EA2A1F8" w14:textId="68790B86" w:rsidR="00386DB9" w:rsidRPr="00412BB2" w:rsidRDefault="00440444" w:rsidP="00412BB2">
      <w:pPr>
        <w:pStyle w:val="Heading3"/>
        <w:spacing w:line="360" w:lineRule="auto"/>
        <w:jc w:val="both"/>
        <w:rPr>
          <w:rFonts w:ascii="Arial" w:hAnsi="Arial" w:cs="Arial"/>
          <w:sz w:val="22"/>
          <w:szCs w:val="22"/>
        </w:rPr>
      </w:pPr>
      <w:bookmarkStart w:id="21" w:name="_Toc161362320"/>
      <w:r w:rsidRPr="00412BB2">
        <w:rPr>
          <w:rFonts w:ascii="Arial" w:hAnsi="Arial" w:cs="Arial"/>
          <w:sz w:val="22"/>
          <w:szCs w:val="22"/>
        </w:rPr>
        <w:t>4.</w:t>
      </w:r>
      <w:r w:rsidR="00693B70" w:rsidRPr="00412BB2">
        <w:rPr>
          <w:rFonts w:ascii="Arial" w:hAnsi="Arial" w:cs="Arial"/>
          <w:sz w:val="22"/>
          <w:szCs w:val="22"/>
        </w:rPr>
        <w:t>2.3</w:t>
      </w:r>
      <w:r w:rsidRPr="00412BB2">
        <w:rPr>
          <w:rFonts w:ascii="Arial" w:hAnsi="Arial" w:cs="Arial"/>
          <w:sz w:val="22"/>
          <w:szCs w:val="22"/>
        </w:rPr>
        <w:t xml:space="preserve"> </w:t>
      </w:r>
      <w:r w:rsidR="007946C0" w:rsidRPr="00412BB2">
        <w:rPr>
          <w:rFonts w:ascii="Arial" w:hAnsi="Arial" w:cs="Arial"/>
          <w:sz w:val="22"/>
          <w:szCs w:val="22"/>
        </w:rPr>
        <w:t>Recommendation</w:t>
      </w:r>
      <w:bookmarkEnd w:id="21"/>
    </w:p>
    <w:p w14:paraId="459B209D" w14:textId="647A7116" w:rsidR="007946C0" w:rsidRPr="00412BB2" w:rsidRDefault="00BD0549" w:rsidP="00412BB2">
      <w:pPr>
        <w:pStyle w:val="ListParagraph"/>
        <w:numPr>
          <w:ilvl w:val="0"/>
          <w:numId w:val="17"/>
        </w:numPr>
        <w:spacing w:line="360" w:lineRule="auto"/>
        <w:jc w:val="both"/>
        <w:rPr>
          <w:rFonts w:ascii="Arial" w:hAnsi="Arial" w:cs="Arial"/>
        </w:rPr>
      </w:pPr>
      <w:r w:rsidRPr="00412BB2">
        <w:rPr>
          <w:rFonts w:ascii="Arial" w:hAnsi="Arial" w:cs="Arial"/>
        </w:rPr>
        <w:t>Assistance in the process of locating and hiring individuals who do not have paid employment</w:t>
      </w:r>
      <w:r w:rsidR="46928E80" w:rsidRPr="00412BB2">
        <w:rPr>
          <w:rFonts w:ascii="Arial" w:hAnsi="Arial" w:cs="Arial"/>
        </w:rPr>
        <w:t xml:space="preserve"> (Benefits.Gov, 2018)</w:t>
      </w:r>
      <w:r w:rsidRPr="00412BB2">
        <w:rPr>
          <w:rFonts w:ascii="Arial" w:hAnsi="Arial" w:cs="Arial"/>
        </w:rPr>
        <w:t>.</w:t>
      </w:r>
    </w:p>
    <w:p w14:paraId="59B7C5FB" w14:textId="02AEBF5B" w:rsidR="00381FBB" w:rsidRPr="00412BB2" w:rsidRDefault="00381FBB" w:rsidP="00412BB2">
      <w:pPr>
        <w:pStyle w:val="ListParagraph"/>
        <w:numPr>
          <w:ilvl w:val="0"/>
          <w:numId w:val="17"/>
        </w:numPr>
        <w:spacing w:after="0" w:line="360" w:lineRule="auto"/>
        <w:jc w:val="both"/>
        <w:rPr>
          <w:rFonts w:ascii="Arial" w:hAnsi="Arial" w:cs="Arial"/>
        </w:rPr>
      </w:pPr>
      <w:r w:rsidRPr="00412BB2">
        <w:rPr>
          <w:rFonts w:ascii="Arial" w:hAnsi="Arial" w:cs="Arial"/>
        </w:rPr>
        <w:t>Provide advice on welfare to assist low-income individuals with concerns pertaining to their finances, social lives, legal matters, and welfare</w:t>
      </w:r>
      <w:r w:rsidR="76B3DFAE" w:rsidRPr="00412BB2">
        <w:rPr>
          <w:rFonts w:ascii="Arial" w:hAnsi="Arial" w:cs="Arial"/>
        </w:rPr>
        <w:t xml:space="preserve"> </w:t>
      </w:r>
      <w:r w:rsidR="76B3DFAE" w:rsidRPr="00412BB2">
        <w:rPr>
          <w:rFonts w:ascii="Arial" w:eastAsia="Arial" w:hAnsi="Arial" w:cs="Arial"/>
          <w:lang w:eastAsia="en-GB"/>
        </w:rPr>
        <w:t>(</w:t>
      </w:r>
      <w:r w:rsidR="76B3DFAE" w:rsidRPr="00412BB2">
        <w:rPr>
          <w:rFonts w:ascii="Arial" w:eastAsia="Arial" w:hAnsi="Arial" w:cs="Arial"/>
        </w:rPr>
        <w:t>Zydek and Padgett, 2023</w:t>
      </w:r>
      <w:r w:rsidR="76B3DFAE" w:rsidRPr="00412BB2">
        <w:rPr>
          <w:rFonts w:ascii="Arial" w:eastAsia="Arial" w:hAnsi="Arial" w:cs="Arial"/>
          <w:lang w:eastAsia="en-GB"/>
        </w:rPr>
        <w:t>)</w:t>
      </w:r>
      <w:r w:rsidRPr="00412BB2">
        <w:rPr>
          <w:rFonts w:ascii="Arial" w:hAnsi="Arial" w:cs="Arial"/>
        </w:rPr>
        <w:t>.</w:t>
      </w:r>
    </w:p>
    <w:p w14:paraId="79652686" w14:textId="3671A697" w:rsidR="002340CF" w:rsidRPr="00412BB2" w:rsidRDefault="002340CF" w:rsidP="00412BB2">
      <w:pPr>
        <w:spacing w:after="0" w:line="360" w:lineRule="auto"/>
        <w:ind w:left="360"/>
        <w:jc w:val="both"/>
        <w:rPr>
          <w:rFonts w:ascii="Arial" w:eastAsia="Times New Roman" w:hAnsi="Arial" w:cs="Arial"/>
          <w:lang w:eastAsia="en-GB"/>
        </w:rPr>
      </w:pPr>
      <w:r w:rsidRPr="00412BB2">
        <w:rPr>
          <w:rFonts w:ascii="Arial" w:eastAsia="Times New Roman" w:hAnsi="Arial" w:cs="Arial"/>
          <w:lang w:eastAsia="en-GB"/>
        </w:rPr>
        <w:t xml:space="preserve">Social safety nets provide essential financial assistance to disadvantaged communities, helping to relieve poverty. These nets enhance social stability by assuring equitable access to key resources and reducing economic inequities. Efficient allocation of resources is crucial for the long-term viability of these programmes, </w:t>
      </w:r>
      <w:r w:rsidR="005532E9" w:rsidRPr="00412BB2">
        <w:rPr>
          <w:rFonts w:ascii="Arial" w:eastAsia="Times New Roman" w:hAnsi="Arial" w:cs="Arial"/>
          <w:lang w:eastAsia="en-GB"/>
        </w:rPr>
        <w:t>but</w:t>
      </w:r>
      <w:r w:rsidRPr="00412BB2">
        <w:rPr>
          <w:rFonts w:ascii="Arial" w:eastAsia="Times New Roman" w:hAnsi="Arial" w:cs="Arial"/>
          <w:lang w:eastAsia="en-GB"/>
        </w:rPr>
        <w:t xml:space="preserve"> striking the appropriate equilibrium between assistance and fostering self-reliance presents difficulties. Enhancing social safety nets is essential for ensuring financial stability for those in need and promoting a fairer society</w:t>
      </w:r>
      <w:r w:rsidR="7BF902AB" w:rsidRPr="00412BB2">
        <w:rPr>
          <w:rFonts w:ascii="Arial" w:eastAsia="Times New Roman" w:hAnsi="Arial" w:cs="Arial"/>
          <w:lang w:eastAsia="en-GB"/>
        </w:rPr>
        <w:t xml:space="preserve"> (The World Bank, 2018)</w:t>
      </w:r>
      <w:r w:rsidRPr="00412BB2">
        <w:rPr>
          <w:rFonts w:ascii="Arial" w:eastAsia="Times New Roman" w:hAnsi="Arial" w:cs="Arial"/>
          <w:lang w:eastAsia="en-GB"/>
        </w:rPr>
        <w:t>.</w:t>
      </w:r>
    </w:p>
    <w:p w14:paraId="7B09FCB2" w14:textId="2565B51C" w:rsidR="3EC924BB" w:rsidRPr="00412BB2" w:rsidRDefault="3EC924BB" w:rsidP="00412BB2">
      <w:pPr>
        <w:spacing w:after="0" w:line="360" w:lineRule="auto"/>
        <w:ind w:left="360"/>
        <w:jc w:val="both"/>
        <w:rPr>
          <w:rFonts w:ascii="Arial" w:eastAsia="Times New Roman" w:hAnsi="Arial" w:cs="Arial"/>
          <w:highlight w:val="yellow"/>
          <w:lang w:eastAsia="en-GB"/>
        </w:rPr>
      </w:pPr>
      <w:r w:rsidRPr="00412BB2">
        <w:rPr>
          <w:rFonts w:ascii="Arial" w:eastAsia="Arial" w:hAnsi="Arial" w:cs="Arial"/>
          <w:lang w:eastAsia="en-GB"/>
        </w:rPr>
        <w:t xml:space="preserve">National programmes may provide direction and optimal methods for local governments to adhere to. However, they might exhibit inflexibility and possess distinct boundaries. This </w:t>
      </w:r>
      <w:r w:rsidRPr="00412BB2">
        <w:rPr>
          <w:rFonts w:ascii="Arial" w:eastAsia="Arial" w:hAnsi="Arial" w:cs="Arial"/>
          <w:lang w:eastAsia="en-GB"/>
        </w:rPr>
        <w:lastRenderedPageBreak/>
        <w:t>often renders the customisation of assistance to specific conditions unattainable. Enhanced and adaptable guidelines would facilitate the provision of assistance to those who</w:t>
      </w:r>
      <w:r w:rsidR="2A5BCE21" w:rsidRPr="00412BB2">
        <w:rPr>
          <w:rFonts w:ascii="Arial" w:eastAsia="Arial" w:hAnsi="Arial" w:cs="Arial"/>
          <w:lang w:eastAsia="en-GB"/>
        </w:rPr>
        <w:t xml:space="preserve"> need it</w:t>
      </w:r>
      <w:r w:rsidR="721D7F53" w:rsidRPr="00412BB2">
        <w:rPr>
          <w:rFonts w:ascii="Arial" w:eastAsia="Arial" w:hAnsi="Arial" w:cs="Arial"/>
          <w:lang w:eastAsia="en-GB"/>
        </w:rPr>
        <w:t xml:space="preserve"> (</w:t>
      </w:r>
      <w:r w:rsidR="721D7F53" w:rsidRPr="00412BB2">
        <w:rPr>
          <w:rFonts w:ascii="Arial" w:eastAsia="Arial" w:hAnsi="Arial" w:cs="Arial"/>
        </w:rPr>
        <w:t>Zydek and Padgett, 2023</w:t>
      </w:r>
      <w:r w:rsidR="721D7F53" w:rsidRPr="00412BB2">
        <w:rPr>
          <w:rFonts w:ascii="Arial" w:eastAsia="Arial" w:hAnsi="Arial" w:cs="Arial"/>
          <w:lang w:eastAsia="en-GB"/>
        </w:rPr>
        <w:t>)</w:t>
      </w:r>
      <w:r w:rsidRPr="00412BB2">
        <w:rPr>
          <w:rFonts w:ascii="Arial" w:eastAsia="Arial" w:hAnsi="Arial" w:cs="Arial"/>
          <w:lang w:eastAsia="en-GB"/>
        </w:rPr>
        <w:t>.</w:t>
      </w:r>
      <w:r w:rsidRPr="00412BB2">
        <w:rPr>
          <w:rFonts w:ascii="Arial" w:hAnsi="Arial" w:cs="Arial"/>
        </w:rPr>
        <w:br/>
      </w:r>
      <w:r w:rsidRPr="00412BB2">
        <w:rPr>
          <w:rFonts w:ascii="Arial" w:eastAsia="Times New Roman" w:hAnsi="Arial" w:cs="Arial"/>
          <w:lang w:eastAsia="en-GB"/>
        </w:rPr>
        <w:t>Programmes such as the Household Support fund serve as a crucial source of assistance for those who do not qualify for other types of support.</w:t>
      </w:r>
      <w:r w:rsidRPr="00412BB2">
        <w:rPr>
          <w:rFonts w:ascii="Arial" w:hAnsi="Arial" w:cs="Arial"/>
        </w:rPr>
        <w:br/>
      </w:r>
      <w:r w:rsidRPr="00412BB2">
        <w:rPr>
          <w:rFonts w:ascii="Arial" w:eastAsia="Times New Roman" w:hAnsi="Arial" w:cs="Arial"/>
          <w:lang w:eastAsia="en-GB"/>
        </w:rPr>
        <w:t>Local assistance is often in a favourable position to promptly address unexpected financial disruptions. However, it lacks the capability to effectively resolve prolonged financial instability. In the absence of investment in local services, they will only have the capacity to combat the manifestations of poverty rather than tackle its underlying causes</w:t>
      </w:r>
      <w:r w:rsidR="675302C8" w:rsidRPr="00412BB2">
        <w:rPr>
          <w:rFonts w:ascii="Arial" w:eastAsia="Times New Roman" w:hAnsi="Arial" w:cs="Arial"/>
          <w:lang w:eastAsia="en-GB"/>
        </w:rPr>
        <w:t xml:space="preserve"> (</w:t>
      </w:r>
      <w:r w:rsidR="675302C8" w:rsidRPr="00412BB2">
        <w:rPr>
          <w:rFonts w:ascii="Arial" w:eastAsia="Arial" w:hAnsi="Arial" w:cs="Arial"/>
        </w:rPr>
        <w:t xml:space="preserve">Farnworth-Mayers and Orchar, </w:t>
      </w:r>
      <w:r w:rsidR="1A2BEF18" w:rsidRPr="00412BB2">
        <w:rPr>
          <w:rFonts w:ascii="Arial" w:eastAsia="Arial" w:hAnsi="Arial" w:cs="Arial"/>
        </w:rPr>
        <w:t>2023</w:t>
      </w:r>
      <w:r w:rsidR="675302C8" w:rsidRPr="00412BB2">
        <w:rPr>
          <w:rFonts w:ascii="Arial" w:eastAsia="Times New Roman" w:hAnsi="Arial" w:cs="Arial"/>
          <w:lang w:eastAsia="en-GB"/>
        </w:rPr>
        <w:t>)</w:t>
      </w:r>
      <w:r w:rsidRPr="00412BB2">
        <w:rPr>
          <w:rFonts w:ascii="Arial" w:eastAsia="Times New Roman" w:hAnsi="Arial" w:cs="Arial"/>
          <w:lang w:eastAsia="en-GB"/>
        </w:rPr>
        <w:t xml:space="preserve">. </w:t>
      </w:r>
      <w:r w:rsidRPr="00412BB2">
        <w:rPr>
          <w:rFonts w:ascii="Arial" w:hAnsi="Arial" w:cs="Arial"/>
        </w:rPr>
        <w:br/>
      </w:r>
    </w:p>
    <w:p w14:paraId="20AA9592" w14:textId="77777777" w:rsidR="00A07D81" w:rsidRPr="00412BB2" w:rsidRDefault="00A07D81" w:rsidP="00412BB2">
      <w:pPr>
        <w:spacing w:line="360" w:lineRule="auto"/>
        <w:ind w:left="360"/>
        <w:jc w:val="both"/>
        <w:rPr>
          <w:rFonts w:ascii="Arial" w:hAnsi="Arial" w:cs="Arial"/>
        </w:rPr>
      </w:pPr>
    </w:p>
    <w:p w14:paraId="162F4CFC" w14:textId="1EB1C2A4" w:rsidR="00D4423A" w:rsidRPr="00412BB2" w:rsidRDefault="00D4423A" w:rsidP="00412BB2">
      <w:pPr>
        <w:pStyle w:val="Heading1"/>
        <w:numPr>
          <w:ilvl w:val="0"/>
          <w:numId w:val="20"/>
        </w:numPr>
        <w:spacing w:line="360" w:lineRule="auto"/>
        <w:jc w:val="both"/>
        <w:rPr>
          <w:rFonts w:ascii="Arial" w:hAnsi="Arial" w:cs="Arial"/>
          <w:sz w:val="22"/>
          <w:szCs w:val="22"/>
        </w:rPr>
      </w:pPr>
      <w:bookmarkStart w:id="22" w:name="_Toc161362321"/>
      <w:r w:rsidRPr="00412BB2">
        <w:rPr>
          <w:rFonts w:ascii="Arial" w:hAnsi="Arial" w:cs="Arial"/>
          <w:sz w:val="22"/>
          <w:szCs w:val="22"/>
        </w:rPr>
        <w:t>Conclusion</w:t>
      </w:r>
      <w:bookmarkEnd w:id="22"/>
    </w:p>
    <w:p w14:paraId="5199A873" w14:textId="037D359B" w:rsidR="00723802" w:rsidRPr="00412BB2" w:rsidRDefault="00FD4574" w:rsidP="00412BB2">
      <w:pPr>
        <w:spacing w:after="0" w:line="360" w:lineRule="auto"/>
        <w:jc w:val="both"/>
        <w:rPr>
          <w:rFonts w:ascii="Arial" w:hAnsi="Arial" w:cs="Arial"/>
        </w:rPr>
      </w:pPr>
      <w:r w:rsidRPr="00412BB2">
        <w:rPr>
          <w:rFonts w:ascii="Arial" w:hAnsi="Arial" w:cs="Arial"/>
        </w:rPr>
        <w:t>In th</w:t>
      </w:r>
      <w:r w:rsidR="0007742F" w:rsidRPr="00412BB2">
        <w:rPr>
          <w:rFonts w:ascii="Arial" w:hAnsi="Arial" w:cs="Arial"/>
        </w:rPr>
        <w:t>is repor</w:t>
      </w:r>
      <w:r w:rsidRPr="00412BB2">
        <w:rPr>
          <w:rFonts w:ascii="Arial" w:hAnsi="Arial" w:cs="Arial"/>
        </w:rPr>
        <w:t xml:space="preserve">t, the definitions of health, well-being, and sustainable development </w:t>
      </w:r>
      <w:r w:rsidR="24E5BD98" w:rsidRPr="00412BB2">
        <w:rPr>
          <w:rFonts w:ascii="Arial" w:hAnsi="Arial" w:cs="Arial"/>
        </w:rPr>
        <w:t>have been</w:t>
      </w:r>
      <w:r w:rsidRPr="00412BB2">
        <w:rPr>
          <w:rFonts w:ascii="Arial" w:hAnsi="Arial" w:cs="Arial"/>
        </w:rPr>
        <w:t xml:space="preserve"> discussed, as well as the significance of these concepts. The many viewpoints on health and well-being </w:t>
      </w:r>
      <w:r w:rsidR="3627C703" w:rsidRPr="00412BB2">
        <w:rPr>
          <w:rFonts w:ascii="Arial" w:hAnsi="Arial" w:cs="Arial"/>
        </w:rPr>
        <w:t>were</w:t>
      </w:r>
      <w:r w:rsidRPr="00412BB2">
        <w:rPr>
          <w:rFonts w:ascii="Arial" w:hAnsi="Arial" w:cs="Arial"/>
        </w:rPr>
        <w:t xml:space="preserve"> brought to light, with an emphasis placed on the interconnection of these concepts and the influence they have on both people and society. In addition, the idea of sustainable development</w:t>
      </w:r>
      <w:r w:rsidR="7BB0445C" w:rsidRPr="00412BB2">
        <w:rPr>
          <w:rFonts w:ascii="Arial" w:hAnsi="Arial" w:cs="Arial"/>
        </w:rPr>
        <w:t xml:space="preserve"> was</w:t>
      </w:r>
      <w:r w:rsidRPr="00412BB2">
        <w:rPr>
          <w:rFonts w:ascii="Arial" w:hAnsi="Arial" w:cs="Arial"/>
        </w:rPr>
        <w:t xml:space="preserve"> investigated, with the primary goal being to fulfil the requirements of the present without jeopardising the capacity of future generations to fulfil their own requirements. It is claimed that the Sustainable Development Goals are a worldwide project that aims to solve concerns such as poverty, hunger, and the sustainability of the environment. Overall, the input emphasises how important it is to place a priority on health, well-being, and sustainable development in order to have a positive impact on the well-being of both people and communities. </w:t>
      </w:r>
    </w:p>
    <w:p w14:paraId="1B56019C" w14:textId="4C46BF54" w:rsidR="00D4423A" w:rsidRPr="00412BB2" w:rsidRDefault="00FD4574" w:rsidP="00412BB2">
      <w:pPr>
        <w:spacing w:after="0" w:line="360" w:lineRule="auto"/>
        <w:jc w:val="both"/>
        <w:rPr>
          <w:rFonts w:ascii="Arial" w:hAnsi="Arial" w:cs="Arial"/>
        </w:rPr>
      </w:pPr>
      <w:r w:rsidRPr="00412BB2">
        <w:rPr>
          <w:rFonts w:ascii="Arial" w:hAnsi="Arial" w:cs="Arial"/>
        </w:rPr>
        <w:t>The problem of hunger, malnutrition, and obesity is widespread throughout the world, and it is a problem that affects both rich nations and developing ones. The National Food Strategy and the School Meal Programme are two examples of efforts in the United Kingdom that try to solve these concerns by contributing to the promotion of sustainable agriculture, the improvement of nutrition, and the guarantee of access to nutritious food. Nevertheless, in order to effectively execute policy, it is necessary to overcome obstacles such as implementation, equality, behavioural change, and economic concerns. The prioritisation of preventative healthcare, the provision of enough funding for public health services, and the participation of local governments in the fight against health disparities are all items that are recommended. In general, in order to address health and environmental concerns and accomplish Sustainable Development Goal 2 with the objective of achieving zero hunger, substantial adjustments and innovative ways are required.</w:t>
      </w:r>
      <w:r w:rsidRPr="00412BB2">
        <w:rPr>
          <w:rFonts w:ascii="Arial" w:eastAsia="Times New Roman" w:hAnsi="Arial" w:cs="Arial"/>
          <w:lang w:eastAsia="en-GB"/>
        </w:rPr>
        <w:t xml:space="preserve"> To</w:t>
      </w:r>
      <w:r w:rsidR="008B1318" w:rsidRPr="00412BB2">
        <w:rPr>
          <w:rFonts w:ascii="Arial" w:eastAsia="Times New Roman" w:hAnsi="Arial" w:cs="Arial"/>
          <w:lang w:eastAsia="en-GB"/>
        </w:rPr>
        <w:t xml:space="preserve"> reducing inequalities both within and </w:t>
      </w:r>
      <w:r w:rsidR="008B1318" w:rsidRPr="00412BB2">
        <w:rPr>
          <w:rFonts w:ascii="Arial" w:eastAsia="Times New Roman" w:hAnsi="Arial" w:cs="Arial"/>
          <w:lang w:eastAsia="en-GB"/>
        </w:rPr>
        <w:lastRenderedPageBreak/>
        <w:t xml:space="preserve">between states, Sustainable Development Goal 10 seeks to address gaps in income as well as different types of discrimination. It is possible to relieve poverty, decrease economic inequality, and improve social stability via the implementation of strategies such as attempts to establish a living wage and initiatives to build social safety nets. However, in order to guarantee that these efforts are successful in </w:t>
      </w:r>
      <w:r w:rsidR="00B00FF5" w:rsidRPr="00412BB2">
        <w:rPr>
          <w:rFonts w:ascii="Arial" w:eastAsia="Times New Roman" w:hAnsi="Arial" w:cs="Arial"/>
          <w:lang w:eastAsia="en-GB"/>
        </w:rPr>
        <w:t xml:space="preserve">execution and economic feasibility. </w:t>
      </w:r>
      <w:r w:rsidR="00EA70F7" w:rsidRPr="00412BB2">
        <w:rPr>
          <w:rFonts w:ascii="Arial" w:eastAsia="Times New Roman" w:hAnsi="Arial" w:cs="Arial"/>
          <w:lang w:eastAsia="en-GB"/>
        </w:rPr>
        <w:t>To produce a more fair and equal society, it is necessary to overcome problems such as difficulties in economic viability that need to be addressed to ensure the success of these efforts in achieving financial stability and creating a more just society.</w:t>
      </w:r>
    </w:p>
    <w:p w14:paraId="577A9374" w14:textId="7F808AAD" w:rsidR="00DB5E1E" w:rsidRPr="00412BB2" w:rsidRDefault="00DB5E1E" w:rsidP="00412BB2">
      <w:pPr>
        <w:spacing w:line="360" w:lineRule="auto"/>
        <w:jc w:val="both"/>
        <w:rPr>
          <w:rFonts w:ascii="Arial" w:hAnsi="Arial" w:cs="Arial"/>
        </w:rPr>
      </w:pPr>
    </w:p>
    <w:p w14:paraId="314521F4" w14:textId="77777777" w:rsidR="003B611D" w:rsidRDefault="003B611D" w:rsidP="000528A4">
      <w:pPr>
        <w:pStyle w:val="Heading1"/>
        <w:rPr>
          <w:rFonts w:ascii="Arial" w:hAnsi="Arial" w:cs="Arial"/>
          <w:sz w:val="28"/>
          <w:szCs w:val="28"/>
        </w:rPr>
      </w:pPr>
      <w:bookmarkStart w:id="23" w:name="_Toc161362322"/>
    </w:p>
    <w:p w14:paraId="25FD5331" w14:textId="77777777" w:rsidR="003B611D" w:rsidRDefault="003B611D" w:rsidP="000528A4">
      <w:pPr>
        <w:pStyle w:val="Heading1"/>
        <w:rPr>
          <w:rFonts w:ascii="Arial" w:hAnsi="Arial" w:cs="Arial"/>
          <w:sz w:val="28"/>
          <w:szCs w:val="28"/>
        </w:rPr>
      </w:pPr>
    </w:p>
    <w:p w14:paraId="329BDA8D" w14:textId="77777777" w:rsidR="003B611D" w:rsidRDefault="003B611D" w:rsidP="000528A4">
      <w:pPr>
        <w:pStyle w:val="Heading1"/>
        <w:rPr>
          <w:rFonts w:ascii="Arial" w:hAnsi="Arial" w:cs="Arial"/>
          <w:sz w:val="28"/>
          <w:szCs w:val="28"/>
        </w:rPr>
      </w:pPr>
    </w:p>
    <w:p w14:paraId="736FADB1" w14:textId="77777777" w:rsidR="003B611D" w:rsidRDefault="003B611D" w:rsidP="000528A4">
      <w:pPr>
        <w:pStyle w:val="Heading1"/>
        <w:rPr>
          <w:rFonts w:ascii="Arial" w:hAnsi="Arial" w:cs="Arial"/>
          <w:sz w:val="28"/>
          <w:szCs w:val="28"/>
        </w:rPr>
      </w:pPr>
    </w:p>
    <w:p w14:paraId="7E408F9C" w14:textId="77777777" w:rsidR="003B611D" w:rsidRDefault="003B611D" w:rsidP="000528A4">
      <w:pPr>
        <w:pStyle w:val="Heading1"/>
        <w:rPr>
          <w:rFonts w:ascii="Arial" w:hAnsi="Arial" w:cs="Arial"/>
          <w:sz w:val="28"/>
          <w:szCs w:val="28"/>
        </w:rPr>
      </w:pPr>
    </w:p>
    <w:p w14:paraId="591F27BD" w14:textId="77777777" w:rsidR="003B611D" w:rsidRDefault="003B611D" w:rsidP="000528A4">
      <w:pPr>
        <w:pStyle w:val="Heading1"/>
        <w:rPr>
          <w:rFonts w:ascii="Arial" w:hAnsi="Arial" w:cs="Arial"/>
          <w:sz w:val="28"/>
          <w:szCs w:val="28"/>
        </w:rPr>
      </w:pPr>
    </w:p>
    <w:p w14:paraId="29A6A69C" w14:textId="77777777" w:rsidR="003B611D" w:rsidRDefault="003B611D" w:rsidP="000528A4">
      <w:pPr>
        <w:pStyle w:val="Heading1"/>
        <w:rPr>
          <w:rFonts w:ascii="Arial" w:hAnsi="Arial" w:cs="Arial"/>
          <w:sz w:val="28"/>
          <w:szCs w:val="28"/>
        </w:rPr>
      </w:pPr>
    </w:p>
    <w:p w14:paraId="6DC4C156" w14:textId="77777777" w:rsidR="003B611D" w:rsidRDefault="003B611D" w:rsidP="000528A4">
      <w:pPr>
        <w:pStyle w:val="Heading1"/>
        <w:rPr>
          <w:rFonts w:ascii="Arial" w:hAnsi="Arial" w:cs="Arial"/>
          <w:sz w:val="28"/>
          <w:szCs w:val="28"/>
        </w:rPr>
      </w:pPr>
    </w:p>
    <w:p w14:paraId="3C696493" w14:textId="77777777" w:rsidR="003B611D" w:rsidRDefault="003B611D" w:rsidP="000528A4">
      <w:pPr>
        <w:pStyle w:val="Heading1"/>
        <w:rPr>
          <w:rFonts w:ascii="Arial" w:hAnsi="Arial" w:cs="Arial"/>
          <w:sz w:val="28"/>
          <w:szCs w:val="28"/>
        </w:rPr>
      </w:pPr>
    </w:p>
    <w:p w14:paraId="7DDAFBC5" w14:textId="77777777" w:rsidR="003B611D" w:rsidRDefault="003B611D" w:rsidP="000528A4">
      <w:pPr>
        <w:pStyle w:val="Heading1"/>
        <w:rPr>
          <w:rFonts w:ascii="Arial" w:hAnsi="Arial" w:cs="Arial"/>
          <w:sz w:val="28"/>
          <w:szCs w:val="28"/>
        </w:rPr>
      </w:pPr>
    </w:p>
    <w:p w14:paraId="097C280C" w14:textId="77777777" w:rsidR="003B611D" w:rsidRDefault="003B611D" w:rsidP="000528A4">
      <w:pPr>
        <w:pStyle w:val="Heading1"/>
        <w:rPr>
          <w:rFonts w:ascii="Arial" w:hAnsi="Arial" w:cs="Arial"/>
          <w:sz w:val="28"/>
          <w:szCs w:val="28"/>
        </w:rPr>
      </w:pPr>
    </w:p>
    <w:p w14:paraId="0823A761" w14:textId="77777777" w:rsidR="003B611D" w:rsidRDefault="003B611D" w:rsidP="000528A4">
      <w:pPr>
        <w:pStyle w:val="Heading1"/>
        <w:rPr>
          <w:rFonts w:ascii="Arial" w:hAnsi="Arial" w:cs="Arial"/>
          <w:sz w:val="28"/>
          <w:szCs w:val="28"/>
        </w:rPr>
      </w:pPr>
    </w:p>
    <w:p w14:paraId="4CA5FB84" w14:textId="77777777" w:rsidR="003B611D" w:rsidRDefault="003B611D" w:rsidP="000528A4">
      <w:pPr>
        <w:pStyle w:val="Heading1"/>
        <w:rPr>
          <w:rFonts w:ascii="Arial" w:hAnsi="Arial" w:cs="Arial"/>
          <w:sz w:val="28"/>
          <w:szCs w:val="28"/>
        </w:rPr>
      </w:pPr>
    </w:p>
    <w:p w14:paraId="24542769" w14:textId="77777777" w:rsidR="0082390D" w:rsidRDefault="0082390D" w:rsidP="000528A4">
      <w:pPr>
        <w:pStyle w:val="Heading1"/>
        <w:rPr>
          <w:rFonts w:ascii="Arial" w:hAnsi="Arial" w:cs="Arial"/>
          <w:sz w:val="28"/>
          <w:szCs w:val="28"/>
        </w:rPr>
      </w:pPr>
    </w:p>
    <w:p w14:paraId="2F6AB23D" w14:textId="77777777" w:rsidR="00F46322" w:rsidRPr="00F46322" w:rsidRDefault="00F46322" w:rsidP="00F46322"/>
    <w:p w14:paraId="7142E438" w14:textId="77777777" w:rsidR="0082390D" w:rsidRDefault="0082390D" w:rsidP="000528A4">
      <w:pPr>
        <w:pStyle w:val="Heading1"/>
        <w:rPr>
          <w:rFonts w:ascii="Arial" w:hAnsi="Arial" w:cs="Arial"/>
          <w:sz w:val="28"/>
          <w:szCs w:val="28"/>
        </w:rPr>
      </w:pPr>
    </w:p>
    <w:p w14:paraId="37E16F74" w14:textId="4B78B84B" w:rsidR="00D82F72" w:rsidRDefault="00D82F72" w:rsidP="000528A4">
      <w:pPr>
        <w:pStyle w:val="Heading1"/>
        <w:rPr>
          <w:rFonts w:ascii="Arial" w:hAnsi="Arial" w:cs="Arial"/>
          <w:sz w:val="28"/>
          <w:szCs w:val="28"/>
        </w:rPr>
      </w:pPr>
      <w:r w:rsidRPr="6074419B">
        <w:rPr>
          <w:rFonts w:ascii="Arial" w:hAnsi="Arial" w:cs="Arial"/>
          <w:sz w:val="28"/>
          <w:szCs w:val="28"/>
        </w:rPr>
        <w:t xml:space="preserve">Reference </w:t>
      </w:r>
      <w:r w:rsidR="000528A4" w:rsidRPr="6074419B">
        <w:rPr>
          <w:rFonts w:ascii="Arial" w:hAnsi="Arial" w:cs="Arial"/>
          <w:sz w:val="28"/>
          <w:szCs w:val="28"/>
        </w:rPr>
        <w:t>List:</w:t>
      </w:r>
      <w:bookmarkEnd w:id="23"/>
      <w:r w:rsidR="000528A4" w:rsidRPr="6074419B">
        <w:rPr>
          <w:rFonts w:ascii="Arial" w:hAnsi="Arial" w:cs="Arial"/>
          <w:sz w:val="28"/>
          <w:szCs w:val="28"/>
        </w:rPr>
        <w:t xml:space="preserve"> </w:t>
      </w:r>
    </w:p>
    <w:p w14:paraId="6683D1B9" w14:textId="77777777" w:rsidR="00412BB2" w:rsidRPr="00D07C1F" w:rsidRDefault="00412BB2" w:rsidP="5B0C41D2">
      <w:pPr>
        <w:spacing w:line="360" w:lineRule="auto"/>
        <w:rPr>
          <w:rFonts w:ascii="Arial" w:eastAsia="Calibri" w:hAnsi="Arial" w:cs="Arial"/>
        </w:rPr>
      </w:pPr>
      <w:r w:rsidRPr="00D07C1F">
        <w:rPr>
          <w:rFonts w:ascii="Arial" w:hAnsi="Arial" w:cs="Arial"/>
        </w:rPr>
        <w:t>Ali J. et al (2022)</w:t>
      </w:r>
      <w:r w:rsidRPr="00D07C1F">
        <w:rPr>
          <w:rFonts w:ascii="Arial" w:hAnsi="Arial" w:cs="Arial"/>
          <w:i/>
          <w:iCs/>
        </w:rPr>
        <w:t xml:space="preserve"> Superpowers of Free School Meals </w:t>
      </w:r>
      <w:r w:rsidRPr="00D07C1F">
        <w:rPr>
          <w:rFonts w:ascii="Arial" w:hAnsi="Arial" w:cs="Arial"/>
          <w:lang w:eastAsia="en-GB"/>
        </w:rPr>
        <w:t xml:space="preserve">Available at: </w:t>
      </w:r>
      <w:hyperlink r:id="rId12">
        <w:r w:rsidRPr="00D07C1F">
          <w:rPr>
            <w:rStyle w:val="Hyperlink"/>
            <w:rFonts w:ascii="Arial" w:hAnsi="Arial" w:cs="Arial"/>
          </w:rPr>
          <w:t>https://foodfoundation.org.uk/sites/default/files/2022-11/FSM%20Evidence%20Pack_0.pdf</w:t>
        </w:r>
      </w:hyperlink>
      <w:r w:rsidRPr="00D07C1F">
        <w:rPr>
          <w:rFonts w:ascii="Arial" w:hAnsi="Arial" w:cs="Arial"/>
          <w:i/>
          <w:iCs/>
        </w:rPr>
        <w:t xml:space="preserve">  </w:t>
      </w:r>
      <w:r w:rsidRPr="00D07C1F">
        <w:rPr>
          <w:rFonts w:ascii="Arial" w:eastAsia="Arial" w:hAnsi="Arial" w:cs="Arial"/>
          <w:color w:val="1F3763"/>
        </w:rPr>
        <w:t>(Accessed: 13 March 2024).</w:t>
      </w:r>
    </w:p>
    <w:p w14:paraId="6A1195DA" w14:textId="77777777" w:rsidR="00412BB2" w:rsidRPr="00D07C1F" w:rsidRDefault="00412BB2" w:rsidP="00F362E9">
      <w:pPr>
        <w:spacing w:line="360" w:lineRule="auto"/>
        <w:rPr>
          <w:rFonts w:ascii="Arial" w:hAnsi="Arial" w:cs="Arial"/>
          <w:lang w:eastAsia="en-GB"/>
        </w:rPr>
      </w:pPr>
      <w:r w:rsidRPr="00D07C1F">
        <w:rPr>
          <w:rFonts w:ascii="Arial" w:hAnsi="Arial" w:cs="Arial"/>
          <w:lang w:eastAsia="en-GB"/>
        </w:rPr>
        <w:t xml:space="preserve">Ates A. (2022) </w:t>
      </w:r>
      <w:r w:rsidRPr="00D07C1F">
        <w:rPr>
          <w:rFonts w:ascii="Arial" w:hAnsi="Arial" w:cs="Arial"/>
          <w:i/>
          <w:iCs/>
          <w:lang w:eastAsia="en-GB"/>
        </w:rPr>
        <w:t>Small and medium enterprises' resilience and viability in turbulent times</w:t>
      </w:r>
      <w:r w:rsidRPr="00D07C1F">
        <w:rPr>
          <w:rFonts w:ascii="Arial" w:hAnsi="Arial" w:cs="Arial"/>
        </w:rPr>
        <w:t xml:space="preserve"> Available at: </w:t>
      </w:r>
      <w:hyperlink r:id="rId13">
        <w:r w:rsidRPr="00D07C1F">
          <w:rPr>
            <w:rStyle w:val="Hyperlink"/>
            <w:rFonts w:ascii="Arial" w:hAnsi="Arial" w:cs="Arial"/>
          </w:rPr>
          <w:t>https://iap.unido.org/articles/small-and-medium-enterprises-resilience-and-viability-turbulent-times</w:t>
        </w:r>
      </w:hyperlink>
      <w:r w:rsidRPr="00D07C1F">
        <w:rPr>
          <w:rFonts w:ascii="Arial" w:hAnsi="Arial" w:cs="Arial"/>
        </w:rPr>
        <w:t xml:space="preserve"> </w:t>
      </w:r>
    </w:p>
    <w:p w14:paraId="3FAEAF67" w14:textId="77777777" w:rsidR="00412BB2" w:rsidRPr="00D07C1F" w:rsidRDefault="00412BB2" w:rsidP="5B0C41D2">
      <w:pPr>
        <w:rPr>
          <w:rFonts w:ascii="Arial" w:eastAsia="Arial" w:hAnsi="Arial" w:cs="Arial"/>
        </w:rPr>
      </w:pPr>
      <w:r w:rsidRPr="00D07C1F">
        <w:rPr>
          <w:rFonts w:ascii="Arial" w:hAnsi="Arial" w:cs="Arial"/>
        </w:rPr>
        <w:t xml:space="preserve">Bardhan, N., &amp; Gower, K. (2020). Student and faculty/educator views on diversity and inclusion in public relations: The role of leaders in bringing about change. </w:t>
      </w:r>
      <w:r w:rsidRPr="00D07C1F">
        <w:rPr>
          <w:rFonts w:ascii="Arial" w:hAnsi="Arial" w:cs="Arial"/>
          <w:i/>
          <w:iCs/>
        </w:rPr>
        <w:t>Journal of Public Relations Education</w:t>
      </w:r>
      <w:r w:rsidRPr="00D07C1F">
        <w:rPr>
          <w:rFonts w:ascii="Arial" w:hAnsi="Arial" w:cs="Arial"/>
        </w:rPr>
        <w:t xml:space="preserve">, 6(2), pp. 102-141 Available at: </w:t>
      </w:r>
      <w:hyperlink r:id="rId14" w:anchor="page=108">
        <w:r w:rsidRPr="00D07C1F">
          <w:rPr>
            <w:rStyle w:val="Hyperlink"/>
            <w:rFonts w:ascii="Arial" w:hAnsi="Arial" w:cs="Arial"/>
          </w:rPr>
          <w:t>JPRE cover summer 2020 (aejmc.us)</w:t>
        </w:r>
      </w:hyperlink>
      <w:r w:rsidRPr="00D07C1F">
        <w:rPr>
          <w:rFonts w:ascii="Arial" w:hAnsi="Arial" w:cs="Arial"/>
        </w:rPr>
        <w:t xml:space="preserve"> </w:t>
      </w:r>
      <w:r w:rsidRPr="00D07C1F">
        <w:rPr>
          <w:rFonts w:ascii="Arial" w:eastAsia="Arial" w:hAnsi="Arial" w:cs="Arial"/>
          <w:color w:val="1F3763"/>
        </w:rPr>
        <w:t>(Accessed: 16 March 2024).</w:t>
      </w:r>
    </w:p>
    <w:p w14:paraId="2B8BC8C7" w14:textId="77777777" w:rsidR="00412BB2" w:rsidRPr="00D07C1F" w:rsidRDefault="00412BB2" w:rsidP="5B0C41D2">
      <w:pPr>
        <w:spacing w:line="360" w:lineRule="auto"/>
        <w:rPr>
          <w:rFonts w:ascii="Arial" w:eastAsia="Calibri" w:hAnsi="Arial" w:cs="Arial"/>
        </w:rPr>
      </w:pPr>
      <w:r w:rsidRPr="00D07C1F">
        <w:rPr>
          <w:rFonts w:ascii="Arial" w:hAnsi="Arial" w:cs="Arial"/>
        </w:rPr>
        <w:t xml:space="preserve">Barling and Parsons (2023), </w:t>
      </w:r>
      <w:r w:rsidRPr="00D07C1F">
        <w:rPr>
          <w:rFonts w:ascii="Arial" w:hAnsi="Arial" w:cs="Arial"/>
          <w:i/>
          <w:iCs/>
        </w:rPr>
        <w:t xml:space="preserve">What is the National Food Strategy and how could it change the way England eats? </w:t>
      </w:r>
      <w:r w:rsidRPr="00D07C1F">
        <w:rPr>
          <w:rFonts w:ascii="Arial" w:hAnsi="Arial" w:cs="Arial"/>
        </w:rPr>
        <w:t>Available at:</w:t>
      </w:r>
      <w:r w:rsidRPr="00D07C1F">
        <w:rPr>
          <w:rFonts w:ascii="Arial" w:hAnsi="Arial" w:cs="Arial"/>
          <w:color w:val="203232"/>
        </w:rPr>
        <w:t xml:space="preserve"> </w:t>
      </w:r>
      <w:hyperlink r:id="rId15">
        <w:r w:rsidRPr="00D07C1F">
          <w:rPr>
            <w:rStyle w:val="Hyperlink"/>
            <w:rFonts w:ascii="Arial" w:hAnsi="Arial" w:cs="Arial"/>
          </w:rPr>
          <w:t>https://www.herts.ac.uk/research/food-and-health/from-farm-to-fork/what-is-the-national-food-strategy-and-how-could-it-change-the-way-england-eats</w:t>
        </w:r>
      </w:hyperlink>
      <w:r w:rsidRPr="00D07C1F">
        <w:rPr>
          <w:rFonts w:ascii="Arial" w:hAnsi="Arial" w:cs="Arial"/>
        </w:rPr>
        <w:t xml:space="preserve"> </w:t>
      </w:r>
      <w:r w:rsidRPr="00D07C1F">
        <w:rPr>
          <w:rFonts w:ascii="Arial" w:eastAsia="Arial" w:hAnsi="Arial" w:cs="Arial"/>
          <w:color w:val="1F3763"/>
        </w:rPr>
        <w:t>(Accessed: 13 March 2024).</w:t>
      </w:r>
    </w:p>
    <w:p w14:paraId="2CA24346" w14:textId="54C9039E" w:rsidR="00412BB2" w:rsidRPr="00D07C1F" w:rsidRDefault="00412BB2" w:rsidP="6074419B">
      <w:pPr>
        <w:rPr>
          <w:rFonts w:ascii="Arial" w:eastAsia="Arial" w:hAnsi="Arial" w:cs="Arial"/>
        </w:rPr>
      </w:pPr>
      <w:r w:rsidRPr="00D07C1F">
        <w:rPr>
          <w:rFonts w:ascii="Arial" w:hAnsi="Arial" w:cs="Arial"/>
        </w:rPr>
        <w:t>Benefits.Gov (2018)</w:t>
      </w:r>
      <w:r w:rsidRPr="00D07C1F">
        <w:rPr>
          <w:rFonts w:ascii="Arial" w:hAnsi="Arial" w:cs="Arial"/>
          <w:i/>
          <w:iCs/>
        </w:rPr>
        <w:t xml:space="preserve"> Out of Work? Consider These Five Resources for Assistance </w:t>
      </w:r>
      <w:r w:rsidRPr="00D07C1F">
        <w:rPr>
          <w:rFonts w:ascii="Arial" w:eastAsia="Arial" w:hAnsi="Arial" w:cs="Arial"/>
          <w:color w:val="222222"/>
        </w:rPr>
        <w:t>Available at:</w:t>
      </w:r>
      <w:r w:rsidR="003B611D">
        <w:rPr>
          <w:rFonts w:ascii="Arial" w:eastAsia="Arial" w:hAnsi="Arial" w:cs="Arial"/>
          <w:color w:val="222222"/>
        </w:rPr>
        <w:t xml:space="preserve"> </w:t>
      </w:r>
      <w:hyperlink r:id="rId16">
        <w:r w:rsidRPr="00D07C1F">
          <w:rPr>
            <w:rStyle w:val="Hyperlink"/>
            <w:rFonts w:ascii="Arial" w:hAnsi="Arial" w:cs="Arial"/>
          </w:rPr>
          <w:t>Out of Work? Consider These Five Resources for Assistance | Benefits.gov</w:t>
        </w:r>
      </w:hyperlink>
      <w:r w:rsidRPr="00D07C1F">
        <w:rPr>
          <w:rFonts w:ascii="Arial" w:hAnsi="Arial" w:cs="Arial"/>
        </w:rPr>
        <w:t xml:space="preserve"> (</w:t>
      </w:r>
      <w:r w:rsidRPr="00D07C1F">
        <w:rPr>
          <w:rFonts w:ascii="Arial" w:eastAsia="Arial" w:hAnsi="Arial" w:cs="Arial"/>
          <w:color w:val="1F3763"/>
        </w:rPr>
        <w:t>Accessed: 21 March 2023).</w:t>
      </w:r>
    </w:p>
    <w:p w14:paraId="67FBAB1F" w14:textId="77777777" w:rsidR="00412BB2" w:rsidRPr="00D07C1F" w:rsidRDefault="00412BB2" w:rsidP="5B0C41D2">
      <w:pPr>
        <w:spacing w:line="360" w:lineRule="auto"/>
        <w:rPr>
          <w:rFonts w:ascii="Arial" w:eastAsia="Calibri" w:hAnsi="Arial" w:cs="Arial"/>
        </w:rPr>
      </w:pPr>
      <w:r w:rsidRPr="00D07C1F">
        <w:rPr>
          <w:rFonts w:ascii="Arial" w:eastAsia="Times New Roman" w:hAnsi="Arial" w:cs="Arial"/>
          <w:lang w:eastAsia="en-GB"/>
        </w:rPr>
        <w:t xml:space="preserve">British Nutrition Foundation (2019) </w:t>
      </w:r>
      <w:r w:rsidRPr="00D07C1F">
        <w:rPr>
          <w:rFonts w:ascii="Arial" w:eastAsia="Times New Roman" w:hAnsi="Arial" w:cs="Arial"/>
          <w:i/>
          <w:iCs/>
          <w:lang w:eastAsia="en-GB"/>
        </w:rPr>
        <w:t xml:space="preserve">Malnutrition Matters </w:t>
      </w:r>
      <w:r w:rsidRPr="00D07C1F">
        <w:rPr>
          <w:rFonts w:ascii="Arial" w:eastAsia="Times New Roman" w:hAnsi="Arial" w:cs="Arial"/>
          <w:lang w:eastAsia="en-GB"/>
        </w:rPr>
        <w:t>Available at:</w:t>
      </w:r>
      <w:r w:rsidRPr="00D07C1F">
        <w:rPr>
          <w:rFonts w:ascii="Arial" w:hAnsi="Arial" w:cs="Arial"/>
        </w:rPr>
        <w:t xml:space="preserve"> </w:t>
      </w:r>
      <w:hyperlink r:id="rId17">
        <w:r w:rsidRPr="00D07C1F">
          <w:rPr>
            <w:rStyle w:val="Hyperlink"/>
            <w:rFonts w:ascii="Arial" w:eastAsia="Times New Roman" w:hAnsi="Arial" w:cs="Arial"/>
            <w:lang w:eastAsia="en-GB"/>
          </w:rPr>
          <w:t>https://www.nutrition.org.uk/life-stages/older-people/malnutrition-and-dehydration/malnutrition-matters/</w:t>
        </w:r>
      </w:hyperlink>
      <w:r w:rsidRPr="00D07C1F">
        <w:rPr>
          <w:rFonts w:ascii="Arial" w:eastAsia="Times New Roman" w:hAnsi="Arial" w:cs="Arial"/>
          <w:lang w:eastAsia="en-GB"/>
        </w:rPr>
        <w:t xml:space="preserve"> </w:t>
      </w:r>
      <w:r w:rsidRPr="00D07C1F">
        <w:rPr>
          <w:rFonts w:ascii="Arial" w:eastAsia="Arial" w:hAnsi="Arial" w:cs="Arial"/>
          <w:color w:val="1F3763"/>
        </w:rPr>
        <w:t>(Accessed: 13 March 2024).</w:t>
      </w:r>
    </w:p>
    <w:p w14:paraId="3CE0A42C" w14:textId="77777777" w:rsidR="00412BB2" w:rsidRPr="00D07C1F" w:rsidRDefault="00412BB2" w:rsidP="5B0C41D2">
      <w:pPr>
        <w:spacing w:line="360" w:lineRule="auto"/>
        <w:rPr>
          <w:rFonts w:ascii="Arial" w:eastAsia="Calibri" w:hAnsi="Arial" w:cs="Arial"/>
        </w:rPr>
      </w:pPr>
      <w:r w:rsidRPr="00D07C1F">
        <w:rPr>
          <w:rFonts w:ascii="Arial" w:hAnsi="Arial" w:cs="Arial"/>
          <w:lang w:eastAsia="en-GB"/>
        </w:rPr>
        <w:t>British Nutrition Foundation (2024) School</w:t>
      </w:r>
      <w:r w:rsidRPr="00D07C1F">
        <w:rPr>
          <w:rFonts w:ascii="Arial" w:hAnsi="Arial" w:cs="Arial"/>
          <w:i/>
          <w:iCs/>
          <w:lang w:eastAsia="en-GB"/>
        </w:rPr>
        <w:t xml:space="preserve"> education </w:t>
      </w:r>
      <w:r w:rsidRPr="00D07C1F">
        <w:rPr>
          <w:rFonts w:ascii="Arial" w:hAnsi="Arial" w:cs="Arial"/>
          <w:lang w:eastAsia="en-GB"/>
        </w:rPr>
        <w:t xml:space="preserve">Available at: </w:t>
      </w:r>
      <w:hyperlink r:id="rId18">
        <w:r w:rsidRPr="00D07C1F">
          <w:rPr>
            <w:rStyle w:val="Hyperlink"/>
            <w:rFonts w:ascii="Arial" w:hAnsi="Arial" w:cs="Arial"/>
            <w:lang w:eastAsia="en-GB"/>
          </w:rPr>
          <w:t>https://www.nutrition.org.uk/our-work/what-we-do/school-education/</w:t>
        </w:r>
      </w:hyperlink>
      <w:r w:rsidRPr="00D07C1F">
        <w:rPr>
          <w:rFonts w:ascii="Arial" w:hAnsi="Arial" w:cs="Arial"/>
          <w:lang w:eastAsia="en-GB"/>
        </w:rPr>
        <w:t xml:space="preserve"> </w:t>
      </w:r>
      <w:r w:rsidRPr="00D07C1F">
        <w:rPr>
          <w:rFonts w:ascii="Arial" w:eastAsia="Arial" w:hAnsi="Arial" w:cs="Arial"/>
          <w:color w:val="1F3763"/>
        </w:rPr>
        <w:t>(Accessed: 13 March 2024).</w:t>
      </w:r>
    </w:p>
    <w:p w14:paraId="1106F2A5" w14:textId="77777777" w:rsidR="00412BB2" w:rsidRPr="00D07C1F" w:rsidRDefault="00412BB2" w:rsidP="008D231F">
      <w:pPr>
        <w:rPr>
          <w:rFonts w:ascii="Arial" w:hAnsi="Arial" w:cs="Arial"/>
          <w:lang w:eastAsia="en-GB"/>
        </w:rPr>
      </w:pPr>
      <w:r w:rsidRPr="00D07C1F">
        <w:rPr>
          <w:rFonts w:ascii="Arial" w:eastAsia="Times New Roman" w:hAnsi="Arial" w:cs="Arial"/>
          <w:lang w:eastAsia="en-GB"/>
        </w:rPr>
        <w:t xml:space="preserve">Campbell J. (2021) </w:t>
      </w:r>
      <w:r w:rsidRPr="00D07C1F">
        <w:rPr>
          <w:rFonts w:ascii="Arial" w:eastAsia="Times New Roman" w:hAnsi="Arial" w:cs="Arial"/>
          <w:i/>
          <w:iCs/>
          <w:lang w:eastAsia="en-GB"/>
        </w:rPr>
        <w:t xml:space="preserve">From crisis to transformation </w:t>
      </w:r>
      <w:r w:rsidRPr="00D07C1F">
        <w:rPr>
          <w:rFonts w:ascii="Arial" w:eastAsia="Times New Roman" w:hAnsi="Arial" w:cs="Arial"/>
          <w:lang w:eastAsia="en-GB"/>
        </w:rPr>
        <w:t>Available at:</w:t>
      </w:r>
      <w:r w:rsidRPr="00D07C1F">
        <w:rPr>
          <w:rFonts w:ascii="Arial" w:eastAsia="Times New Roman" w:hAnsi="Arial" w:cs="Arial"/>
          <w:i/>
          <w:iCs/>
          <w:lang w:eastAsia="en-GB"/>
        </w:rPr>
        <w:t xml:space="preserve"> </w:t>
      </w:r>
      <w:hyperlink r:id="rId19" w:history="1">
        <w:r w:rsidRPr="00D07C1F">
          <w:rPr>
            <w:rStyle w:val="Hyperlink"/>
            <w:rFonts w:ascii="Arial" w:eastAsia="Times New Roman" w:hAnsi="Arial" w:cs="Arial"/>
            <w:lang w:eastAsia="en-GB"/>
          </w:rPr>
          <w:t>https://ffcc.co.uk/news-and-press/foodbuildscommunity</w:t>
        </w:r>
      </w:hyperlink>
      <w:r w:rsidRPr="00D07C1F">
        <w:rPr>
          <w:rFonts w:ascii="Arial" w:eastAsia="Times New Roman" w:hAnsi="Arial" w:cs="Arial"/>
          <w:lang w:eastAsia="en-GB"/>
        </w:rPr>
        <w:t xml:space="preserve"> </w:t>
      </w:r>
    </w:p>
    <w:p w14:paraId="5297626E" w14:textId="77777777" w:rsidR="00412BB2" w:rsidRPr="00D07C1F" w:rsidRDefault="00412BB2" w:rsidP="008D231F">
      <w:pPr>
        <w:spacing w:line="360" w:lineRule="auto"/>
        <w:rPr>
          <w:rFonts w:ascii="Arial" w:hAnsi="Arial" w:cs="Arial"/>
          <w:lang w:eastAsia="en-GB"/>
        </w:rPr>
      </w:pPr>
      <w:r w:rsidRPr="00D07C1F">
        <w:rPr>
          <w:rFonts w:ascii="Arial" w:hAnsi="Arial" w:cs="Arial"/>
          <w:lang w:eastAsia="en-GB"/>
        </w:rPr>
        <w:t>Chang L.Y.T at al. (2009) Health and nutrition economics: diet costs are associated with diet quality. </w:t>
      </w:r>
      <w:r w:rsidRPr="00D07C1F">
        <w:rPr>
          <w:rFonts w:ascii="Arial" w:hAnsi="Arial" w:cs="Arial"/>
          <w:i/>
          <w:iCs/>
          <w:lang w:eastAsia="en-GB"/>
        </w:rPr>
        <w:t>Asia Pacific journal of clinical nutrition</w:t>
      </w:r>
      <w:r w:rsidRPr="00D07C1F">
        <w:rPr>
          <w:rFonts w:ascii="Arial" w:hAnsi="Arial" w:cs="Arial"/>
          <w:lang w:eastAsia="en-GB"/>
        </w:rPr>
        <w:t>, </w:t>
      </w:r>
      <w:r w:rsidRPr="00D07C1F">
        <w:rPr>
          <w:rFonts w:ascii="Arial" w:hAnsi="Arial" w:cs="Arial"/>
          <w:i/>
          <w:iCs/>
          <w:lang w:eastAsia="en-GB"/>
        </w:rPr>
        <w:t>18</w:t>
      </w:r>
      <w:r w:rsidRPr="00D07C1F">
        <w:rPr>
          <w:rFonts w:ascii="Arial" w:hAnsi="Arial" w:cs="Arial"/>
          <w:lang w:eastAsia="en-GB"/>
        </w:rPr>
        <w:t>(4), pp. 598–604. Available at:</w:t>
      </w:r>
      <w:r w:rsidRPr="00D07C1F">
        <w:rPr>
          <w:rFonts w:ascii="Arial" w:hAnsi="Arial" w:cs="Arial"/>
        </w:rPr>
        <w:t xml:space="preserve"> </w:t>
      </w:r>
      <w:hyperlink r:id="rId20">
        <w:r w:rsidRPr="00D07C1F">
          <w:rPr>
            <w:rStyle w:val="Hyperlink"/>
            <w:rFonts w:ascii="Arial" w:hAnsi="Arial" w:cs="Arial"/>
            <w:lang w:eastAsia="en-GB"/>
          </w:rPr>
          <w:t>https://pubmed.ncbi.nlm.nih.gov/19965354/</w:t>
        </w:r>
      </w:hyperlink>
      <w:r w:rsidRPr="00D07C1F">
        <w:rPr>
          <w:rFonts w:ascii="Arial" w:hAnsi="Arial" w:cs="Arial"/>
          <w:lang w:eastAsia="en-GB"/>
        </w:rPr>
        <w:t xml:space="preserve"> </w:t>
      </w:r>
    </w:p>
    <w:p w14:paraId="14A80289" w14:textId="77777777" w:rsidR="00412BB2" w:rsidRPr="00D07C1F" w:rsidRDefault="00412BB2" w:rsidP="5B0C41D2">
      <w:pPr>
        <w:shd w:val="clear" w:color="auto" w:fill="FFFFFF" w:themeFill="background1"/>
        <w:spacing w:after="0" w:line="360" w:lineRule="auto"/>
        <w:ind w:left="-20" w:right="-20"/>
        <w:rPr>
          <w:rFonts w:ascii="Arial" w:eastAsia="Calibri" w:hAnsi="Arial" w:cs="Arial"/>
        </w:rPr>
      </w:pPr>
      <w:r w:rsidRPr="00D07C1F">
        <w:rPr>
          <w:rFonts w:ascii="Arial" w:eastAsia="Arial" w:hAnsi="Arial" w:cs="Arial"/>
        </w:rPr>
        <w:t>Chimpiri S. K. and Maragatham S. (2023)</w:t>
      </w:r>
      <w:r w:rsidRPr="00D07C1F">
        <w:rPr>
          <w:rFonts w:ascii="Arial" w:eastAsia="Arial" w:hAnsi="Arial" w:cs="Arial"/>
          <w:i/>
          <w:iCs/>
        </w:rPr>
        <w:t xml:space="preserve"> Study on Child Malnutrition using Data Visualization </w:t>
      </w:r>
      <w:r w:rsidRPr="00D07C1F">
        <w:rPr>
          <w:rFonts w:ascii="Arial" w:eastAsia="Arial" w:hAnsi="Arial" w:cs="Arial"/>
        </w:rPr>
        <w:t>Available at:</w:t>
      </w:r>
      <w:r w:rsidRPr="00D07C1F">
        <w:rPr>
          <w:rFonts w:ascii="Arial" w:eastAsia="Arial" w:hAnsi="Arial" w:cs="Arial"/>
          <w:color w:val="1F3763"/>
        </w:rPr>
        <w:t xml:space="preserve"> </w:t>
      </w:r>
      <w:hyperlink r:id="rId21">
        <w:r w:rsidRPr="00D07C1F">
          <w:rPr>
            <w:rStyle w:val="Hyperlink"/>
            <w:rFonts w:ascii="Arial" w:hAnsi="Arial" w:cs="Arial"/>
          </w:rPr>
          <w:t>Study on Child Malnutrition using Data Visualization | Research Square</w:t>
        </w:r>
      </w:hyperlink>
      <w:r w:rsidRPr="00D07C1F">
        <w:rPr>
          <w:rFonts w:ascii="Arial" w:eastAsia="Arial" w:hAnsi="Arial" w:cs="Arial"/>
          <w:i/>
          <w:iCs/>
          <w:color w:val="4A4A4A"/>
        </w:rPr>
        <w:t xml:space="preserve">  </w:t>
      </w:r>
      <w:r w:rsidRPr="00D07C1F">
        <w:rPr>
          <w:rFonts w:ascii="Arial" w:eastAsia="Arial" w:hAnsi="Arial" w:cs="Arial"/>
          <w:color w:val="1F3763"/>
        </w:rPr>
        <w:t>(Accessed: 16 March 2024).</w:t>
      </w:r>
    </w:p>
    <w:p w14:paraId="0C75FCD1" w14:textId="77777777" w:rsidR="00412BB2" w:rsidRPr="00D07C1F" w:rsidRDefault="00412BB2" w:rsidP="5B0C41D2">
      <w:pPr>
        <w:spacing w:line="360" w:lineRule="auto"/>
        <w:rPr>
          <w:rFonts w:ascii="Arial" w:eastAsia="Calibri" w:hAnsi="Arial" w:cs="Arial"/>
        </w:rPr>
      </w:pPr>
      <w:r w:rsidRPr="00D07C1F">
        <w:rPr>
          <w:rFonts w:ascii="Arial" w:eastAsia="Times New Roman" w:hAnsi="Arial" w:cs="Arial"/>
          <w:lang w:eastAsia="en-GB"/>
        </w:rPr>
        <w:t xml:space="preserve">Close the Gap Foundation (2023) </w:t>
      </w:r>
      <w:r w:rsidRPr="00D07C1F">
        <w:rPr>
          <w:rFonts w:ascii="Arial" w:eastAsia="Times New Roman" w:hAnsi="Arial" w:cs="Arial"/>
          <w:i/>
          <w:iCs/>
          <w:lang w:eastAsia="en-GB"/>
        </w:rPr>
        <w:t xml:space="preserve">Zero Hunger </w:t>
      </w:r>
      <w:r w:rsidRPr="00D07C1F">
        <w:rPr>
          <w:rFonts w:ascii="Arial" w:eastAsia="Times New Roman" w:hAnsi="Arial" w:cs="Arial"/>
          <w:lang w:eastAsia="en-GB"/>
        </w:rPr>
        <w:t>Available at:</w:t>
      </w:r>
      <w:r w:rsidRPr="00D07C1F">
        <w:rPr>
          <w:rFonts w:ascii="Arial" w:hAnsi="Arial" w:cs="Arial"/>
        </w:rPr>
        <w:t xml:space="preserve"> </w:t>
      </w:r>
      <w:hyperlink r:id="rId22">
        <w:r w:rsidRPr="00D07C1F">
          <w:rPr>
            <w:rStyle w:val="Hyperlink"/>
            <w:rFonts w:ascii="Arial" w:eastAsia="Times New Roman" w:hAnsi="Arial" w:cs="Arial"/>
            <w:lang w:eastAsia="en-GB"/>
          </w:rPr>
          <w:t>https://www.closethegapfoundation.org/glossary/zero-hunger</w:t>
        </w:r>
      </w:hyperlink>
      <w:r w:rsidRPr="00D07C1F">
        <w:rPr>
          <w:rFonts w:ascii="Arial" w:eastAsia="Times New Roman" w:hAnsi="Arial" w:cs="Arial"/>
          <w:lang w:eastAsia="en-GB"/>
        </w:rPr>
        <w:t xml:space="preserve"> </w:t>
      </w:r>
      <w:r w:rsidRPr="00D07C1F">
        <w:rPr>
          <w:rFonts w:ascii="Arial" w:eastAsia="Arial" w:hAnsi="Arial" w:cs="Arial"/>
          <w:color w:val="1F3763"/>
        </w:rPr>
        <w:t>(Accessed: 13 March 2024).</w:t>
      </w:r>
    </w:p>
    <w:p w14:paraId="25709680" w14:textId="6813A5B5" w:rsidR="00412BB2" w:rsidRPr="00D07C1F" w:rsidRDefault="00412BB2" w:rsidP="5B0C41D2">
      <w:pPr>
        <w:rPr>
          <w:rFonts w:ascii="Arial" w:eastAsia="Arial" w:hAnsi="Arial" w:cs="Arial"/>
        </w:rPr>
      </w:pPr>
      <w:r w:rsidRPr="00D07C1F">
        <w:rPr>
          <w:rFonts w:ascii="Arial" w:eastAsia="Arial" w:hAnsi="Arial" w:cs="Arial"/>
        </w:rPr>
        <w:lastRenderedPageBreak/>
        <w:t>Cooke G. and Schmuecker K.</w:t>
      </w:r>
      <w:r w:rsidRPr="00D07C1F">
        <w:rPr>
          <w:rFonts w:ascii="Arial" w:eastAsia="Arial" w:hAnsi="Arial" w:cs="Arial"/>
          <w:i/>
          <w:iCs/>
        </w:rPr>
        <w:t xml:space="preserve"> Strengthening the social safety net </w:t>
      </w:r>
      <w:r w:rsidRPr="00D07C1F">
        <w:rPr>
          <w:rFonts w:ascii="Arial" w:eastAsia="Arial" w:hAnsi="Arial" w:cs="Arial"/>
        </w:rPr>
        <w:t>Available at:</w:t>
      </w:r>
      <w:r w:rsidR="003B611D">
        <w:rPr>
          <w:rFonts w:ascii="Arial" w:eastAsia="Arial" w:hAnsi="Arial" w:cs="Arial"/>
        </w:rPr>
        <w:t xml:space="preserve"> </w:t>
      </w:r>
      <w:hyperlink r:id="rId23">
        <w:r w:rsidRPr="00D07C1F">
          <w:rPr>
            <w:rStyle w:val="Hyperlink"/>
            <w:rFonts w:ascii="Arial" w:hAnsi="Arial" w:cs="Arial"/>
          </w:rPr>
          <w:t>Strengthening the social safety net | Joseph Rowntree Foundation (jrf.org.uk)</w:t>
        </w:r>
      </w:hyperlink>
      <w:r w:rsidRPr="00D07C1F">
        <w:rPr>
          <w:rFonts w:ascii="Arial" w:hAnsi="Arial" w:cs="Arial"/>
        </w:rPr>
        <w:t xml:space="preserve"> </w:t>
      </w:r>
      <w:r w:rsidRPr="00D07C1F">
        <w:rPr>
          <w:rFonts w:ascii="Arial" w:eastAsia="Arial" w:hAnsi="Arial" w:cs="Arial"/>
          <w:color w:val="1F3763"/>
        </w:rPr>
        <w:t>(Accessed: 16 March 2024).</w:t>
      </w:r>
    </w:p>
    <w:p w14:paraId="6B4A654B" w14:textId="77777777" w:rsidR="00412BB2" w:rsidRPr="00D07C1F" w:rsidRDefault="00412BB2" w:rsidP="5B0C41D2">
      <w:pPr>
        <w:spacing w:line="360" w:lineRule="auto"/>
        <w:rPr>
          <w:rFonts w:ascii="Arial" w:eastAsia="Calibri" w:hAnsi="Arial" w:cs="Arial"/>
        </w:rPr>
      </w:pPr>
      <w:r w:rsidRPr="00D07C1F">
        <w:rPr>
          <w:rFonts w:ascii="Arial" w:hAnsi="Arial" w:cs="Arial"/>
        </w:rPr>
        <w:t>Cribb et al. (2021) T</w:t>
      </w:r>
      <w:r w:rsidRPr="00D07C1F">
        <w:rPr>
          <w:rFonts w:ascii="Arial" w:hAnsi="Arial" w:cs="Arial"/>
          <w:i/>
          <w:iCs/>
        </w:rPr>
        <w:t xml:space="preserve">he impact of the National Living Wage on wages, employment and household incomes </w:t>
      </w:r>
      <w:r w:rsidRPr="00D07C1F">
        <w:rPr>
          <w:rFonts w:ascii="Arial" w:hAnsi="Arial" w:cs="Arial"/>
        </w:rPr>
        <w:t xml:space="preserve">Available at: </w:t>
      </w:r>
      <w:hyperlink r:id="rId24">
        <w:r w:rsidRPr="00D07C1F">
          <w:rPr>
            <w:rStyle w:val="Hyperlink"/>
            <w:rFonts w:ascii="Arial" w:hAnsi="Arial" w:cs="Arial"/>
          </w:rPr>
          <w:t>https://ifs.org.uk/publications/impact-national-living-wage-wages-employment-and-household-incomes</w:t>
        </w:r>
      </w:hyperlink>
      <w:r w:rsidRPr="00D07C1F">
        <w:rPr>
          <w:rFonts w:ascii="Arial" w:hAnsi="Arial" w:cs="Arial"/>
        </w:rPr>
        <w:t xml:space="preserve"> </w:t>
      </w:r>
      <w:r w:rsidRPr="00D07C1F">
        <w:rPr>
          <w:rFonts w:ascii="Arial" w:eastAsia="Arial" w:hAnsi="Arial" w:cs="Arial"/>
          <w:color w:val="1F3763"/>
        </w:rPr>
        <w:t>(Accessed: 14 March 2024).</w:t>
      </w:r>
    </w:p>
    <w:p w14:paraId="201CE250" w14:textId="77777777" w:rsidR="00412BB2" w:rsidRPr="00D07C1F" w:rsidRDefault="00412BB2" w:rsidP="5B0C41D2">
      <w:pPr>
        <w:spacing w:line="360" w:lineRule="auto"/>
        <w:rPr>
          <w:rFonts w:ascii="Arial" w:eastAsia="Calibri" w:hAnsi="Arial" w:cs="Arial"/>
        </w:rPr>
      </w:pPr>
      <w:r w:rsidRPr="00D07C1F">
        <w:rPr>
          <w:rFonts w:ascii="Arial" w:hAnsi="Arial" w:cs="Arial"/>
        </w:rPr>
        <w:t xml:space="preserve">Ecclissato R. (2022) </w:t>
      </w:r>
      <w:r w:rsidRPr="00D07C1F">
        <w:rPr>
          <w:rFonts w:ascii="Arial" w:hAnsi="Arial" w:cs="Arial"/>
          <w:i/>
          <w:iCs/>
        </w:rPr>
        <w:t xml:space="preserve">What's a 'living wage' and why's paying it good for business and workers? </w:t>
      </w:r>
      <w:r w:rsidRPr="00D07C1F">
        <w:rPr>
          <w:rFonts w:ascii="Arial" w:hAnsi="Arial" w:cs="Arial"/>
        </w:rPr>
        <w:t xml:space="preserve">Available at: </w:t>
      </w:r>
      <w:hyperlink r:id="rId25">
        <w:r w:rsidRPr="00D07C1F">
          <w:rPr>
            <w:rStyle w:val="Hyperlink"/>
            <w:rFonts w:ascii="Arial" w:hAnsi="Arial" w:cs="Arial"/>
          </w:rPr>
          <w:t>https://www.weforum.org/agenda/2022/05/living-wage-business-benefits-unilever/</w:t>
        </w:r>
      </w:hyperlink>
      <w:r w:rsidRPr="00D07C1F">
        <w:rPr>
          <w:rFonts w:ascii="Arial" w:hAnsi="Arial" w:cs="Arial"/>
        </w:rPr>
        <w:t xml:space="preserve"> </w:t>
      </w:r>
      <w:r w:rsidRPr="00D07C1F">
        <w:rPr>
          <w:rFonts w:ascii="Arial" w:eastAsia="Arial" w:hAnsi="Arial" w:cs="Arial"/>
          <w:color w:val="1F3763"/>
        </w:rPr>
        <w:t>(Accessed: 14 March 2024).</w:t>
      </w:r>
    </w:p>
    <w:p w14:paraId="0F22D87A" w14:textId="77777777" w:rsidR="00412BB2" w:rsidRPr="00D07C1F" w:rsidRDefault="00412BB2" w:rsidP="6074419B">
      <w:pPr>
        <w:rPr>
          <w:rFonts w:ascii="Arial" w:eastAsia="Arial" w:hAnsi="Arial" w:cs="Arial"/>
        </w:rPr>
      </w:pPr>
      <w:r w:rsidRPr="00D07C1F">
        <w:rPr>
          <w:rFonts w:ascii="Arial" w:eastAsia="Arial" w:hAnsi="Arial" w:cs="Arial"/>
        </w:rPr>
        <w:t xml:space="preserve">Farnworth-Mayers J. and Orchar B. (2023) </w:t>
      </w:r>
      <w:r w:rsidRPr="00D07C1F">
        <w:rPr>
          <w:rFonts w:ascii="Arial" w:eastAsia="Arial" w:hAnsi="Arial" w:cs="Arial"/>
          <w:i/>
          <w:iCs/>
        </w:rPr>
        <w:t>Cash or food? Exploring effective responses to destitution</w:t>
      </w:r>
      <w:r w:rsidRPr="00D07C1F">
        <w:rPr>
          <w:rFonts w:ascii="Arial" w:eastAsia="Arial" w:hAnsi="Arial" w:cs="Arial"/>
          <w:color w:val="222222"/>
        </w:rPr>
        <w:t xml:space="preserve"> Available at: </w:t>
      </w:r>
      <w:hyperlink r:id="rId26">
        <w:r w:rsidRPr="00D07C1F">
          <w:rPr>
            <w:rStyle w:val="Hyperlink"/>
            <w:rFonts w:ascii="Arial" w:hAnsi="Arial" w:cs="Arial"/>
          </w:rPr>
          <w:t>2023-APPGENFB-Cash-or-food-inquiry-report.pdf (trusselltrust.org)</w:t>
        </w:r>
      </w:hyperlink>
      <w:r w:rsidRPr="00D07C1F">
        <w:rPr>
          <w:rFonts w:ascii="Arial" w:eastAsia="Arial" w:hAnsi="Arial" w:cs="Arial"/>
          <w:color w:val="1F3763"/>
        </w:rPr>
        <w:t xml:space="preserve"> (Accessed: 21 March 2024).</w:t>
      </w:r>
    </w:p>
    <w:p w14:paraId="46D789C0" w14:textId="77777777" w:rsidR="00412BB2" w:rsidRPr="00D07C1F" w:rsidRDefault="00412BB2" w:rsidP="5B0C41D2">
      <w:pPr>
        <w:spacing w:line="360" w:lineRule="auto"/>
        <w:rPr>
          <w:rFonts w:ascii="Arial" w:eastAsia="Calibri" w:hAnsi="Arial" w:cs="Arial"/>
        </w:rPr>
      </w:pPr>
      <w:r w:rsidRPr="00D07C1F">
        <w:rPr>
          <w:rFonts w:ascii="Arial" w:hAnsi="Arial" w:cs="Arial"/>
        </w:rPr>
        <w:t xml:space="preserve">Food Standards Agency (2012) </w:t>
      </w:r>
      <w:r w:rsidRPr="00D07C1F">
        <w:rPr>
          <w:rFonts w:ascii="Arial" w:hAnsi="Arial" w:cs="Arial"/>
          <w:i/>
          <w:iCs/>
        </w:rPr>
        <w:t xml:space="preserve">Equality and Diversity Objectives: April 2012 </w:t>
      </w:r>
      <w:r w:rsidRPr="00D07C1F">
        <w:rPr>
          <w:rFonts w:ascii="Arial" w:hAnsi="Arial" w:cs="Arial"/>
          <w:lang w:eastAsia="en-GB"/>
        </w:rPr>
        <w:t>Available at:</w:t>
      </w:r>
      <w:r w:rsidRPr="00D07C1F">
        <w:rPr>
          <w:rFonts w:ascii="Arial" w:hAnsi="Arial" w:cs="Arial"/>
        </w:rPr>
        <w:t xml:space="preserve"> </w:t>
      </w:r>
      <w:hyperlink r:id="rId27">
        <w:r w:rsidRPr="00D07C1F">
          <w:rPr>
            <w:rStyle w:val="Hyperlink"/>
            <w:rFonts w:ascii="Arial" w:hAnsi="Arial" w:cs="Arial"/>
            <w:lang w:eastAsia="en-GB"/>
          </w:rPr>
          <w:t>https://www.food.gov.uk/sites/default/files/media/document/diversity-report-objectives%20(1).pdf</w:t>
        </w:r>
      </w:hyperlink>
      <w:r w:rsidRPr="00D07C1F">
        <w:rPr>
          <w:rFonts w:ascii="Arial" w:hAnsi="Arial" w:cs="Arial"/>
          <w:lang w:eastAsia="en-GB"/>
        </w:rPr>
        <w:t xml:space="preserve"> </w:t>
      </w:r>
      <w:r w:rsidRPr="00D07C1F">
        <w:rPr>
          <w:rFonts w:ascii="Arial" w:eastAsia="Arial" w:hAnsi="Arial" w:cs="Arial"/>
          <w:color w:val="1F3763"/>
        </w:rPr>
        <w:t>(Accessed: 13 March 2024).</w:t>
      </w:r>
    </w:p>
    <w:p w14:paraId="55CC64E3" w14:textId="77777777" w:rsidR="00412BB2" w:rsidRPr="00D07C1F" w:rsidRDefault="00412BB2" w:rsidP="5B0C41D2">
      <w:pPr>
        <w:spacing w:line="360" w:lineRule="auto"/>
        <w:rPr>
          <w:rFonts w:ascii="Arial" w:eastAsia="Calibri" w:hAnsi="Arial" w:cs="Arial"/>
        </w:rPr>
      </w:pPr>
      <w:r w:rsidRPr="00D07C1F">
        <w:rPr>
          <w:rFonts w:ascii="Arial" w:hAnsi="Arial" w:cs="Arial"/>
          <w:lang w:eastAsia="en-GB"/>
        </w:rPr>
        <w:t>Given F. et. al (2023) Digital health autonomy for people with communication or swallowing disability and the Sustainable Development Goal 10 of reducing inequalities and Goal 3 of good health and well-being, </w:t>
      </w:r>
      <w:r w:rsidRPr="00D07C1F">
        <w:rPr>
          <w:rFonts w:ascii="Arial" w:hAnsi="Arial" w:cs="Arial"/>
          <w:i/>
          <w:iCs/>
          <w:lang w:eastAsia="en-GB"/>
        </w:rPr>
        <w:t xml:space="preserve">International </w:t>
      </w:r>
      <w:bookmarkStart w:id="24" w:name="_Hlk161574925"/>
      <w:r w:rsidRPr="00D07C1F">
        <w:rPr>
          <w:rFonts w:ascii="Arial" w:hAnsi="Arial" w:cs="Arial"/>
          <w:i/>
          <w:iCs/>
          <w:lang w:eastAsia="en-GB"/>
        </w:rPr>
        <w:t>Journal of Speech-Language Pathology</w:t>
      </w:r>
      <w:r w:rsidRPr="00D07C1F">
        <w:rPr>
          <w:rFonts w:ascii="Arial" w:hAnsi="Arial" w:cs="Arial"/>
          <w:lang w:eastAsia="en-GB"/>
        </w:rPr>
        <w:t>, 25 (1) pp. 72-</w:t>
      </w:r>
      <w:bookmarkEnd w:id="24"/>
      <w:r w:rsidRPr="00D07C1F">
        <w:rPr>
          <w:rFonts w:ascii="Arial" w:hAnsi="Arial" w:cs="Arial"/>
          <w:lang w:eastAsia="en-GB"/>
        </w:rPr>
        <w:t>76, DOI: </w:t>
      </w:r>
      <w:hyperlink r:id="rId28">
        <w:r w:rsidRPr="00D07C1F">
          <w:rPr>
            <w:rStyle w:val="Hyperlink"/>
            <w:rFonts w:ascii="Arial" w:hAnsi="Arial" w:cs="Arial"/>
            <w:lang w:eastAsia="en-GB"/>
          </w:rPr>
          <w:t>10.1080/17549507.2022.2092212</w:t>
        </w:r>
      </w:hyperlink>
      <w:r w:rsidRPr="00D07C1F">
        <w:rPr>
          <w:rFonts w:ascii="Arial" w:eastAsia="Arial" w:hAnsi="Arial" w:cs="Arial"/>
          <w:color w:val="1F3763"/>
        </w:rPr>
        <w:t xml:space="preserve"> (Accessed: 13 March 2024).</w:t>
      </w:r>
    </w:p>
    <w:p w14:paraId="1D474603" w14:textId="77777777" w:rsidR="00412BB2" w:rsidRPr="00D07C1F" w:rsidRDefault="00412BB2" w:rsidP="5B0C41D2">
      <w:pPr>
        <w:rPr>
          <w:rFonts w:ascii="Arial" w:eastAsia="Calibri" w:hAnsi="Arial" w:cs="Arial"/>
        </w:rPr>
      </w:pPr>
      <w:r w:rsidRPr="00D07C1F">
        <w:rPr>
          <w:rFonts w:ascii="Arial" w:eastAsia="Times New Roman" w:hAnsi="Arial" w:cs="Arial"/>
          <w:lang w:eastAsia="en-GB"/>
        </w:rPr>
        <w:t xml:space="preserve">Goodwin L. (2023) </w:t>
      </w:r>
      <w:r w:rsidRPr="00D07C1F">
        <w:rPr>
          <w:rFonts w:ascii="Arial" w:eastAsia="Times New Roman" w:hAnsi="Arial" w:cs="Arial"/>
          <w:i/>
          <w:iCs/>
          <w:lang w:eastAsia="en-GB"/>
        </w:rPr>
        <w:t xml:space="preserve">The Global Benefits of Reducing Food Loss and Waste, and How to Do It </w:t>
      </w:r>
      <w:r w:rsidRPr="00D07C1F">
        <w:rPr>
          <w:rFonts w:ascii="Arial" w:eastAsia="Times New Roman" w:hAnsi="Arial" w:cs="Arial"/>
          <w:lang w:eastAsia="en-GB"/>
        </w:rPr>
        <w:t xml:space="preserve">Available at: </w:t>
      </w:r>
      <w:hyperlink r:id="rId29">
        <w:r w:rsidRPr="00D07C1F">
          <w:rPr>
            <w:rStyle w:val="Hyperlink"/>
            <w:rFonts w:ascii="Arial" w:eastAsia="Times New Roman" w:hAnsi="Arial" w:cs="Arial"/>
            <w:lang w:eastAsia="en-GB"/>
          </w:rPr>
          <w:t>https://www.wri.org/insights/reducing-food-loss-and-food-waste</w:t>
        </w:r>
      </w:hyperlink>
      <w:r w:rsidRPr="00D07C1F">
        <w:rPr>
          <w:rFonts w:ascii="Arial" w:eastAsia="Times New Roman" w:hAnsi="Arial" w:cs="Arial"/>
          <w:lang w:eastAsia="en-GB"/>
        </w:rPr>
        <w:t xml:space="preserve"> </w:t>
      </w:r>
      <w:r w:rsidRPr="00D07C1F">
        <w:rPr>
          <w:rFonts w:ascii="Arial" w:eastAsia="Arial" w:hAnsi="Arial" w:cs="Arial"/>
          <w:color w:val="1F3763"/>
        </w:rPr>
        <w:t>(Accessed: 13 March 2024).</w:t>
      </w:r>
    </w:p>
    <w:p w14:paraId="5255A9FF" w14:textId="77777777" w:rsidR="00412BB2" w:rsidRPr="00D07C1F" w:rsidRDefault="00412BB2" w:rsidP="5B0C41D2">
      <w:pPr>
        <w:spacing w:line="360" w:lineRule="auto"/>
        <w:rPr>
          <w:rFonts w:ascii="Arial" w:eastAsia="Calibri" w:hAnsi="Arial" w:cs="Arial"/>
        </w:rPr>
      </w:pPr>
      <w:r w:rsidRPr="00D07C1F">
        <w:rPr>
          <w:rFonts w:ascii="Arial" w:eastAsia="Times New Roman" w:hAnsi="Arial" w:cs="Arial"/>
          <w:lang w:eastAsia="en-GB"/>
        </w:rPr>
        <w:t>Gov. UK (2020) T</w:t>
      </w:r>
      <w:r w:rsidRPr="00D07C1F">
        <w:rPr>
          <w:rFonts w:ascii="Arial" w:eastAsia="Times New Roman" w:hAnsi="Arial" w:cs="Arial"/>
          <w:i/>
          <w:iCs/>
          <w:lang w:eastAsia="en-GB"/>
        </w:rPr>
        <w:t xml:space="preserve">he National Food Strategy Part one </w:t>
      </w:r>
      <w:r w:rsidRPr="00D07C1F">
        <w:rPr>
          <w:rFonts w:ascii="Arial" w:eastAsia="Times New Roman" w:hAnsi="Arial" w:cs="Arial"/>
          <w:lang w:eastAsia="en-GB"/>
        </w:rPr>
        <w:t>Available at:</w:t>
      </w:r>
      <w:r w:rsidRPr="00D07C1F">
        <w:rPr>
          <w:rFonts w:ascii="Arial" w:hAnsi="Arial" w:cs="Arial"/>
        </w:rPr>
        <w:t xml:space="preserve"> </w:t>
      </w:r>
      <w:hyperlink r:id="rId30">
        <w:r w:rsidRPr="00D07C1F">
          <w:rPr>
            <w:rStyle w:val="Hyperlink"/>
            <w:rFonts w:ascii="Arial" w:eastAsia="Times New Roman" w:hAnsi="Arial" w:cs="Arial"/>
            <w:lang w:eastAsia="en-GB"/>
          </w:rPr>
          <w:t>https://assets.publishing.service.gov.uk/media/61532f32d3bf7f718695a61b/national-food-strategy-part-one.pdf</w:t>
        </w:r>
      </w:hyperlink>
      <w:r w:rsidRPr="00D07C1F">
        <w:rPr>
          <w:rFonts w:ascii="Arial" w:eastAsia="Times New Roman" w:hAnsi="Arial" w:cs="Arial"/>
          <w:lang w:eastAsia="en-GB"/>
        </w:rPr>
        <w:t xml:space="preserve"> </w:t>
      </w:r>
      <w:r w:rsidRPr="00D07C1F">
        <w:rPr>
          <w:rFonts w:ascii="Arial" w:eastAsia="Arial" w:hAnsi="Arial" w:cs="Arial"/>
          <w:color w:val="1F3763"/>
        </w:rPr>
        <w:t>(Accessed: 13 March 2024).</w:t>
      </w:r>
    </w:p>
    <w:p w14:paraId="3B676B5C" w14:textId="77777777" w:rsidR="00412BB2" w:rsidRPr="00D07C1F" w:rsidRDefault="00412BB2" w:rsidP="5B0C41D2">
      <w:pPr>
        <w:spacing w:line="360" w:lineRule="auto"/>
        <w:rPr>
          <w:rFonts w:ascii="Arial" w:eastAsia="Calibri" w:hAnsi="Arial" w:cs="Arial"/>
        </w:rPr>
      </w:pPr>
      <w:r w:rsidRPr="00D07C1F">
        <w:rPr>
          <w:rFonts w:ascii="Arial" w:hAnsi="Arial" w:cs="Arial"/>
          <w:lang w:eastAsia="en-GB"/>
        </w:rPr>
        <w:t xml:space="preserve">Greenaway S. (2023) </w:t>
      </w:r>
      <w:r w:rsidRPr="00D07C1F">
        <w:rPr>
          <w:rFonts w:ascii="Arial" w:hAnsi="Arial" w:cs="Arial"/>
          <w:i/>
          <w:iCs/>
          <w:lang w:eastAsia="en-GB"/>
        </w:rPr>
        <w:t>The risks around national minimum wage compliance for businesses</w:t>
      </w:r>
      <w:r w:rsidRPr="00D07C1F">
        <w:rPr>
          <w:rFonts w:ascii="Arial" w:hAnsi="Arial" w:cs="Arial"/>
        </w:rPr>
        <w:t xml:space="preserve"> Available at: </w:t>
      </w:r>
      <w:hyperlink r:id="rId31">
        <w:r w:rsidRPr="00D07C1F">
          <w:rPr>
            <w:rStyle w:val="Hyperlink"/>
            <w:rFonts w:ascii="Arial" w:hAnsi="Arial" w:cs="Arial"/>
          </w:rPr>
          <w:t>https://www.evelyn.com/insights-and-events/insights/the-risks-around-national-minimum-wage-compliance-for-businesses/</w:t>
        </w:r>
      </w:hyperlink>
      <w:r w:rsidRPr="00D07C1F">
        <w:rPr>
          <w:rFonts w:ascii="Arial" w:hAnsi="Arial" w:cs="Arial"/>
        </w:rPr>
        <w:t xml:space="preserve"> </w:t>
      </w:r>
      <w:r w:rsidRPr="00D07C1F">
        <w:rPr>
          <w:rFonts w:ascii="Arial" w:eastAsia="Arial" w:hAnsi="Arial" w:cs="Arial"/>
          <w:color w:val="1F3763"/>
        </w:rPr>
        <w:t>(Accessed: 14 March 2024).</w:t>
      </w:r>
    </w:p>
    <w:p w14:paraId="098E8C74" w14:textId="77777777" w:rsidR="00412BB2" w:rsidRPr="00D07C1F" w:rsidRDefault="00412BB2" w:rsidP="5B0C41D2">
      <w:pPr>
        <w:spacing w:line="360" w:lineRule="auto"/>
        <w:rPr>
          <w:rFonts w:ascii="Arial" w:eastAsia="Calibri" w:hAnsi="Arial" w:cs="Arial"/>
        </w:rPr>
      </w:pPr>
      <w:r w:rsidRPr="00D07C1F">
        <w:rPr>
          <w:rFonts w:ascii="Arial" w:hAnsi="Arial" w:cs="Arial"/>
          <w:lang w:eastAsia="en-GB"/>
        </w:rPr>
        <w:t xml:space="preserve">Healthy Eating Research (2021) Rural Schools: </w:t>
      </w:r>
      <w:r w:rsidRPr="00D07C1F">
        <w:rPr>
          <w:rFonts w:ascii="Arial" w:hAnsi="Arial" w:cs="Arial"/>
          <w:i/>
          <w:iCs/>
          <w:lang w:eastAsia="en-GB"/>
        </w:rPr>
        <w:t xml:space="preserve">Challenges and Opportunities for School Meal Program </w:t>
      </w:r>
      <w:r w:rsidRPr="00D07C1F">
        <w:rPr>
          <w:rFonts w:ascii="Arial" w:hAnsi="Arial" w:cs="Arial"/>
          <w:lang w:eastAsia="en-GB"/>
        </w:rPr>
        <w:t>Available at:</w:t>
      </w:r>
      <w:r w:rsidRPr="00D07C1F">
        <w:rPr>
          <w:rFonts w:ascii="Arial" w:hAnsi="Arial" w:cs="Arial"/>
        </w:rPr>
        <w:t xml:space="preserve"> </w:t>
      </w:r>
      <w:hyperlink r:id="rId32">
        <w:r w:rsidRPr="00D07C1F">
          <w:rPr>
            <w:rStyle w:val="Hyperlink"/>
            <w:rFonts w:ascii="Arial" w:hAnsi="Arial" w:cs="Arial"/>
            <w:lang w:eastAsia="en-GB"/>
          </w:rPr>
          <w:t>https://healthyeatingresearch.org/wp-content/uploads/2021/11/HER_RuralSchoolsResearchSummary_final.pdf</w:t>
        </w:r>
      </w:hyperlink>
      <w:r w:rsidRPr="00D07C1F">
        <w:rPr>
          <w:rFonts w:ascii="Arial" w:hAnsi="Arial" w:cs="Arial"/>
          <w:lang w:eastAsia="en-GB"/>
        </w:rPr>
        <w:t xml:space="preserve"> </w:t>
      </w:r>
      <w:r w:rsidRPr="00D07C1F">
        <w:rPr>
          <w:rFonts w:ascii="Arial" w:eastAsia="Arial" w:hAnsi="Arial" w:cs="Arial"/>
          <w:color w:val="1F3763"/>
        </w:rPr>
        <w:t>(Accessed:13 March 2024).</w:t>
      </w:r>
    </w:p>
    <w:p w14:paraId="3CAF046D" w14:textId="3E9CAFB2" w:rsidR="00412BB2" w:rsidRPr="00D07C1F" w:rsidRDefault="00412BB2" w:rsidP="5B0C41D2">
      <w:pPr>
        <w:spacing w:line="360" w:lineRule="auto"/>
        <w:rPr>
          <w:rFonts w:ascii="Arial" w:eastAsia="Calibri" w:hAnsi="Arial" w:cs="Arial"/>
        </w:rPr>
      </w:pPr>
      <w:r w:rsidRPr="00D07C1F">
        <w:rPr>
          <w:rFonts w:ascii="Arial" w:eastAsia="Arial" w:hAnsi="Arial" w:cs="Arial"/>
        </w:rPr>
        <w:t>Henshaw P.</w:t>
      </w:r>
      <w:r w:rsidRPr="00D07C1F">
        <w:rPr>
          <w:rFonts w:ascii="Arial" w:hAnsi="Arial" w:cs="Arial"/>
          <w:lang w:eastAsia="en-GB"/>
        </w:rPr>
        <w:t xml:space="preserve"> (2023) </w:t>
      </w:r>
      <w:r w:rsidRPr="00D07C1F">
        <w:rPr>
          <w:rFonts w:ascii="Arial" w:hAnsi="Arial" w:cs="Arial"/>
          <w:i/>
          <w:iCs/>
          <w:lang w:eastAsia="en-GB"/>
        </w:rPr>
        <w:t xml:space="preserve">Delivering free school meals: Research study offers lessons learned and things to avoid </w:t>
      </w:r>
      <w:r w:rsidRPr="00D07C1F">
        <w:rPr>
          <w:rFonts w:ascii="Arial" w:eastAsia="Arial" w:hAnsi="Arial" w:cs="Arial"/>
        </w:rPr>
        <w:t>Available at:</w:t>
      </w:r>
      <w:r w:rsidR="003B611D">
        <w:rPr>
          <w:rFonts w:ascii="Arial" w:eastAsia="Arial" w:hAnsi="Arial" w:cs="Arial"/>
        </w:rPr>
        <w:t xml:space="preserve"> </w:t>
      </w:r>
      <w:hyperlink r:id="rId33">
        <w:r w:rsidRPr="00D07C1F">
          <w:rPr>
            <w:rStyle w:val="Hyperlink"/>
            <w:rFonts w:ascii="Arial" w:hAnsi="Arial" w:cs="Arial"/>
          </w:rPr>
          <w:t>Delivering free school meals: Lessons learned and things to avoid poverty disadvantage (sec-ed.co.uk)</w:t>
        </w:r>
      </w:hyperlink>
      <w:r w:rsidRPr="00D07C1F">
        <w:rPr>
          <w:rFonts w:ascii="Arial" w:eastAsia="Arial" w:hAnsi="Arial" w:cs="Arial"/>
          <w:color w:val="1F3763"/>
        </w:rPr>
        <w:t xml:space="preserve"> (Accessed: 16 March 2024).</w:t>
      </w:r>
    </w:p>
    <w:p w14:paraId="21498B9D" w14:textId="1C0D1DB4" w:rsidR="00412BB2" w:rsidRPr="00D07C1F" w:rsidRDefault="00412BB2" w:rsidP="6074419B">
      <w:pPr>
        <w:rPr>
          <w:rFonts w:ascii="Arial" w:eastAsia="Arial" w:hAnsi="Arial" w:cs="Arial"/>
        </w:rPr>
      </w:pPr>
      <w:r w:rsidRPr="00D07C1F">
        <w:rPr>
          <w:rFonts w:ascii="Arial" w:eastAsia="Arial" w:hAnsi="Arial" w:cs="Arial"/>
        </w:rPr>
        <w:lastRenderedPageBreak/>
        <w:t xml:space="preserve">Hjartarson J. et all (2022) </w:t>
      </w:r>
      <w:r w:rsidRPr="00D07C1F">
        <w:rPr>
          <w:rFonts w:ascii="Arial" w:eastAsia="Arial" w:hAnsi="Arial" w:cs="Arial"/>
          <w:i/>
          <w:iCs/>
        </w:rPr>
        <w:t>Reweaving the social safety net</w:t>
      </w:r>
      <w:r w:rsidRPr="00D07C1F">
        <w:rPr>
          <w:rFonts w:ascii="Arial" w:eastAsia="Arial" w:hAnsi="Arial" w:cs="Arial"/>
          <w:color w:val="222222"/>
        </w:rPr>
        <w:t xml:space="preserve"> Available at:</w:t>
      </w:r>
      <w:r w:rsidR="003B611D">
        <w:rPr>
          <w:rFonts w:ascii="Arial" w:eastAsia="Arial" w:hAnsi="Arial" w:cs="Arial"/>
          <w:color w:val="222222"/>
        </w:rPr>
        <w:t xml:space="preserve"> </w:t>
      </w:r>
      <w:hyperlink r:id="rId34">
        <w:r w:rsidRPr="00D07C1F">
          <w:rPr>
            <w:rStyle w:val="Hyperlink"/>
            <w:rFonts w:ascii="Arial" w:hAnsi="Arial" w:cs="Arial"/>
          </w:rPr>
          <w:t>Social safety net for social care | Deloitte Insights</w:t>
        </w:r>
      </w:hyperlink>
      <w:r w:rsidRPr="00D07C1F">
        <w:rPr>
          <w:rFonts w:ascii="Arial" w:hAnsi="Arial" w:cs="Arial"/>
        </w:rPr>
        <w:t xml:space="preserve"> (</w:t>
      </w:r>
      <w:r w:rsidRPr="00D07C1F">
        <w:rPr>
          <w:rFonts w:ascii="Arial" w:eastAsia="Arial" w:hAnsi="Arial" w:cs="Arial"/>
          <w:color w:val="1F3763"/>
        </w:rPr>
        <w:t>Accessed: 21 March 2024).</w:t>
      </w:r>
    </w:p>
    <w:p w14:paraId="1D7DBA7D" w14:textId="3E39344B" w:rsidR="00412BB2" w:rsidRPr="00D07C1F" w:rsidRDefault="00412BB2" w:rsidP="5B0C41D2">
      <w:pPr>
        <w:shd w:val="clear" w:color="auto" w:fill="FFFFFF" w:themeFill="background1"/>
        <w:spacing w:after="0"/>
        <w:ind w:left="-20" w:right="-20"/>
        <w:rPr>
          <w:rFonts w:ascii="Arial" w:eastAsia="Calibri" w:hAnsi="Arial" w:cs="Arial"/>
        </w:rPr>
      </w:pPr>
      <w:r w:rsidRPr="00D07C1F">
        <w:rPr>
          <w:rFonts w:ascii="Arial" w:eastAsia="Arial" w:hAnsi="Arial" w:cs="Arial"/>
        </w:rPr>
        <w:t xml:space="preserve">HM Government (2010) </w:t>
      </w:r>
      <w:r w:rsidRPr="00D07C1F">
        <w:rPr>
          <w:rFonts w:ascii="Arial" w:eastAsia="Arial" w:hAnsi="Arial" w:cs="Arial"/>
          <w:i/>
          <w:iCs/>
        </w:rPr>
        <w:t xml:space="preserve">The Equality Strategy - Building a Fairer Britain </w:t>
      </w:r>
      <w:r w:rsidRPr="00D07C1F">
        <w:rPr>
          <w:rFonts w:ascii="Arial" w:eastAsia="Arial" w:hAnsi="Arial" w:cs="Arial"/>
        </w:rPr>
        <w:t>Available at:</w:t>
      </w:r>
      <w:r w:rsidR="003B611D">
        <w:rPr>
          <w:rFonts w:ascii="Arial" w:eastAsia="Arial" w:hAnsi="Arial" w:cs="Arial"/>
        </w:rPr>
        <w:t xml:space="preserve"> </w:t>
      </w:r>
      <w:hyperlink r:id="rId35">
        <w:r w:rsidRPr="00D07C1F">
          <w:rPr>
            <w:rStyle w:val="Hyperlink"/>
            <w:rFonts w:ascii="Arial" w:hAnsi="Arial" w:cs="Arial"/>
          </w:rPr>
          <w:t>equality-strategy.pdf (publishing.service.gov.uk)</w:t>
        </w:r>
      </w:hyperlink>
      <w:r w:rsidRPr="00D07C1F">
        <w:rPr>
          <w:rFonts w:ascii="Arial" w:eastAsia="Arial" w:hAnsi="Arial" w:cs="Arial"/>
          <w:i/>
          <w:iCs/>
          <w:color w:val="4A4A4A"/>
        </w:rPr>
        <w:t xml:space="preserve"> </w:t>
      </w:r>
      <w:r w:rsidRPr="00D07C1F">
        <w:rPr>
          <w:rFonts w:ascii="Arial" w:eastAsia="Arial" w:hAnsi="Arial" w:cs="Arial"/>
          <w:color w:val="1F3763"/>
        </w:rPr>
        <w:t>(Accessed: 16 March 2024).</w:t>
      </w:r>
    </w:p>
    <w:p w14:paraId="7B680694" w14:textId="77777777" w:rsidR="00412BB2" w:rsidRPr="00D07C1F" w:rsidRDefault="00412BB2" w:rsidP="5B0C41D2">
      <w:pPr>
        <w:spacing w:line="360" w:lineRule="auto"/>
        <w:rPr>
          <w:rFonts w:ascii="Arial" w:eastAsia="Calibri" w:hAnsi="Arial" w:cs="Arial"/>
        </w:rPr>
      </w:pPr>
      <w:r w:rsidRPr="00D07C1F">
        <w:rPr>
          <w:rFonts w:ascii="Arial" w:hAnsi="Arial" w:cs="Arial"/>
        </w:rPr>
        <w:t xml:space="preserve">Institute for Fiscal Studies (2020) </w:t>
      </w:r>
      <w:r w:rsidRPr="00D07C1F">
        <w:rPr>
          <w:rFonts w:ascii="Arial" w:hAnsi="Arial" w:cs="Arial"/>
          <w:i/>
          <w:iCs/>
        </w:rPr>
        <w:t>Income inequality: how and why has it changed, and why may we care?</w:t>
      </w:r>
      <w:r w:rsidRPr="00D07C1F">
        <w:rPr>
          <w:rFonts w:ascii="Arial" w:hAnsi="Arial" w:cs="Arial"/>
        </w:rPr>
        <w:t xml:space="preserve"> Available at: </w:t>
      </w:r>
      <w:hyperlink r:id="rId36">
        <w:r w:rsidRPr="00D07C1F">
          <w:rPr>
            <w:rStyle w:val="Hyperlink"/>
            <w:rFonts w:ascii="Arial" w:hAnsi="Arial" w:cs="Arial"/>
          </w:rPr>
          <w:t>https://ifs.org.uk/sites/default/files/2022-11/Income-inequality-how-and-why-has-it-changed.pdf</w:t>
        </w:r>
      </w:hyperlink>
      <w:r w:rsidRPr="00D07C1F">
        <w:rPr>
          <w:rFonts w:ascii="Arial" w:hAnsi="Arial" w:cs="Arial"/>
        </w:rPr>
        <w:t xml:space="preserve"> </w:t>
      </w:r>
      <w:r w:rsidRPr="00D07C1F">
        <w:rPr>
          <w:rFonts w:ascii="Arial" w:eastAsia="Arial" w:hAnsi="Arial" w:cs="Arial"/>
          <w:color w:val="1F3763"/>
        </w:rPr>
        <w:t>(Accessed:14 March 2024).</w:t>
      </w:r>
    </w:p>
    <w:p w14:paraId="60D14C4E" w14:textId="77777777" w:rsidR="00412BB2" w:rsidRPr="00D07C1F" w:rsidRDefault="00412BB2" w:rsidP="5B0C41D2">
      <w:pPr>
        <w:spacing w:line="360" w:lineRule="auto"/>
        <w:rPr>
          <w:rFonts w:ascii="Arial" w:eastAsia="Calibri" w:hAnsi="Arial" w:cs="Arial"/>
        </w:rPr>
      </w:pPr>
      <w:r w:rsidRPr="00D07C1F">
        <w:rPr>
          <w:rFonts w:ascii="Arial" w:eastAsia="Arial" w:hAnsi="Arial" w:cs="Arial"/>
          <w:color w:val="000000" w:themeColor="text1"/>
        </w:rPr>
        <w:t xml:space="preserve">International Institute for Sustainable Development (2024) </w:t>
      </w:r>
      <w:r w:rsidRPr="00D07C1F">
        <w:rPr>
          <w:rFonts w:ascii="Arial" w:eastAsia="Arial" w:hAnsi="Arial" w:cs="Arial"/>
          <w:i/>
          <w:iCs/>
          <w:color w:val="000000" w:themeColor="text1"/>
        </w:rPr>
        <w:t xml:space="preserve">Sustainable Development Goals </w:t>
      </w:r>
      <w:r w:rsidRPr="00D07C1F">
        <w:rPr>
          <w:rFonts w:ascii="Arial" w:eastAsia="Arial" w:hAnsi="Arial" w:cs="Arial"/>
          <w:color w:val="000000" w:themeColor="text1"/>
        </w:rPr>
        <w:t>Available at:</w:t>
      </w:r>
      <w:r w:rsidRPr="00D07C1F">
        <w:rPr>
          <w:rFonts w:ascii="Arial" w:hAnsi="Arial" w:cs="Arial"/>
        </w:rPr>
        <w:t xml:space="preserve"> </w:t>
      </w:r>
      <w:hyperlink r:id="rId37">
        <w:r w:rsidRPr="00D07C1F">
          <w:rPr>
            <w:rStyle w:val="Hyperlink"/>
            <w:rFonts w:ascii="Arial" w:eastAsia="Arial" w:hAnsi="Arial" w:cs="Arial"/>
          </w:rPr>
          <w:t>https://www.iisd.org/topics/sustainable-development-goals</w:t>
        </w:r>
      </w:hyperlink>
      <w:r w:rsidRPr="00D07C1F">
        <w:rPr>
          <w:rFonts w:ascii="Arial" w:eastAsia="Arial" w:hAnsi="Arial" w:cs="Arial"/>
        </w:rPr>
        <w:t xml:space="preserve"> </w:t>
      </w:r>
      <w:r w:rsidRPr="00D07C1F">
        <w:rPr>
          <w:rFonts w:ascii="Arial" w:eastAsia="Arial" w:hAnsi="Arial" w:cs="Arial"/>
          <w:color w:val="1F3763"/>
        </w:rPr>
        <w:t>(Accessed: 13 March 2024).</w:t>
      </w:r>
    </w:p>
    <w:p w14:paraId="586945F2" w14:textId="77777777" w:rsidR="00412BB2" w:rsidRPr="00D07C1F" w:rsidRDefault="00412BB2" w:rsidP="5B0C41D2">
      <w:pPr>
        <w:rPr>
          <w:rFonts w:ascii="Arial" w:eastAsia="Arial" w:hAnsi="Arial" w:cs="Arial"/>
        </w:rPr>
      </w:pPr>
      <w:r w:rsidRPr="00D07C1F">
        <w:rPr>
          <w:rFonts w:ascii="Arial" w:eastAsia="Arial" w:hAnsi="Arial" w:cs="Arial"/>
        </w:rPr>
        <w:t xml:space="preserve">Jennifer M. F. et all. (2020) Bridging the Gap Together: Utilizing Experiential Pedagogy to Teach Poverty and Empathy, </w:t>
      </w:r>
      <w:r w:rsidRPr="00D07C1F">
        <w:rPr>
          <w:rFonts w:ascii="Arial" w:eastAsia="Arial" w:hAnsi="Arial" w:cs="Arial"/>
          <w:i/>
          <w:iCs/>
        </w:rPr>
        <w:t>Journal of Social Work Education</w:t>
      </w:r>
      <w:r w:rsidRPr="00D07C1F">
        <w:rPr>
          <w:rFonts w:ascii="Arial" w:eastAsia="Arial" w:hAnsi="Arial" w:cs="Arial"/>
        </w:rPr>
        <w:t xml:space="preserve">, 56 (4), pp. 779-792, DOI: 10.1080/10437797.2019.1661904 </w:t>
      </w:r>
      <w:r w:rsidRPr="00D07C1F">
        <w:rPr>
          <w:rFonts w:ascii="Arial" w:eastAsia="Arial" w:hAnsi="Arial" w:cs="Arial"/>
          <w:color w:val="1F3763"/>
        </w:rPr>
        <w:t>(Accessed: 16 March 2024).</w:t>
      </w:r>
    </w:p>
    <w:p w14:paraId="59AD272F" w14:textId="77777777" w:rsidR="00412BB2" w:rsidRPr="00D07C1F" w:rsidRDefault="00412BB2" w:rsidP="5B0C41D2">
      <w:pPr>
        <w:spacing w:line="360" w:lineRule="auto"/>
        <w:rPr>
          <w:rFonts w:ascii="Arial" w:eastAsia="Calibri" w:hAnsi="Arial" w:cs="Arial"/>
        </w:rPr>
      </w:pPr>
      <w:r w:rsidRPr="00D07C1F">
        <w:rPr>
          <w:rFonts w:ascii="Arial" w:hAnsi="Arial" w:cs="Arial"/>
          <w:lang w:eastAsia="en-GB"/>
        </w:rPr>
        <w:t>Jessiman, P. E et al (2023). A qualitative process evaluation of universal free school meal provision in two London secondary schools. </w:t>
      </w:r>
      <w:r w:rsidRPr="00D07C1F">
        <w:rPr>
          <w:rFonts w:ascii="Arial" w:hAnsi="Arial" w:cs="Arial"/>
          <w:i/>
          <w:iCs/>
          <w:lang w:eastAsia="en-GB"/>
        </w:rPr>
        <w:t>BMC public health</w:t>
      </w:r>
      <w:r w:rsidRPr="00D07C1F">
        <w:rPr>
          <w:rFonts w:ascii="Arial" w:hAnsi="Arial" w:cs="Arial"/>
          <w:lang w:eastAsia="en-GB"/>
        </w:rPr>
        <w:t>, </w:t>
      </w:r>
      <w:r w:rsidRPr="00D07C1F">
        <w:rPr>
          <w:rFonts w:ascii="Arial" w:hAnsi="Arial" w:cs="Arial"/>
          <w:i/>
          <w:iCs/>
          <w:lang w:eastAsia="en-GB"/>
        </w:rPr>
        <w:t>23</w:t>
      </w:r>
      <w:r w:rsidRPr="00D07C1F">
        <w:rPr>
          <w:rFonts w:ascii="Arial" w:hAnsi="Arial" w:cs="Arial"/>
          <w:lang w:eastAsia="en-GB"/>
        </w:rPr>
        <w:t xml:space="preserve">(1), 300. </w:t>
      </w:r>
      <w:hyperlink r:id="rId38">
        <w:r w:rsidRPr="00D07C1F">
          <w:rPr>
            <w:rStyle w:val="Hyperlink"/>
            <w:rFonts w:ascii="Arial" w:hAnsi="Arial" w:cs="Arial"/>
            <w:lang w:eastAsia="en-GB"/>
          </w:rPr>
          <w:t>https://doi.org/10.1186/s12889-023-15082-3</w:t>
        </w:r>
      </w:hyperlink>
      <w:r w:rsidRPr="00D07C1F">
        <w:rPr>
          <w:rFonts w:ascii="Arial" w:hAnsi="Arial" w:cs="Arial"/>
          <w:lang w:eastAsia="en-GB"/>
        </w:rPr>
        <w:t xml:space="preserve"> </w:t>
      </w:r>
      <w:r w:rsidRPr="00D07C1F">
        <w:rPr>
          <w:rFonts w:ascii="Arial" w:eastAsia="Arial" w:hAnsi="Arial" w:cs="Arial"/>
          <w:color w:val="1F3763"/>
        </w:rPr>
        <w:t>(Accessed: 14 March 2024).</w:t>
      </w:r>
    </w:p>
    <w:p w14:paraId="62C520D8" w14:textId="77777777" w:rsidR="00412BB2" w:rsidRPr="00D07C1F" w:rsidRDefault="00412BB2" w:rsidP="5B0C41D2">
      <w:pPr>
        <w:spacing w:line="360" w:lineRule="auto"/>
        <w:rPr>
          <w:rFonts w:ascii="Arial" w:eastAsia="Arial" w:hAnsi="Arial" w:cs="Arial"/>
        </w:rPr>
      </w:pPr>
      <w:r w:rsidRPr="00D07C1F">
        <w:rPr>
          <w:rFonts w:ascii="Arial" w:eastAsia="Arial" w:hAnsi="Arial" w:cs="Arial"/>
          <w:color w:val="212121"/>
        </w:rPr>
        <w:t xml:space="preserve">Kreuter, M. W .et all (2021). Addressing Social Needs in Health Care Settings: Evidence, Challenges, and Opportunities for Public Health. </w:t>
      </w:r>
      <w:r w:rsidRPr="00D07C1F">
        <w:rPr>
          <w:rFonts w:ascii="Arial" w:eastAsia="Arial" w:hAnsi="Arial" w:cs="Arial"/>
          <w:i/>
          <w:iCs/>
          <w:color w:val="212121"/>
        </w:rPr>
        <w:t>Annual review of public health</w:t>
      </w:r>
      <w:r w:rsidRPr="00D07C1F">
        <w:rPr>
          <w:rFonts w:ascii="Arial" w:eastAsia="Arial" w:hAnsi="Arial" w:cs="Arial"/>
          <w:color w:val="212121"/>
        </w:rPr>
        <w:t xml:space="preserve">, </w:t>
      </w:r>
      <w:r w:rsidRPr="00D07C1F">
        <w:rPr>
          <w:rFonts w:ascii="Arial" w:eastAsia="Arial" w:hAnsi="Arial" w:cs="Arial"/>
          <w:i/>
          <w:iCs/>
          <w:color w:val="212121"/>
        </w:rPr>
        <w:t>42, pp.</w:t>
      </w:r>
      <w:r w:rsidRPr="00D07C1F">
        <w:rPr>
          <w:rFonts w:ascii="Arial" w:eastAsia="Arial" w:hAnsi="Arial" w:cs="Arial"/>
          <w:color w:val="212121"/>
        </w:rPr>
        <w:t xml:space="preserve"> 329–344. </w:t>
      </w:r>
      <w:hyperlink r:id="rId39">
        <w:r w:rsidRPr="00D07C1F">
          <w:rPr>
            <w:rStyle w:val="Hyperlink"/>
            <w:rFonts w:ascii="Arial" w:hAnsi="Arial" w:cs="Arial"/>
          </w:rPr>
          <w:t>https://doi.org/10.1146/annurev-publhealth-090419-102204</w:t>
        </w:r>
      </w:hyperlink>
      <w:r w:rsidRPr="00D07C1F">
        <w:rPr>
          <w:rFonts w:ascii="Arial" w:eastAsia="Arial" w:hAnsi="Arial" w:cs="Arial"/>
          <w:color w:val="0070C0"/>
        </w:rPr>
        <w:t xml:space="preserve"> </w:t>
      </w:r>
      <w:r w:rsidRPr="00D07C1F">
        <w:rPr>
          <w:rFonts w:ascii="Arial" w:eastAsia="Arial" w:hAnsi="Arial" w:cs="Arial"/>
          <w:color w:val="1F3763"/>
        </w:rPr>
        <w:t>(Accessed: 21 March 2024).</w:t>
      </w:r>
    </w:p>
    <w:p w14:paraId="3F89F874" w14:textId="77777777" w:rsidR="00412BB2" w:rsidRPr="00D07C1F" w:rsidRDefault="00412BB2" w:rsidP="5B0C41D2">
      <w:pPr>
        <w:rPr>
          <w:rFonts w:ascii="Arial" w:eastAsia="Calibri" w:hAnsi="Arial" w:cs="Arial"/>
        </w:rPr>
      </w:pPr>
      <w:r w:rsidRPr="00D07C1F">
        <w:rPr>
          <w:rFonts w:ascii="Arial" w:eastAsia="Arial" w:hAnsi="Arial" w:cs="Arial"/>
        </w:rPr>
        <w:t xml:space="preserve">Lambert A. (2020) </w:t>
      </w:r>
      <w:r w:rsidRPr="00D07C1F">
        <w:rPr>
          <w:rFonts w:ascii="Arial" w:eastAsia="Arial" w:hAnsi="Arial" w:cs="Arial"/>
          <w:i/>
          <w:iCs/>
        </w:rPr>
        <w:t xml:space="preserve">Recognizing the basic needs of the individuals in your team </w:t>
      </w:r>
      <w:r w:rsidRPr="00D07C1F">
        <w:rPr>
          <w:rFonts w:ascii="Arial" w:eastAsia="Arial" w:hAnsi="Arial" w:cs="Arial"/>
        </w:rPr>
        <w:t>Available at:</w:t>
      </w:r>
      <w:r>
        <w:rPr>
          <w:rFonts w:ascii="Arial" w:eastAsia="Arial" w:hAnsi="Arial" w:cs="Arial"/>
        </w:rPr>
        <w:t xml:space="preserve"> </w:t>
      </w:r>
      <w:hyperlink r:id="rId40">
        <w:r w:rsidRPr="00D07C1F">
          <w:rPr>
            <w:rStyle w:val="Hyperlink"/>
            <w:rFonts w:ascii="Arial" w:hAnsi="Arial" w:cs="Arial"/>
          </w:rPr>
          <w:t>Recognizing the basic needs of the individuals in your team (linkedin.com)</w:t>
        </w:r>
      </w:hyperlink>
      <w:r w:rsidRPr="00D07C1F">
        <w:rPr>
          <w:rFonts w:ascii="Arial" w:hAnsi="Arial" w:cs="Arial"/>
        </w:rPr>
        <w:t xml:space="preserve"> </w:t>
      </w:r>
      <w:r w:rsidRPr="00D07C1F">
        <w:rPr>
          <w:rFonts w:ascii="Arial" w:eastAsia="Arial" w:hAnsi="Arial" w:cs="Arial"/>
          <w:color w:val="1F3763"/>
        </w:rPr>
        <w:t>(Accessed: 16 March 2024).</w:t>
      </w:r>
    </w:p>
    <w:p w14:paraId="2B0D48E4" w14:textId="77777777" w:rsidR="00412BB2" w:rsidRPr="00D07C1F" w:rsidRDefault="00412BB2" w:rsidP="5B0C41D2">
      <w:pPr>
        <w:spacing w:line="360" w:lineRule="auto"/>
        <w:rPr>
          <w:rFonts w:ascii="Arial" w:eastAsia="Calibri" w:hAnsi="Arial" w:cs="Arial"/>
        </w:rPr>
      </w:pPr>
      <w:r w:rsidRPr="00D07C1F">
        <w:rPr>
          <w:rFonts w:ascii="Arial" w:hAnsi="Arial" w:cs="Arial"/>
          <w:lang w:eastAsia="en-GB"/>
        </w:rPr>
        <w:t xml:space="preserve"> Local Government Association (2021) </w:t>
      </w:r>
      <w:r w:rsidRPr="00D07C1F">
        <w:rPr>
          <w:rFonts w:ascii="Arial" w:hAnsi="Arial" w:cs="Arial"/>
          <w:i/>
          <w:iCs/>
          <w:lang w:eastAsia="en-GB"/>
        </w:rPr>
        <w:t xml:space="preserve">The National Food Strategy and public health, House of Commons, 15 December 2021 </w:t>
      </w:r>
      <w:r w:rsidRPr="00D07C1F">
        <w:rPr>
          <w:rFonts w:ascii="Arial" w:hAnsi="Arial" w:cs="Arial"/>
          <w:lang w:eastAsia="en-GB"/>
        </w:rPr>
        <w:t>Available at:</w:t>
      </w:r>
      <w:r w:rsidRPr="00D07C1F">
        <w:rPr>
          <w:rFonts w:ascii="Arial" w:hAnsi="Arial" w:cs="Arial"/>
        </w:rPr>
        <w:t xml:space="preserve"> </w:t>
      </w:r>
      <w:hyperlink r:id="rId41">
        <w:r w:rsidRPr="00D07C1F">
          <w:rPr>
            <w:rStyle w:val="Hyperlink"/>
            <w:rFonts w:ascii="Arial" w:hAnsi="Arial" w:cs="Arial"/>
            <w:lang w:eastAsia="en-GB"/>
          </w:rPr>
          <w:t>https://www.local.gov.uk/parliament/briefings-and-responses/national-food-strategy-and-public-health-house-commons-15</w:t>
        </w:r>
      </w:hyperlink>
      <w:r w:rsidRPr="00D07C1F">
        <w:rPr>
          <w:rFonts w:ascii="Arial" w:hAnsi="Arial" w:cs="Arial"/>
          <w:lang w:eastAsia="en-GB"/>
        </w:rPr>
        <w:t xml:space="preserve"> </w:t>
      </w:r>
      <w:r w:rsidRPr="00D07C1F">
        <w:rPr>
          <w:rFonts w:ascii="Arial" w:eastAsia="Arial" w:hAnsi="Arial" w:cs="Arial"/>
          <w:color w:val="1F3763"/>
        </w:rPr>
        <w:t>(Accessed: 13 March 2024).</w:t>
      </w:r>
    </w:p>
    <w:p w14:paraId="37B228FF" w14:textId="77777777" w:rsidR="00412BB2" w:rsidRPr="00D07C1F" w:rsidRDefault="00412BB2" w:rsidP="6074419B">
      <w:pPr>
        <w:rPr>
          <w:rFonts w:ascii="Arial" w:eastAsia="Arial" w:hAnsi="Arial" w:cs="Arial"/>
        </w:rPr>
      </w:pPr>
      <w:r w:rsidRPr="00D07C1F">
        <w:rPr>
          <w:rFonts w:ascii="Arial" w:eastAsia="Arial" w:hAnsi="Arial" w:cs="Arial"/>
        </w:rPr>
        <w:t xml:space="preserve">Mental Health Foundation (2023) </w:t>
      </w:r>
      <w:r w:rsidRPr="00D07C1F">
        <w:rPr>
          <w:rFonts w:ascii="Arial" w:eastAsia="Arial" w:hAnsi="Arial" w:cs="Arial"/>
          <w:i/>
          <w:iCs/>
        </w:rPr>
        <w:t xml:space="preserve">Financial strain is driving the UK’s anxiety </w:t>
      </w:r>
      <w:r w:rsidRPr="00D07C1F">
        <w:rPr>
          <w:rFonts w:ascii="Arial" w:eastAsia="Arial" w:hAnsi="Arial" w:cs="Arial"/>
          <w:color w:val="222222"/>
        </w:rPr>
        <w:t xml:space="preserve">Available at: </w:t>
      </w:r>
      <w:hyperlink r:id="rId42">
        <w:r w:rsidRPr="00D07C1F">
          <w:rPr>
            <w:rStyle w:val="Hyperlink"/>
            <w:rFonts w:ascii="Arial" w:hAnsi="Arial" w:cs="Arial"/>
          </w:rPr>
          <w:t>Financial strain is driving the UK’s anxiety | Mental Health Foundation</w:t>
        </w:r>
      </w:hyperlink>
      <w:r w:rsidRPr="00D07C1F">
        <w:rPr>
          <w:rFonts w:ascii="Arial" w:hAnsi="Arial" w:cs="Arial"/>
        </w:rPr>
        <w:t xml:space="preserve">  (</w:t>
      </w:r>
      <w:r w:rsidRPr="00D07C1F">
        <w:rPr>
          <w:rFonts w:ascii="Arial" w:eastAsia="Arial" w:hAnsi="Arial" w:cs="Arial"/>
          <w:color w:val="1F3763"/>
        </w:rPr>
        <w:t xml:space="preserve">Accessed: 21 March 2024). </w:t>
      </w:r>
    </w:p>
    <w:p w14:paraId="48DB9421" w14:textId="77777777" w:rsidR="00412BB2" w:rsidRPr="00D07C1F" w:rsidRDefault="00412BB2" w:rsidP="5B0C41D2">
      <w:pPr>
        <w:spacing w:line="360" w:lineRule="auto"/>
        <w:rPr>
          <w:rFonts w:ascii="Arial" w:eastAsia="Calibri" w:hAnsi="Arial" w:cs="Arial"/>
        </w:rPr>
      </w:pPr>
      <w:r w:rsidRPr="00D07C1F">
        <w:rPr>
          <w:rFonts w:ascii="Arial" w:hAnsi="Arial" w:cs="Arial"/>
        </w:rPr>
        <w:t xml:space="preserve">Mind (2022) </w:t>
      </w:r>
      <w:r w:rsidRPr="00D07C1F">
        <w:rPr>
          <w:rFonts w:ascii="Arial" w:hAnsi="Arial" w:cs="Arial"/>
          <w:i/>
          <w:iCs/>
        </w:rPr>
        <w:t xml:space="preserve">The link between money and mental health </w:t>
      </w:r>
      <w:r w:rsidRPr="00D07C1F">
        <w:rPr>
          <w:rFonts w:ascii="Arial" w:hAnsi="Arial" w:cs="Arial"/>
        </w:rPr>
        <w:t xml:space="preserve">Available at: </w:t>
      </w:r>
      <w:hyperlink r:id="rId43">
        <w:r w:rsidRPr="00D07C1F">
          <w:rPr>
            <w:rStyle w:val="Hyperlink"/>
            <w:rFonts w:ascii="Arial" w:hAnsi="Arial" w:cs="Arial"/>
          </w:rPr>
          <w:t>https://www.mind.org.uk/information-support/tips-for-everyday-living/money-and-mental-health/the-link-between-money-and-mental-health/</w:t>
        </w:r>
      </w:hyperlink>
      <w:r w:rsidRPr="00D07C1F">
        <w:rPr>
          <w:rFonts w:ascii="Arial" w:hAnsi="Arial" w:cs="Arial"/>
        </w:rPr>
        <w:t xml:space="preserve"> </w:t>
      </w:r>
      <w:r w:rsidRPr="00D07C1F">
        <w:rPr>
          <w:rFonts w:ascii="Arial" w:eastAsia="Arial" w:hAnsi="Arial" w:cs="Arial"/>
          <w:color w:val="1F3763"/>
        </w:rPr>
        <w:t>(Accessed: 14 March 2024).</w:t>
      </w:r>
    </w:p>
    <w:p w14:paraId="2ACE997F" w14:textId="77777777" w:rsidR="00412BB2" w:rsidRPr="00D07C1F" w:rsidRDefault="00412BB2" w:rsidP="5B0C41D2">
      <w:pPr>
        <w:spacing w:line="360" w:lineRule="auto"/>
        <w:rPr>
          <w:rFonts w:ascii="Arial" w:eastAsia="Calibri" w:hAnsi="Arial" w:cs="Arial"/>
        </w:rPr>
      </w:pPr>
      <w:r w:rsidRPr="00D07C1F">
        <w:rPr>
          <w:rFonts w:ascii="Arial" w:hAnsi="Arial" w:cs="Arial"/>
        </w:rPr>
        <w:t xml:space="preserve">National Food Strategy (2021) </w:t>
      </w:r>
      <w:r w:rsidRPr="00D07C1F">
        <w:rPr>
          <w:rFonts w:ascii="Arial" w:hAnsi="Arial" w:cs="Arial"/>
          <w:i/>
          <w:iCs/>
        </w:rPr>
        <w:t xml:space="preserve">CITIZEN ENGAGEMENT </w:t>
      </w:r>
      <w:r w:rsidRPr="00D07C1F">
        <w:rPr>
          <w:rFonts w:ascii="Arial" w:hAnsi="Arial" w:cs="Arial"/>
        </w:rPr>
        <w:t xml:space="preserve">Available at: </w:t>
      </w:r>
      <w:hyperlink r:id="rId44">
        <w:r w:rsidRPr="00D07C1F">
          <w:rPr>
            <w:rStyle w:val="Hyperlink"/>
            <w:rFonts w:ascii="Arial" w:hAnsi="Arial" w:cs="Arial"/>
            <w:i/>
            <w:iCs/>
          </w:rPr>
          <w:t>https://foodfoundation.org.uk/sites/default/files/2022-03/NFS%20Lessons%20Learned%20report%20FINAL.pdf</w:t>
        </w:r>
      </w:hyperlink>
      <w:r w:rsidRPr="00D07C1F">
        <w:rPr>
          <w:rFonts w:ascii="Arial" w:hAnsi="Arial" w:cs="Arial"/>
          <w:i/>
          <w:iCs/>
        </w:rPr>
        <w:t xml:space="preserve"> </w:t>
      </w:r>
      <w:r w:rsidRPr="00D07C1F">
        <w:rPr>
          <w:rFonts w:ascii="Arial" w:eastAsia="Arial" w:hAnsi="Arial" w:cs="Arial"/>
          <w:color w:val="1F3763"/>
        </w:rPr>
        <w:t>(Accessed: 13 March 2024).</w:t>
      </w:r>
    </w:p>
    <w:p w14:paraId="52E35901" w14:textId="77777777" w:rsidR="00412BB2" w:rsidRPr="00D07C1F" w:rsidRDefault="00412BB2" w:rsidP="5B0C41D2">
      <w:pPr>
        <w:rPr>
          <w:rFonts w:ascii="Arial" w:eastAsia="Calibri" w:hAnsi="Arial" w:cs="Arial"/>
        </w:rPr>
      </w:pPr>
      <w:r w:rsidRPr="00D07C1F">
        <w:rPr>
          <w:rFonts w:ascii="Arial" w:eastAsia="Times New Roman" w:hAnsi="Arial" w:cs="Arial"/>
          <w:lang w:eastAsia="en-GB"/>
        </w:rPr>
        <w:lastRenderedPageBreak/>
        <w:t>Pollard, C. M., &amp; Booth, S. (2019). Food Insecurity and Hunger in Rich Countries-It Is Time for Action against Inequality. </w:t>
      </w:r>
      <w:r w:rsidRPr="00D07C1F">
        <w:rPr>
          <w:rFonts w:ascii="Arial" w:eastAsia="Times New Roman" w:hAnsi="Arial" w:cs="Arial"/>
          <w:i/>
          <w:iCs/>
          <w:lang w:eastAsia="en-GB"/>
        </w:rPr>
        <w:t>International journal of environmental research and public health</w:t>
      </w:r>
      <w:r w:rsidRPr="00D07C1F">
        <w:rPr>
          <w:rFonts w:ascii="Arial" w:eastAsia="Times New Roman" w:hAnsi="Arial" w:cs="Arial"/>
          <w:lang w:eastAsia="en-GB"/>
        </w:rPr>
        <w:t>, </w:t>
      </w:r>
      <w:r w:rsidRPr="00D07C1F">
        <w:rPr>
          <w:rFonts w:ascii="Arial" w:eastAsia="Times New Roman" w:hAnsi="Arial" w:cs="Arial"/>
          <w:i/>
          <w:iCs/>
          <w:lang w:eastAsia="en-GB"/>
        </w:rPr>
        <w:t>16</w:t>
      </w:r>
      <w:r w:rsidRPr="00D07C1F">
        <w:rPr>
          <w:rFonts w:ascii="Arial" w:eastAsia="Times New Roman" w:hAnsi="Arial" w:cs="Arial"/>
          <w:lang w:eastAsia="en-GB"/>
        </w:rPr>
        <w:t xml:space="preserve">(10), 1804. </w:t>
      </w:r>
      <w:hyperlink r:id="rId45">
        <w:r w:rsidRPr="00D07C1F">
          <w:rPr>
            <w:rStyle w:val="Hyperlink"/>
            <w:rFonts w:ascii="Arial" w:eastAsia="Times New Roman" w:hAnsi="Arial" w:cs="Arial"/>
            <w:lang w:eastAsia="en-GB"/>
          </w:rPr>
          <w:t>https://doi.org/10.3390/ijerph16101804</w:t>
        </w:r>
      </w:hyperlink>
      <w:r w:rsidRPr="00D07C1F">
        <w:rPr>
          <w:rFonts w:ascii="Arial" w:eastAsia="Times New Roman" w:hAnsi="Arial" w:cs="Arial"/>
          <w:lang w:eastAsia="en-GB"/>
        </w:rPr>
        <w:t xml:space="preserve"> </w:t>
      </w:r>
      <w:r w:rsidRPr="00D07C1F">
        <w:rPr>
          <w:rFonts w:ascii="Arial" w:eastAsia="Arial" w:hAnsi="Arial" w:cs="Arial"/>
          <w:color w:val="1F3763"/>
        </w:rPr>
        <w:t>(Accessed: 13 March 2024).</w:t>
      </w:r>
    </w:p>
    <w:p w14:paraId="76DA5A38" w14:textId="77777777" w:rsidR="00412BB2" w:rsidRPr="00D07C1F" w:rsidRDefault="00412BB2" w:rsidP="5B0C41D2">
      <w:pPr>
        <w:spacing w:line="360" w:lineRule="auto"/>
        <w:rPr>
          <w:rFonts w:ascii="Arial" w:eastAsia="Calibri" w:hAnsi="Arial" w:cs="Arial"/>
        </w:rPr>
      </w:pPr>
      <w:r w:rsidRPr="00D07C1F">
        <w:rPr>
          <w:rFonts w:ascii="Arial" w:eastAsia="Arial" w:hAnsi="Arial" w:cs="Arial"/>
          <w:color w:val="000000" w:themeColor="text1"/>
        </w:rPr>
        <w:t xml:space="preserve">Practical Action (no date) </w:t>
      </w:r>
      <w:r w:rsidRPr="00D07C1F">
        <w:rPr>
          <w:rFonts w:ascii="Arial" w:eastAsia="Arial" w:hAnsi="Arial" w:cs="Arial"/>
          <w:i/>
          <w:iCs/>
          <w:color w:val="000000" w:themeColor="text1"/>
        </w:rPr>
        <w:t>Sustainable Development</w:t>
      </w:r>
      <w:r w:rsidRPr="00D07C1F">
        <w:rPr>
          <w:rFonts w:ascii="Arial" w:eastAsia="Arial" w:hAnsi="Arial" w:cs="Arial"/>
          <w:color w:val="000000" w:themeColor="text1"/>
        </w:rPr>
        <w:t xml:space="preserve">  Available at: </w:t>
      </w:r>
      <w:hyperlink r:id="rId46">
        <w:r w:rsidRPr="00D07C1F">
          <w:rPr>
            <w:rStyle w:val="Hyperlink"/>
            <w:rFonts w:ascii="Arial" w:eastAsia="Arial" w:hAnsi="Arial" w:cs="Arial"/>
          </w:rPr>
          <w:t>https://practicalaction.org/sustainable-development-goals/?gad_source=1&amp;gclid=Cj0KCQjwncWvBhD_ARIsAEb2HW8qY3fVLGhv7nVhYB5mCeLmTrD29jdKfUE5g9HTfHPgRJEp4lEs3wMaAgKlEALw_wcB</w:t>
        </w:r>
      </w:hyperlink>
      <w:r w:rsidRPr="00D07C1F">
        <w:rPr>
          <w:rFonts w:ascii="Arial" w:eastAsia="Arial" w:hAnsi="Arial" w:cs="Arial"/>
          <w:color w:val="000000" w:themeColor="text1"/>
        </w:rPr>
        <w:t xml:space="preserve"> </w:t>
      </w:r>
      <w:r w:rsidRPr="00D07C1F">
        <w:rPr>
          <w:rFonts w:ascii="Arial" w:eastAsia="Arial" w:hAnsi="Arial" w:cs="Arial"/>
          <w:color w:val="1F3763"/>
        </w:rPr>
        <w:t>(Accessed: 13 March 2024).</w:t>
      </w:r>
    </w:p>
    <w:p w14:paraId="31C414E6" w14:textId="77777777" w:rsidR="00412BB2" w:rsidRPr="00D07C1F" w:rsidRDefault="00412BB2" w:rsidP="5B0C41D2">
      <w:pPr>
        <w:spacing w:line="360" w:lineRule="auto"/>
        <w:rPr>
          <w:rFonts w:ascii="Arial" w:eastAsia="Calibri" w:hAnsi="Arial" w:cs="Arial"/>
        </w:rPr>
      </w:pPr>
      <w:r w:rsidRPr="00D07C1F">
        <w:rPr>
          <w:rFonts w:ascii="Arial" w:hAnsi="Arial" w:cs="Arial"/>
          <w:lang w:eastAsia="en-GB"/>
        </w:rPr>
        <w:t xml:space="preserve">Public Sector Catering, (2023) </w:t>
      </w:r>
      <w:r w:rsidRPr="00D07C1F">
        <w:rPr>
          <w:rFonts w:ascii="Arial" w:hAnsi="Arial" w:cs="Arial"/>
          <w:i/>
          <w:iCs/>
          <w:lang w:eastAsia="en-GB"/>
        </w:rPr>
        <w:t xml:space="preserve">Societal &amp; economic benefits of increasing free school meal provision in England. </w:t>
      </w:r>
      <w:r w:rsidRPr="00D07C1F">
        <w:rPr>
          <w:rFonts w:ascii="Arial" w:hAnsi="Arial" w:cs="Arial"/>
          <w:lang w:eastAsia="en-GB"/>
        </w:rPr>
        <w:t xml:space="preserve">Available at: </w:t>
      </w:r>
      <w:hyperlink r:id="rId47">
        <w:r w:rsidRPr="00D07C1F">
          <w:rPr>
            <w:rStyle w:val="Hyperlink"/>
            <w:rFonts w:ascii="Arial" w:hAnsi="Arial" w:cs="Arial"/>
            <w:lang w:eastAsia="en-GB"/>
          </w:rPr>
          <w:t>https://www.publicsectorcatering.co.uk/in-depth/societal-economic-benefits-increasing-free-school-meal-provision-england</w:t>
        </w:r>
      </w:hyperlink>
      <w:r w:rsidRPr="00D07C1F">
        <w:rPr>
          <w:rFonts w:ascii="Arial" w:hAnsi="Arial" w:cs="Arial"/>
          <w:lang w:eastAsia="en-GB"/>
        </w:rPr>
        <w:t xml:space="preserve"> </w:t>
      </w:r>
      <w:r w:rsidRPr="00D07C1F">
        <w:rPr>
          <w:rFonts w:ascii="Arial" w:eastAsia="Arial" w:hAnsi="Arial" w:cs="Arial"/>
          <w:color w:val="1F3763"/>
        </w:rPr>
        <w:t>(Accessed: 13 March 2024).</w:t>
      </w:r>
    </w:p>
    <w:p w14:paraId="4A628D73" w14:textId="77777777" w:rsidR="00412BB2" w:rsidRPr="00D07C1F" w:rsidRDefault="00412BB2" w:rsidP="5B0C41D2">
      <w:pPr>
        <w:spacing w:line="360" w:lineRule="auto"/>
        <w:rPr>
          <w:rFonts w:ascii="Arial" w:eastAsia="Arial" w:hAnsi="Arial" w:cs="Arial"/>
        </w:rPr>
      </w:pPr>
      <w:r w:rsidRPr="00D07C1F">
        <w:rPr>
          <w:rFonts w:ascii="Arial" w:eastAsia="Arial" w:hAnsi="Arial" w:cs="Arial"/>
          <w:color w:val="222222"/>
        </w:rPr>
        <w:t xml:space="preserve">Qingxin, L. and Zhongxiu, Z. (2020). Promoting BRICS cooperation for economic growth and development. </w:t>
      </w:r>
      <w:r w:rsidRPr="00D07C1F">
        <w:rPr>
          <w:rFonts w:ascii="Arial" w:eastAsia="Arial" w:hAnsi="Arial" w:cs="Arial"/>
          <w:i/>
          <w:iCs/>
          <w:color w:val="222222"/>
        </w:rPr>
        <w:t>Revista Tempo do Mundo</w:t>
      </w:r>
      <w:r w:rsidRPr="00D07C1F">
        <w:rPr>
          <w:rFonts w:ascii="Arial" w:eastAsia="Arial" w:hAnsi="Arial" w:cs="Arial"/>
          <w:color w:val="222222"/>
        </w:rPr>
        <w:t xml:space="preserve">, (22), pp. 39-58 </w:t>
      </w:r>
      <w:r w:rsidRPr="00D07C1F">
        <w:rPr>
          <w:rFonts w:ascii="Arial" w:eastAsia="Arial" w:hAnsi="Arial" w:cs="Arial"/>
        </w:rPr>
        <w:t xml:space="preserve">Available at: </w:t>
      </w:r>
      <w:hyperlink r:id="rId48">
        <w:r w:rsidRPr="00D07C1F">
          <w:rPr>
            <w:rStyle w:val="Hyperlink"/>
            <w:rFonts w:ascii="Arial" w:hAnsi="Arial" w:cs="Arial"/>
          </w:rPr>
          <w:t>RTM_V23_N1_artigo 2.indd (archive.org)</w:t>
        </w:r>
      </w:hyperlink>
      <w:r w:rsidRPr="00D07C1F">
        <w:rPr>
          <w:rFonts w:ascii="Arial" w:hAnsi="Arial" w:cs="Arial"/>
        </w:rPr>
        <w:t xml:space="preserve"> </w:t>
      </w:r>
      <w:r w:rsidRPr="00D07C1F">
        <w:rPr>
          <w:rFonts w:ascii="Arial" w:eastAsia="Arial" w:hAnsi="Arial" w:cs="Arial"/>
          <w:color w:val="1F3763"/>
        </w:rPr>
        <w:t>(Accessed: 16 March 2024).</w:t>
      </w:r>
    </w:p>
    <w:p w14:paraId="41D96312" w14:textId="77777777" w:rsidR="00412BB2" w:rsidRPr="00D07C1F" w:rsidRDefault="00412BB2" w:rsidP="6074419B">
      <w:pPr>
        <w:rPr>
          <w:rFonts w:ascii="Arial" w:eastAsia="Arial" w:hAnsi="Arial" w:cs="Arial"/>
        </w:rPr>
      </w:pPr>
      <w:r w:rsidRPr="00D07C1F">
        <w:rPr>
          <w:rFonts w:ascii="Arial" w:eastAsia="Arial" w:hAnsi="Arial" w:cs="Arial"/>
          <w:color w:val="222222"/>
        </w:rPr>
        <w:t xml:space="preserve">Reeves, A. et all (2022). Does capping social security harm health? A natural experiment in the UK. </w:t>
      </w:r>
      <w:r w:rsidRPr="00D07C1F">
        <w:rPr>
          <w:rFonts w:ascii="Arial" w:eastAsia="Arial" w:hAnsi="Arial" w:cs="Arial"/>
          <w:i/>
          <w:iCs/>
          <w:color w:val="222222"/>
        </w:rPr>
        <w:t>Social Policy &amp; Administration</w:t>
      </w:r>
      <w:r w:rsidRPr="00D07C1F">
        <w:rPr>
          <w:rFonts w:ascii="Arial" w:eastAsia="Arial" w:hAnsi="Arial" w:cs="Arial"/>
          <w:color w:val="222222"/>
        </w:rPr>
        <w:t xml:space="preserve">, </w:t>
      </w:r>
      <w:r w:rsidRPr="00D07C1F">
        <w:rPr>
          <w:rFonts w:ascii="Arial" w:eastAsia="Arial" w:hAnsi="Arial" w:cs="Arial"/>
          <w:i/>
          <w:iCs/>
          <w:color w:val="222222"/>
        </w:rPr>
        <w:t>56</w:t>
      </w:r>
      <w:r w:rsidRPr="00D07C1F">
        <w:rPr>
          <w:rFonts w:ascii="Arial" w:eastAsia="Arial" w:hAnsi="Arial" w:cs="Arial"/>
          <w:color w:val="222222"/>
        </w:rPr>
        <w:t xml:space="preserve">(3), pp. 345-359. Available at: </w:t>
      </w:r>
      <w:hyperlink r:id="rId49">
        <w:r w:rsidRPr="00D07C1F">
          <w:rPr>
            <w:rStyle w:val="Hyperlink"/>
            <w:rFonts w:ascii="Arial" w:hAnsi="Arial" w:cs="Arial"/>
          </w:rPr>
          <w:t>Does capping social security harm health? A natural experiment in the UK - Reeves - 2022 - Social Policy &amp; Administration - Wiley Online Library</w:t>
        </w:r>
      </w:hyperlink>
      <w:r w:rsidRPr="00D07C1F">
        <w:rPr>
          <w:rFonts w:ascii="Arial" w:hAnsi="Arial" w:cs="Arial"/>
        </w:rPr>
        <w:t xml:space="preserve"> </w:t>
      </w:r>
      <w:r w:rsidRPr="00D07C1F">
        <w:rPr>
          <w:rFonts w:ascii="Arial" w:eastAsia="Arial" w:hAnsi="Arial" w:cs="Arial"/>
          <w:color w:val="1F3763"/>
        </w:rPr>
        <w:t>(Accessed: 21 March 2024).</w:t>
      </w:r>
    </w:p>
    <w:p w14:paraId="4BBA91C4" w14:textId="77777777" w:rsidR="00412BB2" w:rsidRPr="00D07C1F" w:rsidRDefault="00412BB2" w:rsidP="5B0C41D2">
      <w:pPr>
        <w:spacing w:line="360" w:lineRule="auto"/>
        <w:rPr>
          <w:rFonts w:ascii="Arial" w:eastAsia="Calibri" w:hAnsi="Arial" w:cs="Arial"/>
          <w:shd w:val="clear" w:color="auto" w:fill="FFFFFF"/>
        </w:rPr>
      </w:pPr>
      <w:r w:rsidRPr="00D07C1F">
        <w:rPr>
          <w:rFonts w:ascii="Arial" w:hAnsi="Arial" w:cs="Arial"/>
          <w:color w:val="212121"/>
          <w:shd w:val="clear" w:color="auto" w:fill="FFFFFF"/>
        </w:rPr>
        <w:t>Sartorius N. (2006). The meanings of health and its promotion. </w:t>
      </w:r>
      <w:r w:rsidRPr="00D07C1F">
        <w:rPr>
          <w:rFonts w:ascii="Arial" w:hAnsi="Arial" w:cs="Arial"/>
          <w:i/>
          <w:iCs/>
          <w:color w:val="212121"/>
          <w:shd w:val="clear" w:color="auto" w:fill="FFFFFF"/>
        </w:rPr>
        <w:t>Croatian medical journal</w:t>
      </w:r>
      <w:r w:rsidRPr="00D07C1F">
        <w:rPr>
          <w:rFonts w:ascii="Arial" w:hAnsi="Arial" w:cs="Arial"/>
          <w:color w:val="212121"/>
          <w:shd w:val="clear" w:color="auto" w:fill="FFFFFF"/>
        </w:rPr>
        <w:t>, </w:t>
      </w:r>
      <w:r w:rsidRPr="00D07C1F">
        <w:rPr>
          <w:rFonts w:ascii="Arial" w:hAnsi="Arial" w:cs="Arial"/>
          <w:i/>
          <w:iCs/>
          <w:color w:val="212121"/>
          <w:shd w:val="clear" w:color="auto" w:fill="FFFFFF"/>
        </w:rPr>
        <w:t>47</w:t>
      </w:r>
      <w:r w:rsidRPr="00D07C1F">
        <w:rPr>
          <w:rFonts w:ascii="Arial" w:hAnsi="Arial" w:cs="Arial"/>
          <w:color w:val="212121"/>
          <w:shd w:val="clear" w:color="auto" w:fill="FFFFFF"/>
        </w:rPr>
        <w:t xml:space="preserve">(4), 662–664. Available at: </w:t>
      </w:r>
      <w:hyperlink r:id="rId50" w:anchor="R1" w:history="1">
        <w:r w:rsidRPr="00D07C1F">
          <w:rPr>
            <w:rStyle w:val="Hyperlink"/>
            <w:rFonts w:ascii="Arial" w:hAnsi="Arial" w:cs="Arial"/>
            <w:shd w:val="clear" w:color="auto" w:fill="FFFFFF"/>
          </w:rPr>
          <w:t>https://www.ncbi.nlm.nih.gov/pmc/articles/PMC2080455/#R1</w:t>
        </w:r>
        <w:r w:rsidRPr="00D07C1F">
          <w:rPr>
            <w:rFonts w:ascii="Arial" w:hAnsi="Arial" w:cs="Arial"/>
            <w:shd w:val="clear" w:color="auto" w:fill="FFFFFF"/>
          </w:rPr>
          <w:t xml:space="preserve"> </w:t>
        </w:r>
      </w:hyperlink>
      <w:r w:rsidRPr="00D07C1F">
        <w:rPr>
          <w:rFonts w:ascii="Arial" w:eastAsia="Arial" w:hAnsi="Arial" w:cs="Arial"/>
          <w:color w:val="1F3763"/>
        </w:rPr>
        <w:t>(Accessed: 13 March 2024).</w:t>
      </w:r>
    </w:p>
    <w:p w14:paraId="4F76D914" w14:textId="77777777" w:rsidR="00412BB2" w:rsidRPr="00412BB2" w:rsidRDefault="00412BB2" w:rsidP="00EF6240">
      <w:pPr>
        <w:rPr>
          <w:rFonts w:ascii="Arial" w:hAnsi="Arial" w:cs="Arial"/>
          <w:i/>
          <w:iCs/>
        </w:rPr>
      </w:pPr>
      <w:r w:rsidRPr="00412BB2">
        <w:rPr>
          <w:rFonts w:ascii="Arial" w:hAnsi="Arial" w:cs="Arial"/>
        </w:rPr>
        <w:t xml:space="preserve">sdgdata.gov.uk (no data) </w:t>
      </w:r>
      <w:r w:rsidRPr="00412BB2">
        <w:rPr>
          <w:rFonts w:ascii="Arial" w:hAnsi="Arial" w:cs="Arial"/>
          <w:i/>
          <w:iCs/>
        </w:rPr>
        <w:t xml:space="preserve">Goal 10 - Reduced Inequalities </w:t>
      </w:r>
      <w:r w:rsidRPr="00412BB2">
        <w:rPr>
          <w:rFonts w:ascii="Arial" w:hAnsi="Arial" w:cs="Arial"/>
          <w:lang w:eastAsia="en-GB"/>
        </w:rPr>
        <w:t>Available at:</w:t>
      </w:r>
      <w:r w:rsidRPr="00412BB2">
        <w:rPr>
          <w:rFonts w:ascii="Arial" w:hAnsi="Arial" w:cs="Arial"/>
        </w:rPr>
        <w:t xml:space="preserve"> </w:t>
      </w:r>
      <w:hyperlink r:id="rId51" w:history="1">
        <w:r w:rsidRPr="00412BB2">
          <w:rPr>
            <w:rStyle w:val="Hyperlink"/>
            <w:rFonts w:ascii="Arial" w:hAnsi="Arial" w:cs="Arial"/>
          </w:rPr>
          <w:t>Goal 10 - Reduced Inequalities - U.K. Indicators For The Sustainable Development Goals (sdgdata.gov.uk)</w:t>
        </w:r>
      </w:hyperlink>
      <w:r w:rsidRPr="00412BB2">
        <w:rPr>
          <w:rFonts w:ascii="Arial" w:eastAsia="Arial" w:hAnsi="Arial" w:cs="Arial"/>
          <w:color w:val="1F3763"/>
        </w:rPr>
        <w:t xml:space="preserve"> (Accessed: 13 March 2024).</w:t>
      </w:r>
    </w:p>
    <w:p w14:paraId="1D72BC0B" w14:textId="77777777" w:rsidR="00412BB2" w:rsidRPr="00D07C1F" w:rsidRDefault="00412BB2" w:rsidP="5B0C41D2">
      <w:pPr>
        <w:rPr>
          <w:rFonts w:ascii="Arial" w:eastAsia="Calibri" w:hAnsi="Arial" w:cs="Arial"/>
        </w:rPr>
      </w:pPr>
      <w:r w:rsidRPr="00D07C1F">
        <w:rPr>
          <w:rFonts w:ascii="Arial" w:hAnsi="Arial" w:cs="Arial"/>
          <w:lang w:eastAsia="en-GB"/>
        </w:rPr>
        <w:t>Silva P. (2023). Food and Nutrition Literacy: Exploring the Divide between Research and Practice. </w:t>
      </w:r>
      <w:r w:rsidRPr="00D07C1F">
        <w:rPr>
          <w:rFonts w:ascii="Arial" w:hAnsi="Arial" w:cs="Arial"/>
          <w:i/>
          <w:iCs/>
          <w:lang w:eastAsia="en-GB"/>
        </w:rPr>
        <w:t>Foods (Basel, Switzerland)</w:t>
      </w:r>
      <w:r w:rsidRPr="00D07C1F">
        <w:rPr>
          <w:rFonts w:ascii="Arial" w:hAnsi="Arial" w:cs="Arial"/>
          <w:lang w:eastAsia="en-GB"/>
        </w:rPr>
        <w:t>, </w:t>
      </w:r>
      <w:r w:rsidRPr="00D07C1F">
        <w:rPr>
          <w:rFonts w:ascii="Arial" w:hAnsi="Arial" w:cs="Arial"/>
          <w:i/>
          <w:iCs/>
          <w:lang w:eastAsia="en-GB"/>
        </w:rPr>
        <w:t>12</w:t>
      </w:r>
      <w:r w:rsidRPr="00D07C1F">
        <w:rPr>
          <w:rFonts w:ascii="Arial" w:hAnsi="Arial" w:cs="Arial"/>
          <w:lang w:eastAsia="en-GB"/>
        </w:rPr>
        <w:t xml:space="preserve">(14), 2751. </w:t>
      </w:r>
      <w:hyperlink r:id="rId52">
        <w:r w:rsidRPr="00D07C1F">
          <w:rPr>
            <w:rStyle w:val="Hyperlink"/>
            <w:rFonts w:ascii="Arial" w:hAnsi="Arial" w:cs="Arial"/>
            <w:lang w:eastAsia="en-GB"/>
          </w:rPr>
          <w:t>https://doi.org/10.3390/foods12142751</w:t>
        </w:r>
      </w:hyperlink>
      <w:r w:rsidRPr="00D07C1F">
        <w:rPr>
          <w:rFonts w:ascii="Arial" w:hAnsi="Arial" w:cs="Arial"/>
          <w:lang w:eastAsia="en-GB"/>
        </w:rPr>
        <w:t xml:space="preserve"> </w:t>
      </w:r>
      <w:r w:rsidRPr="00D07C1F">
        <w:rPr>
          <w:rFonts w:ascii="Arial" w:eastAsia="Arial" w:hAnsi="Arial" w:cs="Arial"/>
          <w:color w:val="1F3763"/>
        </w:rPr>
        <w:t>(Accessed: 13 March 2024).</w:t>
      </w:r>
    </w:p>
    <w:p w14:paraId="55A4BB6D" w14:textId="77777777" w:rsidR="00412BB2" w:rsidRPr="00D07C1F" w:rsidRDefault="00412BB2" w:rsidP="5B0C41D2">
      <w:pPr>
        <w:spacing w:line="360" w:lineRule="auto"/>
        <w:rPr>
          <w:rFonts w:ascii="Arial" w:eastAsia="Calibri" w:hAnsi="Arial" w:cs="Arial"/>
        </w:rPr>
      </w:pPr>
      <w:r w:rsidRPr="00D07C1F">
        <w:rPr>
          <w:rFonts w:ascii="Arial" w:eastAsia="Times New Roman" w:hAnsi="Arial" w:cs="Arial"/>
          <w:lang w:eastAsia="en-GB"/>
        </w:rPr>
        <w:t xml:space="preserve">Sustainable Agriculture Network (2023) </w:t>
      </w:r>
      <w:r w:rsidRPr="00D07C1F">
        <w:rPr>
          <w:rFonts w:ascii="Arial" w:eastAsia="Times New Roman" w:hAnsi="Arial" w:cs="Arial"/>
          <w:i/>
          <w:iCs/>
          <w:lang w:eastAsia="en-GB"/>
        </w:rPr>
        <w:t>Balancing the Scales: How Sustainable Agriculture Can Heal Our Planet</w:t>
      </w:r>
      <w:r w:rsidRPr="00D07C1F">
        <w:rPr>
          <w:rFonts w:ascii="Arial" w:eastAsia="Times New Roman" w:hAnsi="Arial" w:cs="Arial"/>
          <w:lang w:eastAsia="en-GB"/>
        </w:rPr>
        <w:t xml:space="preserve"> Available at:</w:t>
      </w:r>
      <w:r w:rsidRPr="00D07C1F">
        <w:rPr>
          <w:rFonts w:ascii="Arial" w:hAnsi="Arial" w:cs="Arial"/>
        </w:rPr>
        <w:t xml:space="preserve"> </w:t>
      </w:r>
      <w:hyperlink r:id="rId53">
        <w:r w:rsidRPr="00D07C1F">
          <w:rPr>
            <w:rStyle w:val="Hyperlink"/>
            <w:rFonts w:ascii="Arial" w:eastAsia="Times New Roman" w:hAnsi="Arial" w:cs="Arial"/>
            <w:lang w:eastAsia="en-GB"/>
          </w:rPr>
          <w:t>https://www.sustainableagriculture.eco/post/balancing-the-scales-how-sustainable-agriculture-can-heal-our-planet</w:t>
        </w:r>
      </w:hyperlink>
      <w:r w:rsidRPr="00D07C1F">
        <w:rPr>
          <w:rFonts w:ascii="Arial" w:eastAsia="Times New Roman" w:hAnsi="Arial" w:cs="Arial"/>
          <w:lang w:eastAsia="en-GB"/>
        </w:rPr>
        <w:t xml:space="preserve"> </w:t>
      </w:r>
      <w:r w:rsidRPr="00D07C1F">
        <w:rPr>
          <w:rFonts w:ascii="Arial" w:eastAsia="Arial" w:hAnsi="Arial" w:cs="Arial"/>
          <w:color w:val="1F3763"/>
        </w:rPr>
        <w:t>(Accessed: 13 March 2024).</w:t>
      </w:r>
    </w:p>
    <w:p w14:paraId="2BB71EBD" w14:textId="77777777" w:rsidR="00412BB2" w:rsidRPr="00D07C1F" w:rsidRDefault="00412BB2" w:rsidP="5B0C41D2">
      <w:pPr>
        <w:spacing w:before="40" w:after="0" w:line="360" w:lineRule="auto"/>
        <w:jc w:val="both"/>
        <w:rPr>
          <w:rFonts w:ascii="Arial" w:eastAsia="Calibri" w:hAnsi="Arial" w:cs="Arial"/>
        </w:rPr>
      </w:pPr>
      <w:r w:rsidRPr="00D07C1F">
        <w:rPr>
          <w:rFonts w:ascii="Arial" w:eastAsia="Arial" w:hAnsi="Arial" w:cs="Arial"/>
        </w:rPr>
        <w:t xml:space="preserve">The Trussell Trust (2021) </w:t>
      </w:r>
      <w:r w:rsidRPr="00D07C1F">
        <w:rPr>
          <w:rFonts w:ascii="Arial" w:eastAsia="Arial" w:hAnsi="Arial" w:cs="Arial"/>
          <w:i/>
          <w:iCs/>
        </w:rPr>
        <w:t xml:space="preserve">State of Hunger </w:t>
      </w:r>
      <w:r w:rsidRPr="00D07C1F">
        <w:rPr>
          <w:rFonts w:ascii="Arial" w:eastAsia="Arial" w:hAnsi="Arial" w:cs="Arial"/>
        </w:rPr>
        <w:t>Available at:</w:t>
      </w:r>
      <w:hyperlink r:id="rId54">
        <w:r w:rsidRPr="00D07C1F">
          <w:rPr>
            <w:rStyle w:val="Hyperlink"/>
            <w:rFonts w:ascii="Arial" w:eastAsia="Arial" w:hAnsi="Arial" w:cs="Arial"/>
            <w:color w:val="0070C0"/>
          </w:rPr>
          <w:t>State-of-Hunger-2021-Report-Final.pdf (trusselltrust.org)</w:t>
        </w:r>
      </w:hyperlink>
      <w:r w:rsidRPr="00D07C1F">
        <w:rPr>
          <w:rFonts w:ascii="Arial" w:eastAsia="Arial" w:hAnsi="Arial" w:cs="Arial"/>
          <w:color w:val="0070C0"/>
        </w:rPr>
        <w:t xml:space="preserve"> </w:t>
      </w:r>
      <w:r w:rsidRPr="00D07C1F">
        <w:rPr>
          <w:rFonts w:ascii="Arial" w:eastAsia="Arial" w:hAnsi="Arial" w:cs="Arial"/>
        </w:rPr>
        <w:t>(Accessed: 16 March 2024).</w:t>
      </w:r>
    </w:p>
    <w:p w14:paraId="2B22FFD8" w14:textId="77777777" w:rsidR="00412BB2" w:rsidRPr="00D07C1F" w:rsidRDefault="00412BB2" w:rsidP="5B0C41D2">
      <w:pPr>
        <w:spacing w:line="360" w:lineRule="auto"/>
        <w:jc w:val="both"/>
        <w:rPr>
          <w:rFonts w:ascii="Arial" w:eastAsia="Arial" w:hAnsi="Arial" w:cs="Arial"/>
        </w:rPr>
      </w:pPr>
      <w:r w:rsidRPr="00D07C1F">
        <w:rPr>
          <w:rFonts w:ascii="Arial" w:eastAsia="Arial" w:hAnsi="Arial" w:cs="Arial"/>
        </w:rPr>
        <w:t xml:space="preserve">The World Bank (2018) </w:t>
      </w:r>
      <w:r w:rsidRPr="00D07C1F">
        <w:rPr>
          <w:rFonts w:ascii="Arial" w:eastAsia="Arial" w:hAnsi="Arial" w:cs="Arial"/>
          <w:i/>
          <w:iCs/>
        </w:rPr>
        <w:t xml:space="preserve">Social Safety Nets Help Reduce Poverty and Income Inequality </w:t>
      </w:r>
      <w:r w:rsidRPr="00D07C1F">
        <w:rPr>
          <w:rFonts w:ascii="Arial" w:eastAsia="Arial" w:hAnsi="Arial" w:cs="Arial"/>
        </w:rPr>
        <w:t xml:space="preserve">Available at: </w:t>
      </w:r>
      <w:hyperlink r:id="rId55">
        <w:r w:rsidRPr="00D07C1F">
          <w:rPr>
            <w:rStyle w:val="Hyperlink"/>
            <w:rFonts w:ascii="Arial" w:hAnsi="Arial" w:cs="Arial"/>
          </w:rPr>
          <w:t>Social Safety Nets Help Reduce Poverty and Income Inequality (worldbank.org)</w:t>
        </w:r>
      </w:hyperlink>
      <w:r w:rsidRPr="00D07C1F">
        <w:rPr>
          <w:rFonts w:ascii="Arial" w:hAnsi="Arial" w:cs="Arial"/>
        </w:rPr>
        <w:t xml:space="preserve"> </w:t>
      </w:r>
      <w:r w:rsidRPr="00D07C1F">
        <w:rPr>
          <w:rFonts w:ascii="Arial" w:eastAsia="Arial" w:hAnsi="Arial" w:cs="Arial"/>
          <w:color w:val="1F3763"/>
        </w:rPr>
        <w:t>(Accessed: 21 March 2024).</w:t>
      </w:r>
    </w:p>
    <w:p w14:paraId="78BDCA5F" w14:textId="77777777" w:rsidR="00412BB2" w:rsidRPr="00D07C1F" w:rsidRDefault="00412BB2" w:rsidP="5B0C41D2">
      <w:pPr>
        <w:spacing w:line="360" w:lineRule="auto"/>
        <w:rPr>
          <w:rFonts w:ascii="Arial" w:eastAsia="Calibri" w:hAnsi="Arial" w:cs="Arial"/>
          <w:shd w:val="clear" w:color="auto" w:fill="FFFFFF"/>
        </w:rPr>
      </w:pPr>
      <w:r w:rsidRPr="00D07C1F">
        <w:rPr>
          <w:rFonts w:ascii="Arial" w:hAnsi="Arial" w:cs="Arial"/>
          <w:color w:val="212121"/>
          <w:shd w:val="clear" w:color="auto" w:fill="FFFFFF"/>
        </w:rPr>
        <w:lastRenderedPageBreak/>
        <w:t xml:space="preserve">to National Health Services (2022) </w:t>
      </w:r>
      <w:r w:rsidRPr="00D07C1F">
        <w:rPr>
          <w:rFonts w:ascii="Arial" w:hAnsi="Arial" w:cs="Arial"/>
          <w:i/>
          <w:iCs/>
          <w:color w:val="212121"/>
          <w:shd w:val="clear" w:color="auto" w:fill="FFFFFF"/>
        </w:rPr>
        <w:t xml:space="preserve">Health Survey England Additional Analyses, Ethnicity and Health, 2011-2019 Experimental statistics </w:t>
      </w:r>
      <w:r w:rsidRPr="00D07C1F">
        <w:rPr>
          <w:rFonts w:ascii="Arial" w:hAnsi="Arial" w:cs="Arial"/>
          <w:color w:val="212121"/>
          <w:shd w:val="clear" w:color="auto" w:fill="FFFFFF"/>
        </w:rPr>
        <w:t>Available at</w:t>
      </w:r>
      <w:r w:rsidRPr="00D07C1F">
        <w:rPr>
          <w:rFonts w:ascii="Arial" w:hAnsi="Arial" w:cs="Arial"/>
          <w:i/>
          <w:iCs/>
          <w:color w:val="212121"/>
          <w:shd w:val="clear" w:color="auto" w:fill="FFFFFF"/>
        </w:rPr>
        <w:t>:</w:t>
      </w:r>
      <w:r w:rsidRPr="00D07C1F">
        <w:rPr>
          <w:rFonts w:ascii="Arial" w:hAnsi="Arial" w:cs="Arial"/>
          <w:color w:val="212121"/>
          <w:shd w:val="clear" w:color="auto" w:fill="FFFFFF"/>
        </w:rPr>
        <w:t xml:space="preserve"> </w:t>
      </w:r>
      <w:hyperlink r:id="rId56" w:history="1">
        <w:r w:rsidRPr="00D07C1F">
          <w:rPr>
            <w:rStyle w:val="Hyperlink"/>
            <w:rFonts w:ascii="Arial" w:hAnsi="Arial" w:cs="Arial"/>
            <w:shd w:val="clear" w:color="auto" w:fill="FFFFFF"/>
          </w:rPr>
          <w:t>https://digital.nhs.uk/data-and-information/publications/statistical/health-survey-england-additional-analyses/ethnicity-and-health-2011-2019-experimental-statistics/wellbeing-copy</w:t>
        </w:r>
      </w:hyperlink>
      <w:r w:rsidRPr="00D07C1F">
        <w:rPr>
          <w:rFonts w:ascii="Arial" w:hAnsi="Arial" w:cs="Arial"/>
          <w:color w:val="212121"/>
          <w:shd w:val="clear" w:color="auto" w:fill="FFFFFF"/>
        </w:rPr>
        <w:t xml:space="preserve"> </w:t>
      </w:r>
      <w:r w:rsidRPr="00D07C1F">
        <w:rPr>
          <w:rFonts w:ascii="Arial" w:eastAsia="Arial" w:hAnsi="Arial" w:cs="Arial"/>
          <w:color w:val="1F3763"/>
        </w:rPr>
        <w:t>(Accessed: 14 March 2024).</w:t>
      </w:r>
    </w:p>
    <w:p w14:paraId="2409949A" w14:textId="481824AE" w:rsidR="00412BB2" w:rsidRPr="00D07C1F" w:rsidRDefault="003B611D" w:rsidP="6074419B">
      <w:pPr>
        <w:rPr>
          <w:rFonts w:ascii="Arial" w:eastAsia="Arial" w:hAnsi="Arial" w:cs="Arial"/>
        </w:rPr>
      </w:pPr>
      <w:r w:rsidRPr="00D07C1F">
        <w:rPr>
          <w:rFonts w:ascii="Arial" w:eastAsia="Arial" w:hAnsi="Arial" w:cs="Arial"/>
          <w:color w:val="373151"/>
        </w:rPr>
        <w:t>UK</w:t>
      </w:r>
      <w:r w:rsidR="00412BB2" w:rsidRPr="00D07C1F">
        <w:rPr>
          <w:rFonts w:ascii="Arial" w:eastAsia="Arial" w:hAnsi="Arial" w:cs="Arial"/>
          <w:color w:val="373151"/>
        </w:rPr>
        <w:t xml:space="preserve"> Parliament, (2023)</w:t>
      </w:r>
      <w:r w:rsidR="00412BB2" w:rsidRPr="00D07C1F">
        <w:rPr>
          <w:rFonts w:ascii="Arial" w:eastAsia="Arial" w:hAnsi="Arial" w:cs="Arial"/>
          <w:i/>
          <w:iCs/>
          <w:color w:val="373151"/>
        </w:rPr>
        <w:t xml:space="preserve"> Cost of living support payments welcome but insufficient to meet the scale of the problem, MPs say </w:t>
      </w:r>
      <w:r w:rsidR="00412BB2" w:rsidRPr="00D07C1F">
        <w:rPr>
          <w:rFonts w:ascii="Arial" w:eastAsia="Arial" w:hAnsi="Arial" w:cs="Arial"/>
          <w:color w:val="222222"/>
        </w:rPr>
        <w:t>Available at:</w:t>
      </w:r>
      <w:r>
        <w:rPr>
          <w:rFonts w:ascii="Arial" w:eastAsia="Arial" w:hAnsi="Arial" w:cs="Arial"/>
          <w:color w:val="222222"/>
        </w:rPr>
        <w:t xml:space="preserve"> </w:t>
      </w:r>
      <w:hyperlink r:id="rId57">
        <w:r w:rsidR="00412BB2" w:rsidRPr="00D07C1F">
          <w:rPr>
            <w:rStyle w:val="Hyperlink"/>
            <w:rFonts w:ascii="Arial" w:hAnsi="Arial" w:cs="Arial"/>
          </w:rPr>
          <w:t>Cost of living support payments welcome but insufficient to meet the scale of the problem, MPs say - Committees - UK Parliament</w:t>
        </w:r>
      </w:hyperlink>
      <w:r w:rsidR="00412BB2" w:rsidRPr="00D07C1F">
        <w:rPr>
          <w:rFonts w:ascii="Arial" w:hAnsi="Arial" w:cs="Arial"/>
        </w:rPr>
        <w:t xml:space="preserve">  (</w:t>
      </w:r>
      <w:r w:rsidR="00412BB2" w:rsidRPr="00D07C1F">
        <w:rPr>
          <w:rFonts w:ascii="Arial" w:eastAsia="Arial" w:hAnsi="Arial" w:cs="Arial"/>
          <w:color w:val="1F3763"/>
        </w:rPr>
        <w:t>Accessed: 21 March 2024).</w:t>
      </w:r>
    </w:p>
    <w:p w14:paraId="1E96959D" w14:textId="77777777" w:rsidR="00412BB2" w:rsidRPr="00D07C1F" w:rsidRDefault="00412BB2" w:rsidP="5B0C41D2">
      <w:pPr>
        <w:spacing w:line="360" w:lineRule="auto"/>
        <w:rPr>
          <w:rFonts w:ascii="Arial" w:eastAsia="Calibri" w:hAnsi="Arial" w:cs="Arial"/>
        </w:rPr>
      </w:pPr>
      <w:r w:rsidRPr="00D07C1F">
        <w:rPr>
          <w:rFonts w:ascii="Arial" w:eastAsia="Times New Roman" w:hAnsi="Arial" w:cs="Arial"/>
          <w:lang w:eastAsia="en-GB"/>
        </w:rPr>
        <w:t xml:space="preserve">United Nations (2024) </w:t>
      </w:r>
      <w:r w:rsidRPr="00D07C1F">
        <w:rPr>
          <w:rFonts w:ascii="Arial" w:eastAsia="Times New Roman" w:hAnsi="Arial" w:cs="Arial"/>
          <w:i/>
          <w:iCs/>
          <w:lang w:eastAsia="en-GB"/>
        </w:rPr>
        <w:t xml:space="preserve">Zero Hunger </w:t>
      </w:r>
      <w:r w:rsidRPr="00D07C1F">
        <w:rPr>
          <w:rFonts w:ascii="Arial" w:eastAsia="Times New Roman" w:hAnsi="Arial" w:cs="Arial"/>
          <w:lang w:eastAsia="en-GB"/>
        </w:rPr>
        <w:t>Available at:</w:t>
      </w:r>
      <w:r w:rsidRPr="00D07C1F">
        <w:rPr>
          <w:rFonts w:ascii="Arial" w:hAnsi="Arial" w:cs="Arial"/>
        </w:rPr>
        <w:t xml:space="preserve"> </w:t>
      </w:r>
      <w:hyperlink r:id="rId58">
        <w:r w:rsidRPr="00D07C1F">
          <w:rPr>
            <w:rStyle w:val="Hyperlink"/>
            <w:rFonts w:ascii="Arial" w:eastAsia="Times New Roman" w:hAnsi="Arial" w:cs="Arial"/>
            <w:lang w:eastAsia="en-GB"/>
          </w:rPr>
          <w:t>https://unstats.un.org/sdgs/report/2016/goal-02/</w:t>
        </w:r>
      </w:hyperlink>
      <w:r w:rsidRPr="00D07C1F">
        <w:rPr>
          <w:rFonts w:ascii="Arial" w:eastAsia="Times New Roman" w:hAnsi="Arial" w:cs="Arial"/>
          <w:lang w:eastAsia="en-GB"/>
        </w:rPr>
        <w:t xml:space="preserve"> </w:t>
      </w:r>
      <w:r w:rsidRPr="00D07C1F">
        <w:rPr>
          <w:rFonts w:ascii="Arial" w:eastAsia="Arial" w:hAnsi="Arial" w:cs="Arial"/>
          <w:color w:val="1F3763"/>
        </w:rPr>
        <w:t>(Accessed: 13 March 2024).</w:t>
      </w:r>
    </w:p>
    <w:p w14:paraId="11F66E52" w14:textId="77777777" w:rsidR="00412BB2" w:rsidRPr="00D07C1F" w:rsidRDefault="00412BB2" w:rsidP="5B0C41D2">
      <w:pPr>
        <w:spacing w:line="360" w:lineRule="auto"/>
        <w:rPr>
          <w:rFonts w:ascii="Arial" w:eastAsia="Calibri" w:hAnsi="Arial" w:cs="Arial"/>
          <w:shd w:val="clear" w:color="auto" w:fill="FFFFFF"/>
        </w:rPr>
      </w:pPr>
      <w:r w:rsidRPr="00D07C1F">
        <w:rPr>
          <w:rFonts w:ascii="Arial" w:hAnsi="Arial" w:cs="Arial"/>
          <w:color w:val="212121"/>
          <w:shd w:val="clear" w:color="auto" w:fill="FFFFFF"/>
        </w:rPr>
        <w:t xml:space="preserve">United Nations (no date) </w:t>
      </w:r>
      <w:r w:rsidRPr="00D07C1F">
        <w:rPr>
          <w:rFonts w:ascii="Arial" w:hAnsi="Arial" w:cs="Arial"/>
          <w:i/>
          <w:iCs/>
          <w:color w:val="212121"/>
          <w:shd w:val="clear" w:color="auto" w:fill="FFFFFF"/>
        </w:rPr>
        <w:t xml:space="preserve">Sustainability </w:t>
      </w:r>
      <w:r w:rsidRPr="00D07C1F">
        <w:rPr>
          <w:rFonts w:ascii="Arial" w:hAnsi="Arial" w:cs="Arial"/>
          <w:color w:val="212121"/>
          <w:shd w:val="clear" w:color="auto" w:fill="FFFFFF"/>
        </w:rPr>
        <w:t>Available at</w:t>
      </w:r>
      <w:r w:rsidRPr="00D07C1F">
        <w:rPr>
          <w:rFonts w:ascii="Arial" w:hAnsi="Arial" w:cs="Arial"/>
          <w:i/>
          <w:iCs/>
          <w:color w:val="212121"/>
          <w:shd w:val="clear" w:color="auto" w:fill="FFFFFF"/>
        </w:rPr>
        <w:t xml:space="preserve">: </w:t>
      </w:r>
      <w:hyperlink r:id="rId59" w:history="1">
        <w:r w:rsidRPr="00D07C1F">
          <w:rPr>
            <w:rStyle w:val="Hyperlink"/>
            <w:rFonts w:ascii="Arial" w:hAnsi="Arial" w:cs="Arial"/>
            <w:shd w:val="clear" w:color="auto" w:fill="FFFFFF"/>
          </w:rPr>
          <w:t>https://www.un.org/en/academic-impact/sustainability</w:t>
        </w:r>
      </w:hyperlink>
      <w:r w:rsidRPr="00D07C1F">
        <w:rPr>
          <w:rFonts w:ascii="Arial" w:hAnsi="Arial" w:cs="Arial"/>
          <w:i/>
          <w:iCs/>
          <w:color w:val="212121"/>
          <w:shd w:val="clear" w:color="auto" w:fill="FFFFFF"/>
        </w:rPr>
        <w:t xml:space="preserve"> </w:t>
      </w:r>
      <w:r w:rsidRPr="00D07C1F">
        <w:rPr>
          <w:rFonts w:ascii="Arial" w:eastAsia="Arial" w:hAnsi="Arial" w:cs="Arial"/>
          <w:color w:val="1F3763"/>
        </w:rPr>
        <w:t>(Accessed: 13 March 2024).</w:t>
      </w:r>
    </w:p>
    <w:p w14:paraId="35F301CD" w14:textId="77777777" w:rsidR="00412BB2" w:rsidRPr="00D07C1F" w:rsidRDefault="00412BB2" w:rsidP="5B0C41D2">
      <w:pPr>
        <w:spacing w:line="360" w:lineRule="auto"/>
        <w:rPr>
          <w:rFonts w:ascii="Arial" w:hAnsi="Arial" w:cs="Arial"/>
          <w:lang w:eastAsia="en-GB"/>
        </w:rPr>
      </w:pPr>
      <w:r w:rsidRPr="00D07C1F">
        <w:rPr>
          <w:rFonts w:ascii="Arial" w:hAnsi="Arial" w:cs="Arial"/>
        </w:rPr>
        <w:t xml:space="preserve">United Nations Office for Outer Space Affairs (2024) </w:t>
      </w:r>
      <w:r w:rsidRPr="00D07C1F">
        <w:rPr>
          <w:rFonts w:ascii="Arial" w:hAnsi="Arial" w:cs="Arial"/>
          <w:i/>
          <w:iCs/>
        </w:rPr>
        <w:t xml:space="preserve">Sustainable Development Goal 10: Reduced Inequalities </w:t>
      </w:r>
      <w:r w:rsidRPr="00D07C1F">
        <w:rPr>
          <w:rFonts w:ascii="Arial" w:hAnsi="Arial" w:cs="Arial"/>
          <w:lang w:eastAsia="en-GB"/>
        </w:rPr>
        <w:t>Available at:</w:t>
      </w:r>
      <w:r w:rsidRPr="00D07C1F">
        <w:rPr>
          <w:rFonts w:ascii="Arial" w:eastAsia="Arial" w:hAnsi="Arial" w:cs="Arial"/>
          <w:color w:val="1F3763"/>
        </w:rPr>
        <w:t xml:space="preserve"> (Accessed: 14 March 2024).</w:t>
      </w:r>
      <w:r w:rsidRPr="00D07C1F">
        <w:rPr>
          <w:rFonts w:ascii="Arial" w:hAnsi="Arial" w:cs="Arial"/>
        </w:rPr>
        <w:t xml:space="preserve"> </w:t>
      </w:r>
      <w:hyperlink r:id="rId60">
        <w:r w:rsidRPr="00D07C1F">
          <w:rPr>
            <w:rStyle w:val="Hyperlink"/>
            <w:rFonts w:ascii="Arial" w:hAnsi="Arial" w:cs="Arial"/>
            <w:lang w:eastAsia="en-GB"/>
          </w:rPr>
          <w:t>https://www.unoosa.org/oosa/en/ourwork/space4sdgs/sdg10.html</w:t>
        </w:r>
      </w:hyperlink>
      <w:r w:rsidRPr="00D07C1F">
        <w:rPr>
          <w:rFonts w:ascii="Arial" w:hAnsi="Arial" w:cs="Arial"/>
          <w:lang w:eastAsia="en-GB"/>
        </w:rPr>
        <w:t xml:space="preserve"> </w:t>
      </w:r>
    </w:p>
    <w:p w14:paraId="4698F049" w14:textId="77777777" w:rsidR="00412BB2" w:rsidRPr="00D07C1F" w:rsidRDefault="00412BB2" w:rsidP="5B0C41D2">
      <w:pPr>
        <w:spacing w:line="360" w:lineRule="auto"/>
        <w:rPr>
          <w:rFonts w:ascii="Arial" w:eastAsia="Calibri" w:hAnsi="Arial" w:cs="Arial"/>
          <w:shd w:val="clear" w:color="auto" w:fill="FFFFFF"/>
        </w:rPr>
      </w:pPr>
      <w:r w:rsidRPr="00D07C1F">
        <w:rPr>
          <w:rFonts w:ascii="Arial" w:hAnsi="Arial" w:cs="Arial"/>
          <w:color w:val="20313B"/>
          <w:shd w:val="clear" w:color="auto" w:fill="FFFFFF"/>
        </w:rPr>
        <w:t xml:space="preserve">World Health Organisation, (2024) </w:t>
      </w:r>
      <w:r w:rsidRPr="00D07C1F">
        <w:rPr>
          <w:rFonts w:ascii="Arial" w:hAnsi="Arial" w:cs="Arial"/>
          <w:i/>
          <w:iCs/>
          <w:color w:val="20313B"/>
          <w:shd w:val="clear" w:color="auto" w:fill="FFFFFF"/>
        </w:rPr>
        <w:t xml:space="preserve">Promoting Well-Being </w:t>
      </w:r>
      <w:r w:rsidRPr="00D07C1F">
        <w:rPr>
          <w:rFonts w:ascii="Arial" w:hAnsi="Arial" w:cs="Arial"/>
          <w:color w:val="212121"/>
          <w:shd w:val="clear" w:color="auto" w:fill="FFFFFF"/>
        </w:rPr>
        <w:t>Available at</w:t>
      </w:r>
      <w:r w:rsidRPr="00D07C1F">
        <w:rPr>
          <w:rFonts w:ascii="Arial" w:hAnsi="Arial" w:cs="Arial"/>
          <w:i/>
          <w:iCs/>
          <w:color w:val="212121"/>
          <w:shd w:val="clear" w:color="auto" w:fill="FFFFFF"/>
        </w:rPr>
        <w:t>:</w:t>
      </w:r>
      <w:r w:rsidRPr="00D07C1F">
        <w:rPr>
          <w:rFonts w:ascii="Arial" w:hAnsi="Arial" w:cs="Arial"/>
        </w:rPr>
        <w:t xml:space="preserve"> </w:t>
      </w:r>
      <w:hyperlink r:id="rId61" w:history="1">
        <w:r w:rsidRPr="00D07C1F">
          <w:rPr>
            <w:rStyle w:val="Hyperlink"/>
            <w:rFonts w:ascii="Arial" w:hAnsi="Arial" w:cs="Arial"/>
            <w:shd w:val="clear" w:color="auto" w:fill="FFFFFF"/>
          </w:rPr>
          <w:t>https://www.who.int/activities/promoting-well-being</w:t>
        </w:r>
        <w:r w:rsidRPr="00D07C1F">
          <w:rPr>
            <w:rFonts w:ascii="Arial" w:hAnsi="Arial" w:cs="Arial"/>
            <w:shd w:val="clear" w:color="auto" w:fill="FFFFFF"/>
          </w:rPr>
          <w:t xml:space="preserve"> </w:t>
        </w:r>
      </w:hyperlink>
      <w:r w:rsidRPr="00D07C1F">
        <w:rPr>
          <w:rFonts w:ascii="Arial" w:eastAsia="Arial" w:hAnsi="Arial" w:cs="Arial"/>
          <w:color w:val="1F3763"/>
        </w:rPr>
        <w:t>(Accessed: 14 March 2024).</w:t>
      </w:r>
    </w:p>
    <w:p w14:paraId="7447000D" w14:textId="6143F030" w:rsidR="00412BB2" w:rsidRPr="00D07C1F" w:rsidRDefault="00412BB2" w:rsidP="6074419B">
      <w:pPr>
        <w:rPr>
          <w:rFonts w:ascii="Arial" w:eastAsia="Arial" w:hAnsi="Arial" w:cs="Arial"/>
        </w:rPr>
      </w:pPr>
      <w:r w:rsidRPr="00D07C1F">
        <w:rPr>
          <w:rFonts w:ascii="Arial" w:eastAsia="Arial" w:hAnsi="Arial" w:cs="Arial"/>
        </w:rPr>
        <w:t xml:space="preserve">Zydek A. and Padgett S. (2023) </w:t>
      </w:r>
      <w:r w:rsidRPr="00D07C1F">
        <w:rPr>
          <w:rFonts w:ascii="Arial" w:eastAsia="Arial" w:hAnsi="Arial" w:cs="Arial"/>
          <w:i/>
          <w:iCs/>
        </w:rPr>
        <w:t xml:space="preserve">When the Safety Net Fails: Experiences of navigating local support services during the </w:t>
      </w:r>
      <w:bookmarkStart w:id="25" w:name="_Int_srC2IWyr"/>
      <w:r w:rsidRPr="00D07C1F">
        <w:rPr>
          <w:rFonts w:ascii="Arial" w:eastAsia="Arial" w:hAnsi="Arial" w:cs="Arial"/>
          <w:i/>
          <w:iCs/>
        </w:rPr>
        <w:t>cost of living</w:t>
      </w:r>
      <w:bookmarkEnd w:id="25"/>
      <w:r w:rsidRPr="00D07C1F">
        <w:rPr>
          <w:rFonts w:ascii="Arial" w:eastAsia="Arial" w:hAnsi="Arial" w:cs="Arial"/>
          <w:i/>
          <w:iCs/>
        </w:rPr>
        <w:t xml:space="preserve"> crisis </w:t>
      </w:r>
      <w:r w:rsidRPr="00D07C1F">
        <w:rPr>
          <w:rFonts w:ascii="Arial" w:eastAsia="Arial" w:hAnsi="Arial" w:cs="Arial"/>
          <w:color w:val="222222"/>
        </w:rPr>
        <w:t>Available at:</w:t>
      </w:r>
      <w:r w:rsidR="003B611D">
        <w:rPr>
          <w:rFonts w:ascii="Arial" w:eastAsia="Arial" w:hAnsi="Arial" w:cs="Arial"/>
          <w:color w:val="222222"/>
        </w:rPr>
        <w:t xml:space="preserve"> </w:t>
      </w:r>
      <w:hyperlink r:id="rId62">
        <w:r w:rsidRPr="00D07C1F">
          <w:rPr>
            <w:rStyle w:val="Hyperlink"/>
            <w:rFonts w:ascii="Arial" w:eastAsia="Arial" w:hAnsi="Arial" w:cs="Arial"/>
          </w:rPr>
          <w:t>When the safety net fails (Report) (cabshropshire.org.uk)</w:t>
        </w:r>
      </w:hyperlink>
      <w:r w:rsidRPr="00D07C1F">
        <w:rPr>
          <w:rFonts w:ascii="Arial" w:eastAsia="Arial" w:hAnsi="Arial" w:cs="Arial"/>
        </w:rPr>
        <w:t xml:space="preserve"> (</w:t>
      </w:r>
      <w:r w:rsidRPr="00D07C1F">
        <w:rPr>
          <w:rFonts w:ascii="Arial" w:eastAsia="Arial" w:hAnsi="Arial" w:cs="Arial"/>
          <w:color w:val="1F3763"/>
        </w:rPr>
        <w:t>Accessed: 21 March 2023).</w:t>
      </w:r>
    </w:p>
    <w:sectPr w:rsidR="00412BB2" w:rsidRPr="00D07C1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B40E2" w14:textId="77777777" w:rsidR="00C21EFE" w:rsidRDefault="00C21EFE" w:rsidP="000356D2">
      <w:pPr>
        <w:spacing w:after="0" w:line="240" w:lineRule="auto"/>
      </w:pPr>
      <w:r>
        <w:separator/>
      </w:r>
    </w:p>
  </w:endnote>
  <w:endnote w:type="continuationSeparator" w:id="0">
    <w:p w14:paraId="30FC3822" w14:textId="77777777" w:rsidR="00C21EFE" w:rsidRDefault="00C21EFE" w:rsidP="00035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DFF27" w14:textId="77777777" w:rsidR="00C21EFE" w:rsidRDefault="00C21EFE" w:rsidP="000356D2">
      <w:pPr>
        <w:spacing w:after="0" w:line="240" w:lineRule="auto"/>
      </w:pPr>
      <w:r>
        <w:separator/>
      </w:r>
    </w:p>
  </w:footnote>
  <w:footnote w:type="continuationSeparator" w:id="0">
    <w:p w14:paraId="75A077A3" w14:textId="77777777" w:rsidR="00C21EFE" w:rsidRDefault="00C21EFE" w:rsidP="000356D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zQ9RFV9rzpiKG" int2:id="JM9QsxYi">
      <int2:state int2:value="Rejected" int2:type="AugLoop_Text_Critique"/>
    </int2:textHash>
    <int2:textHash int2:hashCode="PhYj+9oIihnGXH" int2:id="fHL6mTwT">
      <int2:state int2:value="Rejected" int2:type="AugLoop_Text_Critique"/>
    </int2:textHash>
    <int2:textHash int2:hashCode="U6d65ca8na0GXz" int2:id="nCkHer9p">
      <int2:state int2:value="Rejected" int2:type="AugLoop_Text_Critique"/>
    </int2:textHash>
    <int2:textHash int2:hashCode="dakmd8VjJuVgn9" int2:id="bCU4bPjS">
      <int2:state int2:value="Rejected" int2:type="AugLoop_Text_Critique"/>
    </int2:textHash>
    <int2:textHash int2:hashCode="ooDjGMmGoW5uzL" int2:id="x2MFEeHc">
      <int2:state int2:value="Rejected" int2:type="AugLoop_Text_Critique"/>
    </int2:textHash>
    <int2:textHash int2:hashCode="XThSYLkzH6ZJXo" int2:id="TJoj8NWE">
      <int2:state int2:value="Rejected" int2:type="AugLoop_Text_Critique"/>
    </int2:textHash>
    <int2:textHash int2:hashCode="cTwvzR3bd+tiAA" int2:id="njRi9qKC">
      <int2:state int2:value="Rejected" int2:type="AugLoop_Text_Critique"/>
    </int2:textHash>
    <int2:textHash int2:hashCode="v7XNi2g2ZhaSdK" int2:id="O9YYbgWe">
      <int2:state int2:value="Rejected" int2:type="AugLoop_Text_Critique"/>
    </int2:textHash>
    <int2:bookmark int2:bookmarkName="_Int_srC2IWyr" int2:invalidationBookmarkName="" int2:hashCode="8o1V++vS+funEB" int2:id="oPZRJxl4">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262E"/>
    <w:multiLevelType w:val="hybridMultilevel"/>
    <w:tmpl w:val="CD3C2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06780B"/>
    <w:multiLevelType w:val="hybridMultilevel"/>
    <w:tmpl w:val="8EA4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41F13"/>
    <w:multiLevelType w:val="hybridMultilevel"/>
    <w:tmpl w:val="CA6E7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F23AB"/>
    <w:multiLevelType w:val="hybridMultilevel"/>
    <w:tmpl w:val="367EF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141CA"/>
    <w:multiLevelType w:val="hybridMultilevel"/>
    <w:tmpl w:val="4546F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72EDA"/>
    <w:multiLevelType w:val="hybridMultilevel"/>
    <w:tmpl w:val="17405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B46C7E"/>
    <w:multiLevelType w:val="hybridMultilevel"/>
    <w:tmpl w:val="DE92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562A6C"/>
    <w:multiLevelType w:val="hybridMultilevel"/>
    <w:tmpl w:val="5A38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F41AB"/>
    <w:multiLevelType w:val="hybridMultilevel"/>
    <w:tmpl w:val="EC28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910934"/>
    <w:multiLevelType w:val="hybridMultilevel"/>
    <w:tmpl w:val="630A0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012B8B"/>
    <w:multiLevelType w:val="hybridMultilevel"/>
    <w:tmpl w:val="6E9CE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627999"/>
    <w:multiLevelType w:val="multilevel"/>
    <w:tmpl w:val="711CC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E26130"/>
    <w:multiLevelType w:val="hybridMultilevel"/>
    <w:tmpl w:val="989AE262"/>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13" w15:restartNumberingAfterBreak="0">
    <w:nsid w:val="44412232"/>
    <w:multiLevelType w:val="hybridMultilevel"/>
    <w:tmpl w:val="AC8276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1D3DB1"/>
    <w:multiLevelType w:val="hybridMultilevel"/>
    <w:tmpl w:val="C1C43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DA2C8D"/>
    <w:multiLevelType w:val="hybridMultilevel"/>
    <w:tmpl w:val="B6B005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A8618D3"/>
    <w:multiLevelType w:val="hybridMultilevel"/>
    <w:tmpl w:val="0E0E9C1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7" w15:restartNumberingAfterBreak="0">
    <w:nsid w:val="5D15296C"/>
    <w:multiLevelType w:val="hybridMultilevel"/>
    <w:tmpl w:val="AA4A7FDE"/>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18" w15:restartNumberingAfterBreak="0">
    <w:nsid w:val="5FE34391"/>
    <w:multiLevelType w:val="hybridMultilevel"/>
    <w:tmpl w:val="AA227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3A1C3B"/>
    <w:multiLevelType w:val="hybridMultilevel"/>
    <w:tmpl w:val="965A75DE"/>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0" w15:restartNumberingAfterBreak="0">
    <w:nsid w:val="74CA3DF1"/>
    <w:multiLevelType w:val="hybridMultilevel"/>
    <w:tmpl w:val="1480DCD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16cid:durableId="1836261544">
    <w:abstractNumId w:val="2"/>
  </w:num>
  <w:num w:numId="2" w16cid:durableId="1710449883">
    <w:abstractNumId w:val="0"/>
  </w:num>
  <w:num w:numId="3" w16cid:durableId="941573588">
    <w:abstractNumId w:val="4"/>
  </w:num>
  <w:num w:numId="4" w16cid:durableId="579295161">
    <w:abstractNumId w:val="8"/>
  </w:num>
  <w:num w:numId="5" w16cid:durableId="936249049">
    <w:abstractNumId w:val="19"/>
  </w:num>
  <w:num w:numId="6" w16cid:durableId="376054497">
    <w:abstractNumId w:val="16"/>
  </w:num>
  <w:num w:numId="7" w16cid:durableId="107822228">
    <w:abstractNumId w:val="14"/>
  </w:num>
  <w:num w:numId="8" w16cid:durableId="434599456">
    <w:abstractNumId w:val="1"/>
  </w:num>
  <w:num w:numId="9" w16cid:durableId="1480732093">
    <w:abstractNumId w:val="20"/>
  </w:num>
  <w:num w:numId="10" w16cid:durableId="827407753">
    <w:abstractNumId w:val="11"/>
  </w:num>
  <w:num w:numId="11" w16cid:durableId="1843545963">
    <w:abstractNumId w:val="3"/>
  </w:num>
  <w:num w:numId="12" w16cid:durableId="892227935">
    <w:abstractNumId w:val="17"/>
  </w:num>
  <w:num w:numId="13" w16cid:durableId="767576189">
    <w:abstractNumId w:val="6"/>
  </w:num>
  <w:num w:numId="14" w16cid:durableId="764299743">
    <w:abstractNumId w:val="9"/>
  </w:num>
  <w:num w:numId="15" w16cid:durableId="182405839">
    <w:abstractNumId w:val="7"/>
  </w:num>
  <w:num w:numId="16" w16cid:durableId="601914872">
    <w:abstractNumId w:val="18"/>
  </w:num>
  <w:num w:numId="17" w16cid:durableId="1503088693">
    <w:abstractNumId w:val="13"/>
  </w:num>
  <w:num w:numId="18" w16cid:durableId="1008484568">
    <w:abstractNumId w:val="15"/>
  </w:num>
  <w:num w:numId="19" w16cid:durableId="1897817829">
    <w:abstractNumId w:val="10"/>
  </w:num>
  <w:num w:numId="20" w16cid:durableId="437213760">
    <w:abstractNumId w:val="5"/>
  </w:num>
  <w:num w:numId="21" w16cid:durableId="4501712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F2ED812"/>
    <w:rsid w:val="00003FC4"/>
    <w:rsid w:val="000157F2"/>
    <w:rsid w:val="00015FE8"/>
    <w:rsid w:val="00022E83"/>
    <w:rsid w:val="00024D13"/>
    <w:rsid w:val="00025EE0"/>
    <w:rsid w:val="00025F83"/>
    <w:rsid w:val="000356D2"/>
    <w:rsid w:val="00036B0F"/>
    <w:rsid w:val="000373BB"/>
    <w:rsid w:val="00043562"/>
    <w:rsid w:val="00043BCF"/>
    <w:rsid w:val="0004680A"/>
    <w:rsid w:val="00052797"/>
    <w:rsid w:val="000528A4"/>
    <w:rsid w:val="0005555E"/>
    <w:rsid w:val="000670B1"/>
    <w:rsid w:val="0007321E"/>
    <w:rsid w:val="00073AAE"/>
    <w:rsid w:val="0007742F"/>
    <w:rsid w:val="00081645"/>
    <w:rsid w:val="00087B45"/>
    <w:rsid w:val="000924D7"/>
    <w:rsid w:val="00094D20"/>
    <w:rsid w:val="0009574E"/>
    <w:rsid w:val="00095DD5"/>
    <w:rsid w:val="000A06FB"/>
    <w:rsid w:val="000A4578"/>
    <w:rsid w:val="000A5799"/>
    <w:rsid w:val="000B2B72"/>
    <w:rsid w:val="000B4752"/>
    <w:rsid w:val="000C10D2"/>
    <w:rsid w:val="000C67A4"/>
    <w:rsid w:val="000C7AC8"/>
    <w:rsid w:val="000D0EED"/>
    <w:rsid w:val="000D212E"/>
    <w:rsid w:val="000D4AF8"/>
    <w:rsid w:val="000E52E8"/>
    <w:rsid w:val="000F028C"/>
    <w:rsid w:val="000F2A59"/>
    <w:rsid w:val="000F4234"/>
    <w:rsid w:val="000F643F"/>
    <w:rsid w:val="00101FED"/>
    <w:rsid w:val="00107066"/>
    <w:rsid w:val="00110029"/>
    <w:rsid w:val="00114A19"/>
    <w:rsid w:val="0011521F"/>
    <w:rsid w:val="001319EB"/>
    <w:rsid w:val="00132E5F"/>
    <w:rsid w:val="0013313B"/>
    <w:rsid w:val="0014043E"/>
    <w:rsid w:val="00144519"/>
    <w:rsid w:val="00150A7F"/>
    <w:rsid w:val="00151590"/>
    <w:rsid w:val="00151AFB"/>
    <w:rsid w:val="00156926"/>
    <w:rsid w:val="00156DD1"/>
    <w:rsid w:val="00160B3A"/>
    <w:rsid w:val="00162B2F"/>
    <w:rsid w:val="00164646"/>
    <w:rsid w:val="00164DD4"/>
    <w:rsid w:val="001708CE"/>
    <w:rsid w:val="00175D6F"/>
    <w:rsid w:val="00180FA1"/>
    <w:rsid w:val="001851CF"/>
    <w:rsid w:val="001922D2"/>
    <w:rsid w:val="0019302C"/>
    <w:rsid w:val="001A038F"/>
    <w:rsid w:val="001A2C19"/>
    <w:rsid w:val="001A7E35"/>
    <w:rsid w:val="001B465C"/>
    <w:rsid w:val="001B5544"/>
    <w:rsid w:val="001C4648"/>
    <w:rsid w:val="001C46D6"/>
    <w:rsid w:val="001D3070"/>
    <w:rsid w:val="001D5216"/>
    <w:rsid w:val="001D58B4"/>
    <w:rsid w:val="001E491B"/>
    <w:rsid w:val="001F156F"/>
    <w:rsid w:val="001F32F7"/>
    <w:rsid w:val="001F6A67"/>
    <w:rsid w:val="001F7C82"/>
    <w:rsid w:val="002002E4"/>
    <w:rsid w:val="00200C44"/>
    <w:rsid w:val="00204385"/>
    <w:rsid w:val="00211033"/>
    <w:rsid w:val="00213AEE"/>
    <w:rsid w:val="00215E40"/>
    <w:rsid w:val="002164C6"/>
    <w:rsid w:val="00217452"/>
    <w:rsid w:val="002308ED"/>
    <w:rsid w:val="00232E0F"/>
    <w:rsid w:val="002340CF"/>
    <w:rsid w:val="002345E1"/>
    <w:rsid w:val="00245DE8"/>
    <w:rsid w:val="00265801"/>
    <w:rsid w:val="00271E0E"/>
    <w:rsid w:val="00271FE8"/>
    <w:rsid w:val="00274692"/>
    <w:rsid w:val="00275440"/>
    <w:rsid w:val="00291272"/>
    <w:rsid w:val="002A0B33"/>
    <w:rsid w:val="002A4581"/>
    <w:rsid w:val="002A7410"/>
    <w:rsid w:val="002A7FAF"/>
    <w:rsid w:val="002B36FC"/>
    <w:rsid w:val="002C40D7"/>
    <w:rsid w:val="002C4D51"/>
    <w:rsid w:val="002D165C"/>
    <w:rsid w:val="002D2186"/>
    <w:rsid w:val="002D28B4"/>
    <w:rsid w:val="002D4708"/>
    <w:rsid w:val="002D65A8"/>
    <w:rsid w:val="002D6876"/>
    <w:rsid w:val="002E11CC"/>
    <w:rsid w:val="002E7DB1"/>
    <w:rsid w:val="002F0863"/>
    <w:rsid w:val="002F68E3"/>
    <w:rsid w:val="0030005D"/>
    <w:rsid w:val="00305D6C"/>
    <w:rsid w:val="00311391"/>
    <w:rsid w:val="00312567"/>
    <w:rsid w:val="00313DE3"/>
    <w:rsid w:val="00316D11"/>
    <w:rsid w:val="00321943"/>
    <w:rsid w:val="0032355A"/>
    <w:rsid w:val="00330BFD"/>
    <w:rsid w:val="00330E7C"/>
    <w:rsid w:val="00334281"/>
    <w:rsid w:val="0033464F"/>
    <w:rsid w:val="00335650"/>
    <w:rsid w:val="00335E1D"/>
    <w:rsid w:val="003466DE"/>
    <w:rsid w:val="0034700D"/>
    <w:rsid w:val="003529D6"/>
    <w:rsid w:val="0036159D"/>
    <w:rsid w:val="00363FCB"/>
    <w:rsid w:val="00371BF8"/>
    <w:rsid w:val="00376514"/>
    <w:rsid w:val="00381FBB"/>
    <w:rsid w:val="003849DF"/>
    <w:rsid w:val="00386DB9"/>
    <w:rsid w:val="00387E3D"/>
    <w:rsid w:val="00392528"/>
    <w:rsid w:val="0039344A"/>
    <w:rsid w:val="003A108E"/>
    <w:rsid w:val="003A52EF"/>
    <w:rsid w:val="003A5F10"/>
    <w:rsid w:val="003A758C"/>
    <w:rsid w:val="003A7F7F"/>
    <w:rsid w:val="003B5B81"/>
    <w:rsid w:val="003B611D"/>
    <w:rsid w:val="003B6AE9"/>
    <w:rsid w:val="003C0110"/>
    <w:rsid w:val="003C2EFC"/>
    <w:rsid w:val="003C664C"/>
    <w:rsid w:val="003D1008"/>
    <w:rsid w:val="003D4F20"/>
    <w:rsid w:val="003D7621"/>
    <w:rsid w:val="003E01E2"/>
    <w:rsid w:val="003E38BF"/>
    <w:rsid w:val="003E46EF"/>
    <w:rsid w:val="003E776F"/>
    <w:rsid w:val="003F5A37"/>
    <w:rsid w:val="003F76B7"/>
    <w:rsid w:val="003F7D42"/>
    <w:rsid w:val="00400104"/>
    <w:rsid w:val="00402882"/>
    <w:rsid w:val="00406150"/>
    <w:rsid w:val="00410700"/>
    <w:rsid w:val="004112FB"/>
    <w:rsid w:val="0041201A"/>
    <w:rsid w:val="00412BB2"/>
    <w:rsid w:val="00414F9F"/>
    <w:rsid w:val="0041773E"/>
    <w:rsid w:val="00427DB7"/>
    <w:rsid w:val="00436998"/>
    <w:rsid w:val="00436F4A"/>
    <w:rsid w:val="00440444"/>
    <w:rsid w:val="00450448"/>
    <w:rsid w:val="004569EE"/>
    <w:rsid w:val="00461C53"/>
    <w:rsid w:val="00465E9C"/>
    <w:rsid w:val="00466CDD"/>
    <w:rsid w:val="004778F5"/>
    <w:rsid w:val="00491CFF"/>
    <w:rsid w:val="00496E77"/>
    <w:rsid w:val="004A761A"/>
    <w:rsid w:val="004B1D62"/>
    <w:rsid w:val="004B2794"/>
    <w:rsid w:val="004B3620"/>
    <w:rsid w:val="004B39EC"/>
    <w:rsid w:val="004B627A"/>
    <w:rsid w:val="004B7FFA"/>
    <w:rsid w:val="004C0789"/>
    <w:rsid w:val="004C54BE"/>
    <w:rsid w:val="004C5665"/>
    <w:rsid w:val="004C78F3"/>
    <w:rsid w:val="004D2BD9"/>
    <w:rsid w:val="004D58E6"/>
    <w:rsid w:val="004D764B"/>
    <w:rsid w:val="004E09EA"/>
    <w:rsid w:val="004E4439"/>
    <w:rsid w:val="004E5B0C"/>
    <w:rsid w:val="004F0AB2"/>
    <w:rsid w:val="004F2BCD"/>
    <w:rsid w:val="004F51F0"/>
    <w:rsid w:val="005102A7"/>
    <w:rsid w:val="00515DFB"/>
    <w:rsid w:val="00516C3B"/>
    <w:rsid w:val="0051794F"/>
    <w:rsid w:val="00526B91"/>
    <w:rsid w:val="005312C1"/>
    <w:rsid w:val="005332D5"/>
    <w:rsid w:val="00543CBA"/>
    <w:rsid w:val="00545652"/>
    <w:rsid w:val="005471F6"/>
    <w:rsid w:val="00547F26"/>
    <w:rsid w:val="00551126"/>
    <w:rsid w:val="00552182"/>
    <w:rsid w:val="005532E9"/>
    <w:rsid w:val="00561F76"/>
    <w:rsid w:val="00562BDF"/>
    <w:rsid w:val="00565916"/>
    <w:rsid w:val="0057012C"/>
    <w:rsid w:val="00570203"/>
    <w:rsid w:val="00570A39"/>
    <w:rsid w:val="00572691"/>
    <w:rsid w:val="005760D7"/>
    <w:rsid w:val="00577D6A"/>
    <w:rsid w:val="00581E04"/>
    <w:rsid w:val="00586A4B"/>
    <w:rsid w:val="00587092"/>
    <w:rsid w:val="00590B58"/>
    <w:rsid w:val="00590C71"/>
    <w:rsid w:val="005912F0"/>
    <w:rsid w:val="005A55D8"/>
    <w:rsid w:val="005A6C7C"/>
    <w:rsid w:val="005A7629"/>
    <w:rsid w:val="005A79C5"/>
    <w:rsid w:val="005B3E5C"/>
    <w:rsid w:val="005C0AA0"/>
    <w:rsid w:val="005C2D5E"/>
    <w:rsid w:val="005C2E7B"/>
    <w:rsid w:val="005C52C0"/>
    <w:rsid w:val="005C5423"/>
    <w:rsid w:val="005C58D8"/>
    <w:rsid w:val="005D2950"/>
    <w:rsid w:val="005D2976"/>
    <w:rsid w:val="005D3FC7"/>
    <w:rsid w:val="005E15FD"/>
    <w:rsid w:val="005E1D7E"/>
    <w:rsid w:val="00607E81"/>
    <w:rsid w:val="00611AF0"/>
    <w:rsid w:val="006131BB"/>
    <w:rsid w:val="00616E28"/>
    <w:rsid w:val="00635B38"/>
    <w:rsid w:val="006376E6"/>
    <w:rsid w:val="00637CBF"/>
    <w:rsid w:val="00637FF7"/>
    <w:rsid w:val="00641648"/>
    <w:rsid w:val="006417DD"/>
    <w:rsid w:val="00642011"/>
    <w:rsid w:val="00645C5E"/>
    <w:rsid w:val="0064665E"/>
    <w:rsid w:val="00647D25"/>
    <w:rsid w:val="00651CAF"/>
    <w:rsid w:val="00652F9C"/>
    <w:rsid w:val="00653AD1"/>
    <w:rsid w:val="00655F8C"/>
    <w:rsid w:val="00666CFC"/>
    <w:rsid w:val="00667F67"/>
    <w:rsid w:val="00674E87"/>
    <w:rsid w:val="006774B9"/>
    <w:rsid w:val="00693B70"/>
    <w:rsid w:val="00697D1F"/>
    <w:rsid w:val="006A0F65"/>
    <w:rsid w:val="006A293D"/>
    <w:rsid w:val="006C0DEB"/>
    <w:rsid w:val="006C40D2"/>
    <w:rsid w:val="006C431C"/>
    <w:rsid w:val="006C4EA8"/>
    <w:rsid w:val="006C4ED5"/>
    <w:rsid w:val="006C52BF"/>
    <w:rsid w:val="006D0CCF"/>
    <w:rsid w:val="006D1BAC"/>
    <w:rsid w:val="006E3553"/>
    <w:rsid w:val="006E3D29"/>
    <w:rsid w:val="006E656D"/>
    <w:rsid w:val="006F2747"/>
    <w:rsid w:val="006F2EFA"/>
    <w:rsid w:val="006F3A0B"/>
    <w:rsid w:val="006F3E69"/>
    <w:rsid w:val="006F410C"/>
    <w:rsid w:val="006F5997"/>
    <w:rsid w:val="006F6628"/>
    <w:rsid w:val="006F68C5"/>
    <w:rsid w:val="006F7D73"/>
    <w:rsid w:val="00701027"/>
    <w:rsid w:val="00703A6D"/>
    <w:rsid w:val="007069B8"/>
    <w:rsid w:val="0071018B"/>
    <w:rsid w:val="0072113B"/>
    <w:rsid w:val="00723802"/>
    <w:rsid w:val="00727612"/>
    <w:rsid w:val="00732769"/>
    <w:rsid w:val="00734572"/>
    <w:rsid w:val="007346B7"/>
    <w:rsid w:val="00735649"/>
    <w:rsid w:val="00742764"/>
    <w:rsid w:val="00742AD8"/>
    <w:rsid w:val="00752593"/>
    <w:rsid w:val="0075385D"/>
    <w:rsid w:val="00756056"/>
    <w:rsid w:val="00756C03"/>
    <w:rsid w:val="00756FED"/>
    <w:rsid w:val="00763894"/>
    <w:rsid w:val="007670C2"/>
    <w:rsid w:val="0077188F"/>
    <w:rsid w:val="007742EA"/>
    <w:rsid w:val="00774FF3"/>
    <w:rsid w:val="007761A1"/>
    <w:rsid w:val="00780D7B"/>
    <w:rsid w:val="00781B94"/>
    <w:rsid w:val="00790DD8"/>
    <w:rsid w:val="00793925"/>
    <w:rsid w:val="007946C0"/>
    <w:rsid w:val="007946DE"/>
    <w:rsid w:val="007A0025"/>
    <w:rsid w:val="007A1DBC"/>
    <w:rsid w:val="007B2192"/>
    <w:rsid w:val="007B5417"/>
    <w:rsid w:val="007D554C"/>
    <w:rsid w:val="007D5B08"/>
    <w:rsid w:val="007E4D45"/>
    <w:rsid w:val="007F24DE"/>
    <w:rsid w:val="008079F1"/>
    <w:rsid w:val="00810FD5"/>
    <w:rsid w:val="00811D6E"/>
    <w:rsid w:val="008122AF"/>
    <w:rsid w:val="008127BF"/>
    <w:rsid w:val="00812E6A"/>
    <w:rsid w:val="0082390D"/>
    <w:rsid w:val="008300CE"/>
    <w:rsid w:val="0083428E"/>
    <w:rsid w:val="008351AF"/>
    <w:rsid w:val="00843101"/>
    <w:rsid w:val="00851A9B"/>
    <w:rsid w:val="00851ED6"/>
    <w:rsid w:val="00870EA8"/>
    <w:rsid w:val="00872C8A"/>
    <w:rsid w:val="00874CE1"/>
    <w:rsid w:val="008811C3"/>
    <w:rsid w:val="00881FEB"/>
    <w:rsid w:val="008839D3"/>
    <w:rsid w:val="00884032"/>
    <w:rsid w:val="008845C6"/>
    <w:rsid w:val="00886F18"/>
    <w:rsid w:val="0089025D"/>
    <w:rsid w:val="008A6776"/>
    <w:rsid w:val="008B1318"/>
    <w:rsid w:val="008B3056"/>
    <w:rsid w:val="008C7B5C"/>
    <w:rsid w:val="008D052E"/>
    <w:rsid w:val="008D231F"/>
    <w:rsid w:val="008D7192"/>
    <w:rsid w:val="008E79D5"/>
    <w:rsid w:val="008F0039"/>
    <w:rsid w:val="008F5830"/>
    <w:rsid w:val="00904B08"/>
    <w:rsid w:val="00905C7E"/>
    <w:rsid w:val="00906284"/>
    <w:rsid w:val="00907A5D"/>
    <w:rsid w:val="00911F9F"/>
    <w:rsid w:val="00914C29"/>
    <w:rsid w:val="009175FA"/>
    <w:rsid w:val="009240B7"/>
    <w:rsid w:val="00942C4B"/>
    <w:rsid w:val="00951A81"/>
    <w:rsid w:val="009553A3"/>
    <w:rsid w:val="0095625D"/>
    <w:rsid w:val="00957CE1"/>
    <w:rsid w:val="00961531"/>
    <w:rsid w:val="00966B2D"/>
    <w:rsid w:val="00966BE6"/>
    <w:rsid w:val="00973D78"/>
    <w:rsid w:val="00975617"/>
    <w:rsid w:val="0097615F"/>
    <w:rsid w:val="009770F7"/>
    <w:rsid w:val="00980578"/>
    <w:rsid w:val="009808AA"/>
    <w:rsid w:val="00987839"/>
    <w:rsid w:val="00995D8E"/>
    <w:rsid w:val="009A2C6E"/>
    <w:rsid w:val="009A7ADA"/>
    <w:rsid w:val="009B433F"/>
    <w:rsid w:val="009B70AC"/>
    <w:rsid w:val="009C38ED"/>
    <w:rsid w:val="009C6359"/>
    <w:rsid w:val="009D6777"/>
    <w:rsid w:val="009E11FE"/>
    <w:rsid w:val="009E3904"/>
    <w:rsid w:val="009E40F0"/>
    <w:rsid w:val="009E713C"/>
    <w:rsid w:val="009F2855"/>
    <w:rsid w:val="009F2CEF"/>
    <w:rsid w:val="009F7D0A"/>
    <w:rsid w:val="009F7F5E"/>
    <w:rsid w:val="00A00C7B"/>
    <w:rsid w:val="00A0117C"/>
    <w:rsid w:val="00A02579"/>
    <w:rsid w:val="00A07D81"/>
    <w:rsid w:val="00A07E91"/>
    <w:rsid w:val="00A1420A"/>
    <w:rsid w:val="00A17382"/>
    <w:rsid w:val="00A204FF"/>
    <w:rsid w:val="00A27176"/>
    <w:rsid w:val="00A2774B"/>
    <w:rsid w:val="00A3616F"/>
    <w:rsid w:val="00A4024F"/>
    <w:rsid w:val="00A41134"/>
    <w:rsid w:val="00A42A73"/>
    <w:rsid w:val="00A431C6"/>
    <w:rsid w:val="00A60207"/>
    <w:rsid w:val="00A61C6A"/>
    <w:rsid w:val="00A633F8"/>
    <w:rsid w:val="00A64954"/>
    <w:rsid w:val="00A66A72"/>
    <w:rsid w:val="00A7002D"/>
    <w:rsid w:val="00A71772"/>
    <w:rsid w:val="00A74C33"/>
    <w:rsid w:val="00A802D1"/>
    <w:rsid w:val="00A8061D"/>
    <w:rsid w:val="00A8560A"/>
    <w:rsid w:val="00A86691"/>
    <w:rsid w:val="00A9241C"/>
    <w:rsid w:val="00A93C4A"/>
    <w:rsid w:val="00AA2F14"/>
    <w:rsid w:val="00AA34C1"/>
    <w:rsid w:val="00AA51A0"/>
    <w:rsid w:val="00AA727A"/>
    <w:rsid w:val="00AB7082"/>
    <w:rsid w:val="00AC0BBF"/>
    <w:rsid w:val="00AC1E5A"/>
    <w:rsid w:val="00AC2B3E"/>
    <w:rsid w:val="00AC2B72"/>
    <w:rsid w:val="00AC4BDB"/>
    <w:rsid w:val="00AC6208"/>
    <w:rsid w:val="00AC6602"/>
    <w:rsid w:val="00AC6F48"/>
    <w:rsid w:val="00AD44BB"/>
    <w:rsid w:val="00AD4B4F"/>
    <w:rsid w:val="00AD51AD"/>
    <w:rsid w:val="00AE3174"/>
    <w:rsid w:val="00AF0303"/>
    <w:rsid w:val="00AF443C"/>
    <w:rsid w:val="00B00FF5"/>
    <w:rsid w:val="00B01749"/>
    <w:rsid w:val="00B02AFB"/>
    <w:rsid w:val="00B06DBB"/>
    <w:rsid w:val="00B1606C"/>
    <w:rsid w:val="00B16CE5"/>
    <w:rsid w:val="00B17869"/>
    <w:rsid w:val="00B21057"/>
    <w:rsid w:val="00B25CED"/>
    <w:rsid w:val="00B27145"/>
    <w:rsid w:val="00B341CA"/>
    <w:rsid w:val="00B34A8B"/>
    <w:rsid w:val="00B35B64"/>
    <w:rsid w:val="00B43954"/>
    <w:rsid w:val="00B47E95"/>
    <w:rsid w:val="00B52464"/>
    <w:rsid w:val="00B52DC3"/>
    <w:rsid w:val="00B56829"/>
    <w:rsid w:val="00B65EA8"/>
    <w:rsid w:val="00B709A4"/>
    <w:rsid w:val="00B72CC7"/>
    <w:rsid w:val="00B72D2A"/>
    <w:rsid w:val="00B737B4"/>
    <w:rsid w:val="00B80A96"/>
    <w:rsid w:val="00B81166"/>
    <w:rsid w:val="00B83AD2"/>
    <w:rsid w:val="00B86F45"/>
    <w:rsid w:val="00B90E72"/>
    <w:rsid w:val="00BA1171"/>
    <w:rsid w:val="00BB07B0"/>
    <w:rsid w:val="00BB1C8D"/>
    <w:rsid w:val="00BB2615"/>
    <w:rsid w:val="00BB336C"/>
    <w:rsid w:val="00BB4AA9"/>
    <w:rsid w:val="00BC16E2"/>
    <w:rsid w:val="00BC4768"/>
    <w:rsid w:val="00BD0549"/>
    <w:rsid w:val="00BD4384"/>
    <w:rsid w:val="00BD5AB4"/>
    <w:rsid w:val="00BD689F"/>
    <w:rsid w:val="00BE0338"/>
    <w:rsid w:val="00BE2F06"/>
    <w:rsid w:val="00BE7975"/>
    <w:rsid w:val="00BF49F4"/>
    <w:rsid w:val="00BF6A14"/>
    <w:rsid w:val="00C06A57"/>
    <w:rsid w:val="00C14AEB"/>
    <w:rsid w:val="00C158C5"/>
    <w:rsid w:val="00C161B6"/>
    <w:rsid w:val="00C21EFE"/>
    <w:rsid w:val="00C22D4D"/>
    <w:rsid w:val="00C25675"/>
    <w:rsid w:val="00C26B40"/>
    <w:rsid w:val="00C2729D"/>
    <w:rsid w:val="00C274B4"/>
    <w:rsid w:val="00C27EC5"/>
    <w:rsid w:val="00C44F98"/>
    <w:rsid w:val="00C520C1"/>
    <w:rsid w:val="00C52C2A"/>
    <w:rsid w:val="00C550AB"/>
    <w:rsid w:val="00C642A9"/>
    <w:rsid w:val="00C642B4"/>
    <w:rsid w:val="00C64478"/>
    <w:rsid w:val="00C74F02"/>
    <w:rsid w:val="00C75694"/>
    <w:rsid w:val="00C77F94"/>
    <w:rsid w:val="00C81A9F"/>
    <w:rsid w:val="00C86EE8"/>
    <w:rsid w:val="00C905E7"/>
    <w:rsid w:val="00C9227C"/>
    <w:rsid w:val="00C92714"/>
    <w:rsid w:val="00CA1AD8"/>
    <w:rsid w:val="00CA24A4"/>
    <w:rsid w:val="00CA3AC9"/>
    <w:rsid w:val="00CA6E84"/>
    <w:rsid w:val="00CA7B6D"/>
    <w:rsid w:val="00CB2034"/>
    <w:rsid w:val="00CB4123"/>
    <w:rsid w:val="00CC02A3"/>
    <w:rsid w:val="00CC0829"/>
    <w:rsid w:val="00CC3130"/>
    <w:rsid w:val="00CC3C65"/>
    <w:rsid w:val="00CC613D"/>
    <w:rsid w:val="00CC66BE"/>
    <w:rsid w:val="00CD426D"/>
    <w:rsid w:val="00CD4775"/>
    <w:rsid w:val="00CD6B33"/>
    <w:rsid w:val="00CE0690"/>
    <w:rsid w:val="00CE09F8"/>
    <w:rsid w:val="00CE23C0"/>
    <w:rsid w:val="00CE3C70"/>
    <w:rsid w:val="00CE3CE7"/>
    <w:rsid w:val="00CE6717"/>
    <w:rsid w:val="00CE6CD1"/>
    <w:rsid w:val="00CF189C"/>
    <w:rsid w:val="00CF2DD8"/>
    <w:rsid w:val="00CF32EE"/>
    <w:rsid w:val="00CF79BB"/>
    <w:rsid w:val="00D0196E"/>
    <w:rsid w:val="00D04163"/>
    <w:rsid w:val="00D04BE3"/>
    <w:rsid w:val="00D07C1F"/>
    <w:rsid w:val="00D1226A"/>
    <w:rsid w:val="00D15579"/>
    <w:rsid w:val="00D27E5A"/>
    <w:rsid w:val="00D4423A"/>
    <w:rsid w:val="00D45972"/>
    <w:rsid w:val="00D474A4"/>
    <w:rsid w:val="00D50427"/>
    <w:rsid w:val="00D60667"/>
    <w:rsid w:val="00D606ED"/>
    <w:rsid w:val="00D6073E"/>
    <w:rsid w:val="00D633E2"/>
    <w:rsid w:val="00D75FBC"/>
    <w:rsid w:val="00D766A2"/>
    <w:rsid w:val="00D808BF"/>
    <w:rsid w:val="00D82F72"/>
    <w:rsid w:val="00D83045"/>
    <w:rsid w:val="00D87618"/>
    <w:rsid w:val="00D915DC"/>
    <w:rsid w:val="00D91FB3"/>
    <w:rsid w:val="00D93561"/>
    <w:rsid w:val="00D93563"/>
    <w:rsid w:val="00D93603"/>
    <w:rsid w:val="00DA08BE"/>
    <w:rsid w:val="00DA6D05"/>
    <w:rsid w:val="00DA7F00"/>
    <w:rsid w:val="00DB00B8"/>
    <w:rsid w:val="00DB3F56"/>
    <w:rsid w:val="00DB5955"/>
    <w:rsid w:val="00DB5E1E"/>
    <w:rsid w:val="00DB603F"/>
    <w:rsid w:val="00DB61A0"/>
    <w:rsid w:val="00DC4293"/>
    <w:rsid w:val="00DD3B14"/>
    <w:rsid w:val="00DE035C"/>
    <w:rsid w:val="00DE2974"/>
    <w:rsid w:val="00DE6DB1"/>
    <w:rsid w:val="00DF6DBA"/>
    <w:rsid w:val="00E04D48"/>
    <w:rsid w:val="00E10BA1"/>
    <w:rsid w:val="00E11053"/>
    <w:rsid w:val="00E118E1"/>
    <w:rsid w:val="00E11AEB"/>
    <w:rsid w:val="00E1429C"/>
    <w:rsid w:val="00E17DBE"/>
    <w:rsid w:val="00E17FF0"/>
    <w:rsid w:val="00E229D5"/>
    <w:rsid w:val="00E26C9C"/>
    <w:rsid w:val="00E3098A"/>
    <w:rsid w:val="00E31BE4"/>
    <w:rsid w:val="00E33909"/>
    <w:rsid w:val="00E44A19"/>
    <w:rsid w:val="00E520EB"/>
    <w:rsid w:val="00E55094"/>
    <w:rsid w:val="00E5736D"/>
    <w:rsid w:val="00E57CF4"/>
    <w:rsid w:val="00E6199C"/>
    <w:rsid w:val="00E64A1E"/>
    <w:rsid w:val="00E66C49"/>
    <w:rsid w:val="00E71092"/>
    <w:rsid w:val="00E7363B"/>
    <w:rsid w:val="00E73EC5"/>
    <w:rsid w:val="00E805AD"/>
    <w:rsid w:val="00E81634"/>
    <w:rsid w:val="00E84C27"/>
    <w:rsid w:val="00E86638"/>
    <w:rsid w:val="00E900D6"/>
    <w:rsid w:val="00E925D7"/>
    <w:rsid w:val="00E92B9E"/>
    <w:rsid w:val="00E9780B"/>
    <w:rsid w:val="00EA3851"/>
    <w:rsid w:val="00EA51AF"/>
    <w:rsid w:val="00EA70F7"/>
    <w:rsid w:val="00EB32D9"/>
    <w:rsid w:val="00EC1B38"/>
    <w:rsid w:val="00EC2F30"/>
    <w:rsid w:val="00ED0537"/>
    <w:rsid w:val="00ED6F72"/>
    <w:rsid w:val="00ED7C86"/>
    <w:rsid w:val="00EE1BD8"/>
    <w:rsid w:val="00EE25C1"/>
    <w:rsid w:val="00EE75E1"/>
    <w:rsid w:val="00EF0531"/>
    <w:rsid w:val="00EF6240"/>
    <w:rsid w:val="00F0415E"/>
    <w:rsid w:val="00F100B7"/>
    <w:rsid w:val="00F10E1E"/>
    <w:rsid w:val="00F1241E"/>
    <w:rsid w:val="00F178ED"/>
    <w:rsid w:val="00F215C1"/>
    <w:rsid w:val="00F23335"/>
    <w:rsid w:val="00F34A1B"/>
    <w:rsid w:val="00F3604F"/>
    <w:rsid w:val="00F362E9"/>
    <w:rsid w:val="00F377CC"/>
    <w:rsid w:val="00F46322"/>
    <w:rsid w:val="00F56552"/>
    <w:rsid w:val="00F56B39"/>
    <w:rsid w:val="00F56C4C"/>
    <w:rsid w:val="00F57076"/>
    <w:rsid w:val="00F72A1C"/>
    <w:rsid w:val="00F72DEE"/>
    <w:rsid w:val="00F736C8"/>
    <w:rsid w:val="00F73CA4"/>
    <w:rsid w:val="00F753BA"/>
    <w:rsid w:val="00F76A41"/>
    <w:rsid w:val="00F8562C"/>
    <w:rsid w:val="00F86E7B"/>
    <w:rsid w:val="00F87CF3"/>
    <w:rsid w:val="00F90BF6"/>
    <w:rsid w:val="00F91040"/>
    <w:rsid w:val="00F923E4"/>
    <w:rsid w:val="00F92F64"/>
    <w:rsid w:val="00FA4268"/>
    <w:rsid w:val="00FA577C"/>
    <w:rsid w:val="00FC3230"/>
    <w:rsid w:val="00FC4D42"/>
    <w:rsid w:val="00FC51EC"/>
    <w:rsid w:val="00FD4101"/>
    <w:rsid w:val="00FD4574"/>
    <w:rsid w:val="00FD4C4F"/>
    <w:rsid w:val="00FD6434"/>
    <w:rsid w:val="00FE43D4"/>
    <w:rsid w:val="00FE4AF3"/>
    <w:rsid w:val="00FE556B"/>
    <w:rsid w:val="00FE604F"/>
    <w:rsid w:val="01335FB8"/>
    <w:rsid w:val="01395EE8"/>
    <w:rsid w:val="013B41F6"/>
    <w:rsid w:val="015FA30C"/>
    <w:rsid w:val="01EAB992"/>
    <w:rsid w:val="01FD8531"/>
    <w:rsid w:val="0279A0AE"/>
    <w:rsid w:val="02BD9CFD"/>
    <w:rsid w:val="030EA245"/>
    <w:rsid w:val="0317825B"/>
    <w:rsid w:val="0341CF1F"/>
    <w:rsid w:val="035D72BC"/>
    <w:rsid w:val="03A929D0"/>
    <w:rsid w:val="0469D1D5"/>
    <w:rsid w:val="04A6C2DB"/>
    <w:rsid w:val="04E18465"/>
    <w:rsid w:val="05CF618A"/>
    <w:rsid w:val="05F804BC"/>
    <w:rsid w:val="060EB319"/>
    <w:rsid w:val="07022CB9"/>
    <w:rsid w:val="07481FC7"/>
    <w:rsid w:val="07901082"/>
    <w:rsid w:val="0795B9BE"/>
    <w:rsid w:val="09BA1BE0"/>
    <w:rsid w:val="09BE6F1F"/>
    <w:rsid w:val="0A9564EC"/>
    <w:rsid w:val="0B1C120A"/>
    <w:rsid w:val="0B42465E"/>
    <w:rsid w:val="0B495854"/>
    <w:rsid w:val="0B8D4089"/>
    <w:rsid w:val="0BA8358F"/>
    <w:rsid w:val="0BBF19E5"/>
    <w:rsid w:val="0D1CE674"/>
    <w:rsid w:val="0D230639"/>
    <w:rsid w:val="0D23CC19"/>
    <w:rsid w:val="0E22DBBD"/>
    <w:rsid w:val="0E73234F"/>
    <w:rsid w:val="0EA52FF1"/>
    <w:rsid w:val="0EBF9C7A"/>
    <w:rsid w:val="0EEF0E07"/>
    <w:rsid w:val="0F199536"/>
    <w:rsid w:val="0FDBD83C"/>
    <w:rsid w:val="0FEF832D"/>
    <w:rsid w:val="1014BB62"/>
    <w:rsid w:val="10CBE3E0"/>
    <w:rsid w:val="112E3A7B"/>
    <w:rsid w:val="11D75380"/>
    <w:rsid w:val="1280DC9E"/>
    <w:rsid w:val="12ED4169"/>
    <w:rsid w:val="13138B38"/>
    <w:rsid w:val="13C558B4"/>
    <w:rsid w:val="14277986"/>
    <w:rsid w:val="15F13B8E"/>
    <w:rsid w:val="169D1564"/>
    <w:rsid w:val="16DDAF23"/>
    <w:rsid w:val="17C0B28C"/>
    <w:rsid w:val="17E1F94A"/>
    <w:rsid w:val="18D70955"/>
    <w:rsid w:val="190581F0"/>
    <w:rsid w:val="1928DC50"/>
    <w:rsid w:val="197DC9AB"/>
    <w:rsid w:val="1A2BEF18"/>
    <w:rsid w:val="1A72C626"/>
    <w:rsid w:val="1B199A0C"/>
    <w:rsid w:val="1B31D032"/>
    <w:rsid w:val="1B8D3EF2"/>
    <w:rsid w:val="1BBDDCCB"/>
    <w:rsid w:val="1BF937B3"/>
    <w:rsid w:val="1BFA4C7F"/>
    <w:rsid w:val="1C91A405"/>
    <w:rsid w:val="1D6EB2FD"/>
    <w:rsid w:val="1D950814"/>
    <w:rsid w:val="1E513ACE"/>
    <w:rsid w:val="1E5E8FC1"/>
    <w:rsid w:val="1E79FC0F"/>
    <w:rsid w:val="1EACBED1"/>
    <w:rsid w:val="1F30D875"/>
    <w:rsid w:val="1F463749"/>
    <w:rsid w:val="1F5F3AA1"/>
    <w:rsid w:val="1F6F4046"/>
    <w:rsid w:val="1F711AC3"/>
    <w:rsid w:val="1FED0B2F"/>
    <w:rsid w:val="2011B6CF"/>
    <w:rsid w:val="203EFBBF"/>
    <w:rsid w:val="210CEB24"/>
    <w:rsid w:val="210ED2A6"/>
    <w:rsid w:val="21A0819A"/>
    <w:rsid w:val="2224732F"/>
    <w:rsid w:val="222575E3"/>
    <w:rsid w:val="22AFEA61"/>
    <w:rsid w:val="22F9F5D5"/>
    <w:rsid w:val="2324ABF1"/>
    <w:rsid w:val="235AE8A4"/>
    <w:rsid w:val="236B874E"/>
    <w:rsid w:val="238E1BAF"/>
    <w:rsid w:val="244DE370"/>
    <w:rsid w:val="245BEDDB"/>
    <w:rsid w:val="24E5BD98"/>
    <w:rsid w:val="25B3B2B0"/>
    <w:rsid w:val="260A3803"/>
    <w:rsid w:val="2684F512"/>
    <w:rsid w:val="26D505B2"/>
    <w:rsid w:val="2762B626"/>
    <w:rsid w:val="2786D596"/>
    <w:rsid w:val="281AEA08"/>
    <w:rsid w:val="28BB4E35"/>
    <w:rsid w:val="28FE8687"/>
    <w:rsid w:val="2A404BD7"/>
    <w:rsid w:val="2A5BCE21"/>
    <w:rsid w:val="2A9A56E8"/>
    <w:rsid w:val="2B28BE92"/>
    <w:rsid w:val="2B413F30"/>
    <w:rsid w:val="2B638486"/>
    <w:rsid w:val="2B85259E"/>
    <w:rsid w:val="2B9652C9"/>
    <w:rsid w:val="2C53B011"/>
    <w:rsid w:val="2C7D99A7"/>
    <w:rsid w:val="2CF280C6"/>
    <w:rsid w:val="2D574320"/>
    <w:rsid w:val="2DE00DB9"/>
    <w:rsid w:val="2DF87781"/>
    <w:rsid w:val="2F01CD1A"/>
    <w:rsid w:val="2F46FC3F"/>
    <w:rsid w:val="2F4EE9C5"/>
    <w:rsid w:val="2F92E9BE"/>
    <w:rsid w:val="3025A4A7"/>
    <w:rsid w:val="3036F5A9"/>
    <w:rsid w:val="30BB542C"/>
    <w:rsid w:val="30F1E6E3"/>
    <w:rsid w:val="3103714E"/>
    <w:rsid w:val="314255CD"/>
    <w:rsid w:val="319A9F2E"/>
    <w:rsid w:val="31A6ECE0"/>
    <w:rsid w:val="31EC6BF0"/>
    <w:rsid w:val="32C6D20D"/>
    <w:rsid w:val="339E9428"/>
    <w:rsid w:val="33CBE082"/>
    <w:rsid w:val="33DADBC3"/>
    <w:rsid w:val="341A6D62"/>
    <w:rsid w:val="3422BF44"/>
    <w:rsid w:val="343B1210"/>
    <w:rsid w:val="3478E5C2"/>
    <w:rsid w:val="355C4D57"/>
    <w:rsid w:val="357F4502"/>
    <w:rsid w:val="35BE2B49"/>
    <w:rsid w:val="35DE09B9"/>
    <w:rsid w:val="361B1858"/>
    <w:rsid w:val="3627C703"/>
    <w:rsid w:val="362ECFBF"/>
    <w:rsid w:val="373C48D1"/>
    <w:rsid w:val="3771B6B3"/>
    <w:rsid w:val="382E648A"/>
    <w:rsid w:val="383E658E"/>
    <w:rsid w:val="38AA66B5"/>
    <w:rsid w:val="38AE6C59"/>
    <w:rsid w:val="38F63067"/>
    <w:rsid w:val="391C6F9E"/>
    <w:rsid w:val="393F3B8D"/>
    <w:rsid w:val="39ACBD8F"/>
    <w:rsid w:val="39B10C8E"/>
    <w:rsid w:val="39DDD7EF"/>
    <w:rsid w:val="39F1A449"/>
    <w:rsid w:val="3AEA12D7"/>
    <w:rsid w:val="3B13600B"/>
    <w:rsid w:val="3B64497C"/>
    <w:rsid w:val="3B7364B5"/>
    <w:rsid w:val="3B7AEDD2"/>
    <w:rsid w:val="3B9C780D"/>
    <w:rsid w:val="3C1B435A"/>
    <w:rsid w:val="3C51C146"/>
    <w:rsid w:val="3C74E7DF"/>
    <w:rsid w:val="3CE8AD50"/>
    <w:rsid w:val="3CF7A7C4"/>
    <w:rsid w:val="3D2C4E11"/>
    <w:rsid w:val="3D5CEA26"/>
    <w:rsid w:val="3D8FB21C"/>
    <w:rsid w:val="3DDD225D"/>
    <w:rsid w:val="3E7D395A"/>
    <w:rsid w:val="3E847DB1"/>
    <w:rsid w:val="3E95DA01"/>
    <w:rsid w:val="3EC924BB"/>
    <w:rsid w:val="3EEB3DEF"/>
    <w:rsid w:val="3FADDD61"/>
    <w:rsid w:val="3FC194C8"/>
    <w:rsid w:val="407187AA"/>
    <w:rsid w:val="414CCB6F"/>
    <w:rsid w:val="41A6457D"/>
    <w:rsid w:val="41B4DA1C"/>
    <w:rsid w:val="41BC1E73"/>
    <w:rsid w:val="41D38B00"/>
    <w:rsid w:val="42574C21"/>
    <w:rsid w:val="428DA687"/>
    <w:rsid w:val="42C33637"/>
    <w:rsid w:val="437AD1A9"/>
    <w:rsid w:val="439C94D7"/>
    <w:rsid w:val="4419B9BF"/>
    <w:rsid w:val="44711C82"/>
    <w:rsid w:val="449ED8BA"/>
    <w:rsid w:val="45421E02"/>
    <w:rsid w:val="457A5EA7"/>
    <w:rsid w:val="458938E7"/>
    <w:rsid w:val="45A55E8E"/>
    <w:rsid w:val="45F24A0D"/>
    <w:rsid w:val="4632C773"/>
    <w:rsid w:val="46775970"/>
    <w:rsid w:val="4686B184"/>
    <w:rsid w:val="46928E80"/>
    <w:rsid w:val="46B2F77B"/>
    <w:rsid w:val="46C4487D"/>
    <w:rsid w:val="47B78791"/>
    <w:rsid w:val="4808E92E"/>
    <w:rsid w:val="48699850"/>
    <w:rsid w:val="4879BEC4"/>
    <w:rsid w:val="491FA7D4"/>
    <w:rsid w:val="49448DA5"/>
    <w:rsid w:val="496C8948"/>
    <w:rsid w:val="498E33BA"/>
    <w:rsid w:val="49FBE93F"/>
    <w:rsid w:val="4A0EB08E"/>
    <w:rsid w:val="4A2244D1"/>
    <w:rsid w:val="4A34A76D"/>
    <w:rsid w:val="4AB01218"/>
    <w:rsid w:val="4AC768C5"/>
    <w:rsid w:val="4AD2EC6D"/>
    <w:rsid w:val="4AF5A421"/>
    <w:rsid w:val="4C896490"/>
    <w:rsid w:val="4CA13553"/>
    <w:rsid w:val="4D23D9E0"/>
    <w:rsid w:val="4D2F6604"/>
    <w:rsid w:val="4D4D2FE7"/>
    <w:rsid w:val="4DF2FD41"/>
    <w:rsid w:val="4E0F9E3F"/>
    <w:rsid w:val="4E2D0E70"/>
    <w:rsid w:val="4E35E1EA"/>
    <w:rsid w:val="4EB0569A"/>
    <w:rsid w:val="4F762E48"/>
    <w:rsid w:val="4F83833B"/>
    <w:rsid w:val="4F9AD9E8"/>
    <w:rsid w:val="5039C557"/>
    <w:rsid w:val="504DDE69"/>
    <w:rsid w:val="516D82AC"/>
    <w:rsid w:val="51A731AA"/>
    <w:rsid w:val="51E9AECA"/>
    <w:rsid w:val="51EFE334"/>
    <w:rsid w:val="51F19C50"/>
    <w:rsid w:val="5263AD1C"/>
    <w:rsid w:val="52735FEF"/>
    <w:rsid w:val="52ADCF0A"/>
    <w:rsid w:val="532DB77C"/>
    <w:rsid w:val="537F438D"/>
    <w:rsid w:val="538D6CB1"/>
    <w:rsid w:val="53D857ED"/>
    <w:rsid w:val="53D8907F"/>
    <w:rsid w:val="53FF7D7D"/>
    <w:rsid w:val="541A346C"/>
    <w:rsid w:val="544986DD"/>
    <w:rsid w:val="5511D085"/>
    <w:rsid w:val="55293D12"/>
    <w:rsid w:val="569DCB7E"/>
    <w:rsid w:val="56BD1FED"/>
    <w:rsid w:val="577BEE86"/>
    <w:rsid w:val="57B0845D"/>
    <w:rsid w:val="58140023"/>
    <w:rsid w:val="5860DDD4"/>
    <w:rsid w:val="59F75115"/>
    <w:rsid w:val="5A088BCB"/>
    <w:rsid w:val="5A237A01"/>
    <w:rsid w:val="5AECA79F"/>
    <w:rsid w:val="5B0C41D2"/>
    <w:rsid w:val="5B3E8E2A"/>
    <w:rsid w:val="5C2E4A2B"/>
    <w:rsid w:val="5C887800"/>
    <w:rsid w:val="5C9D0EBD"/>
    <w:rsid w:val="5CAA1918"/>
    <w:rsid w:val="5D02EBEC"/>
    <w:rsid w:val="5D7AD025"/>
    <w:rsid w:val="5DCA1A8C"/>
    <w:rsid w:val="5E45E979"/>
    <w:rsid w:val="5EC831D2"/>
    <w:rsid w:val="5ED01F58"/>
    <w:rsid w:val="5EF6EB24"/>
    <w:rsid w:val="5F08BD28"/>
    <w:rsid w:val="5F1C0CD7"/>
    <w:rsid w:val="5F2B6CD5"/>
    <w:rsid w:val="5FBA3D57"/>
    <w:rsid w:val="60666013"/>
    <w:rsid w:val="606BEFB9"/>
    <w:rsid w:val="6074419B"/>
    <w:rsid w:val="608B9848"/>
    <w:rsid w:val="6092BB85"/>
    <w:rsid w:val="60A48D89"/>
    <w:rsid w:val="60B215A4"/>
    <w:rsid w:val="60CA6819"/>
    <w:rsid w:val="61560DB8"/>
    <w:rsid w:val="619EDB06"/>
    <w:rsid w:val="61ADCFAE"/>
    <w:rsid w:val="6253AD99"/>
    <w:rsid w:val="629D8BAF"/>
    <w:rsid w:val="63115F6A"/>
    <w:rsid w:val="637F8DFD"/>
    <w:rsid w:val="63A3907B"/>
    <w:rsid w:val="643EAD9D"/>
    <w:rsid w:val="64B70300"/>
    <w:rsid w:val="6590F6A8"/>
    <w:rsid w:val="659CFBC1"/>
    <w:rsid w:val="6610567E"/>
    <w:rsid w:val="66F3FFEB"/>
    <w:rsid w:val="675302C8"/>
    <w:rsid w:val="67E20007"/>
    <w:rsid w:val="6839F444"/>
    <w:rsid w:val="6877019E"/>
    <w:rsid w:val="68ECFBEB"/>
    <w:rsid w:val="691D9946"/>
    <w:rsid w:val="693BE5C0"/>
    <w:rsid w:val="695620DF"/>
    <w:rsid w:val="69850643"/>
    <w:rsid w:val="6AADEF21"/>
    <w:rsid w:val="6ACEBBB1"/>
    <w:rsid w:val="6AE09216"/>
    <w:rsid w:val="6B194DE5"/>
    <w:rsid w:val="6B3E2F2C"/>
    <w:rsid w:val="6C8B368D"/>
    <w:rsid w:val="6D30CA33"/>
    <w:rsid w:val="6D508867"/>
    <w:rsid w:val="6DE58FE3"/>
    <w:rsid w:val="6E2AE6CC"/>
    <w:rsid w:val="6E673727"/>
    <w:rsid w:val="6EE64322"/>
    <w:rsid w:val="6F44970E"/>
    <w:rsid w:val="70821383"/>
    <w:rsid w:val="70863780"/>
    <w:rsid w:val="70D2783A"/>
    <w:rsid w:val="711AF2BC"/>
    <w:rsid w:val="714A452D"/>
    <w:rsid w:val="71A89B98"/>
    <w:rsid w:val="71E48071"/>
    <w:rsid w:val="721D7F53"/>
    <w:rsid w:val="721DE3E4"/>
    <w:rsid w:val="7254AE21"/>
    <w:rsid w:val="727EBE40"/>
    <w:rsid w:val="72D73F22"/>
    <w:rsid w:val="73976097"/>
    <w:rsid w:val="73F70CDA"/>
    <w:rsid w:val="742203C2"/>
    <w:rsid w:val="74944EDB"/>
    <w:rsid w:val="74B01EEE"/>
    <w:rsid w:val="74BB1AA7"/>
    <w:rsid w:val="74BD504E"/>
    <w:rsid w:val="74BFFD89"/>
    <w:rsid w:val="74E03C5A"/>
    <w:rsid w:val="763021BB"/>
    <w:rsid w:val="764542E4"/>
    <w:rsid w:val="76590E41"/>
    <w:rsid w:val="765920AF"/>
    <w:rsid w:val="76B3DFAE"/>
    <w:rsid w:val="772EAD9C"/>
    <w:rsid w:val="77F4F110"/>
    <w:rsid w:val="7857F488"/>
    <w:rsid w:val="7861BB32"/>
    <w:rsid w:val="78C1D275"/>
    <w:rsid w:val="7A8314B0"/>
    <w:rsid w:val="7A931C7C"/>
    <w:rsid w:val="7ACC0071"/>
    <w:rsid w:val="7AE9854E"/>
    <w:rsid w:val="7B2C91D2"/>
    <w:rsid w:val="7BB0445C"/>
    <w:rsid w:val="7BF902AB"/>
    <w:rsid w:val="7C34974D"/>
    <w:rsid w:val="7C67D0D2"/>
    <w:rsid w:val="7C99D11A"/>
    <w:rsid w:val="7CC86233"/>
    <w:rsid w:val="7D44B581"/>
    <w:rsid w:val="7D804BB8"/>
    <w:rsid w:val="7DBAB3A0"/>
    <w:rsid w:val="7DD002AD"/>
    <w:rsid w:val="7DF56F36"/>
    <w:rsid w:val="7E03A133"/>
    <w:rsid w:val="7E19C553"/>
    <w:rsid w:val="7E35A17B"/>
    <w:rsid w:val="7EA96D6E"/>
    <w:rsid w:val="7EC1B2DE"/>
    <w:rsid w:val="7EE54F1B"/>
    <w:rsid w:val="7F2ED8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2ED812"/>
  <w15:docId w15:val="{2DB8A2A2-0D8A-42BB-8B81-B1FB2818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5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50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01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B36F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241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578"/>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414F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14F9F"/>
  </w:style>
  <w:style w:type="character" w:customStyle="1" w:styleId="eop">
    <w:name w:val="eop"/>
    <w:basedOn w:val="DefaultParagraphFont"/>
    <w:rsid w:val="00414F9F"/>
  </w:style>
  <w:style w:type="character" w:styleId="Hyperlink">
    <w:name w:val="Hyperlink"/>
    <w:basedOn w:val="DefaultParagraphFont"/>
    <w:uiPriority w:val="99"/>
    <w:unhideWhenUsed/>
    <w:rsid w:val="004D2BD9"/>
    <w:rPr>
      <w:color w:val="0563C1" w:themeColor="hyperlink"/>
      <w:u w:val="single"/>
    </w:rPr>
  </w:style>
  <w:style w:type="character" w:styleId="UnresolvedMention">
    <w:name w:val="Unresolved Mention"/>
    <w:basedOn w:val="DefaultParagraphFont"/>
    <w:uiPriority w:val="99"/>
    <w:semiHidden/>
    <w:unhideWhenUsed/>
    <w:rsid w:val="004D2BD9"/>
    <w:rPr>
      <w:color w:val="605E5C"/>
      <w:shd w:val="clear" w:color="auto" w:fill="E1DFDD"/>
    </w:rPr>
  </w:style>
  <w:style w:type="paragraph" w:styleId="NormalWeb">
    <w:name w:val="Normal (Web)"/>
    <w:basedOn w:val="Normal"/>
    <w:uiPriority w:val="99"/>
    <w:unhideWhenUsed/>
    <w:rsid w:val="00C14A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14AEB"/>
    <w:rPr>
      <w:b/>
      <w:bCs/>
    </w:rPr>
  </w:style>
  <w:style w:type="character" w:customStyle="1" w:styleId="Heading3Char">
    <w:name w:val="Heading 3 Char"/>
    <w:basedOn w:val="DefaultParagraphFont"/>
    <w:link w:val="Heading3"/>
    <w:uiPriority w:val="9"/>
    <w:rsid w:val="0071018B"/>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E5509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81FEB"/>
    <w:pPr>
      <w:ind w:left="720"/>
      <w:contextualSpacing/>
    </w:pPr>
  </w:style>
  <w:style w:type="character" w:customStyle="1" w:styleId="Heading4Char">
    <w:name w:val="Heading 4 Char"/>
    <w:basedOn w:val="DefaultParagraphFont"/>
    <w:link w:val="Heading4"/>
    <w:uiPriority w:val="9"/>
    <w:semiHidden/>
    <w:rsid w:val="002B36F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9241C"/>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F56B39"/>
    <w:pPr>
      <w:outlineLvl w:val="9"/>
    </w:pPr>
    <w:rPr>
      <w:lang w:val="en-US"/>
    </w:rPr>
  </w:style>
  <w:style w:type="paragraph" w:styleId="TOC1">
    <w:name w:val="toc 1"/>
    <w:basedOn w:val="Normal"/>
    <w:next w:val="Normal"/>
    <w:autoRedefine/>
    <w:uiPriority w:val="39"/>
    <w:unhideWhenUsed/>
    <w:rsid w:val="00F56B39"/>
    <w:pPr>
      <w:spacing w:after="100"/>
    </w:pPr>
  </w:style>
  <w:style w:type="paragraph" w:styleId="TOC2">
    <w:name w:val="toc 2"/>
    <w:basedOn w:val="Normal"/>
    <w:next w:val="Normal"/>
    <w:autoRedefine/>
    <w:uiPriority w:val="39"/>
    <w:unhideWhenUsed/>
    <w:rsid w:val="00F56B39"/>
    <w:pPr>
      <w:spacing w:after="100"/>
      <w:ind w:left="220"/>
    </w:pPr>
  </w:style>
  <w:style w:type="paragraph" w:styleId="TOC3">
    <w:name w:val="toc 3"/>
    <w:basedOn w:val="Normal"/>
    <w:next w:val="Normal"/>
    <w:autoRedefine/>
    <w:uiPriority w:val="39"/>
    <w:unhideWhenUsed/>
    <w:rsid w:val="00F56B39"/>
    <w:pPr>
      <w:spacing w:after="100"/>
      <w:ind w:left="440"/>
    </w:pPr>
  </w:style>
  <w:style w:type="paragraph" w:styleId="Header">
    <w:name w:val="header"/>
    <w:basedOn w:val="Normal"/>
    <w:link w:val="HeaderChar"/>
    <w:uiPriority w:val="99"/>
    <w:unhideWhenUsed/>
    <w:rsid w:val="000356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6D2"/>
  </w:style>
  <w:style w:type="paragraph" w:styleId="Footer">
    <w:name w:val="footer"/>
    <w:basedOn w:val="Normal"/>
    <w:link w:val="FooterChar"/>
    <w:uiPriority w:val="99"/>
    <w:unhideWhenUsed/>
    <w:rsid w:val="000356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6D2"/>
  </w:style>
  <w:style w:type="character" w:styleId="CommentReference">
    <w:name w:val="annotation reference"/>
    <w:basedOn w:val="DefaultParagraphFont"/>
    <w:uiPriority w:val="99"/>
    <w:semiHidden/>
    <w:unhideWhenUsed/>
    <w:rsid w:val="000356D2"/>
    <w:rPr>
      <w:sz w:val="16"/>
      <w:szCs w:val="16"/>
    </w:rPr>
  </w:style>
  <w:style w:type="paragraph" w:styleId="CommentText">
    <w:name w:val="annotation text"/>
    <w:basedOn w:val="Normal"/>
    <w:link w:val="CommentTextChar"/>
    <w:uiPriority w:val="99"/>
    <w:unhideWhenUsed/>
    <w:rsid w:val="000356D2"/>
    <w:pPr>
      <w:spacing w:line="240" w:lineRule="auto"/>
    </w:pPr>
    <w:rPr>
      <w:sz w:val="20"/>
      <w:szCs w:val="20"/>
    </w:rPr>
  </w:style>
  <w:style w:type="character" w:customStyle="1" w:styleId="CommentTextChar">
    <w:name w:val="Comment Text Char"/>
    <w:basedOn w:val="DefaultParagraphFont"/>
    <w:link w:val="CommentText"/>
    <w:uiPriority w:val="99"/>
    <w:rsid w:val="000356D2"/>
    <w:rPr>
      <w:sz w:val="20"/>
      <w:szCs w:val="20"/>
    </w:rPr>
  </w:style>
  <w:style w:type="paragraph" w:styleId="CommentSubject">
    <w:name w:val="annotation subject"/>
    <w:basedOn w:val="CommentText"/>
    <w:next w:val="CommentText"/>
    <w:link w:val="CommentSubjectChar"/>
    <w:uiPriority w:val="99"/>
    <w:semiHidden/>
    <w:unhideWhenUsed/>
    <w:rsid w:val="000356D2"/>
    <w:rPr>
      <w:b/>
      <w:bCs/>
    </w:rPr>
  </w:style>
  <w:style w:type="character" w:customStyle="1" w:styleId="CommentSubjectChar">
    <w:name w:val="Comment Subject Char"/>
    <w:basedOn w:val="CommentTextChar"/>
    <w:link w:val="CommentSubject"/>
    <w:uiPriority w:val="99"/>
    <w:semiHidden/>
    <w:rsid w:val="000356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473">
      <w:bodyDiv w:val="1"/>
      <w:marLeft w:val="0"/>
      <w:marRight w:val="0"/>
      <w:marTop w:val="0"/>
      <w:marBottom w:val="0"/>
      <w:divBdr>
        <w:top w:val="none" w:sz="0" w:space="0" w:color="auto"/>
        <w:left w:val="none" w:sz="0" w:space="0" w:color="auto"/>
        <w:bottom w:val="none" w:sz="0" w:space="0" w:color="auto"/>
        <w:right w:val="none" w:sz="0" w:space="0" w:color="auto"/>
      </w:divBdr>
    </w:div>
    <w:div w:id="3436131">
      <w:bodyDiv w:val="1"/>
      <w:marLeft w:val="0"/>
      <w:marRight w:val="0"/>
      <w:marTop w:val="0"/>
      <w:marBottom w:val="0"/>
      <w:divBdr>
        <w:top w:val="none" w:sz="0" w:space="0" w:color="auto"/>
        <w:left w:val="none" w:sz="0" w:space="0" w:color="auto"/>
        <w:bottom w:val="none" w:sz="0" w:space="0" w:color="auto"/>
        <w:right w:val="none" w:sz="0" w:space="0" w:color="auto"/>
      </w:divBdr>
    </w:div>
    <w:div w:id="29763595">
      <w:bodyDiv w:val="1"/>
      <w:marLeft w:val="0"/>
      <w:marRight w:val="0"/>
      <w:marTop w:val="0"/>
      <w:marBottom w:val="0"/>
      <w:divBdr>
        <w:top w:val="none" w:sz="0" w:space="0" w:color="auto"/>
        <w:left w:val="none" w:sz="0" w:space="0" w:color="auto"/>
        <w:bottom w:val="none" w:sz="0" w:space="0" w:color="auto"/>
        <w:right w:val="none" w:sz="0" w:space="0" w:color="auto"/>
      </w:divBdr>
    </w:div>
    <w:div w:id="33232433">
      <w:bodyDiv w:val="1"/>
      <w:marLeft w:val="0"/>
      <w:marRight w:val="0"/>
      <w:marTop w:val="0"/>
      <w:marBottom w:val="0"/>
      <w:divBdr>
        <w:top w:val="none" w:sz="0" w:space="0" w:color="auto"/>
        <w:left w:val="none" w:sz="0" w:space="0" w:color="auto"/>
        <w:bottom w:val="none" w:sz="0" w:space="0" w:color="auto"/>
        <w:right w:val="none" w:sz="0" w:space="0" w:color="auto"/>
      </w:divBdr>
    </w:div>
    <w:div w:id="58867120">
      <w:bodyDiv w:val="1"/>
      <w:marLeft w:val="0"/>
      <w:marRight w:val="0"/>
      <w:marTop w:val="0"/>
      <w:marBottom w:val="0"/>
      <w:divBdr>
        <w:top w:val="none" w:sz="0" w:space="0" w:color="auto"/>
        <w:left w:val="none" w:sz="0" w:space="0" w:color="auto"/>
        <w:bottom w:val="none" w:sz="0" w:space="0" w:color="auto"/>
        <w:right w:val="none" w:sz="0" w:space="0" w:color="auto"/>
      </w:divBdr>
    </w:div>
    <w:div w:id="66155355">
      <w:bodyDiv w:val="1"/>
      <w:marLeft w:val="0"/>
      <w:marRight w:val="0"/>
      <w:marTop w:val="0"/>
      <w:marBottom w:val="0"/>
      <w:divBdr>
        <w:top w:val="none" w:sz="0" w:space="0" w:color="auto"/>
        <w:left w:val="none" w:sz="0" w:space="0" w:color="auto"/>
        <w:bottom w:val="none" w:sz="0" w:space="0" w:color="auto"/>
        <w:right w:val="none" w:sz="0" w:space="0" w:color="auto"/>
      </w:divBdr>
    </w:div>
    <w:div w:id="85151599">
      <w:bodyDiv w:val="1"/>
      <w:marLeft w:val="0"/>
      <w:marRight w:val="0"/>
      <w:marTop w:val="0"/>
      <w:marBottom w:val="0"/>
      <w:divBdr>
        <w:top w:val="none" w:sz="0" w:space="0" w:color="auto"/>
        <w:left w:val="none" w:sz="0" w:space="0" w:color="auto"/>
        <w:bottom w:val="none" w:sz="0" w:space="0" w:color="auto"/>
        <w:right w:val="none" w:sz="0" w:space="0" w:color="auto"/>
      </w:divBdr>
    </w:div>
    <w:div w:id="105580736">
      <w:bodyDiv w:val="1"/>
      <w:marLeft w:val="0"/>
      <w:marRight w:val="0"/>
      <w:marTop w:val="0"/>
      <w:marBottom w:val="0"/>
      <w:divBdr>
        <w:top w:val="none" w:sz="0" w:space="0" w:color="auto"/>
        <w:left w:val="none" w:sz="0" w:space="0" w:color="auto"/>
        <w:bottom w:val="none" w:sz="0" w:space="0" w:color="auto"/>
        <w:right w:val="none" w:sz="0" w:space="0" w:color="auto"/>
      </w:divBdr>
    </w:div>
    <w:div w:id="126970571">
      <w:bodyDiv w:val="1"/>
      <w:marLeft w:val="0"/>
      <w:marRight w:val="0"/>
      <w:marTop w:val="0"/>
      <w:marBottom w:val="0"/>
      <w:divBdr>
        <w:top w:val="none" w:sz="0" w:space="0" w:color="auto"/>
        <w:left w:val="none" w:sz="0" w:space="0" w:color="auto"/>
        <w:bottom w:val="none" w:sz="0" w:space="0" w:color="auto"/>
        <w:right w:val="none" w:sz="0" w:space="0" w:color="auto"/>
      </w:divBdr>
    </w:div>
    <w:div w:id="133986780">
      <w:bodyDiv w:val="1"/>
      <w:marLeft w:val="0"/>
      <w:marRight w:val="0"/>
      <w:marTop w:val="0"/>
      <w:marBottom w:val="0"/>
      <w:divBdr>
        <w:top w:val="none" w:sz="0" w:space="0" w:color="auto"/>
        <w:left w:val="none" w:sz="0" w:space="0" w:color="auto"/>
        <w:bottom w:val="none" w:sz="0" w:space="0" w:color="auto"/>
        <w:right w:val="none" w:sz="0" w:space="0" w:color="auto"/>
      </w:divBdr>
    </w:div>
    <w:div w:id="154999761">
      <w:bodyDiv w:val="1"/>
      <w:marLeft w:val="0"/>
      <w:marRight w:val="0"/>
      <w:marTop w:val="0"/>
      <w:marBottom w:val="0"/>
      <w:divBdr>
        <w:top w:val="none" w:sz="0" w:space="0" w:color="auto"/>
        <w:left w:val="none" w:sz="0" w:space="0" w:color="auto"/>
        <w:bottom w:val="none" w:sz="0" w:space="0" w:color="auto"/>
        <w:right w:val="none" w:sz="0" w:space="0" w:color="auto"/>
      </w:divBdr>
    </w:div>
    <w:div w:id="198519130">
      <w:bodyDiv w:val="1"/>
      <w:marLeft w:val="0"/>
      <w:marRight w:val="0"/>
      <w:marTop w:val="0"/>
      <w:marBottom w:val="0"/>
      <w:divBdr>
        <w:top w:val="none" w:sz="0" w:space="0" w:color="auto"/>
        <w:left w:val="none" w:sz="0" w:space="0" w:color="auto"/>
        <w:bottom w:val="none" w:sz="0" w:space="0" w:color="auto"/>
        <w:right w:val="none" w:sz="0" w:space="0" w:color="auto"/>
      </w:divBdr>
    </w:div>
    <w:div w:id="256329556">
      <w:bodyDiv w:val="1"/>
      <w:marLeft w:val="0"/>
      <w:marRight w:val="0"/>
      <w:marTop w:val="0"/>
      <w:marBottom w:val="0"/>
      <w:divBdr>
        <w:top w:val="none" w:sz="0" w:space="0" w:color="auto"/>
        <w:left w:val="none" w:sz="0" w:space="0" w:color="auto"/>
        <w:bottom w:val="none" w:sz="0" w:space="0" w:color="auto"/>
        <w:right w:val="none" w:sz="0" w:space="0" w:color="auto"/>
      </w:divBdr>
    </w:div>
    <w:div w:id="269704223">
      <w:bodyDiv w:val="1"/>
      <w:marLeft w:val="0"/>
      <w:marRight w:val="0"/>
      <w:marTop w:val="0"/>
      <w:marBottom w:val="0"/>
      <w:divBdr>
        <w:top w:val="none" w:sz="0" w:space="0" w:color="auto"/>
        <w:left w:val="none" w:sz="0" w:space="0" w:color="auto"/>
        <w:bottom w:val="none" w:sz="0" w:space="0" w:color="auto"/>
        <w:right w:val="none" w:sz="0" w:space="0" w:color="auto"/>
      </w:divBdr>
    </w:div>
    <w:div w:id="350957080">
      <w:bodyDiv w:val="1"/>
      <w:marLeft w:val="0"/>
      <w:marRight w:val="0"/>
      <w:marTop w:val="0"/>
      <w:marBottom w:val="0"/>
      <w:divBdr>
        <w:top w:val="none" w:sz="0" w:space="0" w:color="auto"/>
        <w:left w:val="none" w:sz="0" w:space="0" w:color="auto"/>
        <w:bottom w:val="none" w:sz="0" w:space="0" w:color="auto"/>
        <w:right w:val="none" w:sz="0" w:space="0" w:color="auto"/>
      </w:divBdr>
    </w:div>
    <w:div w:id="393043522">
      <w:bodyDiv w:val="1"/>
      <w:marLeft w:val="0"/>
      <w:marRight w:val="0"/>
      <w:marTop w:val="0"/>
      <w:marBottom w:val="0"/>
      <w:divBdr>
        <w:top w:val="none" w:sz="0" w:space="0" w:color="auto"/>
        <w:left w:val="none" w:sz="0" w:space="0" w:color="auto"/>
        <w:bottom w:val="none" w:sz="0" w:space="0" w:color="auto"/>
        <w:right w:val="none" w:sz="0" w:space="0" w:color="auto"/>
      </w:divBdr>
    </w:div>
    <w:div w:id="398748996">
      <w:bodyDiv w:val="1"/>
      <w:marLeft w:val="0"/>
      <w:marRight w:val="0"/>
      <w:marTop w:val="0"/>
      <w:marBottom w:val="0"/>
      <w:divBdr>
        <w:top w:val="none" w:sz="0" w:space="0" w:color="auto"/>
        <w:left w:val="none" w:sz="0" w:space="0" w:color="auto"/>
        <w:bottom w:val="none" w:sz="0" w:space="0" w:color="auto"/>
        <w:right w:val="none" w:sz="0" w:space="0" w:color="auto"/>
      </w:divBdr>
    </w:div>
    <w:div w:id="467553658">
      <w:bodyDiv w:val="1"/>
      <w:marLeft w:val="0"/>
      <w:marRight w:val="0"/>
      <w:marTop w:val="0"/>
      <w:marBottom w:val="0"/>
      <w:divBdr>
        <w:top w:val="none" w:sz="0" w:space="0" w:color="auto"/>
        <w:left w:val="none" w:sz="0" w:space="0" w:color="auto"/>
        <w:bottom w:val="none" w:sz="0" w:space="0" w:color="auto"/>
        <w:right w:val="none" w:sz="0" w:space="0" w:color="auto"/>
      </w:divBdr>
    </w:div>
    <w:div w:id="541986178">
      <w:bodyDiv w:val="1"/>
      <w:marLeft w:val="0"/>
      <w:marRight w:val="0"/>
      <w:marTop w:val="0"/>
      <w:marBottom w:val="0"/>
      <w:divBdr>
        <w:top w:val="none" w:sz="0" w:space="0" w:color="auto"/>
        <w:left w:val="none" w:sz="0" w:space="0" w:color="auto"/>
        <w:bottom w:val="none" w:sz="0" w:space="0" w:color="auto"/>
        <w:right w:val="none" w:sz="0" w:space="0" w:color="auto"/>
      </w:divBdr>
    </w:div>
    <w:div w:id="576676211">
      <w:bodyDiv w:val="1"/>
      <w:marLeft w:val="0"/>
      <w:marRight w:val="0"/>
      <w:marTop w:val="0"/>
      <w:marBottom w:val="0"/>
      <w:divBdr>
        <w:top w:val="none" w:sz="0" w:space="0" w:color="auto"/>
        <w:left w:val="none" w:sz="0" w:space="0" w:color="auto"/>
        <w:bottom w:val="none" w:sz="0" w:space="0" w:color="auto"/>
        <w:right w:val="none" w:sz="0" w:space="0" w:color="auto"/>
      </w:divBdr>
    </w:div>
    <w:div w:id="583103654">
      <w:bodyDiv w:val="1"/>
      <w:marLeft w:val="0"/>
      <w:marRight w:val="0"/>
      <w:marTop w:val="0"/>
      <w:marBottom w:val="0"/>
      <w:divBdr>
        <w:top w:val="none" w:sz="0" w:space="0" w:color="auto"/>
        <w:left w:val="none" w:sz="0" w:space="0" w:color="auto"/>
        <w:bottom w:val="none" w:sz="0" w:space="0" w:color="auto"/>
        <w:right w:val="none" w:sz="0" w:space="0" w:color="auto"/>
      </w:divBdr>
    </w:div>
    <w:div w:id="584609972">
      <w:bodyDiv w:val="1"/>
      <w:marLeft w:val="0"/>
      <w:marRight w:val="0"/>
      <w:marTop w:val="0"/>
      <w:marBottom w:val="0"/>
      <w:divBdr>
        <w:top w:val="none" w:sz="0" w:space="0" w:color="auto"/>
        <w:left w:val="none" w:sz="0" w:space="0" w:color="auto"/>
        <w:bottom w:val="none" w:sz="0" w:space="0" w:color="auto"/>
        <w:right w:val="none" w:sz="0" w:space="0" w:color="auto"/>
      </w:divBdr>
    </w:div>
    <w:div w:id="609118806">
      <w:bodyDiv w:val="1"/>
      <w:marLeft w:val="0"/>
      <w:marRight w:val="0"/>
      <w:marTop w:val="0"/>
      <w:marBottom w:val="0"/>
      <w:divBdr>
        <w:top w:val="none" w:sz="0" w:space="0" w:color="auto"/>
        <w:left w:val="none" w:sz="0" w:space="0" w:color="auto"/>
        <w:bottom w:val="none" w:sz="0" w:space="0" w:color="auto"/>
        <w:right w:val="none" w:sz="0" w:space="0" w:color="auto"/>
      </w:divBdr>
    </w:div>
    <w:div w:id="621306018">
      <w:bodyDiv w:val="1"/>
      <w:marLeft w:val="0"/>
      <w:marRight w:val="0"/>
      <w:marTop w:val="0"/>
      <w:marBottom w:val="0"/>
      <w:divBdr>
        <w:top w:val="none" w:sz="0" w:space="0" w:color="auto"/>
        <w:left w:val="none" w:sz="0" w:space="0" w:color="auto"/>
        <w:bottom w:val="none" w:sz="0" w:space="0" w:color="auto"/>
        <w:right w:val="none" w:sz="0" w:space="0" w:color="auto"/>
      </w:divBdr>
    </w:div>
    <w:div w:id="656960487">
      <w:bodyDiv w:val="1"/>
      <w:marLeft w:val="0"/>
      <w:marRight w:val="0"/>
      <w:marTop w:val="0"/>
      <w:marBottom w:val="0"/>
      <w:divBdr>
        <w:top w:val="none" w:sz="0" w:space="0" w:color="auto"/>
        <w:left w:val="none" w:sz="0" w:space="0" w:color="auto"/>
        <w:bottom w:val="none" w:sz="0" w:space="0" w:color="auto"/>
        <w:right w:val="none" w:sz="0" w:space="0" w:color="auto"/>
      </w:divBdr>
    </w:div>
    <w:div w:id="661935286">
      <w:bodyDiv w:val="1"/>
      <w:marLeft w:val="0"/>
      <w:marRight w:val="0"/>
      <w:marTop w:val="0"/>
      <w:marBottom w:val="0"/>
      <w:divBdr>
        <w:top w:val="none" w:sz="0" w:space="0" w:color="auto"/>
        <w:left w:val="none" w:sz="0" w:space="0" w:color="auto"/>
        <w:bottom w:val="none" w:sz="0" w:space="0" w:color="auto"/>
        <w:right w:val="none" w:sz="0" w:space="0" w:color="auto"/>
      </w:divBdr>
    </w:div>
    <w:div w:id="684330083">
      <w:bodyDiv w:val="1"/>
      <w:marLeft w:val="0"/>
      <w:marRight w:val="0"/>
      <w:marTop w:val="0"/>
      <w:marBottom w:val="0"/>
      <w:divBdr>
        <w:top w:val="none" w:sz="0" w:space="0" w:color="auto"/>
        <w:left w:val="none" w:sz="0" w:space="0" w:color="auto"/>
        <w:bottom w:val="none" w:sz="0" w:space="0" w:color="auto"/>
        <w:right w:val="none" w:sz="0" w:space="0" w:color="auto"/>
      </w:divBdr>
      <w:divsChild>
        <w:div w:id="1698238686">
          <w:marLeft w:val="547"/>
          <w:marRight w:val="0"/>
          <w:marTop w:val="106"/>
          <w:marBottom w:val="0"/>
          <w:divBdr>
            <w:top w:val="none" w:sz="0" w:space="0" w:color="auto"/>
            <w:left w:val="none" w:sz="0" w:space="0" w:color="auto"/>
            <w:bottom w:val="none" w:sz="0" w:space="0" w:color="auto"/>
            <w:right w:val="none" w:sz="0" w:space="0" w:color="auto"/>
          </w:divBdr>
        </w:div>
      </w:divsChild>
    </w:div>
    <w:div w:id="702054195">
      <w:bodyDiv w:val="1"/>
      <w:marLeft w:val="0"/>
      <w:marRight w:val="0"/>
      <w:marTop w:val="0"/>
      <w:marBottom w:val="0"/>
      <w:divBdr>
        <w:top w:val="none" w:sz="0" w:space="0" w:color="auto"/>
        <w:left w:val="none" w:sz="0" w:space="0" w:color="auto"/>
        <w:bottom w:val="none" w:sz="0" w:space="0" w:color="auto"/>
        <w:right w:val="none" w:sz="0" w:space="0" w:color="auto"/>
      </w:divBdr>
    </w:div>
    <w:div w:id="725569564">
      <w:bodyDiv w:val="1"/>
      <w:marLeft w:val="0"/>
      <w:marRight w:val="0"/>
      <w:marTop w:val="0"/>
      <w:marBottom w:val="0"/>
      <w:divBdr>
        <w:top w:val="none" w:sz="0" w:space="0" w:color="auto"/>
        <w:left w:val="none" w:sz="0" w:space="0" w:color="auto"/>
        <w:bottom w:val="none" w:sz="0" w:space="0" w:color="auto"/>
        <w:right w:val="none" w:sz="0" w:space="0" w:color="auto"/>
      </w:divBdr>
    </w:div>
    <w:div w:id="736435547">
      <w:bodyDiv w:val="1"/>
      <w:marLeft w:val="0"/>
      <w:marRight w:val="0"/>
      <w:marTop w:val="0"/>
      <w:marBottom w:val="0"/>
      <w:divBdr>
        <w:top w:val="none" w:sz="0" w:space="0" w:color="auto"/>
        <w:left w:val="none" w:sz="0" w:space="0" w:color="auto"/>
        <w:bottom w:val="none" w:sz="0" w:space="0" w:color="auto"/>
        <w:right w:val="none" w:sz="0" w:space="0" w:color="auto"/>
      </w:divBdr>
    </w:div>
    <w:div w:id="759911761">
      <w:bodyDiv w:val="1"/>
      <w:marLeft w:val="0"/>
      <w:marRight w:val="0"/>
      <w:marTop w:val="0"/>
      <w:marBottom w:val="0"/>
      <w:divBdr>
        <w:top w:val="none" w:sz="0" w:space="0" w:color="auto"/>
        <w:left w:val="none" w:sz="0" w:space="0" w:color="auto"/>
        <w:bottom w:val="none" w:sz="0" w:space="0" w:color="auto"/>
        <w:right w:val="none" w:sz="0" w:space="0" w:color="auto"/>
      </w:divBdr>
    </w:div>
    <w:div w:id="794952951">
      <w:bodyDiv w:val="1"/>
      <w:marLeft w:val="0"/>
      <w:marRight w:val="0"/>
      <w:marTop w:val="0"/>
      <w:marBottom w:val="0"/>
      <w:divBdr>
        <w:top w:val="none" w:sz="0" w:space="0" w:color="auto"/>
        <w:left w:val="none" w:sz="0" w:space="0" w:color="auto"/>
        <w:bottom w:val="none" w:sz="0" w:space="0" w:color="auto"/>
        <w:right w:val="none" w:sz="0" w:space="0" w:color="auto"/>
      </w:divBdr>
    </w:div>
    <w:div w:id="807668149">
      <w:bodyDiv w:val="1"/>
      <w:marLeft w:val="0"/>
      <w:marRight w:val="0"/>
      <w:marTop w:val="0"/>
      <w:marBottom w:val="0"/>
      <w:divBdr>
        <w:top w:val="none" w:sz="0" w:space="0" w:color="auto"/>
        <w:left w:val="none" w:sz="0" w:space="0" w:color="auto"/>
        <w:bottom w:val="none" w:sz="0" w:space="0" w:color="auto"/>
        <w:right w:val="none" w:sz="0" w:space="0" w:color="auto"/>
      </w:divBdr>
    </w:div>
    <w:div w:id="893272054">
      <w:bodyDiv w:val="1"/>
      <w:marLeft w:val="0"/>
      <w:marRight w:val="0"/>
      <w:marTop w:val="0"/>
      <w:marBottom w:val="0"/>
      <w:divBdr>
        <w:top w:val="none" w:sz="0" w:space="0" w:color="auto"/>
        <w:left w:val="none" w:sz="0" w:space="0" w:color="auto"/>
        <w:bottom w:val="none" w:sz="0" w:space="0" w:color="auto"/>
        <w:right w:val="none" w:sz="0" w:space="0" w:color="auto"/>
      </w:divBdr>
    </w:div>
    <w:div w:id="914820018">
      <w:bodyDiv w:val="1"/>
      <w:marLeft w:val="0"/>
      <w:marRight w:val="0"/>
      <w:marTop w:val="0"/>
      <w:marBottom w:val="0"/>
      <w:divBdr>
        <w:top w:val="none" w:sz="0" w:space="0" w:color="auto"/>
        <w:left w:val="none" w:sz="0" w:space="0" w:color="auto"/>
        <w:bottom w:val="none" w:sz="0" w:space="0" w:color="auto"/>
        <w:right w:val="none" w:sz="0" w:space="0" w:color="auto"/>
      </w:divBdr>
    </w:div>
    <w:div w:id="921333600">
      <w:bodyDiv w:val="1"/>
      <w:marLeft w:val="0"/>
      <w:marRight w:val="0"/>
      <w:marTop w:val="0"/>
      <w:marBottom w:val="0"/>
      <w:divBdr>
        <w:top w:val="none" w:sz="0" w:space="0" w:color="auto"/>
        <w:left w:val="none" w:sz="0" w:space="0" w:color="auto"/>
        <w:bottom w:val="none" w:sz="0" w:space="0" w:color="auto"/>
        <w:right w:val="none" w:sz="0" w:space="0" w:color="auto"/>
      </w:divBdr>
    </w:div>
    <w:div w:id="927664689">
      <w:bodyDiv w:val="1"/>
      <w:marLeft w:val="0"/>
      <w:marRight w:val="0"/>
      <w:marTop w:val="0"/>
      <w:marBottom w:val="0"/>
      <w:divBdr>
        <w:top w:val="none" w:sz="0" w:space="0" w:color="auto"/>
        <w:left w:val="none" w:sz="0" w:space="0" w:color="auto"/>
        <w:bottom w:val="none" w:sz="0" w:space="0" w:color="auto"/>
        <w:right w:val="none" w:sz="0" w:space="0" w:color="auto"/>
      </w:divBdr>
    </w:div>
    <w:div w:id="940844244">
      <w:bodyDiv w:val="1"/>
      <w:marLeft w:val="0"/>
      <w:marRight w:val="0"/>
      <w:marTop w:val="0"/>
      <w:marBottom w:val="0"/>
      <w:divBdr>
        <w:top w:val="none" w:sz="0" w:space="0" w:color="auto"/>
        <w:left w:val="none" w:sz="0" w:space="0" w:color="auto"/>
        <w:bottom w:val="none" w:sz="0" w:space="0" w:color="auto"/>
        <w:right w:val="none" w:sz="0" w:space="0" w:color="auto"/>
      </w:divBdr>
    </w:div>
    <w:div w:id="984623976">
      <w:bodyDiv w:val="1"/>
      <w:marLeft w:val="0"/>
      <w:marRight w:val="0"/>
      <w:marTop w:val="0"/>
      <w:marBottom w:val="0"/>
      <w:divBdr>
        <w:top w:val="none" w:sz="0" w:space="0" w:color="auto"/>
        <w:left w:val="none" w:sz="0" w:space="0" w:color="auto"/>
        <w:bottom w:val="none" w:sz="0" w:space="0" w:color="auto"/>
        <w:right w:val="none" w:sz="0" w:space="0" w:color="auto"/>
      </w:divBdr>
    </w:div>
    <w:div w:id="1006902034">
      <w:bodyDiv w:val="1"/>
      <w:marLeft w:val="0"/>
      <w:marRight w:val="0"/>
      <w:marTop w:val="0"/>
      <w:marBottom w:val="0"/>
      <w:divBdr>
        <w:top w:val="none" w:sz="0" w:space="0" w:color="auto"/>
        <w:left w:val="none" w:sz="0" w:space="0" w:color="auto"/>
        <w:bottom w:val="none" w:sz="0" w:space="0" w:color="auto"/>
        <w:right w:val="none" w:sz="0" w:space="0" w:color="auto"/>
      </w:divBdr>
    </w:div>
    <w:div w:id="1021510095">
      <w:bodyDiv w:val="1"/>
      <w:marLeft w:val="0"/>
      <w:marRight w:val="0"/>
      <w:marTop w:val="0"/>
      <w:marBottom w:val="0"/>
      <w:divBdr>
        <w:top w:val="none" w:sz="0" w:space="0" w:color="auto"/>
        <w:left w:val="none" w:sz="0" w:space="0" w:color="auto"/>
        <w:bottom w:val="none" w:sz="0" w:space="0" w:color="auto"/>
        <w:right w:val="none" w:sz="0" w:space="0" w:color="auto"/>
      </w:divBdr>
      <w:divsChild>
        <w:div w:id="1483735141">
          <w:marLeft w:val="0"/>
          <w:marRight w:val="0"/>
          <w:marTop w:val="0"/>
          <w:marBottom w:val="0"/>
          <w:divBdr>
            <w:top w:val="none" w:sz="0" w:space="0" w:color="auto"/>
            <w:left w:val="none" w:sz="0" w:space="0" w:color="auto"/>
            <w:bottom w:val="none" w:sz="0" w:space="0" w:color="auto"/>
            <w:right w:val="none" w:sz="0" w:space="0" w:color="auto"/>
          </w:divBdr>
        </w:div>
      </w:divsChild>
    </w:div>
    <w:div w:id="1028604353">
      <w:bodyDiv w:val="1"/>
      <w:marLeft w:val="0"/>
      <w:marRight w:val="0"/>
      <w:marTop w:val="0"/>
      <w:marBottom w:val="0"/>
      <w:divBdr>
        <w:top w:val="none" w:sz="0" w:space="0" w:color="auto"/>
        <w:left w:val="none" w:sz="0" w:space="0" w:color="auto"/>
        <w:bottom w:val="none" w:sz="0" w:space="0" w:color="auto"/>
        <w:right w:val="none" w:sz="0" w:space="0" w:color="auto"/>
      </w:divBdr>
    </w:div>
    <w:div w:id="1028679901">
      <w:bodyDiv w:val="1"/>
      <w:marLeft w:val="0"/>
      <w:marRight w:val="0"/>
      <w:marTop w:val="0"/>
      <w:marBottom w:val="0"/>
      <w:divBdr>
        <w:top w:val="none" w:sz="0" w:space="0" w:color="auto"/>
        <w:left w:val="none" w:sz="0" w:space="0" w:color="auto"/>
        <w:bottom w:val="none" w:sz="0" w:space="0" w:color="auto"/>
        <w:right w:val="none" w:sz="0" w:space="0" w:color="auto"/>
      </w:divBdr>
    </w:div>
    <w:div w:id="1069303156">
      <w:bodyDiv w:val="1"/>
      <w:marLeft w:val="0"/>
      <w:marRight w:val="0"/>
      <w:marTop w:val="0"/>
      <w:marBottom w:val="0"/>
      <w:divBdr>
        <w:top w:val="none" w:sz="0" w:space="0" w:color="auto"/>
        <w:left w:val="none" w:sz="0" w:space="0" w:color="auto"/>
        <w:bottom w:val="none" w:sz="0" w:space="0" w:color="auto"/>
        <w:right w:val="none" w:sz="0" w:space="0" w:color="auto"/>
      </w:divBdr>
    </w:div>
    <w:div w:id="1091469134">
      <w:bodyDiv w:val="1"/>
      <w:marLeft w:val="0"/>
      <w:marRight w:val="0"/>
      <w:marTop w:val="0"/>
      <w:marBottom w:val="0"/>
      <w:divBdr>
        <w:top w:val="none" w:sz="0" w:space="0" w:color="auto"/>
        <w:left w:val="none" w:sz="0" w:space="0" w:color="auto"/>
        <w:bottom w:val="none" w:sz="0" w:space="0" w:color="auto"/>
        <w:right w:val="none" w:sz="0" w:space="0" w:color="auto"/>
      </w:divBdr>
    </w:div>
    <w:div w:id="1097678065">
      <w:bodyDiv w:val="1"/>
      <w:marLeft w:val="0"/>
      <w:marRight w:val="0"/>
      <w:marTop w:val="0"/>
      <w:marBottom w:val="0"/>
      <w:divBdr>
        <w:top w:val="none" w:sz="0" w:space="0" w:color="auto"/>
        <w:left w:val="none" w:sz="0" w:space="0" w:color="auto"/>
        <w:bottom w:val="none" w:sz="0" w:space="0" w:color="auto"/>
        <w:right w:val="none" w:sz="0" w:space="0" w:color="auto"/>
      </w:divBdr>
    </w:div>
    <w:div w:id="1116367883">
      <w:bodyDiv w:val="1"/>
      <w:marLeft w:val="0"/>
      <w:marRight w:val="0"/>
      <w:marTop w:val="0"/>
      <w:marBottom w:val="0"/>
      <w:divBdr>
        <w:top w:val="none" w:sz="0" w:space="0" w:color="auto"/>
        <w:left w:val="none" w:sz="0" w:space="0" w:color="auto"/>
        <w:bottom w:val="none" w:sz="0" w:space="0" w:color="auto"/>
        <w:right w:val="none" w:sz="0" w:space="0" w:color="auto"/>
      </w:divBdr>
    </w:div>
    <w:div w:id="1138307319">
      <w:bodyDiv w:val="1"/>
      <w:marLeft w:val="0"/>
      <w:marRight w:val="0"/>
      <w:marTop w:val="0"/>
      <w:marBottom w:val="0"/>
      <w:divBdr>
        <w:top w:val="none" w:sz="0" w:space="0" w:color="auto"/>
        <w:left w:val="none" w:sz="0" w:space="0" w:color="auto"/>
        <w:bottom w:val="none" w:sz="0" w:space="0" w:color="auto"/>
        <w:right w:val="none" w:sz="0" w:space="0" w:color="auto"/>
      </w:divBdr>
    </w:div>
    <w:div w:id="1161199043">
      <w:bodyDiv w:val="1"/>
      <w:marLeft w:val="0"/>
      <w:marRight w:val="0"/>
      <w:marTop w:val="0"/>
      <w:marBottom w:val="0"/>
      <w:divBdr>
        <w:top w:val="none" w:sz="0" w:space="0" w:color="auto"/>
        <w:left w:val="none" w:sz="0" w:space="0" w:color="auto"/>
        <w:bottom w:val="none" w:sz="0" w:space="0" w:color="auto"/>
        <w:right w:val="none" w:sz="0" w:space="0" w:color="auto"/>
      </w:divBdr>
    </w:div>
    <w:div w:id="1167745119">
      <w:bodyDiv w:val="1"/>
      <w:marLeft w:val="0"/>
      <w:marRight w:val="0"/>
      <w:marTop w:val="0"/>
      <w:marBottom w:val="0"/>
      <w:divBdr>
        <w:top w:val="none" w:sz="0" w:space="0" w:color="auto"/>
        <w:left w:val="none" w:sz="0" w:space="0" w:color="auto"/>
        <w:bottom w:val="none" w:sz="0" w:space="0" w:color="auto"/>
        <w:right w:val="none" w:sz="0" w:space="0" w:color="auto"/>
      </w:divBdr>
      <w:divsChild>
        <w:div w:id="1835755639">
          <w:marLeft w:val="0"/>
          <w:marRight w:val="0"/>
          <w:marTop w:val="0"/>
          <w:marBottom w:val="0"/>
          <w:divBdr>
            <w:top w:val="none" w:sz="0" w:space="0" w:color="auto"/>
            <w:left w:val="none" w:sz="0" w:space="0" w:color="auto"/>
            <w:bottom w:val="none" w:sz="0" w:space="0" w:color="auto"/>
            <w:right w:val="none" w:sz="0" w:space="0" w:color="auto"/>
          </w:divBdr>
        </w:div>
      </w:divsChild>
    </w:div>
    <w:div w:id="1191796489">
      <w:bodyDiv w:val="1"/>
      <w:marLeft w:val="0"/>
      <w:marRight w:val="0"/>
      <w:marTop w:val="0"/>
      <w:marBottom w:val="0"/>
      <w:divBdr>
        <w:top w:val="none" w:sz="0" w:space="0" w:color="auto"/>
        <w:left w:val="none" w:sz="0" w:space="0" w:color="auto"/>
        <w:bottom w:val="none" w:sz="0" w:space="0" w:color="auto"/>
        <w:right w:val="none" w:sz="0" w:space="0" w:color="auto"/>
      </w:divBdr>
    </w:div>
    <w:div w:id="1208761722">
      <w:bodyDiv w:val="1"/>
      <w:marLeft w:val="0"/>
      <w:marRight w:val="0"/>
      <w:marTop w:val="0"/>
      <w:marBottom w:val="0"/>
      <w:divBdr>
        <w:top w:val="none" w:sz="0" w:space="0" w:color="auto"/>
        <w:left w:val="none" w:sz="0" w:space="0" w:color="auto"/>
        <w:bottom w:val="none" w:sz="0" w:space="0" w:color="auto"/>
        <w:right w:val="none" w:sz="0" w:space="0" w:color="auto"/>
      </w:divBdr>
      <w:divsChild>
        <w:div w:id="54164457">
          <w:marLeft w:val="0"/>
          <w:marRight w:val="0"/>
          <w:marTop w:val="0"/>
          <w:marBottom w:val="0"/>
          <w:divBdr>
            <w:top w:val="none" w:sz="0" w:space="0" w:color="auto"/>
            <w:left w:val="none" w:sz="0" w:space="0" w:color="auto"/>
            <w:bottom w:val="none" w:sz="0" w:space="0" w:color="auto"/>
            <w:right w:val="none" w:sz="0" w:space="0" w:color="auto"/>
          </w:divBdr>
        </w:div>
      </w:divsChild>
    </w:div>
    <w:div w:id="1232547665">
      <w:bodyDiv w:val="1"/>
      <w:marLeft w:val="0"/>
      <w:marRight w:val="0"/>
      <w:marTop w:val="0"/>
      <w:marBottom w:val="0"/>
      <w:divBdr>
        <w:top w:val="none" w:sz="0" w:space="0" w:color="auto"/>
        <w:left w:val="none" w:sz="0" w:space="0" w:color="auto"/>
        <w:bottom w:val="none" w:sz="0" w:space="0" w:color="auto"/>
        <w:right w:val="none" w:sz="0" w:space="0" w:color="auto"/>
      </w:divBdr>
    </w:div>
    <w:div w:id="1258366907">
      <w:bodyDiv w:val="1"/>
      <w:marLeft w:val="0"/>
      <w:marRight w:val="0"/>
      <w:marTop w:val="0"/>
      <w:marBottom w:val="0"/>
      <w:divBdr>
        <w:top w:val="none" w:sz="0" w:space="0" w:color="auto"/>
        <w:left w:val="none" w:sz="0" w:space="0" w:color="auto"/>
        <w:bottom w:val="none" w:sz="0" w:space="0" w:color="auto"/>
        <w:right w:val="none" w:sz="0" w:space="0" w:color="auto"/>
      </w:divBdr>
    </w:div>
    <w:div w:id="1272711058">
      <w:bodyDiv w:val="1"/>
      <w:marLeft w:val="0"/>
      <w:marRight w:val="0"/>
      <w:marTop w:val="0"/>
      <w:marBottom w:val="0"/>
      <w:divBdr>
        <w:top w:val="none" w:sz="0" w:space="0" w:color="auto"/>
        <w:left w:val="none" w:sz="0" w:space="0" w:color="auto"/>
        <w:bottom w:val="none" w:sz="0" w:space="0" w:color="auto"/>
        <w:right w:val="none" w:sz="0" w:space="0" w:color="auto"/>
      </w:divBdr>
    </w:div>
    <w:div w:id="1277103577">
      <w:bodyDiv w:val="1"/>
      <w:marLeft w:val="0"/>
      <w:marRight w:val="0"/>
      <w:marTop w:val="0"/>
      <w:marBottom w:val="0"/>
      <w:divBdr>
        <w:top w:val="none" w:sz="0" w:space="0" w:color="auto"/>
        <w:left w:val="none" w:sz="0" w:space="0" w:color="auto"/>
        <w:bottom w:val="none" w:sz="0" w:space="0" w:color="auto"/>
        <w:right w:val="none" w:sz="0" w:space="0" w:color="auto"/>
      </w:divBdr>
    </w:div>
    <w:div w:id="1285697775">
      <w:bodyDiv w:val="1"/>
      <w:marLeft w:val="0"/>
      <w:marRight w:val="0"/>
      <w:marTop w:val="0"/>
      <w:marBottom w:val="0"/>
      <w:divBdr>
        <w:top w:val="none" w:sz="0" w:space="0" w:color="auto"/>
        <w:left w:val="none" w:sz="0" w:space="0" w:color="auto"/>
        <w:bottom w:val="none" w:sz="0" w:space="0" w:color="auto"/>
        <w:right w:val="none" w:sz="0" w:space="0" w:color="auto"/>
      </w:divBdr>
    </w:div>
    <w:div w:id="1302614187">
      <w:bodyDiv w:val="1"/>
      <w:marLeft w:val="0"/>
      <w:marRight w:val="0"/>
      <w:marTop w:val="0"/>
      <w:marBottom w:val="0"/>
      <w:divBdr>
        <w:top w:val="none" w:sz="0" w:space="0" w:color="auto"/>
        <w:left w:val="none" w:sz="0" w:space="0" w:color="auto"/>
        <w:bottom w:val="none" w:sz="0" w:space="0" w:color="auto"/>
        <w:right w:val="none" w:sz="0" w:space="0" w:color="auto"/>
      </w:divBdr>
    </w:div>
    <w:div w:id="1319919412">
      <w:bodyDiv w:val="1"/>
      <w:marLeft w:val="0"/>
      <w:marRight w:val="0"/>
      <w:marTop w:val="0"/>
      <w:marBottom w:val="0"/>
      <w:divBdr>
        <w:top w:val="none" w:sz="0" w:space="0" w:color="auto"/>
        <w:left w:val="none" w:sz="0" w:space="0" w:color="auto"/>
        <w:bottom w:val="none" w:sz="0" w:space="0" w:color="auto"/>
        <w:right w:val="none" w:sz="0" w:space="0" w:color="auto"/>
      </w:divBdr>
    </w:div>
    <w:div w:id="1340818074">
      <w:bodyDiv w:val="1"/>
      <w:marLeft w:val="0"/>
      <w:marRight w:val="0"/>
      <w:marTop w:val="0"/>
      <w:marBottom w:val="0"/>
      <w:divBdr>
        <w:top w:val="none" w:sz="0" w:space="0" w:color="auto"/>
        <w:left w:val="none" w:sz="0" w:space="0" w:color="auto"/>
        <w:bottom w:val="none" w:sz="0" w:space="0" w:color="auto"/>
        <w:right w:val="none" w:sz="0" w:space="0" w:color="auto"/>
      </w:divBdr>
    </w:div>
    <w:div w:id="1347639439">
      <w:bodyDiv w:val="1"/>
      <w:marLeft w:val="0"/>
      <w:marRight w:val="0"/>
      <w:marTop w:val="0"/>
      <w:marBottom w:val="0"/>
      <w:divBdr>
        <w:top w:val="none" w:sz="0" w:space="0" w:color="auto"/>
        <w:left w:val="none" w:sz="0" w:space="0" w:color="auto"/>
        <w:bottom w:val="none" w:sz="0" w:space="0" w:color="auto"/>
        <w:right w:val="none" w:sz="0" w:space="0" w:color="auto"/>
      </w:divBdr>
    </w:div>
    <w:div w:id="1383555357">
      <w:bodyDiv w:val="1"/>
      <w:marLeft w:val="0"/>
      <w:marRight w:val="0"/>
      <w:marTop w:val="0"/>
      <w:marBottom w:val="0"/>
      <w:divBdr>
        <w:top w:val="none" w:sz="0" w:space="0" w:color="auto"/>
        <w:left w:val="none" w:sz="0" w:space="0" w:color="auto"/>
        <w:bottom w:val="none" w:sz="0" w:space="0" w:color="auto"/>
        <w:right w:val="none" w:sz="0" w:space="0" w:color="auto"/>
      </w:divBdr>
    </w:div>
    <w:div w:id="1407340189">
      <w:bodyDiv w:val="1"/>
      <w:marLeft w:val="0"/>
      <w:marRight w:val="0"/>
      <w:marTop w:val="0"/>
      <w:marBottom w:val="0"/>
      <w:divBdr>
        <w:top w:val="none" w:sz="0" w:space="0" w:color="auto"/>
        <w:left w:val="none" w:sz="0" w:space="0" w:color="auto"/>
        <w:bottom w:val="none" w:sz="0" w:space="0" w:color="auto"/>
        <w:right w:val="none" w:sz="0" w:space="0" w:color="auto"/>
      </w:divBdr>
    </w:div>
    <w:div w:id="1432049288">
      <w:bodyDiv w:val="1"/>
      <w:marLeft w:val="0"/>
      <w:marRight w:val="0"/>
      <w:marTop w:val="0"/>
      <w:marBottom w:val="0"/>
      <w:divBdr>
        <w:top w:val="none" w:sz="0" w:space="0" w:color="auto"/>
        <w:left w:val="none" w:sz="0" w:space="0" w:color="auto"/>
        <w:bottom w:val="none" w:sz="0" w:space="0" w:color="auto"/>
        <w:right w:val="none" w:sz="0" w:space="0" w:color="auto"/>
      </w:divBdr>
    </w:div>
    <w:div w:id="1473137922">
      <w:bodyDiv w:val="1"/>
      <w:marLeft w:val="0"/>
      <w:marRight w:val="0"/>
      <w:marTop w:val="0"/>
      <w:marBottom w:val="0"/>
      <w:divBdr>
        <w:top w:val="none" w:sz="0" w:space="0" w:color="auto"/>
        <w:left w:val="none" w:sz="0" w:space="0" w:color="auto"/>
        <w:bottom w:val="none" w:sz="0" w:space="0" w:color="auto"/>
        <w:right w:val="none" w:sz="0" w:space="0" w:color="auto"/>
      </w:divBdr>
    </w:div>
    <w:div w:id="1518884706">
      <w:bodyDiv w:val="1"/>
      <w:marLeft w:val="0"/>
      <w:marRight w:val="0"/>
      <w:marTop w:val="0"/>
      <w:marBottom w:val="0"/>
      <w:divBdr>
        <w:top w:val="none" w:sz="0" w:space="0" w:color="auto"/>
        <w:left w:val="none" w:sz="0" w:space="0" w:color="auto"/>
        <w:bottom w:val="none" w:sz="0" w:space="0" w:color="auto"/>
        <w:right w:val="none" w:sz="0" w:space="0" w:color="auto"/>
      </w:divBdr>
    </w:div>
    <w:div w:id="1527014477">
      <w:bodyDiv w:val="1"/>
      <w:marLeft w:val="0"/>
      <w:marRight w:val="0"/>
      <w:marTop w:val="0"/>
      <w:marBottom w:val="0"/>
      <w:divBdr>
        <w:top w:val="none" w:sz="0" w:space="0" w:color="auto"/>
        <w:left w:val="none" w:sz="0" w:space="0" w:color="auto"/>
        <w:bottom w:val="none" w:sz="0" w:space="0" w:color="auto"/>
        <w:right w:val="none" w:sz="0" w:space="0" w:color="auto"/>
      </w:divBdr>
    </w:div>
    <w:div w:id="1565216066">
      <w:bodyDiv w:val="1"/>
      <w:marLeft w:val="0"/>
      <w:marRight w:val="0"/>
      <w:marTop w:val="0"/>
      <w:marBottom w:val="0"/>
      <w:divBdr>
        <w:top w:val="none" w:sz="0" w:space="0" w:color="auto"/>
        <w:left w:val="none" w:sz="0" w:space="0" w:color="auto"/>
        <w:bottom w:val="none" w:sz="0" w:space="0" w:color="auto"/>
        <w:right w:val="none" w:sz="0" w:space="0" w:color="auto"/>
      </w:divBdr>
    </w:div>
    <w:div w:id="1568682007">
      <w:bodyDiv w:val="1"/>
      <w:marLeft w:val="0"/>
      <w:marRight w:val="0"/>
      <w:marTop w:val="0"/>
      <w:marBottom w:val="0"/>
      <w:divBdr>
        <w:top w:val="none" w:sz="0" w:space="0" w:color="auto"/>
        <w:left w:val="none" w:sz="0" w:space="0" w:color="auto"/>
        <w:bottom w:val="none" w:sz="0" w:space="0" w:color="auto"/>
        <w:right w:val="none" w:sz="0" w:space="0" w:color="auto"/>
      </w:divBdr>
    </w:div>
    <w:div w:id="1569338998">
      <w:bodyDiv w:val="1"/>
      <w:marLeft w:val="0"/>
      <w:marRight w:val="0"/>
      <w:marTop w:val="0"/>
      <w:marBottom w:val="0"/>
      <w:divBdr>
        <w:top w:val="none" w:sz="0" w:space="0" w:color="auto"/>
        <w:left w:val="none" w:sz="0" w:space="0" w:color="auto"/>
        <w:bottom w:val="none" w:sz="0" w:space="0" w:color="auto"/>
        <w:right w:val="none" w:sz="0" w:space="0" w:color="auto"/>
      </w:divBdr>
    </w:div>
    <w:div w:id="1575511359">
      <w:bodyDiv w:val="1"/>
      <w:marLeft w:val="0"/>
      <w:marRight w:val="0"/>
      <w:marTop w:val="0"/>
      <w:marBottom w:val="0"/>
      <w:divBdr>
        <w:top w:val="none" w:sz="0" w:space="0" w:color="auto"/>
        <w:left w:val="none" w:sz="0" w:space="0" w:color="auto"/>
        <w:bottom w:val="none" w:sz="0" w:space="0" w:color="auto"/>
        <w:right w:val="none" w:sz="0" w:space="0" w:color="auto"/>
      </w:divBdr>
      <w:divsChild>
        <w:div w:id="1877308263">
          <w:marLeft w:val="0"/>
          <w:marRight w:val="0"/>
          <w:marTop w:val="0"/>
          <w:marBottom w:val="0"/>
          <w:divBdr>
            <w:top w:val="none" w:sz="0" w:space="0" w:color="auto"/>
            <w:left w:val="none" w:sz="0" w:space="0" w:color="auto"/>
            <w:bottom w:val="none" w:sz="0" w:space="0" w:color="auto"/>
            <w:right w:val="none" w:sz="0" w:space="0" w:color="auto"/>
          </w:divBdr>
        </w:div>
      </w:divsChild>
    </w:div>
    <w:div w:id="1585186133">
      <w:bodyDiv w:val="1"/>
      <w:marLeft w:val="0"/>
      <w:marRight w:val="0"/>
      <w:marTop w:val="0"/>
      <w:marBottom w:val="0"/>
      <w:divBdr>
        <w:top w:val="none" w:sz="0" w:space="0" w:color="auto"/>
        <w:left w:val="none" w:sz="0" w:space="0" w:color="auto"/>
        <w:bottom w:val="none" w:sz="0" w:space="0" w:color="auto"/>
        <w:right w:val="none" w:sz="0" w:space="0" w:color="auto"/>
      </w:divBdr>
    </w:div>
    <w:div w:id="1609969013">
      <w:bodyDiv w:val="1"/>
      <w:marLeft w:val="0"/>
      <w:marRight w:val="0"/>
      <w:marTop w:val="0"/>
      <w:marBottom w:val="0"/>
      <w:divBdr>
        <w:top w:val="none" w:sz="0" w:space="0" w:color="auto"/>
        <w:left w:val="none" w:sz="0" w:space="0" w:color="auto"/>
        <w:bottom w:val="none" w:sz="0" w:space="0" w:color="auto"/>
        <w:right w:val="none" w:sz="0" w:space="0" w:color="auto"/>
      </w:divBdr>
    </w:div>
    <w:div w:id="1647584118">
      <w:bodyDiv w:val="1"/>
      <w:marLeft w:val="0"/>
      <w:marRight w:val="0"/>
      <w:marTop w:val="0"/>
      <w:marBottom w:val="0"/>
      <w:divBdr>
        <w:top w:val="none" w:sz="0" w:space="0" w:color="auto"/>
        <w:left w:val="none" w:sz="0" w:space="0" w:color="auto"/>
        <w:bottom w:val="none" w:sz="0" w:space="0" w:color="auto"/>
        <w:right w:val="none" w:sz="0" w:space="0" w:color="auto"/>
      </w:divBdr>
    </w:div>
    <w:div w:id="1660696546">
      <w:bodyDiv w:val="1"/>
      <w:marLeft w:val="0"/>
      <w:marRight w:val="0"/>
      <w:marTop w:val="0"/>
      <w:marBottom w:val="0"/>
      <w:divBdr>
        <w:top w:val="none" w:sz="0" w:space="0" w:color="auto"/>
        <w:left w:val="none" w:sz="0" w:space="0" w:color="auto"/>
        <w:bottom w:val="none" w:sz="0" w:space="0" w:color="auto"/>
        <w:right w:val="none" w:sz="0" w:space="0" w:color="auto"/>
      </w:divBdr>
    </w:div>
    <w:div w:id="1664820946">
      <w:bodyDiv w:val="1"/>
      <w:marLeft w:val="0"/>
      <w:marRight w:val="0"/>
      <w:marTop w:val="0"/>
      <w:marBottom w:val="0"/>
      <w:divBdr>
        <w:top w:val="none" w:sz="0" w:space="0" w:color="auto"/>
        <w:left w:val="none" w:sz="0" w:space="0" w:color="auto"/>
        <w:bottom w:val="none" w:sz="0" w:space="0" w:color="auto"/>
        <w:right w:val="none" w:sz="0" w:space="0" w:color="auto"/>
      </w:divBdr>
    </w:div>
    <w:div w:id="1683704432">
      <w:bodyDiv w:val="1"/>
      <w:marLeft w:val="0"/>
      <w:marRight w:val="0"/>
      <w:marTop w:val="0"/>
      <w:marBottom w:val="0"/>
      <w:divBdr>
        <w:top w:val="none" w:sz="0" w:space="0" w:color="auto"/>
        <w:left w:val="none" w:sz="0" w:space="0" w:color="auto"/>
        <w:bottom w:val="none" w:sz="0" w:space="0" w:color="auto"/>
        <w:right w:val="none" w:sz="0" w:space="0" w:color="auto"/>
      </w:divBdr>
    </w:div>
    <w:div w:id="1690134798">
      <w:bodyDiv w:val="1"/>
      <w:marLeft w:val="0"/>
      <w:marRight w:val="0"/>
      <w:marTop w:val="0"/>
      <w:marBottom w:val="0"/>
      <w:divBdr>
        <w:top w:val="none" w:sz="0" w:space="0" w:color="auto"/>
        <w:left w:val="none" w:sz="0" w:space="0" w:color="auto"/>
        <w:bottom w:val="none" w:sz="0" w:space="0" w:color="auto"/>
        <w:right w:val="none" w:sz="0" w:space="0" w:color="auto"/>
      </w:divBdr>
    </w:div>
    <w:div w:id="1706786389">
      <w:bodyDiv w:val="1"/>
      <w:marLeft w:val="0"/>
      <w:marRight w:val="0"/>
      <w:marTop w:val="0"/>
      <w:marBottom w:val="0"/>
      <w:divBdr>
        <w:top w:val="none" w:sz="0" w:space="0" w:color="auto"/>
        <w:left w:val="none" w:sz="0" w:space="0" w:color="auto"/>
        <w:bottom w:val="none" w:sz="0" w:space="0" w:color="auto"/>
        <w:right w:val="none" w:sz="0" w:space="0" w:color="auto"/>
      </w:divBdr>
    </w:div>
    <w:div w:id="1762992930">
      <w:bodyDiv w:val="1"/>
      <w:marLeft w:val="0"/>
      <w:marRight w:val="0"/>
      <w:marTop w:val="0"/>
      <w:marBottom w:val="0"/>
      <w:divBdr>
        <w:top w:val="none" w:sz="0" w:space="0" w:color="auto"/>
        <w:left w:val="none" w:sz="0" w:space="0" w:color="auto"/>
        <w:bottom w:val="none" w:sz="0" w:space="0" w:color="auto"/>
        <w:right w:val="none" w:sz="0" w:space="0" w:color="auto"/>
      </w:divBdr>
    </w:div>
    <w:div w:id="1775174028">
      <w:bodyDiv w:val="1"/>
      <w:marLeft w:val="0"/>
      <w:marRight w:val="0"/>
      <w:marTop w:val="0"/>
      <w:marBottom w:val="0"/>
      <w:divBdr>
        <w:top w:val="none" w:sz="0" w:space="0" w:color="auto"/>
        <w:left w:val="none" w:sz="0" w:space="0" w:color="auto"/>
        <w:bottom w:val="none" w:sz="0" w:space="0" w:color="auto"/>
        <w:right w:val="none" w:sz="0" w:space="0" w:color="auto"/>
      </w:divBdr>
      <w:divsChild>
        <w:div w:id="1002663743">
          <w:marLeft w:val="0"/>
          <w:marRight w:val="0"/>
          <w:marTop w:val="0"/>
          <w:marBottom w:val="0"/>
          <w:divBdr>
            <w:top w:val="none" w:sz="0" w:space="0" w:color="auto"/>
            <w:left w:val="none" w:sz="0" w:space="0" w:color="auto"/>
            <w:bottom w:val="none" w:sz="0" w:space="0" w:color="auto"/>
            <w:right w:val="none" w:sz="0" w:space="0" w:color="auto"/>
          </w:divBdr>
        </w:div>
      </w:divsChild>
    </w:div>
    <w:div w:id="1790473282">
      <w:bodyDiv w:val="1"/>
      <w:marLeft w:val="0"/>
      <w:marRight w:val="0"/>
      <w:marTop w:val="0"/>
      <w:marBottom w:val="0"/>
      <w:divBdr>
        <w:top w:val="none" w:sz="0" w:space="0" w:color="auto"/>
        <w:left w:val="none" w:sz="0" w:space="0" w:color="auto"/>
        <w:bottom w:val="none" w:sz="0" w:space="0" w:color="auto"/>
        <w:right w:val="none" w:sz="0" w:space="0" w:color="auto"/>
      </w:divBdr>
    </w:div>
    <w:div w:id="1798377366">
      <w:bodyDiv w:val="1"/>
      <w:marLeft w:val="0"/>
      <w:marRight w:val="0"/>
      <w:marTop w:val="0"/>
      <w:marBottom w:val="0"/>
      <w:divBdr>
        <w:top w:val="none" w:sz="0" w:space="0" w:color="auto"/>
        <w:left w:val="none" w:sz="0" w:space="0" w:color="auto"/>
        <w:bottom w:val="none" w:sz="0" w:space="0" w:color="auto"/>
        <w:right w:val="none" w:sz="0" w:space="0" w:color="auto"/>
      </w:divBdr>
    </w:div>
    <w:div w:id="1812089051">
      <w:bodyDiv w:val="1"/>
      <w:marLeft w:val="0"/>
      <w:marRight w:val="0"/>
      <w:marTop w:val="0"/>
      <w:marBottom w:val="0"/>
      <w:divBdr>
        <w:top w:val="none" w:sz="0" w:space="0" w:color="auto"/>
        <w:left w:val="none" w:sz="0" w:space="0" w:color="auto"/>
        <w:bottom w:val="none" w:sz="0" w:space="0" w:color="auto"/>
        <w:right w:val="none" w:sz="0" w:space="0" w:color="auto"/>
      </w:divBdr>
    </w:div>
    <w:div w:id="1829175614">
      <w:bodyDiv w:val="1"/>
      <w:marLeft w:val="0"/>
      <w:marRight w:val="0"/>
      <w:marTop w:val="0"/>
      <w:marBottom w:val="0"/>
      <w:divBdr>
        <w:top w:val="none" w:sz="0" w:space="0" w:color="auto"/>
        <w:left w:val="none" w:sz="0" w:space="0" w:color="auto"/>
        <w:bottom w:val="none" w:sz="0" w:space="0" w:color="auto"/>
        <w:right w:val="none" w:sz="0" w:space="0" w:color="auto"/>
      </w:divBdr>
    </w:div>
    <w:div w:id="1845969245">
      <w:bodyDiv w:val="1"/>
      <w:marLeft w:val="0"/>
      <w:marRight w:val="0"/>
      <w:marTop w:val="0"/>
      <w:marBottom w:val="0"/>
      <w:divBdr>
        <w:top w:val="none" w:sz="0" w:space="0" w:color="auto"/>
        <w:left w:val="none" w:sz="0" w:space="0" w:color="auto"/>
        <w:bottom w:val="none" w:sz="0" w:space="0" w:color="auto"/>
        <w:right w:val="none" w:sz="0" w:space="0" w:color="auto"/>
      </w:divBdr>
    </w:div>
    <w:div w:id="1859074313">
      <w:bodyDiv w:val="1"/>
      <w:marLeft w:val="0"/>
      <w:marRight w:val="0"/>
      <w:marTop w:val="0"/>
      <w:marBottom w:val="0"/>
      <w:divBdr>
        <w:top w:val="none" w:sz="0" w:space="0" w:color="auto"/>
        <w:left w:val="none" w:sz="0" w:space="0" w:color="auto"/>
        <w:bottom w:val="none" w:sz="0" w:space="0" w:color="auto"/>
        <w:right w:val="none" w:sz="0" w:space="0" w:color="auto"/>
      </w:divBdr>
    </w:div>
    <w:div w:id="1936674112">
      <w:bodyDiv w:val="1"/>
      <w:marLeft w:val="0"/>
      <w:marRight w:val="0"/>
      <w:marTop w:val="0"/>
      <w:marBottom w:val="0"/>
      <w:divBdr>
        <w:top w:val="none" w:sz="0" w:space="0" w:color="auto"/>
        <w:left w:val="none" w:sz="0" w:space="0" w:color="auto"/>
        <w:bottom w:val="none" w:sz="0" w:space="0" w:color="auto"/>
        <w:right w:val="none" w:sz="0" w:space="0" w:color="auto"/>
      </w:divBdr>
    </w:div>
    <w:div w:id="1958102093">
      <w:bodyDiv w:val="1"/>
      <w:marLeft w:val="0"/>
      <w:marRight w:val="0"/>
      <w:marTop w:val="0"/>
      <w:marBottom w:val="0"/>
      <w:divBdr>
        <w:top w:val="none" w:sz="0" w:space="0" w:color="auto"/>
        <w:left w:val="none" w:sz="0" w:space="0" w:color="auto"/>
        <w:bottom w:val="none" w:sz="0" w:space="0" w:color="auto"/>
        <w:right w:val="none" w:sz="0" w:space="0" w:color="auto"/>
      </w:divBdr>
    </w:div>
    <w:div w:id="1971082390">
      <w:bodyDiv w:val="1"/>
      <w:marLeft w:val="0"/>
      <w:marRight w:val="0"/>
      <w:marTop w:val="0"/>
      <w:marBottom w:val="0"/>
      <w:divBdr>
        <w:top w:val="none" w:sz="0" w:space="0" w:color="auto"/>
        <w:left w:val="none" w:sz="0" w:space="0" w:color="auto"/>
        <w:bottom w:val="none" w:sz="0" w:space="0" w:color="auto"/>
        <w:right w:val="none" w:sz="0" w:space="0" w:color="auto"/>
      </w:divBdr>
    </w:div>
    <w:div w:id="1971352858">
      <w:bodyDiv w:val="1"/>
      <w:marLeft w:val="0"/>
      <w:marRight w:val="0"/>
      <w:marTop w:val="0"/>
      <w:marBottom w:val="0"/>
      <w:divBdr>
        <w:top w:val="none" w:sz="0" w:space="0" w:color="auto"/>
        <w:left w:val="none" w:sz="0" w:space="0" w:color="auto"/>
        <w:bottom w:val="none" w:sz="0" w:space="0" w:color="auto"/>
        <w:right w:val="none" w:sz="0" w:space="0" w:color="auto"/>
      </w:divBdr>
    </w:div>
    <w:div w:id="1985893985">
      <w:bodyDiv w:val="1"/>
      <w:marLeft w:val="0"/>
      <w:marRight w:val="0"/>
      <w:marTop w:val="0"/>
      <w:marBottom w:val="0"/>
      <w:divBdr>
        <w:top w:val="none" w:sz="0" w:space="0" w:color="auto"/>
        <w:left w:val="none" w:sz="0" w:space="0" w:color="auto"/>
        <w:bottom w:val="none" w:sz="0" w:space="0" w:color="auto"/>
        <w:right w:val="none" w:sz="0" w:space="0" w:color="auto"/>
      </w:divBdr>
    </w:div>
    <w:div w:id="2024475943">
      <w:bodyDiv w:val="1"/>
      <w:marLeft w:val="0"/>
      <w:marRight w:val="0"/>
      <w:marTop w:val="0"/>
      <w:marBottom w:val="0"/>
      <w:divBdr>
        <w:top w:val="none" w:sz="0" w:space="0" w:color="auto"/>
        <w:left w:val="none" w:sz="0" w:space="0" w:color="auto"/>
        <w:bottom w:val="none" w:sz="0" w:space="0" w:color="auto"/>
        <w:right w:val="none" w:sz="0" w:space="0" w:color="auto"/>
      </w:divBdr>
    </w:div>
    <w:div w:id="2037193243">
      <w:bodyDiv w:val="1"/>
      <w:marLeft w:val="0"/>
      <w:marRight w:val="0"/>
      <w:marTop w:val="0"/>
      <w:marBottom w:val="0"/>
      <w:divBdr>
        <w:top w:val="none" w:sz="0" w:space="0" w:color="auto"/>
        <w:left w:val="none" w:sz="0" w:space="0" w:color="auto"/>
        <w:bottom w:val="none" w:sz="0" w:space="0" w:color="auto"/>
        <w:right w:val="none" w:sz="0" w:space="0" w:color="auto"/>
      </w:divBdr>
    </w:div>
    <w:div w:id="2046709447">
      <w:bodyDiv w:val="1"/>
      <w:marLeft w:val="0"/>
      <w:marRight w:val="0"/>
      <w:marTop w:val="0"/>
      <w:marBottom w:val="0"/>
      <w:divBdr>
        <w:top w:val="none" w:sz="0" w:space="0" w:color="auto"/>
        <w:left w:val="none" w:sz="0" w:space="0" w:color="auto"/>
        <w:bottom w:val="none" w:sz="0" w:space="0" w:color="auto"/>
        <w:right w:val="none" w:sz="0" w:space="0" w:color="auto"/>
      </w:divBdr>
    </w:div>
    <w:div w:id="2048674310">
      <w:bodyDiv w:val="1"/>
      <w:marLeft w:val="0"/>
      <w:marRight w:val="0"/>
      <w:marTop w:val="0"/>
      <w:marBottom w:val="0"/>
      <w:divBdr>
        <w:top w:val="none" w:sz="0" w:space="0" w:color="auto"/>
        <w:left w:val="none" w:sz="0" w:space="0" w:color="auto"/>
        <w:bottom w:val="none" w:sz="0" w:space="0" w:color="auto"/>
        <w:right w:val="none" w:sz="0" w:space="0" w:color="auto"/>
      </w:divBdr>
    </w:div>
    <w:div w:id="2049722293">
      <w:bodyDiv w:val="1"/>
      <w:marLeft w:val="0"/>
      <w:marRight w:val="0"/>
      <w:marTop w:val="0"/>
      <w:marBottom w:val="0"/>
      <w:divBdr>
        <w:top w:val="none" w:sz="0" w:space="0" w:color="auto"/>
        <w:left w:val="none" w:sz="0" w:space="0" w:color="auto"/>
        <w:bottom w:val="none" w:sz="0" w:space="0" w:color="auto"/>
        <w:right w:val="none" w:sz="0" w:space="0" w:color="auto"/>
      </w:divBdr>
    </w:div>
    <w:div w:id="2065982949">
      <w:bodyDiv w:val="1"/>
      <w:marLeft w:val="0"/>
      <w:marRight w:val="0"/>
      <w:marTop w:val="0"/>
      <w:marBottom w:val="0"/>
      <w:divBdr>
        <w:top w:val="none" w:sz="0" w:space="0" w:color="auto"/>
        <w:left w:val="none" w:sz="0" w:space="0" w:color="auto"/>
        <w:bottom w:val="none" w:sz="0" w:space="0" w:color="auto"/>
        <w:right w:val="none" w:sz="0" w:space="0" w:color="auto"/>
      </w:divBdr>
    </w:div>
    <w:div w:id="2082170630">
      <w:bodyDiv w:val="1"/>
      <w:marLeft w:val="0"/>
      <w:marRight w:val="0"/>
      <w:marTop w:val="0"/>
      <w:marBottom w:val="0"/>
      <w:divBdr>
        <w:top w:val="none" w:sz="0" w:space="0" w:color="auto"/>
        <w:left w:val="none" w:sz="0" w:space="0" w:color="auto"/>
        <w:bottom w:val="none" w:sz="0" w:space="0" w:color="auto"/>
        <w:right w:val="none" w:sz="0" w:space="0" w:color="auto"/>
      </w:divBdr>
    </w:div>
    <w:div w:id="2084913512">
      <w:bodyDiv w:val="1"/>
      <w:marLeft w:val="0"/>
      <w:marRight w:val="0"/>
      <w:marTop w:val="0"/>
      <w:marBottom w:val="0"/>
      <w:divBdr>
        <w:top w:val="none" w:sz="0" w:space="0" w:color="auto"/>
        <w:left w:val="none" w:sz="0" w:space="0" w:color="auto"/>
        <w:bottom w:val="none" w:sz="0" w:space="0" w:color="auto"/>
        <w:right w:val="none" w:sz="0" w:space="0" w:color="auto"/>
      </w:divBdr>
      <w:divsChild>
        <w:div w:id="370961402">
          <w:marLeft w:val="0"/>
          <w:marRight w:val="0"/>
          <w:marTop w:val="0"/>
          <w:marBottom w:val="0"/>
          <w:divBdr>
            <w:top w:val="none" w:sz="0" w:space="0" w:color="auto"/>
            <w:left w:val="none" w:sz="0" w:space="0" w:color="auto"/>
            <w:bottom w:val="none" w:sz="0" w:space="0" w:color="auto"/>
            <w:right w:val="none" w:sz="0" w:space="0" w:color="auto"/>
          </w:divBdr>
        </w:div>
      </w:divsChild>
    </w:div>
    <w:div w:id="2086492116">
      <w:bodyDiv w:val="1"/>
      <w:marLeft w:val="0"/>
      <w:marRight w:val="0"/>
      <w:marTop w:val="0"/>
      <w:marBottom w:val="0"/>
      <w:divBdr>
        <w:top w:val="none" w:sz="0" w:space="0" w:color="auto"/>
        <w:left w:val="none" w:sz="0" w:space="0" w:color="auto"/>
        <w:bottom w:val="none" w:sz="0" w:space="0" w:color="auto"/>
        <w:right w:val="none" w:sz="0" w:space="0" w:color="auto"/>
      </w:divBdr>
    </w:div>
    <w:div w:id="2099397884">
      <w:bodyDiv w:val="1"/>
      <w:marLeft w:val="0"/>
      <w:marRight w:val="0"/>
      <w:marTop w:val="0"/>
      <w:marBottom w:val="0"/>
      <w:divBdr>
        <w:top w:val="none" w:sz="0" w:space="0" w:color="auto"/>
        <w:left w:val="none" w:sz="0" w:space="0" w:color="auto"/>
        <w:bottom w:val="none" w:sz="0" w:space="0" w:color="auto"/>
        <w:right w:val="none" w:sz="0" w:space="0" w:color="auto"/>
      </w:divBdr>
    </w:div>
    <w:div w:id="2115788045">
      <w:bodyDiv w:val="1"/>
      <w:marLeft w:val="0"/>
      <w:marRight w:val="0"/>
      <w:marTop w:val="0"/>
      <w:marBottom w:val="0"/>
      <w:divBdr>
        <w:top w:val="none" w:sz="0" w:space="0" w:color="auto"/>
        <w:left w:val="none" w:sz="0" w:space="0" w:color="auto"/>
        <w:bottom w:val="none" w:sz="0" w:space="0" w:color="auto"/>
        <w:right w:val="none" w:sz="0" w:space="0" w:color="auto"/>
      </w:divBdr>
    </w:div>
    <w:div w:id="2121416440">
      <w:bodyDiv w:val="1"/>
      <w:marLeft w:val="0"/>
      <w:marRight w:val="0"/>
      <w:marTop w:val="0"/>
      <w:marBottom w:val="0"/>
      <w:divBdr>
        <w:top w:val="none" w:sz="0" w:space="0" w:color="auto"/>
        <w:left w:val="none" w:sz="0" w:space="0" w:color="auto"/>
        <w:bottom w:val="none" w:sz="0" w:space="0" w:color="auto"/>
        <w:right w:val="none" w:sz="0" w:space="0" w:color="auto"/>
      </w:divBdr>
    </w:div>
    <w:div w:id="2128771151">
      <w:bodyDiv w:val="1"/>
      <w:marLeft w:val="0"/>
      <w:marRight w:val="0"/>
      <w:marTop w:val="0"/>
      <w:marBottom w:val="0"/>
      <w:divBdr>
        <w:top w:val="none" w:sz="0" w:space="0" w:color="auto"/>
        <w:left w:val="none" w:sz="0" w:space="0" w:color="auto"/>
        <w:bottom w:val="none" w:sz="0" w:space="0" w:color="auto"/>
        <w:right w:val="none" w:sz="0" w:space="0" w:color="auto"/>
      </w:divBdr>
    </w:div>
    <w:div w:id="2129427106">
      <w:bodyDiv w:val="1"/>
      <w:marLeft w:val="0"/>
      <w:marRight w:val="0"/>
      <w:marTop w:val="0"/>
      <w:marBottom w:val="0"/>
      <w:divBdr>
        <w:top w:val="none" w:sz="0" w:space="0" w:color="auto"/>
        <w:left w:val="none" w:sz="0" w:space="0" w:color="auto"/>
        <w:bottom w:val="none" w:sz="0" w:space="0" w:color="auto"/>
        <w:right w:val="none" w:sz="0" w:space="0" w:color="auto"/>
      </w:divBdr>
      <w:divsChild>
        <w:div w:id="379668498">
          <w:marLeft w:val="0"/>
          <w:marRight w:val="0"/>
          <w:marTop w:val="0"/>
          <w:marBottom w:val="0"/>
          <w:divBdr>
            <w:top w:val="none" w:sz="0" w:space="0" w:color="auto"/>
            <w:left w:val="none" w:sz="0" w:space="0" w:color="auto"/>
            <w:bottom w:val="none" w:sz="0" w:space="0" w:color="auto"/>
            <w:right w:val="none" w:sz="0" w:space="0" w:color="auto"/>
          </w:divBdr>
        </w:div>
        <w:div w:id="1027175015">
          <w:marLeft w:val="0"/>
          <w:marRight w:val="0"/>
          <w:marTop w:val="0"/>
          <w:marBottom w:val="0"/>
          <w:divBdr>
            <w:top w:val="none" w:sz="0" w:space="0" w:color="auto"/>
            <w:left w:val="none" w:sz="0" w:space="0" w:color="auto"/>
            <w:bottom w:val="none" w:sz="0" w:space="0" w:color="auto"/>
            <w:right w:val="none" w:sz="0" w:space="0" w:color="auto"/>
          </w:divBdr>
        </w:div>
        <w:div w:id="1937978300">
          <w:marLeft w:val="0"/>
          <w:marRight w:val="0"/>
          <w:marTop w:val="0"/>
          <w:marBottom w:val="0"/>
          <w:divBdr>
            <w:top w:val="none" w:sz="0" w:space="0" w:color="auto"/>
            <w:left w:val="none" w:sz="0" w:space="0" w:color="auto"/>
            <w:bottom w:val="none" w:sz="0" w:space="0" w:color="auto"/>
            <w:right w:val="none" w:sz="0" w:space="0" w:color="auto"/>
          </w:divBdr>
        </w:div>
      </w:divsChild>
    </w:div>
    <w:div w:id="2145342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trusselltrust.org/wp-content/uploads/sites/2/2023/03/2023-APPGENFB-Cash-or-food-inquiry-report.pdf" TargetMode="External"/><Relationship Id="rId21" Type="http://schemas.openxmlformats.org/officeDocument/2006/relationships/hyperlink" Target="https://www.researchsquare.com/article/rs-3679789/v1" TargetMode="External"/><Relationship Id="rId34" Type="http://schemas.openxmlformats.org/officeDocument/2006/relationships/hyperlink" Target="https://www2.deloitte.com/uk/en/insights/industry/public-sector/social-safety-net-for-social-care-system.html" TargetMode="External"/><Relationship Id="rId42" Type="http://schemas.openxmlformats.org/officeDocument/2006/relationships/hyperlink" Target="https://www.mentalhealth.org.uk/about-us/news/financial-strain-driving-uks-anxiety" TargetMode="External"/><Relationship Id="rId47" Type="http://schemas.openxmlformats.org/officeDocument/2006/relationships/hyperlink" Target="https://www.publicsectorcatering.co.uk/in-depth/societal-economic-benefits-increasing-free-school-meal-provision-england" TargetMode="External"/><Relationship Id="rId50" Type="http://schemas.openxmlformats.org/officeDocument/2006/relationships/hyperlink" Target="https://www.ncbi.nlm.nih.gov/pmc/articles/PMC2080455/" TargetMode="External"/><Relationship Id="rId55" Type="http://schemas.openxmlformats.org/officeDocument/2006/relationships/hyperlink" Target="https://www.worldbank.org/en/news/infographic/2018/04/04/social-safety-nets-help-reduce-poverty-and-income-inequality"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enefits.gov/news/article/320" TargetMode="External"/><Relationship Id="rId29" Type="http://schemas.openxmlformats.org/officeDocument/2006/relationships/hyperlink" Target="https://www.wri.org/insights/reducing-food-loss-and-food-waste" TargetMode="External"/><Relationship Id="rId11" Type="http://schemas.openxmlformats.org/officeDocument/2006/relationships/hyperlink" Target="https://www.sec-ed.co.uk/authors/pete-henshaw/" TargetMode="External"/><Relationship Id="rId24" Type="http://schemas.openxmlformats.org/officeDocument/2006/relationships/hyperlink" Target="https://ifs.org.uk/publications/impact-national-living-wage-wages-employment-and-household-incomes" TargetMode="External"/><Relationship Id="rId32" Type="http://schemas.openxmlformats.org/officeDocument/2006/relationships/hyperlink" Target="https://healthyeatingresearch.org/wp-content/uploads/2021/11/HER_RuralSchoolsResearchSummary_final.pdf" TargetMode="External"/><Relationship Id="rId37" Type="http://schemas.openxmlformats.org/officeDocument/2006/relationships/hyperlink" Target="https://www.iisd.org/topics/sustainable-development-goals" TargetMode="External"/><Relationship Id="rId40" Type="http://schemas.openxmlformats.org/officeDocument/2006/relationships/hyperlink" Target="https://www.linkedin.com/pulse/recognizing-basic-needs-individuals-your-team-alan-lambert" TargetMode="External"/><Relationship Id="rId45" Type="http://schemas.openxmlformats.org/officeDocument/2006/relationships/hyperlink" Target="https://doi.org/10.3390/ijerph16101804" TargetMode="External"/><Relationship Id="rId53" Type="http://schemas.openxmlformats.org/officeDocument/2006/relationships/hyperlink" Target="https://www.sustainableagriculture.eco/post/balancing-the-scales-how-sustainable-agriculture-can-heal-our-planet" TargetMode="External"/><Relationship Id="rId58" Type="http://schemas.openxmlformats.org/officeDocument/2006/relationships/hyperlink" Target="https://unstats.un.org/sdgs/report/2016/goal-02/" TargetMode="External"/><Relationship Id="rId5" Type="http://schemas.openxmlformats.org/officeDocument/2006/relationships/numbering" Target="numbering.xml"/><Relationship Id="rId61" Type="http://schemas.openxmlformats.org/officeDocument/2006/relationships/hyperlink" Target="https://www.who.int/activities/promoting-well-being" TargetMode="External"/><Relationship Id="rId19" Type="http://schemas.openxmlformats.org/officeDocument/2006/relationships/hyperlink" Target="https://ffcc.co.uk/news-and-press/foodbuildscommunity" TargetMode="External"/><Relationship Id="rId14" Type="http://schemas.openxmlformats.org/officeDocument/2006/relationships/hyperlink" Target="https://aejmc.us/jpre/wp-content/uploads/sites/25/2020/08/JPRE-6.2-complete-issue-1.pdf" TargetMode="External"/><Relationship Id="rId22" Type="http://schemas.openxmlformats.org/officeDocument/2006/relationships/hyperlink" Target="https://www.closethegapfoundation.org/glossary/zero-hunger" TargetMode="External"/><Relationship Id="rId27" Type="http://schemas.openxmlformats.org/officeDocument/2006/relationships/hyperlink" Target="https://www.food.gov.uk/sites/default/files/media/document/diversity-report-objectives%20(1).pdf" TargetMode="External"/><Relationship Id="rId30" Type="http://schemas.openxmlformats.org/officeDocument/2006/relationships/hyperlink" Target="https://assets.publishing.service.gov.uk/media/61532f32d3bf7f718695a61b/national-food-strategy-part-one.pdf" TargetMode="External"/><Relationship Id="rId35" Type="http://schemas.openxmlformats.org/officeDocument/2006/relationships/hyperlink" Target="https://assets.publishing.service.gov.uk/media/5a79cbbbed915d6b1deb3677/equality-strategy.pdf" TargetMode="External"/><Relationship Id="rId43" Type="http://schemas.openxmlformats.org/officeDocument/2006/relationships/hyperlink" Target="https://www.mind.org.uk/information-support/tips-for-everyday-living/money-and-mental-health/the-link-between-money-and-mental-health/" TargetMode="External"/><Relationship Id="rId48" Type="http://schemas.openxmlformats.org/officeDocument/2006/relationships/hyperlink" Target="https://web.archive.org/web/20220124091440id_/https://www.ipea.gov.br/portal/images/stories/PDFs/rtm/200618_rtm_n22_artigo_2.pdf" TargetMode="External"/><Relationship Id="rId56" Type="http://schemas.openxmlformats.org/officeDocument/2006/relationships/hyperlink" Target="https://digital.nhs.uk/data-and-information/publications/statistical/health-survey-england-additional-analyses/ethnicity-and-health-2011-2019-experimental-statistics/wellbeing-copy"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sdgdata.gov.uk/10/" TargetMode="External"/><Relationship Id="rId3" Type="http://schemas.openxmlformats.org/officeDocument/2006/relationships/customXml" Target="../customXml/item3.xml"/><Relationship Id="rId12" Type="http://schemas.openxmlformats.org/officeDocument/2006/relationships/hyperlink" Target="https://foodfoundation.org.uk/sites/default/files/2022-11/FSM%20Evidence%20Pack_0.pdf" TargetMode="External"/><Relationship Id="rId17" Type="http://schemas.openxmlformats.org/officeDocument/2006/relationships/hyperlink" Target="https://www.nutrition.org.uk/life-stages/older-people/malnutrition-and-dehydration/malnutrition-matters/" TargetMode="External"/><Relationship Id="rId25" Type="http://schemas.openxmlformats.org/officeDocument/2006/relationships/hyperlink" Target="https://www.weforum.org/agenda/2022/05/living-wage-business-benefits-unilever/" TargetMode="External"/><Relationship Id="rId33" Type="http://schemas.openxmlformats.org/officeDocument/2006/relationships/hyperlink" Target="https://www.sec-ed.co.uk/content/news/delivering-free-school-meals-lessons-learned-and-things-to-avoid/" TargetMode="External"/><Relationship Id="rId38" Type="http://schemas.openxmlformats.org/officeDocument/2006/relationships/hyperlink" Target="https://doi.org/10.1186/s12889-023-15082-3" TargetMode="External"/><Relationship Id="rId46" Type="http://schemas.openxmlformats.org/officeDocument/2006/relationships/hyperlink" Target="https://practicalaction.org/sustainable-development-goals/?gad_source=1&amp;gclid=Cj0KCQjwncWvBhD_ARIsAEb2HW8qY3fVLGhv7nVhYB5mCeLmTrD29jdKfUE5g9HTfHPgRJEp4lEs3wMaAgKlEALw_wcB" TargetMode="External"/><Relationship Id="rId59" Type="http://schemas.openxmlformats.org/officeDocument/2006/relationships/hyperlink" Target="https://www.un.org/en/academic-impact/sustainability" TargetMode="External"/><Relationship Id="rId20" Type="http://schemas.openxmlformats.org/officeDocument/2006/relationships/hyperlink" Target="https://pubmed.ncbi.nlm.nih.gov/19965354/" TargetMode="External"/><Relationship Id="rId41" Type="http://schemas.openxmlformats.org/officeDocument/2006/relationships/hyperlink" Target="https://www.local.gov.uk/parliament/briefings-and-responses/national-food-strategy-and-public-health-house-commons-15" TargetMode="External"/><Relationship Id="rId54" Type="http://schemas.openxmlformats.org/officeDocument/2006/relationships/hyperlink" Target="https://www.trusselltrust.org/wp-content/uploads/sites/2/2021/05/State-of-Hunger-2021-Report-Final.pdf" TargetMode="External"/><Relationship Id="rId62" Type="http://schemas.openxmlformats.org/officeDocument/2006/relationships/hyperlink" Target="https://www.cabshropshire.org.uk/wp-content/uploads/2023/06/When-the-safety-net-fails-Full.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herts.ac.uk/research/food-and-health/from-farm-to-fork/what-is-the-national-food-strategy-and-how-could-it-change-the-way-england-eats" TargetMode="External"/><Relationship Id="rId23" Type="http://schemas.openxmlformats.org/officeDocument/2006/relationships/hyperlink" Target="https://www.jrf.org.uk/strengthening-the-social-safety-net" TargetMode="External"/><Relationship Id="rId28" Type="http://schemas.openxmlformats.org/officeDocument/2006/relationships/hyperlink" Target="https://doi.org/10.1080/17549507.2022.2092212" TargetMode="External"/><Relationship Id="rId36" Type="http://schemas.openxmlformats.org/officeDocument/2006/relationships/hyperlink" Target="https://ifs.org.uk/sites/default/files/2022-11/Income-inequality-how-and-why-has-it-changed.pdf" TargetMode="External"/><Relationship Id="rId49" Type="http://schemas.openxmlformats.org/officeDocument/2006/relationships/hyperlink" Target="https://onlinelibrary.wiley.com/doi/full/10.1111/spol.12768" TargetMode="External"/><Relationship Id="rId57" Type="http://schemas.openxmlformats.org/officeDocument/2006/relationships/hyperlink" Target="https://committees.parliament.uk/committee/164/work-and-pensions-committee/news/198457/cost-of-living-support-payments-welcome-but-insufficient-to-meet-the-scale-of-the-problem-mps-say/" TargetMode="External"/><Relationship Id="rId10" Type="http://schemas.openxmlformats.org/officeDocument/2006/relationships/endnotes" Target="endnotes.xml"/><Relationship Id="rId31" Type="http://schemas.openxmlformats.org/officeDocument/2006/relationships/hyperlink" Target="https://www.evelyn.com/insights-and-events/insights/the-risks-around-national-minimum-wage-compliance-for-businesses/" TargetMode="External"/><Relationship Id="rId44" Type="http://schemas.openxmlformats.org/officeDocument/2006/relationships/hyperlink" Target="https://foodfoundation.org.uk/sites/default/files/2022-03/NFS%20Lessons%20Learned%20report%20FINAL.pdf" TargetMode="External"/><Relationship Id="rId52" Type="http://schemas.openxmlformats.org/officeDocument/2006/relationships/hyperlink" Target="https://doi.org/10.3390/foods12142751" TargetMode="External"/><Relationship Id="rId60" Type="http://schemas.openxmlformats.org/officeDocument/2006/relationships/hyperlink" Target="https://www.unoosa.org/oosa/en/ourwork/space4sdgs/sdg10.html" TargetMode="External"/><Relationship Id="rId65"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iap.unido.org/articles/small-and-medium-enterprises-resilience-and-viability-turbulent-times" TargetMode="External"/><Relationship Id="rId18" Type="http://schemas.openxmlformats.org/officeDocument/2006/relationships/hyperlink" Target="https://www.nutrition.org.uk/our-work/what-we-do/school-education/" TargetMode="External"/><Relationship Id="rId39" Type="http://schemas.openxmlformats.org/officeDocument/2006/relationships/hyperlink" Target="https://doi.org/10.1146/annurev-publhealth-090419-1022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5" ma:contentTypeDescription="Create a new document." ma:contentTypeScope="" ma:versionID="651e893b6c5ba835b227396b05756c06">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2df545713de491ceeb7ead13a777785f"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Props1.xml><?xml version="1.0" encoding="utf-8"?>
<ds:datastoreItem xmlns:ds="http://schemas.openxmlformats.org/officeDocument/2006/customXml" ds:itemID="{6404AAF9-FCAC-4CFB-9354-1F5D9518F67C}">
  <ds:schemaRefs>
    <ds:schemaRef ds:uri="http://schemas.microsoft.com/sharepoint/v3/contenttype/forms"/>
  </ds:schemaRefs>
</ds:datastoreItem>
</file>

<file path=customXml/itemProps2.xml><?xml version="1.0" encoding="utf-8"?>
<ds:datastoreItem xmlns:ds="http://schemas.openxmlformats.org/officeDocument/2006/customXml" ds:itemID="{E7F13EAA-5DAA-40BB-B7BC-F1916862E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3A318B-977F-47DA-A705-23E03BE73292}">
  <ds:schemaRefs>
    <ds:schemaRef ds:uri="http://schemas.openxmlformats.org/officeDocument/2006/bibliography"/>
  </ds:schemaRefs>
</ds:datastoreItem>
</file>

<file path=customXml/itemProps4.xml><?xml version="1.0" encoding="utf-8"?>
<ds:datastoreItem xmlns:ds="http://schemas.openxmlformats.org/officeDocument/2006/customXml" ds:itemID="{C008729D-A285-44C9-9961-E3239D357DCA}">
  <ds:schemaRefs>
    <ds:schemaRef ds:uri="http://schemas.microsoft.com/office/2006/metadata/properties"/>
    <ds:schemaRef ds:uri="http://schemas.microsoft.com/office/infopath/2007/PartnerControls"/>
    <ds:schemaRef ds:uri="6b5bd684-8631-4d35-bdcf-c9e38c7d488d"/>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20</Pages>
  <Words>7590</Words>
  <Characters>43269</Characters>
  <Application>Microsoft Office Word</Application>
  <DocSecurity>0</DocSecurity>
  <Lines>360</Lines>
  <Paragraphs>101</Paragraphs>
  <ScaleCrop>false</ScaleCrop>
  <Company/>
  <LinksUpToDate>false</LinksUpToDate>
  <CharactersWithSpaces>50758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Nadejda Iachimovschi (2026016)</dc:creator>
  <cp:keywords/>
  <dc:description/>
  <cp:lastModifiedBy>Nadejda Iachimovschi (2026016)</cp:lastModifiedBy>
  <cp:revision>42</cp:revision>
  <dcterms:created xsi:type="dcterms:W3CDTF">2024-03-17T13:43:00Z</dcterms:created>
  <dcterms:modified xsi:type="dcterms:W3CDTF">2024-03-21T15:27:00Z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acea6dc69ee42c46ce160309de302490594b3ebb69cb8619e0afe276c6c892d7</vt:lpwstr>
  </property>
  <property fmtid="{D5CDD505-2E9C-101B-9397-08002B2CF9AE}" pid="3" name="ContentTypeId">
    <vt:lpwstr>0x0101008BB3A9A05067164AAED305EB266CE5FF</vt:lpwstr>
  </property>
</Properties>
</file>