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C651E" w14:textId="46A80E14" w:rsidR="00D80D93" w:rsidRPr="006B752B" w:rsidRDefault="006B752B" w:rsidP="006B752B">
      <w:pPr>
        <w:jc w:val="center"/>
        <w:rPr>
          <w:sz w:val="32"/>
          <w:szCs w:val="28"/>
        </w:rPr>
      </w:pPr>
      <w:r w:rsidRPr="006B752B">
        <w:rPr>
          <w:sz w:val="32"/>
          <w:szCs w:val="28"/>
        </w:rPr>
        <w:t>Programme: BA Business Management</w:t>
      </w:r>
    </w:p>
    <w:p w14:paraId="3830F2DA" w14:textId="7BCD6C90" w:rsidR="006B752B" w:rsidRPr="006B752B" w:rsidRDefault="006B752B" w:rsidP="006B752B">
      <w:pPr>
        <w:jc w:val="center"/>
        <w:rPr>
          <w:sz w:val="32"/>
          <w:szCs w:val="28"/>
        </w:rPr>
      </w:pPr>
      <w:r w:rsidRPr="006B752B">
        <w:rPr>
          <w:sz w:val="32"/>
          <w:szCs w:val="28"/>
        </w:rPr>
        <w:t>Module: Managing People</w:t>
      </w:r>
    </w:p>
    <w:p w14:paraId="19C0834B" w14:textId="65AE4883" w:rsidR="00CE1ABA" w:rsidRPr="006B752B" w:rsidRDefault="006B752B" w:rsidP="00CE1ABA">
      <w:pPr>
        <w:jc w:val="center"/>
        <w:rPr>
          <w:sz w:val="32"/>
          <w:szCs w:val="28"/>
        </w:rPr>
      </w:pPr>
      <w:r w:rsidRPr="006B752B">
        <w:rPr>
          <w:sz w:val="32"/>
          <w:szCs w:val="28"/>
        </w:rPr>
        <w:t>Module code: LCBB5004</w:t>
      </w:r>
    </w:p>
    <w:p w14:paraId="57968939" w14:textId="451B335D" w:rsidR="006B752B" w:rsidRPr="006B752B" w:rsidRDefault="006B752B" w:rsidP="006B752B">
      <w:pPr>
        <w:jc w:val="center"/>
        <w:rPr>
          <w:sz w:val="32"/>
          <w:szCs w:val="28"/>
        </w:rPr>
      </w:pPr>
    </w:p>
    <w:p w14:paraId="3F8E4097" w14:textId="4A76579B" w:rsidR="006B752B" w:rsidRPr="006B752B" w:rsidRDefault="006B752B" w:rsidP="006B752B">
      <w:pPr>
        <w:jc w:val="center"/>
        <w:rPr>
          <w:sz w:val="32"/>
          <w:szCs w:val="28"/>
        </w:rPr>
      </w:pPr>
      <w:r w:rsidRPr="006B752B">
        <w:rPr>
          <w:sz w:val="32"/>
          <w:szCs w:val="28"/>
        </w:rPr>
        <w:t>Implementing Flexible Working Strategies at Tesco: A Critical Analysis and Evaluation</w:t>
      </w:r>
    </w:p>
    <w:p w14:paraId="390BBF1C" w14:textId="12AF5AEF" w:rsidR="006B752B" w:rsidRDefault="006B752B"/>
    <w:p w14:paraId="6C403A6B" w14:textId="770E1287" w:rsidR="006B752B" w:rsidRDefault="006B752B"/>
    <w:p w14:paraId="71E9C864" w14:textId="30B98E34" w:rsidR="006B752B" w:rsidRDefault="006B752B"/>
    <w:p w14:paraId="59912DB1" w14:textId="3192C01C" w:rsidR="006B752B" w:rsidRDefault="006B752B"/>
    <w:p w14:paraId="65E0BFB8" w14:textId="2A03595F" w:rsidR="006B752B" w:rsidRDefault="006B752B">
      <w:r>
        <w:t>Student Name:</w:t>
      </w:r>
      <w:r w:rsidR="00CE1ABA">
        <w:t xml:space="preserve"> Daniela Nadia Stochita</w:t>
      </w:r>
    </w:p>
    <w:p w14:paraId="79B2D8E9" w14:textId="333BF92B" w:rsidR="006B752B" w:rsidRDefault="006B752B">
      <w:r>
        <w:t>Student ID:</w:t>
      </w:r>
      <w:r w:rsidR="00CE1ABA">
        <w:t xml:space="preserve"> 2113969</w:t>
      </w:r>
    </w:p>
    <w:p w14:paraId="33D868FB" w14:textId="773B196F" w:rsidR="006B752B" w:rsidRDefault="006B752B">
      <w:r>
        <w:t>Date of Submission:</w:t>
      </w:r>
      <w:r w:rsidR="00CE1ABA">
        <w:t xml:space="preserve"> 27.03.2023</w:t>
      </w:r>
    </w:p>
    <w:p w14:paraId="52ED3DB1" w14:textId="726483AB" w:rsidR="006B752B" w:rsidRDefault="006B752B"/>
    <w:p w14:paraId="151C2532" w14:textId="73CB9C31" w:rsidR="006B752B" w:rsidRDefault="006B752B"/>
    <w:p w14:paraId="65340A5F" w14:textId="187EC10C" w:rsidR="006B752B" w:rsidRDefault="006B752B"/>
    <w:p w14:paraId="51C0975D" w14:textId="647BB8DA" w:rsidR="006B752B" w:rsidRDefault="006B752B"/>
    <w:p w14:paraId="796F7CE0" w14:textId="45169CFA" w:rsidR="006B752B" w:rsidRDefault="006B752B"/>
    <w:p w14:paraId="0F91098D" w14:textId="4A281AD2" w:rsidR="006B752B" w:rsidRDefault="006B752B"/>
    <w:p w14:paraId="7F99D7C1" w14:textId="4BF715C7" w:rsidR="006B752B" w:rsidRDefault="006B752B"/>
    <w:p w14:paraId="6CF1E71E" w14:textId="77777777" w:rsidR="001B1784" w:rsidRPr="001B1784" w:rsidRDefault="001B1784" w:rsidP="001B1784"/>
    <w:sdt>
      <w:sdtPr>
        <w:rPr>
          <w:rFonts w:ascii="Times New Roman" w:eastAsiaTheme="minorHAnsi" w:hAnsi="Times New Roman" w:cstheme="minorBidi"/>
          <w:color w:val="auto"/>
          <w:kern w:val="2"/>
          <w:sz w:val="24"/>
          <w:szCs w:val="22"/>
          <w:lang w:eastAsia="en-US"/>
          <w14:ligatures w14:val="standardContextual"/>
        </w:rPr>
        <w:id w:val="-1670864373"/>
        <w:docPartObj>
          <w:docPartGallery w:val="Table of Contents"/>
          <w:docPartUnique/>
        </w:docPartObj>
      </w:sdtPr>
      <w:sdtEndPr>
        <w:rPr>
          <w:b/>
          <w:bCs/>
        </w:rPr>
      </w:sdtEndPr>
      <w:sdtContent>
        <w:p w14:paraId="5CF44738" w14:textId="0D938475" w:rsidR="001B1784" w:rsidRPr="001B1784" w:rsidRDefault="001B1784" w:rsidP="001B1784">
          <w:pPr>
            <w:pStyle w:val="TOCHeading"/>
            <w:jc w:val="center"/>
            <w:rPr>
              <w:rFonts w:ascii="Times New Roman" w:hAnsi="Times New Roman" w:cs="Times New Roman"/>
              <w:b/>
              <w:bCs/>
            </w:rPr>
          </w:pPr>
          <w:r w:rsidRPr="001B1784">
            <w:rPr>
              <w:rFonts w:ascii="Times New Roman" w:hAnsi="Times New Roman" w:cs="Times New Roman"/>
              <w:b/>
              <w:bCs/>
            </w:rPr>
            <w:t>Table of Contents</w:t>
          </w:r>
        </w:p>
        <w:p w14:paraId="730576EE" w14:textId="0B6B5B7B" w:rsidR="004F1EA5" w:rsidRDefault="001B1784">
          <w:pPr>
            <w:pStyle w:val="TOC1"/>
            <w:tabs>
              <w:tab w:val="right" w:leader="dot" w:pos="9350"/>
            </w:tabs>
            <w:rPr>
              <w:rFonts w:asciiTheme="minorHAnsi" w:eastAsiaTheme="minorEastAsia" w:hAnsiTheme="minorHAnsi"/>
              <w:noProof/>
              <w:kern w:val="0"/>
              <w:sz w:val="22"/>
              <w:lang w:eastAsia="en-GB"/>
              <w14:ligatures w14:val="none"/>
            </w:rPr>
          </w:pPr>
          <w:r>
            <w:fldChar w:fldCharType="begin"/>
          </w:r>
          <w:r>
            <w:instrText xml:space="preserve"> TOC \o "1-3" \h \z \u </w:instrText>
          </w:r>
          <w:r>
            <w:fldChar w:fldCharType="separate"/>
          </w:r>
          <w:hyperlink w:anchor="_Toc130550467" w:history="1">
            <w:r w:rsidR="004F1EA5" w:rsidRPr="00BF0D4C">
              <w:rPr>
                <w:rStyle w:val="Hyperlink"/>
                <w:noProof/>
              </w:rPr>
              <w:t>Introduction</w:t>
            </w:r>
            <w:r w:rsidR="004F1EA5">
              <w:rPr>
                <w:noProof/>
                <w:webHidden/>
              </w:rPr>
              <w:tab/>
            </w:r>
            <w:r w:rsidR="004F1EA5">
              <w:rPr>
                <w:noProof/>
                <w:webHidden/>
              </w:rPr>
              <w:fldChar w:fldCharType="begin"/>
            </w:r>
            <w:r w:rsidR="004F1EA5">
              <w:rPr>
                <w:noProof/>
                <w:webHidden/>
              </w:rPr>
              <w:instrText xml:space="preserve"> PAGEREF _Toc130550467 \h </w:instrText>
            </w:r>
            <w:r w:rsidR="004F1EA5">
              <w:rPr>
                <w:noProof/>
                <w:webHidden/>
              </w:rPr>
            </w:r>
            <w:r w:rsidR="004F1EA5">
              <w:rPr>
                <w:noProof/>
                <w:webHidden/>
              </w:rPr>
              <w:fldChar w:fldCharType="separate"/>
            </w:r>
            <w:r w:rsidR="004F1EA5">
              <w:rPr>
                <w:noProof/>
                <w:webHidden/>
              </w:rPr>
              <w:t>2</w:t>
            </w:r>
            <w:r w:rsidR="004F1EA5">
              <w:rPr>
                <w:noProof/>
                <w:webHidden/>
              </w:rPr>
              <w:fldChar w:fldCharType="end"/>
            </w:r>
          </w:hyperlink>
        </w:p>
        <w:p w14:paraId="33B08465" w14:textId="200AEC44"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68" w:history="1">
            <w:r w:rsidR="004F1EA5" w:rsidRPr="00BF0D4C">
              <w:rPr>
                <w:rStyle w:val="Hyperlink"/>
                <w:noProof/>
              </w:rPr>
              <w:t>An Overview of Flexible Working Structure</w:t>
            </w:r>
            <w:r w:rsidR="004F1EA5">
              <w:rPr>
                <w:noProof/>
                <w:webHidden/>
              </w:rPr>
              <w:tab/>
            </w:r>
            <w:r w:rsidR="004F1EA5">
              <w:rPr>
                <w:noProof/>
                <w:webHidden/>
              </w:rPr>
              <w:fldChar w:fldCharType="begin"/>
            </w:r>
            <w:r w:rsidR="004F1EA5">
              <w:rPr>
                <w:noProof/>
                <w:webHidden/>
              </w:rPr>
              <w:instrText xml:space="preserve"> PAGEREF _Toc130550468 \h </w:instrText>
            </w:r>
            <w:r w:rsidR="004F1EA5">
              <w:rPr>
                <w:noProof/>
                <w:webHidden/>
              </w:rPr>
            </w:r>
            <w:r w:rsidR="004F1EA5">
              <w:rPr>
                <w:noProof/>
                <w:webHidden/>
              </w:rPr>
              <w:fldChar w:fldCharType="separate"/>
            </w:r>
            <w:r w:rsidR="004F1EA5">
              <w:rPr>
                <w:noProof/>
                <w:webHidden/>
              </w:rPr>
              <w:t>3</w:t>
            </w:r>
            <w:r w:rsidR="004F1EA5">
              <w:rPr>
                <w:noProof/>
                <w:webHidden/>
              </w:rPr>
              <w:fldChar w:fldCharType="end"/>
            </w:r>
          </w:hyperlink>
        </w:p>
        <w:p w14:paraId="15D3DAF4" w14:textId="46083FF7"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69" w:history="1">
            <w:r w:rsidR="004F1EA5" w:rsidRPr="00BF0D4C">
              <w:rPr>
                <w:rStyle w:val="Hyperlink"/>
                <w:noProof/>
                <w:lang w:val="en-US"/>
              </w:rPr>
              <w:t>Benefits of Implementing Flexible Working Strategies in Tesco</w:t>
            </w:r>
            <w:r w:rsidR="004F1EA5">
              <w:rPr>
                <w:noProof/>
                <w:webHidden/>
              </w:rPr>
              <w:tab/>
            </w:r>
            <w:r w:rsidR="004F1EA5">
              <w:rPr>
                <w:noProof/>
                <w:webHidden/>
              </w:rPr>
              <w:fldChar w:fldCharType="begin"/>
            </w:r>
            <w:r w:rsidR="004F1EA5">
              <w:rPr>
                <w:noProof/>
                <w:webHidden/>
              </w:rPr>
              <w:instrText xml:space="preserve"> PAGEREF _Toc130550469 \h </w:instrText>
            </w:r>
            <w:r w:rsidR="004F1EA5">
              <w:rPr>
                <w:noProof/>
                <w:webHidden/>
              </w:rPr>
            </w:r>
            <w:r w:rsidR="004F1EA5">
              <w:rPr>
                <w:noProof/>
                <w:webHidden/>
              </w:rPr>
              <w:fldChar w:fldCharType="separate"/>
            </w:r>
            <w:r w:rsidR="004F1EA5">
              <w:rPr>
                <w:noProof/>
                <w:webHidden/>
              </w:rPr>
              <w:t>3</w:t>
            </w:r>
            <w:r w:rsidR="004F1EA5">
              <w:rPr>
                <w:noProof/>
                <w:webHidden/>
              </w:rPr>
              <w:fldChar w:fldCharType="end"/>
            </w:r>
          </w:hyperlink>
        </w:p>
        <w:p w14:paraId="7B838852" w14:textId="58B5814F"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70" w:history="1">
            <w:r w:rsidR="004F1EA5" w:rsidRPr="00BF0D4C">
              <w:rPr>
                <w:rStyle w:val="Hyperlink"/>
                <w:noProof/>
                <w:lang w:val="en-US"/>
              </w:rPr>
              <w:t>Considerations for Implementing Flexible Working in Tesco's Workforce</w:t>
            </w:r>
            <w:r w:rsidR="004F1EA5">
              <w:rPr>
                <w:noProof/>
                <w:webHidden/>
              </w:rPr>
              <w:tab/>
            </w:r>
            <w:r w:rsidR="004F1EA5">
              <w:rPr>
                <w:noProof/>
                <w:webHidden/>
              </w:rPr>
              <w:fldChar w:fldCharType="begin"/>
            </w:r>
            <w:r w:rsidR="004F1EA5">
              <w:rPr>
                <w:noProof/>
                <w:webHidden/>
              </w:rPr>
              <w:instrText xml:space="preserve"> PAGEREF _Toc130550470 \h </w:instrText>
            </w:r>
            <w:r w:rsidR="004F1EA5">
              <w:rPr>
                <w:noProof/>
                <w:webHidden/>
              </w:rPr>
            </w:r>
            <w:r w:rsidR="004F1EA5">
              <w:rPr>
                <w:noProof/>
                <w:webHidden/>
              </w:rPr>
              <w:fldChar w:fldCharType="separate"/>
            </w:r>
            <w:r w:rsidR="004F1EA5">
              <w:rPr>
                <w:noProof/>
                <w:webHidden/>
              </w:rPr>
              <w:t>4</w:t>
            </w:r>
            <w:r w:rsidR="004F1EA5">
              <w:rPr>
                <w:noProof/>
                <w:webHidden/>
              </w:rPr>
              <w:fldChar w:fldCharType="end"/>
            </w:r>
          </w:hyperlink>
        </w:p>
        <w:p w14:paraId="0011AF26" w14:textId="028E822E"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71" w:history="1">
            <w:r w:rsidR="004F1EA5" w:rsidRPr="00BF0D4C">
              <w:rPr>
                <w:rStyle w:val="Hyperlink"/>
                <w:noProof/>
                <w:lang w:val="en-US"/>
              </w:rPr>
              <w:t>Strategies to Promote Employee Engagement</w:t>
            </w:r>
            <w:r w:rsidR="004F1EA5">
              <w:rPr>
                <w:noProof/>
                <w:webHidden/>
              </w:rPr>
              <w:tab/>
            </w:r>
            <w:r w:rsidR="004F1EA5">
              <w:rPr>
                <w:noProof/>
                <w:webHidden/>
              </w:rPr>
              <w:fldChar w:fldCharType="begin"/>
            </w:r>
            <w:r w:rsidR="004F1EA5">
              <w:rPr>
                <w:noProof/>
                <w:webHidden/>
              </w:rPr>
              <w:instrText xml:space="preserve"> PAGEREF _Toc130550471 \h </w:instrText>
            </w:r>
            <w:r w:rsidR="004F1EA5">
              <w:rPr>
                <w:noProof/>
                <w:webHidden/>
              </w:rPr>
            </w:r>
            <w:r w:rsidR="004F1EA5">
              <w:rPr>
                <w:noProof/>
                <w:webHidden/>
              </w:rPr>
              <w:fldChar w:fldCharType="separate"/>
            </w:r>
            <w:r w:rsidR="004F1EA5">
              <w:rPr>
                <w:noProof/>
                <w:webHidden/>
              </w:rPr>
              <w:t>5</w:t>
            </w:r>
            <w:r w:rsidR="004F1EA5">
              <w:rPr>
                <w:noProof/>
                <w:webHidden/>
              </w:rPr>
              <w:fldChar w:fldCharType="end"/>
            </w:r>
          </w:hyperlink>
        </w:p>
        <w:p w14:paraId="4178F3EF" w14:textId="2F356035"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72" w:history="1">
            <w:r w:rsidR="004F1EA5" w:rsidRPr="00BF0D4C">
              <w:rPr>
                <w:rStyle w:val="Hyperlink"/>
                <w:noProof/>
                <w:lang w:val="en-US"/>
              </w:rPr>
              <w:t>Evaluating Employee Value Proposition and Implementing Pay Structures</w:t>
            </w:r>
            <w:r w:rsidR="004F1EA5">
              <w:rPr>
                <w:noProof/>
                <w:webHidden/>
              </w:rPr>
              <w:tab/>
            </w:r>
            <w:r w:rsidR="004F1EA5">
              <w:rPr>
                <w:noProof/>
                <w:webHidden/>
              </w:rPr>
              <w:fldChar w:fldCharType="begin"/>
            </w:r>
            <w:r w:rsidR="004F1EA5">
              <w:rPr>
                <w:noProof/>
                <w:webHidden/>
              </w:rPr>
              <w:instrText xml:space="preserve"> PAGEREF _Toc130550472 \h </w:instrText>
            </w:r>
            <w:r w:rsidR="004F1EA5">
              <w:rPr>
                <w:noProof/>
                <w:webHidden/>
              </w:rPr>
            </w:r>
            <w:r w:rsidR="004F1EA5">
              <w:rPr>
                <w:noProof/>
                <w:webHidden/>
              </w:rPr>
              <w:fldChar w:fldCharType="separate"/>
            </w:r>
            <w:r w:rsidR="004F1EA5">
              <w:rPr>
                <w:noProof/>
                <w:webHidden/>
              </w:rPr>
              <w:t>7</w:t>
            </w:r>
            <w:r w:rsidR="004F1EA5">
              <w:rPr>
                <w:noProof/>
                <w:webHidden/>
              </w:rPr>
              <w:fldChar w:fldCharType="end"/>
            </w:r>
          </w:hyperlink>
        </w:p>
        <w:p w14:paraId="5832FB54" w14:textId="5684C81B"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73" w:history="1">
            <w:r w:rsidR="004F1EA5" w:rsidRPr="00BF0D4C">
              <w:rPr>
                <w:rStyle w:val="Hyperlink"/>
                <w:noProof/>
              </w:rPr>
              <w:t>Conclusion</w:t>
            </w:r>
            <w:r w:rsidR="004F1EA5">
              <w:rPr>
                <w:noProof/>
                <w:webHidden/>
              </w:rPr>
              <w:tab/>
            </w:r>
            <w:r w:rsidR="004F1EA5">
              <w:rPr>
                <w:noProof/>
                <w:webHidden/>
              </w:rPr>
              <w:fldChar w:fldCharType="begin"/>
            </w:r>
            <w:r w:rsidR="004F1EA5">
              <w:rPr>
                <w:noProof/>
                <w:webHidden/>
              </w:rPr>
              <w:instrText xml:space="preserve"> PAGEREF _Toc130550473 \h </w:instrText>
            </w:r>
            <w:r w:rsidR="004F1EA5">
              <w:rPr>
                <w:noProof/>
                <w:webHidden/>
              </w:rPr>
            </w:r>
            <w:r w:rsidR="004F1EA5">
              <w:rPr>
                <w:noProof/>
                <w:webHidden/>
              </w:rPr>
              <w:fldChar w:fldCharType="separate"/>
            </w:r>
            <w:r w:rsidR="004F1EA5">
              <w:rPr>
                <w:noProof/>
                <w:webHidden/>
              </w:rPr>
              <w:t>8</w:t>
            </w:r>
            <w:r w:rsidR="004F1EA5">
              <w:rPr>
                <w:noProof/>
                <w:webHidden/>
              </w:rPr>
              <w:fldChar w:fldCharType="end"/>
            </w:r>
          </w:hyperlink>
        </w:p>
        <w:p w14:paraId="36E0B562" w14:textId="6CE5E01F" w:rsidR="004F1EA5" w:rsidRDefault="00000000">
          <w:pPr>
            <w:pStyle w:val="TOC1"/>
            <w:tabs>
              <w:tab w:val="right" w:leader="dot" w:pos="9350"/>
            </w:tabs>
            <w:rPr>
              <w:rFonts w:asciiTheme="minorHAnsi" w:eastAsiaTheme="minorEastAsia" w:hAnsiTheme="minorHAnsi"/>
              <w:noProof/>
              <w:kern w:val="0"/>
              <w:sz w:val="22"/>
              <w:lang w:eastAsia="en-GB"/>
              <w14:ligatures w14:val="none"/>
            </w:rPr>
          </w:pPr>
          <w:hyperlink w:anchor="_Toc130550474" w:history="1">
            <w:r w:rsidR="004F1EA5" w:rsidRPr="00BF0D4C">
              <w:rPr>
                <w:rStyle w:val="Hyperlink"/>
                <w:noProof/>
              </w:rPr>
              <w:t>References</w:t>
            </w:r>
            <w:r w:rsidR="004F1EA5">
              <w:rPr>
                <w:noProof/>
                <w:webHidden/>
              </w:rPr>
              <w:tab/>
            </w:r>
            <w:r w:rsidR="004F1EA5">
              <w:rPr>
                <w:noProof/>
                <w:webHidden/>
              </w:rPr>
              <w:fldChar w:fldCharType="begin"/>
            </w:r>
            <w:r w:rsidR="004F1EA5">
              <w:rPr>
                <w:noProof/>
                <w:webHidden/>
              </w:rPr>
              <w:instrText xml:space="preserve"> PAGEREF _Toc130550474 \h </w:instrText>
            </w:r>
            <w:r w:rsidR="004F1EA5">
              <w:rPr>
                <w:noProof/>
                <w:webHidden/>
              </w:rPr>
            </w:r>
            <w:r w:rsidR="004F1EA5">
              <w:rPr>
                <w:noProof/>
                <w:webHidden/>
              </w:rPr>
              <w:fldChar w:fldCharType="separate"/>
            </w:r>
            <w:r w:rsidR="004F1EA5">
              <w:rPr>
                <w:noProof/>
                <w:webHidden/>
              </w:rPr>
              <w:t>9</w:t>
            </w:r>
            <w:r w:rsidR="004F1EA5">
              <w:rPr>
                <w:noProof/>
                <w:webHidden/>
              </w:rPr>
              <w:fldChar w:fldCharType="end"/>
            </w:r>
          </w:hyperlink>
        </w:p>
        <w:p w14:paraId="225D249C" w14:textId="659B51B5" w:rsidR="001B1784" w:rsidRDefault="001B1784">
          <w:r>
            <w:rPr>
              <w:b/>
              <w:bCs/>
            </w:rPr>
            <w:fldChar w:fldCharType="end"/>
          </w:r>
        </w:p>
      </w:sdtContent>
    </w:sdt>
    <w:p w14:paraId="33DD913F" w14:textId="5619EBBC" w:rsidR="001B1784" w:rsidRDefault="001B1784" w:rsidP="001B1784"/>
    <w:p w14:paraId="3B7580EF" w14:textId="25E03169" w:rsidR="001B1784" w:rsidRDefault="001B1784" w:rsidP="001B1784"/>
    <w:p w14:paraId="24D441CB" w14:textId="173C65E8" w:rsidR="001B1784" w:rsidRDefault="001B1784" w:rsidP="001B1784"/>
    <w:p w14:paraId="031E4070" w14:textId="3A9AC348" w:rsidR="001B1784" w:rsidRDefault="001B1784" w:rsidP="001B1784"/>
    <w:p w14:paraId="5E427CA5" w14:textId="78BDBB79" w:rsidR="001B1784" w:rsidRDefault="001B1784" w:rsidP="001B1784"/>
    <w:p w14:paraId="6B89A66B" w14:textId="49D3F8CD" w:rsidR="001B1784" w:rsidRDefault="001B1784" w:rsidP="001B1784"/>
    <w:p w14:paraId="63FCADE8" w14:textId="6D6A18F8" w:rsidR="004F1EA5" w:rsidRDefault="004F1EA5" w:rsidP="001B1784"/>
    <w:p w14:paraId="1A4CCB98" w14:textId="17CA19A6" w:rsidR="004F1EA5" w:rsidRDefault="004F1EA5" w:rsidP="001B1784"/>
    <w:p w14:paraId="3F46B9F0" w14:textId="368685F1" w:rsidR="004F1EA5" w:rsidRDefault="004F1EA5" w:rsidP="001B1784"/>
    <w:p w14:paraId="61CD397A" w14:textId="69D76D33" w:rsidR="004F1EA5" w:rsidRDefault="004F1EA5" w:rsidP="001B1784"/>
    <w:p w14:paraId="088539FD" w14:textId="77777777" w:rsidR="004F1EA5" w:rsidRDefault="004F1EA5" w:rsidP="001B1784"/>
    <w:p w14:paraId="7FD5132A" w14:textId="4771F0B3" w:rsidR="001B1784" w:rsidRDefault="001B1784" w:rsidP="001B1784">
      <w:pPr>
        <w:pStyle w:val="Heading1"/>
      </w:pPr>
      <w:bookmarkStart w:id="0" w:name="_Toc130550467"/>
      <w:r>
        <w:lastRenderedPageBreak/>
        <w:t>Introduction</w:t>
      </w:r>
      <w:bookmarkEnd w:id="0"/>
    </w:p>
    <w:p w14:paraId="00BB2AFA" w14:textId="69D67214" w:rsidR="005C7510" w:rsidRDefault="001B1784">
      <w:r w:rsidRPr="001B1784">
        <w:t>The Covid-19 pandemic has remarkably affected various facets of our lives. This includes the way we work</w:t>
      </w:r>
      <w:sdt>
        <w:sdtPr>
          <w:id w:val="-403068109"/>
          <w:citation/>
        </w:sdtPr>
        <w:sdtContent>
          <w:r w:rsidR="00065236">
            <w:fldChar w:fldCharType="begin"/>
          </w:r>
          <w:r w:rsidR="00065236">
            <w:rPr>
              <w:lang w:val="en-US"/>
            </w:rPr>
            <w:instrText xml:space="preserve"> CITATION All13 \l 1033 </w:instrText>
          </w:r>
          <w:r w:rsidR="00065236">
            <w:fldChar w:fldCharType="separate"/>
          </w:r>
          <w:r w:rsidR="00065236">
            <w:rPr>
              <w:noProof/>
              <w:lang w:val="en-US"/>
            </w:rPr>
            <w:t xml:space="preserve"> </w:t>
          </w:r>
          <w:r w:rsidR="00065236" w:rsidRPr="00065236">
            <w:rPr>
              <w:noProof/>
              <w:lang w:val="en-US"/>
            </w:rPr>
            <w:t>(Allen, et al., 2013)</w:t>
          </w:r>
          <w:r w:rsidR="00065236">
            <w:fldChar w:fldCharType="end"/>
          </w:r>
        </w:sdtContent>
      </w:sdt>
      <w:r w:rsidRPr="001B1784">
        <w:t>. The implementation of lockdowns and social distancing actions. Businesses worldwide were forced to adapt their working models. This leads to increased remote working and a shift towards more flexible working setups</w:t>
      </w:r>
      <w:sdt>
        <w:sdtPr>
          <w:id w:val="-1297834099"/>
          <w:citation/>
        </w:sdtPr>
        <w:sdtContent>
          <w:r w:rsidR="00065236">
            <w:fldChar w:fldCharType="begin"/>
          </w:r>
          <w:r w:rsidR="00065236">
            <w:rPr>
              <w:lang w:val="en-US"/>
            </w:rPr>
            <w:instrText xml:space="preserve"> CITATION DeM11 \l 1033 </w:instrText>
          </w:r>
          <w:r w:rsidR="00065236">
            <w:fldChar w:fldCharType="separate"/>
          </w:r>
          <w:r w:rsidR="00065236">
            <w:rPr>
              <w:noProof/>
              <w:lang w:val="en-US"/>
            </w:rPr>
            <w:t xml:space="preserve"> </w:t>
          </w:r>
          <w:r w:rsidR="00065236" w:rsidRPr="00065236">
            <w:rPr>
              <w:noProof/>
              <w:lang w:val="en-US"/>
            </w:rPr>
            <w:t>(De Menezes &amp; Kelliher, 2011)</w:t>
          </w:r>
          <w:r w:rsidR="00065236">
            <w:fldChar w:fldCharType="end"/>
          </w:r>
        </w:sdtContent>
      </w:sdt>
      <w:r w:rsidRPr="001B1784">
        <w:t>. As employees have encountered the advantages of working from home and flexible hours. There has been a marked increase in requests for more permanent flexible working structures. This change in employee expectations has necessitated a re-evaluation of traditional working models</w:t>
      </w:r>
      <w:sdt>
        <w:sdtPr>
          <w:id w:val="1516492607"/>
          <w:citation/>
        </w:sdtPr>
        <w:sdtContent>
          <w:r w:rsidR="00065236">
            <w:fldChar w:fldCharType="begin"/>
          </w:r>
          <w:r w:rsidR="00065236">
            <w:rPr>
              <w:lang w:val="en-US"/>
            </w:rPr>
            <w:instrText xml:space="preserve"> CITATION Hil08 \l 1033 </w:instrText>
          </w:r>
          <w:r w:rsidR="00065236">
            <w:fldChar w:fldCharType="separate"/>
          </w:r>
          <w:r w:rsidR="00065236">
            <w:rPr>
              <w:noProof/>
              <w:lang w:val="en-US"/>
            </w:rPr>
            <w:t xml:space="preserve"> </w:t>
          </w:r>
          <w:r w:rsidR="00065236" w:rsidRPr="00065236">
            <w:rPr>
              <w:noProof/>
              <w:lang w:val="en-US"/>
            </w:rPr>
            <w:t>(Hill, et al., 2008)</w:t>
          </w:r>
          <w:r w:rsidR="00065236">
            <w:fldChar w:fldCharType="end"/>
          </w:r>
        </w:sdtContent>
      </w:sdt>
      <w:r w:rsidRPr="001B1784">
        <w:t>. The company needed to compel organisations to consider the benefits and challenges of implementing flexible working strategies. As the new human resource manager for Tesco, a leading retail company</w:t>
      </w:r>
      <w:sdt>
        <w:sdtPr>
          <w:id w:val="-519473176"/>
          <w:citation/>
        </w:sdtPr>
        <w:sdtContent>
          <w:r w:rsidR="00065236">
            <w:fldChar w:fldCharType="begin"/>
          </w:r>
          <w:r w:rsidR="00065236">
            <w:rPr>
              <w:lang w:val="en-US"/>
            </w:rPr>
            <w:instrText xml:space="preserve"> CITATION Tes23 \l 1033 </w:instrText>
          </w:r>
          <w:r w:rsidR="00065236">
            <w:fldChar w:fldCharType="separate"/>
          </w:r>
          <w:r w:rsidR="00065236">
            <w:rPr>
              <w:noProof/>
              <w:lang w:val="en-US"/>
            </w:rPr>
            <w:t xml:space="preserve"> </w:t>
          </w:r>
          <w:r w:rsidR="00065236" w:rsidRPr="00065236">
            <w:rPr>
              <w:noProof/>
              <w:lang w:val="en-US"/>
            </w:rPr>
            <w:t>(Tesco., 2023)</w:t>
          </w:r>
          <w:r w:rsidR="00065236">
            <w:fldChar w:fldCharType="end"/>
          </w:r>
        </w:sdtContent>
      </w:sdt>
      <w:r w:rsidRPr="001B1784">
        <w:t>. The responsibility lies in evaluating the benefits and considerations of including flexible working structures in the organisation's workforce. The goal is to create a working environment that encourages employee satisfaction and engagement in the meantime maintaining productivity and performance</w:t>
      </w:r>
      <w:sdt>
        <w:sdtPr>
          <w:id w:val="1657109651"/>
          <w:citation/>
        </w:sdtPr>
        <w:sdtContent>
          <w:r w:rsidR="00065236">
            <w:fldChar w:fldCharType="begin"/>
          </w:r>
          <w:r w:rsidR="00065236">
            <w:rPr>
              <w:lang w:val="en-US"/>
            </w:rPr>
            <w:instrText xml:space="preserve"> CITATION Hil08 \l 1033 </w:instrText>
          </w:r>
          <w:r w:rsidR="00065236">
            <w:fldChar w:fldCharType="separate"/>
          </w:r>
          <w:r w:rsidR="00065236">
            <w:rPr>
              <w:noProof/>
              <w:lang w:val="en-US"/>
            </w:rPr>
            <w:t xml:space="preserve"> </w:t>
          </w:r>
          <w:r w:rsidR="00065236" w:rsidRPr="00065236">
            <w:rPr>
              <w:noProof/>
              <w:lang w:val="en-US"/>
            </w:rPr>
            <w:t>(Hill, et al., 2008)</w:t>
          </w:r>
          <w:r w:rsidR="00065236">
            <w:fldChar w:fldCharType="end"/>
          </w:r>
        </w:sdtContent>
      </w:sdt>
      <w:r w:rsidRPr="001B1784">
        <w:t>. This report aims to critically analyse and evaluate the implementation of flexible working strategies at Tesco.</w:t>
      </w:r>
    </w:p>
    <w:p w14:paraId="1E92707B" w14:textId="4A7D14D8" w:rsidR="002B194A" w:rsidRDefault="002B194A" w:rsidP="002B194A">
      <w:pPr>
        <w:pStyle w:val="Heading1"/>
      </w:pPr>
      <w:bookmarkStart w:id="1" w:name="_Toc130550468"/>
      <w:r>
        <w:t>An Overview of Flexible Working Structure</w:t>
      </w:r>
      <w:bookmarkEnd w:id="1"/>
    </w:p>
    <w:p w14:paraId="1621C1CD" w14:textId="0DC8977A" w:rsidR="0016686D" w:rsidRDefault="0016686D" w:rsidP="0016686D">
      <w:r>
        <w:t>Flexible work methods consist of various work formatting that depart from the conventional 9-to-5, office-based work routine</w:t>
      </w:r>
      <w:sdt>
        <w:sdtPr>
          <w:id w:val="317084271"/>
          <w:citation/>
        </w:sdtPr>
        <w:sdtContent>
          <w:r w:rsidR="00065236">
            <w:fldChar w:fldCharType="begin"/>
          </w:r>
          <w:r w:rsidR="00065236">
            <w:rPr>
              <w:lang w:val="en-US"/>
            </w:rPr>
            <w:instrText xml:space="preserve"> CITATION Hil08 \l 1033 </w:instrText>
          </w:r>
          <w:r w:rsidR="00065236">
            <w:fldChar w:fldCharType="separate"/>
          </w:r>
          <w:r w:rsidR="00065236">
            <w:rPr>
              <w:noProof/>
              <w:lang w:val="en-US"/>
            </w:rPr>
            <w:t xml:space="preserve"> </w:t>
          </w:r>
          <w:r w:rsidR="00065236" w:rsidRPr="00065236">
            <w:rPr>
              <w:noProof/>
              <w:lang w:val="en-US"/>
            </w:rPr>
            <w:t>(Hill, et al., 2008)</w:t>
          </w:r>
          <w:r w:rsidR="00065236">
            <w:fldChar w:fldCharType="end"/>
          </w:r>
        </w:sdtContent>
      </w:sdt>
      <w:r>
        <w:t>. These include remote working, part-time employment and flexible hours. In response to developing workforce requirements and preferences. Flexible work setups have gained popularity, mainly due to the Covid-19 pandemic</w:t>
      </w:r>
      <w:sdt>
        <w:sdtPr>
          <w:id w:val="-1251728587"/>
          <w:citation/>
        </w:sdtPr>
        <w:sdtContent>
          <w:r w:rsidR="00065236">
            <w:fldChar w:fldCharType="begin"/>
          </w:r>
          <w:r w:rsidR="00065236">
            <w:rPr>
              <w:lang w:val="en-US"/>
            </w:rPr>
            <w:instrText xml:space="preserve"> CITATION Lew10 \l 1033 </w:instrText>
          </w:r>
          <w:r w:rsidR="00065236">
            <w:fldChar w:fldCharType="separate"/>
          </w:r>
          <w:r w:rsidR="00065236">
            <w:rPr>
              <w:noProof/>
              <w:lang w:val="en-US"/>
            </w:rPr>
            <w:t xml:space="preserve"> </w:t>
          </w:r>
          <w:r w:rsidR="00065236" w:rsidRPr="00065236">
            <w:rPr>
              <w:noProof/>
              <w:lang w:val="en-US"/>
            </w:rPr>
            <w:t>(Lewis &amp; Humbert, 2010)</w:t>
          </w:r>
          <w:r w:rsidR="00065236">
            <w:fldChar w:fldCharType="end"/>
          </w:r>
        </w:sdtContent>
      </w:sdt>
      <w:r>
        <w:t>.</w:t>
      </w:r>
    </w:p>
    <w:p w14:paraId="3715E11B" w14:textId="15B743AA" w:rsidR="0016686D" w:rsidRDefault="0016686D" w:rsidP="0016686D">
      <w:r>
        <w:t xml:space="preserve">Numerous theoretical frameworks support flexible work methods. The work-life balance theory argues that employees who balance work and personal lives exhibit greater satisfaction, </w:t>
      </w:r>
      <w:proofErr w:type="gramStart"/>
      <w:r>
        <w:t>engagement</w:t>
      </w:r>
      <w:proofErr w:type="gramEnd"/>
      <w:r>
        <w:t xml:space="preserve"> and productivity</w:t>
      </w:r>
      <w:sdt>
        <w:sdtPr>
          <w:id w:val="-324823484"/>
          <w:citation/>
        </w:sdtPr>
        <w:sdtContent>
          <w:r w:rsidR="00137746">
            <w:fldChar w:fldCharType="begin"/>
          </w:r>
          <w:r w:rsidR="00137746">
            <w:rPr>
              <w:lang w:val="en-US"/>
            </w:rPr>
            <w:instrText xml:space="preserve"> CITATION Gre85 \l 1033 </w:instrText>
          </w:r>
          <w:r w:rsidR="00137746">
            <w:fldChar w:fldCharType="separate"/>
          </w:r>
          <w:r w:rsidR="00137746">
            <w:rPr>
              <w:noProof/>
              <w:lang w:val="en-US"/>
            </w:rPr>
            <w:t xml:space="preserve"> </w:t>
          </w:r>
          <w:r w:rsidR="00137746" w:rsidRPr="00137746">
            <w:rPr>
              <w:noProof/>
              <w:lang w:val="en-US"/>
            </w:rPr>
            <w:t>(Greenhaus &amp; Beutell, 1985)</w:t>
          </w:r>
          <w:r w:rsidR="00137746">
            <w:fldChar w:fldCharType="end"/>
          </w:r>
        </w:sdtContent>
      </w:sdt>
      <w:r>
        <w:t>. The job demands-resources model (JD-R) presents that flexible work setups can serve as job resources. It helps the negative impact of job demands and encourages employee well-being and performance</w:t>
      </w:r>
      <w:sdt>
        <w:sdtPr>
          <w:id w:val="-2007428844"/>
          <w:citation/>
        </w:sdtPr>
        <w:sdtContent>
          <w:r w:rsidR="00137746">
            <w:fldChar w:fldCharType="begin"/>
          </w:r>
          <w:r w:rsidR="00137746">
            <w:rPr>
              <w:lang w:val="en-US"/>
            </w:rPr>
            <w:instrText xml:space="preserve"> CITATION Bak07 \l 1033 </w:instrText>
          </w:r>
          <w:r w:rsidR="00137746">
            <w:fldChar w:fldCharType="separate"/>
          </w:r>
          <w:r w:rsidR="00137746">
            <w:rPr>
              <w:noProof/>
              <w:lang w:val="en-US"/>
            </w:rPr>
            <w:t xml:space="preserve"> </w:t>
          </w:r>
          <w:r w:rsidR="00137746" w:rsidRPr="00137746">
            <w:rPr>
              <w:noProof/>
              <w:lang w:val="en-US"/>
            </w:rPr>
            <w:t>(Bakker &amp; Demerouti, 2007)</w:t>
          </w:r>
          <w:r w:rsidR="00137746">
            <w:fldChar w:fldCharType="end"/>
          </w:r>
        </w:sdtContent>
      </w:sdt>
      <w:r>
        <w:t>.</w:t>
      </w:r>
    </w:p>
    <w:p w14:paraId="5B71FB9C" w14:textId="7CDC5F76" w:rsidR="002B194A" w:rsidRDefault="0016686D">
      <w:r>
        <w:t>The social exchange theory asserts that employees who view their organisation as supportive and attentive to their needs are more inclined to exert discretionary effort</w:t>
      </w:r>
      <w:sdt>
        <w:sdtPr>
          <w:id w:val="-1622151217"/>
          <w:citation/>
        </w:sdtPr>
        <w:sdtContent>
          <w:r w:rsidR="00137746">
            <w:fldChar w:fldCharType="begin"/>
          </w:r>
          <w:r w:rsidR="00137746">
            <w:rPr>
              <w:lang w:val="en-US"/>
            </w:rPr>
            <w:instrText xml:space="preserve"> CITATION Kel10 \l 1033 </w:instrText>
          </w:r>
          <w:r w:rsidR="00137746">
            <w:fldChar w:fldCharType="separate"/>
          </w:r>
          <w:r w:rsidR="00137746">
            <w:rPr>
              <w:noProof/>
              <w:lang w:val="en-US"/>
            </w:rPr>
            <w:t xml:space="preserve"> </w:t>
          </w:r>
          <w:r w:rsidR="00137746" w:rsidRPr="00137746">
            <w:rPr>
              <w:noProof/>
              <w:lang w:val="en-US"/>
            </w:rPr>
            <w:t>(Kelliher &amp; Anderson, 2010)</w:t>
          </w:r>
          <w:r w:rsidR="00137746">
            <w:fldChar w:fldCharType="end"/>
          </w:r>
        </w:sdtContent>
      </w:sdt>
      <w:r>
        <w:t xml:space="preserve">. </w:t>
      </w:r>
      <w:r>
        <w:lastRenderedPageBreak/>
        <w:t>Developing a cycle of positive exchange. Flexible work setups can signify organisational support. Also, help foster engagement and commitment</w:t>
      </w:r>
      <w:sdt>
        <w:sdtPr>
          <w:id w:val="-280798841"/>
          <w:citation/>
        </w:sdtPr>
        <w:sdtContent>
          <w:r w:rsidR="00137746">
            <w:fldChar w:fldCharType="begin"/>
          </w:r>
          <w:r w:rsidR="00137746">
            <w:rPr>
              <w:lang w:val="en-US"/>
            </w:rPr>
            <w:instrText xml:space="preserve"> CITATION Mil11 \l 1033 </w:instrText>
          </w:r>
          <w:r w:rsidR="00137746">
            <w:fldChar w:fldCharType="separate"/>
          </w:r>
          <w:r w:rsidR="00137746">
            <w:rPr>
              <w:noProof/>
              <w:lang w:val="en-US"/>
            </w:rPr>
            <w:t xml:space="preserve"> </w:t>
          </w:r>
          <w:r w:rsidR="00137746" w:rsidRPr="00137746">
            <w:rPr>
              <w:noProof/>
              <w:lang w:val="en-US"/>
            </w:rPr>
            <w:t>(Milkovich, et al., 2011)</w:t>
          </w:r>
          <w:r w:rsidR="00137746">
            <w:fldChar w:fldCharType="end"/>
          </w:r>
        </w:sdtContent>
      </w:sdt>
      <w:r>
        <w:t>.</w:t>
      </w:r>
    </w:p>
    <w:p w14:paraId="78BDE910" w14:textId="2CDAC294" w:rsidR="001B1784" w:rsidRDefault="00C967F0" w:rsidP="00C967F0">
      <w:pPr>
        <w:pStyle w:val="Heading1"/>
      </w:pPr>
      <w:bookmarkStart w:id="2" w:name="_Toc130550469"/>
      <w:r w:rsidRPr="000E6867">
        <w:rPr>
          <w:lang w:val="en-US"/>
        </w:rPr>
        <w:t>Benefits of Implementing Flexible Working Strategies in Tesco</w:t>
      </w:r>
      <w:bookmarkEnd w:id="2"/>
    </w:p>
    <w:p w14:paraId="37DC3E6B" w14:textId="5C1BED20" w:rsidR="008E5F61" w:rsidRDefault="008E5F61" w:rsidP="008E5F61">
      <w:r w:rsidRPr="008E5F61">
        <w:rPr>
          <w:b/>
          <w:bCs/>
        </w:rPr>
        <w:t>Increased employee satisfaction:</w:t>
      </w:r>
      <w:r>
        <w:t xml:space="preserve"> Flexible work approaches can boost employee happiness and well-being. This permits staff to maintain an improved work-life balance</w:t>
      </w:r>
      <w:sdt>
        <w:sdtPr>
          <w:id w:val="1958209671"/>
          <w:citation/>
        </w:sdtPr>
        <w:sdtContent>
          <w:r w:rsidR="00137746">
            <w:fldChar w:fldCharType="begin"/>
          </w:r>
          <w:r w:rsidR="00137746">
            <w:rPr>
              <w:lang w:val="en-US"/>
            </w:rPr>
            <w:instrText xml:space="preserve"> CITATION Hil08 \l 1033 </w:instrText>
          </w:r>
          <w:r w:rsidR="00137746">
            <w:fldChar w:fldCharType="separate"/>
          </w:r>
          <w:r w:rsidR="00137746">
            <w:rPr>
              <w:noProof/>
              <w:lang w:val="en-US"/>
            </w:rPr>
            <w:t xml:space="preserve"> </w:t>
          </w:r>
          <w:r w:rsidR="00137746" w:rsidRPr="00137746">
            <w:rPr>
              <w:noProof/>
              <w:lang w:val="en-US"/>
            </w:rPr>
            <w:t>(Hill, et al., 2008)</w:t>
          </w:r>
          <w:r w:rsidR="00137746">
            <w:fldChar w:fldCharType="end"/>
          </w:r>
        </w:sdtContent>
      </w:sdt>
      <w:r>
        <w:t>. By catering to individual requirements and preferences. Employees can handle their work and personal obligations more efficiently. This will help lowering stress and increase overall well-being</w:t>
      </w:r>
      <w:sdt>
        <w:sdtPr>
          <w:id w:val="1128359734"/>
          <w:citation/>
        </w:sdtPr>
        <w:sdtContent>
          <w:r w:rsidR="00137746">
            <w:fldChar w:fldCharType="begin"/>
          </w:r>
          <w:r w:rsidR="00137746">
            <w:rPr>
              <w:lang w:val="en-US"/>
            </w:rPr>
            <w:instrText xml:space="preserve"> CITATION All13 \l 1033 </w:instrText>
          </w:r>
          <w:r w:rsidR="00137746">
            <w:fldChar w:fldCharType="separate"/>
          </w:r>
          <w:r w:rsidR="00137746">
            <w:rPr>
              <w:noProof/>
              <w:lang w:val="en-US"/>
            </w:rPr>
            <w:t xml:space="preserve"> </w:t>
          </w:r>
          <w:r w:rsidR="00137746" w:rsidRPr="00137746">
            <w:rPr>
              <w:noProof/>
              <w:lang w:val="en-US"/>
            </w:rPr>
            <w:t>(Allen, et al., 2013)</w:t>
          </w:r>
          <w:r w:rsidR="00137746">
            <w:fldChar w:fldCharType="end"/>
          </w:r>
        </w:sdtContent>
      </w:sdt>
      <w:r>
        <w:t>.</w:t>
      </w:r>
    </w:p>
    <w:p w14:paraId="74FC0A43" w14:textId="744F536F" w:rsidR="008E5F61" w:rsidRDefault="008E5F61" w:rsidP="008E5F61">
      <w:r w:rsidRPr="008E5F61">
        <w:rPr>
          <w:b/>
          <w:bCs/>
        </w:rPr>
        <w:t>Enhanced work-life balance:</w:t>
      </w:r>
      <w:r>
        <w:t xml:space="preserve"> Introducing flexible work structures facilitates a healthier work-life balance for Tesco employees</w:t>
      </w:r>
      <w:sdt>
        <w:sdtPr>
          <w:id w:val="611722324"/>
          <w:citation/>
        </w:sdtPr>
        <w:sdtContent>
          <w:r w:rsidR="00191122">
            <w:fldChar w:fldCharType="begin"/>
          </w:r>
          <w:r w:rsidR="00191122">
            <w:rPr>
              <w:lang w:val="en-US"/>
            </w:rPr>
            <w:instrText xml:space="preserve"> CITATION All13 \l 1033 </w:instrText>
          </w:r>
          <w:r w:rsidR="00191122">
            <w:fldChar w:fldCharType="separate"/>
          </w:r>
          <w:r w:rsidR="00191122">
            <w:rPr>
              <w:noProof/>
              <w:lang w:val="en-US"/>
            </w:rPr>
            <w:t xml:space="preserve"> </w:t>
          </w:r>
          <w:r w:rsidR="00191122" w:rsidRPr="00191122">
            <w:rPr>
              <w:noProof/>
              <w:lang w:val="en-US"/>
            </w:rPr>
            <w:t>(Allen, et al., 2013)</w:t>
          </w:r>
          <w:r w:rsidR="00191122">
            <w:fldChar w:fldCharType="end"/>
          </w:r>
        </w:sdtContent>
      </w:sdt>
      <w:r>
        <w:t>. Staff can modify their work schedules to accommodate personal responsibilities, like childcare or eldercare duties. They can attain increased harmony between their professional and personal lives</w:t>
      </w:r>
      <w:sdt>
        <w:sdtPr>
          <w:id w:val="-1573345219"/>
          <w:citation/>
        </w:sdtPr>
        <w:sdtContent>
          <w:r w:rsidR="00191122">
            <w:fldChar w:fldCharType="begin"/>
          </w:r>
          <w:r w:rsidR="00191122">
            <w:rPr>
              <w:lang w:val="en-US"/>
            </w:rPr>
            <w:instrText xml:space="preserve"> CITATION Kel11 \l 1033 </w:instrText>
          </w:r>
          <w:r w:rsidR="00191122">
            <w:fldChar w:fldCharType="separate"/>
          </w:r>
          <w:r w:rsidR="00191122">
            <w:rPr>
              <w:noProof/>
              <w:lang w:val="en-US"/>
            </w:rPr>
            <w:t xml:space="preserve"> </w:t>
          </w:r>
          <w:r w:rsidR="00191122" w:rsidRPr="00191122">
            <w:rPr>
              <w:noProof/>
              <w:lang w:val="en-US"/>
            </w:rPr>
            <w:t>(Kelly, et al., 2011)</w:t>
          </w:r>
          <w:r w:rsidR="00191122">
            <w:fldChar w:fldCharType="end"/>
          </w:r>
        </w:sdtContent>
      </w:sdt>
      <w:r>
        <w:t>.</w:t>
      </w:r>
    </w:p>
    <w:p w14:paraId="3F7916BB" w14:textId="3514AFE3" w:rsidR="008E5F61" w:rsidRDefault="008E5F61" w:rsidP="008E5F61">
      <w:r w:rsidRPr="008E5F61">
        <w:rPr>
          <w:b/>
          <w:bCs/>
        </w:rPr>
        <w:t>Improved productivity and performance:</w:t>
      </w:r>
      <w:r>
        <w:t xml:space="preserve"> Flexible work approaches have positively affected employee productivity and performance</w:t>
      </w:r>
      <w:sdt>
        <w:sdtPr>
          <w:id w:val="-843861395"/>
          <w:citation/>
        </w:sdtPr>
        <w:sdtContent>
          <w:r w:rsidR="00191122">
            <w:fldChar w:fldCharType="begin"/>
          </w:r>
          <w:r w:rsidR="00191122">
            <w:rPr>
              <w:lang w:val="en-US"/>
            </w:rPr>
            <w:instrText xml:space="preserve"> CITATION Gre85 \l 1033 </w:instrText>
          </w:r>
          <w:r w:rsidR="00191122">
            <w:fldChar w:fldCharType="separate"/>
          </w:r>
          <w:r w:rsidR="00191122">
            <w:rPr>
              <w:noProof/>
              <w:lang w:val="en-US"/>
            </w:rPr>
            <w:t xml:space="preserve"> </w:t>
          </w:r>
          <w:r w:rsidR="00191122" w:rsidRPr="00191122">
            <w:rPr>
              <w:noProof/>
              <w:lang w:val="en-US"/>
            </w:rPr>
            <w:t>(Greenhaus &amp; Beutell, 1985)</w:t>
          </w:r>
          <w:r w:rsidR="00191122">
            <w:fldChar w:fldCharType="end"/>
          </w:r>
        </w:sdtContent>
      </w:sdt>
      <w:r>
        <w:t>. When staff have greater control over their work schedules. They can fine-tune their working hours to coincide with their most productive periods. As a result, this can lead to increased efficiency and output for Tesco</w:t>
      </w:r>
      <w:sdt>
        <w:sdtPr>
          <w:id w:val="1064295422"/>
          <w:citation/>
        </w:sdtPr>
        <w:sdtContent>
          <w:r w:rsidR="00191122">
            <w:fldChar w:fldCharType="begin"/>
          </w:r>
          <w:r w:rsidR="00191122">
            <w:rPr>
              <w:lang w:val="en-US"/>
            </w:rPr>
            <w:instrText xml:space="preserve"> CITATION Tes23 \l 1033 </w:instrText>
          </w:r>
          <w:r w:rsidR="00191122">
            <w:fldChar w:fldCharType="separate"/>
          </w:r>
          <w:r w:rsidR="00191122">
            <w:rPr>
              <w:noProof/>
              <w:lang w:val="en-US"/>
            </w:rPr>
            <w:t xml:space="preserve"> </w:t>
          </w:r>
          <w:r w:rsidR="00191122" w:rsidRPr="00191122">
            <w:rPr>
              <w:noProof/>
              <w:lang w:val="en-US"/>
            </w:rPr>
            <w:t>(Tesco., 2023)</w:t>
          </w:r>
          <w:r w:rsidR="00191122">
            <w:fldChar w:fldCharType="end"/>
          </w:r>
        </w:sdtContent>
      </w:sdt>
      <w:r>
        <w:t>.</w:t>
      </w:r>
    </w:p>
    <w:p w14:paraId="2FD26214" w14:textId="336ACCBE" w:rsidR="008E5F61" w:rsidRDefault="008E5F61" w:rsidP="008E5F61">
      <w:r w:rsidRPr="008E5F61">
        <w:rPr>
          <w:b/>
          <w:bCs/>
        </w:rPr>
        <w:t>Reduction in employee turnover and absenteeism:</w:t>
      </w:r>
      <w:r>
        <w:t xml:space="preserve"> Flexible work arrangements help reduce employee turnover and absenteeism rates. By nurturing a supportive work environment that caters to employees' needs, Tesco can strengthen employee loyalty and dedication, lessening the chances of employees seeking alternative employment</w:t>
      </w:r>
      <w:sdt>
        <w:sdtPr>
          <w:id w:val="-883328320"/>
          <w:citation/>
        </w:sdtPr>
        <w:sdtContent>
          <w:r w:rsidR="00191122">
            <w:fldChar w:fldCharType="begin"/>
          </w:r>
          <w:r w:rsidR="00191122">
            <w:rPr>
              <w:lang w:val="en-US"/>
            </w:rPr>
            <w:instrText xml:space="preserve"> CITATION Kel10 \l 1033 </w:instrText>
          </w:r>
          <w:r w:rsidR="00191122">
            <w:fldChar w:fldCharType="separate"/>
          </w:r>
          <w:r w:rsidR="00191122">
            <w:rPr>
              <w:noProof/>
              <w:lang w:val="en-US"/>
            </w:rPr>
            <w:t xml:space="preserve"> </w:t>
          </w:r>
          <w:r w:rsidR="00191122" w:rsidRPr="00191122">
            <w:rPr>
              <w:noProof/>
              <w:lang w:val="en-US"/>
            </w:rPr>
            <w:t>(Kelliher &amp; Anderson, 2010)</w:t>
          </w:r>
          <w:r w:rsidR="00191122">
            <w:fldChar w:fldCharType="end"/>
          </w:r>
        </w:sdtContent>
      </w:sdt>
      <w:r>
        <w:t>. Besides, an improved work-life balance can diminish stress-related absenteeism, leading to cost savings for the company</w:t>
      </w:r>
      <w:sdt>
        <w:sdtPr>
          <w:id w:val="1019119934"/>
          <w:citation/>
        </w:sdtPr>
        <w:sdtContent>
          <w:r w:rsidR="00191122">
            <w:fldChar w:fldCharType="begin"/>
          </w:r>
          <w:r w:rsidR="00191122">
            <w:rPr>
              <w:lang w:val="en-US"/>
            </w:rPr>
            <w:instrText xml:space="preserve"> CITATION Dee08 \l 1033 </w:instrText>
          </w:r>
          <w:r w:rsidR="00191122">
            <w:fldChar w:fldCharType="separate"/>
          </w:r>
          <w:r w:rsidR="00191122">
            <w:rPr>
              <w:noProof/>
              <w:lang w:val="en-US"/>
            </w:rPr>
            <w:t xml:space="preserve"> </w:t>
          </w:r>
          <w:r w:rsidR="00191122" w:rsidRPr="00191122">
            <w:rPr>
              <w:noProof/>
              <w:lang w:val="en-US"/>
            </w:rPr>
            <w:t>(Deery, 2008)</w:t>
          </w:r>
          <w:r w:rsidR="00191122">
            <w:fldChar w:fldCharType="end"/>
          </w:r>
        </w:sdtContent>
      </w:sdt>
      <w:r>
        <w:t>.</w:t>
      </w:r>
    </w:p>
    <w:p w14:paraId="07B6D7F0" w14:textId="264B4DC0" w:rsidR="005C7510" w:rsidRDefault="008E5F61" w:rsidP="008E5F61">
      <w:r w:rsidRPr="008E5F61">
        <w:rPr>
          <w:b/>
          <w:bCs/>
        </w:rPr>
        <w:t>Strengthened employer branding and competitive advantage:</w:t>
      </w:r>
      <w:r>
        <w:t xml:space="preserve"> Adopting flexible work approaches can fortify Tesco's employer branding, positioning the company as a forward-thinking and employee-focused organisation</w:t>
      </w:r>
      <w:sdt>
        <w:sdtPr>
          <w:id w:val="501946332"/>
          <w:citation/>
        </w:sdtPr>
        <w:sdtContent>
          <w:r w:rsidR="00010779">
            <w:fldChar w:fldCharType="begin"/>
          </w:r>
          <w:r w:rsidR="00010779">
            <w:rPr>
              <w:lang w:val="en-US"/>
            </w:rPr>
            <w:instrText xml:space="preserve"> CITATION DeM11 \l 1033 </w:instrText>
          </w:r>
          <w:r w:rsidR="00010779">
            <w:fldChar w:fldCharType="separate"/>
          </w:r>
          <w:r w:rsidR="00010779">
            <w:rPr>
              <w:noProof/>
              <w:lang w:val="en-US"/>
            </w:rPr>
            <w:t xml:space="preserve"> </w:t>
          </w:r>
          <w:r w:rsidR="00010779" w:rsidRPr="00010779">
            <w:rPr>
              <w:noProof/>
              <w:lang w:val="en-US"/>
            </w:rPr>
            <w:t>(De Menezes &amp; Kelliher, 2011)</w:t>
          </w:r>
          <w:r w:rsidR="00010779">
            <w:fldChar w:fldCharType="end"/>
          </w:r>
        </w:sdtContent>
      </w:sdt>
      <w:r>
        <w:t xml:space="preserve">. Hence, this can aid in attracting and retaining top talent, providing Tesco with a competitive edge in the labour market. As more organisations acknowledge the worth of flexible working, implementing these approaches </w:t>
      </w:r>
      <w:r>
        <w:lastRenderedPageBreak/>
        <w:t>can help Tesco stay ahead of industry trends and preserve a reputation as an employer of choice</w:t>
      </w:r>
      <w:sdt>
        <w:sdtPr>
          <w:id w:val="-1154375921"/>
          <w:citation/>
        </w:sdtPr>
        <w:sdtContent>
          <w:r w:rsidR="00010779">
            <w:fldChar w:fldCharType="begin"/>
          </w:r>
          <w:r w:rsidR="00010779">
            <w:rPr>
              <w:lang w:val="en-US"/>
            </w:rPr>
            <w:instrText xml:space="preserve"> CITATION Ger03 \l 1033 </w:instrText>
          </w:r>
          <w:r w:rsidR="00010779">
            <w:fldChar w:fldCharType="separate"/>
          </w:r>
          <w:r w:rsidR="00010779">
            <w:rPr>
              <w:noProof/>
              <w:lang w:val="en-US"/>
            </w:rPr>
            <w:t xml:space="preserve"> </w:t>
          </w:r>
          <w:r w:rsidR="00010779" w:rsidRPr="00010779">
            <w:rPr>
              <w:noProof/>
              <w:lang w:val="en-US"/>
            </w:rPr>
            <w:t>(Gerhart &amp; Rynes, 2003)</w:t>
          </w:r>
          <w:r w:rsidR="00010779">
            <w:fldChar w:fldCharType="end"/>
          </w:r>
        </w:sdtContent>
      </w:sdt>
      <w:r>
        <w:t>.</w:t>
      </w:r>
    </w:p>
    <w:p w14:paraId="3993B05B" w14:textId="1D5FACB7" w:rsidR="008E5F61" w:rsidRDefault="00280AE4" w:rsidP="00280AE4">
      <w:pPr>
        <w:pStyle w:val="Heading1"/>
      </w:pPr>
      <w:bookmarkStart w:id="3" w:name="_Toc130550470"/>
      <w:r w:rsidRPr="000E6867">
        <w:rPr>
          <w:lang w:val="en-US"/>
        </w:rPr>
        <w:t>Considerations for Implementing Flexible Working in Tesco's Workforce</w:t>
      </w:r>
      <w:bookmarkEnd w:id="3"/>
    </w:p>
    <w:p w14:paraId="7E64BEB6" w14:textId="1D1C6964" w:rsidR="00280AE4" w:rsidRPr="00280AE4" w:rsidRDefault="00280AE4" w:rsidP="00280AE4">
      <w:r w:rsidRPr="00280AE4">
        <w:rPr>
          <w:b/>
          <w:bCs/>
        </w:rPr>
        <w:t>Assessing employee needs and preferences:</w:t>
      </w:r>
      <w:r w:rsidRPr="00280AE4">
        <w:t> Before introducing flexible working options. Tesco must establish its employees' needs and preferences</w:t>
      </w:r>
      <w:sdt>
        <w:sdtPr>
          <w:id w:val="1512414035"/>
          <w:citation/>
        </w:sdtPr>
        <w:sdtContent>
          <w:r w:rsidR="004E6614">
            <w:fldChar w:fldCharType="begin"/>
          </w:r>
          <w:r w:rsidR="004E6614">
            <w:rPr>
              <w:lang w:val="en-US"/>
            </w:rPr>
            <w:instrText xml:space="preserve"> CITATION Gre85 \l 1033 </w:instrText>
          </w:r>
          <w:r w:rsidR="004E6614">
            <w:fldChar w:fldCharType="separate"/>
          </w:r>
          <w:r w:rsidR="004E6614">
            <w:rPr>
              <w:noProof/>
              <w:lang w:val="en-US"/>
            </w:rPr>
            <w:t xml:space="preserve"> </w:t>
          </w:r>
          <w:r w:rsidR="004E6614" w:rsidRPr="004E6614">
            <w:rPr>
              <w:noProof/>
              <w:lang w:val="en-US"/>
            </w:rPr>
            <w:t>(Greenhaus &amp; Beutell, 1985)</w:t>
          </w:r>
          <w:r w:rsidR="004E6614">
            <w:fldChar w:fldCharType="end"/>
          </w:r>
        </w:sdtContent>
      </w:sdt>
      <w:r w:rsidRPr="00280AE4">
        <w:t>. Undertaking surveys or focus groups can offer an invaluable understanding of the most desired and appropriate flexible working choices for the workforce. This knowledge can inform the creation of customised and flexible working policies addressing employees' necessities</w:t>
      </w:r>
      <w:sdt>
        <w:sdtPr>
          <w:id w:val="-2082979113"/>
          <w:citation/>
        </w:sdtPr>
        <w:sdtContent>
          <w:r w:rsidR="004E6614">
            <w:fldChar w:fldCharType="begin"/>
          </w:r>
          <w:r w:rsidR="004E6614">
            <w:rPr>
              <w:lang w:val="en-US"/>
            </w:rPr>
            <w:instrText xml:space="preserve"> CITATION Kel10 \l 1033 </w:instrText>
          </w:r>
          <w:r w:rsidR="004E6614">
            <w:fldChar w:fldCharType="separate"/>
          </w:r>
          <w:r w:rsidR="004E6614">
            <w:rPr>
              <w:noProof/>
              <w:lang w:val="en-US"/>
            </w:rPr>
            <w:t xml:space="preserve"> </w:t>
          </w:r>
          <w:r w:rsidR="004E6614" w:rsidRPr="004E6614">
            <w:rPr>
              <w:noProof/>
              <w:lang w:val="en-US"/>
            </w:rPr>
            <w:t>(Kelliher &amp; Anderson, 2010)</w:t>
          </w:r>
          <w:r w:rsidR="004E6614">
            <w:fldChar w:fldCharType="end"/>
          </w:r>
        </w:sdtContent>
      </w:sdt>
      <w:r w:rsidRPr="00280AE4">
        <w:t>.</w:t>
      </w:r>
    </w:p>
    <w:p w14:paraId="52BFD4A3" w14:textId="412C2695" w:rsidR="00280AE4" w:rsidRPr="00280AE4" w:rsidRDefault="00280AE4" w:rsidP="00280AE4">
      <w:r w:rsidRPr="00280AE4">
        <w:rPr>
          <w:b/>
          <w:bCs/>
        </w:rPr>
        <w:t>Evaluating organisational culture and infrastructure:</w:t>
      </w:r>
      <w:r w:rsidRPr="00280AE4">
        <w:t xml:space="preserve"> Effective implementation of flexible working approaches demands an examination of Tesco's organisational culture and infrastructure. The company </w:t>
      </w:r>
      <w:proofErr w:type="gramStart"/>
      <w:r w:rsidRPr="00280AE4">
        <w:t>has to</w:t>
      </w:r>
      <w:proofErr w:type="gramEnd"/>
      <w:r w:rsidRPr="00280AE4">
        <w:t xml:space="preserve"> promote a culture that appreciates and encourages flexibility</w:t>
      </w:r>
      <w:sdt>
        <w:sdtPr>
          <w:id w:val="1796248724"/>
          <w:citation/>
        </w:sdtPr>
        <w:sdtContent>
          <w:r w:rsidR="004E6614">
            <w:fldChar w:fldCharType="begin"/>
          </w:r>
          <w:r w:rsidR="004E6614">
            <w:rPr>
              <w:lang w:val="en-US"/>
            </w:rPr>
            <w:instrText xml:space="preserve"> CITATION Kel11 \l 1033 </w:instrText>
          </w:r>
          <w:r w:rsidR="004E6614">
            <w:fldChar w:fldCharType="separate"/>
          </w:r>
          <w:r w:rsidR="004E6614">
            <w:rPr>
              <w:noProof/>
              <w:lang w:val="en-US"/>
            </w:rPr>
            <w:t xml:space="preserve"> </w:t>
          </w:r>
          <w:r w:rsidR="004E6614" w:rsidRPr="004E6614">
            <w:rPr>
              <w:noProof/>
              <w:lang w:val="en-US"/>
            </w:rPr>
            <w:t>(Kelly, et al., 2011)</w:t>
          </w:r>
          <w:r w:rsidR="004E6614">
            <w:fldChar w:fldCharType="end"/>
          </w:r>
        </w:sdtContent>
      </w:sdt>
      <w:r w:rsidRPr="00280AE4">
        <w:t>. They need to develop trust and autonomy between employees and managers. Besides, the technological infrastructure systems and office spaces must be modified to facilitate remote working and other flexible arrangements. They also need to ensure that employees can access essential resources and support</w:t>
      </w:r>
      <w:sdt>
        <w:sdtPr>
          <w:id w:val="-1669777469"/>
          <w:citation/>
        </w:sdtPr>
        <w:sdtContent>
          <w:r w:rsidR="004E6614">
            <w:fldChar w:fldCharType="begin"/>
          </w:r>
          <w:r w:rsidR="004E6614">
            <w:rPr>
              <w:lang w:val="en-US"/>
            </w:rPr>
            <w:instrText xml:space="preserve"> CITATION Gre85 \l 1033 </w:instrText>
          </w:r>
          <w:r w:rsidR="004E6614">
            <w:fldChar w:fldCharType="separate"/>
          </w:r>
          <w:r w:rsidR="004E6614">
            <w:rPr>
              <w:noProof/>
              <w:lang w:val="en-US"/>
            </w:rPr>
            <w:t xml:space="preserve"> </w:t>
          </w:r>
          <w:r w:rsidR="004E6614" w:rsidRPr="004E6614">
            <w:rPr>
              <w:noProof/>
              <w:lang w:val="en-US"/>
            </w:rPr>
            <w:t>(Greenhaus &amp; Beutell, 1985)</w:t>
          </w:r>
          <w:r w:rsidR="004E6614">
            <w:fldChar w:fldCharType="end"/>
          </w:r>
        </w:sdtContent>
      </w:sdt>
      <w:r w:rsidRPr="00280AE4">
        <w:t>.</w:t>
      </w:r>
    </w:p>
    <w:p w14:paraId="4398B184" w14:textId="4116BB5B" w:rsidR="00280AE4" w:rsidRPr="00280AE4" w:rsidRDefault="00280AE4" w:rsidP="00280AE4">
      <w:r w:rsidRPr="00280AE4">
        <w:rPr>
          <w:b/>
          <w:bCs/>
        </w:rPr>
        <w:t>Ensuring compliance with legal and regulatory requirements:</w:t>
      </w:r>
      <w:r w:rsidRPr="00280AE4">
        <w:t> Tesco must ensure its flexible working policies adhere to all applicable legal and regulatory requirements</w:t>
      </w:r>
      <w:sdt>
        <w:sdtPr>
          <w:id w:val="-318967895"/>
          <w:citation/>
        </w:sdtPr>
        <w:sdtContent>
          <w:r w:rsidR="004E6614">
            <w:fldChar w:fldCharType="begin"/>
          </w:r>
          <w:r w:rsidR="004E6614">
            <w:rPr>
              <w:lang w:val="en-US"/>
            </w:rPr>
            <w:instrText xml:space="preserve"> CITATION Mad03 \l 1033 </w:instrText>
          </w:r>
          <w:r w:rsidR="004E6614">
            <w:fldChar w:fldCharType="separate"/>
          </w:r>
          <w:r w:rsidR="004E6614">
            <w:rPr>
              <w:noProof/>
              <w:lang w:val="en-US"/>
            </w:rPr>
            <w:t xml:space="preserve"> </w:t>
          </w:r>
          <w:r w:rsidR="004E6614" w:rsidRPr="004E6614">
            <w:rPr>
              <w:noProof/>
              <w:lang w:val="en-US"/>
            </w:rPr>
            <w:t>(Madsen, 2003)</w:t>
          </w:r>
          <w:r w:rsidR="004E6614">
            <w:fldChar w:fldCharType="end"/>
          </w:r>
        </w:sdtContent>
      </w:sdt>
      <w:r w:rsidRPr="00280AE4">
        <w:t>. In the UK, employees with at least 26 weeks of continuous service are entitled to flexible working contracts. And employers must reasonably consider these requests. Abiding by these regulations and any additional sector-specific guidelines is crucial to prevent potential legal disputes or penalties</w:t>
      </w:r>
      <w:sdt>
        <w:sdtPr>
          <w:id w:val="-167485718"/>
          <w:citation/>
        </w:sdtPr>
        <w:sdtContent>
          <w:r w:rsidR="004E6614">
            <w:fldChar w:fldCharType="begin"/>
          </w:r>
          <w:r w:rsidR="004E6614">
            <w:rPr>
              <w:lang w:val="en-US"/>
            </w:rPr>
            <w:instrText xml:space="preserve"> CITATION Han16 \l 1033 </w:instrText>
          </w:r>
          <w:r w:rsidR="004E6614">
            <w:fldChar w:fldCharType="separate"/>
          </w:r>
          <w:r w:rsidR="004E6614">
            <w:rPr>
              <w:noProof/>
              <w:lang w:val="en-US"/>
            </w:rPr>
            <w:t xml:space="preserve"> </w:t>
          </w:r>
          <w:r w:rsidR="004E6614" w:rsidRPr="004E6614">
            <w:rPr>
              <w:noProof/>
              <w:lang w:val="en-US"/>
            </w:rPr>
            <w:t>(Han, et al., 2016)</w:t>
          </w:r>
          <w:r w:rsidR="004E6614">
            <w:fldChar w:fldCharType="end"/>
          </w:r>
        </w:sdtContent>
      </w:sdt>
      <w:r w:rsidRPr="00280AE4">
        <w:t>.</w:t>
      </w:r>
    </w:p>
    <w:p w14:paraId="2CF9D6B6" w14:textId="40769667" w:rsidR="00280AE4" w:rsidRPr="00280AE4" w:rsidRDefault="00280AE4" w:rsidP="00280AE4">
      <w:r w:rsidRPr="00280AE4">
        <w:rPr>
          <w:b/>
          <w:bCs/>
        </w:rPr>
        <w:t>Addressing potential challenges and risks:</w:t>
      </w:r>
      <w:r w:rsidRPr="00280AE4">
        <w:t xml:space="preserve"> Introducing flexible working strategies might pose specific challenges and risks. Like potential communication failures. Reduced team unity or perceived </w:t>
      </w:r>
      <w:r w:rsidR="00FB5AA2">
        <w:t>employee dispariti</w:t>
      </w:r>
      <w:r w:rsidRPr="00280AE4">
        <w:t>es</w:t>
      </w:r>
      <w:sdt>
        <w:sdtPr>
          <w:id w:val="-556860515"/>
          <w:citation/>
        </w:sdtPr>
        <w:sdtContent>
          <w:r w:rsidR="004E6614">
            <w:fldChar w:fldCharType="begin"/>
          </w:r>
          <w:r w:rsidR="004E6614">
            <w:rPr>
              <w:lang w:val="en-US"/>
            </w:rPr>
            <w:instrText xml:space="preserve"> CITATION Arm12 \l 1033 </w:instrText>
          </w:r>
          <w:r w:rsidR="004E6614">
            <w:fldChar w:fldCharType="separate"/>
          </w:r>
          <w:r w:rsidR="004E6614">
            <w:rPr>
              <w:noProof/>
              <w:lang w:val="en-US"/>
            </w:rPr>
            <w:t xml:space="preserve"> </w:t>
          </w:r>
          <w:r w:rsidR="004E6614" w:rsidRPr="004E6614">
            <w:rPr>
              <w:noProof/>
              <w:lang w:val="en-US"/>
            </w:rPr>
            <w:t>(Armstrong, (2012))</w:t>
          </w:r>
          <w:r w:rsidR="004E6614">
            <w:fldChar w:fldCharType="end"/>
          </w:r>
        </w:sdtContent>
      </w:sdt>
      <w:r w:rsidRPr="00280AE4">
        <w:t xml:space="preserve">. Tesco </w:t>
      </w:r>
      <w:proofErr w:type="gramStart"/>
      <w:r w:rsidRPr="00280AE4">
        <w:t>has to</w:t>
      </w:r>
      <w:proofErr w:type="gramEnd"/>
      <w:r w:rsidRPr="00280AE4">
        <w:t xml:space="preserve"> proactively tackle these issues by creating unambiguous communication channels. They can nurture a sense of teamwork and cooperation and ensure flexible working policies are implemented equitably and openly throughout the organisation</w:t>
      </w:r>
      <w:sdt>
        <w:sdtPr>
          <w:id w:val="14806924"/>
          <w:citation/>
        </w:sdtPr>
        <w:sdtContent>
          <w:r w:rsidR="004E6614">
            <w:fldChar w:fldCharType="begin"/>
          </w:r>
          <w:r w:rsidR="004E6614">
            <w:rPr>
              <w:lang w:val="en-US"/>
            </w:rPr>
            <w:instrText xml:space="preserve"> CITATION Mad03 \l 1033 </w:instrText>
          </w:r>
          <w:r w:rsidR="004E6614">
            <w:fldChar w:fldCharType="separate"/>
          </w:r>
          <w:r w:rsidR="004E6614">
            <w:rPr>
              <w:noProof/>
              <w:lang w:val="en-US"/>
            </w:rPr>
            <w:t xml:space="preserve"> </w:t>
          </w:r>
          <w:r w:rsidR="004E6614" w:rsidRPr="004E6614">
            <w:rPr>
              <w:noProof/>
              <w:lang w:val="en-US"/>
            </w:rPr>
            <w:t>(Madsen, 2003)</w:t>
          </w:r>
          <w:r w:rsidR="004E6614">
            <w:fldChar w:fldCharType="end"/>
          </w:r>
        </w:sdtContent>
      </w:sdt>
      <w:r w:rsidRPr="00280AE4">
        <w:t>.</w:t>
      </w:r>
    </w:p>
    <w:p w14:paraId="07AEBCFE" w14:textId="3C123BC7" w:rsidR="00280AE4" w:rsidRDefault="00280AE4" w:rsidP="00280AE4">
      <w:r w:rsidRPr="00280AE4">
        <w:rPr>
          <w:b/>
          <w:bCs/>
        </w:rPr>
        <w:lastRenderedPageBreak/>
        <w:t>Establishing guidelines and protocols for flexible working arrangements:</w:t>
      </w:r>
      <w:r w:rsidRPr="00280AE4">
        <w:t> Tesco needs to devise thorough guidelines and protocols to steer the introduction of flexible working arrangements. These guidelines could encompass eligibility information</w:t>
      </w:r>
      <w:sdt>
        <w:sdtPr>
          <w:id w:val="-734086082"/>
          <w:citation/>
        </w:sdtPr>
        <w:sdtContent>
          <w:r w:rsidR="004E6614">
            <w:fldChar w:fldCharType="begin"/>
          </w:r>
          <w:r w:rsidR="004E6614">
            <w:rPr>
              <w:lang w:val="en-US"/>
            </w:rPr>
            <w:instrText xml:space="preserve"> CITATION Arm07 \l 1033 </w:instrText>
          </w:r>
          <w:r w:rsidR="004E6614">
            <w:fldChar w:fldCharType="separate"/>
          </w:r>
          <w:r w:rsidR="004E6614">
            <w:rPr>
              <w:noProof/>
              <w:lang w:val="en-US"/>
            </w:rPr>
            <w:t xml:space="preserve"> </w:t>
          </w:r>
          <w:r w:rsidR="004E6614" w:rsidRPr="004E6614">
            <w:rPr>
              <w:noProof/>
              <w:lang w:val="en-US"/>
            </w:rPr>
            <w:t>(Armstrong &amp; Murlis, 2007)</w:t>
          </w:r>
          <w:r w:rsidR="004E6614">
            <w:fldChar w:fldCharType="end"/>
          </w:r>
        </w:sdtContent>
      </w:sdt>
      <w:r w:rsidRPr="00280AE4">
        <w:t>. The application procedure and manager approval processes. And the responsibilities of both employees and managers in sustaining effective, flexible working relationships</w:t>
      </w:r>
      <w:sdt>
        <w:sdtPr>
          <w:id w:val="-1108727128"/>
          <w:citation/>
        </w:sdtPr>
        <w:sdtContent>
          <w:r w:rsidR="004E6614">
            <w:fldChar w:fldCharType="begin"/>
          </w:r>
          <w:r w:rsidR="004E6614">
            <w:rPr>
              <w:lang w:val="en-US"/>
            </w:rPr>
            <w:instrText xml:space="preserve"> CITATION Lew10 \l 1033 </w:instrText>
          </w:r>
          <w:r w:rsidR="004E6614">
            <w:fldChar w:fldCharType="separate"/>
          </w:r>
          <w:r w:rsidR="004E6614">
            <w:rPr>
              <w:noProof/>
              <w:lang w:val="en-US"/>
            </w:rPr>
            <w:t xml:space="preserve"> </w:t>
          </w:r>
          <w:r w:rsidR="004E6614" w:rsidRPr="004E6614">
            <w:rPr>
              <w:noProof/>
              <w:lang w:val="en-US"/>
            </w:rPr>
            <w:t>(Lewis &amp; Humbert, 2010)</w:t>
          </w:r>
          <w:r w:rsidR="004E6614">
            <w:fldChar w:fldCharType="end"/>
          </w:r>
        </w:sdtContent>
      </w:sdt>
      <w:r w:rsidRPr="00280AE4">
        <w:t>. By setting clear expectations and procedures, Tesco can enable a seamless and triumphant shift to a more flexible working environment.</w:t>
      </w:r>
    </w:p>
    <w:p w14:paraId="1009D357" w14:textId="23F50F12" w:rsidR="002A6B65" w:rsidRPr="00280AE4" w:rsidRDefault="002A6B65" w:rsidP="002A6B65">
      <w:pPr>
        <w:pStyle w:val="Heading1"/>
      </w:pPr>
      <w:bookmarkStart w:id="4" w:name="_Toc130550471"/>
      <w:r w:rsidRPr="000E6867">
        <w:rPr>
          <w:lang w:val="en-US"/>
        </w:rPr>
        <w:t>Strategies to Promote Employee Engagement</w:t>
      </w:r>
      <w:bookmarkEnd w:id="4"/>
    </w:p>
    <w:p w14:paraId="3EE8B471" w14:textId="32AB9BB0" w:rsidR="00052E0E" w:rsidRPr="00052E0E" w:rsidRDefault="00052E0E" w:rsidP="00052E0E">
      <w:r w:rsidRPr="00052E0E">
        <w:rPr>
          <w:b/>
          <w:bCs/>
        </w:rPr>
        <w:t>Effective communication and feedback channels:</w:t>
      </w:r>
      <w:r w:rsidRPr="00052E0E">
        <w:t> Transparent and open communication is crucial for improving employee engagement during the introduction of flexible working arrangements</w:t>
      </w:r>
      <w:sdt>
        <w:sdtPr>
          <w:id w:val="1579487072"/>
          <w:citation/>
        </w:sdtPr>
        <w:sdtContent>
          <w:r w:rsidR="004E6614">
            <w:fldChar w:fldCharType="begin"/>
          </w:r>
          <w:r w:rsidR="004E6614">
            <w:rPr>
              <w:lang w:val="en-US"/>
            </w:rPr>
            <w:instrText xml:space="preserve"> CITATION Han16 \l 1033 </w:instrText>
          </w:r>
          <w:r w:rsidR="004E6614">
            <w:fldChar w:fldCharType="separate"/>
          </w:r>
          <w:r w:rsidR="004E6614">
            <w:rPr>
              <w:noProof/>
              <w:lang w:val="en-US"/>
            </w:rPr>
            <w:t xml:space="preserve"> </w:t>
          </w:r>
          <w:r w:rsidR="004E6614" w:rsidRPr="004E6614">
            <w:rPr>
              <w:noProof/>
              <w:lang w:val="en-US"/>
            </w:rPr>
            <w:t>(Han, et al., 2016)</w:t>
          </w:r>
          <w:r w:rsidR="004E6614">
            <w:fldChar w:fldCharType="end"/>
          </w:r>
        </w:sdtContent>
      </w:sdt>
      <w:r w:rsidRPr="00052E0E">
        <w:t>. To maintain employee connectivity and awareness. Tesco should create consistent communication channels, like team meetings, video conferences and instant messaging platforms. Besides, the company should request employee feedback regarding their experiences with flexible working. This enables continuous refinement of the policies and practices</w:t>
      </w:r>
      <w:sdt>
        <w:sdtPr>
          <w:id w:val="-1406137305"/>
          <w:citation/>
        </w:sdtPr>
        <w:sdtContent>
          <w:r w:rsidR="004E6614">
            <w:fldChar w:fldCharType="begin"/>
          </w:r>
          <w:r w:rsidR="004E6614">
            <w:rPr>
              <w:lang w:val="en-US"/>
            </w:rPr>
            <w:instrText xml:space="preserve"> CITATION Kel11 \l 1033 </w:instrText>
          </w:r>
          <w:r w:rsidR="004E6614">
            <w:fldChar w:fldCharType="separate"/>
          </w:r>
          <w:r w:rsidR="004E6614">
            <w:rPr>
              <w:noProof/>
              <w:lang w:val="en-US"/>
            </w:rPr>
            <w:t xml:space="preserve"> </w:t>
          </w:r>
          <w:r w:rsidR="004E6614" w:rsidRPr="004E6614">
            <w:rPr>
              <w:noProof/>
              <w:lang w:val="en-US"/>
            </w:rPr>
            <w:t>(Kelly, et al., 2011)</w:t>
          </w:r>
          <w:r w:rsidR="004E6614">
            <w:fldChar w:fldCharType="end"/>
          </w:r>
        </w:sdtContent>
      </w:sdt>
      <w:r w:rsidRPr="00052E0E">
        <w:t>.</w:t>
      </w:r>
    </w:p>
    <w:p w14:paraId="5D1F05F3" w14:textId="149D0C9A" w:rsidR="00052E0E" w:rsidRPr="00052E0E" w:rsidRDefault="00052E0E" w:rsidP="00052E0E">
      <w:r w:rsidRPr="00052E0E">
        <w:rPr>
          <w:b/>
          <w:bCs/>
        </w:rPr>
        <w:t>Training and development opportunities:</w:t>
      </w:r>
      <w:r w:rsidRPr="00052E0E">
        <w:t> Offering training and development opportunities can boost employee engagement during the flexible working implementation process</w:t>
      </w:r>
      <w:sdt>
        <w:sdtPr>
          <w:id w:val="1320535654"/>
          <w:citation/>
        </w:sdtPr>
        <w:sdtContent>
          <w:r w:rsidR="004E6614">
            <w:fldChar w:fldCharType="begin"/>
          </w:r>
          <w:r w:rsidR="004E6614">
            <w:rPr>
              <w:lang w:val="en-US"/>
            </w:rPr>
            <w:instrText xml:space="preserve"> CITATION Kel11 \l 1033 </w:instrText>
          </w:r>
          <w:r w:rsidR="004E6614">
            <w:fldChar w:fldCharType="separate"/>
          </w:r>
          <w:r w:rsidR="004E6614">
            <w:rPr>
              <w:noProof/>
              <w:lang w:val="en-US"/>
            </w:rPr>
            <w:t xml:space="preserve"> </w:t>
          </w:r>
          <w:r w:rsidR="004E6614" w:rsidRPr="004E6614">
            <w:rPr>
              <w:noProof/>
              <w:lang w:val="en-US"/>
            </w:rPr>
            <w:t>(Kelly, et al., 2011)</w:t>
          </w:r>
          <w:r w:rsidR="004E6614">
            <w:fldChar w:fldCharType="end"/>
          </w:r>
        </w:sdtContent>
      </w:sdt>
      <w:r w:rsidRPr="00052E0E">
        <w:t>. Tesco should provide training programmes covering subjects like time management. How to use remote working technologies. Efficient communication gives employees the necessary skills and knowledge for success in a flexible working environment. Besides, presenting career development opportunities can display Tesco's dedication to employee progress and promotion</w:t>
      </w:r>
      <w:sdt>
        <w:sdtPr>
          <w:id w:val="1249779382"/>
          <w:citation/>
        </w:sdtPr>
        <w:sdtContent>
          <w:r w:rsidR="004E6614">
            <w:fldChar w:fldCharType="begin"/>
          </w:r>
          <w:r w:rsidR="004E6614">
            <w:rPr>
              <w:lang w:val="en-US"/>
            </w:rPr>
            <w:instrText xml:space="preserve"> CITATION Han16 \l 1033 </w:instrText>
          </w:r>
          <w:r w:rsidR="004E6614">
            <w:fldChar w:fldCharType="separate"/>
          </w:r>
          <w:r w:rsidR="004E6614">
            <w:rPr>
              <w:noProof/>
              <w:lang w:val="en-US"/>
            </w:rPr>
            <w:t xml:space="preserve"> </w:t>
          </w:r>
          <w:r w:rsidR="004E6614" w:rsidRPr="004E6614">
            <w:rPr>
              <w:noProof/>
              <w:lang w:val="en-US"/>
            </w:rPr>
            <w:t>(Han, et al., 2016)</w:t>
          </w:r>
          <w:r w:rsidR="004E6614">
            <w:fldChar w:fldCharType="end"/>
          </w:r>
        </w:sdtContent>
      </w:sdt>
      <w:r w:rsidRPr="00052E0E">
        <w:t>.</w:t>
      </w:r>
    </w:p>
    <w:p w14:paraId="0C06B55B" w14:textId="6666F349" w:rsidR="00052E0E" w:rsidRPr="00052E0E" w:rsidRDefault="00052E0E" w:rsidP="00052E0E">
      <w:r w:rsidRPr="00052E0E">
        <w:rPr>
          <w:b/>
          <w:bCs/>
        </w:rPr>
        <w:t>Recognition and reward systems:</w:t>
      </w:r>
      <w:r w:rsidRPr="00052E0E">
        <w:t> Introducing recognition and reward systems can inspire and engage employees during the shift to flexible working arrangements</w:t>
      </w:r>
      <w:sdt>
        <w:sdtPr>
          <w:id w:val="-238251889"/>
          <w:citation/>
        </w:sdtPr>
        <w:sdtContent>
          <w:r w:rsidR="004E6614">
            <w:fldChar w:fldCharType="begin"/>
          </w:r>
          <w:r w:rsidR="004E6614">
            <w:rPr>
              <w:lang w:val="en-US"/>
            </w:rPr>
            <w:instrText xml:space="preserve"> CITATION Arm12 \l 1033 </w:instrText>
          </w:r>
          <w:r w:rsidR="004E6614">
            <w:fldChar w:fldCharType="separate"/>
          </w:r>
          <w:r w:rsidR="004E6614">
            <w:rPr>
              <w:noProof/>
              <w:lang w:val="en-US"/>
            </w:rPr>
            <w:t xml:space="preserve"> </w:t>
          </w:r>
          <w:r w:rsidR="004E6614" w:rsidRPr="004E6614">
            <w:rPr>
              <w:noProof/>
              <w:lang w:val="en-US"/>
            </w:rPr>
            <w:t>(Armstrong, (2012))</w:t>
          </w:r>
          <w:r w:rsidR="004E6614">
            <w:fldChar w:fldCharType="end"/>
          </w:r>
        </w:sdtContent>
      </w:sdt>
      <w:r w:rsidRPr="00052E0E">
        <w:t>. Tesco should acknowledge and commend employees' accomplishments and contributions, irrespective of their working patterns. To ensure that all employees feel valued and appreciated. This might encompass offering performance-based incentives and non-monetary rewards. Also, public recognition for exceptional work</w:t>
      </w:r>
      <w:sdt>
        <w:sdtPr>
          <w:id w:val="-555472326"/>
          <w:citation/>
        </w:sdtPr>
        <w:sdtContent>
          <w:r w:rsidR="004E6614">
            <w:fldChar w:fldCharType="begin"/>
          </w:r>
          <w:r w:rsidR="004E6614">
            <w:rPr>
              <w:lang w:val="en-US"/>
            </w:rPr>
            <w:instrText xml:space="preserve"> CITATION All13 \l 1033 </w:instrText>
          </w:r>
          <w:r w:rsidR="004E6614">
            <w:fldChar w:fldCharType="separate"/>
          </w:r>
          <w:r w:rsidR="004E6614">
            <w:rPr>
              <w:noProof/>
              <w:lang w:val="en-US"/>
            </w:rPr>
            <w:t xml:space="preserve"> </w:t>
          </w:r>
          <w:r w:rsidR="004E6614" w:rsidRPr="004E6614">
            <w:rPr>
              <w:noProof/>
              <w:lang w:val="en-US"/>
            </w:rPr>
            <w:t>(Allen, et al., 2013)</w:t>
          </w:r>
          <w:r w:rsidR="004E6614">
            <w:fldChar w:fldCharType="end"/>
          </w:r>
        </w:sdtContent>
      </w:sdt>
      <w:r w:rsidRPr="00052E0E">
        <w:t>.</w:t>
      </w:r>
    </w:p>
    <w:p w14:paraId="4CAC30D2" w14:textId="389D4DD3" w:rsidR="00052E0E" w:rsidRPr="00052E0E" w:rsidRDefault="00052E0E" w:rsidP="00052E0E">
      <w:r w:rsidRPr="00052E0E">
        <w:rPr>
          <w:b/>
          <w:bCs/>
        </w:rPr>
        <w:lastRenderedPageBreak/>
        <w:t>Fostering a culture of trust and autonomy:</w:t>
      </w:r>
      <w:r w:rsidRPr="00052E0E">
        <w:t> To boost employee engagement during flexible working implementation. Tesco should nurture a culture of trust and autonomy. Employees should be trusted to manage their workloads and schedules effectively</w:t>
      </w:r>
      <w:sdt>
        <w:sdtPr>
          <w:id w:val="1117643754"/>
          <w:citation/>
        </w:sdtPr>
        <w:sdtContent>
          <w:r w:rsidR="004E6614">
            <w:fldChar w:fldCharType="begin"/>
          </w:r>
          <w:r w:rsidR="004E6614">
            <w:rPr>
              <w:lang w:val="en-US"/>
            </w:rPr>
            <w:instrText xml:space="preserve"> CITATION Ger03 \l 1033 </w:instrText>
          </w:r>
          <w:r w:rsidR="004E6614">
            <w:fldChar w:fldCharType="separate"/>
          </w:r>
          <w:r w:rsidR="004E6614">
            <w:rPr>
              <w:noProof/>
              <w:lang w:val="en-US"/>
            </w:rPr>
            <w:t xml:space="preserve"> </w:t>
          </w:r>
          <w:r w:rsidR="004E6614" w:rsidRPr="004E6614">
            <w:rPr>
              <w:noProof/>
              <w:lang w:val="en-US"/>
            </w:rPr>
            <w:t>(Gerhart &amp; Rynes, 2003)</w:t>
          </w:r>
          <w:r w:rsidR="004E6614">
            <w:fldChar w:fldCharType="end"/>
          </w:r>
        </w:sdtContent>
      </w:sdt>
      <w:r w:rsidRPr="00052E0E">
        <w:t>. Managers should refrain from micromanagement or stringent supervision. By empowering employees and granting them a degree of control over their work. Tesco can foster a sense of ownership and responsibility, positively influencing engagement levels</w:t>
      </w:r>
      <w:sdt>
        <w:sdtPr>
          <w:id w:val="2116784195"/>
          <w:citation/>
        </w:sdtPr>
        <w:sdtContent>
          <w:r w:rsidR="004E6614">
            <w:fldChar w:fldCharType="begin"/>
          </w:r>
          <w:r w:rsidR="004E6614">
            <w:rPr>
              <w:lang w:val="en-US"/>
            </w:rPr>
            <w:instrText xml:space="preserve"> CITATION Lew10 \l 1033 </w:instrText>
          </w:r>
          <w:r w:rsidR="004E6614">
            <w:fldChar w:fldCharType="separate"/>
          </w:r>
          <w:r w:rsidR="004E6614">
            <w:rPr>
              <w:noProof/>
              <w:lang w:val="en-US"/>
            </w:rPr>
            <w:t xml:space="preserve"> </w:t>
          </w:r>
          <w:r w:rsidR="004E6614" w:rsidRPr="004E6614">
            <w:rPr>
              <w:noProof/>
              <w:lang w:val="en-US"/>
            </w:rPr>
            <w:t>(Lewis &amp; Humbert, 2010)</w:t>
          </w:r>
          <w:r w:rsidR="004E6614">
            <w:fldChar w:fldCharType="end"/>
          </w:r>
        </w:sdtContent>
      </w:sdt>
      <w:r w:rsidRPr="00052E0E">
        <w:t>.</w:t>
      </w:r>
    </w:p>
    <w:p w14:paraId="04D9C188" w14:textId="1BB93669" w:rsidR="00052E0E" w:rsidRPr="00052E0E" w:rsidRDefault="00052E0E" w:rsidP="00052E0E">
      <w:r w:rsidRPr="00052E0E">
        <w:rPr>
          <w:b/>
          <w:bCs/>
        </w:rPr>
        <w:t>Encouraging teamwork and collaboration:</w:t>
      </w:r>
      <w:r w:rsidRPr="00052E0E">
        <w:t> Preserving a sense of teamwork and collaboration is vital for sustaining employee engagement in a flexible working environment</w:t>
      </w:r>
      <w:sdt>
        <w:sdtPr>
          <w:id w:val="-1983218909"/>
          <w:citation/>
        </w:sdtPr>
        <w:sdtContent>
          <w:r w:rsidR="004E6614">
            <w:fldChar w:fldCharType="begin"/>
          </w:r>
          <w:r w:rsidR="004E6614">
            <w:rPr>
              <w:lang w:val="en-US"/>
            </w:rPr>
            <w:instrText xml:space="preserve"> CITATION All13 \l 1033 </w:instrText>
          </w:r>
          <w:r w:rsidR="004E6614">
            <w:fldChar w:fldCharType="separate"/>
          </w:r>
          <w:r w:rsidR="004E6614">
            <w:rPr>
              <w:noProof/>
              <w:lang w:val="en-US"/>
            </w:rPr>
            <w:t xml:space="preserve"> </w:t>
          </w:r>
          <w:r w:rsidR="004E6614" w:rsidRPr="004E6614">
            <w:rPr>
              <w:noProof/>
              <w:lang w:val="en-US"/>
            </w:rPr>
            <w:t>(Allen, et al., 2013)</w:t>
          </w:r>
          <w:r w:rsidR="004E6614">
            <w:fldChar w:fldCharType="end"/>
          </w:r>
        </w:sdtContent>
      </w:sdt>
      <w:r w:rsidRPr="00052E0E">
        <w:t>. Tesco should promote online and in-person team-building activities to solidify relationships and encourage a sense of belonging among employees. Besides, the company should foster a culture of cooperation and support</w:t>
      </w:r>
      <w:sdt>
        <w:sdtPr>
          <w:id w:val="899866353"/>
          <w:citation/>
        </w:sdtPr>
        <w:sdtContent>
          <w:r w:rsidR="004E6614">
            <w:fldChar w:fldCharType="begin"/>
          </w:r>
          <w:r w:rsidR="004E6614">
            <w:rPr>
              <w:lang w:val="en-US"/>
            </w:rPr>
            <w:instrText xml:space="preserve"> CITATION Han16 \l 1033 </w:instrText>
          </w:r>
          <w:r w:rsidR="004E6614">
            <w:fldChar w:fldCharType="separate"/>
          </w:r>
          <w:r w:rsidR="004E6614">
            <w:rPr>
              <w:noProof/>
              <w:lang w:val="en-US"/>
            </w:rPr>
            <w:t xml:space="preserve"> </w:t>
          </w:r>
          <w:r w:rsidR="004E6614" w:rsidRPr="004E6614">
            <w:rPr>
              <w:noProof/>
              <w:lang w:val="en-US"/>
            </w:rPr>
            <w:t>(Han, et al., 2016)</w:t>
          </w:r>
          <w:r w:rsidR="004E6614">
            <w:fldChar w:fldCharType="end"/>
          </w:r>
        </w:sdtContent>
      </w:sdt>
      <w:r w:rsidRPr="00052E0E">
        <w:t>. They need to ensure employees feel connected and valued within their teams. Even when working remotely or under varying schedules.</w:t>
      </w:r>
    </w:p>
    <w:p w14:paraId="2AB15CFA" w14:textId="473AEE0D" w:rsidR="005C7510" w:rsidRDefault="00310719" w:rsidP="00310719">
      <w:pPr>
        <w:pStyle w:val="Heading1"/>
      </w:pPr>
      <w:bookmarkStart w:id="5" w:name="_Toc130550472"/>
      <w:r w:rsidRPr="000E6867">
        <w:rPr>
          <w:lang w:val="en-US"/>
        </w:rPr>
        <w:t>Evaluating Employee Value Proposition and Implementing Pay Structures</w:t>
      </w:r>
      <w:bookmarkEnd w:id="5"/>
    </w:p>
    <w:p w14:paraId="04F0CD09" w14:textId="7C807AFD" w:rsidR="00B5098F" w:rsidRPr="00B5098F" w:rsidRDefault="00B5098F" w:rsidP="00B5098F">
      <w:r w:rsidRPr="00B5098F">
        <w:rPr>
          <w:b/>
          <w:bCs/>
        </w:rPr>
        <w:t>Assessing Tesco's current employee value proposition:</w:t>
      </w:r>
      <w:r w:rsidRPr="00B5098F">
        <w:t> To create a successful pay structure for Tesco that supports adopting flexible working practices</w:t>
      </w:r>
      <w:sdt>
        <w:sdtPr>
          <w:id w:val="695356920"/>
          <w:citation/>
        </w:sdtPr>
        <w:sdtContent>
          <w:r w:rsidR="0019765A">
            <w:fldChar w:fldCharType="begin"/>
          </w:r>
          <w:r w:rsidR="0019765A">
            <w:rPr>
              <w:lang w:val="en-US"/>
            </w:rPr>
            <w:instrText xml:space="preserve"> CITATION Kel10 \l 1033 </w:instrText>
          </w:r>
          <w:r w:rsidR="0019765A">
            <w:fldChar w:fldCharType="separate"/>
          </w:r>
          <w:r w:rsidR="0019765A">
            <w:rPr>
              <w:noProof/>
              <w:lang w:val="en-US"/>
            </w:rPr>
            <w:t xml:space="preserve"> </w:t>
          </w:r>
          <w:r w:rsidR="0019765A" w:rsidRPr="0019765A">
            <w:rPr>
              <w:noProof/>
              <w:lang w:val="en-US"/>
            </w:rPr>
            <w:t>(Kelliher &amp; Anderson, 2010)</w:t>
          </w:r>
          <w:r w:rsidR="0019765A">
            <w:fldChar w:fldCharType="end"/>
          </w:r>
        </w:sdtContent>
      </w:sdt>
      <w:r w:rsidRPr="00B5098F">
        <w:t>. An analysis of its existing employee value proposition is vital. This helps examine the various elements, like remuneration, bonuses and working conditions</w:t>
      </w:r>
      <w:sdt>
        <w:sdtPr>
          <w:id w:val="-127552969"/>
          <w:citation/>
        </w:sdtPr>
        <w:sdtContent>
          <w:r w:rsidR="0019765A">
            <w:fldChar w:fldCharType="begin"/>
          </w:r>
          <w:r w:rsidR="0019765A">
            <w:rPr>
              <w:lang w:val="en-US"/>
            </w:rPr>
            <w:instrText xml:space="preserve"> CITATION Mil11 \l 1033 </w:instrText>
          </w:r>
          <w:r w:rsidR="0019765A">
            <w:fldChar w:fldCharType="separate"/>
          </w:r>
          <w:r w:rsidR="0019765A">
            <w:rPr>
              <w:noProof/>
              <w:lang w:val="en-US"/>
            </w:rPr>
            <w:t xml:space="preserve"> </w:t>
          </w:r>
          <w:r w:rsidR="0019765A" w:rsidRPr="0019765A">
            <w:rPr>
              <w:noProof/>
              <w:lang w:val="en-US"/>
            </w:rPr>
            <w:t>(Milkovich, et al., 2011)</w:t>
          </w:r>
          <w:r w:rsidR="0019765A">
            <w:fldChar w:fldCharType="end"/>
          </w:r>
        </w:sdtContent>
      </w:sdt>
      <w:r w:rsidRPr="00B5098F">
        <w:t>. Also, help career advancement possibilities to comprehend how the company is presently viewed by its workforce and potential applicants.</w:t>
      </w:r>
    </w:p>
    <w:p w14:paraId="2059035B" w14:textId="591AC3EF" w:rsidR="00B5098F" w:rsidRPr="00B5098F" w:rsidRDefault="00B5098F" w:rsidP="00B5098F">
      <w:r w:rsidRPr="00B5098F">
        <w:rPr>
          <w:b/>
          <w:bCs/>
        </w:rPr>
        <w:t>Identifying key drivers of employee satisfaction and motivation:</w:t>
      </w:r>
      <w:r w:rsidRPr="00B5098F">
        <w:t> After evaluating the existing EVP. Tesco should identify the primary factors influencing employee contentment and motivation within the organisation</w:t>
      </w:r>
      <w:sdt>
        <w:sdtPr>
          <w:id w:val="1064455987"/>
          <w:citation/>
        </w:sdtPr>
        <w:sdtContent>
          <w:r w:rsidR="0019765A">
            <w:fldChar w:fldCharType="begin"/>
          </w:r>
          <w:r w:rsidR="0019765A">
            <w:rPr>
              <w:lang w:val="en-US"/>
            </w:rPr>
            <w:instrText xml:space="preserve"> CITATION Arm12 \l 1033 </w:instrText>
          </w:r>
          <w:r w:rsidR="0019765A">
            <w:fldChar w:fldCharType="separate"/>
          </w:r>
          <w:r w:rsidR="0019765A">
            <w:rPr>
              <w:noProof/>
              <w:lang w:val="en-US"/>
            </w:rPr>
            <w:t xml:space="preserve"> </w:t>
          </w:r>
          <w:r w:rsidR="0019765A" w:rsidRPr="0019765A">
            <w:rPr>
              <w:noProof/>
              <w:lang w:val="en-US"/>
            </w:rPr>
            <w:t>(Armstrong, (2012))</w:t>
          </w:r>
          <w:r w:rsidR="0019765A">
            <w:fldChar w:fldCharType="end"/>
          </w:r>
        </w:sdtContent>
      </w:sdt>
      <w:r w:rsidRPr="00B5098F">
        <w:t>. This could require carrying out employee surveys. Organising focus groups or conducting interviews to get insights about the features employees love most in their work experience. By understanding these factors, Tesco can devise a pay framework that caters to employee requirements and inclinations</w:t>
      </w:r>
      <w:sdt>
        <w:sdtPr>
          <w:id w:val="-1505588337"/>
          <w:citation/>
        </w:sdtPr>
        <w:sdtContent>
          <w:r w:rsidR="0019765A">
            <w:fldChar w:fldCharType="begin"/>
          </w:r>
          <w:r w:rsidR="0019765A">
            <w:rPr>
              <w:lang w:val="en-US"/>
            </w:rPr>
            <w:instrText xml:space="preserve"> CITATION Mad03 \l 1033 </w:instrText>
          </w:r>
          <w:r w:rsidR="0019765A">
            <w:fldChar w:fldCharType="separate"/>
          </w:r>
          <w:r w:rsidR="0019765A">
            <w:rPr>
              <w:noProof/>
              <w:lang w:val="en-US"/>
            </w:rPr>
            <w:t xml:space="preserve"> </w:t>
          </w:r>
          <w:r w:rsidR="0019765A" w:rsidRPr="0019765A">
            <w:rPr>
              <w:noProof/>
              <w:lang w:val="en-US"/>
            </w:rPr>
            <w:t>(Madsen, 2003)</w:t>
          </w:r>
          <w:r w:rsidR="0019765A">
            <w:fldChar w:fldCharType="end"/>
          </w:r>
        </w:sdtContent>
      </w:sdt>
      <w:r w:rsidRPr="00B5098F">
        <w:t>.</w:t>
      </w:r>
    </w:p>
    <w:p w14:paraId="36ECEE4E" w14:textId="2E9EB5DC" w:rsidR="00B5098F" w:rsidRPr="00B5098F" w:rsidRDefault="00B5098F" w:rsidP="00B5098F">
      <w:r w:rsidRPr="00B5098F">
        <w:rPr>
          <w:b/>
          <w:bCs/>
        </w:rPr>
        <w:t>Designing a competitive and equitable pay structure:</w:t>
      </w:r>
      <w:r w:rsidRPr="00B5098F">
        <w:t> With an extensive understanding of employee needs and the present EVP, Tesco can create a pay framework that is simultaneously competitive and fair</w:t>
      </w:r>
      <w:sdt>
        <w:sdtPr>
          <w:id w:val="-1922012185"/>
          <w:citation/>
        </w:sdtPr>
        <w:sdtContent>
          <w:r w:rsidR="0019765A">
            <w:fldChar w:fldCharType="begin"/>
          </w:r>
          <w:r w:rsidR="0019765A">
            <w:rPr>
              <w:lang w:val="en-US"/>
            </w:rPr>
            <w:instrText xml:space="preserve"> CITATION Arm07 \l 1033 </w:instrText>
          </w:r>
          <w:r w:rsidR="0019765A">
            <w:fldChar w:fldCharType="separate"/>
          </w:r>
          <w:r w:rsidR="0019765A">
            <w:rPr>
              <w:noProof/>
              <w:lang w:val="en-US"/>
            </w:rPr>
            <w:t xml:space="preserve"> </w:t>
          </w:r>
          <w:r w:rsidR="0019765A" w:rsidRPr="0019765A">
            <w:rPr>
              <w:noProof/>
              <w:lang w:val="en-US"/>
            </w:rPr>
            <w:t>(Armstrong &amp; Murlis, 2007)</w:t>
          </w:r>
          <w:r w:rsidR="0019765A">
            <w:fldChar w:fldCharType="end"/>
          </w:r>
        </w:sdtContent>
      </w:sdt>
      <w:r w:rsidRPr="00B5098F">
        <w:t xml:space="preserve">. The pay framework should provide a competitive remuneration package comprising base salary, </w:t>
      </w:r>
      <w:proofErr w:type="gramStart"/>
      <w:r w:rsidRPr="00B5098F">
        <w:t>incentives</w:t>
      </w:r>
      <w:proofErr w:type="gramEnd"/>
      <w:r w:rsidRPr="00B5098F">
        <w:t xml:space="preserve"> and benefits. This needs to </w:t>
      </w:r>
      <w:r w:rsidRPr="00B5098F">
        <w:lastRenderedPageBreak/>
        <w:t>align with industry norms and mirror the worth of each role within the organisation. Besides, the pay framework must ensure internal fairness</w:t>
      </w:r>
      <w:sdt>
        <w:sdtPr>
          <w:id w:val="-227533608"/>
          <w:citation/>
        </w:sdtPr>
        <w:sdtContent>
          <w:r w:rsidR="0019765A">
            <w:fldChar w:fldCharType="begin"/>
          </w:r>
          <w:r w:rsidR="0019765A">
            <w:rPr>
              <w:lang w:val="en-US"/>
            </w:rPr>
            <w:instrText xml:space="preserve"> CITATION Arm07 \l 1033 </w:instrText>
          </w:r>
          <w:r w:rsidR="0019765A">
            <w:fldChar w:fldCharType="separate"/>
          </w:r>
          <w:r w:rsidR="0019765A">
            <w:rPr>
              <w:noProof/>
              <w:lang w:val="en-US"/>
            </w:rPr>
            <w:t xml:space="preserve"> </w:t>
          </w:r>
          <w:r w:rsidR="0019765A" w:rsidRPr="0019765A">
            <w:rPr>
              <w:noProof/>
              <w:lang w:val="en-US"/>
            </w:rPr>
            <w:t>(Armstrong &amp; Murlis, 2007)</w:t>
          </w:r>
          <w:r w:rsidR="0019765A">
            <w:fldChar w:fldCharType="end"/>
          </w:r>
        </w:sdtContent>
      </w:sdt>
      <w:r w:rsidRPr="00B5098F">
        <w:t>. They must ensure that employees with similar roles, expertise and performance levels receive comparable remuneration.</w:t>
      </w:r>
    </w:p>
    <w:p w14:paraId="32A16DC4" w14:textId="67FB23C2" w:rsidR="00B5098F" w:rsidRPr="00B5098F" w:rsidRDefault="00B5098F" w:rsidP="00B5098F">
      <w:r w:rsidRPr="00B5098F">
        <w:rPr>
          <w:b/>
          <w:bCs/>
        </w:rPr>
        <w:t>Integrating performance-based incentives and rewards:</w:t>
      </w:r>
      <w:r w:rsidRPr="00B5098F">
        <w:t> To maintain the EVP further and encourage employee engagement</w:t>
      </w:r>
      <w:sdt>
        <w:sdtPr>
          <w:id w:val="-25571872"/>
          <w:citation/>
        </w:sdtPr>
        <w:sdtContent>
          <w:r w:rsidR="0019765A">
            <w:fldChar w:fldCharType="begin"/>
          </w:r>
          <w:r w:rsidR="0019765A">
            <w:rPr>
              <w:lang w:val="en-US"/>
            </w:rPr>
            <w:instrText xml:space="preserve"> CITATION Dee08 \l 1033 </w:instrText>
          </w:r>
          <w:r w:rsidR="0019765A">
            <w:fldChar w:fldCharType="separate"/>
          </w:r>
          <w:r w:rsidR="0019765A">
            <w:rPr>
              <w:noProof/>
              <w:lang w:val="en-US"/>
            </w:rPr>
            <w:t xml:space="preserve"> </w:t>
          </w:r>
          <w:r w:rsidR="0019765A" w:rsidRPr="0019765A">
            <w:rPr>
              <w:noProof/>
              <w:lang w:val="en-US"/>
            </w:rPr>
            <w:t>(Deery, 2008)</w:t>
          </w:r>
          <w:r w:rsidR="0019765A">
            <w:fldChar w:fldCharType="end"/>
          </w:r>
        </w:sdtContent>
      </w:sdt>
      <w:r w:rsidRPr="00B5098F">
        <w:t xml:space="preserve">. Tesco should consider incorporating performance-related incentives and rewards into its pay framework. This strategy can inspire employees to pursue excellence and synchronise their performance with the organisation's aims and objectives. Performance-related rewards contain bonuses, </w:t>
      </w:r>
      <w:proofErr w:type="gramStart"/>
      <w:r w:rsidRPr="00B5098F">
        <w:t>commissions</w:t>
      </w:r>
      <w:proofErr w:type="gramEnd"/>
      <w:r w:rsidRPr="00B5098F">
        <w:t xml:space="preserve"> and other financial incentives</w:t>
      </w:r>
      <w:sdt>
        <w:sdtPr>
          <w:id w:val="1446114238"/>
          <w:citation/>
        </w:sdtPr>
        <w:sdtContent>
          <w:r w:rsidR="0019765A">
            <w:fldChar w:fldCharType="begin"/>
          </w:r>
          <w:r w:rsidR="0019765A">
            <w:rPr>
              <w:lang w:val="en-US"/>
            </w:rPr>
            <w:instrText xml:space="preserve"> CITATION Ger03 \l 1033 </w:instrText>
          </w:r>
          <w:r w:rsidR="0019765A">
            <w:fldChar w:fldCharType="separate"/>
          </w:r>
          <w:r w:rsidR="0019765A">
            <w:rPr>
              <w:noProof/>
              <w:lang w:val="en-US"/>
            </w:rPr>
            <w:t xml:space="preserve"> </w:t>
          </w:r>
          <w:r w:rsidR="0019765A" w:rsidRPr="0019765A">
            <w:rPr>
              <w:noProof/>
              <w:lang w:val="en-US"/>
            </w:rPr>
            <w:t>(Gerhart &amp; Rynes, 2003)</w:t>
          </w:r>
          <w:r w:rsidR="0019765A">
            <w:fldChar w:fldCharType="end"/>
          </w:r>
        </w:sdtContent>
      </w:sdt>
      <w:r w:rsidRPr="00B5098F">
        <w:t>. Also, it contains non-financial recognition like promotions or extra development opportunities.</w:t>
      </w:r>
    </w:p>
    <w:p w14:paraId="23C25903" w14:textId="445982DD" w:rsidR="005C7510" w:rsidRDefault="00B5098F">
      <w:r w:rsidRPr="00B5098F">
        <w:rPr>
          <w:b/>
          <w:bCs/>
        </w:rPr>
        <w:t>Monitoring and reviewing the pay structure:</w:t>
      </w:r>
      <w:r w:rsidRPr="00B5098F">
        <w:t xml:space="preserve"> Tesco should put in place a process for supervising and assessing the pay framework to ensure its ongoing effectiveness in attracting, </w:t>
      </w:r>
      <w:proofErr w:type="gramStart"/>
      <w:r w:rsidRPr="00B5098F">
        <w:t>retaining</w:t>
      </w:r>
      <w:proofErr w:type="gramEnd"/>
      <w:r w:rsidRPr="00B5098F">
        <w:t xml:space="preserve"> and motivating employees</w:t>
      </w:r>
      <w:sdt>
        <w:sdtPr>
          <w:id w:val="1620947058"/>
          <w:citation/>
        </w:sdtPr>
        <w:sdtContent>
          <w:r w:rsidR="0019765A">
            <w:fldChar w:fldCharType="begin"/>
          </w:r>
          <w:r w:rsidR="0019765A">
            <w:rPr>
              <w:lang w:val="en-US"/>
            </w:rPr>
            <w:instrText xml:space="preserve"> CITATION Cro05 \l 1033 </w:instrText>
          </w:r>
          <w:r w:rsidR="0019765A">
            <w:fldChar w:fldCharType="separate"/>
          </w:r>
          <w:r w:rsidR="0019765A">
            <w:rPr>
              <w:noProof/>
              <w:lang w:val="en-US"/>
            </w:rPr>
            <w:t xml:space="preserve"> </w:t>
          </w:r>
          <w:r w:rsidR="0019765A" w:rsidRPr="0019765A">
            <w:rPr>
              <w:noProof/>
              <w:lang w:val="en-US"/>
            </w:rPr>
            <w:t>(Cropanzano &amp; Mitchell, 2005)</w:t>
          </w:r>
          <w:r w:rsidR="0019765A">
            <w:fldChar w:fldCharType="end"/>
          </w:r>
        </w:sdtContent>
      </w:sdt>
      <w:r w:rsidRPr="00B5098F">
        <w:t>. This could involve routinely benchmarking against industry norms. Also, collecting employee feedback and analysing pertinent performance metrics. By conducting regular evaluations, Tesco can modify its pay framework as required, ensuring it remains competitive and in tune with employee needs and preferences</w:t>
      </w:r>
      <w:sdt>
        <w:sdtPr>
          <w:id w:val="-1361431447"/>
          <w:citation/>
        </w:sdtPr>
        <w:sdtContent>
          <w:r w:rsidR="0019765A">
            <w:fldChar w:fldCharType="begin"/>
          </w:r>
          <w:r w:rsidR="0019765A">
            <w:rPr>
              <w:lang w:val="en-US"/>
            </w:rPr>
            <w:instrText xml:space="preserve"> CITATION Arm12 \l 1033 </w:instrText>
          </w:r>
          <w:r w:rsidR="0019765A">
            <w:fldChar w:fldCharType="separate"/>
          </w:r>
          <w:r w:rsidR="0019765A">
            <w:rPr>
              <w:noProof/>
              <w:lang w:val="en-US"/>
            </w:rPr>
            <w:t xml:space="preserve"> </w:t>
          </w:r>
          <w:r w:rsidR="0019765A" w:rsidRPr="0019765A">
            <w:rPr>
              <w:noProof/>
              <w:lang w:val="en-US"/>
            </w:rPr>
            <w:t>(Armstrong, (2012))</w:t>
          </w:r>
          <w:r w:rsidR="0019765A">
            <w:fldChar w:fldCharType="end"/>
          </w:r>
        </w:sdtContent>
      </w:sdt>
      <w:r w:rsidRPr="00B5098F">
        <w:t>.</w:t>
      </w:r>
    </w:p>
    <w:p w14:paraId="5B893C70" w14:textId="4174E56B" w:rsidR="005C7510" w:rsidRDefault="005C7510" w:rsidP="005C7510">
      <w:pPr>
        <w:pStyle w:val="Heading1"/>
      </w:pPr>
      <w:bookmarkStart w:id="6" w:name="_Toc130550473"/>
      <w:r>
        <w:t>Conclusion</w:t>
      </w:r>
      <w:bookmarkEnd w:id="6"/>
    </w:p>
    <w:p w14:paraId="3C9214FC" w14:textId="17C207CE" w:rsidR="005C7510" w:rsidRDefault="005C7510">
      <w:r w:rsidRPr="005C7510">
        <w:t>The Covid-19 pandemic has significantly changed the way employees work. This leads to a notable increase in demand for flexible working arrangements</w:t>
      </w:r>
      <w:sdt>
        <w:sdtPr>
          <w:id w:val="854159993"/>
          <w:citation/>
        </w:sdtPr>
        <w:sdtContent>
          <w:r w:rsidR="0019765A">
            <w:fldChar w:fldCharType="begin"/>
          </w:r>
          <w:r w:rsidR="0019765A">
            <w:rPr>
              <w:lang w:val="en-US"/>
            </w:rPr>
            <w:instrText xml:space="preserve"> CITATION Arm12 \l 1033 </w:instrText>
          </w:r>
          <w:r w:rsidR="0019765A">
            <w:fldChar w:fldCharType="separate"/>
          </w:r>
          <w:r w:rsidR="0019765A">
            <w:rPr>
              <w:noProof/>
              <w:lang w:val="en-US"/>
            </w:rPr>
            <w:t xml:space="preserve"> </w:t>
          </w:r>
          <w:r w:rsidR="0019765A" w:rsidRPr="0019765A">
            <w:rPr>
              <w:noProof/>
              <w:lang w:val="en-US"/>
            </w:rPr>
            <w:t>(Armstrong, (2012))</w:t>
          </w:r>
          <w:r w:rsidR="0019765A">
            <w:fldChar w:fldCharType="end"/>
          </w:r>
        </w:sdtContent>
      </w:sdt>
      <w:r w:rsidRPr="005C7510">
        <w:t>. As Tesco's New Human Resource Manager, the challenge lies in implementing flexible working strategies that benefit both the organisation and its employees. This report has critically analysed and evaluated the possible benefits of flexible working structures</w:t>
      </w:r>
      <w:sdt>
        <w:sdtPr>
          <w:id w:val="661205101"/>
          <w:citation/>
        </w:sdtPr>
        <w:sdtContent>
          <w:r w:rsidR="0019765A">
            <w:fldChar w:fldCharType="begin"/>
          </w:r>
          <w:r w:rsidR="0019765A">
            <w:rPr>
              <w:lang w:val="en-US"/>
            </w:rPr>
            <w:instrText xml:space="preserve"> CITATION DeM11 \l 1033 </w:instrText>
          </w:r>
          <w:r w:rsidR="0019765A">
            <w:fldChar w:fldCharType="separate"/>
          </w:r>
          <w:r w:rsidR="0019765A">
            <w:rPr>
              <w:noProof/>
              <w:lang w:val="en-US"/>
            </w:rPr>
            <w:t xml:space="preserve"> </w:t>
          </w:r>
          <w:r w:rsidR="0019765A" w:rsidRPr="0019765A">
            <w:rPr>
              <w:noProof/>
              <w:lang w:val="en-US"/>
            </w:rPr>
            <w:t>(De Menezes &amp; Kelliher, 2011)</w:t>
          </w:r>
          <w:r w:rsidR="0019765A">
            <w:fldChar w:fldCharType="end"/>
          </w:r>
        </w:sdtContent>
      </w:sdt>
      <w:r w:rsidRPr="005C7510">
        <w:t>. Besides, the report has emphasised key considerations for implementing flexible working in Tesco's workforce. This includes assessing employee needs. Evaluating organisational culture and infrastructure. Ensuring legal compliance. Also, need to address potential challenges and establish clear guidelines and processes</w:t>
      </w:r>
      <w:sdt>
        <w:sdtPr>
          <w:id w:val="-1344390914"/>
          <w:citation/>
        </w:sdtPr>
        <w:sdtContent>
          <w:r w:rsidR="0019765A">
            <w:fldChar w:fldCharType="begin"/>
          </w:r>
          <w:r w:rsidR="0019765A">
            <w:rPr>
              <w:lang w:val="en-US"/>
            </w:rPr>
            <w:instrText xml:space="preserve"> CITATION Mad03 \l 1033 </w:instrText>
          </w:r>
          <w:r w:rsidR="0019765A">
            <w:fldChar w:fldCharType="separate"/>
          </w:r>
          <w:r w:rsidR="0019765A">
            <w:rPr>
              <w:noProof/>
              <w:lang w:val="en-US"/>
            </w:rPr>
            <w:t xml:space="preserve"> </w:t>
          </w:r>
          <w:r w:rsidR="0019765A" w:rsidRPr="0019765A">
            <w:rPr>
              <w:noProof/>
              <w:lang w:val="en-US"/>
            </w:rPr>
            <w:t>(Madsen, 2003)</w:t>
          </w:r>
          <w:r w:rsidR="0019765A">
            <w:fldChar w:fldCharType="end"/>
          </w:r>
        </w:sdtContent>
      </w:sdt>
      <w:r w:rsidRPr="005C7510">
        <w:t xml:space="preserve">. To encourage employee engagement during this transition. Tesco should concentrate on effective communication. Provide training and development. Give employee recognition and rewards. Also, they need to foster trust and </w:t>
      </w:r>
      <w:r w:rsidRPr="005C7510">
        <w:lastRenderedPageBreak/>
        <w:t>autonomy and encourage teamwork and collaboration</w:t>
      </w:r>
      <w:sdt>
        <w:sdtPr>
          <w:id w:val="1856372418"/>
          <w:citation/>
        </w:sdtPr>
        <w:sdtContent>
          <w:r w:rsidR="0019765A">
            <w:fldChar w:fldCharType="begin"/>
          </w:r>
          <w:r w:rsidR="0019765A">
            <w:rPr>
              <w:lang w:val="en-US"/>
            </w:rPr>
            <w:instrText xml:space="preserve"> CITATION Cro05 \l 1033 </w:instrText>
          </w:r>
          <w:r w:rsidR="0019765A">
            <w:fldChar w:fldCharType="separate"/>
          </w:r>
          <w:r w:rsidR="0019765A">
            <w:rPr>
              <w:noProof/>
              <w:lang w:val="en-US"/>
            </w:rPr>
            <w:t xml:space="preserve"> </w:t>
          </w:r>
          <w:r w:rsidR="0019765A" w:rsidRPr="0019765A">
            <w:rPr>
              <w:noProof/>
              <w:lang w:val="en-US"/>
            </w:rPr>
            <w:t>(Cropanzano &amp; Mitchell, 2005)</w:t>
          </w:r>
          <w:r w:rsidR="0019765A">
            <w:fldChar w:fldCharType="end"/>
          </w:r>
        </w:sdtContent>
      </w:sdt>
      <w:r w:rsidRPr="005C7510">
        <w:t>. Also, the report has examined the significance of evaluating the employee value proposition and creating a pay structure that is both competitive and equitable. By understanding key drivers of employee satisfaction. Tesco can develop a pay structure that effectively manages employee needs and preferences while integrating performance-based incentives and rewards</w:t>
      </w:r>
      <w:sdt>
        <w:sdtPr>
          <w:id w:val="-1431276818"/>
          <w:citation/>
        </w:sdtPr>
        <w:sdtContent>
          <w:r w:rsidR="0019765A">
            <w:fldChar w:fldCharType="begin"/>
          </w:r>
          <w:r w:rsidR="0019765A">
            <w:rPr>
              <w:lang w:val="en-US"/>
            </w:rPr>
            <w:instrText xml:space="preserve"> CITATION All13 \l 1033 </w:instrText>
          </w:r>
          <w:r w:rsidR="0019765A">
            <w:fldChar w:fldCharType="separate"/>
          </w:r>
          <w:r w:rsidR="0019765A">
            <w:rPr>
              <w:noProof/>
              <w:lang w:val="en-US"/>
            </w:rPr>
            <w:t xml:space="preserve"> </w:t>
          </w:r>
          <w:r w:rsidR="0019765A" w:rsidRPr="0019765A">
            <w:rPr>
              <w:noProof/>
              <w:lang w:val="en-US"/>
            </w:rPr>
            <w:t>(Allen, et al., 2013)</w:t>
          </w:r>
          <w:r w:rsidR="0019765A">
            <w:fldChar w:fldCharType="end"/>
          </w:r>
        </w:sdtContent>
      </w:sdt>
      <w:r w:rsidRPr="005C7510">
        <w:t>. Ultimately, the successful undertaking of flexible working strategies at Tesco needs a bold and thorough approach. It should address employee needs and promote a supportive and inclusive work environment. By carefully evaluating the factors discussed in this report. Tesco can balance employee well-being and organisational success well</w:t>
      </w:r>
      <w:sdt>
        <w:sdtPr>
          <w:id w:val="907188643"/>
          <w:citation/>
        </w:sdtPr>
        <w:sdtContent>
          <w:r w:rsidR="0019765A">
            <w:fldChar w:fldCharType="begin"/>
          </w:r>
          <w:r w:rsidR="0019765A">
            <w:rPr>
              <w:lang w:val="en-US"/>
            </w:rPr>
            <w:instrText xml:space="preserve"> CITATION Arm12 \l 1033 </w:instrText>
          </w:r>
          <w:r w:rsidR="0019765A">
            <w:fldChar w:fldCharType="separate"/>
          </w:r>
          <w:r w:rsidR="0019765A">
            <w:rPr>
              <w:noProof/>
              <w:lang w:val="en-US"/>
            </w:rPr>
            <w:t xml:space="preserve"> </w:t>
          </w:r>
          <w:r w:rsidR="0019765A" w:rsidRPr="0019765A">
            <w:rPr>
              <w:noProof/>
              <w:lang w:val="en-US"/>
            </w:rPr>
            <w:t>(Armstrong, (2012))</w:t>
          </w:r>
          <w:r w:rsidR="0019765A">
            <w:fldChar w:fldCharType="end"/>
          </w:r>
        </w:sdtContent>
      </w:sdt>
      <w:r w:rsidRPr="005C7510">
        <w:t>. Maintaining a competitive advantage in the ever-evolving world of work.</w:t>
      </w:r>
    </w:p>
    <w:p w14:paraId="2AFCB9AE" w14:textId="3C6C08F3" w:rsidR="00065236" w:rsidRDefault="00065236"/>
    <w:p w14:paraId="17A029B9" w14:textId="766D50B5" w:rsidR="00065236" w:rsidRDefault="00065236"/>
    <w:p w14:paraId="5ABE19ED" w14:textId="09B23B36" w:rsidR="00065236" w:rsidRDefault="00065236"/>
    <w:p w14:paraId="15964423" w14:textId="40C0AB10" w:rsidR="0019765A" w:rsidRDefault="0019765A"/>
    <w:p w14:paraId="3A6F4F11" w14:textId="5B39193D" w:rsidR="0019765A" w:rsidRDefault="0019765A"/>
    <w:p w14:paraId="388A1FBD" w14:textId="25F062B0" w:rsidR="0019765A" w:rsidRDefault="0019765A"/>
    <w:p w14:paraId="1206C94A" w14:textId="2964DD12" w:rsidR="0019765A" w:rsidRDefault="0019765A"/>
    <w:p w14:paraId="1D81D66E" w14:textId="190BFA1A" w:rsidR="0019765A" w:rsidRDefault="0019765A"/>
    <w:p w14:paraId="7B867D80" w14:textId="71899155" w:rsidR="0019765A" w:rsidRDefault="0019765A"/>
    <w:p w14:paraId="45995134" w14:textId="25CD2450" w:rsidR="0019765A" w:rsidRDefault="0019765A"/>
    <w:p w14:paraId="49F6E488" w14:textId="1FAA1C96" w:rsidR="0019765A" w:rsidRDefault="0019765A"/>
    <w:p w14:paraId="5C175E8A" w14:textId="0792A8E1" w:rsidR="0019765A" w:rsidRDefault="0019765A"/>
    <w:p w14:paraId="5719CEEE" w14:textId="77777777" w:rsidR="0019765A" w:rsidRDefault="0019765A"/>
    <w:bookmarkStart w:id="7" w:name="_Toc130550474" w:displacedByCustomXml="next"/>
    <w:sdt>
      <w:sdtPr>
        <w:rPr>
          <w:rFonts w:eastAsiaTheme="minorHAnsi" w:cstheme="minorBidi"/>
          <w:b w:val="0"/>
          <w:color w:val="auto"/>
          <w:sz w:val="24"/>
          <w:szCs w:val="22"/>
        </w:rPr>
        <w:id w:val="-1604411204"/>
        <w:docPartObj>
          <w:docPartGallery w:val="Bibliographies"/>
          <w:docPartUnique/>
        </w:docPartObj>
      </w:sdtPr>
      <w:sdtContent>
        <w:p w14:paraId="096CEBAB" w14:textId="0BB5955C" w:rsidR="00065236" w:rsidRDefault="00065236">
          <w:pPr>
            <w:pStyle w:val="Heading1"/>
          </w:pPr>
          <w:r>
            <w:t>References</w:t>
          </w:r>
          <w:bookmarkEnd w:id="7"/>
        </w:p>
        <w:sdt>
          <w:sdtPr>
            <w:id w:val="-573587230"/>
            <w:bibliography/>
          </w:sdtPr>
          <w:sdtContent>
            <w:p w14:paraId="4810B067" w14:textId="77777777" w:rsidR="00065236" w:rsidRDefault="00065236" w:rsidP="00065236">
              <w:pPr>
                <w:pStyle w:val="Bibliography"/>
                <w:rPr>
                  <w:noProof/>
                  <w:szCs w:val="24"/>
                </w:rPr>
              </w:pPr>
              <w:r>
                <w:fldChar w:fldCharType="begin"/>
              </w:r>
              <w:r>
                <w:instrText>BIBLIOGRAPHY</w:instrText>
              </w:r>
              <w:r>
                <w:fldChar w:fldCharType="separate"/>
              </w:r>
              <w:r>
                <w:rPr>
                  <w:noProof/>
                </w:rPr>
                <w:t xml:space="preserve">Allen, T., Johnson, R., Kiburz, K. &amp; Shockley, K., 2013. Work–family conflict and flexible work arrangements: Deconstructing flexibility. </w:t>
              </w:r>
              <w:r>
                <w:rPr>
                  <w:i/>
                  <w:iCs/>
                  <w:noProof/>
                </w:rPr>
                <w:t xml:space="preserve">Personnel psychology, </w:t>
              </w:r>
              <w:r>
                <w:rPr>
                  <w:noProof/>
                </w:rPr>
                <w:t>Volume 66(2), pp. 345-376.</w:t>
              </w:r>
            </w:p>
            <w:p w14:paraId="434C4B64" w14:textId="77777777" w:rsidR="00065236" w:rsidRDefault="00065236" w:rsidP="00065236">
              <w:pPr>
                <w:pStyle w:val="Bibliography"/>
                <w:rPr>
                  <w:noProof/>
                </w:rPr>
              </w:pPr>
              <w:r>
                <w:rPr>
                  <w:noProof/>
                </w:rPr>
                <w:t xml:space="preserve">Armstrong, M., (2012). </w:t>
              </w:r>
              <w:r>
                <w:rPr>
                  <w:i/>
                  <w:iCs/>
                  <w:noProof/>
                </w:rPr>
                <w:t xml:space="preserve">Armstrong's Handbook of Reward Management Practice: Improving Performance through Reward. </w:t>
              </w:r>
              <w:r>
                <w:rPr>
                  <w:noProof/>
                </w:rPr>
                <w:t>London: Kogan Page.</w:t>
              </w:r>
            </w:p>
            <w:p w14:paraId="60F50B5A" w14:textId="77777777" w:rsidR="00065236" w:rsidRDefault="00065236" w:rsidP="00065236">
              <w:pPr>
                <w:pStyle w:val="Bibliography"/>
                <w:rPr>
                  <w:noProof/>
                </w:rPr>
              </w:pPr>
              <w:r>
                <w:rPr>
                  <w:noProof/>
                </w:rPr>
                <w:t xml:space="preserve">Armstrong, M. &amp; Murlis, H., 2007. </w:t>
              </w:r>
              <w:r>
                <w:rPr>
                  <w:i/>
                  <w:iCs/>
                  <w:noProof/>
                </w:rPr>
                <w:t xml:space="preserve">Reward Management: A Handbook of Remuneration Strategy and Practice. </w:t>
              </w:r>
              <w:r>
                <w:rPr>
                  <w:noProof/>
                </w:rPr>
                <w:t>London: Kogan Page.</w:t>
              </w:r>
            </w:p>
            <w:p w14:paraId="33C1553C" w14:textId="77777777" w:rsidR="00065236" w:rsidRDefault="00065236" w:rsidP="00065236">
              <w:pPr>
                <w:pStyle w:val="Bibliography"/>
                <w:rPr>
                  <w:noProof/>
                </w:rPr>
              </w:pPr>
              <w:r>
                <w:rPr>
                  <w:noProof/>
                </w:rPr>
                <w:t xml:space="preserve">Bakker, A. &amp; Demerouti, E., 2007. The job demands-resources model: State of the art. </w:t>
              </w:r>
              <w:r>
                <w:rPr>
                  <w:i/>
                  <w:iCs/>
                  <w:noProof/>
                </w:rPr>
                <w:t xml:space="preserve">Journal of Managerial Psychology, </w:t>
              </w:r>
              <w:r>
                <w:rPr>
                  <w:noProof/>
                </w:rPr>
                <w:t>Volume 22(3), pp. 309-328.</w:t>
              </w:r>
            </w:p>
            <w:p w14:paraId="1AEFBAF6" w14:textId="77777777" w:rsidR="00065236" w:rsidRDefault="00065236" w:rsidP="00065236">
              <w:pPr>
                <w:pStyle w:val="Bibliography"/>
                <w:rPr>
                  <w:noProof/>
                </w:rPr>
              </w:pPr>
              <w:r>
                <w:rPr>
                  <w:noProof/>
                </w:rPr>
                <w:t xml:space="preserve">Cropanzano, R. &amp; Mitchell, M., 2005. Social exchange theory: An interdisciplinary review. </w:t>
              </w:r>
              <w:r>
                <w:rPr>
                  <w:i/>
                  <w:iCs/>
                  <w:noProof/>
                </w:rPr>
                <w:t xml:space="preserve">Journal of Management, </w:t>
              </w:r>
              <w:r>
                <w:rPr>
                  <w:noProof/>
                </w:rPr>
                <w:t>Volume 31(6), pp. 874-900.</w:t>
              </w:r>
            </w:p>
            <w:p w14:paraId="79E432E0" w14:textId="77777777" w:rsidR="00065236" w:rsidRDefault="00065236" w:rsidP="00065236">
              <w:pPr>
                <w:pStyle w:val="Bibliography"/>
                <w:rPr>
                  <w:noProof/>
                </w:rPr>
              </w:pPr>
              <w:r>
                <w:rPr>
                  <w:noProof/>
                </w:rPr>
                <w:t xml:space="preserve">De Menezes, L. &amp; Kelliher, C., 2011. Flexible working and performance: A systematic review of the evidence for a business case. </w:t>
              </w:r>
              <w:r>
                <w:rPr>
                  <w:i/>
                  <w:iCs/>
                  <w:noProof/>
                </w:rPr>
                <w:t xml:space="preserve">International Journal of Management Reviews, </w:t>
              </w:r>
              <w:r>
                <w:rPr>
                  <w:noProof/>
                </w:rPr>
                <w:t>Volume 13(4), pp. 452-474.</w:t>
              </w:r>
            </w:p>
            <w:p w14:paraId="4280AE77" w14:textId="77777777" w:rsidR="00065236" w:rsidRDefault="00065236" w:rsidP="00065236">
              <w:pPr>
                <w:pStyle w:val="Bibliography"/>
                <w:rPr>
                  <w:noProof/>
                </w:rPr>
              </w:pPr>
              <w:r>
                <w:rPr>
                  <w:noProof/>
                </w:rPr>
                <w:t xml:space="preserve">Deery, M., 2008. Talent management, work-life balance and retention strategies. </w:t>
              </w:r>
              <w:r>
                <w:rPr>
                  <w:i/>
                  <w:iCs/>
                  <w:noProof/>
                </w:rPr>
                <w:t xml:space="preserve">International Journal of Contemporary Hospitality Management, </w:t>
              </w:r>
              <w:r>
                <w:rPr>
                  <w:noProof/>
                </w:rPr>
                <w:t>Volume 20(7), pp. 792-806.</w:t>
              </w:r>
            </w:p>
            <w:p w14:paraId="5DB1E511" w14:textId="77777777" w:rsidR="00065236" w:rsidRDefault="00065236" w:rsidP="00065236">
              <w:pPr>
                <w:pStyle w:val="Bibliography"/>
                <w:rPr>
                  <w:noProof/>
                </w:rPr>
              </w:pPr>
              <w:r>
                <w:rPr>
                  <w:noProof/>
                </w:rPr>
                <w:t xml:space="preserve">Gerhart, B. &amp; Rynes, S., 2003. </w:t>
              </w:r>
              <w:r>
                <w:rPr>
                  <w:i/>
                  <w:iCs/>
                  <w:noProof/>
                </w:rPr>
                <w:t xml:space="preserve">Compensation: Theory, Evidence, and Strategic Implications. Thousand Oaks. </w:t>
              </w:r>
              <w:r>
                <w:rPr>
                  <w:noProof/>
                </w:rPr>
                <w:t>CA: Sage Publications.</w:t>
              </w:r>
            </w:p>
            <w:p w14:paraId="0CADB537" w14:textId="77777777" w:rsidR="00065236" w:rsidRDefault="00065236" w:rsidP="00065236">
              <w:pPr>
                <w:pStyle w:val="Bibliography"/>
                <w:rPr>
                  <w:noProof/>
                </w:rPr>
              </w:pPr>
              <w:r>
                <w:rPr>
                  <w:noProof/>
                </w:rPr>
                <w:t xml:space="preserve">Greenhaus, J. &amp; Beutell, N., 1985. Sources of conflict between work and family roles. </w:t>
              </w:r>
              <w:r>
                <w:rPr>
                  <w:i/>
                  <w:iCs/>
                  <w:noProof/>
                </w:rPr>
                <w:t xml:space="preserve">Academy of Management Review, </w:t>
              </w:r>
              <w:r>
                <w:rPr>
                  <w:noProof/>
                </w:rPr>
                <w:t>Volume 10(1), pp. 76-88.</w:t>
              </w:r>
            </w:p>
            <w:p w14:paraId="7F0DB201" w14:textId="77777777" w:rsidR="00065236" w:rsidRDefault="00065236" w:rsidP="00065236">
              <w:pPr>
                <w:pStyle w:val="Bibliography"/>
                <w:rPr>
                  <w:noProof/>
                </w:rPr>
              </w:pPr>
              <w:r>
                <w:rPr>
                  <w:noProof/>
                </w:rPr>
                <w:t xml:space="preserve">Han, S., Chae, C. &amp; Lee, S., 2016. Employee collaboration, learning orientation and new service development performance. </w:t>
              </w:r>
              <w:r>
                <w:rPr>
                  <w:i/>
                  <w:iCs/>
                  <w:noProof/>
                </w:rPr>
                <w:t xml:space="preserve">Journal of Service Theory and Practice, </w:t>
              </w:r>
              <w:r>
                <w:rPr>
                  <w:noProof/>
                </w:rPr>
                <w:t>Volume 26(2), pp. 180-200.</w:t>
              </w:r>
            </w:p>
            <w:p w14:paraId="4B72C4F4" w14:textId="77777777" w:rsidR="00065236" w:rsidRDefault="00065236" w:rsidP="00065236">
              <w:pPr>
                <w:pStyle w:val="Bibliography"/>
                <w:rPr>
                  <w:noProof/>
                </w:rPr>
              </w:pPr>
              <w:r>
                <w:rPr>
                  <w:noProof/>
                </w:rPr>
                <w:t xml:space="preserve">Hill, E., Erickson, J., Holmes, E. &amp; Ferris, M., 2008. Workplace flexibility, work hours, and work-life conflict: Finding an extra day or two. </w:t>
              </w:r>
              <w:r>
                <w:rPr>
                  <w:i/>
                  <w:iCs/>
                  <w:noProof/>
                </w:rPr>
                <w:t xml:space="preserve">Journal of Family Psychology, </w:t>
              </w:r>
              <w:r>
                <w:rPr>
                  <w:noProof/>
                </w:rPr>
                <w:t>Volume 22(3), pp. 349-358.</w:t>
              </w:r>
            </w:p>
            <w:p w14:paraId="0CFA9066" w14:textId="77777777" w:rsidR="00065236" w:rsidRDefault="00065236" w:rsidP="00065236">
              <w:pPr>
                <w:pStyle w:val="Bibliography"/>
                <w:rPr>
                  <w:noProof/>
                </w:rPr>
              </w:pPr>
              <w:r>
                <w:rPr>
                  <w:noProof/>
                </w:rPr>
                <w:lastRenderedPageBreak/>
                <w:t xml:space="preserve">Kelliher, C. &amp; Anderson, D., 2010. Doing more with less? Flexible working practices and the intensification of work. </w:t>
              </w:r>
              <w:r>
                <w:rPr>
                  <w:i/>
                  <w:iCs/>
                  <w:noProof/>
                </w:rPr>
                <w:t xml:space="preserve">Human Relations, </w:t>
              </w:r>
              <w:r>
                <w:rPr>
                  <w:noProof/>
                </w:rPr>
                <w:t>Volume 63(1), pp. 83-106.</w:t>
              </w:r>
            </w:p>
            <w:p w14:paraId="03823EAC" w14:textId="77777777" w:rsidR="00065236" w:rsidRDefault="00065236" w:rsidP="00065236">
              <w:pPr>
                <w:pStyle w:val="Bibliography"/>
                <w:rPr>
                  <w:noProof/>
                </w:rPr>
              </w:pPr>
              <w:r>
                <w:rPr>
                  <w:noProof/>
                </w:rPr>
                <w:t xml:space="preserve">Kelly, E., Moen, P. &amp; Tranby, E., 2011. Changing workplaces to reduce work-family conflict: Schedule control in a white-collar organisation. </w:t>
              </w:r>
              <w:r>
                <w:rPr>
                  <w:i/>
                  <w:iCs/>
                  <w:noProof/>
                </w:rPr>
                <w:t xml:space="preserve">American Sociological Review, </w:t>
              </w:r>
              <w:r>
                <w:rPr>
                  <w:noProof/>
                </w:rPr>
                <w:t>Volume 76(2), pp. 265-290.</w:t>
              </w:r>
            </w:p>
            <w:p w14:paraId="36AB0701" w14:textId="77777777" w:rsidR="00065236" w:rsidRDefault="00065236" w:rsidP="00065236">
              <w:pPr>
                <w:pStyle w:val="Bibliography"/>
                <w:rPr>
                  <w:noProof/>
                </w:rPr>
              </w:pPr>
              <w:r>
                <w:rPr>
                  <w:noProof/>
                </w:rPr>
                <w:t xml:space="preserve">Lewis, S. &amp; Humbert, A., 2010. Discourse or reality? “Work-life balance”, flexible working policies and the gendered organisation. Equality, Diversity and Inclusion. </w:t>
              </w:r>
              <w:r>
                <w:rPr>
                  <w:i/>
                  <w:iCs/>
                  <w:noProof/>
                </w:rPr>
                <w:t xml:space="preserve">An International Journal, </w:t>
              </w:r>
              <w:r>
                <w:rPr>
                  <w:noProof/>
                </w:rPr>
                <w:t>Volume 29(3), pp. 239-254.</w:t>
              </w:r>
            </w:p>
            <w:p w14:paraId="5A3885E2" w14:textId="77777777" w:rsidR="00065236" w:rsidRDefault="00065236" w:rsidP="00065236">
              <w:pPr>
                <w:pStyle w:val="Bibliography"/>
                <w:rPr>
                  <w:noProof/>
                </w:rPr>
              </w:pPr>
              <w:r>
                <w:rPr>
                  <w:noProof/>
                </w:rPr>
                <w:t xml:space="preserve">Madsen, S., 2003. The effects of home-based teleworking on work-family conflict. </w:t>
              </w:r>
              <w:r>
                <w:rPr>
                  <w:i/>
                  <w:iCs/>
                  <w:noProof/>
                </w:rPr>
                <w:t xml:space="preserve">Human Resource Development Quarterly, </w:t>
              </w:r>
              <w:r>
                <w:rPr>
                  <w:noProof/>
                </w:rPr>
                <w:t>Volume 14(1), pp. 35-58.</w:t>
              </w:r>
            </w:p>
            <w:p w14:paraId="457504BF" w14:textId="77777777" w:rsidR="00065236" w:rsidRDefault="00065236" w:rsidP="00065236">
              <w:pPr>
                <w:pStyle w:val="Bibliography"/>
                <w:rPr>
                  <w:noProof/>
                </w:rPr>
              </w:pPr>
              <w:r>
                <w:rPr>
                  <w:noProof/>
                </w:rPr>
                <w:t xml:space="preserve">Milkovich, G., Newman, J. &amp; Gerhart, B., 2011. </w:t>
              </w:r>
              <w:r>
                <w:rPr>
                  <w:i/>
                  <w:iCs/>
                  <w:noProof/>
                </w:rPr>
                <w:t xml:space="preserve">Compensation. </w:t>
              </w:r>
              <w:r>
                <w:rPr>
                  <w:noProof/>
                </w:rPr>
                <w:t>New York, NY: McGraw-Hill/Irwin.</w:t>
              </w:r>
            </w:p>
            <w:p w14:paraId="3543DE77" w14:textId="77777777" w:rsidR="00065236" w:rsidRDefault="00065236" w:rsidP="00065236">
              <w:pPr>
                <w:pStyle w:val="Bibliography"/>
                <w:rPr>
                  <w:noProof/>
                </w:rPr>
              </w:pPr>
              <w:r>
                <w:rPr>
                  <w:noProof/>
                </w:rPr>
                <w:t xml:space="preserve">Tesco., 2023. </w:t>
              </w:r>
              <w:r>
                <w:rPr>
                  <w:i/>
                  <w:iCs/>
                  <w:noProof/>
                </w:rPr>
                <w:t xml:space="preserve">Tesco.com. </w:t>
              </w:r>
              <w:r>
                <w:rPr>
                  <w:noProof/>
                </w:rPr>
                <w:t xml:space="preserve">[Online] </w:t>
              </w:r>
              <w:r>
                <w:rPr>
                  <w:noProof/>
                </w:rPr>
                <w:br/>
                <w:t xml:space="preserve">Available at: </w:t>
              </w:r>
              <w:r>
                <w:rPr>
                  <w:noProof/>
                  <w:u w:val="single"/>
                </w:rPr>
                <w:t>https://www.tesco.com/</w:t>
              </w:r>
              <w:r>
                <w:rPr>
                  <w:noProof/>
                </w:rPr>
                <w:br/>
                <w:t>[Accessed 24 Mar 2023].</w:t>
              </w:r>
            </w:p>
            <w:p w14:paraId="3299B871" w14:textId="26EA75CA" w:rsidR="00065236" w:rsidRDefault="00065236" w:rsidP="00065236">
              <w:r>
                <w:rPr>
                  <w:b/>
                  <w:bCs/>
                </w:rPr>
                <w:fldChar w:fldCharType="end"/>
              </w:r>
            </w:p>
          </w:sdtContent>
        </w:sdt>
      </w:sdtContent>
    </w:sdt>
    <w:p w14:paraId="129A0270" w14:textId="77777777" w:rsidR="00065236" w:rsidRDefault="00065236"/>
    <w:sectPr w:rsidR="00065236" w:rsidSect="001372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0MDE0szQwsTQ0MTZU0lEKTi0uzszPAykwqgUAMSr2JywAAAA="/>
  </w:docVars>
  <w:rsids>
    <w:rsidRoot w:val="00000759"/>
    <w:rsid w:val="00000759"/>
    <w:rsid w:val="00010779"/>
    <w:rsid w:val="00052E0E"/>
    <w:rsid w:val="00065236"/>
    <w:rsid w:val="00092EBF"/>
    <w:rsid w:val="000D4867"/>
    <w:rsid w:val="0013722F"/>
    <w:rsid w:val="00137746"/>
    <w:rsid w:val="0016686D"/>
    <w:rsid w:val="00191122"/>
    <w:rsid w:val="0019765A"/>
    <w:rsid w:val="001B1784"/>
    <w:rsid w:val="00280AE4"/>
    <w:rsid w:val="002A6B65"/>
    <w:rsid w:val="002B194A"/>
    <w:rsid w:val="00310719"/>
    <w:rsid w:val="004E6614"/>
    <w:rsid w:val="004F1EA5"/>
    <w:rsid w:val="005C7510"/>
    <w:rsid w:val="006272DE"/>
    <w:rsid w:val="006B752B"/>
    <w:rsid w:val="006F1D3C"/>
    <w:rsid w:val="0079060E"/>
    <w:rsid w:val="008E5F61"/>
    <w:rsid w:val="00933E82"/>
    <w:rsid w:val="00A1767A"/>
    <w:rsid w:val="00A71227"/>
    <w:rsid w:val="00AF52E5"/>
    <w:rsid w:val="00B5098F"/>
    <w:rsid w:val="00BE1B24"/>
    <w:rsid w:val="00C02F10"/>
    <w:rsid w:val="00C967F0"/>
    <w:rsid w:val="00CE1ABA"/>
    <w:rsid w:val="00D80D93"/>
    <w:rsid w:val="00E71126"/>
    <w:rsid w:val="00FB5A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4751"/>
  <w15:chartTrackingRefBased/>
  <w15:docId w15:val="{1EF5D9DB-4196-4E71-B375-973DCC89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F61"/>
    <w:pPr>
      <w:spacing w:after="200" w:line="360" w:lineRule="auto"/>
      <w:jc w:val="both"/>
    </w:pPr>
  </w:style>
  <w:style w:type="paragraph" w:styleId="Heading1">
    <w:name w:val="heading 1"/>
    <w:basedOn w:val="Normal"/>
    <w:next w:val="Normal"/>
    <w:link w:val="Heading1Char"/>
    <w:uiPriority w:val="9"/>
    <w:qFormat/>
    <w:rsid w:val="008E5F61"/>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semiHidden/>
    <w:unhideWhenUsed/>
    <w:qFormat/>
    <w:rsid w:val="00BE1B24"/>
    <w:pPr>
      <w:keepNext/>
      <w:keepLines/>
      <w:spacing w:before="4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BE1B24"/>
    <w:rPr>
      <w:rFonts w:eastAsiaTheme="majorEastAsia" w:cstheme="majorBidi"/>
      <w:b/>
      <w:color w:val="2F5496" w:themeColor="accent1" w:themeShade="BF"/>
      <w:sz w:val="26"/>
      <w:szCs w:val="26"/>
    </w:rPr>
  </w:style>
  <w:style w:type="character" w:customStyle="1" w:styleId="Heading1Char">
    <w:name w:val="Heading 1 Char"/>
    <w:basedOn w:val="DefaultParagraphFont"/>
    <w:link w:val="Heading1"/>
    <w:uiPriority w:val="9"/>
    <w:rsid w:val="008E5F61"/>
    <w:rPr>
      <w:rFonts w:eastAsiaTheme="majorEastAsia" w:cstheme="majorBidi"/>
      <w:b/>
      <w:color w:val="2F5496" w:themeColor="accent1" w:themeShade="BF"/>
      <w:sz w:val="28"/>
      <w:szCs w:val="32"/>
    </w:rPr>
  </w:style>
  <w:style w:type="paragraph" w:styleId="TOCHeading">
    <w:name w:val="TOC Heading"/>
    <w:basedOn w:val="Heading1"/>
    <w:next w:val="Normal"/>
    <w:uiPriority w:val="39"/>
    <w:unhideWhenUsed/>
    <w:qFormat/>
    <w:rsid w:val="001B1784"/>
    <w:pPr>
      <w:spacing w:line="259" w:lineRule="auto"/>
      <w:jc w:val="left"/>
      <w:outlineLvl w:val="9"/>
    </w:pPr>
    <w:rPr>
      <w:rFonts w:asciiTheme="majorHAnsi" w:hAnsiTheme="majorHAnsi"/>
      <w:b w:val="0"/>
      <w:kern w:val="0"/>
      <w:sz w:val="32"/>
      <w:lang w:eastAsia="en-GB"/>
      <w14:ligatures w14:val="none"/>
    </w:rPr>
  </w:style>
  <w:style w:type="paragraph" w:styleId="TOC1">
    <w:name w:val="toc 1"/>
    <w:basedOn w:val="Normal"/>
    <w:next w:val="Normal"/>
    <w:autoRedefine/>
    <w:uiPriority w:val="39"/>
    <w:unhideWhenUsed/>
    <w:rsid w:val="001B1784"/>
    <w:pPr>
      <w:spacing w:after="100"/>
    </w:pPr>
  </w:style>
  <w:style w:type="character" w:styleId="Hyperlink">
    <w:name w:val="Hyperlink"/>
    <w:basedOn w:val="DefaultParagraphFont"/>
    <w:uiPriority w:val="99"/>
    <w:unhideWhenUsed/>
    <w:rsid w:val="001B1784"/>
    <w:rPr>
      <w:color w:val="0563C1" w:themeColor="hyperlink"/>
      <w:u w:val="single"/>
    </w:rPr>
  </w:style>
  <w:style w:type="paragraph" w:styleId="Bibliography">
    <w:name w:val="Bibliography"/>
    <w:basedOn w:val="Normal"/>
    <w:next w:val="Normal"/>
    <w:uiPriority w:val="37"/>
    <w:unhideWhenUsed/>
    <w:rsid w:val="00065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2778">
      <w:bodyDiv w:val="1"/>
      <w:marLeft w:val="0"/>
      <w:marRight w:val="0"/>
      <w:marTop w:val="0"/>
      <w:marBottom w:val="0"/>
      <w:divBdr>
        <w:top w:val="none" w:sz="0" w:space="0" w:color="auto"/>
        <w:left w:val="none" w:sz="0" w:space="0" w:color="auto"/>
        <w:bottom w:val="none" w:sz="0" w:space="0" w:color="auto"/>
        <w:right w:val="none" w:sz="0" w:space="0" w:color="auto"/>
      </w:divBdr>
    </w:div>
    <w:div w:id="127819835">
      <w:bodyDiv w:val="1"/>
      <w:marLeft w:val="0"/>
      <w:marRight w:val="0"/>
      <w:marTop w:val="0"/>
      <w:marBottom w:val="0"/>
      <w:divBdr>
        <w:top w:val="none" w:sz="0" w:space="0" w:color="auto"/>
        <w:left w:val="none" w:sz="0" w:space="0" w:color="auto"/>
        <w:bottom w:val="none" w:sz="0" w:space="0" w:color="auto"/>
        <w:right w:val="none" w:sz="0" w:space="0" w:color="auto"/>
      </w:divBdr>
    </w:div>
    <w:div w:id="281808902">
      <w:bodyDiv w:val="1"/>
      <w:marLeft w:val="0"/>
      <w:marRight w:val="0"/>
      <w:marTop w:val="0"/>
      <w:marBottom w:val="0"/>
      <w:divBdr>
        <w:top w:val="none" w:sz="0" w:space="0" w:color="auto"/>
        <w:left w:val="none" w:sz="0" w:space="0" w:color="auto"/>
        <w:bottom w:val="none" w:sz="0" w:space="0" w:color="auto"/>
        <w:right w:val="none" w:sz="0" w:space="0" w:color="auto"/>
      </w:divBdr>
    </w:div>
    <w:div w:id="293483144">
      <w:bodyDiv w:val="1"/>
      <w:marLeft w:val="0"/>
      <w:marRight w:val="0"/>
      <w:marTop w:val="0"/>
      <w:marBottom w:val="0"/>
      <w:divBdr>
        <w:top w:val="none" w:sz="0" w:space="0" w:color="auto"/>
        <w:left w:val="none" w:sz="0" w:space="0" w:color="auto"/>
        <w:bottom w:val="none" w:sz="0" w:space="0" w:color="auto"/>
        <w:right w:val="none" w:sz="0" w:space="0" w:color="auto"/>
      </w:divBdr>
    </w:div>
    <w:div w:id="353533875">
      <w:bodyDiv w:val="1"/>
      <w:marLeft w:val="0"/>
      <w:marRight w:val="0"/>
      <w:marTop w:val="0"/>
      <w:marBottom w:val="0"/>
      <w:divBdr>
        <w:top w:val="none" w:sz="0" w:space="0" w:color="auto"/>
        <w:left w:val="none" w:sz="0" w:space="0" w:color="auto"/>
        <w:bottom w:val="none" w:sz="0" w:space="0" w:color="auto"/>
        <w:right w:val="none" w:sz="0" w:space="0" w:color="auto"/>
      </w:divBdr>
    </w:div>
    <w:div w:id="364715142">
      <w:bodyDiv w:val="1"/>
      <w:marLeft w:val="0"/>
      <w:marRight w:val="0"/>
      <w:marTop w:val="0"/>
      <w:marBottom w:val="0"/>
      <w:divBdr>
        <w:top w:val="none" w:sz="0" w:space="0" w:color="auto"/>
        <w:left w:val="none" w:sz="0" w:space="0" w:color="auto"/>
        <w:bottom w:val="none" w:sz="0" w:space="0" w:color="auto"/>
        <w:right w:val="none" w:sz="0" w:space="0" w:color="auto"/>
      </w:divBdr>
    </w:div>
    <w:div w:id="376318831">
      <w:bodyDiv w:val="1"/>
      <w:marLeft w:val="0"/>
      <w:marRight w:val="0"/>
      <w:marTop w:val="0"/>
      <w:marBottom w:val="0"/>
      <w:divBdr>
        <w:top w:val="none" w:sz="0" w:space="0" w:color="auto"/>
        <w:left w:val="none" w:sz="0" w:space="0" w:color="auto"/>
        <w:bottom w:val="none" w:sz="0" w:space="0" w:color="auto"/>
        <w:right w:val="none" w:sz="0" w:space="0" w:color="auto"/>
      </w:divBdr>
    </w:div>
    <w:div w:id="397284632">
      <w:bodyDiv w:val="1"/>
      <w:marLeft w:val="0"/>
      <w:marRight w:val="0"/>
      <w:marTop w:val="0"/>
      <w:marBottom w:val="0"/>
      <w:divBdr>
        <w:top w:val="none" w:sz="0" w:space="0" w:color="auto"/>
        <w:left w:val="none" w:sz="0" w:space="0" w:color="auto"/>
        <w:bottom w:val="none" w:sz="0" w:space="0" w:color="auto"/>
        <w:right w:val="none" w:sz="0" w:space="0" w:color="auto"/>
      </w:divBdr>
    </w:div>
    <w:div w:id="412356491">
      <w:bodyDiv w:val="1"/>
      <w:marLeft w:val="0"/>
      <w:marRight w:val="0"/>
      <w:marTop w:val="0"/>
      <w:marBottom w:val="0"/>
      <w:divBdr>
        <w:top w:val="none" w:sz="0" w:space="0" w:color="auto"/>
        <w:left w:val="none" w:sz="0" w:space="0" w:color="auto"/>
        <w:bottom w:val="none" w:sz="0" w:space="0" w:color="auto"/>
        <w:right w:val="none" w:sz="0" w:space="0" w:color="auto"/>
      </w:divBdr>
    </w:div>
    <w:div w:id="422608714">
      <w:bodyDiv w:val="1"/>
      <w:marLeft w:val="0"/>
      <w:marRight w:val="0"/>
      <w:marTop w:val="0"/>
      <w:marBottom w:val="0"/>
      <w:divBdr>
        <w:top w:val="none" w:sz="0" w:space="0" w:color="auto"/>
        <w:left w:val="none" w:sz="0" w:space="0" w:color="auto"/>
        <w:bottom w:val="none" w:sz="0" w:space="0" w:color="auto"/>
        <w:right w:val="none" w:sz="0" w:space="0" w:color="auto"/>
      </w:divBdr>
    </w:div>
    <w:div w:id="474644306">
      <w:bodyDiv w:val="1"/>
      <w:marLeft w:val="0"/>
      <w:marRight w:val="0"/>
      <w:marTop w:val="0"/>
      <w:marBottom w:val="0"/>
      <w:divBdr>
        <w:top w:val="none" w:sz="0" w:space="0" w:color="auto"/>
        <w:left w:val="none" w:sz="0" w:space="0" w:color="auto"/>
        <w:bottom w:val="none" w:sz="0" w:space="0" w:color="auto"/>
        <w:right w:val="none" w:sz="0" w:space="0" w:color="auto"/>
      </w:divBdr>
    </w:div>
    <w:div w:id="485706811">
      <w:bodyDiv w:val="1"/>
      <w:marLeft w:val="0"/>
      <w:marRight w:val="0"/>
      <w:marTop w:val="0"/>
      <w:marBottom w:val="0"/>
      <w:divBdr>
        <w:top w:val="none" w:sz="0" w:space="0" w:color="auto"/>
        <w:left w:val="none" w:sz="0" w:space="0" w:color="auto"/>
        <w:bottom w:val="none" w:sz="0" w:space="0" w:color="auto"/>
        <w:right w:val="none" w:sz="0" w:space="0" w:color="auto"/>
      </w:divBdr>
    </w:div>
    <w:div w:id="488980101">
      <w:bodyDiv w:val="1"/>
      <w:marLeft w:val="0"/>
      <w:marRight w:val="0"/>
      <w:marTop w:val="0"/>
      <w:marBottom w:val="0"/>
      <w:divBdr>
        <w:top w:val="none" w:sz="0" w:space="0" w:color="auto"/>
        <w:left w:val="none" w:sz="0" w:space="0" w:color="auto"/>
        <w:bottom w:val="none" w:sz="0" w:space="0" w:color="auto"/>
        <w:right w:val="none" w:sz="0" w:space="0" w:color="auto"/>
      </w:divBdr>
    </w:div>
    <w:div w:id="554393209">
      <w:bodyDiv w:val="1"/>
      <w:marLeft w:val="0"/>
      <w:marRight w:val="0"/>
      <w:marTop w:val="0"/>
      <w:marBottom w:val="0"/>
      <w:divBdr>
        <w:top w:val="none" w:sz="0" w:space="0" w:color="auto"/>
        <w:left w:val="none" w:sz="0" w:space="0" w:color="auto"/>
        <w:bottom w:val="none" w:sz="0" w:space="0" w:color="auto"/>
        <w:right w:val="none" w:sz="0" w:space="0" w:color="auto"/>
      </w:divBdr>
    </w:div>
    <w:div w:id="581378113">
      <w:bodyDiv w:val="1"/>
      <w:marLeft w:val="0"/>
      <w:marRight w:val="0"/>
      <w:marTop w:val="0"/>
      <w:marBottom w:val="0"/>
      <w:divBdr>
        <w:top w:val="none" w:sz="0" w:space="0" w:color="auto"/>
        <w:left w:val="none" w:sz="0" w:space="0" w:color="auto"/>
        <w:bottom w:val="none" w:sz="0" w:space="0" w:color="auto"/>
        <w:right w:val="none" w:sz="0" w:space="0" w:color="auto"/>
      </w:divBdr>
    </w:div>
    <w:div w:id="583805654">
      <w:bodyDiv w:val="1"/>
      <w:marLeft w:val="0"/>
      <w:marRight w:val="0"/>
      <w:marTop w:val="0"/>
      <w:marBottom w:val="0"/>
      <w:divBdr>
        <w:top w:val="none" w:sz="0" w:space="0" w:color="auto"/>
        <w:left w:val="none" w:sz="0" w:space="0" w:color="auto"/>
        <w:bottom w:val="none" w:sz="0" w:space="0" w:color="auto"/>
        <w:right w:val="none" w:sz="0" w:space="0" w:color="auto"/>
      </w:divBdr>
    </w:div>
    <w:div w:id="607392818">
      <w:bodyDiv w:val="1"/>
      <w:marLeft w:val="0"/>
      <w:marRight w:val="0"/>
      <w:marTop w:val="0"/>
      <w:marBottom w:val="0"/>
      <w:divBdr>
        <w:top w:val="none" w:sz="0" w:space="0" w:color="auto"/>
        <w:left w:val="none" w:sz="0" w:space="0" w:color="auto"/>
        <w:bottom w:val="none" w:sz="0" w:space="0" w:color="auto"/>
        <w:right w:val="none" w:sz="0" w:space="0" w:color="auto"/>
      </w:divBdr>
    </w:div>
    <w:div w:id="614556291">
      <w:bodyDiv w:val="1"/>
      <w:marLeft w:val="0"/>
      <w:marRight w:val="0"/>
      <w:marTop w:val="0"/>
      <w:marBottom w:val="0"/>
      <w:divBdr>
        <w:top w:val="none" w:sz="0" w:space="0" w:color="auto"/>
        <w:left w:val="none" w:sz="0" w:space="0" w:color="auto"/>
        <w:bottom w:val="none" w:sz="0" w:space="0" w:color="auto"/>
        <w:right w:val="none" w:sz="0" w:space="0" w:color="auto"/>
      </w:divBdr>
    </w:div>
    <w:div w:id="711004499">
      <w:bodyDiv w:val="1"/>
      <w:marLeft w:val="0"/>
      <w:marRight w:val="0"/>
      <w:marTop w:val="0"/>
      <w:marBottom w:val="0"/>
      <w:divBdr>
        <w:top w:val="none" w:sz="0" w:space="0" w:color="auto"/>
        <w:left w:val="none" w:sz="0" w:space="0" w:color="auto"/>
        <w:bottom w:val="none" w:sz="0" w:space="0" w:color="auto"/>
        <w:right w:val="none" w:sz="0" w:space="0" w:color="auto"/>
      </w:divBdr>
    </w:div>
    <w:div w:id="769742114">
      <w:bodyDiv w:val="1"/>
      <w:marLeft w:val="0"/>
      <w:marRight w:val="0"/>
      <w:marTop w:val="0"/>
      <w:marBottom w:val="0"/>
      <w:divBdr>
        <w:top w:val="none" w:sz="0" w:space="0" w:color="auto"/>
        <w:left w:val="none" w:sz="0" w:space="0" w:color="auto"/>
        <w:bottom w:val="none" w:sz="0" w:space="0" w:color="auto"/>
        <w:right w:val="none" w:sz="0" w:space="0" w:color="auto"/>
      </w:divBdr>
    </w:div>
    <w:div w:id="792360457">
      <w:bodyDiv w:val="1"/>
      <w:marLeft w:val="0"/>
      <w:marRight w:val="0"/>
      <w:marTop w:val="0"/>
      <w:marBottom w:val="0"/>
      <w:divBdr>
        <w:top w:val="none" w:sz="0" w:space="0" w:color="auto"/>
        <w:left w:val="none" w:sz="0" w:space="0" w:color="auto"/>
        <w:bottom w:val="none" w:sz="0" w:space="0" w:color="auto"/>
        <w:right w:val="none" w:sz="0" w:space="0" w:color="auto"/>
      </w:divBdr>
    </w:div>
    <w:div w:id="803886067">
      <w:bodyDiv w:val="1"/>
      <w:marLeft w:val="0"/>
      <w:marRight w:val="0"/>
      <w:marTop w:val="0"/>
      <w:marBottom w:val="0"/>
      <w:divBdr>
        <w:top w:val="none" w:sz="0" w:space="0" w:color="auto"/>
        <w:left w:val="none" w:sz="0" w:space="0" w:color="auto"/>
        <w:bottom w:val="none" w:sz="0" w:space="0" w:color="auto"/>
        <w:right w:val="none" w:sz="0" w:space="0" w:color="auto"/>
      </w:divBdr>
    </w:div>
    <w:div w:id="812062704">
      <w:bodyDiv w:val="1"/>
      <w:marLeft w:val="0"/>
      <w:marRight w:val="0"/>
      <w:marTop w:val="0"/>
      <w:marBottom w:val="0"/>
      <w:divBdr>
        <w:top w:val="none" w:sz="0" w:space="0" w:color="auto"/>
        <w:left w:val="none" w:sz="0" w:space="0" w:color="auto"/>
        <w:bottom w:val="none" w:sz="0" w:space="0" w:color="auto"/>
        <w:right w:val="none" w:sz="0" w:space="0" w:color="auto"/>
      </w:divBdr>
    </w:div>
    <w:div w:id="840006077">
      <w:bodyDiv w:val="1"/>
      <w:marLeft w:val="0"/>
      <w:marRight w:val="0"/>
      <w:marTop w:val="0"/>
      <w:marBottom w:val="0"/>
      <w:divBdr>
        <w:top w:val="none" w:sz="0" w:space="0" w:color="auto"/>
        <w:left w:val="none" w:sz="0" w:space="0" w:color="auto"/>
        <w:bottom w:val="none" w:sz="0" w:space="0" w:color="auto"/>
        <w:right w:val="none" w:sz="0" w:space="0" w:color="auto"/>
      </w:divBdr>
    </w:div>
    <w:div w:id="892885504">
      <w:bodyDiv w:val="1"/>
      <w:marLeft w:val="0"/>
      <w:marRight w:val="0"/>
      <w:marTop w:val="0"/>
      <w:marBottom w:val="0"/>
      <w:divBdr>
        <w:top w:val="none" w:sz="0" w:space="0" w:color="auto"/>
        <w:left w:val="none" w:sz="0" w:space="0" w:color="auto"/>
        <w:bottom w:val="none" w:sz="0" w:space="0" w:color="auto"/>
        <w:right w:val="none" w:sz="0" w:space="0" w:color="auto"/>
      </w:divBdr>
    </w:div>
    <w:div w:id="899511225">
      <w:bodyDiv w:val="1"/>
      <w:marLeft w:val="0"/>
      <w:marRight w:val="0"/>
      <w:marTop w:val="0"/>
      <w:marBottom w:val="0"/>
      <w:divBdr>
        <w:top w:val="none" w:sz="0" w:space="0" w:color="auto"/>
        <w:left w:val="none" w:sz="0" w:space="0" w:color="auto"/>
        <w:bottom w:val="none" w:sz="0" w:space="0" w:color="auto"/>
        <w:right w:val="none" w:sz="0" w:space="0" w:color="auto"/>
      </w:divBdr>
    </w:div>
    <w:div w:id="910043050">
      <w:bodyDiv w:val="1"/>
      <w:marLeft w:val="0"/>
      <w:marRight w:val="0"/>
      <w:marTop w:val="0"/>
      <w:marBottom w:val="0"/>
      <w:divBdr>
        <w:top w:val="none" w:sz="0" w:space="0" w:color="auto"/>
        <w:left w:val="none" w:sz="0" w:space="0" w:color="auto"/>
        <w:bottom w:val="none" w:sz="0" w:space="0" w:color="auto"/>
        <w:right w:val="none" w:sz="0" w:space="0" w:color="auto"/>
      </w:divBdr>
    </w:div>
    <w:div w:id="958872894">
      <w:bodyDiv w:val="1"/>
      <w:marLeft w:val="0"/>
      <w:marRight w:val="0"/>
      <w:marTop w:val="0"/>
      <w:marBottom w:val="0"/>
      <w:divBdr>
        <w:top w:val="none" w:sz="0" w:space="0" w:color="auto"/>
        <w:left w:val="none" w:sz="0" w:space="0" w:color="auto"/>
        <w:bottom w:val="none" w:sz="0" w:space="0" w:color="auto"/>
        <w:right w:val="none" w:sz="0" w:space="0" w:color="auto"/>
      </w:divBdr>
    </w:div>
    <w:div w:id="959919246">
      <w:bodyDiv w:val="1"/>
      <w:marLeft w:val="0"/>
      <w:marRight w:val="0"/>
      <w:marTop w:val="0"/>
      <w:marBottom w:val="0"/>
      <w:divBdr>
        <w:top w:val="none" w:sz="0" w:space="0" w:color="auto"/>
        <w:left w:val="none" w:sz="0" w:space="0" w:color="auto"/>
        <w:bottom w:val="none" w:sz="0" w:space="0" w:color="auto"/>
        <w:right w:val="none" w:sz="0" w:space="0" w:color="auto"/>
      </w:divBdr>
    </w:div>
    <w:div w:id="965425513">
      <w:bodyDiv w:val="1"/>
      <w:marLeft w:val="0"/>
      <w:marRight w:val="0"/>
      <w:marTop w:val="0"/>
      <w:marBottom w:val="0"/>
      <w:divBdr>
        <w:top w:val="none" w:sz="0" w:space="0" w:color="auto"/>
        <w:left w:val="none" w:sz="0" w:space="0" w:color="auto"/>
        <w:bottom w:val="none" w:sz="0" w:space="0" w:color="auto"/>
        <w:right w:val="none" w:sz="0" w:space="0" w:color="auto"/>
      </w:divBdr>
    </w:div>
    <w:div w:id="983897270">
      <w:bodyDiv w:val="1"/>
      <w:marLeft w:val="0"/>
      <w:marRight w:val="0"/>
      <w:marTop w:val="0"/>
      <w:marBottom w:val="0"/>
      <w:divBdr>
        <w:top w:val="none" w:sz="0" w:space="0" w:color="auto"/>
        <w:left w:val="none" w:sz="0" w:space="0" w:color="auto"/>
        <w:bottom w:val="none" w:sz="0" w:space="0" w:color="auto"/>
        <w:right w:val="none" w:sz="0" w:space="0" w:color="auto"/>
      </w:divBdr>
    </w:div>
    <w:div w:id="991519077">
      <w:bodyDiv w:val="1"/>
      <w:marLeft w:val="0"/>
      <w:marRight w:val="0"/>
      <w:marTop w:val="0"/>
      <w:marBottom w:val="0"/>
      <w:divBdr>
        <w:top w:val="none" w:sz="0" w:space="0" w:color="auto"/>
        <w:left w:val="none" w:sz="0" w:space="0" w:color="auto"/>
        <w:bottom w:val="none" w:sz="0" w:space="0" w:color="auto"/>
        <w:right w:val="none" w:sz="0" w:space="0" w:color="auto"/>
      </w:divBdr>
    </w:div>
    <w:div w:id="1103955500">
      <w:bodyDiv w:val="1"/>
      <w:marLeft w:val="0"/>
      <w:marRight w:val="0"/>
      <w:marTop w:val="0"/>
      <w:marBottom w:val="0"/>
      <w:divBdr>
        <w:top w:val="none" w:sz="0" w:space="0" w:color="auto"/>
        <w:left w:val="none" w:sz="0" w:space="0" w:color="auto"/>
        <w:bottom w:val="none" w:sz="0" w:space="0" w:color="auto"/>
        <w:right w:val="none" w:sz="0" w:space="0" w:color="auto"/>
      </w:divBdr>
    </w:div>
    <w:div w:id="1154836711">
      <w:bodyDiv w:val="1"/>
      <w:marLeft w:val="0"/>
      <w:marRight w:val="0"/>
      <w:marTop w:val="0"/>
      <w:marBottom w:val="0"/>
      <w:divBdr>
        <w:top w:val="none" w:sz="0" w:space="0" w:color="auto"/>
        <w:left w:val="none" w:sz="0" w:space="0" w:color="auto"/>
        <w:bottom w:val="none" w:sz="0" w:space="0" w:color="auto"/>
        <w:right w:val="none" w:sz="0" w:space="0" w:color="auto"/>
      </w:divBdr>
    </w:div>
    <w:div w:id="1170604343">
      <w:bodyDiv w:val="1"/>
      <w:marLeft w:val="0"/>
      <w:marRight w:val="0"/>
      <w:marTop w:val="0"/>
      <w:marBottom w:val="0"/>
      <w:divBdr>
        <w:top w:val="none" w:sz="0" w:space="0" w:color="auto"/>
        <w:left w:val="none" w:sz="0" w:space="0" w:color="auto"/>
        <w:bottom w:val="none" w:sz="0" w:space="0" w:color="auto"/>
        <w:right w:val="none" w:sz="0" w:space="0" w:color="auto"/>
      </w:divBdr>
    </w:div>
    <w:div w:id="1180311536">
      <w:bodyDiv w:val="1"/>
      <w:marLeft w:val="0"/>
      <w:marRight w:val="0"/>
      <w:marTop w:val="0"/>
      <w:marBottom w:val="0"/>
      <w:divBdr>
        <w:top w:val="none" w:sz="0" w:space="0" w:color="auto"/>
        <w:left w:val="none" w:sz="0" w:space="0" w:color="auto"/>
        <w:bottom w:val="none" w:sz="0" w:space="0" w:color="auto"/>
        <w:right w:val="none" w:sz="0" w:space="0" w:color="auto"/>
      </w:divBdr>
    </w:div>
    <w:div w:id="1186823773">
      <w:bodyDiv w:val="1"/>
      <w:marLeft w:val="0"/>
      <w:marRight w:val="0"/>
      <w:marTop w:val="0"/>
      <w:marBottom w:val="0"/>
      <w:divBdr>
        <w:top w:val="none" w:sz="0" w:space="0" w:color="auto"/>
        <w:left w:val="none" w:sz="0" w:space="0" w:color="auto"/>
        <w:bottom w:val="none" w:sz="0" w:space="0" w:color="auto"/>
        <w:right w:val="none" w:sz="0" w:space="0" w:color="auto"/>
      </w:divBdr>
    </w:div>
    <w:div w:id="1232692795">
      <w:bodyDiv w:val="1"/>
      <w:marLeft w:val="0"/>
      <w:marRight w:val="0"/>
      <w:marTop w:val="0"/>
      <w:marBottom w:val="0"/>
      <w:divBdr>
        <w:top w:val="none" w:sz="0" w:space="0" w:color="auto"/>
        <w:left w:val="none" w:sz="0" w:space="0" w:color="auto"/>
        <w:bottom w:val="none" w:sz="0" w:space="0" w:color="auto"/>
        <w:right w:val="none" w:sz="0" w:space="0" w:color="auto"/>
      </w:divBdr>
    </w:div>
    <w:div w:id="1292906027">
      <w:bodyDiv w:val="1"/>
      <w:marLeft w:val="0"/>
      <w:marRight w:val="0"/>
      <w:marTop w:val="0"/>
      <w:marBottom w:val="0"/>
      <w:divBdr>
        <w:top w:val="none" w:sz="0" w:space="0" w:color="auto"/>
        <w:left w:val="none" w:sz="0" w:space="0" w:color="auto"/>
        <w:bottom w:val="none" w:sz="0" w:space="0" w:color="auto"/>
        <w:right w:val="none" w:sz="0" w:space="0" w:color="auto"/>
      </w:divBdr>
    </w:div>
    <w:div w:id="1298993192">
      <w:bodyDiv w:val="1"/>
      <w:marLeft w:val="0"/>
      <w:marRight w:val="0"/>
      <w:marTop w:val="0"/>
      <w:marBottom w:val="0"/>
      <w:divBdr>
        <w:top w:val="none" w:sz="0" w:space="0" w:color="auto"/>
        <w:left w:val="none" w:sz="0" w:space="0" w:color="auto"/>
        <w:bottom w:val="none" w:sz="0" w:space="0" w:color="auto"/>
        <w:right w:val="none" w:sz="0" w:space="0" w:color="auto"/>
      </w:divBdr>
    </w:div>
    <w:div w:id="1313169400">
      <w:bodyDiv w:val="1"/>
      <w:marLeft w:val="0"/>
      <w:marRight w:val="0"/>
      <w:marTop w:val="0"/>
      <w:marBottom w:val="0"/>
      <w:divBdr>
        <w:top w:val="none" w:sz="0" w:space="0" w:color="auto"/>
        <w:left w:val="none" w:sz="0" w:space="0" w:color="auto"/>
        <w:bottom w:val="none" w:sz="0" w:space="0" w:color="auto"/>
        <w:right w:val="none" w:sz="0" w:space="0" w:color="auto"/>
      </w:divBdr>
    </w:div>
    <w:div w:id="1319116950">
      <w:bodyDiv w:val="1"/>
      <w:marLeft w:val="0"/>
      <w:marRight w:val="0"/>
      <w:marTop w:val="0"/>
      <w:marBottom w:val="0"/>
      <w:divBdr>
        <w:top w:val="none" w:sz="0" w:space="0" w:color="auto"/>
        <w:left w:val="none" w:sz="0" w:space="0" w:color="auto"/>
        <w:bottom w:val="none" w:sz="0" w:space="0" w:color="auto"/>
        <w:right w:val="none" w:sz="0" w:space="0" w:color="auto"/>
      </w:divBdr>
    </w:div>
    <w:div w:id="1444499507">
      <w:bodyDiv w:val="1"/>
      <w:marLeft w:val="0"/>
      <w:marRight w:val="0"/>
      <w:marTop w:val="0"/>
      <w:marBottom w:val="0"/>
      <w:divBdr>
        <w:top w:val="none" w:sz="0" w:space="0" w:color="auto"/>
        <w:left w:val="none" w:sz="0" w:space="0" w:color="auto"/>
        <w:bottom w:val="none" w:sz="0" w:space="0" w:color="auto"/>
        <w:right w:val="none" w:sz="0" w:space="0" w:color="auto"/>
      </w:divBdr>
    </w:div>
    <w:div w:id="1491823774">
      <w:bodyDiv w:val="1"/>
      <w:marLeft w:val="0"/>
      <w:marRight w:val="0"/>
      <w:marTop w:val="0"/>
      <w:marBottom w:val="0"/>
      <w:divBdr>
        <w:top w:val="none" w:sz="0" w:space="0" w:color="auto"/>
        <w:left w:val="none" w:sz="0" w:space="0" w:color="auto"/>
        <w:bottom w:val="none" w:sz="0" w:space="0" w:color="auto"/>
        <w:right w:val="none" w:sz="0" w:space="0" w:color="auto"/>
      </w:divBdr>
    </w:div>
    <w:div w:id="1503280260">
      <w:bodyDiv w:val="1"/>
      <w:marLeft w:val="0"/>
      <w:marRight w:val="0"/>
      <w:marTop w:val="0"/>
      <w:marBottom w:val="0"/>
      <w:divBdr>
        <w:top w:val="none" w:sz="0" w:space="0" w:color="auto"/>
        <w:left w:val="none" w:sz="0" w:space="0" w:color="auto"/>
        <w:bottom w:val="none" w:sz="0" w:space="0" w:color="auto"/>
        <w:right w:val="none" w:sz="0" w:space="0" w:color="auto"/>
      </w:divBdr>
    </w:div>
    <w:div w:id="1597668077">
      <w:bodyDiv w:val="1"/>
      <w:marLeft w:val="0"/>
      <w:marRight w:val="0"/>
      <w:marTop w:val="0"/>
      <w:marBottom w:val="0"/>
      <w:divBdr>
        <w:top w:val="none" w:sz="0" w:space="0" w:color="auto"/>
        <w:left w:val="none" w:sz="0" w:space="0" w:color="auto"/>
        <w:bottom w:val="none" w:sz="0" w:space="0" w:color="auto"/>
        <w:right w:val="none" w:sz="0" w:space="0" w:color="auto"/>
      </w:divBdr>
    </w:div>
    <w:div w:id="1599023605">
      <w:bodyDiv w:val="1"/>
      <w:marLeft w:val="0"/>
      <w:marRight w:val="0"/>
      <w:marTop w:val="0"/>
      <w:marBottom w:val="0"/>
      <w:divBdr>
        <w:top w:val="none" w:sz="0" w:space="0" w:color="auto"/>
        <w:left w:val="none" w:sz="0" w:space="0" w:color="auto"/>
        <w:bottom w:val="none" w:sz="0" w:space="0" w:color="auto"/>
        <w:right w:val="none" w:sz="0" w:space="0" w:color="auto"/>
      </w:divBdr>
    </w:div>
    <w:div w:id="1617367095">
      <w:bodyDiv w:val="1"/>
      <w:marLeft w:val="0"/>
      <w:marRight w:val="0"/>
      <w:marTop w:val="0"/>
      <w:marBottom w:val="0"/>
      <w:divBdr>
        <w:top w:val="none" w:sz="0" w:space="0" w:color="auto"/>
        <w:left w:val="none" w:sz="0" w:space="0" w:color="auto"/>
        <w:bottom w:val="none" w:sz="0" w:space="0" w:color="auto"/>
        <w:right w:val="none" w:sz="0" w:space="0" w:color="auto"/>
      </w:divBdr>
    </w:div>
    <w:div w:id="1630283150">
      <w:bodyDiv w:val="1"/>
      <w:marLeft w:val="0"/>
      <w:marRight w:val="0"/>
      <w:marTop w:val="0"/>
      <w:marBottom w:val="0"/>
      <w:divBdr>
        <w:top w:val="none" w:sz="0" w:space="0" w:color="auto"/>
        <w:left w:val="none" w:sz="0" w:space="0" w:color="auto"/>
        <w:bottom w:val="none" w:sz="0" w:space="0" w:color="auto"/>
        <w:right w:val="none" w:sz="0" w:space="0" w:color="auto"/>
      </w:divBdr>
    </w:div>
    <w:div w:id="1682007785">
      <w:bodyDiv w:val="1"/>
      <w:marLeft w:val="0"/>
      <w:marRight w:val="0"/>
      <w:marTop w:val="0"/>
      <w:marBottom w:val="0"/>
      <w:divBdr>
        <w:top w:val="none" w:sz="0" w:space="0" w:color="auto"/>
        <w:left w:val="none" w:sz="0" w:space="0" w:color="auto"/>
        <w:bottom w:val="none" w:sz="0" w:space="0" w:color="auto"/>
        <w:right w:val="none" w:sz="0" w:space="0" w:color="auto"/>
      </w:divBdr>
    </w:div>
    <w:div w:id="1688562202">
      <w:bodyDiv w:val="1"/>
      <w:marLeft w:val="0"/>
      <w:marRight w:val="0"/>
      <w:marTop w:val="0"/>
      <w:marBottom w:val="0"/>
      <w:divBdr>
        <w:top w:val="none" w:sz="0" w:space="0" w:color="auto"/>
        <w:left w:val="none" w:sz="0" w:space="0" w:color="auto"/>
        <w:bottom w:val="none" w:sz="0" w:space="0" w:color="auto"/>
        <w:right w:val="none" w:sz="0" w:space="0" w:color="auto"/>
      </w:divBdr>
    </w:div>
    <w:div w:id="1730226750">
      <w:bodyDiv w:val="1"/>
      <w:marLeft w:val="0"/>
      <w:marRight w:val="0"/>
      <w:marTop w:val="0"/>
      <w:marBottom w:val="0"/>
      <w:divBdr>
        <w:top w:val="none" w:sz="0" w:space="0" w:color="auto"/>
        <w:left w:val="none" w:sz="0" w:space="0" w:color="auto"/>
        <w:bottom w:val="none" w:sz="0" w:space="0" w:color="auto"/>
        <w:right w:val="none" w:sz="0" w:space="0" w:color="auto"/>
      </w:divBdr>
    </w:div>
    <w:div w:id="1730687945">
      <w:bodyDiv w:val="1"/>
      <w:marLeft w:val="0"/>
      <w:marRight w:val="0"/>
      <w:marTop w:val="0"/>
      <w:marBottom w:val="0"/>
      <w:divBdr>
        <w:top w:val="none" w:sz="0" w:space="0" w:color="auto"/>
        <w:left w:val="none" w:sz="0" w:space="0" w:color="auto"/>
        <w:bottom w:val="none" w:sz="0" w:space="0" w:color="auto"/>
        <w:right w:val="none" w:sz="0" w:space="0" w:color="auto"/>
      </w:divBdr>
    </w:div>
    <w:div w:id="1738285934">
      <w:bodyDiv w:val="1"/>
      <w:marLeft w:val="0"/>
      <w:marRight w:val="0"/>
      <w:marTop w:val="0"/>
      <w:marBottom w:val="0"/>
      <w:divBdr>
        <w:top w:val="none" w:sz="0" w:space="0" w:color="auto"/>
        <w:left w:val="none" w:sz="0" w:space="0" w:color="auto"/>
        <w:bottom w:val="none" w:sz="0" w:space="0" w:color="auto"/>
        <w:right w:val="none" w:sz="0" w:space="0" w:color="auto"/>
      </w:divBdr>
    </w:div>
    <w:div w:id="1809664661">
      <w:bodyDiv w:val="1"/>
      <w:marLeft w:val="0"/>
      <w:marRight w:val="0"/>
      <w:marTop w:val="0"/>
      <w:marBottom w:val="0"/>
      <w:divBdr>
        <w:top w:val="none" w:sz="0" w:space="0" w:color="auto"/>
        <w:left w:val="none" w:sz="0" w:space="0" w:color="auto"/>
        <w:bottom w:val="none" w:sz="0" w:space="0" w:color="auto"/>
        <w:right w:val="none" w:sz="0" w:space="0" w:color="auto"/>
      </w:divBdr>
    </w:div>
    <w:div w:id="1861894136">
      <w:bodyDiv w:val="1"/>
      <w:marLeft w:val="0"/>
      <w:marRight w:val="0"/>
      <w:marTop w:val="0"/>
      <w:marBottom w:val="0"/>
      <w:divBdr>
        <w:top w:val="none" w:sz="0" w:space="0" w:color="auto"/>
        <w:left w:val="none" w:sz="0" w:space="0" w:color="auto"/>
        <w:bottom w:val="none" w:sz="0" w:space="0" w:color="auto"/>
        <w:right w:val="none" w:sz="0" w:space="0" w:color="auto"/>
      </w:divBdr>
    </w:div>
    <w:div w:id="1894534298">
      <w:bodyDiv w:val="1"/>
      <w:marLeft w:val="0"/>
      <w:marRight w:val="0"/>
      <w:marTop w:val="0"/>
      <w:marBottom w:val="0"/>
      <w:divBdr>
        <w:top w:val="none" w:sz="0" w:space="0" w:color="auto"/>
        <w:left w:val="none" w:sz="0" w:space="0" w:color="auto"/>
        <w:bottom w:val="none" w:sz="0" w:space="0" w:color="auto"/>
        <w:right w:val="none" w:sz="0" w:space="0" w:color="auto"/>
      </w:divBdr>
    </w:div>
    <w:div w:id="1911042179">
      <w:bodyDiv w:val="1"/>
      <w:marLeft w:val="0"/>
      <w:marRight w:val="0"/>
      <w:marTop w:val="0"/>
      <w:marBottom w:val="0"/>
      <w:divBdr>
        <w:top w:val="none" w:sz="0" w:space="0" w:color="auto"/>
        <w:left w:val="none" w:sz="0" w:space="0" w:color="auto"/>
        <w:bottom w:val="none" w:sz="0" w:space="0" w:color="auto"/>
        <w:right w:val="none" w:sz="0" w:space="0" w:color="auto"/>
      </w:divBdr>
    </w:div>
    <w:div w:id="1914775585">
      <w:bodyDiv w:val="1"/>
      <w:marLeft w:val="0"/>
      <w:marRight w:val="0"/>
      <w:marTop w:val="0"/>
      <w:marBottom w:val="0"/>
      <w:divBdr>
        <w:top w:val="none" w:sz="0" w:space="0" w:color="auto"/>
        <w:left w:val="none" w:sz="0" w:space="0" w:color="auto"/>
        <w:bottom w:val="none" w:sz="0" w:space="0" w:color="auto"/>
        <w:right w:val="none" w:sz="0" w:space="0" w:color="auto"/>
      </w:divBdr>
    </w:div>
    <w:div w:id="2010207558">
      <w:bodyDiv w:val="1"/>
      <w:marLeft w:val="0"/>
      <w:marRight w:val="0"/>
      <w:marTop w:val="0"/>
      <w:marBottom w:val="0"/>
      <w:divBdr>
        <w:top w:val="none" w:sz="0" w:space="0" w:color="auto"/>
        <w:left w:val="none" w:sz="0" w:space="0" w:color="auto"/>
        <w:bottom w:val="none" w:sz="0" w:space="0" w:color="auto"/>
        <w:right w:val="none" w:sz="0" w:space="0" w:color="auto"/>
      </w:divBdr>
    </w:div>
    <w:div w:id="2042317699">
      <w:bodyDiv w:val="1"/>
      <w:marLeft w:val="0"/>
      <w:marRight w:val="0"/>
      <w:marTop w:val="0"/>
      <w:marBottom w:val="0"/>
      <w:divBdr>
        <w:top w:val="none" w:sz="0" w:space="0" w:color="auto"/>
        <w:left w:val="none" w:sz="0" w:space="0" w:color="auto"/>
        <w:bottom w:val="none" w:sz="0" w:space="0" w:color="auto"/>
        <w:right w:val="none" w:sz="0" w:space="0" w:color="auto"/>
      </w:divBdr>
    </w:div>
    <w:div w:id="2078552553">
      <w:bodyDiv w:val="1"/>
      <w:marLeft w:val="0"/>
      <w:marRight w:val="0"/>
      <w:marTop w:val="0"/>
      <w:marBottom w:val="0"/>
      <w:divBdr>
        <w:top w:val="none" w:sz="0" w:space="0" w:color="auto"/>
        <w:left w:val="none" w:sz="0" w:space="0" w:color="auto"/>
        <w:bottom w:val="none" w:sz="0" w:space="0" w:color="auto"/>
        <w:right w:val="none" w:sz="0" w:space="0" w:color="auto"/>
      </w:divBdr>
    </w:div>
    <w:div w:id="208090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All13</b:Tag>
    <b:SourceType>JournalArticle</b:SourceType>
    <b:Guid>{8E709302-641F-48E4-AAA0-602F87916E81}</b:Guid>
    <b:Author>
      <b:Author>
        <b:NameList>
          <b:Person>
            <b:Last>Allen</b:Last>
            <b:First>T.D</b:First>
          </b:Person>
          <b:Person>
            <b:Last>Johnson</b:Last>
            <b:First>R.C</b:First>
          </b:Person>
          <b:Person>
            <b:Last>Kiburz</b:Last>
            <b:First>K.M</b:First>
          </b:Person>
          <b:Person>
            <b:Last>Shockley</b:Last>
            <b:First>K.M.</b:First>
          </b:Person>
        </b:NameList>
      </b:Author>
    </b:Author>
    <b:Title>Work–family conflict and flexible work arrangements: Deconstructing flexibility</b:Title>
    <b:JournalName>Personnel psychology</b:JournalName>
    <b:Year>2013</b:Year>
    <b:Pages>345-376</b:Pages>
    <b:Volume>66(2)</b:Volume>
    <b:RefOrder>1</b:RefOrder>
  </b:Source>
  <b:Source>
    <b:Tag>Arm12</b:Tag>
    <b:SourceType>Book</b:SourceType>
    <b:Guid>{B0C49C60-D041-4F1C-A5BA-914B67FB6FE7}</b:Guid>
    <b:Title>Armstrong's Handbook of Reward Management Practice: Improving Performance through Reward</b:Title>
    <b:Year>(2012)</b:Year>
    <b:Author>
      <b:Author>
        <b:NameList>
          <b:Person>
            <b:Last>Armstrong</b:Last>
            <b:First>M</b:First>
          </b:Person>
        </b:NameList>
      </b:Author>
    </b:Author>
    <b:City>London</b:City>
    <b:Publisher>Kogan Page</b:Publisher>
    <b:RefOrder>15</b:RefOrder>
  </b:Source>
  <b:Source>
    <b:Tag>Arm07</b:Tag>
    <b:SourceType>Book</b:SourceType>
    <b:Guid>{F8F767BE-E040-4D3D-B211-6926E3502A7E}</b:Guid>
    <b:Author>
      <b:Author>
        <b:NameList>
          <b:Person>
            <b:Last>Armstrong</b:Last>
            <b:First>M</b:First>
          </b:Person>
          <b:Person>
            <b:Last>Murlis</b:Last>
            <b:First>H</b:First>
          </b:Person>
        </b:NameList>
      </b:Author>
    </b:Author>
    <b:Title>Reward Management: A Handbook of Remuneration Strategy and Practice</b:Title>
    <b:Year>2007</b:Year>
    <b:City>London</b:City>
    <b:Publisher>Kogan Page</b:Publisher>
    <b:RefOrder>16</b:RefOrder>
  </b:Source>
  <b:Source>
    <b:Tag>Bak07</b:Tag>
    <b:SourceType>JournalArticle</b:SourceType>
    <b:Guid>{745CF783-5C11-4783-8690-2507DC37E3F5}</b:Guid>
    <b:Title>The job demands-resources model: State of the art</b:Title>
    <b:Year>2007</b:Year>
    <b:Author>
      <b:Author>
        <b:NameList>
          <b:Person>
            <b:Last>Bakker</b:Last>
            <b:First>A.B</b:First>
          </b:Person>
          <b:Person>
            <b:Last>Demerouti</b:Last>
            <b:First>E.</b:First>
          </b:Person>
        </b:NameList>
      </b:Author>
    </b:Author>
    <b:JournalName>Journal of Managerial Psychology</b:JournalName>
    <b:Pages>309-328</b:Pages>
    <b:Volume>22(3)</b:Volume>
    <b:RefOrder>7</b:RefOrder>
  </b:Source>
  <b:Source>
    <b:Tag>Cro05</b:Tag>
    <b:SourceType>JournalArticle</b:SourceType>
    <b:Guid>{DCB6218D-F3CA-430F-AC53-D75931FE7019}</b:Guid>
    <b:Author>
      <b:Author>
        <b:NameList>
          <b:Person>
            <b:Last>Cropanzano</b:Last>
            <b:First>R</b:First>
          </b:Person>
          <b:Person>
            <b:Last>Mitchell</b:Last>
            <b:First>M.S.</b:First>
          </b:Person>
        </b:NameList>
      </b:Author>
    </b:Author>
    <b:Title>Social exchange theory: An interdisciplinary review</b:Title>
    <b:JournalName>Journal of Management</b:JournalName>
    <b:Year>2005</b:Year>
    <b:Pages>874-900</b:Pages>
    <b:Volume>31(6)</b:Volume>
    <b:RefOrder>17</b:RefOrder>
  </b:Source>
  <b:Source>
    <b:Tag>Dee08</b:Tag>
    <b:SourceType>JournalArticle</b:SourceType>
    <b:Guid>{C18AD706-E133-4AC9-AB01-ABC99E940DA3}</b:Guid>
    <b:Author>
      <b:Author>
        <b:NameList>
          <b:Person>
            <b:Last>Deery</b:Last>
            <b:First>M.</b:First>
          </b:Person>
        </b:NameList>
      </b:Author>
    </b:Author>
    <b:Title>Talent management, work-life balance and retention strategies</b:Title>
    <b:JournalName>International Journal of Contemporary Hospitality Management</b:JournalName>
    <b:Year>2008</b:Year>
    <b:Pages>792-806</b:Pages>
    <b:Volume> 20(7)</b:Volume>
    <b:RefOrder>11</b:RefOrder>
  </b:Source>
  <b:Source>
    <b:Tag>DeM11</b:Tag>
    <b:SourceType>JournalArticle</b:SourceType>
    <b:Guid>{F7FD9399-28BB-4F69-8377-D302123F7D27}</b:Guid>
    <b:Author>
      <b:Author>
        <b:NameList>
          <b:Person>
            <b:Last>De Menezes</b:Last>
            <b:First>L.M</b:First>
          </b:Person>
          <b:Person>
            <b:Last>Kelliher</b:Last>
            <b:First>C.</b:First>
          </b:Person>
        </b:NameList>
      </b:Author>
    </b:Author>
    <b:Title>Flexible working and performance: A systematic review of the evidence for a business case</b:Title>
    <b:JournalName>International Journal of Management Reviews</b:JournalName>
    <b:Year>2011</b:Year>
    <b:Pages>452-474</b:Pages>
    <b:Volume>13(4)</b:Volume>
    <b:RefOrder>2</b:RefOrder>
  </b:Source>
  <b:Source>
    <b:Tag>Ger03</b:Tag>
    <b:SourceType>Book</b:SourceType>
    <b:Guid>{E7DFF4D3-9E05-4A30-B189-9649F6A12297}</b:Guid>
    <b:Title>Compensation: Theory, Evidence, and Strategic Implications. Thousand Oaks</b:Title>
    <b:Year>2003</b:Year>
    <b:Author>
      <b:Author>
        <b:NameList>
          <b:Person>
            <b:Last>Gerhart</b:Last>
            <b:First>B</b:First>
          </b:Person>
          <b:Person>
            <b:Last>Rynes</b:Last>
            <b:First>S.L.</b:First>
          </b:Person>
        </b:NameList>
      </b:Author>
    </b:Author>
    <b:City>CA</b:City>
    <b:Publisher>Sage Publications</b:Publisher>
    <b:RefOrder>12</b:RefOrder>
  </b:Source>
  <b:Source>
    <b:Tag>Gre85</b:Tag>
    <b:SourceType>JournalArticle</b:SourceType>
    <b:Guid>{5E480910-488E-48F7-9E65-D87FB434B058}</b:Guid>
    <b:Title>Sources of conflict between work and family roles</b:Title>
    <b:Year>1985</b:Year>
    <b:Author>
      <b:Author>
        <b:NameList>
          <b:Person>
            <b:Last>Greenhaus</b:Last>
            <b:First>J.H</b:First>
          </b:Person>
          <b:Person>
            <b:Last>Beutell</b:Last>
            <b:First>N.J</b:First>
          </b:Person>
        </b:NameList>
      </b:Author>
    </b:Author>
    <b:JournalName>Academy of Management Review</b:JournalName>
    <b:Pages>76-88</b:Pages>
    <b:Volume>10(1)</b:Volume>
    <b:RefOrder>6</b:RefOrder>
  </b:Source>
  <b:Source>
    <b:Tag>Han16</b:Tag>
    <b:SourceType>JournalArticle</b:SourceType>
    <b:Guid>{1A908B96-6982-47EA-BF74-625D95529D78}</b:Guid>
    <b:Author>
      <b:Author>
        <b:NameList>
          <b:Person>
            <b:Last>Han</b:Last>
            <b:First>S</b:First>
          </b:Person>
          <b:Person>
            <b:Last>Chae</b:Last>
            <b:First>C</b:First>
          </b:Person>
          <b:Person>
            <b:Last>Lee</b:Last>
            <b:First>S.M.</b:First>
          </b:Person>
        </b:NameList>
      </b:Author>
    </b:Author>
    <b:Title>Employee collaboration, learning orientation and new service development performance</b:Title>
    <b:JournalName>Journal of Service Theory and Practice</b:JournalName>
    <b:Year>2016</b:Year>
    <b:Pages>180-200</b:Pages>
    <b:Volume>26(2)</b:Volume>
    <b:RefOrder>14</b:RefOrder>
  </b:Source>
  <b:Source>
    <b:Tag>Hil08</b:Tag>
    <b:SourceType>JournalArticle</b:SourceType>
    <b:Guid>{978C7665-526E-4659-A174-5E6C7745D740}</b:Guid>
    <b:Author>
      <b:Author>
        <b:NameList>
          <b:Person>
            <b:Last>Hill</b:Last>
            <b:First>E.J</b:First>
          </b:Person>
          <b:Person>
            <b:Last>Erickson</b:Last>
            <b:First>J.J</b:First>
          </b:Person>
          <b:Person>
            <b:Last>Holmes</b:Last>
            <b:First>E.K</b:First>
          </b:Person>
          <b:Person>
            <b:Last>Ferris</b:Last>
            <b:First>M.</b:First>
          </b:Person>
        </b:NameList>
      </b:Author>
    </b:Author>
    <b:Title>Workplace flexibility, work hours, and work-life conflict: Finding an extra day or two</b:Title>
    <b:JournalName>Journal of Family Psychology</b:JournalName>
    <b:Year>2008</b:Year>
    <b:Pages>349-358</b:Pages>
    <b:Volume>22(3)</b:Volume>
    <b:RefOrder>3</b:RefOrder>
  </b:Source>
  <b:Source>
    <b:Tag>Kel11</b:Tag>
    <b:SourceType>JournalArticle</b:SourceType>
    <b:Guid>{C1143A2F-DD88-4EFC-8938-246DC1B4B575}</b:Guid>
    <b:Author>
      <b:Author>
        <b:NameList>
          <b:Person>
            <b:Last>Kelly</b:Last>
            <b:First>E.L</b:First>
          </b:Person>
          <b:Person>
            <b:Last>Moen</b:Last>
            <b:First>P</b:First>
          </b:Person>
          <b:Person>
            <b:Last>Tranby</b:Last>
            <b:First>E.</b:First>
          </b:Person>
        </b:NameList>
      </b:Author>
    </b:Author>
    <b:Title>Changing workplaces to reduce work-family conflict: Schedule control in a white-collar organisation</b:Title>
    <b:JournalName>American Sociological Review</b:JournalName>
    <b:Year>2011</b:Year>
    <b:Pages>265-290</b:Pages>
    <b:Volume>76(2)</b:Volume>
    <b:RefOrder>10</b:RefOrder>
  </b:Source>
  <b:Source>
    <b:Tag>Kel10</b:Tag>
    <b:SourceType>JournalArticle</b:SourceType>
    <b:Guid>{1AFEE827-6A98-422C-8233-5D0B8BABC1A3}</b:Guid>
    <b:Author>
      <b:Author>
        <b:NameList>
          <b:Person>
            <b:Last>Kelliher</b:Last>
            <b:First>C</b:First>
          </b:Person>
          <b:Person>
            <b:Last>Anderson</b:Last>
            <b:First>D.</b:First>
          </b:Person>
        </b:NameList>
      </b:Author>
    </b:Author>
    <b:Title>Doing more with less? Flexible working practices and the intensification of work</b:Title>
    <b:JournalName>Human Relations</b:JournalName>
    <b:Year>2010</b:Year>
    <b:Pages>83-106</b:Pages>
    <b:Volume>63(1)</b:Volume>
    <b:RefOrder>8</b:RefOrder>
  </b:Source>
  <b:Source>
    <b:Tag>Lew10</b:Tag>
    <b:SourceType>JournalArticle</b:SourceType>
    <b:Guid>{5D284D99-9AA7-4430-AFF3-FF00063F9753}</b:Guid>
    <b:Author>
      <b:Author>
        <b:NameList>
          <b:Person>
            <b:Last>Lewis</b:Last>
            <b:First>S</b:First>
          </b:Person>
          <b:Person>
            <b:Last>Humbert</b:Last>
            <b:First>A.L.</b:First>
          </b:Person>
        </b:NameList>
      </b:Author>
    </b:Author>
    <b:Title>Discourse or reality? “Work-life balance”, flexible working policies and the gendered organisation. Equality, Diversity and Inclusion</b:Title>
    <b:JournalName>An International Journal</b:JournalName>
    <b:Year>2010</b:Year>
    <b:Pages>239-254</b:Pages>
    <b:Volume>29(3)</b:Volume>
    <b:RefOrder>5</b:RefOrder>
  </b:Source>
  <b:Source>
    <b:Tag>Mad03</b:Tag>
    <b:SourceType>JournalArticle</b:SourceType>
    <b:Guid>{DEF5EC98-F252-40F1-A7EC-A13CADD9A7AA}</b:Guid>
    <b:Author>
      <b:Author>
        <b:NameList>
          <b:Person>
            <b:Last>Madsen</b:Last>
            <b:First>S.R</b:First>
          </b:Person>
        </b:NameList>
      </b:Author>
    </b:Author>
    <b:Title>The effects of home-based teleworking on work-family conflict</b:Title>
    <b:JournalName>Human Resource Development Quarterly</b:JournalName>
    <b:Year>2003</b:Year>
    <b:Pages>35-58</b:Pages>
    <b:Volume>14(1)</b:Volume>
    <b:RefOrder>13</b:RefOrder>
  </b:Source>
  <b:Source>
    <b:Tag>Mil11</b:Tag>
    <b:SourceType>Book</b:SourceType>
    <b:Guid>{C4A5E78F-A65A-47CC-B9BB-1720221CCD35}</b:Guid>
    <b:Title>Compensation</b:Title>
    <b:Year>2011</b:Year>
    <b:City>New York, NY</b:City>
    <b:Publisher>McGraw-Hill/Irwin</b:Publisher>
    <b:Author>
      <b:Author>
        <b:NameList>
          <b:Person>
            <b:Last>Milkovich</b:Last>
            <b:First>G.T</b:First>
          </b:Person>
          <b:Person>
            <b:Last>Newman</b:Last>
            <b:First>J.M</b:First>
          </b:Person>
          <b:Person>
            <b:Last>Gerhart</b:Last>
            <b:First>B.</b:First>
          </b:Person>
        </b:NameList>
      </b:Author>
    </b:Author>
    <b:RefOrder>9</b:RefOrder>
  </b:Source>
  <b:Source>
    <b:Tag>Tes23</b:Tag>
    <b:SourceType>InternetSite</b:SourceType>
    <b:Guid>{FBFE2B53-0BC3-46EE-BE21-08BB01451CDE}</b:Guid>
    <b:Title>Tesco.com</b:Title>
    <b:Year>2023</b:Year>
    <b:YearAccessed>2023</b:YearAccessed>
    <b:MonthAccessed>Mar</b:MonthAccessed>
    <b:DayAccessed>24</b:DayAccessed>
    <b:URL>https://www.tesco.com/</b:URL>
    <b:Author>
      <b:Author>
        <b:NameList>
          <b:Person>
            <b:Last>Tesco.</b:Last>
          </b:Person>
        </b:NameList>
      </b:Author>
    </b:Author>
    <b:RefOrder>4</b:RefOrder>
  </b:Source>
</b:Sources>
</file>

<file path=customXml/itemProps1.xml><?xml version="1.0" encoding="utf-8"?>
<ds:datastoreItem xmlns:ds="http://schemas.openxmlformats.org/officeDocument/2006/customXml" ds:itemID="{854D45FA-F4FC-4B70-862D-FE6FFCEEE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3110</Words>
  <Characters>17730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Daniela Stochita (2113969)</cp:lastModifiedBy>
  <cp:revision>52</cp:revision>
  <dcterms:created xsi:type="dcterms:W3CDTF">2023-03-24T04:02:00Z</dcterms:created>
  <dcterms:modified xsi:type="dcterms:W3CDTF">2023-03-27T10:44:00Z</dcterms:modified>
</cp:coreProperties>
</file>