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394476984"/>
        <w:docPartObj>
          <w:docPartGallery w:val="Cover Pages"/>
          <w:docPartUnique/>
        </w:docPartObj>
      </w:sdtPr>
      <w:sdtContent>
        <w:p w14:paraId="60A8B99A" w14:textId="77777777" w:rsidR="0024465E" w:rsidRPr="00710492" w:rsidRDefault="0024465E" w:rsidP="00394C6B">
          <w:pPr>
            <w:spacing w:line="360" w:lineRule="auto"/>
          </w:pPr>
          <w:r w:rsidRPr="00710492">
            <w:rPr>
              <w:noProof/>
              <w:lang w:eastAsia="en-GB"/>
            </w:rPr>
            <mc:AlternateContent>
              <mc:Choice Requires="wpg">
                <w:drawing>
                  <wp:anchor distT="0" distB="0" distL="114300" distR="114300" simplePos="0" relativeHeight="251662336" behindDoc="0" locked="0" layoutInCell="1" allowOverlap="1" wp14:anchorId="1C28284C" wp14:editId="4B9EAA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7163891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10492">
            <w:rPr>
              <w:noProof/>
              <w:lang w:eastAsia="en-GB"/>
            </w:rPr>
            <mc:AlternateContent>
              <mc:Choice Requires="wps">
                <w:drawing>
                  <wp:anchor distT="0" distB="0" distL="114300" distR="114300" simplePos="0" relativeHeight="251660288" behindDoc="0" locked="0" layoutInCell="1" allowOverlap="1" wp14:anchorId="20F62D66" wp14:editId="1F3854D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96C573" w14:textId="77777777" w:rsidR="00F06FED" w:rsidRPr="0054178A" w:rsidRDefault="00F06FED">
                                <w:pPr>
                                  <w:pStyle w:val="NoSpacing"/>
                                  <w:jc w:val="right"/>
                                  <w:rPr>
                                    <w:rFonts w:cstheme="minorHAnsi"/>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F62D6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6A96C573" w14:textId="77777777" w:rsidR="00F06FED" w:rsidRPr="0054178A" w:rsidRDefault="00F06FED">
                          <w:pPr>
                            <w:pStyle w:val="NoSpacing"/>
                            <w:jc w:val="right"/>
                            <w:rPr>
                              <w:rFonts w:cstheme="minorHAnsi"/>
                              <w:color w:val="595959" w:themeColor="text1" w:themeTint="A6"/>
                              <w:sz w:val="18"/>
                              <w:szCs w:val="18"/>
                            </w:rPr>
                          </w:pPr>
                        </w:p>
                      </w:txbxContent>
                    </v:textbox>
                    <w10:wrap type="square" anchorx="page" anchory="page"/>
                  </v:shape>
                </w:pict>
              </mc:Fallback>
            </mc:AlternateContent>
          </w:r>
        </w:p>
        <w:p w14:paraId="43E53704" w14:textId="77777777" w:rsidR="00562433" w:rsidRPr="00710492" w:rsidRDefault="00562433" w:rsidP="00394C6B">
          <w:pPr>
            <w:spacing w:line="360" w:lineRule="auto"/>
          </w:pPr>
        </w:p>
        <w:p w14:paraId="4B7C67C6" w14:textId="77777777" w:rsidR="00562433" w:rsidRPr="00710492" w:rsidRDefault="00562433" w:rsidP="00394C6B">
          <w:pPr>
            <w:spacing w:line="360" w:lineRule="auto"/>
          </w:pPr>
        </w:p>
        <w:p w14:paraId="7EA5F02A" w14:textId="77777777" w:rsidR="00562433" w:rsidRPr="00710492" w:rsidRDefault="00562433" w:rsidP="00394C6B">
          <w:pPr>
            <w:spacing w:line="360" w:lineRule="auto"/>
          </w:pPr>
        </w:p>
        <w:p w14:paraId="3EFB8846" w14:textId="77777777" w:rsidR="00562433" w:rsidRPr="00710492" w:rsidRDefault="00562433" w:rsidP="00394C6B">
          <w:pPr>
            <w:spacing w:line="360" w:lineRule="auto"/>
          </w:pPr>
        </w:p>
        <w:p w14:paraId="52A7B993" w14:textId="77777777" w:rsidR="00562433" w:rsidRPr="00710492" w:rsidRDefault="00562433" w:rsidP="00394C6B">
          <w:pPr>
            <w:spacing w:line="360" w:lineRule="auto"/>
          </w:pPr>
        </w:p>
        <w:p w14:paraId="07871592" w14:textId="77777777" w:rsidR="008B5261" w:rsidRPr="00710492" w:rsidRDefault="008B5261" w:rsidP="00394C6B">
          <w:pPr>
            <w:spacing w:line="360" w:lineRule="auto"/>
          </w:pPr>
        </w:p>
        <w:p w14:paraId="64533B5B" w14:textId="77777777" w:rsidR="00562433" w:rsidRPr="00710492" w:rsidRDefault="00562433" w:rsidP="00394C6B">
          <w:pPr>
            <w:spacing w:line="360" w:lineRule="auto"/>
          </w:pPr>
        </w:p>
        <w:p w14:paraId="68191089" w14:textId="77777777" w:rsidR="00562433" w:rsidRPr="00710492" w:rsidRDefault="00562433" w:rsidP="00394C6B">
          <w:pPr>
            <w:spacing w:line="360" w:lineRule="auto"/>
          </w:pPr>
        </w:p>
        <w:p w14:paraId="249C48FD" w14:textId="77777777" w:rsidR="00562433" w:rsidRPr="00710492" w:rsidRDefault="00562433" w:rsidP="00394C6B">
          <w:pPr>
            <w:spacing w:line="360" w:lineRule="auto"/>
          </w:pPr>
        </w:p>
        <w:p w14:paraId="1AA8D6FF" w14:textId="71E0F0A9" w:rsidR="008B5261" w:rsidRPr="00710492" w:rsidRDefault="00AD20D2" w:rsidP="00394C6B">
          <w:pPr>
            <w:pStyle w:val="ReportTitle"/>
            <w:spacing w:line="360" w:lineRule="auto"/>
          </w:pPr>
          <w:r w:rsidRPr="00AD20D2">
            <w:t xml:space="preserve">Research, Analysis and Synthesize a solution to a potential </w:t>
          </w:r>
          <w:r w:rsidR="00DD221C" w:rsidRPr="00AD20D2">
            <w:t>real-life</w:t>
          </w:r>
          <w:r w:rsidRPr="00AD20D2">
            <w:t xml:space="preserve"> scenario</w:t>
          </w:r>
        </w:p>
        <w:p w14:paraId="5A4CBA3E" w14:textId="77777777" w:rsidR="00562433" w:rsidRPr="00710492" w:rsidRDefault="00562433" w:rsidP="00394C6B">
          <w:pPr>
            <w:spacing w:line="360" w:lineRule="auto"/>
          </w:pPr>
        </w:p>
        <w:p w14:paraId="4C91D2E9" w14:textId="77777777" w:rsidR="00562433" w:rsidRPr="00710492" w:rsidRDefault="00562433" w:rsidP="00394C6B">
          <w:pPr>
            <w:spacing w:line="360" w:lineRule="auto"/>
          </w:pPr>
        </w:p>
        <w:p w14:paraId="11550E30" w14:textId="74E851BE" w:rsidR="00562433" w:rsidRPr="00710492" w:rsidRDefault="00AD20D2" w:rsidP="00394C6B">
          <w:pPr>
            <w:pStyle w:val="ReportSub-Title"/>
            <w:spacing w:line="360" w:lineRule="auto"/>
          </w:pPr>
          <w:r w:rsidRPr="00AD20D2">
            <w:t xml:space="preserve">Advanced Cybersecurity </w:t>
          </w:r>
          <w:r w:rsidR="00F95721">
            <w:t>(</w:t>
          </w:r>
          <w:r w:rsidRPr="00AD20D2">
            <w:t>ACCB6000</w:t>
          </w:r>
          <w:r w:rsidR="00F95721">
            <w:t>)</w:t>
          </w:r>
        </w:p>
        <w:p w14:paraId="070DFD3D" w14:textId="3752AD69" w:rsidR="006D6135" w:rsidRPr="00710492" w:rsidRDefault="00B14809" w:rsidP="00394C6B">
          <w:pPr>
            <w:pStyle w:val="ReportSub-Title"/>
            <w:spacing w:line="360" w:lineRule="auto"/>
          </w:pPr>
          <w:r>
            <w:t>January</w:t>
          </w:r>
          <w:r w:rsidR="00F95721">
            <w:t xml:space="preserve"> </w:t>
          </w:r>
          <w:r w:rsidR="00AD20D2">
            <w:t>202</w:t>
          </w:r>
          <w:r>
            <w:t>1</w:t>
          </w:r>
        </w:p>
        <w:p w14:paraId="3EB8D0AC" w14:textId="77777777" w:rsidR="006D6135" w:rsidRPr="00710492" w:rsidRDefault="006D6135" w:rsidP="00394C6B">
          <w:pPr>
            <w:spacing w:line="360" w:lineRule="auto"/>
          </w:pPr>
          <w:r w:rsidRPr="00710492">
            <w:br w:type="page"/>
          </w:r>
        </w:p>
        <w:p w14:paraId="532A2336" w14:textId="77777777" w:rsidR="00B9373E" w:rsidRPr="00710492" w:rsidRDefault="00B9373E" w:rsidP="00394C6B">
          <w:pPr>
            <w:pStyle w:val="Heading1"/>
            <w:numPr>
              <w:ilvl w:val="0"/>
              <w:numId w:val="0"/>
            </w:numPr>
            <w:spacing w:line="360" w:lineRule="auto"/>
            <w:rPr>
              <w:rFonts w:eastAsiaTheme="minorHAnsi"/>
            </w:rPr>
          </w:pPr>
          <w:bookmarkStart w:id="0" w:name="_Toc61605695"/>
          <w:r w:rsidRPr="00710492">
            <w:rPr>
              <w:rFonts w:eastAsiaTheme="minorHAnsi"/>
            </w:rPr>
            <w:lastRenderedPageBreak/>
            <w:t>Abstract</w:t>
          </w:r>
          <w:bookmarkEnd w:id="0"/>
        </w:p>
        <w:p w14:paraId="1295A876" w14:textId="67BCF112" w:rsidR="001D67C6" w:rsidRDefault="00C663A9" w:rsidP="00394C6B">
          <w:pPr>
            <w:spacing w:line="360" w:lineRule="auto"/>
          </w:pPr>
          <w:r>
            <w:t>This report contains a</w:t>
          </w:r>
          <w:r>
            <w:rPr>
              <w:lang w:eastAsia="en-GB"/>
            </w:rPr>
            <w:t xml:space="preserve"> review of ten major data breaches between 2015 and 2020, focusing on two in greater detail. This review describes the motive, </w:t>
          </w:r>
          <w:r w:rsidR="007E55F8">
            <w:rPr>
              <w:lang w:eastAsia="en-GB"/>
            </w:rPr>
            <w:t>methods, and victims of each breach. The report then analyses two methods of cyberattack, one reconnaissance and one exploitation. In part two of the report, a scenario business network is analysed and critiqued for security flaws with explanations of how these vulnerabilities could be exploited by an attacker. Finally, a replacement network infrastructure is proposed, and the benefits of each change made is discussed.</w:t>
          </w:r>
        </w:p>
        <w:p w14:paraId="126C622E" w14:textId="77777777" w:rsidR="00F95721" w:rsidRDefault="00F95721" w:rsidP="00394C6B">
          <w:pPr>
            <w:spacing w:line="360" w:lineRule="auto"/>
          </w:pPr>
          <w:r>
            <w:br w:type="page"/>
          </w:r>
        </w:p>
        <w:bookmarkStart w:id="1" w:name="_Toc61605696" w:displacedByCustomXml="next"/>
        <w:sdt>
          <w:sdtPr>
            <w:rPr>
              <w:rFonts w:asciiTheme="minorHAnsi" w:eastAsiaTheme="minorHAnsi" w:hAnsiTheme="minorHAnsi" w:cstheme="minorHAnsi"/>
              <w:color w:val="auto"/>
              <w:sz w:val="24"/>
              <w:szCs w:val="24"/>
            </w:rPr>
            <w:id w:val="-1611272632"/>
            <w:docPartObj>
              <w:docPartGallery w:val="Table of Contents"/>
              <w:docPartUnique/>
            </w:docPartObj>
          </w:sdtPr>
          <w:sdtEndPr>
            <w:rPr>
              <w:sz w:val="22"/>
              <w:szCs w:val="22"/>
            </w:rPr>
          </w:sdtEndPr>
          <w:sdtContent>
            <w:p w14:paraId="62FF31BC" w14:textId="77777777" w:rsidR="00835A4D" w:rsidRPr="00710492" w:rsidRDefault="001E7C83" w:rsidP="00394C6B">
              <w:pPr>
                <w:pStyle w:val="Heading1"/>
                <w:numPr>
                  <w:ilvl w:val="0"/>
                  <w:numId w:val="0"/>
                </w:numPr>
                <w:spacing w:line="240" w:lineRule="auto"/>
                <w:rPr>
                  <w:rFonts w:eastAsiaTheme="minorHAnsi"/>
                  <w:color w:val="auto"/>
                  <w:sz w:val="24"/>
                  <w:szCs w:val="24"/>
                </w:rPr>
              </w:pPr>
              <w:r w:rsidRPr="00710492">
                <w:t>Table of Co</w:t>
              </w:r>
              <w:r w:rsidR="00835A4D" w:rsidRPr="00710492">
                <w:t>ntents</w:t>
              </w:r>
              <w:bookmarkEnd w:id="1"/>
            </w:p>
            <w:p w14:paraId="37E6851E" w14:textId="2F8C4547" w:rsidR="00A133B5" w:rsidRDefault="00835A4D">
              <w:pPr>
                <w:pStyle w:val="TOC1"/>
                <w:rPr>
                  <w:rFonts w:eastAsiaTheme="minorEastAsia" w:cstheme="minorBidi"/>
                  <w:noProof/>
                  <w:lang w:eastAsia="en-GB"/>
                </w:rPr>
              </w:pPr>
              <w:r w:rsidRPr="00710492">
                <w:rPr>
                  <w:b/>
                  <w:bCs/>
                  <w:sz w:val="24"/>
                  <w:szCs w:val="24"/>
                </w:rPr>
                <w:fldChar w:fldCharType="begin"/>
              </w:r>
              <w:r w:rsidRPr="00710492">
                <w:rPr>
                  <w:b/>
                  <w:bCs/>
                  <w:sz w:val="24"/>
                  <w:szCs w:val="24"/>
                </w:rPr>
                <w:instrText xml:space="preserve"> TOC \o "1-3" \h \z \u </w:instrText>
              </w:r>
              <w:r w:rsidRPr="00710492">
                <w:rPr>
                  <w:b/>
                  <w:bCs/>
                  <w:sz w:val="24"/>
                  <w:szCs w:val="24"/>
                </w:rPr>
                <w:fldChar w:fldCharType="separate"/>
              </w:r>
              <w:hyperlink w:anchor="_Toc61605695" w:history="1">
                <w:r w:rsidR="00A133B5" w:rsidRPr="00663239">
                  <w:rPr>
                    <w:rStyle w:val="Hyperlink"/>
                    <w:noProof/>
                  </w:rPr>
                  <w:t>Abstract</w:t>
                </w:r>
                <w:r w:rsidR="00A133B5">
                  <w:rPr>
                    <w:noProof/>
                    <w:webHidden/>
                  </w:rPr>
                  <w:tab/>
                </w:r>
                <w:r w:rsidR="00A133B5">
                  <w:rPr>
                    <w:noProof/>
                    <w:webHidden/>
                  </w:rPr>
                  <w:fldChar w:fldCharType="begin"/>
                </w:r>
                <w:r w:rsidR="00A133B5">
                  <w:rPr>
                    <w:noProof/>
                    <w:webHidden/>
                  </w:rPr>
                  <w:instrText xml:space="preserve"> PAGEREF _Toc61605695 \h </w:instrText>
                </w:r>
                <w:r w:rsidR="00A133B5">
                  <w:rPr>
                    <w:noProof/>
                    <w:webHidden/>
                  </w:rPr>
                </w:r>
                <w:r w:rsidR="00A133B5">
                  <w:rPr>
                    <w:noProof/>
                    <w:webHidden/>
                  </w:rPr>
                  <w:fldChar w:fldCharType="separate"/>
                </w:r>
                <w:r w:rsidR="00A133B5">
                  <w:rPr>
                    <w:noProof/>
                    <w:webHidden/>
                  </w:rPr>
                  <w:t>1</w:t>
                </w:r>
                <w:r w:rsidR="00A133B5">
                  <w:rPr>
                    <w:noProof/>
                    <w:webHidden/>
                  </w:rPr>
                  <w:fldChar w:fldCharType="end"/>
                </w:r>
              </w:hyperlink>
            </w:p>
            <w:p w14:paraId="218D9D3A" w14:textId="26E0D6C7" w:rsidR="00A133B5" w:rsidRDefault="00F06FED">
              <w:pPr>
                <w:pStyle w:val="TOC1"/>
                <w:rPr>
                  <w:rFonts w:eastAsiaTheme="minorEastAsia" w:cstheme="minorBidi"/>
                  <w:noProof/>
                  <w:lang w:eastAsia="en-GB"/>
                </w:rPr>
              </w:pPr>
              <w:hyperlink w:anchor="_Toc61605696" w:history="1">
                <w:r w:rsidR="00A133B5" w:rsidRPr="00663239">
                  <w:rPr>
                    <w:rStyle w:val="Hyperlink"/>
                    <w:noProof/>
                  </w:rPr>
                  <w:t>Table of Contents</w:t>
                </w:r>
                <w:r w:rsidR="00A133B5">
                  <w:rPr>
                    <w:noProof/>
                    <w:webHidden/>
                  </w:rPr>
                  <w:tab/>
                </w:r>
                <w:r w:rsidR="00A133B5">
                  <w:rPr>
                    <w:noProof/>
                    <w:webHidden/>
                  </w:rPr>
                  <w:fldChar w:fldCharType="begin"/>
                </w:r>
                <w:r w:rsidR="00A133B5">
                  <w:rPr>
                    <w:noProof/>
                    <w:webHidden/>
                  </w:rPr>
                  <w:instrText xml:space="preserve"> PAGEREF _Toc61605696 \h </w:instrText>
                </w:r>
                <w:r w:rsidR="00A133B5">
                  <w:rPr>
                    <w:noProof/>
                    <w:webHidden/>
                  </w:rPr>
                </w:r>
                <w:r w:rsidR="00A133B5">
                  <w:rPr>
                    <w:noProof/>
                    <w:webHidden/>
                  </w:rPr>
                  <w:fldChar w:fldCharType="separate"/>
                </w:r>
                <w:r w:rsidR="00A133B5">
                  <w:rPr>
                    <w:noProof/>
                    <w:webHidden/>
                  </w:rPr>
                  <w:t>2</w:t>
                </w:r>
                <w:r w:rsidR="00A133B5">
                  <w:rPr>
                    <w:noProof/>
                    <w:webHidden/>
                  </w:rPr>
                  <w:fldChar w:fldCharType="end"/>
                </w:r>
              </w:hyperlink>
            </w:p>
            <w:p w14:paraId="50D57EEE" w14:textId="4F78C5E5" w:rsidR="00A133B5" w:rsidRDefault="00F06FED">
              <w:pPr>
                <w:pStyle w:val="TOC1"/>
                <w:rPr>
                  <w:rFonts w:eastAsiaTheme="minorEastAsia" w:cstheme="minorBidi"/>
                  <w:noProof/>
                  <w:lang w:eastAsia="en-GB"/>
                </w:rPr>
              </w:pPr>
              <w:hyperlink w:anchor="_Toc61605697" w:history="1">
                <w:r w:rsidR="00A133B5" w:rsidRPr="00663239">
                  <w:rPr>
                    <w:rStyle w:val="Hyperlink"/>
                    <w:noProof/>
                    <w14:scene3d>
                      <w14:camera w14:prst="orthographicFront"/>
                      <w14:lightRig w14:rig="threePt" w14:dir="t">
                        <w14:rot w14:lat="0" w14:lon="0" w14:rev="0"/>
                      </w14:lightRig>
                    </w14:scene3d>
                  </w:rPr>
                  <w:t>1</w:t>
                </w:r>
                <w:r w:rsidR="00A133B5">
                  <w:rPr>
                    <w:rFonts w:eastAsiaTheme="minorEastAsia" w:cstheme="minorBidi"/>
                    <w:noProof/>
                    <w:lang w:eastAsia="en-GB"/>
                  </w:rPr>
                  <w:tab/>
                </w:r>
                <w:r w:rsidR="00A133B5" w:rsidRPr="00663239">
                  <w:rPr>
                    <w:rStyle w:val="Hyperlink"/>
                    <w:noProof/>
                  </w:rPr>
                  <w:t>Part 1: Research and Analysis of Lab Exercises</w:t>
                </w:r>
                <w:r w:rsidR="00A133B5">
                  <w:rPr>
                    <w:noProof/>
                    <w:webHidden/>
                  </w:rPr>
                  <w:tab/>
                </w:r>
                <w:r w:rsidR="00A133B5">
                  <w:rPr>
                    <w:noProof/>
                    <w:webHidden/>
                  </w:rPr>
                  <w:fldChar w:fldCharType="begin"/>
                </w:r>
                <w:r w:rsidR="00A133B5">
                  <w:rPr>
                    <w:noProof/>
                    <w:webHidden/>
                  </w:rPr>
                  <w:instrText xml:space="preserve"> PAGEREF _Toc61605697 \h </w:instrText>
                </w:r>
                <w:r w:rsidR="00A133B5">
                  <w:rPr>
                    <w:noProof/>
                    <w:webHidden/>
                  </w:rPr>
                </w:r>
                <w:r w:rsidR="00A133B5">
                  <w:rPr>
                    <w:noProof/>
                    <w:webHidden/>
                  </w:rPr>
                  <w:fldChar w:fldCharType="separate"/>
                </w:r>
                <w:r w:rsidR="00A133B5">
                  <w:rPr>
                    <w:noProof/>
                    <w:webHidden/>
                  </w:rPr>
                  <w:t>3</w:t>
                </w:r>
                <w:r w:rsidR="00A133B5">
                  <w:rPr>
                    <w:noProof/>
                    <w:webHidden/>
                  </w:rPr>
                  <w:fldChar w:fldCharType="end"/>
                </w:r>
              </w:hyperlink>
            </w:p>
            <w:p w14:paraId="29734788" w14:textId="3022C7ED" w:rsidR="00A133B5" w:rsidRDefault="00F06FED">
              <w:pPr>
                <w:pStyle w:val="TOC2"/>
                <w:tabs>
                  <w:tab w:val="left" w:pos="880"/>
                  <w:tab w:val="right" w:leader="dot" w:pos="9016"/>
                </w:tabs>
                <w:rPr>
                  <w:rFonts w:eastAsiaTheme="minorEastAsia" w:cstheme="minorBidi"/>
                  <w:noProof/>
                  <w:lang w:eastAsia="en-GB"/>
                </w:rPr>
              </w:pPr>
              <w:hyperlink w:anchor="_Toc61605698" w:history="1">
                <w:r w:rsidR="00A133B5" w:rsidRPr="00663239">
                  <w:rPr>
                    <w:rStyle w:val="Hyperlink"/>
                    <w:rFonts w:eastAsia="Times New Roman"/>
                    <w:noProof/>
                    <w:lang w:eastAsia="en-GB"/>
                  </w:rPr>
                  <w:t>1.1</w:t>
                </w:r>
                <w:r w:rsidR="00A133B5">
                  <w:rPr>
                    <w:rFonts w:eastAsiaTheme="minorEastAsia" w:cstheme="minorBidi"/>
                    <w:noProof/>
                    <w:lang w:eastAsia="en-GB"/>
                  </w:rPr>
                  <w:tab/>
                </w:r>
                <w:r w:rsidR="00A133B5" w:rsidRPr="00663239">
                  <w:rPr>
                    <w:rStyle w:val="Hyperlink"/>
                    <w:rFonts w:eastAsia="Times New Roman"/>
                    <w:noProof/>
                    <w:lang w:eastAsia="en-GB"/>
                  </w:rPr>
                  <w:t>Task A – Research</w:t>
                </w:r>
                <w:r w:rsidR="00A133B5">
                  <w:rPr>
                    <w:noProof/>
                    <w:webHidden/>
                  </w:rPr>
                  <w:tab/>
                </w:r>
                <w:r w:rsidR="00A133B5">
                  <w:rPr>
                    <w:noProof/>
                    <w:webHidden/>
                  </w:rPr>
                  <w:fldChar w:fldCharType="begin"/>
                </w:r>
                <w:r w:rsidR="00A133B5">
                  <w:rPr>
                    <w:noProof/>
                    <w:webHidden/>
                  </w:rPr>
                  <w:instrText xml:space="preserve"> PAGEREF _Toc61605698 \h </w:instrText>
                </w:r>
                <w:r w:rsidR="00A133B5">
                  <w:rPr>
                    <w:noProof/>
                    <w:webHidden/>
                  </w:rPr>
                </w:r>
                <w:r w:rsidR="00A133B5">
                  <w:rPr>
                    <w:noProof/>
                    <w:webHidden/>
                  </w:rPr>
                  <w:fldChar w:fldCharType="separate"/>
                </w:r>
                <w:r w:rsidR="00A133B5">
                  <w:rPr>
                    <w:noProof/>
                    <w:webHidden/>
                  </w:rPr>
                  <w:t>3</w:t>
                </w:r>
                <w:r w:rsidR="00A133B5">
                  <w:rPr>
                    <w:noProof/>
                    <w:webHidden/>
                  </w:rPr>
                  <w:fldChar w:fldCharType="end"/>
                </w:r>
              </w:hyperlink>
            </w:p>
            <w:p w14:paraId="468BE26E" w14:textId="3309C967" w:rsidR="00A133B5" w:rsidRDefault="00F06FED">
              <w:pPr>
                <w:pStyle w:val="TOC3"/>
                <w:tabs>
                  <w:tab w:val="left" w:pos="1320"/>
                  <w:tab w:val="right" w:leader="dot" w:pos="9016"/>
                </w:tabs>
                <w:rPr>
                  <w:rFonts w:eastAsiaTheme="minorEastAsia" w:cstheme="minorBidi"/>
                  <w:noProof/>
                  <w:lang w:eastAsia="en-GB"/>
                </w:rPr>
              </w:pPr>
              <w:hyperlink w:anchor="_Toc61605699" w:history="1">
                <w:r w:rsidR="00A133B5" w:rsidRPr="00663239">
                  <w:rPr>
                    <w:rStyle w:val="Hyperlink"/>
                    <w:noProof/>
                    <w:lang w:eastAsia="en-GB"/>
                    <w14:scene3d>
                      <w14:camera w14:prst="orthographicFront"/>
                      <w14:lightRig w14:rig="threePt" w14:dir="t">
                        <w14:rot w14:lat="0" w14:lon="0" w14:rev="0"/>
                      </w14:lightRig>
                    </w14:scene3d>
                  </w:rPr>
                  <w:t>1.1.1</w:t>
                </w:r>
                <w:r w:rsidR="00A133B5">
                  <w:rPr>
                    <w:rFonts w:eastAsiaTheme="minorEastAsia" w:cstheme="minorBidi"/>
                    <w:noProof/>
                    <w:lang w:eastAsia="en-GB"/>
                  </w:rPr>
                  <w:tab/>
                </w:r>
                <w:r w:rsidR="00A133B5" w:rsidRPr="00663239">
                  <w:rPr>
                    <w:rStyle w:val="Hyperlink"/>
                    <w:noProof/>
                    <w:lang w:eastAsia="en-GB"/>
                  </w:rPr>
                  <w:t>Equifax data breach - 2017</w:t>
                </w:r>
                <w:r w:rsidR="00A133B5">
                  <w:rPr>
                    <w:noProof/>
                    <w:webHidden/>
                  </w:rPr>
                  <w:tab/>
                </w:r>
                <w:r w:rsidR="00A133B5">
                  <w:rPr>
                    <w:noProof/>
                    <w:webHidden/>
                  </w:rPr>
                  <w:fldChar w:fldCharType="begin"/>
                </w:r>
                <w:r w:rsidR="00A133B5">
                  <w:rPr>
                    <w:noProof/>
                    <w:webHidden/>
                  </w:rPr>
                  <w:instrText xml:space="preserve"> PAGEREF _Toc61605699 \h </w:instrText>
                </w:r>
                <w:r w:rsidR="00A133B5">
                  <w:rPr>
                    <w:noProof/>
                    <w:webHidden/>
                  </w:rPr>
                </w:r>
                <w:r w:rsidR="00A133B5">
                  <w:rPr>
                    <w:noProof/>
                    <w:webHidden/>
                  </w:rPr>
                  <w:fldChar w:fldCharType="separate"/>
                </w:r>
                <w:r w:rsidR="00A133B5">
                  <w:rPr>
                    <w:noProof/>
                    <w:webHidden/>
                  </w:rPr>
                  <w:t>6</w:t>
                </w:r>
                <w:r w:rsidR="00A133B5">
                  <w:rPr>
                    <w:noProof/>
                    <w:webHidden/>
                  </w:rPr>
                  <w:fldChar w:fldCharType="end"/>
                </w:r>
              </w:hyperlink>
            </w:p>
            <w:p w14:paraId="7F7A6E5F" w14:textId="6386B81B" w:rsidR="00A133B5" w:rsidRDefault="00F06FED">
              <w:pPr>
                <w:pStyle w:val="TOC3"/>
                <w:tabs>
                  <w:tab w:val="left" w:pos="1320"/>
                  <w:tab w:val="right" w:leader="dot" w:pos="9016"/>
                </w:tabs>
                <w:rPr>
                  <w:rFonts w:eastAsiaTheme="minorEastAsia" w:cstheme="minorBidi"/>
                  <w:noProof/>
                  <w:lang w:eastAsia="en-GB"/>
                </w:rPr>
              </w:pPr>
              <w:hyperlink w:anchor="_Toc61605700" w:history="1">
                <w:r w:rsidR="00A133B5" w:rsidRPr="00663239">
                  <w:rPr>
                    <w:rStyle w:val="Hyperlink"/>
                    <w:noProof/>
                    <w:lang w:eastAsia="en-GB"/>
                    <w14:scene3d>
                      <w14:camera w14:prst="orthographicFront"/>
                      <w14:lightRig w14:rig="threePt" w14:dir="t">
                        <w14:rot w14:lat="0" w14:lon="0" w14:rev="0"/>
                      </w14:lightRig>
                    </w14:scene3d>
                  </w:rPr>
                  <w:t>1.1.2</w:t>
                </w:r>
                <w:r w:rsidR="00A133B5">
                  <w:rPr>
                    <w:rFonts w:eastAsiaTheme="minorEastAsia" w:cstheme="minorBidi"/>
                    <w:noProof/>
                    <w:lang w:eastAsia="en-GB"/>
                  </w:rPr>
                  <w:tab/>
                </w:r>
                <w:r w:rsidR="00A133B5" w:rsidRPr="00663239">
                  <w:rPr>
                    <w:rStyle w:val="Hyperlink"/>
                    <w:noProof/>
                    <w:lang w:eastAsia="en-GB"/>
                  </w:rPr>
                  <w:t>NHS WannaCry - 2017</w:t>
                </w:r>
                <w:r w:rsidR="00A133B5">
                  <w:rPr>
                    <w:noProof/>
                    <w:webHidden/>
                  </w:rPr>
                  <w:tab/>
                </w:r>
                <w:r w:rsidR="00A133B5">
                  <w:rPr>
                    <w:noProof/>
                    <w:webHidden/>
                  </w:rPr>
                  <w:fldChar w:fldCharType="begin"/>
                </w:r>
                <w:r w:rsidR="00A133B5">
                  <w:rPr>
                    <w:noProof/>
                    <w:webHidden/>
                  </w:rPr>
                  <w:instrText xml:space="preserve"> PAGEREF _Toc61605700 \h </w:instrText>
                </w:r>
                <w:r w:rsidR="00A133B5">
                  <w:rPr>
                    <w:noProof/>
                    <w:webHidden/>
                  </w:rPr>
                </w:r>
                <w:r w:rsidR="00A133B5">
                  <w:rPr>
                    <w:noProof/>
                    <w:webHidden/>
                  </w:rPr>
                  <w:fldChar w:fldCharType="separate"/>
                </w:r>
                <w:r w:rsidR="00A133B5">
                  <w:rPr>
                    <w:noProof/>
                    <w:webHidden/>
                  </w:rPr>
                  <w:t>8</w:t>
                </w:r>
                <w:r w:rsidR="00A133B5">
                  <w:rPr>
                    <w:noProof/>
                    <w:webHidden/>
                  </w:rPr>
                  <w:fldChar w:fldCharType="end"/>
                </w:r>
              </w:hyperlink>
            </w:p>
            <w:p w14:paraId="16E93F9B" w14:textId="3D037124" w:rsidR="00A133B5" w:rsidRDefault="00F06FED">
              <w:pPr>
                <w:pStyle w:val="TOC2"/>
                <w:tabs>
                  <w:tab w:val="left" w:pos="880"/>
                  <w:tab w:val="right" w:leader="dot" w:pos="9016"/>
                </w:tabs>
                <w:rPr>
                  <w:rFonts w:eastAsiaTheme="minorEastAsia" w:cstheme="minorBidi"/>
                  <w:noProof/>
                  <w:lang w:eastAsia="en-GB"/>
                </w:rPr>
              </w:pPr>
              <w:hyperlink w:anchor="_Toc61605701" w:history="1">
                <w:r w:rsidR="00A133B5" w:rsidRPr="00663239">
                  <w:rPr>
                    <w:rStyle w:val="Hyperlink"/>
                    <w:rFonts w:eastAsia="Times New Roman"/>
                    <w:noProof/>
                    <w:lang w:eastAsia="en-GB"/>
                  </w:rPr>
                  <w:t>1.2</w:t>
                </w:r>
                <w:r w:rsidR="00A133B5">
                  <w:rPr>
                    <w:rFonts w:eastAsiaTheme="minorEastAsia" w:cstheme="minorBidi"/>
                    <w:noProof/>
                    <w:lang w:eastAsia="en-GB"/>
                  </w:rPr>
                  <w:tab/>
                </w:r>
                <w:r w:rsidR="00A133B5" w:rsidRPr="00663239">
                  <w:rPr>
                    <w:rStyle w:val="Hyperlink"/>
                    <w:rFonts w:eastAsia="Times New Roman"/>
                    <w:noProof/>
                    <w:lang w:eastAsia="en-GB"/>
                  </w:rPr>
                  <w:t>Task B – Analysis of Lab Exercises</w:t>
                </w:r>
                <w:r w:rsidR="00A133B5">
                  <w:rPr>
                    <w:noProof/>
                    <w:webHidden/>
                  </w:rPr>
                  <w:tab/>
                </w:r>
                <w:r w:rsidR="00A133B5">
                  <w:rPr>
                    <w:noProof/>
                    <w:webHidden/>
                  </w:rPr>
                  <w:fldChar w:fldCharType="begin"/>
                </w:r>
                <w:r w:rsidR="00A133B5">
                  <w:rPr>
                    <w:noProof/>
                    <w:webHidden/>
                  </w:rPr>
                  <w:instrText xml:space="preserve"> PAGEREF _Toc61605701 \h </w:instrText>
                </w:r>
                <w:r w:rsidR="00A133B5">
                  <w:rPr>
                    <w:noProof/>
                    <w:webHidden/>
                  </w:rPr>
                </w:r>
                <w:r w:rsidR="00A133B5">
                  <w:rPr>
                    <w:noProof/>
                    <w:webHidden/>
                  </w:rPr>
                  <w:fldChar w:fldCharType="separate"/>
                </w:r>
                <w:r w:rsidR="00A133B5">
                  <w:rPr>
                    <w:noProof/>
                    <w:webHidden/>
                  </w:rPr>
                  <w:t>9</w:t>
                </w:r>
                <w:r w:rsidR="00A133B5">
                  <w:rPr>
                    <w:noProof/>
                    <w:webHidden/>
                  </w:rPr>
                  <w:fldChar w:fldCharType="end"/>
                </w:r>
              </w:hyperlink>
            </w:p>
            <w:p w14:paraId="0D39D1FD" w14:textId="143191C1" w:rsidR="00A133B5" w:rsidRDefault="00F06FED">
              <w:pPr>
                <w:pStyle w:val="TOC3"/>
                <w:tabs>
                  <w:tab w:val="left" w:pos="1320"/>
                  <w:tab w:val="right" w:leader="dot" w:pos="9016"/>
                </w:tabs>
                <w:rPr>
                  <w:rFonts w:eastAsiaTheme="minorEastAsia" w:cstheme="minorBidi"/>
                  <w:noProof/>
                  <w:lang w:eastAsia="en-GB"/>
                </w:rPr>
              </w:pPr>
              <w:hyperlink w:anchor="_Toc61605702" w:history="1">
                <w:r w:rsidR="00A133B5" w:rsidRPr="00663239">
                  <w:rPr>
                    <w:rStyle w:val="Hyperlink"/>
                    <w:rFonts w:eastAsia="Times New Roman"/>
                    <w:noProof/>
                    <w:lang w:eastAsia="en-GB"/>
                    <w14:scene3d>
                      <w14:camera w14:prst="orthographicFront"/>
                      <w14:lightRig w14:rig="threePt" w14:dir="t">
                        <w14:rot w14:lat="0" w14:lon="0" w14:rev="0"/>
                      </w14:lightRig>
                    </w14:scene3d>
                  </w:rPr>
                  <w:t>1.2.1</w:t>
                </w:r>
                <w:r w:rsidR="00A133B5">
                  <w:rPr>
                    <w:rFonts w:eastAsiaTheme="minorEastAsia" w:cstheme="minorBidi"/>
                    <w:noProof/>
                    <w:lang w:eastAsia="en-GB"/>
                  </w:rPr>
                  <w:tab/>
                </w:r>
                <w:r w:rsidR="00A133B5" w:rsidRPr="00663239">
                  <w:rPr>
                    <w:rStyle w:val="Hyperlink"/>
                    <w:rFonts w:eastAsia="Times New Roman"/>
                    <w:noProof/>
                    <w:lang w:eastAsia="en-GB"/>
                  </w:rPr>
                  <w:t>Publicly Available Information</w:t>
                </w:r>
                <w:r w:rsidR="00A133B5">
                  <w:rPr>
                    <w:noProof/>
                    <w:webHidden/>
                  </w:rPr>
                  <w:tab/>
                </w:r>
                <w:r w:rsidR="00A133B5">
                  <w:rPr>
                    <w:noProof/>
                    <w:webHidden/>
                  </w:rPr>
                  <w:fldChar w:fldCharType="begin"/>
                </w:r>
                <w:r w:rsidR="00A133B5">
                  <w:rPr>
                    <w:noProof/>
                    <w:webHidden/>
                  </w:rPr>
                  <w:instrText xml:space="preserve"> PAGEREF _Toc61605702 \h </w:instrText>
                </w:r>
                <w:r w:rsidR="00A133B5">
                  <w:rPr>
                    <w:noProof/>
                    <w:webHidden/>
                  </w:rPr>
                </w:r>
                <w:r w:rsidR="00A133B5">
                  <w:rPr>
                    <w:noProof/>
                    <w:webHidden/>
                  </w:rPr>
                  <w:fldChar w:fldCharType="separate"/>
                </w:r>
                <w:r w:rsidR="00A133B5">
                  <w:rPr>
                    <w:noProof/>
                    <w:webHidden/>
                  </w:rPr>
                  <w:t>9</w:t>
                </w:r>
                <w:r w:rsidR="00A133B5">
                  <w:rPr>
                    <w:noProof/>
                    <w:webHidden/>
                  </w:rPr>
                  <w:fldChar w:fldCharType="end"/>
                </w:r>
              </w:hyperlink>
            </w:p>
            <w:p w14:paraId="7E397E9E" w14:textId="475DA42D" w:rsidR="00A133B5" w:rsidRDefault="00F06FED">
              <w:pPr>
                <w:pStyle w:val="TOC3"/>
                <w:tabs>
                  <w:tab w:val="left" w:pos="1320"/>
                  <w:tab w:val="right" w:leader="dot" w:pos="9016"/>
                </w:tabs>
                <w:rPr>
                  <w:rFonts w:eastAsiaTheme="minorEastAsia" w:cstheme="minorBidi"/>
                  <w:noProof/>
                  <w:lang w:eastAsia="en-GB"/>
                </w:rPr>
              </w:pPr>
              <w:hyperlink w:anchor="_Toc61605703" w:history="1">
                <w:r w:rsidR="00A133B5" w:rsidRPr="00663239">
                  <w:rPr>
                    <w:rStyle w:val="Hyperlink"/>
                    <w:noProof/>
                    <w:lang w:eastAsia="en-GB"/>
                    <w14:scene3d>
                      <w14:camera w14:prst="orthographicFront"/>
                      <w14:lightRig w14:rig="threePt" w14:dir="t">
                        <w14:rot w14:lat="0" w14:lon="0" w14:rev="0"/>
                      </w14:lightRig>
                    </w14:scene3d>
                  </w:rPr>
                  <w:t>1.2.2</w:t>
                </w:r>
                <w:r w:rsidR="00A133B5">
                  <w:rPr>
                    <w:rFonts w:eastAsiaTheme="minorEastAsia" w:cstheme="minorBidi"/>
                    <w:noProof/>
                    <w:lang w:eastAsia="en-GB"/>
                  </w:rPr>
                  <w:tab/>
                </w:r>
                <w:r w:rsidR="00A133B5" w:rsidRPr="00663239">
                  <w:rPr>
                    <w:rStyle w:val="Hyperlink"/>
                    <w:noProof/>
                    <w:lang w:eastAsia="en-GB"/>
                  </w:rPr>
                  <w:t>Injection Attacks</w:t>
                </w:r>
                <w:r w:rsidR="00A133B5">
                  <w:rPr>
                    <w:noProof/>
                    <w:webHidden/>
                  </w:rPr>
                  <w:tab/>
                </w:r>
                <w:r w:rsidR="00A133B5">
                  <w:rPr>
                    <w:noProof/>
                    <w:webHidden/>
                  </w:rPr>
                  <w:fldChar w:fldCharType="begin"/>
                </w:r>
                <w:r w:rsidR="00A133B5">
                  <w:rPr>
                    <w:noProof/>
                    <w:webHidden/>
                  </w:rPr>
                  <w:instrText xml:space="preserve"> PAGEREF _Toc61605703 \h </w:instrText>
                </w:r>
                <w:r w:rsidR="00A133B5">
                  <w:rPr>
                    <w:noProof/>
                    <w:webHidden/>
                  </w:rPr>
                </w:r>
                <w:r w:rsidR="00A133B5">
                  <w:rPr>
                    <w:noProof/>
                    <w:webHidden/>
                  </w:rPr>
                  <w:fldChar w:fldCharType="separate"/>
                </w:r>
                <w:r w:rsidR="00A133B5">
                  <w:rPr>
                    <w:noProof/>
                    <w:webHidden/>
                  </w:rPr>
                  <w:t>10</w:t>
                </w:r>
                <w:r w:rsidR="00A133B5">
                  <w:rPr>
                    <w:noProof/>
                    <w:webHidden/>
                  </w:rPr>
                  <w:fldChar w:fldCharType="end"/>
                </w:r>
              </w:hyperlink>
            </w:p>
            <w:p w14:paraId="7EBB7DF0" w14:textId="52B1DF1A" w:rsidR="00A133B5" w:rsidRDefault="00F06FED">
              <w:pPr>
                <w:pStyle w:val="TOC1"/>
                <w:rPr>
                  <w:rFonts w:eastAsiaTheme="minorEastAsia" w:cstheme="minorBidi"/>
                  <w:noProof/>
                  <w:lang w:eastAsia="en-GB"/>
                </w:rPr>
              </w:pPr>
              <w:hyperlink w:anchor="_Toc61605704" w:history="1">
                <w:r w:rsidR="00A133B5" w:rsidRPr="00663239">
                  <w:rPr>
                    <w:rStyle w:val="Hyperlink"/>
                    <w:rFonts w:eastAsia="Times New Roman"/>
                    <w:noProof/>
                    <w:lang w:eastAsia="en-GB"/>
                    <w14:scene3d>
                      <w14:camera w14:prst="orthographicFront"/>
                      <w14:lightRig w14:rig="threePt" w14:dir="t">
                        <w14:rot w14:lat="0" w14:lon="0" w14:rev="0"/>
                      </w14:lightRig>
                    </w14:scene3d>
                  </w:rPr>
                  <w:t>2</w:t>
                </w:r>
                <w:r w:rsidR="00A133B5">
                  <w:rPr>
                    <w:rFonts w:eastAsiaTheme="minorEastAsia" w:cstheme="minorBidi"/>
                    <w:noProof/>
                    <w:lang w:eastAsia="en-GB"/>
                  </w:rPr>
                  <w:tab/>
                </w:r>
                <w:r w:rsidR="00A133B5" w:rsidRPr="00663239">
                  <w:rPr>
                    <w:rStyle w:val="Hyperlink"/>
                    <w:rFonts w:eastAsia="Times New Roman"/>
                    <w:noProof/>
                    <w:lang w:eastAsia="en-GB"/>
                  </w:rPr>
                  <w:t>Part 2 - Synthesize a solution to a potential real-life scenario</w:t>
                </w:r>
                <w:r w:rsidR="00A133B5">
                  <w:rPr>
                    <w:noProof/>
                    <w:webHidden/>
                  </w:rPr>
                  <w:tab/>
                </w:r>
                <w:r w:rsidR="00A133B5">
                  <w:rPr>
                    <w:noProof/>
                    <w:webHidden/>
                  </w:rPr>
                  <w:fldChar w:fldCharType="begin"/>
                </w:r>
                <w:r w:rsidR="00A133B5">
                  <w:rPr>
                    <w:noProof/>
                    <w:webHidden/>
                  </w:rPr>
                  <w:instrText xml:space="preserve"> PAGEREF _Toc61605704 \h </w:instrText>
                </w:r>
                <w:r w:rsidR="00A133B5">
                  <w:rPr>
                    <w:noProof/>
                    <w:webHidden/>
                  </w:rPr>
                </w:r>
                <w:r w:rsidR="00A133B5">
                  <w:rPr>
                    <w:noProof/>
                    <w:webHidden/>
                  </w:rPr>
                  <w:fldChar w:fldCharType="separate"/>
                </w:r>
                <w:r w:rsidR="00A133B5">
                  <w:rPr>
                    <w:noProof/>
                    <w:webHidden/>
                  </w:rPr>
                  <w:t>12</w:t>
                </w:r>
                <w:r w:rsidR="00A133B5">
                  <w:rPr>
                    <w:noProof/>
                    <w:webHidden/>
                  </w:rPr>
                  <w:fldChar w:fldCharType="end"/>
                </w:r>
              </w:hyperlink>
            </w:p>
            <w:p w14:paraId="79DB5AD8" w14:textId="6A61F689" w:rsidR="00A133B5" w:rsidRDefault="00F06FED">
              <w:pPr>
                <w:pStyle w:val="TOC2"/>
                <w:tabs>
                  <w:tab w:val="left" w:pos="880"/>
                  <w:tab w:val="right" w:leader="dot" w:pos="9016"/>
                </w:tabs>
                <w:rPr>
                  <w:rFonts w:eastAsiaTheme="minorEastAsia" w:cstheme="minorBidi"/>
                  <w:noProof/>
                  <w:lang w:eastAsia="en-GB"/>
                </w:rPr>
              </w:pPr>
              <w:hyperlink w:anchor="_Toc61605705" w:history="1">
                <w:r w:rsidR="00A133B5" w:rsidRPr="00663239">
                  <w:rPr>
                    <w:rStyle w:val="Hyperlink"/>
                    <w:rFonts w:eastAsia="Times New Roman"/>
                    <w:noProof/>
                    <w:lang w:eastAsia="en-GB"/>
                  </w:rPr>
                  <w:t>2.1</w:t>
                </w:r>
                <w:r w:rsidR="00A133B5">
                  <w:rPr>
                    <w:rFonts w:eastAsiaTheme="minorEastAsia" w:cstheme="minorBidi"/>
                    <w:noProof/>
                    <w:lang w:eastAsia="en-GB"/>
                  </w:rPr>
                  <w:tab/>
                </w:r>
                <w:r w:rsidR="00A133B5" w:rsidRPr="00663239">
                  <w:rPr>
                    <w:rStyle w:val="Hyperlink"/>
                    <w:rFonts w:eastAsia="Times New Roman"/>
                    <w:noProof/>
                    <w:lang w:eastAsia="en-GB"/>
                  </w:rPr>
                  <w:t>Scenario</w:t>
                </w:r>
                <w:r w:rsidR="00A133B5">
                  <w:rPr>
                    <w:noProof/>
                    <w:webHidden/>
                  </w:rPr>
                  <w:tab/>
                </w:r>
                <w:r w:rsidR="00A133B5">
                  <w:rPr>
                    <w:noProof/>
                    <w:webHidden/>
                  </w:rPr>
                  <w:fldChar w:fldCharType="begin"/>
                </w:r>
                <w:r w:rsidR="00A133B5">
                  <w:rPr>
                    <w:noProof/>
                    <w:webHidden/>
                  </w:rPr>
                  <w:instrText xml:space="preserve"> PAGEREF _Toc61605705 \h </w:instrText>
                </w:r>
                <w:r w:rsidR="00A133B5">
                  <w:rPr>
                    <w:noProof/>
                    <w:webHidden/>
                  </w:rPr>
                </w:r>
                <w:r w:rsidR="00A133B5">
                  <w:rPr>
                    <w:noProof/>
                    <w:webHidden/>
                  </w:rPr>
                  <w:fldChar w:fldCharType="separate"/>
                </w:r>
                <w:r w:rsidR="00A133B5">
                  <w:rPr>
                    <w:noProof/>
                    <w:webHidden/>
                  </w:rPr>
                  <w:t>12</w:t>
                </w:r>
                <w:r w:rsidR="00A133B5">
                  <w:rPr>
                    <w:noProof/>
                    <w:webHidden/>
                  </w:rPr>
                  <w:fldChar w:fldCharType="end"/>
                </w:r>
              </w:hyperlink>
            </w:p>
            <w:p w14:paraId="6F38F7A4" w14:textId="0799F436" w:rsidR="00A133B5" w:rsidRDefault="00F06FED">
              <w:pPr>
                <w:pStyle w:val="TOC2"/>
                <w:tabs>
                  <w:tab w:val="left" w:pos="880"/>
                  <w:tab w:val="right" w:leader="dot" w:pos="9016"/>
                </w:tabs>
                <w:rPr>
                  <w:rFonts w:eastAsiaTheme="minorEastAsia" w:cstheme="minorBidi"/>
                  <w:noProof/>
                  <w:lang w:eastAsia="en-GB"/>
                </w:rPr>
              </w:pPr>
              <w:hyperlink w:anchor="_Toc61605706" w:history="1">
                <w:r w:rsidR="00A133B5" w:rsidRPr="00663239">
                  <w:rPr>
                    <w:rStyle w:val="Hyperlink"/>
                    <w:noProof/>
                    <w:lang w:eastAsia="en-GB"/>
                  </w:rPr>
                  <w:t>2.2</w:t>
                </w:r>
                <w:r w:rsidR="00A133B5">
                  <w:rPr>
                    <w:rFonts w:eastAsiaTheme="minorEastAsia" w:cstheme="minorBidi"/>
                    <w:noProof/>
                    <w:lang w:eastAsia="en-GB"/>
                  </w:rPr>
                  <w:tab/>
                </w:r>
                <w:r w:rsidR="00A133B5" w:rsidRPr="00663239">
                  <w:rPr>
                    <w:rStyle w:val="Hyperlink"/>
                    <w:noProof/>
                    <w:lang w:eastAsia="en-GB"/>
                  </w:rPr>
                  <w:t>Old Network Infrastructure</w:t>
                </w:r>
                <w:r w:rsidR="00A133B5">
                  <w:rPr>
                    <w:noProof/>
                    <w:webHidden/>
                  </w:rPr>
                  <w:tab/>
                </w:r>
                <w:r w:rsidR="00A133B5">
                  <w:rPr>
                    <w:noProof/>
                    <w:webHidden/>
                  </w:rPr>
                  <w:fldChar w:fldCharType="begin"/>
                </w:r>
                <w:r w:rsidR="00A133B5">
                  <w:rPr>
                    <w:noProof/>
                    <w:webHidden/>
                  </w:rPr>
                  <w:instrText xml:space="preserve"> PAGEREF _Toc61605706 \h </w:instrText>
                </w:r>
                <w:r w:rsidR="00A133B5">
                  <w:rPr>
                    <w:noProof/>
                    <w:webHidden/>
                  </w:rPr>
                </w:r>
                <w:r w:rsidR="00A133B5">
                  <w:rPr>
                    <w:noProof/>
                    <w:webHidden/>
                  </w:rPr>
                  <w:fldChar w:fldCharType="separate"/>
                </w:r>
                <w:r w:rsidR="00A133B5">
                  <w:rPr>
                    <w:noProof/>
                    <w:webHidden/>
                  </w:rPr>
                  <w:t>12</w:t>
                </w:r>
                <w:r w:rsidR="00A133B5">
                  <w:rPr>
                    <w:noProof/>
                    <w:webHidden/>
                  </w:rPr>
                  <w:fldChar w:fldCharType="end"/>
                </w:r>
              </w:hyperlink>
            </w:p>
            <w:p w14:paraId="7781536C" w14:textId="1745123F" w:rsidR="00A133B5" w:rsidRDefault="00F06FED">
              <w:pPr>
                <w:pStyle w:val="TOC3"/>
                <w:tabs>
                  <w:tab w:val="left" w:pos="1320"/>
                  <w:tab w:val="right" w:leader="dot" w:pos="9016"/>
                </w:tabs>
                <w:rPr>
                  <w:rFonts w:eastAsiaTheme="minorEastAsia" w:cstheme="minorBidi"/>
                  <w:noProof/>
                  <w:lang w:eastAsia="en-GB"/>
                </w:rPr>
              </w:pPr>
              <w:hyperlink w:anchor="_Toc61605707" w:history="1">
                <w:r w:rsidR="00A133B5" w:rsidRPr="00663239">
                  <w:rPr>
                    <w:rStyle w:val="Hyperlink"/>
                    <w:noProof/>
                    <w:lang w:eastAsia="en-GB"/>
                    <w14:scene3d>
                      <w14:camera w14:prst="orthographicFront"/>
                      <w14:lightRig w14:rig="threePt" w14:dir="t">
                        <w14:rot w14:lat="0" w14:lon="0" w14:rev="0"/>
                      </w14:lightRig>
                    </w14:scene3d>
                  </w:rPr>
                  <w:t>2.2.1</w:t>
                </w:r>
                <w:r w:rsidR="00A133B5">
                  <w:rPr>
                    <w:rFonts w:eastAsiaTheme="minorEastAsia" w:cstheme="minorBidi"/>
                    <w:noProof/>
                    <w:lang w:eastAsia="en-GB"/>
                  </w:rPr>
                  <w:tab/>
                </w:r>
                <w:r w:rsidR="00A133B5" w:rsidRPr="00663239">
                  <w:rPr>
                    <w:rStyle w:val="Hyperlink"/>
                    <w:noProof/>
                    <w:lang w:eastAsia="en-GB"/>
                  </w:rPr>
                  <w:t>Firewalls</w:t>
                </w:r>
                <w:r w:rsidR="00A133B5">
                  <w:rPr>
                    <w:noProof/>
                    <w:webHidden/>
                  </w:rPr>
                  <w:tab/>
                </w:r>
                <w:r w:rsidR="00A133B5">
                  <w:rPr>
                    <w:noProof/>
                    <w:webHidden/>
                  </w:rPr>
                  <w:fldChar w:fldCharType="begin"/>
                </w:r>
                <w:r w:rsidR="00A133B5">
                  <w:rPr>
                    <w:noProof/>
                    <w:webHidden/>
                  </w:rPr>
                  <w:instrText xml:space="preserve"> PAGEREF _Toc61605707 \h </w:instrText>
                </w:r>
                <w:r w:rsidR="00A133B5">
                  <w:rPr>
                    <w:noProof/>
                    <w:webHidden/>
                  </w:rPr>
                </w:r>
                <w:r w:rsidR="00A133B5">
                  <w:rPr>
                    <w:noProof/>
                    <w:webHidden/>
                  </w:rPr>
                  <w:fldChar w:fldCharType="separate"/>
                </w:r>
                <w:r w:rsidR="00A133B5">
                  <w:rPr>
                    <w:noProof/>
                    <w:webHidden/>
                  </w:rPr>
                  <w:t>13</w:t>
                </w:r>
                <w:r w:rsidR="00A133B5">
                  <w:rPr>
                    <w:noProof/>
                    <w:webHidden/>
                  </w:rPr>
                  <w:fldChar w:fldCharType="end"/>
                </w:r>
              </w:hyperlink>
            </w:p>
            <w:p w14:paraId="376A5863" w14:textId="31F7BA2B" w:rsidR="00A133B5" w:rsidRDefault="00F06FED">
              <w:pPr>
                <w:pStyle w:val="TOC3"/>
                <w:tabs>
                  <w:tab w:val="left" w:pos="1320"/>
                  <w:tab w:val="right" w:leader="dot" w:pos="9016"/>
                </w:tabs>
                <w:rPr>
                  <w:rFonts w:eastAsiaTheme="minorEastAsia" w:cstheme="minorBidi"/>
                  <w:noProof/>
                  <w:lang w:eastAsia="en-GB"/>
                </w:rPr>
              </w:pPr>
              <w:hyperlink w:anchor="_Toc61605708" w:history="1">
                <w:r w:rsidR="00A133B5" w:rsidRPr="00663239">
                  <w:rPr>
                    <w:rStyle w:val="Hyperlink"/>
                    <w:noProof/>
                    <w:lang w:eastAsia="en-GB"/>
                    <w14:scene3d>
                      <w14:camera w14:prst="orthographicFront"/>
                      <w14:lightRig w14:rig="threePt" w14:dir="t">
                        <w14:rot w14:lat="0" w14:lon="0" w14:rev="0"/>
                      </w14:lightRig>
                    </w14:scene3d>
                  </w:rPr>
                  <w:t>2.2.2</w:t>
                </w:r>
                <w:r w:rsidR="00A133B5">
                  <w:rPr>
                    <w:rFonts w:eastAsiaTheme="minorEastAsia" w:cstheme="minorBidi"/>
                    <w:noProof/>
                    <w:lang w:eastAsia="en-GB"/>
                  </w:rPr>
                  <w:tab/>
                </w:r>
                <w:r w:rsidR="00A133B5" w:rsidRPr="00663239">
                  <w:rPr>
                    <w:rStyle w:val="Hyperlink"/>
                    <w:noProof/>
                    <w:lang w:eastAsia="en-GB"/>
                  </w:rPr>
                  <w:t>HTTP Only Website</w:t>
                </w:r>
                <w:r w:rsidR="00A133B5">
                  <w:rPr>
                    <w:noProof/>
                    <w:webHidden/>
                  </w:rPr>
                  <w:tab/>
                </w:r>
                <w:r w:rsidR="00A133B5">
                  <w:rPr>
                    <w:noProof/>
                    <w:webHidden/>
                  </w:rPr>
                  <w:fldChar w:fldCharType="begin"/>
                </w:r>
                <w:r w:rsidR="00A133B5">
                  <w:rPr>
                    <w:noProof/>
                    <w:webHidden/>
                  </w:rPr>
                  <w:instrText xml:space="preserve"> PAGEREF _Toc61605708 \h </w:instrText>
                </w:r>
                <w:r w:rsidR="00A133B5">
                  <w:rPr>
                    <w:noProof/>
                    <w:webHidden/>
                  </w:rPr>
                </w:r>
                <w:r w:rsidR="00A133B5">
                  <w:rPr>
                    <w:noProof/>
                    <w:webHidden/>
                  </w:rPr>
                  <w:fldChar w:fldCharType="separate"/>
                </w:r>
                <w:r w:rsidR="00A133B5">
                  <w:rPr>
                    <w:noProof/>
                    <w:webHidden/>
                  </w:rPr>
                  <w:t>14</w:t>
                </w:r>
                <w:r w:rsidR="00A133B5">
                  <w:rPr>
                    <w:noProof/>
                    <w:webHidden/>
                  </w:rPr>
                  <w:fldChar w:fldCharType="end"/>
                </w:r>
              </w:hyperlink>
            </w:p>
            <w:p w14:paraId="05CD9513" w14:textId="2E99FAFF" w:rsidR="00A133B5" w:rsidRDefault="00F06FED">
              <w:pPr>
                <w:pStyle w:val="TOC3"/>
                <w:tabs>
                  <w:tab w:val="left" w:pos="1320"/>
                  <w:tab w:val="right" w:leader="dot" w:pos="9016"/>
                </w:tabs>
                <w:rPr>
                  <w:rFonts w:eastAsiaTheme="minorEastAsia" w:cstheme="minorBidi"/>
                  <w:noProof/>
                  <w:lang w:eastAsia="en-GB"/>
                </w:rPr>
              </w:pPr>
              <w:hyperlink w:anchor="_Toc61605709" w:history="1">
                <w:r w:rsidR="00A133B5" w:rsidRPr="00663239">
                  <w:rPr>
                    <w:rStyle w:val="Hyperlink"/>
                    <w:noProof/>
                    <w14:scene3d>
                      <w14:camera w14:prst="orthographicFront"/>
                      <w14:lightRig w14:rig="threePt" w14:dir="t">
                        <w14:rot w14:lat="0" w14:lon="0" w14:rev="0"/>
                      </w14:lightRig>
                    </w14:scene3d>
                  </w:rPr>
                  <w:t>2.2.3</w:t>
                </w:r>
                <w:r w:rsidR="00A133B5">
                  <w:rPr>
                    <w:rFonts w:eastAsiaTheme="minorEastAsia" w:cstheme="minorBidi"/>
                    <w:noProof/>
                    <w:lang w:eastAsia="en-GB"/>
                  </w:rPr>
                  <w:tab/>
                </w:r>
                <w:r w:rsidR="00A133B5" w:rsidRPr="00663239">
                  <w:rPr>
                    <w:rStyle w:val="Hyperlink"/>
                    <w:noProof/>
                  </w:rPr>
                  <w:t>Network Device Configuration</w:t>
                </w:r>
                <w:r w:rsidR="00A133B5">
                  <w:rPr>
                    <w:noProof/>
                    <w:webHidden/>
                  </w:rPr>
                  <w:tab/>
                </w:r>
                <w:r w:rsidR="00A133B5">
                  <w:rPr>
                    <w:noProof/>
                    <w:webHidden/>
                  </w:rPr>
                  <w:fldChar w:fldCharType="begin"/>
                </w:r>
                <w:r w:rsidR="00A133B5">
                  <w:rPr>
                    <w:noProof/>
                    <w:webHidden/>
                  </w:rPr>
                  <w:instrText xml:space="preserve"> PAGEREF _Toc61605709 \h </w:instrText>
                </w:r>
                <w:r w:rsidR="00A133B5">
                  <w:rPr>
                    <w:noProof/>
                    <w:webHidden/>
                  </w:rPr>
                </w:r>
                <w:r w:rsidR="00A133B5">
                  <w:rPr>
                    <w:noProof/>
                    <w:webHidden/>
                  </w:rPr>
                  <w:fldChar w:fldCharType="separate"/>
                </w:r>
                <w:r w:rsidR="00A133B5">
                  <w:rPr>
                    <w:noProof/>
                    <w:webHidden/>
                  </w:rPr>
                  <w:t>16</w:t>
                </w:r>
                <w:r w:rsidR="00A133B5">
                  <w:rPr>
                    <w:noProof/>
                    <w:webHidden/>
                  </w:rPr>
                  <w:fldChar w:fldCharType="end"/>
                </w:r>
              </w:hyperlink>
            </w:p>
            <w:p w14:paraId="3ADCBBD7" w14:textId="22B3BB3B" w:rsidR="00A133B5" w:rsidRDefault="00F06FED">
              <w:pPr>
                <w:pStyle w:val="TOC3"/>
                <w:tabs>
                  <w:tab w:val="left" w:pos="1320"/>
                  <w:tab w:val="right" w:leader="dot" w:pos="9016"/>
                </w:tabs>
                <w:rPr>
                  <w:rFonts w:eastAsiaTheme="minorEastAsia" w:cstheme="minorBidi"/>
                  <w:noProof/>
                  <w:lang w:eastAsia="en-GB"/>
                </w:rPr>
              </w:pPr>
              <w:hyperlink w:anchor="_Toc61605710" w:history="1">
                <w:r w:rsidR="00A133B5" w:rsidRPr="00663239">
                  <w:rPr>
                    <w:rStyle w:val="Hyperlink"/>
                    <w:noProof/>
                    <w14:scene3d>
                      <w14:camera w14:prst="orthographicFront"/>
                      <w14:lightRig w14:rig="threePt" w14:dir="t">
                        <w14:rot w14:lat="0" w14:lon="0" w14:rev="0"/>
                      </w14:lightRig>
                    </w14:scene3d>
                  </w:rPr>
                  <w:t>2.2.4</w:t>
                </w:r>
                <w:r w:rsidR="00A133B5">
                  <w:rPr>
                    <w:rFonts w:eastAsiaTheme="minorEastAsia" w:cstheme="minorBidi"/>
                    <w:noProof/>
                    <w:lang w:eastAsia="en-GB"/>
                  </w:rPr>
                  <w:tab/>
                </w:r>
                <w:r w:rsidR="00A133B5" w:rsidRPr="00663239">
                  <w:rPr>
                    <w:rStyle w:val="Hyperlink"/>
                    <w:noProof/>
                  </w:rPr>
                  <w:t>Flat Network Architecture</w:t>
                </w:r>
                <w:r w:rsidR="00A133B5">
                  <w:rPr>
                    <w:noProof/>
                    <w:webHidden/>
                  </w:rPr>
                  <w:tab/>
                </w:r>
                <w:r w:rsidR="00A133B5">
                  <w:rPr>
                    <w:noProof/>
                    <w:webHidden/>
                  </w:rPr>
                  <w:fldChar w:fldCharType="begin"/>
                </w:r>
                <w:r w:rsidR="00A133B5">
                  <w:rPr>
                    <w:noProof/>
                    <w:webHidden/>
                  </w:rPr>
                  <w:instrText xml:space="preserve"> PAGEREF _Toc61605710 \h </w:instrText>
                </w:r>
                <w:r w:rsidR="00A133B5">
                  <w:rPr>
                    <w:noProof/>
                    <w:webHidden/>
                  </w:rPr>
                </w:r>
                <w:r w:rsidR="00A133B5">
                  <w:rPr>
                    <w:noProof/>
                    <w:webHidden/>
                  </w:rPr>
                  <w:fldChar w:fldCharType="separate"/>
                </w:r>
                <w:r w:rsidR="00A133B5">
                  <w:rPr>
                    <w:noProof/>
                    <w:webHidden/>
                  </w:rPr>
                  <w:t>16</w:t>
                </w:r>
                <w:r w:rsidR="00A133B5">
                  <w:rPr>
                    <w:noProof/>
                    <w:webHidden/>
                  </w:rPr>
                  <w:fldChar w:fldCharType="end"/>
                </w:r>
              </w:hyperlink>
            </w:p>
            <w:p w14:paraId="411EFAF3" w14:textId="473D3555" w:rsidR="00A133B5" w:rsidRDefault="00F06FED">
              <w:pPr>
                <w:pStyle w:val="TOC2"/>
                <w:tabs>
                  <w:tab w:val="left" w:pos="880"/>
                  <w:tab w:val="right" w:leader="dot" w:pos="9016"/>
                </w:tabs>
                <w:rPr>
                  <w:rFonts w:eastAsiaTheme="minorEastAsia" w:cstheme="minorBidi"/>
                  <w:noProof/>
                  <w:lang w:eastAsia="en-GB"/>
                </w:rPr>
              </w:pPr>
              <w:hyperlink w:anchor="_Toc61605711" w:history="1">
                <w:r w:rsidR="00A133B5" w:rsidRPr="00663239">
                  <w:rPr>
                    <w:rStyle w:val="Hyperlink"/>
                    <w:noProof/>
                    <w:lang w:eastAsia="en-GB"/>
                  </w:rPr>
                  <w:t>2.3</w:t>
                </w:r>
                <w:r w:rsidR="00A133B5">
                  <w:rPr>
                    <w:rFonts w:eastAsiaTheme="minorEastAsia" w:cstheme="minorBidi"/>
                    <w:noProof/>
                    <w:lang w:eastAsia="en-GB"/>
                  </w:rPr>
                  <w:tab/>
                </w:r>
                <w:r w:rsidR="00A133B5" w:rsidRPr="00663239">
                  <w:rPr>
                    <w:rStyle w:val="Hyperlink"/>
                    <w:noProof/>
                    <w:lang w:eastAsia="en-GB"/>
                  </w:rPr>
                  <w:t>Proposed Network Infrastructure</w:t>
                </w:r>
                <w:r w:rsidR="00A133B5">
                  <w:rPr>
                    <w:noProof/>
                    <w:webHidden/>
                  </w:rPr>
                  <w:tab/>
                </w:r>
                <w:r w:rsidR="00A133B5">
                  <w:rPr>
                    <w:noProof/>
                    <w:webHidden/>
                  </w:rPr>
                  <w:fldChar w:fldCharType="begin"/>
                </w:r>
                <w:r w:rsidR="00A133B5">
                  <w:rPr>
                    <w:noProof/>
                    <w:webHidden/>
                  </w:rPr>
                  <w:instrText xml:space="preserve"> PAGEREF _Toc61605711 \h </w:instrText>
                </w:r>
                <w:r w:rsidR="00A133B5">
                  <w:rPr>
                    <w:noProof/>
                    <w:webHidden/>
                  </w:rPr>
                </w:r>
                <w:r w:rsidR="00A133B5">
                  <w:rPr>
                    <w:noProof/>
                    <w:webHidden/>
                  </w:rPr>
                  <w:fldChar w:fldCharType="separate"/>
                </w:r>
                <w:r w:rsidR="00A133B5">
                  <w:rPr>
                    <w:noProof/>
                    <w:webHidden/>
                  </w:rPr>
                  <w:t>16</w:t>
                </w:r>
                <w:r w:rsidR="00A133B5">
                  <w:rPr>
                    <w:noProof/>
                    <w:webHidden/>
                  </w:rPr>
                  <w:fldChar w:fldCharType="end"/>
                </w:r>
              </w:hyperlink>
            </w:p>
            <w:p w14:paraId="5C8E1FEE" w14:textId="09A50DF9" w:rsidR="00A133B5" w:rsidRDefault="00F06FED">
              <w:pPr>
                <w:pStyle w:val="TOC3"/>
                <w:tabs>
                  <w:tab w:val="left" w:pos="1320"/>
                  <w:tab w:val="right" w:leader="dot" w:pos="9016"/>
                </w:tabs>
                <w:rPr>
                  <w:rFonts w:eastAsiaTheme="minorEastAsia" w:cstheme="minorBidi"/>
                  <w:noProof/>
                  <w:lang w:eastAsia="en-GB"/>
                </w:rPr>
              </w:pPr>
              <w:hyperlink w:anchor="_Toc61605712" w:history="1">
                <w:r w:rsidR="00A133B5" w:rsidRPr="00663239">
                  <w:rPr>
                    <w:rStyle w:val="Hyperlink"/>
                    <w:noProof/>
                    <w14:scene3d>
                      <w14:camera w14:prst="orthographicFront"/>
                      <w14:lightRig w14:rig="threePt" w14:dir="t">
                        <w14:rot w14:lat="0" w14:lon="0" w14:rev="0"/>
                      </w14:lightRig>
                    </w14:scene3d>
                  </w:rPr>
                  <w:t>2.3.1</w:t>
                </w:r>
                <w:r w:rsidR="00A133B5">
                  <w:rPr>
                    <w:rFonts w:eastAsiaTheme="minorEastAsia" w:cstheme="minorBidi"/>
                    <w:noProof/>
                    <w:lang w:eastAsia="en-GB"/>
                  </w:rPr>
                  <w:tab/>
                </w:r>
                <w:r w:rsidR="00A133B5" w:rsidRPr="00663239">
                  <w:rPr>
                    <w:rStyle w:val="Hyperlink"/>
                    <w:noProof/>
                  </w:rPr>
                  <w:t>Architecture and Design</w:t>
                </w:r>
                <w:r w:rsidR="00A133B5">
                  <w:rPr>
                    <w:noProof/>
                    <w:webHidden/>
                  </w:rPr>
                  <w:tab/>
                </w:r>
                <w:r w:rsidR="00A133B5">
                  <w:rPr>
                    <w:noProof/>
                    <w:webHidden/>
                  </w:rPr>
                  <w:fldChar w:fldCharType="begin"/>
                </w:r>
                <w:r w:rsidR="00A133B5">
                  <w:rPr>
                    <w:noProof/>
                    <w:webHidden/>
                  </w:rPr>
                  <w:instrText xml:space="preserve"> PAGEREF _Toc61605712 \h </w:instrText>
                </w:r>
                <w:r w:rsidR="00A133B5">
                  <w:rPr>
                    <w:noProof/>
                    <w:webHidden/>
                  </w:rPr>
                </w:r>
                <w:r w:rsidR="00A133B5">
                  <w:rPr>
                    <w:noProof/>
                    <w:webHidden/>
                  </w:rPr>
                  <w:fldChar w:fldCharType="separate"/>
                </w:r>
                <w:r w:rsidR="00A133B5">
                  <w:rPr>
                    <w:noProof/>
                    <w:webHidden/>
                  </w:rPr>
                  <w:t>17</w:t>
                </w:r>
                <w:r w:rsidR="00A133B5">
                  <w:rPr>
                    <w:noProof/>
                    <w:webHidden/>
                  </w:rPr>
                  <w:fldChar w:fldCharType="end"/>
                </w:r>
              </w:hyperlink>
            </w:p>
            <w:p w14:paraId="536BDDA1" w14:textId="040F4528" w:rsidR="00A133B5" w:rsidRDefault="00F06FED">
              <w:pPr>
                <w:pStyle w:val="TOC3"/>
                <w:tabs>
                  <w:tab w:val="left" w:pos="1320"/>
                  <w:tab w:val="right" w:leader="dot" w:pos="9016"/>
                </w:tabs>
                <w:rPr>
                  <w:rFonts w:eastAsiaTheme="minorEastAsia" w:cstheme="minorBidi"/>
                  <w:noProof/>
                  <w:lang w:eastAsia="en-GB"/>
                </w:rPr>
              </w:pPr>
              <w:hyperlink w:anchor="_Toc61605713" w:history="1">
                <w:r w:rsidR="00A133B5" w:rsidRPr="00663239">
                  <w:rPr>
                    <w:rStyle w:val="Hyperlink"/>
                    <w:noProof/>
                    <w14:scene3d>
                      <w14:camera w14:prst="orthographicFront"/>
                      <w14:lightRig w14:rig="threePt" w14:dir="t">
                        <w14:rot w14:lat="0" w14:lon="0" w14:rev="0"/>
                      </w14:lightRig>
                    </w14:scene3d>
                  </w:rPr>
                  <w:t>2.3.2</w:t>
                </w:r>
                <w:r w:rsidR="00A133B5">
                  <w:rPr>
                    <w:rFonts w:eastAsiaTheme="minorEastAsia" w:cstheme="minorBidi"/>
                    <w:noProof/>
                    <w:lang w:eastAsia="en-GB"/>
                  </w:rPr>
                  <w:tab/>
                </w:r>
                <w:r w:rsidR="00A133B5" w:rsidRPr="00663239">
                  <w:rPr>
                    <w:rStyle w:val="Hyperlink"/>
                    <w:noProof/>
                  </w:rPr>
                  <w:t>Switches and Routers</w:t>
                </w:r>
                <w:r w:rsidR="00A133B5">
                  <w:rPr>
                    <w:noProof/>
                    <w:webHidden/>
                  </w:rPr>
                  <w:tab/>
                </w:r>
                <w:r w:rsidR="00A133B5">
                  <w:rPr>
                    <w:noProof/>
                    <w:webHidden/>
                  </w:rPr>
                  <w:fldChar w:fldCharType="begin"/>
                </w:r>
                <w:r w:rsidR="00A133B5">
                  <w:rPr>
                    <w:noProof/>
                    <w:webHidden/>
                  </w:rPr>
                  <w:instrText xml:space="preserve"> PAGEREF _Toc61605713 \h </w:instrText>
                </w:r>
                <w:r w:rsidR="00A133B5">
                  <w:rPr>
                    <w:noProof/>
                    <w:webHidden/>
                  </w:rPr>
                </w:r>
                <w:r w:rsidR="00A133B5">
                  <w:rPr>
                    <w:noProof/>
                    <w:webHidden/>
                  </w:rPr>
                  <w:fldChar w:fldCharType="separate"/>
                </w:r>
                <w:r w:rsidR="00A133B5">
                  <w:rPr>
                    <w:noProof/>
                    <w:webHidden/>
                  </w:rPr>
                  <w:t>18</w:t>
                </w:r>
                <w:r w:rsidR="00A133B5">
                  <w:rPr>
                    <w:noProof/>
                    <w:webHidden/>
                  </w:rPr>
                  <w:fldChar w:fldCharType="end"/>
                </w:r>
              </w:hyperlink>
            </w:p>
            <w:p w14:paraId="6C22401A" w14:textId="4178DAB0" w:rsidR="00A133B5" w:rsidRDefault="00F06FED">
              <w:pPr>
                <w:pStyle w:val="TOC3"/>
                <w:tabs>
                  <w:tab w:val="left" w:pos="1320"/>
                  <w:tab w:val="right" w:leader="dot" w:pos="9016"/>
                </w:tabs>
                <w:rPr>
                  <w:rFonts w:eastAsiaTheme="minorEastAsia" w:cstheme="minorBidi"/>
                  <w:noProof/>
                  <w:lang w:eastAsia="en-GB"/>
                </w:rPr>
              </w:pPr>
              <w:hyperlink w:anchor="_Toc61605714" w:history="1">
                <w:r w:rsidR="00A133B5" w:rsidRPr="00663239">
                  <w:rPr>
                    <w:rStyle w:val="Hyperlink"/>
                    <w:noProof/>
                    <w14:scene3d>
                      <w14:camera w14:prst="orthographicFront"/>
                      <w14:lightRig w14:rig="threePt" w14:dir="t">
                        <w14:rot w14:lat="0" w14:lon="0" w14:rev="0"/>
                      </w14:lightRig>
                    </w14:scene3d>
                  </w:rPr>
                  <w:t>2.3.3</w:t>
                </w:r>
                <w:r w:rsidR="00A133B5">
                  <w:rPr>
                    <w:rFonts w:eastAsiaTheme="minorEastAsia" w:cstheme="minorBidi"/>
                    <w:noProof/>
                    <w:lang w:eastAsia="en-GB"/>
                  </w:rPr>
                  <w:tab/>
                </w:r>
                <w:r w:rsidR="00A133B5" w:rsidRPr="00663239">
                  <w:rPr>
                    <w:rStyle w:val="Hyperlink"/>
                    <w:noProof/>
                  </w:rPr>
                  <w:t>Firewalls</w:t>
                </w:r>
                <w:r w:rsidR="00A133B5">
                  <w:rPr>
                    <w:noProof/>
                    <w:webHidden/>
                  </w:rPr>
                  <w:tab/>
                </w:r>
                <w:r w:rsidR="00A133B5">
                  <w:rPr>
                    <w:noProof/>
                    <w:webHidden/>
                  </w:rPr>
                  <w:fldChar w:fldCharType="begin"/>
                </w:r>
                <w:r w:rsidR="00A133B5">
                  <w:rPr>
                    <w:noProof/>
                    <w:webHidden/>
                  </w:rPr>
                  <w:instrText xml:space="preserve"> PAGEREF _Toc61605714 \h </w:instrText>
                </w:r>
                <w:r w:rsidR="00A133B5">
                  <w:rPr>
                    <w:noProof/>
                    <w:webHidden/>
                  </w:rPr>
                </w:r>
                <w:r w:rsidR="00A133B5">
                  <w:rPr>
                    <w:noProof/>
                    <w:webHidden/>
                  </w:rPr>
                  <w:fldChar w:fldCharType="separate"/>
                </w:r>
                <w:r w:rsidR="00A133B5">
                  <w:rPr>
                    <w:noProof/>
                    <w:webHidden/>
                  </w:rPr>
                  <w:t>18</w:t>
                </w:r>
                <w:r w:rsidR="00A133B5">
                  <w:rPr>
                    <w:noProof/>
                    <w:webHidden/>
                  </w:rPr>
                  <w:fldChar w:fldCharType="end"/>
                </w:r>
              </w:hyperlink>
            </w:p>
            <w:p w14:paraId="790224BF" w14:textId="0345FF59" w:rsidR="00A133B5" w:rsidRDefault="00F06FED">
              <w:pPr>
                <w:pStyle w:val="TOC3"/>
                <w:tabs>
                  <w:tab w:val="left" w:pos="1320"/>
                  <w:tab w:val="right" w:leader="dot" w:pos="9016"/>
                </w:tabs>
                <w:rPr>
                  <w:rFonts w:eastAsiaTheme="minorEastAsia" w:cstheme="minorBidi"/>
                  <w:noProof/>
                  <w:lang w:eastAsia="en-GB"/>
                </w:rPr>
              </w:pPr>
              <w:hyperlink w:anchor="_Toc61605715" w:history="1">
                <w:r w:rsidR="00A133B5" w:rsidRPr="00663239">
                  <w:rPr>
                    <w:rStyle w:val="Hyperlink"/>
                    <w:noProof/>
                    <w:lang w:eastAsia="en-GB"/>
                    <w14:scene3d>
                      <w14:camera w14:prst="orthographicFront"/>
                      <w14:lightRig w14:rig="threePt" w14:dir="t">
                        <w14:rot w14:lat="0" w14:lon="0" w14:rev="0"/>
                      </w14:lightRig>
                    </w14:scene3d>
                  </w:rPr>
                  <w:t>2.3.4</w:t>
                </w:r>
                <w:r w:rsidR="00A133B5">
                  <w:rPr>
                    <w:rFonts w:eastAsiaTheme="minorEastAsia" w:cstheme="minorBidi"/>
                    <w:noProof/>
                    <w:lang w:eastAsia="en-GB"/>
                  </w:rPr>
                  <w:tab/>
                </w:r>
                <w:r w:rsidR="00A133B5" w:rsidRPr="00663239">
                  <w:rPr>
                    <w:rStyle w:val="Hyperlink"/>
                    <w:noProof/>
                    <w:lang w:eastAsia="en-GB"/>
                  </w:rPr>
                  <w:t>ACLs / VLANs</w:t>
                </w:r>
                <w:r w:rsidR="00A133B5">
                  <w:rPr>
                    <w:noProof/>
                    <w:webHidden/>
                  </w:rPr>
                  <w:tab/>
                </w:r>
                <w:r w:rsidR="00A133B5">
                  <w:rPr>
                    <w:noProof/>
                    <w:webHidden/>
                  </w:rPr>
                  <w:fldChar w:fldCharType="begin"/>
                </w:r>
                <w:r w:rsidR="00A133B5">
                  <w:rPr>
                    <w:noProof/>
                    <w:webHidden/>
                  </w:rPr>
                  <w:instrText xml:space="preserve"> PAGEREF _Toc61605715 \h </w:instrText>
                </w:r>
                <w:r w:rsidR="00A133B5">
                  <w:rPr>
                    <w:noProof/>
                    <w:webHidden/>
                  </w:rPr>
                </w:r>
                <w:r w:rsidR="00A133B5">
                  <w:rPr>
                    <w:noProof/>
                    <w:webHidden/>
                  </w:rPr>
                  <w:fldChar w:fldCharType="separate"/>
                </w:r>
                <w:r w:rsidR="00A133B5">
                  <w:rPr>
                    <w:noProof/>
                    <w:webHidden/>
                  </w:rPr>
                  <w:t>18</w:t>
                </w:r>
                <w:r w:rsidR="00A133B5">
                  <w:rPr>
                    <w:noProof/>
                    <w:webHidden/>
                  </w:rPr>
                  <w:fldChar w:fldCharType="end"/>
                </w:r>
              </w:hyperlink>
            </w:p>
            <w:p w14:paraId="6248A49A" w14:textId="757FC949" w:rsidR="00A133B5" w:rsidRDefault="00F06FED">
              <w:pPr>
                <w:pStyle w:val="TOC3"/>
                <w:tabs>
                  <w:tab w:val="left" w:pos="1320"/>
                  <w:tab w:val="right" w:leader="dot" w:pos="9016"/>
                </w:tabs>
                <w:rPr>
                  <w:rFonts w:eastAsiaTheme="minorEastAsia" w:cstheme="minorBidi"/>
                  <w:noProof/>
                  <w:lang w:eastAsia="en-GB"/>
                </w:rPr>
              </w:pPr>
              <w:hyperlink w:anchor="_Toc61605716" w:history="1">
                <w:r w:rsidR="00A133B5" w:rsidRPr="00663239">
                  <w:rPr>
                    <w:rStyle w:val="Hyperlink"/>
                    <w:noProof/>
                    <w:lang w:eastAsia="en-GB"/>
                    <w14:scene3d>
                      <w14:camera w14:prst="orthographicFront"/>
                      <w14:lightRig w14:rig="threePt" w14:dir="t">
                        <w14:rot w14:lat="0" w14:lon="0" w14:rev="0"/>
                      </w14:lightRig>
                    </w14:scene3d>
                  </w:rPr>
                  <w:t>2.3.5</w:t>
                </w:r>
                <w:r w:rsidR="00A133B5">
                  <w:rPr>
                    <w:rFonts w:eastAsiaTheme="minorEastAsia" w:cstheme="minorBidi"/>
                    <w:noProof/>
                    <w:lang w:eastAsia="en-GB"/>
                  </w:rPr>
                  <w:tab/>
                </w:r>
                <w:r w:rsidR="00A133B5" w:rsidRPr="00663239">
                  <w:rPr>
                    <w:rStyle w:val="Hyperlink"/>
                    <w:noProof/>
                    <w:lang w:eastAsia="en-GB"/>
                  </w:rPr>
                  <w:t>VPN / BYOD</w:t>
                </w:r>
                <w:r w:rsidR="00A133B5">
                  <w:rPr>
                    <w:noProof/>
                    <w:webHidden/>
                  </w:rPr>
                  <w:tab/>
                </w:r>
                <w:r w:rsidR="00A133B5">
                  <w:rPr>
                    <w:noProof/>
                    <w:webHidden/>
                  </w:rPr>
                  <w:fldChar w:fldCharType="begin"/>
                </w:r>
                <w:r w:rsidR="00A133B5">
                  <w:rPr>
                    <w:noProof/>
                    <w:webHidden/>
                  </w:rPr>
                  <w:instrText xml:space="preserve"> PAGEREF _Toc61605716 \h </w:instrText>
                </w:r>
                <w:r w:rsidR="00A133B5">
                  <w:rPr>
                    <w:noProof/>
                    <w:webHidden/>
                  </w:rPr>
                </w:r>
                <w:r w:rsidR="00A133B5">
                  <w:rPr>
                    <w:noProof/>
                    <w:webHidden/>
                  </w:rPr>
                  <w:fldChar w:fldCharType="separate"/>
                </w:r>
                <w:r w:rsidR="00A133B5">
                  <w:rPr>
                    <w:noProof/>
                    <w:webHidden/>
                  </w:rPr>
                  <w:t>18</w:t>
                </w:r>
                <w:r w:rsidR="00A133B5">
                  <w:rPr>
                    <w:noProof/>
                    <w:webHidden/>
                  </w:rPr>
                  <w:fldChar w:fldCharType="end"/>
                </w:r>
              </w:hyperlink>
            </w:p>
            <w:p w14:paraId="17DF9378" w14:textId="7AF1E6D4" w:rsidR="00A133B5" w:rsidRDefault="00F06FED">
              <w:pPr>
                <w:pStyle w:val="TOC3"/>
                <w:tabs>
                  <w:tab w:val="left" w:pos="1320"/>
                  <w:tab w:val="right" w:leader="dot" w:pos="9016"/>
                </w:tabs>
                <w:rPr>
                  <w:rFonts w:eastAsiaTheme="minorEastAsia" w:cstheme="minorBidi"/>
                  <w:noProof/>
                  <w:lang w:eastAsia="en-GB"/>
                </w:rPr>
              </w:pPr>
              <w:hyperlink w:anchor="_Toc61605717" w:history="1">
                <w:r w:rsidR="00A133B5" w:rsidRPr="00663239">
                  <w:rPr>
                    <w:rStyle w:val="Hyperlink"/>
                    <w:noProof/>
                    <w:lang w:eastAsia="en-GB"/>
                    <w14:scene3d>
                      <w14:camera w14:prst="orthographicFront"/>
                      <w14:lightRig w14:rig="threePt" w14:dir="t">
                        <w14:rot w14:lat="0" w14:lon="0" w14:rev="0"/>
                      </w14:lightRig>
                    </w14:scene3d>
                  </w:rPr>
                  <w:t>2.3.6</w:t>
                </w:r>
                <w:r w:rsidR="00A133B5">
                  <w:rPr>
                    <w:rFonts w:eastAsiaTheme="minorEastAsia" w:cstheme="minorBidi"/>
                    <w:noProof/>
                    <w:lang w:eastAsia="en-GB"/>
                  </w:rPr>
                  <w:tab/>
                </w:r>
                <w:r w:rsidR="00A133B5" w:rsidRPr="00663239">
                  <w:rPr>
                    <w:rStyle w:val="Hyperlink"/>
                    <w:noProof/>
                    <w:lang w:eastAsia="en-GB"/>
                  </w:rPr>
                  <w:t>IPS / Endpoint Protection</w:t>
                </w:r>
                <w:r w:rsidR="00A133B5">
                  <w:rPr>
                    <w:noProof/>
                    <w:webHidden/>
                  </w:rPr>
                  <w:tab/>
                </w:r>
                <w:r w:rsidR="00A133B5">
                  <w:rPr>
                    <w:noProof/>
                    <w:webHidden/>
                  </w:rPr>
                  <w:fldChar w:fldCharType="begin"/>
                </w:r>
                <w:r w:rsidR="00A133B5">
                  <w:rPr>
                    <w:noProof/>
                    <w:webHidden/>
                  </w:rPr>
                  <w:instrText xml:space="preserve"> PAGEREF _Toc61605717 \h </w:instrText>
                </w:r>
                <w:r w:rsidR="00A133B5">
                  <w:rPr>
                    <w:noProof/>
                    <w:webHidden/>
                  </w:rPr>
                </w:r>
                <w:r w:rsidR="00A133B5">
                  <w:rPr>
                    <w:noProof/>
                    <w:webHidden/>
                  </w:rPr>
                  <w:fldChar w:fldCharType="separate"/>
                </w:r>
                <w:r w:rsidR="00A133B5">
                  <w:rPr>
                    <w:noProof/>
                    <w:webHidden/>
                  </w:rPr>
                  <w:t>19</w:t>
                </w:r>
                <w:r w:rsidR="00A133B5">
                  <w:rPr>
                    <w:noProof/>
                    <w:webHidden/>
                  </w:rPr>
                  <w:fldChar w:fldCharType="end"/>
                </w:r>
              </w:hyperlink>
            </w:p>
            <w:p w14:paraId="77292F2B" w14:textId="58863BC4" w:rsidR="00A133B5" w:rsidRDefault="00F06FED">
              <w:pPr>
                <w:pStyle w:val="TOC2"/>
                <w:tabs>
                  <w:tab w:val="left" w:pos="880"/>
                  <w:tab w:val="right" w:leader="dot" w:pos="9016"/>
                </w:tabs>
                <w:rPr>
                  <w:rFonts w:eastAsiaTheme="minorEastAsia" w:cstheme="minorBidi"/>
                  <w:noProof/>
                  <w:lang w:eastAsia="en-GB"/>
                </w:rPr>
              </w:pPr>
              <w:hyperlink w:anchor="_Toc61605718" w:history="1">
                <w:r w:rsidR="00A133B5" w:rsidRPr="00663239">
                  <w:rPr>
                    <w:rStyle w:val="Hyperlink"/>
                    <w:noProof/>
                  </w:rPr>
                  <w:t>2.4</w:t>
                </w:r>
                <w:r w:rsidR="00A133B5">
                  <w:rPr>
                    <w:rFonts w:eastAsiaTheme="minorEastAsia" w:cstheme="minorBidi"/>
                    <w:noProof/>
                    <w:lang w:eastAsia="en-GB"/>
                  </w:rPr>
                  <w:tab/>
                </w:r>
                <w:r w:rsidR="00A133B5" w:rsidRPr="00663239">
                  <w:rPr>
                    <w:rStyle w:val="Hyperlink"/>
                    <w:noProof/>
                  </w:rPr>
                  <w:t>Conclusion</w:t>
                </w:r>
                <w:r w:rsidR="00A133B5">
                  <w:rPr>
                    <w:noProof/>
                    <w:webHidden/>
                  </w:rPr>
                  <w:tab/>
                </w:r>
                <w:r w:rsidR="00A133B5">
                  <w:rPr>
                    <w:noProof/>
                    <w:webHidden/>
                  </w:rPr>
                  <w:fldChar w:fldCharType="begin"/>
                </w:r>
                <w:r w:rsidR="00A133B5">
                  <w:rPr>
                    <w:noProof/>
                    <w:webHidden/>
                  </w:rPr>
                  <w:instrText xml:space="preserve"> PAGEREF _Toc61605718 \h </w:instrText>
                </w:r>
                <w:r w:rsidR="00A133B5">
                  <w:rPr>
                    <w:noProof/>
                    <w:webHidden/>
                  </w:rPr>
                </w:r>
                <w:r w:rsidR="00A133B5">
                  <w:rPr>
                    <w:noProof/>
                    <w:webHidden/>
                  </w:rPr>
                  <w:fldChar w:fldCharType="separate"/>
                </w:r>
                <w:r w:rsidR="00A133B5">
                  <w:rPr>
                    <w:noProof/>
                    <w:webHidden/>
                  </w:rPr>
                  <w:t>20</w:t>
                </w:r>
                <w:r w:rsidR="00A133B5">
                  <w:rPr>
                    <w:noProof/>
                    <w:webHidden/>
                  </w:rPr>
                  <w:fldChar w:fldCharType="end"/>
                </w:r>
              </w:hyperlink>
            </w:p>
            <w:p w14:paraId="020376E4" w14:textId="6A2C07B8" w:rsidR="00A133B5" w:rsidRDefault="00F06FED">
              <w:pPr>
                <w:pStyle w:val="TOC1"/>
                <w:rPr>
                  <w:rFonts w:eastAsiaTheme="minorEastAsia" w:cstheme="minorBidi"/>
                  <w:noProof/>
                  <w:lang w:eastAsia="en-GB"/>
                </w:rPr>
              </w:pPr>
              <w:hyperlink w:anchor="_Toc61605719" w:history="1">
                <w:r w:rsidR="00A133B5" w:rsidRPr="00663239">
                  <w:rPr>
                    <w:rStyle w:val="Hyperlink"/>
                    <w:noProof/>
                    <w14:scene3d>
                      <w14:camera w14:prst="orthographicFront"/>
                      <w14:lightRig w14:rig="threePt" w14:dir="t">
                        <w14:rot w14:lat="0" w14:lon="0" w14:rev="0"/>
                      </w14:lightRig>
                    </w14:scene3d>
                  </w:rPr>
                  <w:t>3</w:t>
                </w:r>
                <w:r w:rsidR="00A133B5">
                  <w:rPr>
                    <w:rFonts w:eastAsiaTheme="minorEastAsia" w:cstheme="minorBidi"/>
                    <w:noProof/>
                    <w:lang w:eastAsia="en-GB"/>
                  </w:rPr>
                  <w:tab/>
                </w:r>
                <w:r w:rsidR="00A133B5" w:rsidRPr="00663239">
                  <w:rPr>
                    <w:rStyle w:val="Hyperlink"/>
                    <w:noProof/>
                  </w:rPr>
                  <w:t>References</w:t>
                </w:r>
                <w:r w:rsidR="00A133B5">
                  <w:rPr>
                    <w:noProof/>
                    <w:webHidden/>
                  </w:rPr>
                  <w:tab/>
                </w:r>
                <w:r w:rsidR="00A133B5">
                  <w:rPr>
                    <w:noProof/>
                    <w:webHidden/>
                  </w:rPr>
                  <w:fldChar w:fldCharType="begin"/>
                </w:r>
                <w:r w:rsidR="00A133B5">
                  <w:rPr>
                    <w:noProof/>
                    <w:webHidden/>
                  </w:rPr>
                  <w:instrText xml:space="preserve"> PAGEREF _Toc61605719 \h </w:instrText>
                </w:r>
                <w:r w:rsidR="00A133B5">
                  <w:rPr>
                    <w:noProof/>
                    <w:webHidden/>
                  </w:rPr>
                </w:r>
                <w:r w:rsidR="00A133B5">
                  <w:rPr>
                    <w:noProof/>
                    <w:webHidden/>
                  </w:rPr>
                  <w:fldChar w:fldCharType="separate"/>
                </w:r>
                <w:r w:rsidR="00A133B5">
                  <w:rPr>
                    <w:noProof/>
                    <w:webHidden/>
                  </w:rPr>
                  <w:t>21</w:t>
                </w:r>
                <w:r w:rsidR="00A133B5">
                  <w:rPr>
                    <w:noProof/>
                    <w:webHidden/>
                  </w:rPr>
                  <w:fldChar w:fldCharType="end"/>
                </w:r>
              </w:hyperlink>
            </w:p>
            <w:p w14:paraId="11879B23" w14:textId="59F4BC74" w:rsidR="00CD5157" w:rsidRDefault="00835A4D" w:rsidP="00394C6B">
              <w:pPr>
                <w:spacing w:line="240" w:lineRule="auto"/>
              </w:pPr>
              <w:r w:rsidRPr="00710492">
                <w:fldChar w:fldCharType="end"/>
              </w:r>
            </w:p>
          </w:sdtContent>
        </w:sdt>
      </w:sdtContent>
    </w:sdt>
    <w:bookmarkStart w:id="2" w:name="_Toc530390238" w:displacedByCustomXml="prev"/>
    <w:bookmarkEnd w:id="2"/>
    <w:p w14:paraId="1A57593F" w14:textId="77777777" w:rsidR="00F95721" w:rsidRDefault="00F95721" w:rsidP="00394C6B">
      <w:pPr>
        <w:spacing w:line="360" w:lineRule="auto"/>
        <w:rPr>
          <w:rFonts w:asciiTheme="majorHAnsi" w:eastAsiaTheme="majorEastAsia" w:hAnsiTheme="majorHAnsi" w:cstheme="majorBidi"/>
          <w:color w:val="2E74B5" w:themeColor="accent1" w:themeShade="BF"/>
          <w:sz w:val="32"/>
          <w:szCs w:val="32"/>
        </w:rPr>
      </w:pPr>
      <w:r>
        <w:br w:type="page"/>
      </w:r>
    </w:p>
    <w:p w14:paraId="24077CF6" w14:textId="5E613DF4" w:rsidR="007B3D2F" w:rsidRPr="00710492" w:rsidRDefault="000F25BD" w:rsidP="00394C6B">
      <w:pPr>
        <w:pStyle w:val="Heading1"/>
        <w:spacing w:line="360" w:lineRule="auto"/>
      </w:pPr>
      <w:bookmarkStart w:id="3" w:name="_Toc61605697"/>
      <w:commentRangeStart w:id="4"/>
      <w:r>
        <w:lastRenderedPageBreak/>
        <w:t xml:space="preserve">Part 1: </w:t>
      </w:r>
      <w:r w:rsidRPr="000F25BD">
        <w:t>Research and Analysis of Lab Exercises</w:t>
      </w:r>
      <w:bookmarkEnd w:id="3"/>
      <w:commentRangeEnd w:id="4"/>
      <w:r w:rsidR="00464FE0">
        <w:rPr>
          <w:rStyle w:val="CommentReference"/>
          <w:rFonts w:asciiTheme="minorHAnsi" w:eastAsiaTheme="minorHAnsi" w:hAnsiTheme="minorHAnsi" w:cstheme="minorHAnsi"/>
          <w:color w:val="auto"/>
        </w:rPr>
        <w:commentReference w:id="4"/>
      </w:r>
    </w:p>
    <w:p w14:paraId="4E51B040" w14:textId="5DF283B9" w:rsidR="007E14AC" w:rsidRDefault="000F25BD" w:rsidP="00394C6B">
      <w:pPr>
        <w:pStyle w:val="Heading2"/>
        <w:spacing w:line="360" w:lineRule="auto"/>
        <w:rPr>
          <w:rFonts w:eastAsia="Times New Roman"/>
          <w:lang w:eastAsia="en-GB"/>
        </w:rPr>
      </w:pPr>
      <w:bookmarkStart w:id="5" w:name="_Toc61605698"/>
      <w:r w:rsidRPr="000F25BD">
        <w:rPr>
          <w:rFonts w:eastAsia="Times New Roman"/>
          <w:lang w:eastAsia="en-GB"/>
        </w:rPr>
        <w:t>Task A – Research</w:t>
      </w:r>
      <w:bookmarkStart w:id="6" w:name="_GoBack"/>
      <w:bookmarkEnd w:id="5"/>
      <w:bookmarkEnd w:id="6"/>
    </w:p>
    <w:p w14:paraId="3BB42B18" w14:textId="54CC364D" w:rsidR="003A5C5B" w:rsidRDefault="00394C6B" w:rsidP="00394C6B">
      <w:pPr>
        <w:spacing w:line="360" w:lineRule="auto"/>
        <w:rPr>
          <w:lang w:eastAsia="en-GB"/>
        </w:rPr>
      </w:pPr>
      <w:r>
        <w:rPr>
          <w:lang w:eastAsia="en-GB"/>
        </w:rPr>
        <w:t xml:space="preserve">A review of major data breaches </w:t>
      </w:r>
      <w:r w:rsidR="008907D0">
        <w:rPr>
          <w:lang w:eastAsia="en-GB"/>
        </w:rPr>
        <w:t xml:space="preserve">between 2015 and 2020 was undertaken. The initial investigation focussed on </w:t>
      </w:r>
      <w:r w:rsidR="00EF446E">
        <w:rPr>
          <w:lang w:eastAsia="en-GB"/>
        </w:rPr>
        <w:t>gaining a broad understanding of the number of prominent data breaches reported each year. This relied on list articles from various endpoint protection companies such as MalwareBytes</w:t>
      </w:r>
      <w:r w:rsidR="00EF446E">
        <w:rPr>
          <w:lang w:eastAsia="en-GB"/>
        </w:rPr>
        <w:fldChar w:fldCharType="begin" w:fldLock="1"/>
      </w:r>
      <w:r w:rsidR="00EF446E">
        <w:rPr>
          <w:lang w:eastAsia="en-GB"/>
        </w:rPr>
        <w:instrText>ADDIN CSL_CITATION {"citationItems":[{"id":"ITEM-1","itemData":{"URL":"https://blog.malwarebytes.com/cybercrime/2017/12/the-seven-most-colossal-data-breaches-of-2017/","abstract":"If it seems like the words “leak,” “compromised data,” and “breach” are constantly in the news, it’s not just you. The frequency of major data breaches is increasing. According to the Identity Theft Resource Center, the number of breaches is expected to top 1,500 in 2017. That’s a 37 percent annual increase over 2016, which itself was a record year for exposed personal data. But while most data breaches are small and contained, this year saw a handful of spectacularly bad security fails. Here are the most massive sets of compromised data and data breaches of 2017.","accessed":{"date-parts":[["2021","1","13"]]},"author":[{"dropping-particle":"","family":"Strain","given":"Logan","non-dropping-particle":"","parse-names":false,"suffix":""}],"container-title":"MalwareBytes Labs","id":"ITEM-1","issued":{"date-parts":[["2017"]]},"title":"The seven most colossal data breaches of 2017 - Malwarebytes Labs | Malwarebytes Labs","type":"webpage"},"uris":["http://www.mendeley.com/documents/?uuid=3647dbf4-31bb-397e-9c83-99053deaa6ca"]}],"mendeley":{"formattedCitation":"[1]","plainTextFormattedCitation":"[1]","previouslyFormattedCitation":"[1]"},"properties":{"noteIndex":0},"schema":"https://github.com/citation-style-language/schema/raw/master/csl-citation.json"}</w:instrText>
      </w:r>
      <w:r w:rsidR="00EF446E">
        <w:rPr>
          <w:lang w:eastAsia="en-GB"/>
        </w:rPr>
        <w:fldChar w:fldCharType="separate"/>
      </w:r>
      <w:r w:rsidR="00EF446E" w:rsidRPr="00EF446E">
        <w:rPr>
          <w:noProof/>
          <w:lang w:eastAsia="en-GB"/>
        </w:rPr>
        <w:t>[1]</w:t>
      </w:r>
      <w:r w:rsidR="00EF446E">
        <w:rPr>
          <w:lang w:eastAsia="en-GB"/>
        </w:rPr>
        <w:fldChar w:fldCharType="end"/>
      </w:r>
      <w:r w:rsidR="00EF446E">
        <w:rPr>
          <w:lang w:eastAsia="en-GB"/>
        </w:rPr>
        <w:t>, Avast</w:t>
      </w:r>
      <w:r w:rsidR="00EF446E">
        <w:rPr>
          <w:lang w:eastAsia="en-GB"/>
        </w:rPr>
        <w:fldChar w:fldCharType="begin" w:fldLock="1"/>
      </w:r>
      <w:r w:rsidR="00EF446E">
        <w:rPr>
          <w:lang w:eastAsia="en-GB"/>
        </w:rPr>
        <w:instrText>ADDIN CSL_CITATION {"citationItems":[{"id":"ITEM-1","itemData":{"URL":"https://blog.avast.com/biggest-data-breaches","abstract":"As we look back at the year, it’s impossible not to acknowledge the rampant data breaches that caused such chaos for what seemed to be all 52 weeks of the year. The secret and sensitive data of literally hundreds of millions of people has been torn open and exposed, then aggregated on various dark web lists for sale. Data breaches are a terrifying top trend in the cybercrime world that shows no sign of slowing any time soon.","accessed":{"date-parts":[["2021","1","13"]]},"author":[{"dropping-particle":"","family":"Hron","given":"Martin","non-dropping-particle":"","parse-names":false,"suffix":""}],"container-title":"Avast","id":"ITEM-1","issued":{"date-parts":[["2018"]]},"title":"10 of the Biggest Data Breaches in 2018 | Avast","type":"webpage"},"uris":["http://www.mendeley.com/documents/?uuid=c6de18d8-5a62-33e4-bfde-70e6128e2e23"]}],"mendeley":{"formattedCitation":"[2]","plainTextFormattedCitation":"[2]","previouslyFormattedCitation":"[2]"},"properties":{"noteIndex":0},"schema":"https://github.com/citation-style-language/schema/raw/master/csl-citation.json"}</w:instrText>
      </w:r>
      <w:r w:rsidR="00EF446E">
        <w:rPr>
          <w:lang w:eastAsia="en-GB"/>
        </w:rPr>
        <w:fldChar w:fldCharType="separate"/>
      </w:r>
      <w:r w:rsidR="00EF446E" w:rsidRPr="00EF446E">
        <w:rPr>
          <w:noProof/>
          <w:lang w:eastAsia="en-GB"/>
        </w:rPr>
        <w:t>[2]</w:t>
      </w:r>
      <w:r w:rsidR="00EF446E">
        <w:rPr>
          <w:lang w:eastAsia="en-GB"/>
        </w:rPr>
        <w:fldChar w:fldCharType="end"/>
      </w:r>
      <w:r w:rsidR="00EF446E">
        <w:rPr>
          <w:lang w:eastAsia="en-GB"/>
        </w:rPr>
        <w:t>, and Trend Micro</w:t>
      </w:r>
      <w:r w:rsidR="00EF446E">
        <w:rPr>
          <w:lang w:eastAsia="en-GB"/>
        </w:rPr>
        <w:fldChar w:fldCharType="begin" w:fldLock="1"/>
      </w:r>
      <w:r w:rsidR="00A92144">
        <w:rPr>
          <w:lang w:eastAsia="en-GB"/>
        </w:rPr>
        <w:instrText>ADDIN CSL_CITATION {"citationItems":[{"id":"ITEM-1","itemData":{"URL":"https://www.trendmicro.com/vinfo/us/security/news/cybercrime-and-digital-threats/year-in-review-notable-data-breaches-for-2017","abstract":"Data breaches have become one of the most prevalent cybersecurity incidents around the globe, and it seems the trend is going to continue. In fact, more records were stolen and leaked in the first half of 2017 alone compared to the total in the whole of 2016.","accessed":{"date-parts":[["2021","1","13"]]},"container-title":"Trend Micro","id":"ITEM-1","issued":{"date-parts":[["2017"]]},"title":"Year in Review: Notable Data Breaches for 2017 - Security News","type":"webpage"},"uris":["http://www.mendeley.com/documents/?uuid=2c014e62-0013-3e64-9c84-bb61cc6c1dda"]}],"mendeley":{"formattedCitation":"[3]","plainTextFormattedCitation":"[3]","previouslyFormattedCitation":"[3]"},"properties":{"noteIndex":0},"schema":"https://github.com/citation-style-language/schema/raw/master/csl-citation.json"}</w:instrText>
      </w:r>
      <w:r w:rsidR="00EF446E">
        <w:rPr>
          <w:lang w:eastAsia="en-GB"/>
        </w:rPr>
        <w:fldChar w:fldCharType="separate"/>
      </w:r>
      <w:r w:rsidR="00EF446E" w:rsidRPr="00EF446E">
        <w:rPr>
          <w:noProof/>
          <w:lang w:eastAsia="en-GB"/>
        </w:rPr>
        <w:t>[3]</w:t>
      </w:r>
      <w:r w:rsidR="00EF446E">
        <w:rPr>
          <w:lang w:eastAsia="en-GB"/>
        </w:rPr>
        <w:fldChar w:fldCharType="end"/>
      </w:r>
      <w:r w:rsidR="00EF446E">
        <w:rPr>
          <w:lang w:eastAsia="en-GB"/>
        </w:rPr>
        <w:t>. From this initial search, ten data breaches we</w:t>
      </w:r>
      <w:r w:rsidR="00111852">
        <w:rPr>
          <w:lang w:eastAsia="en-GB"/>
        </w:rPr>
        <w:t>re</w:t>
      </w:r>
      <w:r w:rsidR="00EF446E">
        <w:rPr>
          <w:lang w:eastAsia="en-GB"/>
        </w:rPr>
        <w:t xml:space="preserve"> chosen to be investigated further. The</w:t>
      </w:r>
      <w:r w:rsidR="00111852">
        <w:rPr>
          <w:lang w:eastAsia="en-GB"/>
        </w:rPr>
        <w:t xml:space="preserve"> following provides a summary of those </w:t>
      </w:r>
      <w:r w:rsidR="00EF446E">
        <w:rPr>
          <w:lang w:eastAsia="en-GB"/>
        </w:rPr>
        <w:t>chosen</w:t>
      </w:r>
      <w:r w:rsidR="00111852">
        <w:rPr>
          <w:lang w:eastAsia="en-GB"/>
        </w:rPr>
        <w:t xml:space="preserve"> for review.</w:t>
      </w:r>
    </w:p>
    <w:p w14:paraId="7A9C88F0" w14:textId="77777777" w:rsidR="00F37FAC" w:rsidRDefault="00F37FAC" w:rsidP="00394C6B">
      <w:pPr>
        <w:spacing w:line="360" w:lineRule="auto"/>
        <w:rPr>
          <w:lang w:eastAsia="en-GB"/>
        </w:rPr>
      </w:pPr>
    </w:p>
    <w:p w14:paraId="1DA0D56C" w14:textId="1880E932" w:rsidR="00F37FAC" w:rsidRDefault="00F37FAC" w:rsidP="00394C6B">
      <w:pPr>
        <w:spacing w:line="360" w:lineRule="auto"/>
        <w:rPr>
          <w:b/>
          <w:bCs/>
          <w:lang w:eastAsia="en-GB"/>
        </w:rPr>
      </w:pPr>
      <w:r w:rsidRPr="00F37FAC">
        <w:rPr>
          <w:b/>
          <w:bCs/>
          <w:lang w:eastAsia="en-GB"/>
        </w:rPr>
        <w:t xml:space="preserve">Ashley Madison </w:t>
      </w:r>
      <w:r w:rsidR="00E67CBC">
        <w:rPr>
          <w:b/>
          <w:bCs/>
          <w:lang w:eastAsia="en-GB"/>
        </w:rPr>
        <w:t xml:space="preserve">- </w:t>
      </w:r>
      <w:r w:rsidRPr="00F37FAC">
        <w:rPr>
          <w:b/>
          <w:bCs/>
          <w:lang w:eastAsia="en-GB"/>
        </w:rPr>
        <w:t>2015</w:t>
      </w:r>
    </w:p>
    <w:p w14:paraId="1BA77735" w14:textId="725C92C7" w:rsidR="00F37FAC" w:rsidRDefault="00F37FAC" w:rsidP="00394C6B">
      <w:pPr>
        <w:spacing w:line="360" w:lineRule="auto"/>
        <w:rPr>
          <w:lang w:eastAsia="en-GB"/>
        </w:rPr>
      </w:pPr>
      <w:r w:rsidRPr="00F37FAC">
        <w:rPr>
          <w:lang w:eastAsia="en-GB"/>
        </w:rPr>
        <w:t>Ash</w:t>
      </w:r>
      <w:r>
        <w:rPr>
          <w:lang w:eastAsia="en-GB"/>
        </w:rPr>
        <w:t xml:space="preserve">ley Madison is a </w:t>
      </w:r>
      <w:r w:rsidR="00A92144">
        <w:rPr>
          <w:lang w:eastAsia="en-GB"/>
        </w:rPr>
        <w:t>dating website and app that primarily focuses on extra-marital affairs. This is evidenced by the companies tag line, “Life is short. Have an affair.”</w:t>
      </w:r>
      <w:r w:rsidR="00A92144">
        <w:rPr>
          <w:lang w:eastAsia="en-GB"/>
        </w:rPr>
        <w:fldChar w:fldCharType="begin" w:fldLock="1"/>
      </w:r>
      <w:r w:rsidR="00BC1E6C">
        <w:rPr>
          <w:lang w:eastAsia="en-GB"/>
        </w:rPr>
        <w:instrText>ADDIN CSL_CITATION {"citationItems":[{"id":"ITEM-1","itemData":{"URL":"https://www.ashleymadison.com/en-gb/","accessed":{"date-parts":[["2021","1","13"]]},"container-title":"Ashleymadison.com","id":"ITEM-1","issued":{"date-parts":[["0"]]},"title":"Affairs &amp; Discreet Married Dating :: AshleyMadison.com®","type":"webpage"},"uris":["http://www.mendeley.com/documents/?uuid=da010dbc-30cc-322d-a804-0ff80f2469cc"]}],"mendeley":{"formattedCitation":"[4]","plainTextFormattedCitation":"[4]","previouslyFormattedCitation":"[4]"},"properties":{"noteIndex":0},"schema":"https://github.com/citation-style-language/schema/raw/master/csl-citation.json"}</w:instrText>
      </w:r>
      <w:r w:rsidR="00A92144">
        <w:rPr>
          <w:lang w:eastAsia="en-GB"/>
        </w:rPr>
        <w:fldChar w:fldCharType="separate"/>
      </w:r>
      <w:r w:rsidR="00A92144" w:rsidRPr="00A92144">
        <w:rPr>
          <w:noProof/>
          <w:lang w:eastAsia="en-GB"/>
        </w:rPr>
        <w:t>[4]</w:t>
      </w:r>
      <w:r w:rsidR="00A92144">
        <w:rPr>
          <w:lang w:eastAsia="en-GB"/>
        </w:rPr>
        <w:fldChar w:fldCharType="end"/>
      </w:r>
      <w:r w:rsidR="00A92144">
        <w:rPr>
          <w:lang w:eastAsia="en-GB"/>
        </w:rPr>
        <w:t xml:space="preserve">. </w:t>
      </w:r>
      <w:r w:rsidR="00A92144">
        <w:rPr>
          <w:iCs/>
          <w:lang w:eastAsia="en-GB"/>
        </w:rPr>
        <w:t>In</w:t>
      </w:r>
      <w:r w:rsidR="00A92144">
        <w:rPr>
          <w:lang w:eastAsia="en-GB"/>
        </w:rPr>
        <w:t xml:space="preserve"> July of 2015, </w:t>
      </w:r>
      <w:r w:rsidR="00A92144" w:rsidRPr="00A92144">
        <w:rPr>
          <w:lang w:eastAsia="en-GB"/>
        </w:rPr>
        <w:t>Avid Life Media Inc</w:t>
      </w:r>
      <w:r w:rsidR="00A92144">
        <w:rPr>
          <w:lang w:eastAsia="en-GB"/>
        </w:rPr>
        <w:t xml:space="preserve">. (the parent company of Ashley Madison) received an ultimatum from a hacker group known as </w:t>
      </w:r>
      <w:r w:rsidR="00BC1E6C">
        <w:rPr>
          <w:lang w:eastAsia="en-GB"/>
        </w:rPr>
        <w:t>‘The Impact Team’</w:t>
      </w:r>
      <w:r w:rsidR="00BC1E6C">
        <w:rPr>
          <w:lang w:eastAsia="en-GB"/>
        </w:rPr>
        <w:fldChar w:fldCharType="begin" w:fldLock="1"/>
      </w:r>
      <w:r w:rsidR="00BC1E6C">
        <w:rPr>
          <w:lang w:eastAsia="en-GB"/>
        </w:rPr>
        <w:instrText>ADDIN CSL_CITATION {"citationItems":[{"id":"ITEM-1","itemData":{"URL":"https://www.trendmicro.com/vinfo/de/security/news/cyber-attacks/when-hackers-expose-cheaters-ashley-madison-hackers-threaten-to-expose-user-data","abstract":"Life is short. Have an affair.\n\nThat's the catch phrase that online \"cheating network\" Ashley Madison has successfully banked on for years. It's also a controversial concept that managed to net over 37 million \"anonymous\" users—or at least that's what their front page says. For its users, that anonymity part is critical, since the site is a platform designed for married people to hook up with other people, after all.","accessed":{"date-parts":[["2021","1","13"]]},"container-title":"Trend Micro","id":"ITEM-1","issued":{"date-parts":[["2015","7","21"]]},"title":"When Hackers Expose Cheaters: Ashley Madison Hackers Threaten to Expose User Data - Nachrichten zum Thema Sicherheit - Trend Micro DE","type":"webpage"},"uris":["http://www.mendeley.com/documents/?uuid=a869d131-830c-3d35-8154-39591ed54741"]},{"id":"ITEM-2","itemData":{"URL":"https://www.prnewswire.com/news-releases/statement-from-avid-life-media-inc-300115394.html","accessed":{"date-parts":[["2021","1","13"]]},"container-title":"Avid Life Media Inc.","id":"ITEM-2","issued":{"date-parts":[["2015","7","20"]]},"title":"Statement From Avid Life Media Inc.","type":"webpage"},"uris":["http://www.mendeley.com/documents/?uuid=cbf075ad-e88e-3799-ac2c-3c71fd5222b7"]}],"mendeley":{"formattedCitation":"[5], [6]","plainTextFormattedCitation":"[5], [6]","previouslyFormattedCitation":"[5], [6]"},"properties":{"noteIndex":0},"schema":"https://github.com/citation-style-language/schema/raw/master/csl-citation.json"}</w:instrText>
      </w:r>
      <w:r w:rsidR="00BC1E6C">
        <w:rPr>
          <w:lang w:eastAsia="en-GB"/>
        </w:rPr>
        <w:fldChar w:fldCharType="separate"/>
      </w:r>
      <w:r w:rsidR="00BC1E6C" w:rsidRPr="00BC1E6C">
        <w:rPr>
          <w:noProof/>
          <w:lang w:eastAsia="en-GB"/>
        </w:rPr>
        <w:t>[5], [6]</w:t>
      </w:r>
      <w:r w:rsidR="00BC1E6C">
        <w:rPr>
          <w:lang w:eastAsia="en-GB"/>
        </w:rPr>
        <w:fldChar w:fldCharType="end"/>
      </w:r>
      <w:r w:rsidR="00BC1E6C">
        <w:rPr>
          <w:lang w:eastAsia="en-GB"/>
        </w:rPr>
        <w:t>. This data breach was unusual in that it seemed to not be motivated by monetary gain, but for moral reasons. The ultimatum required Ashley Madison to be taken “offline permanently in all forms”, or “customer records</w:t>
      </w:r>
      <w:r w:rsidR="00E67CBC">
        <w:rPr>
          <w:lang w:eastAsia="en-GB"/>
        </w:rPr>
        <w:t>”, “</w:t>
      </w:r>
      <w:r w:rsidR="00BC1E6C">
        <w:rPr>
          <w:lang w:eastAsia="en-GB"/>
        </w:rPr>
        <w:t>credit card transactions, real names and addresses” would be released</w:t>
      </w:r>
      <w:r w:rsidR="00BC1E6C">
        <w:rPr>
          <w:lang w:eastAsia="en-GB"/>
        </w:rPr>
        <w:fldChar w:fldCharType="begin" w:fldLock="1"/>
      </w:r>
      <w:r w:rsidR="00E67CBC">
        <w:rPr>
          <w:lang w:eastAsia="en-GB"/>
        </w:rPr>
        <w:instrText>ADDIN CSL_CITATION {"citationItems":[{"id":"ITEM-1","itemData":{"URL":"https://www.trendmicro.com/vinfo/de/security/news/cyber-attacks/when-hackers-expose-cheaters-ashley-madison-hackers-threaten-to-expose-user-data","abstract":"Life is short. Have an affair.\n\nThat's the catch phrase that online \"cheating network\" Ashley Madison has successfully banked on for years. It's also a controversial concept that managed to net over 37 million \"anonymous\" users—or at least that's what their front page says. For its users, that anonymity part is critical, since the site is a platform designed for married people to hook up with other people, after all.","accessed":{"date-parts":[["2021","1","13"]]},"container-title":"Trend Micro","id":"ITEM-1","issued":{"date-parts":[["2015","7","21"]]},"title":"When Hackers Expose Cheaters: Ashley Madison Hackers Threaten to Expose User Data - Nachrichten zum Thema Sicherheit - Trend Micro DE","type":"webpage"},"uris":["http://www.mendeley.com/documents/?uuid=a869d131-830c-3d35-8154-39591ed54741"]}],"mendeley":{"formattedCitation":"[5]","plainTextFormattedCitation":"[5]","previouslyFormattedCitation":"[5]"},"properties":{"noteIndex":0},"schema":"https://github.com/citation-style-language/schema/raw/master/csl-citation.json"}</w:instrText>
      </w:r>
      <w:r w:rsidR="00BC1E6C">
        <w:rPr>
          <w:lang w:eastAsia="en-GB"/>
        </w:rPr>
        <w:fldChar w:fldCharType="separate"/>
      </w:r>
      <w:r w:rsidR="00BC1E6C" w:rsidRPr="00BC1E6C">
        <w:rPr>
          <w:noProof/>
          <w:lang w:eastAsia="en-GB"/>
        </w:rPr>
        <w:t>[5]</w:t>
      </w:r>
      <w:r w:rsidR="00BC1E6C">
        <w:rPr>
          <w:lang w:eastAsia="en-GB"/>
        </w:rPr>
        <w:fldChar w:fldCharType="end"/>
      </w:r>
      <w:r w:rsidR="00BC1E6C">
        <w:rPr>
          <w:lang w:eastAsia="en-GB"/>
        </w:rPr>
        <w:t xml:space="preserve">. Ultimately the customer and business data was released </w:t>
      </w:r>
      <w:r w:rsidR="00E67CBC">
        <w:rPr>
          <w:lang w:eastAsia="en-GB"/>
        </w:rPr>
        <w:t xml:space="preserve">in several dumps online, leading to a class action lawsuit against the company of more than </w:t>
      </w:r>
      <w:r w:rsidR="00111852">
        <w:rPr>
          <w:lang w:eastAsia="en-GB"/>
        </w:rPr>
        <w:t>$</w:t>
      </w:r>
      <w:r w:rsidR="00E67CBC">
        <w:rPr>
          <w:lang w:eastAsia="en-GB"/>
        </w:rPr>
        <w:t>500M</w:t>
      </w:r>
      <w:r w:rsidR="00E67CBC">
        <w:rPr>
          <w:lang w:eastAsia="en-GB"/>
        </w:rPr>
        <w:fldChar w:fldCharType="begin" w:fldLock="1"/>
      </w:r>
      <w:r w:rsidR="00E67CBC">
        <w:rPr>
          <w:lang w:eastAsia="en-GB"/>
        </w:rPr>
        <w:instrText>ADDIN CSL_CITATION {"citationItems":[{"id":"ITEM-1","itemData":{"URL":"https://nypost.com/2015/08/24/ashley-madison-facing-578m-class-action-lawsuit/","abstract":"Two law firms in Canada have launched a $578 million class-action lawsuit against Ashley Madison — saying they were doing so on behalf of “all Canadians” who have been affected by the hack that exposed millions of cheaters worldwide.","accessed":{"date-parts":[["2021","1","13"]]},"author":[{"dropping-particle":"","family":"Perez","given":"Chris","non-dropping-particle":"","parse-names":false,"suffix":""}],"container-title":"New York Post","id":"ITEM-1","issued":{"date-parts":[["2015","8","24"]]},"title":"Ashley Madison facing massive lawsuit ‘on behalf of all Canadians’","type":"webpage"},"uris":["http://www.mendeley.com/documents/?uuid=d34f8fa7-cc4e-34e3-b3a1-3b4740e02af0"]}],"mendeley":{"formattedCitation":"[7]","plainTextFormattedCitation":"[7]","previouslyFormattedCitation":"[7]"},"properties":{"noteIndex":0},"schema":"https://github.com/citation-style-language/schema/raw/master/csl-citation.json"}</w:instrText>
      </w:r>
      <w:r w:rsidR="00E67CBC">
        <w:rPr>
          <w:lang w:eastAsia="en-GB"/>
        </w:rPr>
        <w:fldChar w:fldCharType="separate"/>
      </w:r>
      <w:r w:rsidR="00E67CBC" w:rsidRPr="00E67CBC">
        <w:rPr>
          <w:noProof/>
          <w:lang w:eastAsia="en-GB"/>
        </w:rPr>
        <w:t>[7]</w:t>
      </w:r>
      <w:r w:rsidR="00E67CBC">
        <w:rPr>
          <w:lang w:eastAsia="en-GB"/>
        </w:rPr>
        <w:fldChar w:fldCharType="end"/>
      </w:r>
      <w:r w:rsidR="00E67CBC">
        <w:rPr>
          <w:lang w:eastAsia="en-GB"/>
        </w:rPr>
        <w:t>, and sadly the suicides of at least two previous users</w:t>
      </w:r>
      <w:r w:rsidR="00E67CBC">
        <w:rPr>
          <w:lang w:eastAsia="en-GB"/>
        </w:rPr>
        <w:fldChar w:fldCharType="begin" w:fldLock="1"/>
      </w:r>
      <w:r w:rsidR="00665960">
        <w:rPr>
          <w:lang w:eastAsia="en-GB"/>
        </w:rPr>
        <w:instrText>ADDIN CSL_CITATION {"citationItems":[{"id":"ITEM-1","itemData":{"URL":"https://www.bbc.co.uk/news/technology-34044506","abstract":"Two individuals associated with the leak of Ashley Madison customer details are reported to have taken their lives, according to police in Canada.","accessed":{"date-parts":[["2021","1","13"]]},"author":[{"dropping-particle":"","family":"Baraniuk","given":"Chris","non-dropping-particle":"","parse-names":false,"suffix":""}],"container-title":"BBC News","id":"ITEM-1","issued":{"date-parts":[["2015","8","24"]]},"title":"Ashley Madison: 'Suicides' over website hack - BBC News","type":"webpage"},"uris":["http://www.mendeley.com/documents/?uuid=89e42c8c-d69b-31e3-ade9-63c08e4502d8"]}],"mendeley":{"formattedCitation":"[8]","plainTextFormattedCitation":"[8]","previouslyFormattedCitation":"[8]"},"properties":{"noteIndex":0},"schema":"https://github.com/citation-style-language/schema/raw/master/csl-citation.json"}</w:instrText>
      </w:r>
      <w:r w:rsidR="00E67CBC">
        <w:rPr>
          <w:lang w:eastAsia="en-GB"/>
        </w:rPr>
        <w:fldChar w:fldCharType="separate"/>
      </w:r>
      <w:r w:rsidR="00E67CBC" w:rsidRPr="00E67CBC">
        <w:rPr>
          <w:noProof/>
          <w:lang w:eastAsia="en-GB"/>
        </w:rPr>
        <w:t>[8]</w:t>
      </w:r>
      <w:r w:rsidR="00E67CBC">
        <w:rPr>
          <w:lang w:eastAsia="en-GB"/>
        </w:rPr>
        <w:fldChar w:fldCharType="end"/>
      </w:r>
      <w:r w:rsidR="00E67CBC">
        <w:rPr>
          <w:lang w:eastAsia="en-GB"/>
        </w:rPr>
        <w:t>.</w:t>
      </w:r>
    </w:p>
    <w:p w14:paraId="32147413" w14:textId="77777777" w:rsidR="00F37FAC" w:rsidRPr="00F37FAC" w:rsidRDefault="00F37FAC" w:rsidP="00394C6B">
      <w:pPr>
        <w:spacing w:line="360" w:lineRule="auto"/>
        <w:rPr>
          <w:lang w:eastAsia="en-GB"/>
        </w:rPr>
      </w:pPr>
    </w:p>
    <w:p w14:paraId="68FBFED2" w14:textId="3E657862" w:rsidR="00F37FAC" w:rsidRDefault="00F37FAC" w:rsidP="00394C6B">
      <w:pPr>
        <w:spacing w:line="360" w:lineRule="auto"/>
        <w:rPr>
          <w:b/>
          <w:bCs/>
          <w:lang w:eastAsia="en-GB"/>
        </w:rPr>
      </w:pPr>
      <w:r>
        <w:rPr>
          <w:b/>
          <w:bCs/>
          <w:lang w:eastAsia="en-GB"/>
        </w:rPr>
        <w:t xml:space="preserve">Yahoo </w:t>
      </w:r>
      <w:r w:rsidR="00BC1E6C">
        <w:rPr>
          <w:b/>
          <w:bCs/>
          <w:lang w:eastAsia="en-GB"/>
        </w:rPr>
        <w:t>–</w:t>
      </w:r>
      <w:r>
        <w:rPr>
          <w:b/>
          <w:bCs/>
          <w:lang w:eastAsia="en-GB"/>
        </w:rPr>
        <w:t xml:space="preserve"> 2016</w:t>
      </w:r>
    </w:p>
    <w:p w14:paraId="559BFF0A" w14:textId="354C467D" w:rsidR="00341D29" w:rsidRPr="00341D29" w:rsidRDefault="00665960" w:rsidP="00766334">
      <w:pPr>
        <w:spacing w:line="360" w:lineRule="auto"/>
        <w:rPr>
          <w:lang w:eastAsia="en-GB"/>
        </w:rPr>
      </w:pPr>
      <w:r w:rsidRPr="00665960">
        <w:rPr>
          <w:lang w:eastAsia="en-GB"/>
        </w:rPr>
        <w:t xml:space="preserve">Yahoo </w:t>
      </w:r>
      <w:r>
        <w:rPr>
          <w:lang w:eastAsia="en-GB"/>
        </w:rPr>
        <w:t>announced in December of 2016 that they had reason to believe that data associated with more than one billion user accounts had been stolen by a third party</w:t>
      </w:r>
      <w:r w:rsidR="004A7A93">
        <w:rPr>
          <w:lang w:eastAsia="en-GB"/>
        </w:rPr>
        <w:t xml:space="preserve"> in August of 2013</w:t>
      </w:r>
      <w:r>
        <w:rPr>
          <w:lang w:eastAsia="en-GB"/>
        </w:rPr>
        <w:t>. This data included “</w:t>
      </w:r>
      <w:r w:rsidRPr="00665960">
        <w:rPr>
          <w:lang w:eastAsia="en-GB"/>
        </w:rPr>
        <w:t>names, email addresses, telephone numbers, dates of birth, hashed passwords (using MD5) and, in some cases, encrypted or unencrypted security questions and answers.</w:t>
      </w:r>
      <w:r>
        <w:rPr>
          <w:lang w:eastAsia="en-GB"/>
        </w:rPr>
        <w:t>” According to a security notice released by Yahoo</w:t>
      </w:r>
      <w:r>
        <w:rPr>
          <w:lang w:eastAsia="en-GB"/>
        </w:rPr>
        <w:fldChar w:fldCharType="begin" w:fldLock="1"/>
      </w:r>
      <w:r w:rsidR="004A7A93">
        <w:rPr>
          <w:lang w:eastAsia="en-GB"/>
        </w:rPr>
        <w:instrText>ADDIN CSL_CITATION {"citationItems":[{"id":"ITEM-1","itemData":{"URL":"https://help.yahoo.com/kb/account/previously-announced-company-december-sln27925.html","abstract":"Yahoo has identified data security issues concerning certain Yahoo user accounts. Yahoo has taken steps to secure user accounts and is working closely with law enforcement.\n\nBelow are FAQs containing details about these issues and steps users can take to help protect their accounts.\n\nFor information about the data security issue the company disclosed on September 22, 2016, click here.","accessed":{"date-parts":[["2021","1","13"]]},"container-title":"Yahoo","id":"ITEM-1","issued":{"date-parts":[["2016","12","14"]]},"title":"Yahoo Security Notice December 14, 2016 | Account Help - SLN27925","type":"webpage"},"uris":["http://www.mendeley.com/documents/?uuid=f104ab57-b5ca-367b-ad88-8b6f5a5589c7"]}],"mendeley":{"formattedCitation":"[9]","plainTextFormattedCitation":"[9]","previouslyFormattedCitation":"[9]"},"properties":{"noteIndex":0},"schema":"https://github.com/citation-style-language/schema/raw/master/csl-citation.json"}</w:instrText>
      </w:r>
      <w:r>
        <w:rPr>
          <w:lang w:eastAsia="en-GB"/>
        </w:rPr>
        <w:fldChar w:fldCharType="separate"/>
      </w:r>
      <w:r w:rsidRPr="00665960">
        <w:rPr>
          <w:noProof/>
          <w:lang w:eastAsia="en-GB"/>
        </w:rPr>
        <w:t>[9]</w:t>
      </w:r>
      <w:r>
        <w:rPr>
          <w:lang w:eastAsia="en-GB"/>
        </w:rPr>
        <w:fldChar w:fldCharType="end"/>
      </w:r>
      <w:r>
        <w:rPr>
          <w:lang w:eastAsia="en-GB"/>
        </w:rPr>
        <w:t xml:space="preserve">. </w:t>
      </w:r>
      <w:r w:rsidR="00CA195A">
        <w:rPr>
          <w:lang w:eastAsia="en-GB"/>
        </w:rPr>
        <w:t xml:space="preserve">MD5 is a </w:t>
      </w:r>
      <w:r>
        <w:rPr>
          <w:lang w:eastAsia="en-GB"/>
        </w:rPr>
        <w:t xml:space="preserve">hashing algorithm that has been classed by the Information </w:t>
      </w:r>
      <w:r w:rsidR="00CA195A">
        <w:rPr>
          <w:lang w:eastAsia="en-GB"/>
        </w:rPr>
        <w:t>Commissioner’s</w:t>
      </w:r>
      <w:r>
        <w:rPr>
          <w:lang w:eastAsia="en-GB"/>
        </w:rPr>
        <w:t xml:space="preserve"> Office as </w:t>
      </w:r>
      <w:r w:rsidR="00CA195A">
        <w:rPr>
          <w:lang w:eastAsia="en-GB"/>
        </w:rPr>
        <w:t xml:space="preserve">“not suitable for hashing password” due to “known security weaknesses”. The fact that the passwords were hashed using MD5, and not </w:t>
      </w:r>
      <w:r w:rsidR="001C72F6">
        <w:rPr>
          <w:lang w:eastAsia="en-GB"/>
        </w:rPr>
        <w:t>salted, means</w:t>
      </w:r>
      <w:r w:rsidR="00CA195A">
        <w:rPr>
          <w:lang w:eastAsia="en-GB"/>
        </w:rPr>
        <w:t xml:space="preserve"> that the hackers can use precomputed hash tables of common passwords </w:t>
      </w:r>
      <w:r w:rsidR="00111852">
        <w:rPr>
          <w:lang w:eastAsia="en-GB"/>
        </w:rPr>
        <w:t xml:space="preserve">and </w:t>
      </w:r>
      <w:r w:rsidR="001C72F6">
        <w:rPr>
          <w:lang w:eastAsia="en-GB"/>
        </w:rPr>
        <w:t xml:space="preserve">compare them to the stolen data. If </w:t>
      </w:r>
      <w:r w:rsidR="004A7A93">
        <w:rPr>
          <w:lang w:eastAsia="en-GB"/>
        </w:rPr>
        <w:t>a match is found</w:t>
      </w:r>
      <w:r w:rsidR="001C72F6">
        <w:rPr>
          <w:lang w:eastAsia="en-GB"/>
        </w:rPr>
        <w:t xml:space="preserve">, </w:t>
      </w:r>
      <w:r w:rsidR="004A7A93">
        <w:rPr>
          <w:lang w:eastAsia="en-GB"/>
        </w:rPr>
        <w:t>this known email and password pair can then be used in a ‘credential stuffing’ attack on other services</w:t>
      </w:r>
      <w:r w:rsidR="004A7A93">
        <w:rPr>
          <w:lang w:eastAsia="en-GB"/>
        </w:rPr>
        <w:fldChar w:fldCharType="begin" w:fldLock="1"/>
      </w:r>
      <w:r w:rsidR="00417E86">
        <w:rPr>
          <w:lang w:eastAsia="en-GB"/>
        </w:rPr>
        <w:instrText>ADDIN CSL_CITATION {"citationItems":[{"id":"ITEM-1","itemData":{"URL":"https://owasp.org/www-community/attacks/Credential_stuffing","abstract":"Credential stuffing is the automated injection of breached username/password pairs in order to fraudulently gain access to user accounts. This is a subset of the brute force attack category: large numbers of spilled credentials are automatically entered into websites until they are potentially matched to an existing account, which the attacker can then hijack for their own purposes.","accessed":{"date-parts":[["2021","1","13"]]},"container-title":"OWASP","id":"ITEM-1","issued":{"date-parts":[["0"]]},"title":"Credential stuffing Software Attack | OWASP Foundation","type":"webpage"},"uris":["http://www.mendeley.com/documents/?uuid=c47ce4ed-e0ba-3859-80ce-a1efa7c321cb"]}],"mendeley":{"formattedCitation":"[10]","plainTextFormattedCitation":"[10]","previouslyFormattedCitation":"[10]"},"properties":{"noteIndex":0},"schema":"https://github.com/citation-style-language/schema/raw/master/csl-citation.json"}</w:instrText>
      </w:r>
      <w:r w:rsidR="004A7A93">
        <w:rPr>
          <w:lang w:eastAsia="en-GB"/>
        </w:rPr>
        <w:fldChar w:fldCharType="separate"/>
      </w:r>
      <w:r w:rsidR="004A7A93" w:rsidRPr="004A7A93">
        <w:rPr>
          <w:noProof/>
          <w:lang w:eastAsia="en-GB"/>
        </w:rPr>
        <w:t>[10]</w:t>
      </w:r>
      <w:r w:rsidR="004A7A93">
        <w:rPr>
          <w:lang w:eastAsia="en-GB"/>
        </w:rPr>
        <w:fldChar w:fldCharType="end"/>
      </w:r>
      <w:r w:rsidR="004A7A93">
        <w:rPr>
          <w:lang w:eastAsia="en-GB"/>
        </w:rPr>
        <w:t>.</w:t>
      </w:r>
      <w:r w:rsidR="00766334">
        <w:rPr>
          <w:lang w:eastAsia="en-GB"/>
        </w:rPr>
        <w:t xml:space="preserve"> </w:t>
      </w:r>
      <w:r w:rsidR="00341D29" w:rsidRPr="00341D29">
        <w:rPr>
          <w:lang w:eastAsia="en-GB"/>
        </w:rPr>
        <w:t xml:space="preserve">Yahoo </w:t>
      </w:r>
      <w:r w:rsidR="00766334">
        <w:rPr>
          <w:lang w:eastAsia="en-GB"/>
        </w:rPr>
        <w:t>was fined £250,000 by the Information Commissioners Office (ICO) for breaching the General Data Protection Regulation (GDPR)</w:t>
      </w:r>
      <w:r w:rsidR="00766334">
        <w:rPr>
          <w:lang w:eastAsia="en-GB"/>
        </w:rPr>
        <w:fldChar w:fldCharType="begin" w:fldLock="1"/>
      </w:r>
      <w:r w:rsidR="00944417">
        <w:rPr>
          <w:lang w:eastAsia="en-GB"/>
        </w:rPr>
        <w:instrText>ADDIN CSL_CITATION {"citationItems":[{"id":"ITEM-1","itemData":{"abstract":"Yahoo! UK Services Limited has been fined £250,000 by the Information Commissioner’s Office (ICO) following a cyber-attack in November 2014. The incident was publicly disclosed in September 2016, almost two years after it had taken place.\n\nBecause of when the breach happened, the ICO’s investigation was carried out under the Data Protection Act 1998.\n\nIt considered the circumstances under which the personal data of approximately 500 million international users of Yahoo!’s services was placed at risk. In particular, the ICO focused on the 515,121 UK accounts, that Yahoo! UK Services Limited – based in London - had responsibility for as a data controller.\n\nThe compromised personal data included names, email addresses, telephone numbers, dates of birth, hashed passwords, and encrypted or unencrypted security questions and answers.\n\nICO Deputy Commissioner of Operations, James Dipple-Johnstone, said in a blog about the ICO investigation:","container-title":"ICO","id":"ITEM-1","issued":{"date-parts":[["2018","6","12"]]},"publisher":"ICO","title":"Yahoo! fined £250,000 after systemic failures put customer data at risk","type":"article-journal"},"uris":["http://www.mendeley.com/documents/?uuid=48f86793-7056-3656-86c0-999c3783a26d"]}],"mendeley":{"formattedCitation":"[11]","plainTextFormattedCitation":"[11]","previouslyFormattedCitation":"[11]"},"properties":{"noteIndex":0},"schema":"https://github.com/citation-style-language/schema/raw/master/csl-citation.json"}</w:instrText>
      </w:r>
      <w:r w:rsidR="00766334">
        <w:rPr>
          <w:lang w:eastAsia="en-GB"/>
        </w:rPr>
        <w:fldChar w:fldCharType="separate"/>
      </w:r>
      <w:r w:rsidR="00766334" w:rsidRPr="00766334">
        <w:rPr>
          <w:noProof/>
          <w:lang w:eastAsia="en-GB"/>
        </w:rPr>
        <w:t>[11]</w:t>
      </w:r>
      <w:r w:rsidR="00766334">
        <w:rPr>
          <w:lang w:eastAsia="en-GB"/>
        </w:rPr>
        <w:fldChar w:fldCharType="end"/>
      </w:r>
      <w:r w:rsidR="00766334">
        <w:rPr>
          <w:lang w:eastAsia="en-GB"/>
        </w:rPr>
        <w:t>.</w:t>
      </w:r>
    </w:p>
    <w:p w14:paraId="78939596" w14:textId="2395E4B6" w:rsidR="003F7285" w:rsidRDefault="003F7285" w:rsidP="00394C6B">
      <w:pPr>
        <w:spacing w:line="360" w:lineRule="auto"/>
        <w:rPr>
          <w:b/>
          <w:bCs/>
          <w:lang w:eastAsia="en-GB"/>
        </w:rPr>
      </w:pPr>
    </w:p>
    <w:p w14:paraId="7B6B226F" w14:textId="6BF53019" w:rsidR="00EF446E" w:rsidRDefault="00EF446E" w:rsidP="00394C6B">
      <w:pPr>
        <w:spacing w:line="360" w:lineRule="auto"/>
        <w:rPr>
          <w:b/>
          <w:bCs/>
          <w:lang w:eastAsia="en-GB"/>
        </w:rPr>
      </w:pPr>
      <w:r>
        <w:rPr>
          <w:b/>
          <w:bCs/>
          <w:lang w:eastAsia="en-GB"/>
        </w:rPr>
        <w:lastRenderedPageBreak/>
        <w:t>Marriot</w:t>
      </w:r>
      <w:r w:rsidR="00791EA7">
        <w:rPr>
          <w:b/>
          <w:bCs/>
          <w:lang w:eastAsia="en-GB"/>
        </w:rPr>
        <w:t>t</w:t>
      </w:r>
      <w:r>
        <w:rPr>
          <w:b/>
          <w:bCs/>
          <w:lang w:eastAsia="en-GB"/>
        </w:rPr>
        <w:t xml:space="preserve"> Hotels </w:t>
      </w:r>
      <w:r w:rsidR="00E67CBC">
        <w:rPr>
          <w:b/>
          <w:bCs/>
          <w:lang w:eastAsia="en-GB"/>
        </w:rPr>
        <w:t>–</w:t>
      </w:r>
      <w:r w:rsidR="00F37FAC">
        <w:rPr>
          <w:b/>
          <w:bCs/>
          <w:lang w:eastAsia="en-GB"/>
        </w:rPr>
        <w:t xml:space="preserve"> </w:t>
      </w:r>
      <w:r>
        <w:rPr>
          <w:b/>
          <w:bCs/>
          <w:lang w:eastAsia="en-GB"/>
        </w:rPr>
        <w:t>2018</w:t>
      </w:r>
    </w:p>
    <w:p w14:paraId="42A4ABC5" w14:textId="53A77365" w:rsidR="003464BC" w:rsidRDefault="00791EA7" w:rsidP="003464BC">
      <w:pPr>
        <w:spacing w:line="360" w:lineRule="auto"/>
        <w:rPr>
          <w:lang w:eastAsia="en-GB"/>
        </w:rPr>
      </w:pPr>
      <w:r w:rsidRPr="00791EA7">
        <w:rPr>
          <w:lang w:eastAsia="en-GB"/>
        </w:rPr>
        <w:t>In</w:t>
      </w:r>
      <w:r>
        <w:rPr>
          <w:lang w:eastAsia="en-GB"/>
        </w:rPr>
        <w:t xml:space="preserve"> </w:t>
      </w:r>
      <w:r w:rsidR="006B0EA7">
        <w:rPr>
          <w:lang w:eastAsia="en-GB"/>
        </w:rPr>
        <w:t>November of 2018, Marriott Hotels announced that they were aware of unauthorised third party access to their Starwood guest reservation database</w:t>
      </w:r>
      <w:r w:rsidR="006B0EA7">
        <w:rPr>
          <w:lang w:eastAsia="en-GB"/>
        </w:rPr>
        <w:fldChar w:fldCharType="begin" w:fldLock="1"/>
      </w:r>
      <w:r w:rsidR="00944417">
        <w:rPr>
          <w:lang w:eastAsia="en-GB"/>
        </w:rPr>
        <w:instrText>ADDIN CSL_CITATION {"citationItems":[{"id":"ITEM-1","itemData":{"URL":"https://news.marriott.com/2018/11/marriott-announces-starwood-guest-reservation-database-security-incident/","abstract":"Marriott has taken measures to investigate and address a data security incident involving the Starwood guest reservation database.  On November 19, 2018, the investigation determined that there was unauthorized access to the database, which contained guest information relating to reservations at Starwood properties* on or before September 10, 2018.","accessed":{"date-parts":[["2021","1","13"]]},"container-title":"Marriott Hotels","id":"ITEM-1","issued":{"date-parts":[["2018","11","30"]]},"title":"Marriott Announces Starwood Guest Reservation Database Security Incident | Marriott News Center","type":"webpage"},"uris":["http://www.mendeley.com/documents/?uuid=1dff4e13-fa8d-309b-91d7-d77206974404"]}],"mendeley":{"formattedCitation":"[12]","plainTextFormattedCitation":"[12]","previouslyFormattedCitation":"[12]"},"properties":{"noteIndex":0},"schema":"https://github.com/citation-style-language/schema/raw/master/csl-citation.json"}</w:instrText>
      </w:r>
      <w:r w:rsidR="006B0EA7">
        <w:rPr>
          <w:lang w:eastAsia="en-GB"/>
        </w:rPr>
        <w:fldChar w:fldCharType="separate"/>
      </w:r>
      <w:r w:rsidR="00766334" w:rsidRPr="00766334">
        <w:rPr>
          <w:noProof/>
          <w:lang w:eastAsia="en-GB"/>
        </w:rPr>
        <w:t>[12]</w:t>
      </w:r>
      <w:r w:rsidR="006B0EA7">
        <w:rPr>
          <w:lang w:eastAsia="en-GB"/>
        </w:rPr>
        <w:fldChar w:fldCharType="end"/>
      </w:r>
      <w:r w:rsidR="006B0EA7">
        <w:rPr>
          <w:lang w:eastAsia="en-GB"/>
        </w:rPr>
        <w:t>. Marriott acquired Starwood Hotels in 2016, and continued to use the IT systems Starwood already had</w:t>
      </w:r>
      <w:r w:rsidR="006B0EA7">
        <w:rPr>
          <w:lang w:eastAsia="en-GB"/>
        </w:rPr>
        <w:fldChar w:fldCharType="begin" w:fldLock="1"/>
      </w:r>
      <w:r w:rsidR="00944417">
        <w:rPr>
          <w:lang w:eastAsia="en-GB"/>
        </w:rPr>
        <w:instrText>ADDIN CSL_CITATION {"citationItems":[{"id":"ITEM-1","itemData":{"URL":"https://www.researchgate.net/publication/344045076_Attack_Case_Study_Marriott_Data_Breach_2018","abstract":"It is a case study on the Marriott data breach of 2018. You can find my analysis, suggested ways to prevent such attacks and a detailed summary of the vulnerabilities in the document","accessed":{"date-parts":[["2021","1","13"]]},"author":[{"dropping-particle":"","family":"Gudibandi","given":"Jaswanth","non-dropping-particle":"","parse-names":false,"suffix":""}],"id":"ITEM-1","issued":{"date-parts":[["2020","8"]]},"title":"Attack Case Study Marriott Data Breach 2018","type":"webpage"},"uris":["http://www.mendeley.com/documents/?uuid=29985943-408b-3a3b-a498-4f794ffa31ab"]}],"mendeley":{"formattedCitation":"[13]","plainTextFormattedCitation":"[13]","previouslyFormattedCitation":"[13]"},"properties":{"noteIndex":0},"schema":"https://github.com/citation-style-language/schema/raw/master/csl-citation.json"}</w:instrText>
      </w:r>
      <w:r w:rsidR="006B0EA7">
        <w:rPr>
          <w:lang w:eastAsia="en-GB"/>
        </w:rPr>
        <w:fldChar w:fldCharType="separate"/>
      </w:r>
      <w:r w:rsidR="00766334" w:rsidRPr="00766334">
        <w:rPr>
          <w:noProof/>
          <w:lang w:eastAsia="en-GB"/>
        </w:rPr>
        <w:t>[13]</w:t>
      </w:r>
      <w:r w:rsidR="006B0EA7">
        <w:rPr>
          <w:lang w:eastAsia="en-GB"/>
        </w:rPr>
        <w:fldChar w:fldCharType="end"/>
      </w:r>
      <w:r w:rsidR="006B0EA7">
        <w:rPr>
          <w:lang w:eastAsia="en-GB"/>
        </w:rPr>
        <w:t xml:space="preserve">. They were alerted by an internal security tool that then prompted an investigation. </w:t>
      </w:r>
      <w:r w:rsidR="003464BC">
        <w:rPr>
          <w:lang w:eastAsia="en-GB"/>
        </w:rPr>
        <w:t>The investigation found that “</w:t>
      </w:r>
      <w:r w:rsidR="003464BC" w:rsidRPr="003464BC">
        <w:rPr>
          <w:lang w:eastAsia="en-GB"/>
        </w:rPr>
        <w:t>had been unauthorized access to the Starwood network since 2014</w:t>
      </w:r>
      <w:r w:rsidR="003464BC">
        <w:rPr>
          <w:lang w:eastAsia="en-GB"/>
        </w:rPr>
        <w:t>”and had copied, encrypted, and tried to remove information from the network</w:t>
      </w:r>
      <w:r w:rsidR="003464BC">
        <w:rPr>
          <w:lang w:eastAsia="en-GB"/>
        </w:rPr>
        <w:fldChar w:fldCharType="begin" w:fldLock="1"/>
      </w:r>
      <w:r w:rsidR="00944417">
        <w:rPr>
          <w:lang w:eastAsia="en-GB"/>
        </w:rPr>
        <w:instrText>ADDIN CSL_CITATION {"citationItems":[{"id":"ITEM-1","itemData":{"URL":"https://news.marriott.com/2018/11/marriott-announces-starwood-guest-reservation-database-security-incident/","abstract":"Marriott has taken measures to investigate and address a data security incident involving the Starwood guest reservation database.  On November 19, 2018, the investigation determined that there was unauthorized access to the database, which contained guest information relating to reservations at Starwood properties* on or before September 10, 2018.","accessed":{"date-parts":[["2021","1","13"]]},"container-title":"Marriott Hotels","id":"ITEM-1","issued":{"date-parts":[["2018","11","30"]]},"title":"Marriott Announces Starwood Guest Reservation Database Security Incident | Marriott News Center","type":"webpage"},"uris":["http://www.mendeley.com/documents/?uuid=1dff4e13-fa8d-309b-91d7-d77206974404"]}],"mendeley":{"formattedCitation":"[12]","plainTextFormattedCitation":"[12]","previouslyFormattedCitation":"[12]"},"properties":{"noteIndex":0},"schema":"https://github.com/citation-style-language/schema/raw/master/csl-citation.json"}</w:instrText>
      </w:r>
      <w:r w:rsidR="003464BC">
        <w:rPr>
          <w:lang w:eastAsia="en-GB"/>
        </w:rPr>
        <w:fldChar w:fldCharType="separate"/>
      </w:r>
      <w:r w:rsidR="00766334" w:rsidRPr="00766334">
        <w:rPr>
          <w:noProof/>
          <w:lang w:eastAsia="en-GB"/>
        </w:rPr>
        <w:t>[12]</w:t>
      </w:r>
      <w:r w:rsidR="003464BC">
        <w:rPr>
          <w:lang w:eastAsia="en-GB"/>
        </w:rPr>
        <w:fldChar w:fldCharType="end"/>
      </w:r>
      <w:r w:rsidR="003464BC">
        <w:rPr>
          <w:lang w:eastAsia="en-GB"/>
        </w:rPr>
        <w:t>. The database contained up to 500 million records, and for approximately 327 million guests, the information included "some combination" of the following</w:t>
      </w:r>
      <w:r w:rsidR="003464BC">
        <w:rPr>
          <w:lang w:eastAsia="en-GB"/>
        </w:rPr>
        <w:fldChar w:fldCharType="begin" w:fldLock="1"/>
      </w:r>
      <w:r w:rsidR="00944417">
        <w:rPr>
          <w:lang w:eastAsia="en-GB"/>
        </w:rPr>
        <w:instrText>ADDIN CSL_CITATION {"citationItems":[{"id":"ITEM-1","itemData":{"URL":"https://news.marriott.com/2018/11/marriott-announces-starwood-guest-reservation-database-security-incident/","abstract":"Marriott has taken measures to investigate and address a data security incident involving the Starwood guest reservation database.  On November 19, 2018, the investigation determined that there was unauthorized access to the database, which contained guest information relating to reservations at Starwood properties* on or before September 10, 2018.","accessed":{"date-parts":[["2021","1","13"]]},"container-title":"Marriott Hotels","id":"ITEM-1","issued":{"date-parts":[["2018","11","30"]]},"title":"Marriott Announces Starwood Guest Reservation Database Security Incident | Marriott News Center","type":"webpage"},"uris":["http://www.mendeley.com/documents/?uuid=1dff4e13-fa8d-309b-91d7-d77206974404"]}],"mendeley":{"formattedCitation":"[12]","plainTextFormattedCitation":"[12]","previouslyFormattedCitation":"[12]"},"properties":{"noteIndex":0},"schema":"https://github.com/citation-style-language/schema/raw/master/csl-citation.json"}</w:instrText>
      </w:r>
      <w:r w:rsidR="003464BC">
        <w:rPr>
          <w:lang w:eastAsia="en-GB"/>
        </w:rPr>
        <w:fldChar w:fldCharType="separate"/>
      </w:r>
      <w:r w:rsidR="00766334" w:rsidRPr="00766334">
        <w:rPr>
          <w:noProof/>
          <w:lang w:eastAsia="en-GB"/>
        </w:rPr>
        <w:t>[12]</w:t>
      </w:r>
      <w:r w:rsidR="003464BC">
        <w:rPr>
          <w:lang w:eastAsia="en-GB"/>
        </w:rPr>
        <w:fldChar w:fldCharType="end"/>
      </w:r>
      <w:r w:rsidR="003464BC">
        <w:rPr>
          <w:lang w:eastAsia="en-GB"/>
        </w:rPr>
        <w:t>:</w:t>
      </w:r>
    </w:p>
    <w:p w14:paraId="403235C9" w14:textId="77777777" w:rsidR="003464BC" w:rsidRDefault="003464BC" w:rsidP="003464BC">
      <w:pPr>
        <w:pStyle w:val="ListParagraph"/>
        <w:numPr>
          <w:ilvl w:val="0"/>
          <w:numId w:val="32"/>
        </w:numPr>
      </w:pPr>
      <w:r>
        <w:t>name</w:t>
      </w:r>
    </w:p>
    <w:p w14:paraId="61464685" w14:textId="77777777" w:rsidR="003464BC" w:rsidRDefault="003464BC" w:rsidP="003464BC">
      <w:pPr>
        <w:pStyle w:val="ListParagraph"/>
        <w:numPr>
          <w:ilvl w:val="0"/>
          <w:numId w:val="32"/>
        </w:numPr>
      </w:pPr>
      <w:r>
        <w:t>address</w:t>
      </w:r>
    </w:p>
    <w:p w14:paraId="600C48BC" w14:textId="77777777" w:rsidR="003464BC" w:rsidRDefault="003464BC" w:rsidP="003464BC">
      <w:pPr>
        <w:pStyle w:val="ListParagraph"/>
        <w:numPr>
          <w:ilvl w:val="0"/>
          <w:numId w:val="32"/>
        </w:numPr>
      </w:pPr>
      <w:r>
        <w:t>phone number</w:t>
      </w:r>
    </w:p>
    <w:p w14:paraId="524F4E21" w14:textId="77777777" w:rsidR="003464BC" w:rsidRDefault="003464BC" w:rsidP="003464BC">
      <w:pPr>
        <w:pStyle w:val="ListParagraph"/>
        <w:numPr>
          <w:ilvl w:val="0"/>
          <w:numId w:val="32"/>
        </w:numPr>
      </w:pPr>
      <w:r>
        <w:t>email address</w:t>
      </w:r>
    </w:p>
    <w:p w14:paraId="47752F2A" w14:textId="77777777" w:rsidR="003464BC" w:rsidRDefault="003464BC" w:rsidP="003464BC">
      <w:pPr>
        <w:pStyle w:val="ListParagraph"/>
        <w:numPr>
          <w:ilvl w:val="0"/>
          <w:numId w:val="32"/>
        </w:numPr>
      </w:pPr>
      <w:r>
        <w:t>passport number</w:t>
      </w:r>
    </w:p>
    <w:p w14:paraId="759F3CAA" w14:textId="77777777" w:rsidR="003464BC" w:rsidRDefault="003464BC" w:rsidP="003464BC">
      <w:pPr>
        <w:pStyle w:val="ListParagraph"/>
        <w:numPr>
          <w:ilvl w:val="0"/>
          <w:numId w:val="32"/>
        </w:numPr>
      </w:pPr>
      <w:r>
        <w:t>account information</w:t>
      </w:r>
    </w:p>
    <w:p w14:paraId="78E740DD" w14:textId="77777777" w:rsidR="003464BC" w:rsidRDefault="003464BC" w:rsidP="003464BC">
      <w:pPr>
        <w:pStyle w:val="ListParagraph"/>
        <w:numPr>
          <w:ilvl w:val="0"/>
          <w:numId w:val="32"/>
        </w:numPr>
      </w:pPr>
      <w:r>
        <w:t>date of birth</w:t>
      </w:r>
    </w:p>
    <w:p w14:paraId="5AB048E8" w14:textId="77777777" w:rsidR="003464BC" w:rsidRDefault="003464BC" w:rsidP="003464BC">
      <w:pPr>
        <w:pStyle w:val="ListParagraph"/>
        <w:numPr>
          <w:ilvl w:val="0"/>
          <w:numId w:val="32"/>
        </w:numPr>
      </w:pPr>
      <w:r>
        <w:t>gender</w:t>
      </w:r>
    </w:p>
    <w:p w14:paraId="3B4C7904" w14:textId="6BDB6AF3" w:rsidR="00E67CBC" w:rsidRDefault="003464BC" w:rsidP="003464BC">
      <w:pPr>
        <w:pStyle w:val="ListParagraph"/>
        <w:numPr>
          <w:ilvl w:val="0"/>
          <w:numId w:val="32"/>
        </w:numPr>
      </w:pPr>
      <w:r>
        <w:t>arrival and departure information</w:t>
      </w:r>
    </w:p>
    <w:p w14:paraId="5BA2E0B8" w14:textId="7E15B730" w:rsidR="003464BC" w:rsidRDefault="003464BC" w:rsidP="003464BC"/>
    <w:p w14:paraId="2221AB25" w14:textId="39DF4934" w:rsidR="003464BC" w:rsidRPr="00791EA7" w:rsidRDefault="003464BC" w:rsidP="003464BC">
      <w:pPr>
        <w:spacing w:line="360" w:lineRule="auto"/>
      </w:pPr>
      <w:r>
        <w:t xml:space="preserve">Marriott Hotels were originally set to be fined </w:t>
      </w:r>
      <w:r w:rsidRPr="003464BC">
        <w:t>£99</w:t>
      </w:r>
      <w:r w:rsidR="00F76F6E">
        <w:t xml:space="preserve"> million</w:t>
      </w:r>
      <w:r w:rsidRPr="003464BC">
        <w:t xml:space="preserve"> for infringements of the General Data Protection Regulation (GDPR)</w:t>
      </w:r>
      <w:r>
        <w:fldChar w:fldCharType="begin" w:fldLock="1"/>
      </w:r>
      <w:r w:rsidR="00944417">
        <w:instrText>ADDIN CSL_CITATION {"citationItems":[{"id":"ITEM-1","itemData":{"URL":"https://ico.org.uk/about-the-ico/news-and-events/news-and-blogs/2019/07/statement-intention-to-fine-marriott-international-inc-more-than-99-million-under-gdpr-for-data-breach/","abstract":"Statement in response to Marriott International, Inc’s filing with the US Securities and Exchange Commission that the Information Commissioner's Office (ICO) intends to fine it for breaches of data protection law.","accessed":{"date-parts":[["2021","1","13"]]},"container-title":"ICO","id":"ITEM-1","issued":{"date-parts":[["2019","7","9"]]},"publisher":"ICO","title":"Statement: Intention to fine Marriott International, Inc more than £99 million under GDPR for data breach","type":"webpage"},"uris":["http://www.mendeley.com/documents/?uuid=c6bf4b87-dcb6-373c-a9ec-22f47f4fa39f"]}],"mendeley":{"formattedCitation":"[14]","plainTextFormattedCitation":"[14]","previouslyFormattedCitation":"[14]"},"properties":{"noteIndex":0},"schema":"https://github.com/citation-style-language/schema/raw/master/csl-citation.json"}</w:instrText>
      </w:r>
      <w:r>
        <w:fldChar w:fldCharType="separate"/>
      </w:r>
      <w:r w:rsidR="00766334" w:rsidRPr="00766334">
        <w:rPr>
          <w:noProof/>
        </w:rPr>
        <w:t>[14]</w:t>
      </w:r>
      <w:r>
        <w:fldChar w:fldCharType="end"/>
      </w:r>
      <w:r>
        <w:t>, this was reduced to £18.4</w:t>
      </w:r>
      <w:r w:rsidR="00F76F6E">
        <w:t xml:space="preserve"> million</w:t>
      </w:r>
      <w:r>
        <w:t xml:space="preserve"> </w:t>
      </w:r>
      <w:r w:rsidR="0033060A">
        <w:t>after an appeal by Marriot</w:t>
      </w:r>
      <w:r w:rsidR="0033060A">
        <w:fldChar w:fldCharType="begin" w:fldLock="1"/>
      </w:r>
      <w:r w:rsidR="00944417">
        <w:instrText>ADDIN CSL_CITATION {"citationItems":[{"id":"ITEM-1","itemData":{"URL":"https://ico.org.uk/about-the-ico/news-and-events/news-and-blogs/2020/10/ico-fines-marriott-international-inc-184million-for-failing-to-keep-customers-personal-data-secure/","abstract":"The ICO has fined Marriott International Inc £18.4million for failing to keep millions of customers’ personal data secure.","accessed":{"date-parts":[["2021","1","13"]]},"container-title":"ICO","id":"ITEM-1","issued":{"date-parts":[["2020","10","30"]]},"publisher":"ICO","title":"ICO fines Marriott International Inc £18.4million for failing to keep customers’ personal data secure","type":"webpage"},"uris":["http://www.mendeley.com/documents/?uuid=8d16297e-6f37-39c6-b4ea-b85204735698"]}],"mendeley":{"formattedCitation":"[15]","plainTextFormattedCitation":"[15]","previouslyFormattedCitation":"[15]"},"properties":{"noteIndex":0},"schema":"https://github.com/citation-style-language/schema/raw/master/csl-citation.json"}</w:instrText>
      </w:r>
      <w:r w:rsidR="0033060A">
        <w:fldChar w:fldCharType="separate"/>
      </w:r>
      <w:r w:rsidR="00766334" w:rsidRPr="00766334">
        <w:rPr>
          <w:noProof/>
        </w:rPr>
        <w:t>[15]</w:t>
      </w:r>
      <w:r w:rsidR="0033060A">
        <w:fldChar w:fldCharType="end"/>
      </w:r>
      <w:r w:rsidRPr="003464BC">
        <w:t>.</w:t>
      </w:r>
    </w:p>
    <w:p w14:paraId="76620F8F" w14:textId="77777777" w:rsidR="00826FAF" w:rsidRDefault="00826FAF" w:rsidP="00394C6B">
      <w:pPr>
        <w:spacing w:line="360" w:lineRule="auto"/>
        <w:rPr>
          <w:b/>
          <w:bCs/>
          <w:lang w:eastAsia="en-GB"/>
        </w:rPr>
      </w:pPr>
    </w:p>
    <w:p w14:paraId="5C9984C2" w14:textId="21CA1F5C" w:rsidR="00F37FAC" w:rsidRDefault="00F37FAC" w:rsidP="00394C6B">
      <w:pPr>
        <w:spacing w:line="360" w:lineRule="auto"/>
        <w:rPr>
          <w:b/>
          <w:bCs/>
          <w:lang w:eastAsia="en-GB"/>
        </w:rPr>
      </w:pPr>
      <w:r w:rsidRPr="00F37FAC">
        <w:rPr>
          <w:b/>
          <w:bCs/>
          <w:lang w:eastAsia="en-GB"/>
        </w:rPr>
        <w:t>Aadhaar</w:t>
      </w:r>
      <w:r>
        <w:rPr>
          <w:b/>
          <w:bCs/>
          <w:lang w:eastAsia="en-GB"/>
        </w:rPr>
        <w:t xml:space="preserve"> </w:t>
      </w:r>
      <w:r w:rsidR="00E67CBC">
        <w:rPr>
          <w:b/>
          <w:bCs/>
          <w:lang w:eastAsia="en-GB"/>
        </w:rPr>
        <w:t>–</w:t>
      </w:r>
      <w:r>
        <w:rPr>
          <w:b/>
          <w:bCs/>
          <w:lang w:eastAsia="en-GB"/>
        </w:rPr>
        <w:t xml:space="preserve"> 2018</w:t>
      </w:r>
    </w:p>
    <w:p w14:paraId="4050AD07" w14:textId="1E3F6A58" w:rsidR="00E67CBC" w:rsidRPr="0033060A" w:rsidRDefault="0033060A" w:rsidP="00394C6B">
      <w:pPr>
        <w:spacing w:line="360" w:lineRule="auto"/>
        <w:rPr>
          <w:lang w:eastAsia="en-GB"/>
        </w:rPr>
      </w:pPr>
      <w:r>
        <w:rPr>
          <w:lang w:eastAsia="en-GB"/>
        </w:rPr>
        <w:t>Aadhaar is a biometric identification system that was launched in 2009, and is the largest in the world containing</w:t>
      </w:r>
      <w:r w:rsidR="00425AFB">
        <w:rPr>
          <w:lang w:eastAsia="en-GB"/>
        </w:rPr>
        <w:t xml:space="preserve"> data on</w:t>
      </w:r>
      <w:r>
        <w:rPr>
          <w:lang w:eastAsia="en-GB"/>
        </w:rPr>
        <w:t xml:space="preserve"> nearly 1.2</w:t>
      </w:r>
      <w:r w:rsidR="00F76F6E">
        <w:rPr>
          <w:lang w:eastAsia="en-GB"/>
        </w:rPr>
        <w:t xml:space="preserve"> billion</w:t>
      </w:r>
      <w:r>
        <w:rPr>
          <w:lang w:eastAsia="en-GB"/>
        </w:rPr>
        <w:t xml:space="preserve"> Indian citizens and residents</w:t>
      </w:r>
      <w:r>
        <w:rPr>
          <w:lang w:eastAsia="en-GB"/>
        </w:rPr>
        <w:fldChar w:fldCharType="begin" w:fldLock="1"/>
      </w:r>
      <w:r w:rsidR="00944417">
        <w:rPr>
          <w:lang w:eastAsia="en-GB"/>
        </w:rPr>
        <w:instrText>ADDIN CSL_CITATION {"citationItems":[{"id":"ITEM-1","itemData":{"abstract":"Aadhaar – meaning “foundation” in several Indian languages – is the largest biometric\nidentity programme in the world. Since its launch in 2009, Aadhaar has enrolled\nnearly 1.2 billion Indian citizens and residents (about 15% of the global population),\nincluding over 99% of all Indian adults. Each Aadhaar recipient receives a unique\n12-digit ID number, and submits their photo and their biometric data in the form\nof fingerprints and iris scans. Originally designed to help mitigate fraud, waste and\nabuse in social benefit programmes by ensuring benefits went to the right person, the\ninitiative has grown to encompass many parts of everyday life in India, such as bank\ntransactions and activating a mobile phone. Use of Aadhaar is mandatory for a growing\nnumber of these programmes. As the programme has grown, so has the controversy\nsurrounding it, including a landmark November\n2017 Indian Supreme Court ruling that for the first\ntime recognised privacy as a fundamental human\nright, which may have implications for the future of\nAadhaar. As far as digital identities are concerned,\nall eyes are on India.","id":"ITEM-1","issued":{"date-parts":[["2018"]]},"title":"OEDC Aadhaar India Case Study","type":"report"},"uris":["http://www.mendeley.com/documents/?uuid=2951afb9-326c-36cd-b1c9-73a7b4bf0038"]}],"mendeley":{"formattedCitation":"[16]","plainTextFormattedCitation":"[16]","previouslyFormattedCitation":"[16]"},"properties":{"noteIndex":0},"schema":"https://github.com/citation-style-language/schema/raw/master/csl-citation.json"}</w:instrText>
      </w:r>
      <w:r>
        <w:rPr>
          <w:lang w:eastAsia="en-GB"/>
        </w:rPr>
        <w:fldChar w:fldCharType="separate"/>
      </w:r>
      <w:r w:rsidR="00766334" w:rsidRPr="00766334">
        <w:rPr>
          <w:noProof/>
          <w:lang w:eastAsia="en-GB"/>
        </w:rPr>
        <w:t>[16]</w:t>
      </w:r>
      <w:r>
        <w:rPr>
          <w:lang w:eastAsia="en-GB"/>
        </w:rPr>
        <w:fldChar w:fldCharType="end"/>
      </w:r>
      <w:r>
        <w:rPr>
          <w:lang w:eastAsia="en-GB"/>
        </w:rPr>
        <w:t xml:space="preserve">. It was originally conceived to </w:t>
      </w:r>
      <w:r w:rsidR="00056758">
        <w:rPr>
          <w:lang w:eastAsia="en-GB"/>
        </w:rPr>
        <w:t>reduce the bureaucratic hurdles faced by especially the poor, who previously faced significant amounts of “</w:t>
      </w:r>
      <w:r w:rsidR="00056758" w:rsidRPr="00056758">
        <w:rPr>
          <w:lang w:eastAsia="en-GB"/>
        </w:rPr>
        <w:t>complicated paperwork, providing several proofs of residence and identification and also required people to take time off work to complete these requirements</w:t>
      </w:r>
      <w:r w:rsidR="00056758">
        <w:rPr>
          <w:lang w:eastAsia="en-GB"/>
        </w:rPr>
        <w:t>”</w:t>
      </w:r>
      <w:r w:rsidR="00056758">
        <w:rPr>
          <w:lang w:eastAsia="en-GB"/>
        </w:rPr>
        <w:fldChar w:fldCharType="begin" w:fldLock="1"/>
      </w:r>
      <w:r w:rsidR="00944417">
        <w:rPr>
          <w:lang w:eastAsia="en-GB"/>
        </w:rPr>
        <w:instrText>ADDIN CSL_CITATION {"citationItems":[{"id":"ITEM-1","itemData":{"URL":"https://jsis.washington.edu/news/the-aadhaar-card-cybersecurity-issues-with-indias-biometric-experiment/#_ftnref5","abstract":"India was one of the fastest growing economies in the world in 2018, behind only Ghana and Ethiopia.[1] Despite this huge growth potential, a significant portion of India’s 1.1 billion residents still live below or close to the poverty line, a problem that is only expected to exacerbate—according to the UN, India will overtake China in terms of total population by as soon as 2024.[2] Most of India’s poor are thus reliant on government subsidies for their daily survival. India’s Public Distribution System (PDS) which constitutes 1% of total GDP of the country, provides food to the poor via Fair Price Shops and other government schemes.[3] However, the whole system was under tremendous pressure and process of obtaining and delivering these subsidies, was riddled with fraud, existence of black markets and exhausting bureaucracy.","accessed":{"date-parts":[["2021","1","13"]]},"author":[{"dropping-particle":"","family":"Jain","given":"Mardav","non-dropping-particle":"","parse-names":false,"suffix":""}],"container-title":"University of Washington","id":"ITEM-1","issued":{"date-parts":[["2019","5","9"]]},"title":"The Aadhaar Card: Cybersecurity Issues with India's Biometric Experiment - The Henry M. Jackson School of International Studies","type":"webpage"},"uris":["http://www.mendeley.com/documents/?uuid=bec5caac-3d0c-340f-9580-d0db87b4a2ac"]}],"mendeley":{"formattedCitation":"[17]","plainTextFormattedCitation":"[17]","previouslyFormattedCitation":"[17]"},"properties":{"noteIndex":0},"schema":"https://github.com/citation-style-language/schema/raw/master/csl-citation.json"}</w:instrText>
      </w:r>
      <w:r w:rsidR="00056758">
        <w:rPr>
          <w:lang w:eastAsia="en-GB"/>
        </w:rPr>
        <w:fldChar w:fldCharType="separate"/>
      </w:r>
      <w:r w:rsidR="00766334" w:rsidRPr="00766334">
        <w:rPr>
          <w:noProof/>
          <w:lang w:eastAsia="en-GB"/>
        </w:rPr>
        <w:t>[17]</w:t>
      </w:r>
      <w:r w:rsidR="00056758">
        <w:rPr>
          <w:lang w:eastAsia="en-GB"/>
        </w:rPr>
        <w:fldChar w:fldCharType="end"/>
      </w:r>
      <w:r w:rsidR="00056758">
        <w:rPr>
          <w:lang w:eastAsia="en-GB"/>
        </w:rPr>
        <w:t xml:space="preserve">. However, a security researcher based in New Delhi found that </w:t>
      </w:r>
      <w:r w:rsidR="00B029E1">
        <w:rPr>
          <w:lang w:eastAsia="en-GB"/>
        </w:rPr>
        <w:t xml:space="preserve">a state-run utility company </w:t>
      </w:r>
      <w:r w:rsidR="00425AFB">
        <w:rPr>
          <w:lang w:eastAsia="en-GB"/>
        </w:rPr>
        <w:t>‘</w:t>
      </w:r>
      <w:r w:rsidR="00B029E1">
        <w:rPr>
          <w:lang w:eastAsia="en-GB"/>
        </w:rPr>
        <w:t>Indane</w:t>
      </w:r>
      <w:r w:rsidR="00425AFB">
        <w:rPr>
          <w:lang w:eastAsia="en-GB"/>
        </w:rPr>
        <w:t xml:space="preserve">’ </w:t>
      </w:r>
      <w:r w:rsidR="00B029E1">
        <w:rPr>
          <w:lang w:eastAsia="en-GB"/>
        </w:rPr>
        <w:t>had an exposed endpoint that allowed the download of information on any Aadhaar holders</w:t>
      </w:r>
      <w:r w:rsidR="00B029E1">
        <w:rPr>
          <w:lang w:eastAsia="en-GB"/>
        </w:rPr>
        <w:fldChar w:fldCharType="begin" w:fldLock="1"/>
      </w:r>
      <w:r w:rsidR="00944417">
        <w:rPr>
          <w:lang w:eastAsia="en-GB"/>
        </w:rPr>
        <w:instrText>ADDIN CSL_CITATION {"citationItems":[{"id":"ITEM-1","itemData":{"URL":"https://www.zdnet.com/article/another-data-leak-hits-india-aadhaar-biometric-database/","abstract":"India's national ID database has been hit by yet another major security lapse.\n\nKnown as Aadhaar, the government ID database is packed with identity and biometric information -- like fingerprints and iris scans -- on more than 1.1 billion registered Indian citizens, official figures show. Anyone in the database can use their data -- or their thumbprint -- to open a bank account, buy a cellular SIM card, enroll in utilities, and even receive state aid or financial assistance. Even companies, like Amazon and Uber, can tap into the Aadhaar database to identify their customers","accessed":{"date-parts":[["2021","1","13"]]},"author":[{"dropping-particle":"","family":"Whittaker","given":"Zack","non-dropping-particle":"","parse-names":false,"suffix":""}],"container-title":"ZDNet","id":"ITEM-1","issued":{"date-parts":[["2018","3","23"]]},"title":"A new data leak hits Aadhaar, India's national ID database | ZDNet","type":"webpage"},"uris":["http://www.mendeley.com/documents/?uuid=4ba08cba-e5a2-3c71-98c0-eb269f807857"]}],"mendeley":{"formattedCitation":"[18]","plainTextFormattedCitation":"[18]","previouslyFormattedCitation":"[18]"},"properties":{"noteIndex":0},"schema":"https://github.com/citation-style-language/schema/raw/master/csl-citation.json"}</w:instrText>
      </w:r>
      <w:r w:rsidR="00B029E1">
        <w:rPr>
          <w:lang w:eastAsia="en-GB"/>
        </w:rPr>
        <w:fldChar w:fldCharType="separate"/>
      </w:r>
      <w:r w:rsidR="00766334" w:rsidRPr="00766334">
        <w:rPr>
          <w:noProof/>
          <w:lang w:eastAsia="en-GB"/>
        </w:rPr>
        <w:t>[18]</w:t>
      </w:r>
      <w:r w:rsidR="00B029E1">
        <w:rPr>
          <w:lang w:eastAsia="en-GB"/>
        </w:rPr>
        <w:fldChar w:fldCharType="end"/>
      </w:r>
      <w:r w:rsidR="00B029E1">
        <w:rPr>
          <w:lang w:eastAsia="en-GB"/>
        </w:rPr>
        <w:t>. ZDNet state that they tried to contact the Indian authorities to responsibly disclose the vulnerability and that they did not receive a response. Once ZDNet released their story on th</w:t>
      </w:r>
      <w:r w:rsidR="00425AFB">
        <w:rPr>
          <w:lang w:eastAsia="en-GB"/>
        </w:rPr>
        <w:t>is</w:t>
      </w:r>
      <w:r w:rsidR="00B029E1">
        <w:rPr>
          <w:lang w:eastAsia="en-GB"/>
        </w:rPr>
        <w:t xml:space="preserve"> vulnerability,</w:t>
      </w:r>
      <w:r w:rsidR="00425AFB">
        <w:rPr>
          <w:lang w:eastAsia="en-GB"/>
        </w:rPr>
        <w:t xml:space="preserve"> they stated </w:t>
      </w:r>
      <w:r w:rsidR="00B029E1">
        <w:rPr>
          <w:lang w:eastAsia="en-GB"/>
        </w:rPr>
        <w:t xml:space="preserve">that the endpoint was taken offline </w:t>
      </w:r>
      <w:r w:rsidR="00425AFB">
        <w:rPr>
          <w:lang w:eastAsia="en-GB"/>
        </w:rPr>
        <w:t xml:space="preserve">by ‘Indane’ </w:t>
      </w:r>
      <w:r w:rsidR="00B029E1">
        <w:rPr>
          <w:lang w:eastAsia="en-GB"/>
        </w:rPr>
        <w:t>within hours</w:t>
      </w:r>
      <w:r w:rsidR="00B029E1">
        <w:rPr>
          <w:lang w:eastAsia="en-GB"/>
        </w:rPr>
        <w:fldChar w:fldCharType="begin" w:fldLock="1"/>
      </w:r>
      <w:r w:rsidR="00944417">
        <w:rPr>
          <w:lang w:eastAsia="en-GB"/>
        </w:rPr>
        <w:instrText>ADDIN CSL_CITATION {"citationItems":[{"id":"ITEM-1","itemData":{"URL":"https://www.zdnet.com/article/another-data-leak-hits-india-aadhaar-biometric-database/","abstract":"India's national ID database has been hit by yet another major security lapse.\n\nKnown as Aadhaar, the government ID database is packed with identity and biometric information -- like fingerprints and iris scans -- on more than 1.1 billion registered Indian citizens, official figures show. Anyone in the database can use their data -- or their thumbprint -- to open a bank account, buy a cellular SIM card, enroll in utilities, and even receive state aid or financial assistance. Even companies, like Amazon and Uber, can tap into the Aadhaar database to identify their customers","accessed":{"date-parts":[["2021","1","13"]]},"author":[{"dropping-particle":"","family":"Whittaker","given":"Zack","non-dropping-particle":"","parse-names":false,"suffix":""}],"container-title":"ZDNet","id":"ITEM-1","issued":{"date-parts":[["2018","3","23"]]},"title":"A new data leak hits Aadhaar, India's national ID database | ZDNet","type":"webpage"},"uris":["http://www.mendeley.com/documents/?uuid=4ba08cba-e5a2-3c71-98c0-eb269f807857"]}],"mendeley":{"formattedCitation":"[18]","plainTextFormattedCitation":"[18]","previouslyFormattedCitation":"[18]"},"properties":{"noteIndex":0},"schema":"https://github.com/citation-style-language/schema/raw/master/csl-citation.json"}</w:instrText>
      </w:r>
      <w:r w:rsidR="00B029E1">
        <w:rPr>
          <w:lang w:eastAsia="en-GB"/>
        </w:rPr>
        <w:fldChar w:fldCharType="separate"/>
      </w:r>
      <w:r w:rsidR="00766334" w:rsidRPr="00766334">
        <w:rPr>
          <w:noProof/>
          <w:lang w:eastAsia="en-GB"/>
        </w:rPr>
        <w:t>[18]</w:t>
      </w:r>
      <w:r w:rsidR="00B029E1">
        <w:rPr>
          <w:lang w:eastAsia="en-GB"/>
        </w:rPr>
        <w:fldChar w:fldCharType="end"/>
      </w:r>
      <w:r w:rsidR="00B029E1">
        <w:rPr>
          <w:lang w:eastAsia="en-GB"/>
        </w:rPr>
        <w:t>.</w:t>
      </w:r>
    </w:p>
    <w:p w14:paraId="1C5DF718" w14:textId="12500E14" w:rsidR="0033060A" w:rsidRDefault="0033060A" w:rsidP="00394C6B">
      <w:pPr>
        <w:spacing w:line="360" w:lineRule="auto"/>
        <w:rPr>
          <w:lang w:eastAsia="en-GB"/>
        </w:rPr>
      </w:pPr>
    </w:p>
    <w:p w14:paraId="2438D34F" w14:textId="77777777" w:rsidR="00A133B5" w:rsidRPr="0033060A" w:rsidRDefault="00A133B5" w:rsidP="00394C6B">
      <w:pPr>
        <w:spacing w:line="360" w:lineRule="auto"/>
        <w:rPr>
          <w:lang w:eastAsia="en-GB"/>
        </w:rPr>
      </w:pPr>
    </w:p>
    <w:p w14:paraId="4B23377F" w14:textId="0BA5092E" w:rsidR="00F37FAC" w:rsidRDefault="00F37FAC" w:rsidP="00394C6B">
      <w:pPr>
        <w:spacing w:line="360" w:lineRule="auto"/>
        <w:rPr>
          <w:b/>
          <w:bCs/>
          <w:lang w:eastAsia="en-GB"/>
        </w:rPr>
      </w:pPr>
      <w:r>
        <w:rPr>
          <w:b/>
          <w:bCs/>
          <w:lang w:eastAsia="en-GB"/>
        </w:rPr>
        <w:lastRenderedPageBreak/>
        <w:t xml:space="preserve">Fortnite </w:t>
      </w:r>
      <w:r w:rsidR="00E67CBC">
        <w:rPr>
          <w:b/>
          <w:bCs/>
          <w:lang w:eastAsia="en-GB"/>
        </w:rPr>
        <w:t>–</w:t>
      </w:r>
      <w:r>
        <w:rPr>
          <w:b/>
          <w:bCs/>
          <w:lang w:eastAsia="en-GB"/>
        </w:rPr>
        <w:t xml:space="preserve"> 2019</w:t>
      </w:r>
    </w:p>
    <w:p w14:paraId="49017038" w14:textId="0923F5EF" w:rsidR="00E67CBC" w:rsidRDefault="00EC077E" w:rsidP="00394C6B">
      <w:pPr>
        <w:spacing w:line="360" w:lineRule="auto"/>
        <w:rPr>
          <w:lang w:eastAsia="en-GB"/>
        </w:rPr>
      </w:pPr>
      <w:r>
        <w:rPr>
          <w:lang w:eastAsia="en-GB"/>
        </w:rPr>
        <w:t>Fortnite is an incredibly popular ‘battle royal’ online game, with more than 350</w:t>
      </w:r>
      <w:r w:rsidR="00F76F6E">
        <w:rPr>
          <w:lang w:eastAsia="en-GB"/>
        </w:rPr>
        <w:t xml:space="preserve"> million</w:t>
      </w:r>
      <w:r>
        <w:rPr>
          <w:lang w:eastAsia="en-GB"/>
        </w:rPr>
        <w:t xml:space="preserve"> users as of May 2020</w:t>
      </w:r>
      <w:r>
        <w:rPr>
          <w:lang w:eastAsia="en-GB"/>
        </w:rPr>
        <w:fldChar w:fldCharType="begin" w:fldLock="1"/>
      </w:r>
      <w:r w:rsidR="00944417">
        <w:rPr>
          <w:lang w:eastAsia="en-GB"/>
        </w:rPr>
        <w:instrText>ADDIN CSL_CITATION {"citationItems":[{"id":"ITEM-1","itemData":{"URL":"https://www.statista.com/statistics/746230/fortnite-players/","accessed":{"date-parts":[["2021","1","13"]]},"container-title":"Statistica","id":"ITEM-1","issued":{"date-parts":[["2020"]]},"title":"Fortnite player count 2020 | Statista","type":"webpage"},"uris":["http://www.mendeley.com/documents/?uuid=e2e31f81-7879-32cf-b591-654738f165c6"]}],"mendeley":{"formattedCitation":"[19]","plainTextFormattedCitation":"[19]","previouslyFormattedCitation":"[19]"},"properties":{"noteIndex":0},"schema":"https://github.com/citation-style-language/schema/raw/master/csl-citation.json"}</w:instrText>
      </w:r>
      <w:r>
        <w:rPr>
          <w:lang w:eastAsia="en-GB"/>
        </w:rPr>
        <w:fldChar w:fldCharType="separate"/>
      </w:r>
      <w:r w:rsidR="00766334" w:rsidRPr="00766334">
        <w:rPr>
          <w:noProof/>
          <w:lang w:eastAsia="en-GB"/>
        </w:rPr>
        <w:t>[19]</w:t>
      </w:r>
      <w:r>
        <w:rPr>
          <w:lang w:eastAsia="en-GB"/>
        </w:rPr>
        <w:fldChar w:fldCharType="end"/>
      </w:r>
      <w:r>
        <w:rPr>
          <w:lang w:eastAsia="en-GB"/>
        </w:rPr>
        <w:t>.</w:t>
      </w:r>
      <w:r w:rsidR="00F76F6E">
        <w:rPr>
          <w:lang w:eastAsia="en-GB"/>
        </w:rPr>
        <w:t xml:space="preserve"> As with any video game with a virtual currency it has been subject to scams involving spoofed login pages stealing login credentials and credit card information</w:t>
      </w:r>
      <w:r w:rsidR="00F76F6E">
        <w:rPr>
          <w:lang w:eastAsia="en-GB"/>
        </w:rPr>
        <w:fldChar w:fldCharType="begin" w:fldLock="1"/>
      </w:r>
      <w:r w:rsidR="00944417">
        <w:rPr>
          <w:lang w:eastAsia="en-GB"/>
        </w:rPr>
        <w:instrText>ADDIN CSL_CITATION {"citationItems":[{"id":"ITEM-1","itemData":{"URL":"https://www.experian.com/blogs/ask-experian/while-youre-playing-fortnite-fraudsters-are-looking-to-play-you/","abstract":"Have you played Fortnite yet? If you haven't, you probably know someone who has, as the game's popularity has exploded over the past year, attracting celebrities, professional athletes and gamers of all ages. Unfortunately, Fortnite's mass appeal is attracting hackers and scammers, too—and exposing security vulnerabilities that can put users at risk.","accessed":{"date-parts":[["2021","1","13"]]},"author":[{"dropping-particle":"","family":"Tatham","given":"Matt","non-dropping-particle":"","parse-names":false,"suffix":""}],"container-title":"Experian","id":"ITEM-1","issued":{"date-parts":[["2019","1","17"]]},"title":"Watch Out for These Fortnite Scams - Experian","type":"webpage"},"uris":["http://www.mendeley.com/documents/?uuid=beea1600-ac38-33fd-ab7e-dda21884cb30"]}],"mendeley":{"formattedCitation":"[20]","plainTextFormattedCitation":"[20]","previouslyFormattedCitation":"[20]"},"properties":{"noteIndex":0},"schema":"https://github.com/citation-style-language/schema/raw/master/csl-citation.json"}</w:instrText>
      </w:r>
      <w:r w:rsidR="00F76F6E">
        <w:rPr>
          <w:lang w:eastAsia="en-GB"/>
        </w:rPr>
        <w:fldChar w:fldCharType="separate"/>
      </w:r>
      <w:r w:rsidR="00766334" w:rsidRPr="00766334">
        <w:rPr>
          <w:noProof/>
          <w:lang w:eastAsia="en-GB"/>
        </w:rPr>
        <w:t>[20]</w:t>
      </w:r>
      <w:r w:rsidR="00F76F6E">
        <w:rPr>
          <w:lang w:eastAsia="en-GB"/>
        </w:rPr>
        <w:fldChar w:fldCharType="end"/>
      </w:r>
      <w:r w:rsidR="00F76F6E">
        <w:rPr>
          <w:lang w:eastAsia="en-GB"/>
        </w:rPr>
        <w:t xml:space="preserve">. Researchers in CheckPoint Labs were able to find a vulnerability in the way EpicGames.com (the owners of </w:t>
      </w:r>
      <w:proofErr w:type="spellStart"/>
      <w:r w:rsidR="00F76F6E">
        <w:rPr>
          <w:lang w:eastAsia="en-GB"/>
        </w:rPr>
        <w:t>fortnite</w:t>
      </w:r>
      <w:proofErr w:type="spellEnd"/>
      <w:r w:rsidR="00F76F6E">
        <w:rPr>
          <w:lang w:eastAsia="en-GB"/>
        </w:rPr>
        <w:t>) handles Single Sign</w:t>
      </w:r>
      <w:r w:rsidR="00541449">
        <w:rPr>
          <w:lang w:eastAsia="en-GB"/>
        </w:rPr>
        <w:t>-</w:t>
      </w:r>
      <w:r w:rsidR="00F76F6E">
        <w:rPr>
          <w:lang w:eastAsia="en-GB"/>
        </w:rPr>
        <w:t>On (SSO) tokens</w:t>
      </w:r>
      <w:r w:rsidR="00541449">
        <w:rPr>
          <w:lang w:eastAsia="en-GB"/>
        </w:rPr>
        <w:t xml:space="preserve">. The website allows users to log in using a SSO provider such as Facebook, Google or X-Box. A flaw in the login page allowed for a malicious redirect within the epicgames.com domain. The researchers had previously found a defunct subdomain </w:t>
      </w:r>
      <w:r w:rsidR="003916AF">
        <w:rPr>
          <w:lang w:eastAsia="en-GB"/>
        </w:rPr>
        <w:t>‘</w:t>
      </w:r>
      <w:r w:rsidR="003916AF" w:rsidRPr="003916AF">
        <w:rPr>
          <w:lang w:eastAsia="en-GB"/>
        </w:rPr>
        <w:t>ut2004stats.epicgames.com</w:t>
      </w:r>
      <w:r w:rsidR="003916AF">
        <w:rPr>
          <w:lang w:eastAsia="en-GB"/>
        </w:rPr>
        <w:t>’ that was used for the Unreal Tournament 2004 but hadn’t been taken down. This page contained a cross site scripting vulnerability which allowed a second malicious SSO request which could be captured by the attacker and used to access the account of anyone who clicked on the specifically crafted login page link</w:t>
      </w:r>
      <w:r w:rsidR="003916AF">
        <w:rPr>
          <w:lang w:eastAsia="en-GB"/>
        </w:rPr>
        <w:fldChar w:fldCharType="begin" w:fldLock="1"/>
      </w:r>
      <w:r w:rsidR="00944417">
        <w:rPr>
          <w:lang w:eastAsia="en-GB"/>
        </w:rPr>
        <w:instrText>ADDIN CSL_CITATION {"citationItems":[{"id":"ITEM-1","itemData":{"URL":"https://research.checkpoint.com/2019/hacking-fortnite/","abstract":"Played in a virtual world, players of ‘Fortnite’, the massively popular game from game developer Epic Games, are tasked with testing their endurance as they battle for tools and weapons that will keep them secure and the ‘last man standing’.\n\nIn the last few weeks, however, Check Point Research discovered multiple vulnerabilities in Epic Games’ online platform that could have allowed a threat actor to take over the account of any game player, view their personal account information, purchase V-bucks, Fortnite’s virtual in-game currency and eavesdrop on and record players’ in-game chatter and background home conversations.","accessed":{"date-parts":[["2021","1","13"]]},"author":[{"dropping-particle":"","family":"Boxiner","given":"Alon","non-dropping-particle":"","parse-names":false,"suffix":""},{"dropping-particle":"","family":"Vaknin","given":"Eran","non-dropping-particle":"","parse-names":false,"suffix":""},{"dropping-particle":"","family":"Vanunu","given":"Oded","non-dropping-particle":"","parse-names":false,"suffix":""}],"container-title":"CheckPoint Labs","id":"ITEM-1","issued":{"date-parts":[["2019","1","16"]]},"title":"Hacking Fortnite Accounts - Check Point Research","type":"webpage"},"uris":["http://www.mendeley.com/documents/?uuid=e771f1b6-36c5-322c-b57e-b74548349d25"]}],"mendeley":{"formattedCitation":"[21]","plainTextFormattedCitation":"[21]","previouslyFormattedCitation":"[21]"},"properties":{"noteIndex":0},"schema":"https://github.com/citation-style-language/schema/raw/master/csl-citation.json"}</w:instrText>
      </w:r>
      <w:r w:rsidR="003916AF">
        <w:rPr>
          <w:lang w:eastAsia="en-GB"/>
        </w:rPr>
        <w:fldChar w:fldCharType="separate"/>
      </w:r>
      <w:r w:rsidR="00766334" w:rsidRPr="00766334">
        <w:rPr>
          <w:noProof/>
          <w:lang w:eastAsia="en-GB"/>
        </w:rPr>
        <w:t>[21]</w:t>
      </w:r>
      <w:r w:rsidR="003916AF">
        <w:rPr>
          <w:lang w:eastAsia="en-GB"/>
        </w:rPr>
        <w:fldChar w:fldCharType="end"/>
      </w:r>
      <w:r w:rsidR="003916AF">
        <w:rPr>
          <w:lang w:eastAsia="en-GB"/>
        </w:rPr>
        <w:t xml:space="preserve">. </w:t>
      </w:r>
    </w:p>
    <w:p w14:paraId="05BFC664" w14:textId="10D2F593" w:rsidR="00B029E1" w:rsidRPr="00425AFB" w:rsidRDefault="00B029E1" w:rsidP="00394C6B">
      <w:pPr>
        <w:spacing w:line="360" w:lineRule="auto"/>
        <w:rPr>
          <w:color w:val="FF0000"/>
          <w:lang w:eastAsia="en-GB"/>
        </w:rPr>
      </w:pPr>
    </w:p>
    <w:p w14:paraId="0CB5B23D" w14:textId="58850644" w:rsidR="00F37FAC" w:rsidRDefault="00F37FAC" w:rsidP="00394C6B">
      <w:pPr>
        <w:spacing w:line="360" w:lineRule="auto"/>
        <w:rPr>
          <w:b/>
          <w:bCs/>
          <w:lang w:eastAsia="en-GB"/>
        </w:rPr>
      </w:pPr>
      <w:r>
        <w:rPr>
          <w:b/>
          <w:bCs/>
          <w:lang w:eastAsia="en-GB"/>
        </w:rPr>
        <w:t>Twitter – 2020</w:t>
      </w:r>
    </w:p>
    <w:p w14:paraId="4C39EFF3" w14:textId="34853199" w:rsidR="00766334" w:rsidRDefault="003916AF" w:rsidP="00766334">
      <w:pPr>
        <w:spacing w:line="360" w:lineRule="auto"/>
        <w:rPr>
          <w:lang w:eastAsia="en-GB"/>
        </w:rPr>
      </w:pPr>
      <w:r>
        <w:rPr>
          <w:lang w:eastAsia="en-GB"/>
        </w:rPr>
        <w:t>In July of 2020, the accounts of about 130 of twitter</w:t>
      </w:r>
      <w:r w:rsidR="00425AFB">
        <w:rPr>
          <w:lang w:eastAsia="en-GB"/>
        </w:rPr>
        <w:t>’</w:t>
      </w:r>
      <w:r>
        <w:rPr>
          <w:lang w:eastAsia="en-GB"/>
        </w:rPr>
        <w:t>s most famous users</w:t>
      </w:r>
      <w:r w:rsidR="003B43B6">
        <w:rPr>
          <w:lang w:eastAsia="en-GB"/>
        </w:rPr>
        <w:t xml:space="preserve"> including Bill Gates, Joe Biden, Barack Obama, Elon Musk and Jeff Bezos were compromised. According to a statement from Twitter, “</w:t>
      </w:r>
      <w:r w:rsidR="003B43B6" w:rsidRPr="003B43B6">
        <w:rPr>
          <w:lang w:eastAsia="en-GB"/>
        </w:rPr>
        <w:t>the attackers targeted 130 Twitter accounts, ultimately Tweeting from 45, accessing the DM inbox of 36, and downloading the Twitter Data of 7</w:t>
      </w:r>
      <w:r w:rsidR="003B43B6">
        <w:rPr>
          <w:lang w:eastAsia="en-GB"/>
        </w:rPr>
        <w:t>”</w:t>
      </w:r>
      <w:r w:rsidR="003B43B6">
        <w:rPr>
          <w:lang w:eastAsia="en-GB"/>
        </w:rPr>
        <w:fldChar w:fldCharType="begin" w:fldLock="1"/>
      </w:r>
      <w:r w:rsidR="00944417">
        <w:rPr>
          <w:lang w:eastAsia="en-GB"/>
        </w:rPr>
        <w:instrText>ADDIN CSL_CITATION {"citationItems":[{"id":"ITEM-1","itemData":{"URL":"https://blog.twitter.com/en_us/topics/company/2020/an-update-on-our-security-incident.html","abstract":"As our investigation continues, we’re sharing an update to answer some of the remaining questions based on what we’ve discovered to date. We will provide a more detailed technical report on what occurred at a later date given the ongoing law enforcement investigation and after we’ve completed work to further safeguard our service. ","accessed":{"date-parts":[["2021","1","13"]]},"container-title":"Twitter Inc.","id":"ITEM-1","issued":{"date-parts":[["2020","7","18"]]},"title":"An update on our security incident","type":"webpage"},"uris":["http://www.mendeley.com/documents/?uuid=27ee4209-83c1-3a7c-9031-7db6129f5f01"]}],"mendeley":{"formattedCitation":"[22]","plainTextFormattedCitation":"[22]","previouslyFormattedCitation":"[22]"},"properties":{"noteIndex":0},"schema":"https://github.com/citation-style-language/schema/raw/master/csl-citation.json"}</w:instrText>
      </w:r>
      <w:r w:rsidR="003B43B6">
        <w:rPr>
          <w:lang w:eastAsia="en-GB"/>
        </w:rPr>
        <w:fldChar w:fldCharType="separate"/>
      </w:r>
      <w:r w:rsidR="00766334" w:rsidRPr="00766334">
        <w:rPr>
          <w:noProof/>
          <w:lang w:eastAsia="en-GB"/>
        </w:rPr>
        <w:t>[22]</w:t>
      </w:r>
      <w:r w:rsidR="003B43B6">
        <w:rPr>
          <w:lang w:eastAsia="en-GB"/>
        </w:rPr>
        <w:fldChar w:fldCharType="end"/>
      </w:r>
      <w:r w:rsidR="003B43B6">
        <w:rPr>
          <w:lang w:eastAsia="en-GB"/>
        </w:rPr>
        <w:t xml:space="preserve">. The first evidence of the breach was multiple famous accounts tweeting the </w:t>
      </w:r>
      <w:r w:rsidR="00766334">
        <w:rPr>
          <w:lang w:eastAsia="en-GB"/>
        </w:rPr>
        <w:t xml:space="preserve">following </w:t>
      </w:r>
      <w:r w:rsidR="003B43B6">
        <w:rPr>
          <w:lang w:eastAsia="en-GB"/>
        </w:rPr>
        <w:t>message</w:t>
      </w:r>
      <w:r w:rsidR="00766334">
        <w:rPr>
          <w:lang w:eastAsia="en-GB"/>
        </w:rPr>
        <w:fldChar w:fldCharType="begin" w:fldLock="1"/>
      </w:r>
      <w:r w:rsidR="00944417">
        <w:rPr>
          <w:lang w:eastAsia="en-GB"/>
        </w:rPr>
        <w:instrText>ADDIN CSL_CITATION {"citationItems":[{"id":"ITEM-1","itemData":{"URL":"https://www.teceze.com/twitter-breach-massive-cyber-attack-of-2020/","abstract":"One more hack and this one is the biggest social media cyberattack with 130 accounts hacked but unfortunately, this is not the first time when Twitter got hacked. In 2017, an employee deleted President Donald Trump’s account on his last day of work. Last year hackers were successful in hijacking the account of Jack Dorsey Twitter CEO. By the SIM swap attack on AT&amp;T, a mobile provider of the phone number tied to Jack Dorsey’s account. ","accessed":{"date-parts":[["2021","1","13"]]},"author":[{"dropping-particle":"","family":"Tyagi","given":"Ruchika","non-dropping-particle":"","parse-names":false,"suffix":""}],"container-title":"teceze.com","id":"ITEM-1","issued":{"date-parts":[["2020","7","24"]]},"title":"Twitter Breach : Massive Cyber Attack Of 2020 | Managed IT Services and Cyber Security Services Company | 24 X 7","type":"webpage"},"uris":["http://www.mendeley.com/documents/?uuid=fb0461a1-b354-35de-9ba4-2fa825b3c2e4"]}],"mendeley":{"formattedCitation":"[23]","plainTextFormattedCitation":"[23]","previouslyFormattedCitation":"[23]"},"properties":{"noteIndex":0},"schema":"https://github.com/citation-style-language/schema/raw/master/csl-citation.json"}</w:instrText>
      </w:r>
      <w:r w:rsidR="00766334">
        <w:rPr>
          <w:lang w:eastAsia="en-GB"/>
        </w:rPr>
        <w:fldChar w:fldCharType="separate"/>
      </w:r>
      <w:r w:rsidR="00766334" w:rsidRPr="00766334">
        <w:rPr>
          <w:noProof/>
          <w:lang w:eastAsia="en-GB"/>
        </w:rPr>
        <w:t>[23]</w:t>
      </w:r>
      <w:r w:rsidR="00766334">
        <w:rPr>
          <w:lang w:eastAsia="en-GB"/>
        </w:rPr>
        <w:fldChar w:fldCharType="end"/>
      </w:r>
      <w:r w:rsidR="00766334">
        <w:rPr>
          <w:lang w:eastAsia="en-GB"/>
        </w:rPr>
        <w:t>:</w:t>
      </w:r>
    </w:p>
    <w:p w14:paraId="2D470D35" w14:textId="4245E619" w:rsidR="00766334" w:rsidRDefault="003B43B6" w:rsidP="00766334">
      <w:pPr>
        <w:spacing w:line="360" w:lineRule="auto"/>
        <w:rPr>
          <w:lang w:eastAsia="en-GB"/>
        </w:rPr>
      </w:pPr>
      <w:r w:rsidRPr="00766334">
        <w:rPr>
          <w:i/>
          <w:iCs/>
          <w:lang w:eastAsia="en-GB"/>
        </w:rPr>
        <w:t>“All Bitcoin sent to the address below will be sent back double! If you send $1000, I will send back $2000. Only doing this for 30 minutes. [</w:t>
      </w:r>
      <w:r w:rsidR="00766334" w:rsidRPr="00FF2AE9">
        <w:rPr>
          <w:i/>
          <w:iCs/>
          <w:lang w:eastAsia="en-GB"/>
        </w:rPr>
        <w:t xml:space="preserve">link to </w:t>
      </w:r>
      <w:r w:rsidR="00FF2AE9" w:rsidRPr="00FF2AE9">
        <w:rPr>
          <w:i/>
          <w:iCs/>
          <w:lang w:eastAsia="en-GB"/>
        </w:rPr>
        <w:t>send bitcoin</w:t>
      </w:r>
      <w:r w:rsidRPr="00766334">
        <w:rPr>
          <w:i/>
          <w:iCs/>
          <w:lang w:eastAsia="en-GB"/>
        </w:rPr>
        <w:t>]. Enjoy!”</w:t>
      </w:r>
    </w:p>
    <w:p w14:paraId="024E3493" w14:textId="4BA80BE1" w:rsidR="00E67CBC" w:rsidRDefault="003B43B6" w:rsidP="00766334">
      <w:pPr>
        <w:spacing w:line="360" w:lineRule="auto"/>
        <w:rPr>
          <w:lang w:eastAsia="en-GB"/>
        </w:rPr>
      </w:pPr>
      <w:r>
        <w:rPr>
          <w:lang w:eastAsia="en-GB"/>
        </w:rPr>
        <w:t>It is reported that more than $100,000 was sent to the attackers within 24 hours</w:t>
      </w:r>
      <w:r>
        <w:rPr>
          <w:lang w:eastAsia="en-GB"/>
        </w:rPr>
        <w:fldChar w:fldCharType="begin" w:fldLock="1"/>
      </w:r>
      <w:r w:rsidR="00944417">
        <w:rPr>
          <w:lang w:eastAsia="en-GB"/>
        </w:rPr>
        <w:instrText>ADDIN CSL_CITATION {"citationItems":[{"id":"ITEM-1","itemData":{"URL":"https://www.theguardian.com/technology/2020/jul/30/twitter-breach-hackers-spear-phishing-attack","abstract":"Twitter said a large hack two weeks ago targeted a small number of employees through a phone “spear-phishing” attack.\n\nThe social media platform said the hackers targeted about 130 accounts, tweeted from 45, accessed the inboxes of 36, and were able to download Twitter data from seven.\n\nAttackers also targeted specific employees who had access to account support tools, Twitter said. The company added it has since restricted access to its internal tools and systems.","accessed":{"date-parts":[["2021","1","13"]]},"container-title":"The Guardian","id":"ITEM-1","issued":{"date-parts":[["2020","7","31"]]},"title":"Twitter says spear-phishing attack on employees led to breach | Twitter | The Guardian","type":"webpage"},"uris":["http://www.mendeley.com/documents/?uuid=b0efc711-4b77-388f-8a96-ace2e7151740"]}],"mendeley":{"formattedCitation":"[24]","plainTextFormattedCitation":"[24]","previouslyFormattedCitation":"[24]"},"properties":{"noteIndex":0},"schema":"https://github.com/citation-style-language/schema/raw/master/csl-citation.json"}</w:instrText>
      </w:r>
      <w:r>
        <w:rPr>
          <w:lang w:eastAsia="en-GB"/>
        </w:rPr>
        <w:fldChar w:fldCharType="separate"/>
      </w:r>
      <w:r w:rsidR="00766334" w:rsidRPr="00766334">
        <w:rPr>
          <w:noProof/>
          <w:lang w:eastAsia="en-GB"/>
        </w:rPr>
        <w:t>[24]</w:t>
      </w:r>
      <w:r>
        <w:rPr>
          <w:lang w:eastAsia="en-GB"/>
        </w:rPr>
        <w:fldChar w:fldCharType="end"/>
      </w:r>
      <w:r>
        <w:rPr>
          <w:lang w:eastAsia="en-GB"/>
        </w:rPr>
        <w:t>. The attack was enabled by a successful phone spear phishing attack aimed at Twitter staff with access to an internal support tool</w:t>
      </w:r>
      <w:r>
        <w:rPr>
          <w:lang w:eastAsia="en-GB"/>
        </w:rPr>
        <w:fldChar w:fldCharType="begin" w:fldLock="1"/>
      </w:r>
      <w:r w:rsidR="00944417">
        <w:rPr>
          <w:lang w:eastAsia="en-GB"/>
        </w:rPr>
        <w:instrText>ADDIN CSL_CITATION {"citationItems":[{"id":"ITEM-1","itemData":{"URL":"https://blog.twitter.com/en_us/topics/company/2020/an-update-on-our-security-incident.html","abstract":"As our investigation continues, we’re sharing an update to answer some of the remaining questions based on what we’ve discovered to date. We will provide a more detailed technical report on what occurred at a later date given the ongoing law enforcement investigation and after we’ve completed work to further safeguard our service. ","accessed":{"date-parts":[["2021","1","13"]]},"container-title":"Twitter Inc.","id":"ITEM-1","issued":{"date-parts":[["2020","7","18"]]},"title":"An update on our security incident","type":"webpage"},"uris":["http://www.mendeley.com/documents/?uuid=27ee4209-83c1-3a7c-9031-7db6129f5f01"]}],"mendeley":{"formattedCitation":"[22]","plainTextFormattedCitation":"[22]","previouslyFormattedCitation":"[22]"},"properties":{"noteIndex":0},"schema":"https://github.com/citation-style-language/schema/raw/master/csl-citation.json"}</w:instrText>
      </w:r>
      <w:r>
        <w:rPr>
          <w:lang w:eastAsia="en-GB"/>
        </w:rPr>
        <w:fldChar w:fldCharType="separate"/>
      </w:r>
      <w:r w:rsidR="00766334" w:rsidRPr="00766334">
        <w:rPr>
          <w:noProof/>
          <w:lang w:eastAsia="en-GB"/>
        </w:rPr>
        <w:t>[22]</w:t>
      </w:r>
      <w:r>
        <w:rPr>
          <w:lang w:eastAsia="en-GB"/>
        </w:rPr>
        <w:fldChar w:fldCharType="end"/>
      </w:r>
      <w:r>
        <w:rPr>
          <w:lang w:eastAsia="en-GB"/>
        </w:rPr>
        <w:t>.</w:t>
      </w:r>
    </w:p>
    <w:p w14:paraId="739E00D3" w14:textId="77777777" w:rsidR="00110D10" w:rsidRPr="00110D10" w:rsidRDefault="00110D10" w:rsidP="00394C6B">
      <w:pPr>
        <w:spacing w:line="360" w:lineRule="auto"/>
        <w:rPr>
          <w:lang w:eastAsia="en-GB"/>
        </w:rPr>
      </w:pPr>
    </w:p>
    <w:p w14:paraId="46EDFDBE" w14:textId="079F9C3F" w:rsidR="00F37FAC" w:rsidRDefault="00F37FAC" w:rsidP="00394C6B">
      <w:pPr>
        <w:spacing w:line="360" w:lineRule="auto"/>
        <w:rPr>
          <w:b/>
          <w:bCs/>
          <w:lang w:eastAsia="en-GB"/>
        </w:rPr>
      </w:pPr>
      <w:r>
        <w:rPr>
          <w:b/>
          <w:bCs/>
          <w:lang w:eastAsia="en-GB"/>
        </w:rPr>
        <w:t>Zoom – 2020</w:t>
      </w:r>
    </w:p>
    <w:p w14:paraId="1139CE7E" w14:textId="2EC40CD7" w:rsidR="00826FAF" w:rsidRDefault="00307520" w:rsidP="00394C6B">
      <w:pPr>
        <w:spacing w:line="360" w:lineRule="auto"/>
        <w:rPr>
          <w:lang w:eastAsia="en-GB"/>
        </w:rPr>
      </w:pPr>
      <w:r>
        <w:rPr>
          <w:lang w:eastAsia="en-GB"/>
        </w:rPr>
        <w:t xml:space="preserve">In April 2020, it was announced that roughly 500,000 stolen Zoom account credentials were available on the dark web. </w:t>
      </w:r>
      <w:r w:rsidR="00E265A5">
        <w:rPr>
          <w:lang w:eastAsia="en-GB"/>
        </w:rPr>
        <w:t>IntSight researchers found several databases containing Zoom account credentials and conducted an investigation. The researchers found that the databases had been created using old compromised databases of other services from as far back as 2013</w:t>
      </w:r>
      <w:r w:rsidR="00E265A5">
        <w:rPr>
          <w:lang w:eastAsia="en-GB"/>
        </w:rPr>
        <w:fldChar w:fldCharType="begin" w:fldLock="1"/>
      </w:r>
      <w:r w:rsidR="00944417">
        <w:rPr>
          <w:lang w:eastAsia="en-GB"/>
        </w:rPr>
        <w:instrText>ADDIN CSL_CITATION {"citationItems":[{"id":"ITEM-1","itemData":{"URL":"https://intsights.com/blog/recycling-credentials-in-four-easy-steps","abstract":"Over the past two weeks, IntSights has released a report breaking down attacks that have emerged as a result of the COVID-19 pandemic and a blog on cybercriminals offering Zoom credentials in undergroud forums. As soon as the COVID-19 situation became a global health crisis, cybercriminals turned from hoaxes and scams to full blown cyberattacks including phishing, malware, ransomware and targeted attacks against remote workers.","accessed":{"date-parts":[["2021","1","13"]]},"author":[{"dropping-particle":"","family":"Maor","given":"Etay","non-dropping-particle":"","parse-names":false,"suffix":""}],"container-title":"IntSights","id":"ITEM-1","issued":{"date-parts":[["2020","4","28"]]},"title":"Recycling Credentials in Four Easy Steps","type":"webpage"},"uris":["http://www.mendeley.com/documents/?uuid=e7997676-5137-3820-b545-6ddc6d26b14e"]}],"mendeley":{"formattedCitation":"[25]","plainTextFormattedCitation":"[25]","previouslyFormattedCitation":"[25]"},"properties":{"noteIndex":0},"schema":"https://github.com/citation-style-language/schema/raw/master/csl-citation.json"}</w:instrText>
      </w:r>
      <w:r w:rsidR="00E265A5">
        <w:rPr>
          <w:lang w:eastAsia="en-GB"/>
        </w:rPr>
        <w:fldChar w:fldCharType="separate"/>
      </w:r>
      <w:r w:rsidR="00766334" w:rsidRPr="00766334">
        <w:rPr>
          <w:noProof/>
          <w:lang w:eastAsia="en-GB"/>
        </w:rPr>
        <w:t>[25]</w:t>
      </w:r>
      <w:r w:rsidR="00E265A5">
        <w:rPr>
          <w:lang w:eastAsia="en-GB"/>
        </w:rPr>
        <w:fldChar w:fldCharType="end"/>
      </w:r>
      <w:r w:rsidR="00E265A5">
        <w:rPr>
          <w:lang w:eastAsia="en-GB"/>
        </w:rPr>
        <w:t xml:space="preserve">. These old credentials were then tested against Zoom to see if the user had re-used the same username and </w:t>
      </w:r>
      <w:r w:rsidR="00E265A5">
        <w:rPr>
          <w:lang w:eastAsia="en-GB"/>
        </w:rPr>
        <w:lastRenderedPageBreak/>
        <w:t>password. Once the valid credentials had been found, additional information such as meeting URL’s could be obtained and used for ‘zoom bombing’</w:t>
      </w:r>
      <w:r w:rsidR="00E265A5">
        <w:rPr>
          <w:lang w:eastAsia="en-GB"/>
        </w:rPr>
        <w:fldChar w:fldCharType="begin" w:fldLock="1"/>
      </w:r>
      <w:r w:rsidR="00944417">
        <w:rPr>
          <w:lang w:eastAsia="en-GB"/>
        </w:rPr>
        <w:instrText>ADDIN CSL_CITATION {"citationItems":[{"id":"ITEM-1","itemData":{"URL":"https://www.oxy.edu/offices-services/its/services/video-conferencing/settings-prevent-zoom-bombing","abstract":"What is Zoom-Bombing? Zoom-bombing is the term for when individuals \"gate-crash\" Zoom meetings. These uninvited guests share their screens to bombard real attendees with disturbing or distracting content. Most attacks exploit publicly available Zoom links. Depending on your personal settings, however, some ostensibly private meetings may also be vulnerable. Below are a few strategies that ensure your meetings are not disrupted.","accessed":{"date-parts":[["2021","1","13"]]},"container-title":"Occidental College","id":"ITEM-1","issued":{"date-parts":[["2020"]]},"title":"How to Prevent Zoom-Bombing | Occidental College","type":"webpage"},"uris":["http://www.mendeley.com/documents/?uuid=2aec6875-089a-3374-abc6-1f69d962b64a"]}],"mendeley":{"formattedCitation":"[26]","plainTextFormattedCitation":"[26]","previouslyFormattedCitation":"[26]"},"properties":{"noteIndex":0},"schema":"https://github.com/citation-style-language/schema/raw/master/csl-citation.json"}</w:instrText>
      </w:r>
      <w:r w:rsidR="00E265A5">
        <w:rPr>
          <w:lang w:eastAsia="en-GB"/>
        </w:rPr>
        <w:fldChar w:fldCharType="separate"/>
      </w:r>
      <w:r w:rsidR="00766334" w:rsidRPr="00766334">
        <w:rPr>
          <w:noProof/>
          <w:lang w:eastAsia="en-GB"/>
        </w:rPr>
        <w:t>[26]</w:t>
      </w:r>
      <w:r w:rsidR="00E265A5">
        <w:rPr>
          <w:lang w:eastAsia="en-GB"/>
        </w:rPr>
        <w:fldChar w:fldCharType="end"/>
      </w:r>
      <w:r w:rsidR="00E265A5">
        <w:rPr>
          <w:lang w:eastAsia="en-GB"/>
        </w:rPr>
        <w:t>.</w:t>
      </w:r>
    </w:p>
    <w:p w14:paraId="057DB98D" w14:textId="77777777" w:rsidR="00110D10" w:rsidRPr="00110D10" w:rsidRDefault="00110D10" w:rsidP="00394C6B">
      <w:pPr>
        <w:spacing w:line="360" w:lineRule="auto"/>
        <w:rPr>
          <w:lang w:eastAsia="en-GB"/>
        </w:rPr>
      </w:pPr>
    </w:p>
    <w:p w14:paraId="1D4A205A" w14:textId="73CB11F9" w:rsidR="00826FAF" w:rsidRPr="00AF49DB" w:rsidRDefault="00826FAF" w:rsidP="00AF49DB">
      <w:pPr>
        <w:spacing w:line="360" w:lineRule="auto"/>
        <w:rPr>
          <w:b/>
          <w:bCs/>
          <w:lang w:eastAsia="en-GB"/>
        </w:rPr>
      </w:pPr>
      <w:r w:rsidRPr="00AF49DB">
        <w:rPr>
          <w:b/>
          <w:bCs/>
          <w:lang w:eastAsia="en-GB"/>
        </w:rPr>
        <w:t>U.S. Government SolarBurst - 2020</w:t>
      </w:r>
    </w:p>
    <w:p w14:paraId="2B0E2D78" w14:textId="222ECBB2" w:rsidR="00826FAF" w:rsidRDefault="00AF49DB" w:rsidP="00AF49DB">
      <w:pPr>
        <w:spacing w:line="360" w:lineRule="auto"/>
        <w:rPr>
          <w:lang w:eastAsia="en-GB"/>
        </w:rPr>
      </w:pPr>
      <w:r>
        <w:rPr>
          <w:lang w:eastAsia="en-GB"/>
        </w:rPr>
        <w:t>On 13</w:t>
      </w:r>
      <w:r w:rsidRPr="00AF49DB">
        <w:rPr>
          <w:vertAlign w:val="superscript"/>
          <w:lang w:eastAsia="en-GB"/>
        </w:rPr>
        <w:t>th</w:t>
      </w:r>
      <w:r>
        <w:rPr>
          <w:lang w:eastAsia="en-GB"/>
        </w:rPr>
        <w:t xml:space="preserve"> December 2020, news broke of multiple U.S. government agencies being compromised by malicious code inserted into</w:t>
      </w:r>
      <w:r w:rsidR="001B1893">
        <w:rPr>
          <w:lang w:eastAsia="en-GB"/>
        </w:rPr>
        <w:t xml:space="preserve"> network monitoring</w:t>
      </w:r>
      <w:r>
        <w:rPr>
          <w:lang w:eastAsia="en-GB"/>
        </w:rPr>
        <w:t xml:space="preserve"> software provided by SolarWinds</w:t>
      </w:r>
      <w:r>
        <w:rPr>
          <w:lang w:eastAsia="en-GB"/>
        </w:rPr>
        <w:fldChar w:fldCharType="begin" w:fldLock="1"/>
      </w:r>
      <w:r w:rsidR="00944417">
        <w:rPr>
          <w:lang w:eastAsia="en-GB"/>
        </w:rPr>
        <w:instrText>ADDIN CSL_CITATION {"citationItems":[{"id":"ITEM-1","itemData":{"URL":"https://www.domaintools.com/resources/blog/unraveling-network-infrastructure-linked-to-the-solarwinds-hack#","abstract":"On 13 December 2020, multiple media reports emerged first identifying network intrusions at several US government agencies. Subsequent reporting indicated these intrusions, along with a previously-identified breach at information security giant FireEye, were linked to a compromise at IT management and remote monitoring software provider SolarWinds.\n\nFireEye and Microsoft followed up media reporting with in-depth technical reports on a complex supply chain attack focusing on SolarWinds’ Orion IT monitoring software. The attack focuses on a malicious Dynamic Linked Library (DLL) included in the legitimate Orion installer package, referred to as SUNBURST or Solorigate by FireEye and Microsoft, respectively. Network defenders, threat researchers, and other interested parties are strongly encouraged to review the linked reports from FireEye and Microsoft to understand these campaigns in detail.\n\nHowever, as part of the overall intrusion via the compromise at SolarWinds, several interesting network-based observations emerge. This includes both behaviors related to the Command and Control (C2) activity of SUNBURST and the characteristics of the network infrastructure used to facilitate the campaign.","accessed":{"date-parts":[["2021","1","4"]]},"author":[{"dropping-particle":"","family":"Slowik","given":"Joe","non-dropping-particle":"","parse-names":false,"suffix":""}],"container-title":"DomainTools.com","id":"ITEM-1","issued":{"date-parts":[["2020"]]},"title":"Unraveling Network Infrastructure Linked to the SolarWinds Hack","type":"webpage"},"uris":["http://www.mendeley.com/documents/?uuid=56ee0da7-7cd7-3c46-9031-b1a0cb1e6e54"]}],"mendeley":{"formattedCitation":"[27]","plainTextFormattedCitation":"[27]","previouslyFormattedCitation":"[27]"},"properties":{"noteIndex":0},"schema":"https://github.com/citation-style-language/schema/raw/master/csl-citation.json"}</w:instrText>
      </w:r>
      <w:r>
        <w:rPr>
          <w:lang w:eastAsia="en-GB"/>
        </w:rPr>
        <w:fldChar w:fldCharType="separate"/>
      </w:r>
      <w:r w:rsidR="00766334" w:rsidRPr="00766334">
        <w:rPr>
          <w:noProof/>
          <w:lang w:eastAsia="en-GB"/>
        </w:rPr>
        <w:t>[27]</w:t>
      </w:r>
      <w:r>
        <w:rPr>
          <w:lang w:eastAsia="en-GB"/>
        </w:rPr>
        <w:fldChar w:fldCharType="end"/>
      </w:r>
      <w:r>
        <w:rPr>
          <w:lang w:eastAsia="en-GB"/>
        </w:rPr>
        <w:t xml:space="preserve">. </w:t>
      </w:r>
      <w:r w:rsidR="00826FAF" w:rsidRPr="00894491">
        <w:rPr>
          <w:lang w:eastAsia="en-GB"/>
        </w:rPr>
        <w:t>The vulnerability itself was reported to have affected “less than 18,000” customers according to SolarWinds in their filing to the United States Securities and Exchange Commission</w:t>
      </w:r>
      <w:r w:rsidR="00826FAF" w:rsidRPr="00894491">
        <w:rPr>
          <w:lang w:eastAsia="en-GB"/>
        </w:rPr>
        <w:fldChar w:fldCharType="begin" w:fldLock="1"/>
      </w:r>
      <w:r w:rsidR="00944417">
        <w:rPr>
          <w:lang w:eastAsia="en-GB"/>
        </w:rPr>
        <w:instrText>ADDIN CSL_CITATION {"citationItems":[{"id":"ITEM-1","itemData":{"URL":"https://www.sec.gov/ix?doc=/Archives/edgar/data/1739942/000162828020017451/swi-20201214.htm","abstract":"SolarWinds Corporation (“SolarWinds” or the “Company”) has been made aware of a cyberattack that inserted a vulnerability within its Orion monitoring products which, if present and activated, could potentially allow an attacker to compromise the server on which the Orion products run. SolarWinds has been advised that this incident was likely the result of a highly sophisticated, targeted and manual supply chain attack by an outside nation state, but SolarWinds has not independently verified the identity of the attacker. SolarWinds has retained third-party cybersecurity experts to assist in an investigation of these matters, including whether a vulnerability in the Orion monitoring products was exploited as a point of any infiltration of any customer systems, and in the development of appropriate mitigation and remediation plans. SolarWinds is cooperating with the Federal Bureau of Investigation, the U.S. intelligence community, and other government agencies in investigations related to this incident.","accessed":{"date-parts":[["2021","1","4"]]},"author":[{"dropping-particle":"","family":"Thompson","given":"Kevin B","non-dropping-particle":"","parse-names":false,"suffix":""}],"container-title":"UNITED STATES SECURITIES AND EXCHANGE COMMISSION","id":"ITEM-1","issued":{"date-parts":[["2020","12","14"]]},"number":"001-38711","title":"SolarWinds SEC Filing","type":"webpage"},"uris":["http://www.mendeley.com/documents/?uuid=540cc55d-9a30-3ba7-910b-74d912402a2f"]}],"mendeley":{"formattedCitation":"[28]","plainTextFormattedCitation":"[28]","previouslyFormattedCitation":"[28]"},"properties":{"noteIndex":0},"schema":"https://github.com/citation-style-language/schema/raw/master/csl-citation.json"}</w:instrText>
      </w:r>
      <w:r w:rsidR="00826FAF" w:rsidRPr="00894491">
        <w:rPr>
          <w:lang w:eastAsia="en-GB"/>
        </w:rPr>
        <w:fldChar w:fldCharType="separate"/>
      </w:r>
      <w:r w:rsidR="00766334" w:rsidRPr="00766334">
        <w:rPr>
          <w:noProof/>
          <w:lang w:eastAsia="en-GB"/>
        </w:rPr>
        <w:t>[28]</w:t>
      </w:r>
      <w:r w:rsidR="00826FAF" w:rsidRPr="00894491">
        <w:rPr>
          <w:lang w:eastAsia="en-GB"/>
        </w:rPr>
        <w:fldChar w:fldCharType="end"/>
      </w:r>
      <w:r w:rsidR="00826FAF" w:rsidRPr="00894491">
        <w:rPr>
          <w:lang w:eastAsia="en-GB"/>
        </w:rPr>
        <w:t>. This list includes The US Treasury and Commerce Departments</w:t>
      </w:r>
      <w:r w:rsidR="00826FAF" w:rsidRPr="00894491">
        <w:rPr>
          <w:lang w:eastAsia="en-GB"/>
        </w:rPr>
        <w:fldChar w:fldCharType="begin" w:fldLock="1"/>
      </w:r>
      <w:r w:rsidR="00944417">
        <w:rPr>
          <w:lang w:eastAsia="en-GB"/>
        </w:rPr>
        <w:instrText>ADDIN CSL_CITATION {"citationItems":[{"id":"ITEM-1","itemData":{"URL":"https://www.reuters.com/article/BigStory12/idUSKBN28N0PG","abstract":"WASHINGTON (Reuters) - Hackers believed to be working for Russia have been monitoring internal email traffic at the U.S. Treasury and Commerce departments, according to people familiar with the matter, adding they feared the hacks uncovered so far may be the tip of the iceberg.","accessed":{"date-parts":[["2021","1","13"]]},"author":[{"dropping-particle":"","family":"Bing","given":"Christopher","non-dropping-particle":"","parse-names":false,"suffix":""}],"container-title":"Reuters","id":"ITEM-1","issued":{"date-parts":[["2020","12","13"]]},"title":"Suspected Russian hackers spied on U.S. Treasury emails - sources | Reuters","type":"webpage"},"uris":["http://www.mendeley.com/documents/?uuid=603bef28-1722-3a6a-b1f8-8a2e8b553260"]}],"mendeley":{"formattedCitation":"[29]","plainTextFormattedCitation":"[29]","previouslyFormattedCitation":"[29]"},"properties":{"noteIndex":0},"schema":"https://github.com/citation-style-language/schema/raw/master/csl-citation.json"}</w:instrText>
      </w:r>
      <w:r w:rsidR="00826FAF" w:rsidRPr="00894491">
        <w:rPr>
          <w:lang w:eastAsia="en-GB"/>
        </w:rPr>
        <w:fldChar w:fldCharType="separate"/>
      </w:r>
      <w:r w:rsidR="00766334" w:rsidRPr="00766334">
        <w:rPr>
          <w:noProof/>
          <w:lang w:eastAsia="en-GB"/>
        </w:rPr>
        <w:t>[29]</w:t>
      </w:r>
      <w:r w:rsidR="00826FAF" w:rsidRPr="00894491">
        <w:rPr>
          <w:lang w:eastAsia="en-GB"/>
        </w:rPr>
        <w:fldChar w:fldCharType="end"/>
      </w:r>
      <w:r w:rsidR="00826FAF" w:rsidRPr="00894491">
        <w:rPr>
          <w:lang w:eastAsia="en-GB"/>
        </w:rPr>
        <w:t>.</w:t>
      </w:r>
      <w:r>
        <w:rPr>
          <w:lang w:eastAsia="en-GB"/>
        </w:rPr>
        <w:t xml:space="preserve"> </w:t>
      </w:r>
      <w:r w:rsidR="00826FAF" w:rsidRPr="00894491">
        <w:rPr>
          <w:lang w:eastAsia="en-GB"/>
        </w:rPr>
        <w:t>Whilst the implications and motives behind the attack are still being investigated, it is understood that the primary motive for this attack was reconnaissance via a state-sponsored actor</w:t>
      </w:r>
      <w:r>
        <w:rPr>
          <w:lang w:eastAsia="en-GB"/>
        </w:rPr>
        <w:t>, this is supported by evidence that many companies had the compromised software installed, but have found no indicators of compromise, indicating that the attackers were focussed on a few specific targets</w:t>
      </w:r>
      <w:r>
        <w:rPr>
          <w:lang w:eastAsia="en-GB"/>
        </w:rPr>
        <w:fldChar w:fldCharType="begin" w:fldLock="1"/>
      </w:r>
      <w:r w:rsidR="00944417">
        <w:rPr>
          <w:lang w:eastAsia="en-GB"/>
        </w:rPr>
        <w:instrText>ADDIN CSL_CITATION {"citationItems":[{"id":"ITEM-1","itemData":{"URL":"https://www.zdnet.com/article/sec-filings-solarwinds-says-18000-customers-are-impacted-by-recent-hack/","abstract":"IT software provider SolarWinds downplayed a recent security breach in documents filed with the US Securities and Exchange Commission on Monday.\n\nSolarWinds disclosed on Sunday that a nation-state hacker group breached its network and inserted malware in updates for Orion, a software application for IT inventory management and monitoring.\n\nOrion app versions 2019.4 through 2020.2.1, released between March 2020 and June 2020, were tainted with malware, SolarWinds said in a security advisory.\n\nThe trojanized Orion update allowed attackers to deploy additional and highly stealthy malware on the networks of SolarWinds customers.","accessed":{"date-parts":[["2021","1","14"]]},"author":[{"dropping-particle":"","family":"Cimpanu","given":"Catalin","non-dropping-particle":"","parse-names":false,"suffix":""}],"container-title":"ZDNet","id":"ITEM-1","issued":{"date-parts":[["2020","12","14"]]},"title":"SEC filings: SolarWinds says 18,000 customers were impacted by recent hack | ZDNet","type":"webpage"},"uris":["http://www.mendeley.com/documents/?uuid=8a302172-3c77-3452-826a-1b096a67b741"]}],"mendeley":{"formattedCitation":"[30]","plainTextFormattedCitation":"[30]","previouslyFormattedCitation":"[30]"},"properties":{"noteIndex":0},"schema":"https://github.com/citation-style-language/schema/raw/master/csl-citation.json"}</w:instrText>
      </w:r>
      <w:r>
        <w:rPr>
          <w:lang w:eastAsia="en-GB"/>
        </w:rPr>
        <w:fldChar w:fldCharType="separate"/>
      </w:r>
      <w:r w:rsidR="00766334" w:rsidRPr="00766334">
        <w:rPr>
          <w:noProof/>
          <w:lang w:eastAsia="en-GB"/>
        </w:rPr>
        <w:t>[30]</w:t>
      </w:r>
      <w:r>
        <w:rPr>
          <w:lang w:eastAsia="en-GB"/>
        </w:rPr>
        <w:fldChar w:fldCharType="end"/>
      </w:r>
      <w:r w:rsidR="00826FAF" w:rsidRPr="00894491">
        <w:rPr>
          <w:lang w:eastAsia="en-GB"/>
        </w:rPr>
        <w:t xml:space="preserve">. </w:t>
      </w:r>
    </w:p>
    <w:p w14:paraId="5E667D84" w14:textId="1CEA107D" w:rsidR="00C177EB" w:rsidRDefault="00C177EB" w:rsidP="00AF49DB">
      <w:pPr>
        <w:spacing w:line="360" w:lineRule="auto"/>
        <w:rPr>
          <w:lang w:eastAsia="en-GB"/>
        </w:rPr>
      </w:pPr>
    </w:p>
    <w:p w14:paraId="5A875596" w14:textId="4AE7610F" w:rsidR="00C177EB" w:rsidRPr="00894491" w:rsidRDefault="00C177EB" w:rsidP="00AF49DB">
      <w:pPr>
        <w:spacing w:line="360" w:lineRule="auto"/>
        <w:rPr>
          <w:lang w:eastAsia="en-GB"/>
        </w:rPr>
      </w:pPr>
      <w:r>
        <w:rPr>
          <w:lang w:eastAsia="en-GB"/>
        </w:rPr>
        <w:t xml:space="preserve">The following two data breaches </w:t>
      </w:r>
      <w:r w:rsidR="001B1893">
        <w:rPr>
          <w:lang w:eastAsia="en-GB"/>
        </w:rPr>
        <w:t>have been chosen</w:t>
      </w:r>
      <w:r>
        <w:rPr>
          <w:lang w:eastAsia="en-GB"/>
        </w:rPr>
        <w:t xml:space="preserve"> to be investigated in </w:t>
      </w:r>
      <w:r w:rsidR="001B1893">
        <w:rPr>
          <w:lang w:eastAsia="en-GB"/>
        </w:rPr>
        <w:t>greater</w:t>
      </w:r>
      <w:r>
        <w:rPr>
          <w:lang w:eastAsia="en-GB"/>
        </w:rPr>
        <w:t xml:space="preserve"> depth</w:t>
      </w:r>
      <w:r w:rsidR="001B1893">
        <w:rPr>
          <w:lang w:eastAsia="en-GB"/>
        </w:rPr>
        <w:t>.</w:t>
      </w:r>
    </w:p>
    <w:p w14:paraId="31041889" w14:textId="77777777" w:rsidR="00F37FAC" w:rsidRPr="00EF446E" w:rsidRDefault="00F37FAC" w:rsidP="00394C6B">
      <w:pPr>
        <w:spacing w:line="360" w:lineRule="auto"/>
        <w:rPr>
          <w:b/>
          <w:bCs/>
          <w:lang w:eastAsia="en-GB"/>
        </w:rPr>
      </w:pPr>
    </w:p>
    <w:p w14:paraId="2EE35AA6" w14:textId="126816D6" w:rsidR="00F95721" w:rsidRDefault="0095500B" w:rsidP="00394C6B">
      <w:pPr>
        <w:pStyle w:val="Heading3"/>
        <w:spacing w:line="360" w:lineRule="auto"/>
        <w:rPr>
          <w:lang w:eastAsia="en-GB"/>
        </w:rPr>
      </w:pPr>
      <w:bookmarkStart w:id="7" w:name="_Toc61605699"/>
      <w:r>
        <w:rPr>
          <w:lang w:eastAsia="en-GB"/>
        </w:rPr>
        <w:t>Equifax data breach</w:t>
      </w:r>
      <w:r w:rsidR="00C177EB">
        <w:rPr>
          <w:lang w:eastAsia="en-GB"/>
        </w:rPr>
        <w:t xml:space="preserve"> - 2017</w:t>
      </w:r>
      <w:bookmarkEnd w:id="7"/>
    </w:p>
    <w:p w14:paraId="4873DA2E" w14:textId="595741A4" w:rsidR="00C177EB" w:rsidRDefault="0095500B" w:rsidP="00C177EB">
      <w:pPr>
        <w:spacing w:line="360" w:lineRule="auto"/>
        <w:rPr>
          <w:lang w:eastAsia="en-GB"/>
        </w:rPr>
      </w:pPr>
      <w:r>
        <w:rPr>
          <w:lang w:eastAsia="en-GB"/>
        </w:rPr>
        <w:t xml:space="preserve">Equifax is an American </w:t>
      </w:r>
      <w:r w:rsidR="006F4F19">
        <w:rPr>
          <w:lang w:eastAsia="en-GB"/>
        </w:rPr>
        <w:t>credit reference agency, and one of the three largest in the world alongside Experian and TransUnion</w:t>
      </w:r>
      <w:r w:rsidR="006F4F19">
        <w:rPr>
          <w:lang w:eastAsia="en-GB"/>
        </w:rPr>
        <w:fldChar w:fldCharType="begin" w:fldLock="1"/>
      </w:r>
      <w:r w:rsidR="00944417">
        <w:rPr>
          <w:lang w:eastAsia="en-GB"/>
        </w:rPr>
        <w:instrText>ADDIN CSL_CITATION {"citationItems":[{"id":"ITEM-1","itemData":{"URL":"https://www.economist.com/finance-and-economics/2017/09/14/how-to-protect-yourself-against-the-theft-of-your-identity","abstract":"AS IDENTITY theft has proliferated, so has the number of businesses hoping to make money selling protection against it. Companies such as LifeLock, Identity Guard and PrivacyGuard sell products similar to Equifax’s TrustedID Premier identity-theft protection. That was the service Equifax offered to every American with a Social Security number in the aftermath of its big data breach.\n\nThose who enroll in TrustedID are promised notification if their information is offered for sale on the internet. Their credit reports with Equifax, Experian and TransUnion, the “Big Three” credit-reporting agencies (CRAs), are also monitored for suspicious activity, such as the opening of new accounts or failures to pay a bill on time. If such activity is detected, users can “freeze” their Equifax credit reports, ie, make them unavailable to lenders. And TrustedID offers $1m-worth of insurance to compensate users for losses incurred as a result of identity theft. Equifax is offering the service free for a year; typically, such schemes can cost $15-25 a month.","accessed":{"date-parts":[["2021","1","13"]]},"container-title":"The Economist","id":"ITEM-1","issued":{"date-parts":[["2017","9","16"]]},"title":"Self defence - How to protect yourself against the theft of your identity | Finance &amp; economics | The Economist","type":"webpage"},"uris":["http://www.mendeley.com/documents/?uuid=418bf966-3989-3266-ba83-091c63586e1b"]}],"mendeley":{"formattedCitation":"[31]","plainTextFormattedCitation":"[31]","previouslyFormattedCitation":"[31]"},"properties":{"noteIndex":0},"schema":"https://github.com/citation-style-language/schema/raw/master/csl-citation.json"}</w:instrText>
      </w:r>
      <w:r w:rsidR="006F4F19">
        <w:rPr>
          <w:lang w:eastAsia="en-GB"/>
        </w:rPr>
        <w:fldChar w:fldCharType="separate"/>
      </w:r>
      <w:r w:rsidR="00766334" w:rsidRPr="00766334">
        <w:rPr>
          <w:noProof/>
          <w:lang w:eastAsia="en-GB"/>
        </w:rPr>
        <w:t>[31]</w:t>
      </w:r>
      <w:r w:rsidR="006F4F19">
        <w:rPr>
          <w:lang w:eastAsia="en-GB"/>
        </w:rPr>
        <w:fldChar w:fldCharType="end"/>
      </w:r>
      <w:r w:rsidR="008907D0">
        <w:rPr>
          <w:lang w:eastAsia="en-GB"/>
        </w:rPr>
        <w:t xml:space="preserve">. A </w:t>
      </w:r>
      <w:r w:rsidR="006F4F19">
        <w:rPr>
          <w:lang w:eastAsia="en-GB"/>
        </w:rPr>
        <w:t xml:space="preserve">credit reference agency </w:t>
      </w:r>
      <w:r w:rsidR="001B1893">
        <w:rPr>
          <w:lang w:eastAsia="en-GB"/>
        </w:rPr>
        <w:t>primarily</w:t>
      </w:r>
      <w:r w:rsidR="006F4F19">
        <w:rPr>
          <w:lang w:eastAsia="en-GB"/>
        </w:rPr>
        <w:t xml:space="preserve"> collect</w:t>
      </w:r>
      <w:r w:rsidR="001B1893">
        <w:rPr>
          <w:lang w:eastAsia="en-GB"/>
        </w:rPr>
        <w:t>s</w:t>
      </w:r>
      <w:r w:rsidR="006F4F19">
        <w:rPr>
          <w:lang w:eastAsia="en-GB"/>
        </w:rPr>
        <w:t xml:space="preserve"> and aggregat</w:t>
      </w:r>
      <w:r w:rsidR="001B1893">
        <w:rPr>
          <w:lang w:eastAsia="en-GB"/>
        </w:rPr>
        <w:t>es</w:t>
      </w:r>
      <w:r w:rsidR="006F4F19">
        <w:rPr>
          <w:lang w:eastAsia="en-GB"/>
        </w:rPr>
        <w:t xml:space="preserve"> large amounts of data </w:t>
      </w:r>
      <w:r w:rsidR="00712CF4">
        <w:rPr>
          <w:lang w:eastAsia="en-GB"/>
        </w:rPr>
        <w:t xml:space="preserve">on a person </w:t>
      </w:r>
      <w:r w:rsidR="006F4F19">
        <w:rPr>
          <w:lang w:eastAsia="en-GB"/>
        </w:rPr>
        <w:t xml:space="preserve">to create a ‘credit rating’. This rating is then used by other organisations such as banks to determine the risk of lending that </w:t>
      </w:r>
      <w:r w:rsidR="00712CF4">
        <w:rPr>
          <w:lang w:eastAsia="en-GB"/>
        </w:rPr>
        <w:t>person</w:t>
      </w:r>
      <w:r w:rsidR="006F4F19">
        <w:rPr>
          <w:lang w:eastAsia="en-GB"/>
        </w:rPr>
        <w:t xml:space="preserve"> money</w:t>
      </w:r>
      <w:r w:rsidR="006F4F19">
        <w:rPr>
          <w:lang w:eastAsia="en-GB"/>
        </w:rPr>
        <w:fldChar w:fldCharType="begin" w:fldLock="1"/>
      </w:r>
      <w:r w:rsidR="00944417">
        <w:rPr>
          <w:lang w:eastAsia="en-GB"/>
        </w:rPr>
        <w:instrText>ADDIN CSL_CITATION {"citationItems":[{"id":"ITEM-1","itemData":{"URL":"https://www.experian.com/blogs/ask-experian/credit-education/score-basics/understanding-credit-scores/","abstract":"ypes of Credit Scores\nA credit score is a number lenders use to help them decide how likely it is that they will be repaid on time if they give a person a loan or a credit card. Your personal credit score is built on your credit history. Your FICO® Score</w:instrText>
      </w:r>
      <w:r w:rsidR="00944417">
        <w:rPr>
          <w:rFonts w:ascii="Segoe UI Symbol" w:hAnsi="Segoe UI Symbol" w:cs="Segoe UI Symbol"/>
          <w:lang w:eastAsia="en-GB"/>
        </w:rPr>
        <w:instrText>☉</w:instrText>
      </w:r>
      <w:r w:rsidR="00944417">
        <w:rPr>
          <w:lang w:eastAsia="en-GB"/>
        </w:rPr>
        <w:instrText xml:space="preserve">  ranges from 300 to 850. A decent credit score is essential for your financial well-being because the higher it is, the less of a credit risk you are. There are primarily two types of credit scores, generic scores and custom scores:\n\nGeneric credit scores are used by many types of lenders and businesses to determine general credit risk. You can access your generic score as one score using the same formula across all three credit reporting agencies.\n\nCustom credit scores are developed for use by individual lenders. They rely on credit reports and other information, such as account history, from the lender's own portfolio. They are unique to the specific business, or they may be used by specific types of lenders, such as credit unions. Custom credit scores can apply to specific types of lending, such as mortgage lending or auto lending.","accessed":{"date-parts":[["2021","1","13"]]},"container-title":"Experian","id":"ITEM-1","issued":{"date-parts":[["0"]]},"title":"Understanding Credit Scores - Experian","type":"webpage"},"uris":["http://www.mendeley.com/documents/?uuid=49f3c467-c2ef-39fb-981e-50606cf99fb8"]}],"mendeley":{"formattedCitation":"[32]","plainTextFormattedCitation":"[32]","previouslyFormattedCitation":"[32]"},"properties":{"noteIndex":0},"schema":"https://github.com/citation-style-language/schema/raw/master/csl-citation.json"}</w:instrText>
      </w:r>
      <w:r w:rsidR="006F4F19">
        <w:rPr>
          <w:lang w:eastAsia="en-GB"/>
        </w:rPr>
        <w:fldChar w:fldCharType="separate"/>
      </w:r>
      <w:r w:rsidR="00766334" w:rsidRPr="00766334">
        <w:rPr>
          <w:noProof/>
          <w:lang w:eastAsia="en-GB"/>
        </w:rPr>
        <w:t>[32]</w:t>
      </w:r>
      <w:r w:rsidR="006F4F19">
        <w:rPr>
          <w:lang w:eastAsia="en-GB"/>
        </w:rPr>
        <w:fldChar w:fldCharType="end"/>
      </w:r>
      <w:r w:rsidR="006F4F19">
        <w:rPr>
          <w:lang w:eastAsia="en-GB"/>
        </w:rPr>
        <w:t xml:space="preserve">. </w:t>
      </w:r>
      <w:r w:rsidR="00C177EB">
        <w:rPr>
          <w:lang w:eastAsia="en-GB"/>
        </w:rPr>
        <w:t>In September of 2017, Equifax announced that they had been victims of a cyber-attack potentially affecting “143 million U.S. customers”</w:t>
      </w:r>
      <w:r w:rsidR="00C177EB">
        <w:rPr>
          <w:lang w:eastAsia="en-GB"/>
        </w:rPr>
        <w:fldChar w:fldCharType="begin" w:fldLock="1"/>
      </w:r>
      <w:r w:rsidR="00944417">
        <w:rPr>
          <w:lang w:eastAsia="en-GB"/>
        </w:rPr>
        <w:instrText>ADDIN CSL_CITATION {"citationItems":[{"id":"ITEM-1","itemData":{"URL":"https://investor.equifax.com/news-and-events/press-releases/2017/09-07-2017-213000628","abstract":"No Evidence of Unauthorized Access to Core Consumer or Commercial Credit Reporting Databases\nCompany to Offer Free Identity Theft Protection and Credit File Monitoring to All U.S. Consumers\nATLANTA, Sept. 7, 2017 /PRNewswire/ -- Equifax Inc. (NYSE: EFX) today announced a cybersecurity incident potentially impacting approximately 143 million U.S. consumers. Criminals exploited a U.S. website application vulnerability to gain access to certain files. Based on the company's investigation, the unauthorized access occurred from mid-May through July 2017.  The company has found no evidence of unauthorized activity on Equifax's core consumer or commercial credit reporting databases.","accessed":{"date-parts":[["2021","1","14"]]},"container-title":"Equifax","id":"ITEM-1","issued":{"date-parts":[["2020","9","7"]]},"title":"Equifax Announces Cybersecurity Incident Involving Consumer Information | Equifax","type":"webpage"},"uris":["http://www.mendeley.com/documents/?uuid=d878761f-dce6-3573-b0d9-45489bc1d67b"]}],"mendeley":{"formattedCitation":"[33]","plainTextFormattedCitation":"[33]","previouslyFormattedCitation":"[33]"},"properties":{"noteIndex":0},"schema":"https://github.com/citation-style-language/schema/raw/master/csl-citation.json"}</w:instrText>
      </w:r>
      <w:r w:rsidR="00C177EB">
        <w:rPr>
          <w:lang w:eastAsia="en-GB"/>
        </w:rPr>
        <w:fldChar w:fldCharType="separate"/>
      </w:r>
      <w:r w:rsidR="00766334" w:rsidRPr="00766334">
        <w:rPr>
          <w:noProof/>
          <w:lang w:eastAsia="en-GB"/>
        </w:rPr>
        <w:t>[33]</w:t>
      </w:r>
      <w:r w:rsidR="00C177EB">
        <w:rPr>
          <w:lang w:eastAsia="en-GB"/>
        </w:rPr>
        <w:fldChar w:fldCharType="end"/>
      </w:r>
      <w:r w:rsidR="00C177EB">
        <w:rPr>
          <w:lang w:eastAsia="en-GB"/>
        </w:rPr>
        <w:t>. This announcement was over a month after Equifax became aware of the incident (29/07/2017), and after several senior staff members sold nearly $2 million worth of stocks in the company</w:t>
      </w:r>
      <w:r w:rsidR="00C177EB">
        <w:rPr>
          <w:lang w:eastAsia="en-GB"/>
        </w:rPr>
        <w:fldChar w:fldCharType="begin" w:fldLock="1"/>
      </w:r>
      <w:r w:rsidR="00944417">
        <w:rPr>
          <w:lang w:eastAsia="en-GB"/>
        </w:rPr>
        <w:instrText>ADDIN CSL_CITATION {"citationItems":[{"id":"ITEM-1","itemData":{"URL":"https://gracefulsecurity.com/equifax-breach-timeline/","abstract":"Summary\nIn 2017 Equifax were breached, the breach was discovered on July 29[5] and an announcement was published on Sept 7.[5] It wasn’t the largest breach of all time, and not even of 2017, but it was big and the data was sensitive. Over the two weeks following the announcement, Equifax stock fell from 142.72 to 92.98 (34.58%)","accessed":{"date-parts":[["2021","1","14"]]},"author":[{"dropping-particle":"","family":"Graceful","given":"Holly","non-dropping-particle":"","parse-names":false,"suffix":""}],"container-title":"Graceful Security","id":"ITEM-1","issued":{"date-parts":[["2018","11","28"]]},"title":"Equifax Breach Timeline | GracefulSecurity","type":"webpage"},"uris":["http://www.mendeley.com/documents/?uuid=7bbea278-9db0-3188-a37e-10bbf265fa73"]}],"mendeley":{"formattedCitation":"[34]","plainTextFormattedCitation":"[34]","previouslyFormattedCitation":"[34]"},"properties":{"noteIndex":0},"schema":"https://github.com/citation-style-language/schema/raw/master/csl-citation.json"}</w:instrText>
      </w:r>
      <w:r w:rsidR="00C177EB">
        <w:rPr>
          <w:lang w:eastAsia="en-GB"/>
        </w:rPr>
        <w:fldChar w:fldCharType="separate"/>
      </w:r>
      <w:r w:rsidR="00766334" w:rsidRPr="00766334">
        <w:rPr>
          <w:noProof/>
          <w:lang w:eastAsia="en-GB"/>
        </w:rPr>
        <w:t>[34]</w:t>
      </w:r>
      <w:r w:rsidR="00C177EB">
        <w:rPr>
          <w:lang w:eastAsia="en-GB"/>
        </w:rPr>
        <w:fldChar w:fldCharType="end"/>
      </w:r>
      <w:r w:rsidR="00C177EB">
        <w:rPr>
          <w:lang w:eastAsia="en-GB"/>
        </w:rPr>
        <w:t>. The estimate of affected users later increased to 145.5 million customers</w:t>
      </w:r>
      <w:r w:rsidR="00C177EB">
        <w:rPr>
          <w:lang w:eastAsia="en-GB"/>
        </w:rPr>
        <w:fldChar w:fldCharType="begin" w:fldLock="1"/>
      </w:r>
      <w:r w:rsidR="00944417">
        <w:rPr>
          <w:lang w:eastAsia="en-GB"/>
        </w:rPr>
        <w:instrText>ADDIN CSL_CITATION {"citationItems":[{"id":"ITEM-1","itemData":{"URL":"https://www.bbc.co.uk/news/business-41575188","abstract":"The beleaguered credit reference agency Equifax has now admitted that 694,000 customers in the UK had their data stolen between May and July this year.","accessed":{"date-parts":[["2021","1","14"]]},"container-title":"BBC News","id":"ITEM-1","issued":{"date-parts":[["2017","10","10"]]},"title":"Equifax data hack affected 694,000 UK customers - BBC News","type":"webpage"},"uris":["http://www.mendeley.com/documents/?uuid=1e3e7e22-a919-3f11-b63d-1c718a102db3"]}],"mendeley":{"formattedCitation":"[35]","plainTextFormattedCitation":"[35]","previouslyFormattedCitation":"[35]"},"properties":{"noteIndex":0},"schema":"https://github.com/citation-style-language/schema/raw/master/csl-citation.json"}</w:instrText>
      </w:r>
      <w:r w:rsidR="00C177EB">
        <w:rPr>
          <w:lang w:eastAsia="en-GB"/>
        </w:rPr>
        <w:fldChar w:fldCharType="separate"/>
      </w:r>
      <w:r w:rsidR="00766334" w:rsidRPr="00766334">
        <w:rPr>
          <w:noProof/>
          <w:lang w:eastAsia="en-GB"/>
        </w:rPr>
        <w:t>[35]</w:t>
      </w:r>
      <w:r w:rsidR="00C177EB">
        <w:rPr>
          <w:lang w:eastAsia="en-GB"/>
        </w:rPr>
        <w:fldChar w:fldCharType="end"/>
      </w:r>
      <w:r w:rsidR="00C177EB">
        <w:rPr>
          <w:lang w:eastAsia="en-GB"/>
        </w:rPr>
        <w:t xml:space="preserve"> to include UK and Canadian customers</w:t>
      </w:r>
      <w:r w:rsidR="002C79C2">
        <w:rPr>
          <w:lang w:eastAsia="en-GB"/>
        </w:rPr>
        <w:t xml:space="preserve"> as well</w:t>
      </w:r>
      <w:r w:rsidR="00C177EB">
        <w:rPr>
          <w:lang w:eastAsia="en-GB"/>
        </w:rPr>
        <w:t>. Following the announcement, the Equifax repeatedly directed concerned customers to an incorrect website that was hosted by a security researcher instead of their information site</w:t>
      </w:r>
      <w:r w:rsidR="00C177EB">
        <w:rPr>
          <w:lang w:eastAsia="en-GB"/>
        </w:rPr>
        <w:fldChar w:fldCharType="begin" w:fldLock="1"/>
      </w:r>
      <w:r w:rsidR="00944417">
        <w:rPr>
          <w:lang w:eastAsia="en-GB"/>
        </w:rPr>
        <w:instrText>ADDIN CSL_CITATION {"citationItems":[{"id":"ITEM-1","itemData":{"DOI":"10.1080/10714421.2019.1651595","ISSN":"15477487","abstract":"The 2017 Equifax data breach left 144.5 million users digitally vulnerable to identity theft and future hacks. The organization’s failure to provide ongoing communication and information regarding the attack, motivated users to form crisis communities within the Twitter platform. This study examines the discourses present within the platform as users discussed the data breach. Digital crisis communities provide researchers opportunities to study how public users respond and react to a digital threat, particularly one that impacts online security and privacy. Through a qualitative analysis of tweets from the 3 weeks after the breach was announced, three discourses emerged that represented user frustrations and reactions to the security violation. These include breaking news, anger and outrage, and blame attribution. The findings of this study are relevant for those studying crisis communication, the Twitter platform, and online communities.","author":[{"dropping-particle":"","family":"Novak","given":"Alison N.","non-dropping-particle":"","parse-names":false,"suffix":""},{"dropping-particle":"","family":"Vilceanu","given":"M. Olguta","non-dropping-particle":"","parse-names":false,"suffix":""}],"container-title":"Communication Review","id":"ITEM-1","issue":"3","issued":{"date-parts":[["2019","7","3"]]},"page":"196-221","publisher":"Routledge","title":"“The internet is not pleased”: twitter and the 2017 Equifax data breach","type":"article-journal","volume":"22"},"uris":["http://www.mendeley.com/documents/?uuid=35c0d567-c3ee-3243-9cdb-fe3f0293b88e"]}],"mendeley":{"formattedCitation":"[36]","plainTextFormattedCitation":"[36]","previouslyFormattedCitation":"[36]"},"properties":{"noteIndex":0},"schema":"https://github.com/citation-style-language/schema/raw/master/csl-citation.json"}</w:instrText>
      </w:r>
      <w:r w:rsidR="00C177EB">
        <w:rPr>
          <w:lang w:eastAsia="en-GB"/>
        </w:rPr>
        <w:fldChar w:fldCharType="separate"/>
      </w:r>
      <w:r w:rsidR="00766334" w:rsidRPr="00766334">
        <w:rPr>
          <w:noProof/>
          <w:lang w:eastAsia="en-GB"/>
        </w:rPr>
        <w:t>[36]</w:t>
      </w:r>
      <w:r w:rsidR="00C177EB">
        <w:rPr>
          <w:lang w:eastAsia="en-GB"/>
        </w:rPr>
        <w:fldChar w:fldCharType="end"/>
      </w:r>
      <w:r w:rsidR="00C177EB">
        <w:rPr>
          <w:lang w:eastAsia="en-GB"/>
        </w:rPr>
        <w:t xml:space="preserve">. The website Equifax created for users to check whether their information had been disclosed contained a terms-of-use clause that waived users’ rights to class-action suits and required </w:t>
      </w:r>
      <w:r w:rsidR="002C79C2">
        <w:rPr>
          <w:lang w:eastAsia="en-GB"/>
        </w:rPr>
        <w:t xml:space="preserve">affected </w:t>
      </w:r>
      <w:r w:rsidR="008D7093">
        <w:rPr>
          <w:lang w:eastAsia="en-GB"/>
        </w:rPr>
        <w:t>consumers</w:t>
      </w:r>
      <w:r w:rsidR="002C79C2">
        <w:rPr>
          <w:lang w:eastAsia="en-GB"/>
        </w:rPr>
        <w:t xml:space="preserve"> to undertake </w:t>
      </w:r>
      <w:r w:rsidR="00C177EB">
        <w:rPr>
          <w:lang w:eastAsia="en-GB"/>
        </w:rPr>
        <w:t>arbitration</w:t>
      </w:r>
      <w:r w:rsidR="002C79C2">
        <w:rPr>
          <w:lang w:eastAsia="en-GB"/>
        </w:rPr>
        <w:t xml:space="preserve"> with an Equifax approved agent</w:t>
      </w:r>
      <w:r w:rsidR="00C177EB">
        <w:rPr>
          <w:lang w:eastAsia="en-GB"/>
        </w:rPr>
        <w:t xml:space="preserve">. This would have made it much harder for people who used the site to </w:t>
      </w:r>
      <w:r w:rsidR="00C177EB">
        <w:rPr>
          <w:lang w:eastAsia="en-GB"/>
        </w:rPr>
        <w:lastRenderedPageBreak/>
        <w:t>receive recompense from Equifax if their data had been leaked. This clause was later removed by Equifax after facing backlash from the public</w:t>
      </w:r>
      <w:r w:rsidR="00C177EB">
        <w:rPr>
          <w:lang w:eastAsia="en-GB"/>
        </w:rPr>
        <w:fldChar w:fldCharType="begin" w:fldLock="1"/>
      </w:r>
      <w:r w:rsidR="00944417">
        <w:rPr>
          <w:lang w:eastAsia="en-GB"/>
        </w:rPr>
        <w:instrText>ADDIN CSL_CITATION {"citationItems":[{"id":"ITEM-1","itemData":{"URL":"https://www.washingtonpost.com/news/the-switch/wp/2017/09/08/what-to-know-before-you-check-equifaxs-data-breach-website/","abstract":"Buried in the terms of service is language that appears to bar those who enroll in an Equifax credit monitoring program from participating in any class-action lawsuits that may arise from the incident. Here's the relevant passage of the terms of service:\n\nAGREEMENT TO RESOLVE ALL DISPUTES BY BINDING INDIVIDUAL ARBITRATION. PLEASE READ THIS ENTIRE SECTION CAREFULLY BECAUSE IT AFFECTS YOUR LEGAL RIGHTS BY REQUIRING ARBITRATION OF DISPUTES (EXCEPT AS SET FORTH BELOW) AND A WAIVER OF THE ABILITY TO BRING OR PARTICIPATE IN A CLASS ACTION, CLASS ARBITRATION, OR OTHER REPRESENTATIVE ACTION. ARBITRATION PROVIDES A QUICK AND COST EFFECTIVE MECHANISM FOR RESOLVING DISPUTES, BUT YOU SHOULD BE AWARE THAT IT ALSO LIMITS YOUR RIGHTS TO DISCOVERY AND APPEAL.","accessed":{"date-parts":[["2021","1","14"]]},"author":[{"dropping-particle":"","family":"Fung","given":"Brian","non-dropping-particle":"","parse-names":false,"suffix":""}],"container-title":"The Washington Post","id":"ITEM-1","issued":{"date-parts":[["2017","9","10"]]},"title":"What to know before you check Equifax Security 2017 data breach website - The Washington Post","type":"webpage"},"uris":["http://www.mendeley.com/documents/?uuid=cc28d165-4d0f-308a-b1ab-12a3914f15f6"]}],"mendeley":{"formattedCitation":"[37]","plainTextFormattedCitation":"[37]","previouslyFormattedCitation":"[37]"},"properties":{"noteIndex":0},"schema":"https://github.com/citation-style-language/schema/raw/master/csl-citation.json"}</w:instrText>
      </w:r>
      <w:r w:rsidR="00C177EB">
        <w:rPr>
          <w:lang w:eastAsia="en-GB"/>
        </w:rPr>
        <w:fldChar w:fldCharType="separate"/>
      </w:r>
      <w:r w:rsidR="00766334" w:rsidRPr="00766334">
        <w:rPr>
          <w:noProof/>
          <w:lang w:eastAsia="en-GB"/>
        </w:rPr>
        <w:t>[37]</w:t>
      </w:r>
      <w:r w:rsidR="00C177EB">
        <w:rPr>
          <w:lang w:eastAsia="en-GB"/>
        </w:rPr>
        <w:fldChar w:fldCharType="end"/>
      </w:r>
      <w:r w:rsidR="00C177EB">
        <w:rPr>
          <w:lang w:eastAsia="en-GB"/>
        </w:rPr>
        <w:t>.</w:t>
      </w:r>
    </w:p>
    <w:p w14:paraId="776BA1A1" w14:textId="77777777" w:rsidR="00C177EB" w:rsidRPr="00894491" w:rsidRDefault="00C177EB" w:rsidP="00C177EB">
      <w:pPr>
        <w:spacing w:line="360" w:lineRule="auto"/>
        <w:rPr>
          <w:lang w:eastAsia="en-GB"/>
        </w:rPr>
      </w:pPr>
    </w:p>
    <w:p w14:paraId="72CD7E88" w14:textId="6BE22E3F" w:rsidR="003A5C5B" w:rsidRDefault="003A5C5B" w:rsidP="00394C6B">
      <w:pPr>
        <w:pStyle w:val="Heading4"/>
        <w:spacing w:line="360" w:lineRule="auto"/>
        <w:rPr>
          <w:lang w:eastAsia="en-GB"/>
        </w:rPr>
      </w:pPr>
      <w:r>
        <w:rPr>
          <w:lang w:eastAsia="en-GB"/>
        </w:rPr>
        <w:t xml:space="preserve">Motive </w:t>
      </w:r>
      <w:r w:rsidR="007D7D28">
        <w:rPr>
          <w:lang w:eastAsia="en-GB"/>
        </w:rPr>
        <w:t>for</w:t>
      </w:r>
      <w:r>
        <w:rPr>
          <w:lang w:eastAsia="en-GB"/>
        </w:rPr>
        <w:t xml:space="preserve"> the Attack</w:t>
      </w:r>
    </w:p>
    <w:p w14:paraId="0EEB2D2E" w14:textId="2D42686D" w:rsidR="00712CF4" w:rsidRPr="00D454D2" w:rsidRDefault="00712CF4" w:rsidP="00712CF4">
      <w:pPr>
        <w:spacing w:line="360" w:lineRule="auto"/>
        <w:rPr>
          <w:lang w:eastAsia="en-GB"/>
        </w:rPr>
      </w:pPr>
      <w:r w:rsidRPr="00D454D2">
        <w:rPr>
          <w:lang w:eastAsia="en-GB"/>
        </w:rPr>
        <w:t>The attackers were able to exfiltrate significant amounts of Personally Identifiable Information (PII)</w:t>
      </w:r>
      <w:r w:rsidR="008D7093">
        <w:rPr>
          <w:lang w:eastAsia="en-GB"/>
        </w:rPr>
        <w:t xml:space="preserve"> on </w:t>
      </w:r>
      <w:r w:rsidR="002A4776" w:rsidRPr="002A4776">
        <w:rPr>
          <w:lang w:eastAsia="en-GB"/>
        </w:rPr>
        <w:t>143 million U.S. consumers</w:t>
      </w:r>
      <w:r w:rsidR="008D7093">
        <w:rPr>
          <w:lang w:eastAsia="en-GB"/>
        </w:rPr>
        <w:t xml:space="preserve">. They were able to access the </w:t>
      </w:r>
      <w:r w:rsidR="002A4776" w:rsidRPr="002A4776">
        <w:rPr>
          <w:lang w:eastAsia="en-GB"/>
        </w:rPr>
        <w:t xml:space="preserve">names, addresses, dates of birth, Social Security numbers, and drivers' licenses numbers </w:t>
      </w:r>
      <w:r w:rsidR="008D7093">
        <w:rPr>
          <w:lang w:eastAsia="en-GB"/>
        </w:rPr>
        <w:t xml:space="preserve">of the consumers who </w:t>
      </w:r>
      <w:r w:rsidR="002A4776" w:rsidRPr="002A4776">
        <w:rPr>
          <w:lang w:eastAsia="en-GB"/>
        </w:rPr>
        <w:t>were exposed</w:t>
      </w:r>
      <w:r w:rsidR="002A4776">
        <w:rPr>
          <w:lang w:eastAsia="en-GB"/>
        </w:rPr>
        <w:fldChar w:fldCharType="begin" w:fldLock="1"/>
      </w:r>
      <w:r w:rsidR="00944417">
        <w:rPr>
          <w:lang w:eastAsia="en-GB"/>
        </w:rPr>
        <w:instrText>ADDIN CSL_CITATION {"citationItems":[{"id":"ITEM-1","itemData":{"URL":"https://www.secureworldexpo.com/industry-news/day-by-day-timeline-of-equifax-breach","abstract":"ou can almost hear it during this story: tick, tock, tick, tock.\n\nFinally, we have the day-by-day countdown of what went wrong at Equifax. Along with how it apparently went wrong.\n\nRead the bullet points and then ask yourself: would you and your team do things any differently?","accessed":{"date-parts":[["2021","1","13"]]},"author":[{"dropping-particle":"","family":"Sussman","given":"Bruce","non-dropping-particle":"","parse-names":false,"suffix":""}],"container-title":"Secure World Expo","id":"ITEM-1","issued":{"date-parts":[["2017","10","2"]]},"title":"Day-by-Day Timeline of Equifax Breach from Former CEO","type":"webpage"},"uris":["http://www.mendeley.com/documents/?uuid=48214d06-90f6-3e2b-9a52-a9ce837914a4"]}],"mendeley":{"formattedCitation":"[38]","plainTextFormattedCitation":"[38]","previouslyFormattedCitation":"[38]"},"properties":{"noteIndex":0},"schema":"https://github.com/citation-style-language/schema/raw/master/csl-citation.json"}</w:instrText>
      </w:r>
      <w:r w:rsidR="002A4776">
        <w:rPr>
          <w:lang w:eastAsia="en-GB"/>
        </w:rPr>
        <w:fldChar w:fldCharType="separate"/>
      </w:r>
      <w:r w:rsidR="00766334" w:rsidRPr="00766334">
        <w:rPr>
          <w:noProof/>
          <w:lang w:eastAsia="en-GB"/>
        </w:rPr>
        <w:t>[38]</w:t>
      </w:r>
      <w:r w:rsidR="002A4776">
        <w:rPr>
          <w:lang w:eastAsia="en-GB"/>
        </w:rPr>
        <w:fldChar w:fldCharType="end"/>
      </w:r>
      <w:r w:rsidR="002A4776" w:rsidRPr="002A4776">
        <w:rPr>
          <w:lang w:eastAsia="en-GB"/>
        </w:rPr>
        <w:t xml:space="preserve">. A subset of these </w:t>
      </w:r>
      <w:r w:rsidR="008D7093">
        <w:rPr>
          <w:lang w:eastAsia="en-GB"/>
        </w:rPr>
        <w:t>consumers</w:t>
      </w:r>
      <w:r w:rsidR="002A4776" w:rsidRPr="002A4776">
        <w:rPr>
          <w:lang w:eastAsia="en-GB"/>
        </w:rPr>
        <w:t xml:space="preserve"> (roughly 200,000) also had credit card numbers leaked. </w:t>
      </w:r>
      <w:r w:rsidRPr="00D454D2">
        <w:rPr>
          <w:lang w:eastAsia="en-GB"/>
        </w:rPr>
        <w:t xml:space="preserve">This information </w:t>
      </w:r>
      <w:r w:rsidR="00502BFE">
        <w:rPr>
          <w:lang w:eastAsia="en-GB"/>
        </w:rPr>
        <w:t xml:space="preserve">could </w:t>
      </w:r>
      <w:r w:rsidRPr="00D454D2">
        <w:rPr>
          <w:lang w:eastAsia="en-GB"/>
        </w:rPr>
        <w:t xml:space="preserve">then </w:t>
      </w:r>
      <w:r w:rsidR="00502BFE">
        <w:rPr>
          <w:lang w:eastAsia="en-GB"/>
        </w:rPr>
        <w:t xml:space="preserve">be </w:t>
      </w:r>
      <w:r w:rsidRPr="00D454D2">
        <w:rPr>
          <w:lang w:eastAsia="en-GB"/>
        </w:rPr>
        <w:t xml:space="preserve">sold to other criminals who </w:t>
      </w:r>
      <w:r w:rsidR="00502BFE">
        <w:rPr>
          <w:lang w:eastAsia="en-GB"/>
        </w:rPr>
        <w:t>would be</w:t>
      </w:r>
      <w:r w:rsidRPr="00D454D2">
        <w:rPr>
          <w:lang w:eastAsia="en-GB"/>
        </w:rPr>
        <w:t xml:space="preserve"> able to use it for various purposes such as identity theft, extorsion</w:t>
      </w:r>
      <w:r w:rsidR="008D7093">
        <w:rPr>
          <w:lang w:eastAsia="en-GB"/>
        </w:rPr>
        <w:t>,</w:t>
      </w:r>
      <w:r w:rsidRPr="00D454D2">
        <w:rPr>
          <w:lang w:eastAsia="en-GB"/>
        </w:rPr>
        <w:t xml:space="preserve"> and fraud.</w:t>
      </w:r>
    </w:p>
    <w:p w14:paraId="2F196AAD" w14:textId="77777777" w:rsidR="007D7D28" w:rsidRDefault="007D7D28" w:rsidP="00394C6B">
      <w:pPr>
        <w:spacing w:line="360" w:lineRule="auto"/>
        <w:rPr>
          <w:lang w:eastAsia="en-GB"/>
        </w:rPr>
      </w:pPr>
    </w:p>
    <w:p w14:paraId="072C38DE" w14:textId="2A451A3A" w:rsidR="003A5C5B" w:rsidRDefault="007D7D28" w:rsidP="00394C6B">
      <w:pPr>
        <w:pStyle w:val="Heading4"/>
        <w:spacing w:line="360" w:lineRule="auto"/>
        <w:rPr>
          <w:lang w:eastAsia="en-GB"/>
        </w:rPr>
      </w:pPr>
      <w:r>
        <w:rPr>
          <w:lang w:eastAsia="en-GB"/>
        </w:rPr>
        <w:t xml:space="preserve">Victims </w:t>
      </w:r>
      <w:r w:rsidR="002A4776">
        <w:rPr>
          <w:lang w:eastAsia="en-GB"/>
        </w:rPr>
        <w:t>V</w:t>
      </w:r>
      <w:r>
        <w:rPr>
          <w:lang w:eastAsia="en-GB"/>
        </w:rPr>
        <w:t>ulnerability</w:t>
      </w:r>
    </w:p>
    <w:p w14:paraId="0613F2CC" w14:textId="6E518063" w:rsidR="002921E3" w:rsidRDefault="00712CF4" w:rsidP="002921E3">
      <w:pPr>
        <w:spacing w:line="360" w:lineRule="auto"/>
        <w:rPr>
          <w:lang w:eastAsia="en-GB"/>
        </w:rPr>
      </w:pPr>
      <w:r w:rsidRPr="00D454D2">
        <w:rPr>
          <w:lang w:eastAsia="en-GB"/>
        </w:rPr>
        <w:t xml:space="preserve">The </w:t>
      </w:r>
      <w:r w:rsidR="002921E3">
        <w:rPr>
          <w:lang w:eastAsia="en-GB"/>
        </w:rPr>
        <w:t xml:space="preserve">initial </w:t>
      </w:r>
      <w:r w:rsidRPr="00D454D2">
        <w:rPr>
          <w:lang w:eastAsia="en-GB"/>
        </w:rPr>
        <w:t xml:space="preserve">vulnerability </w:t>
      </w:r>
      <w:r w:rsidR="002A4776">
        <w:rPr>
          <w:lang w:eastAsia="en-GB"/>
        </w:rPr>
        <w:t xml:space="preserve">exploited </w:t>
      </w:r>
      <w:r w:rsidRPr="00D454D2">
        <w:rPr>
          <w:lang w:eastAsia="en-GB"/>
        </w:rPr>
        <w:t xml:space="preserve">was a flaw in </w:t>
      </w:r>
      <w:r w:rsidR="002A4776">
        <w:rPr>
          <w:lang w:eastAsia="en-GB"/>
        </w:rPr>
        <w:t>a</w:t>
      </w:r>
      <w:r w:rsidR="002A4776" w:rsidRPr="00D454D2">
        <w:rPr>
          <w:lang w:eastAsia="en-GB"/>
        </w:rPr>
        <w:t xml:space="preserve"> consumer complaint web portal built using </w:t>
      </w:r>
      <w:r w:rsidRPr="00D454D2">
        <w:rPr>
          <w:lang w:eastAsia="en-GB"/>
        </w:rPr>
        <w:t>Apache Struts, an open-source development framework for creating enterprise Java applications</w:t>
      </w:r>
      <w:r w:rsidR="002921E3">
        <w:rPr>
          <w:lang w:eastAsia="en-GB"/>
        </w:rPr>
        <w:t>. The vulnerability is called</w:t>
      </w:r>
      <w:r w:rsidRPr="00D454D2">
        <w:rPr>
          <w:lang w:eastAsia="en-GB"/>
        </w:rPr>
        <w:t xml:space="preserve"> </w:t>
      </w:r>
      <w:r w:rsidR="002921E3" w:rsidRPr="002921E3">
        <w:rPr>
          <w:lang w:eastAsia="en-GB"/>
        </w:rPr>
        <w:t>CVE-2017-5638</w:t>
      </w:r>
      <w:r w:rsidR="002921E3">
        <w:rPr>
          <w:lang w:eastAsia="en-GB"/>
        </w:rPr>
        <w:t xml:space="preserve"> and it occurs when an attacker sends a specifically crafted request to upload a file to the vulnerable system. The way this version of Struts handled a </w:t>
      </w:r>
      <w:r w:rsidR="00831A35">
        <w:rPr>
          <w:lang w:eastAsia="en-GB"/>
        </w:rPr>
        <w:t>‘</w:t>
      </w:r>
      <w:r w:rsidR="002921E3">
        <w:rPr>
          <w:lang w:eastAsia="en-GB"/>
        </w:rPr>
        <w:t>HTTP</w:t>
      </w:r>
      <w:r w:rsidRPr="00D454D2">
        <w:rPr>
          <w:lang w:eastAsia="en-GB"/>
        </w:rPr>
        <w:t xml:space="preserve"> content-type </w:t>
      </w:r>
      <w:r w:rsidR="002921E3">
        <w:rPr>
          <w:lang w:eastAsia="en-GB"/>
        </w:rPr>
        <w:t>is not valid</w:t>
      </w:r>
      <w:r w:rsidR="00831A35">
        <w:rPr>
          <w:lang w:eastAsia="en-GB"/>
        </w:rPr>
        <w:t>’</w:t>
      </w:r>
      <w:r w:rsidR="002921E3">
        <w:rPr>
          <w:lang w:eastAsia="en-GB"/>
        </w:rPr>
        <w:t xml:space="preserve"> error is by using the</w:t>
      </w:r>
      <w:r w:rsidR="00F71629">
        <w:rPr>
          <w:lang w:eastAsia="en-GB"/>
        </w:rPr>
        <w:t xml:space="preserve"> non-valid</w:t>
      </w:r>
      <w:r w:rsidR="002921E3">
        <w:rPr>
          <w:lang w:eastAsia="en-GB"/>
        </w:rPr>
        <w:t xml:space="preserve"> content-type provided by the client</w:t>
      </w:r>
      <w:r w:rsidR="00F71629">
        <w:rPr>
          <w:lang w:eastAsia="en-GB"/>
        </w:rPr>
        <w:t xml:space="preserve"> to build the error message to return to the client. The vulnerability occurs because the content-type HTTP header value is not validated or sanitised before being used to build the message</w:t>
      </w:r>
      <w:r w:rsidR="00F71629">
        <w:rPr>
          <w:lang w:eastAsia="en-GB"/>
        </w:rPr>
        <w:fldChar w:fldCharType="begin" w:fldLock="1"/>
      </w:r>
      <w:r w:rsidR="00944417">
        <w:rPr>
          <w:lang w:eastAsia="en-GB"/>
        </w:rPr>
        <w:instrText>ADDIN CSL_CITATION {"citationItems":[{"id":"ITEM-1","itemData":{"URL":"https://www.trendmicro.com/en_us/research/17/c/cve-2017-5638-apache-struts-vulnerability-remote-code-execution.html","abstract":"Updated as of March 13, 2017, 8:06 PM, UTC-7: We updated the section on Trend Micro solutions, particularly on Deep Security™. \n\nUpdated as of August 9, 2017, 10:42 PM, UTC-7: We updated the section on Trend Micro solutions, particularly on Deep Discovery Inspector.\n\nApache Struts is a free and open-source framework used to build Java web applications. We looked into past several Remote Code Execution (RCE) vulnerabilities reported in Apache Struts, and observed that in most of them, attackers have used Object Graph Navigation Language (OGNL) expressions. The use of OGNL makes it easy to execute arbitrary code remotely because Apache Struts uses it for most of its processes.\n\nUsing OGNL, a researcher found a new remote code execution vulnerability in Apache Struts 2, designated as CVE-2017-5638. An exploit has been reported to be already in the wild; our own research and monitoring have also seen attacks using the vulnerability.","accessed":{"date-parts":[["2021","1","13"]]},"author":[{"dropping-particle":"","family":"Sahu","given":"Ruraj","non-dropping-particle":"","parse-names":false,"suffix":""}],"container-title":"Trend Micro","id":"ITEM-1","issued":{"date-parts":[["2017","3","9"]]},"title":"Apache Struts 2 Vulnerability Leads to RCE","type":"webpage"},"uris":["http://www.mendeley.com/documents/?uuid=de0665a9-cc11-3cf2-b002-d6e17a9dee52"]}],"mendeley":{"formattedCitation":"[39]","plainTextFormattedCitation":"[39]","previouslyFormattedCitation":"[39]"},"properties":{"noteIndex":0},"schema":"https://github.com/citation-style-language/schema/raw/master/csl-citation.json"}</w:instrText>
      </w:r>
      <w:r w:rsidR="00F71629">
        <w:rPr>
          <w:lang w:eastAsia="en-GB"/>
        </w:rPr>
        <w:fldChar w:fldCharType="separate"/>
      </w:r>
      <w:r w:rsidR="00766334" w:rsidRPr="00766334">
        <w:rPr>
          <w:noProof/>
          <w:lang w:eastAsia="en-GB"/>
        </w:rPr>
        <w:t>[39]</w:t>
      </w:r>
      <w:r w:rsidR="00F71629">
        <w:rPr>
          <w:lang w:eastAsia="en-GB"/>
        </w:rPr>
        <w:fldChar w:fldCharType="end"/>
      </w:r>
      <w:r w:rsidR="00F71629">
        <w:rPr>
          <w:lang w:eastAsia="en-GB"/>
        </w:rPr>
        <w:t>. As such attackers are able to include commands in this field and the target system will execute them</w:t>
      </w:r>
      <w:r w:rsidR="00F71629">
        <w:rPr>
          <w:lang w:eastAsia="en-GB"/>
        </w:rPr>
        <w:fldChar w:fldCharType="begin" w:fldLock="1"/>
      </w:r>
      <w:r w:rsidR="00944417">
        <w:rPr>
          <w:lang w:eastAsia="en-GB"/>
        </w:rPr>
        <w:instrText>ADDIN CSL_CITATION {"citationItems":[{"id":"ITEM-1","itemData":{"URL":"https://www.synopsys.com/blogs/software-security/cve-2017-5638-apache-struts-vulnerability-explained/","abstract":"With good reason, a lot of attention has been given to the recent vulnerability in the Struts MVC framework (CVE-2017-5638). Because of its extensive functionality, Struts is a widely used open source component in web applications. However, these same benefits and Struts’ integration with other frameworks can make upgrades and patches challenging. My goal is to explain how an attacker might exploit this Apache Struts vulnerability.","accessed":{"date-parts":[["2021","1","13"]]},"author":[{"dropping-particle":"","family":"Mort","given":"Stephen","non-dropping-particle":"","parse-names":false,"suffix":""}],"container-title":"Synopsys","id":"ITEM-1","issued":{"date-parts":[["2017","9","14"]]},"title":"CVE-2017-5638: The Apache Struts vulnerability explained | Synopsys","type":"webpage"},"uris":["http://www.mendeley.com/documents/?uuid=e67d7763-8f83-3e1a-921a-6f43960f9825"]}],"mendeley":{"formattedCitation":"[40]","plainTextFormattedCitation":"[40]","previouslyFormattedCitation":"[40]"},"properties":{"noteIndex":0},"schema":"https://github.com/citation-style-language/schema/raw/master/csl-citation.json"}</w:instrText>
      </w:r>
      <w:r w:rsidR="00F71629">
        <w:rPr>
          <w:lang w:eastAsia="en-GB"/>
        </w:rPr>
        <w:fldChar w:fldCharType="separate"/>
      </w:r>
      <w:r w:rsidR="00766334" w:rsidRPr="00766334">
        <w:rPr>
          <w:noProof/>
          <w:lang w:eastAsia="en-GB"/>
        </w:rPr>
        <w:t>[40]</w:t>
      </w:r>
      <w:r w:rsidR="00F71629">
        <w:rPr>
          <w:lang w:eastAsia="en-GB"/>
        </w:rPr>
        <w:fldChar w:fldCharType="end"/>
      </w:r>
      <w:r w:rsidR="00F71629">
        <w:rPr>
          <w:lang w:eastAsia="en-GB"/>
        </w:rPr>
        <w:t>.</w:t>
      </w:r>
    </w:p>
    <w:p w14:paraId="0534ABC9" w14:textId="6AA8DCB3" w:rsidR="00712CF4" w:rsidRPr="00D454D2" w:rsidRDefault="00712CF4" w:rsidP="002921E3">
      <w:pPr>
        <w:spacing w:line="360" w:lineRule="auto"/>
        <w:rPr>
          <w:lang w:eastAsia="en-GB"/>
        </w:rPr>
      </w:pPr>
      <w:r w:rsidRPr="00D454D2">
        <w:rPr>
          <w:lang w:eastAsia="en-GB"/>
        </w:rPr>
        <w:t>This vulnerability was very easily exploited as there was a readily available hacking kit that had been updated to take advantage of the Struts vulnerability</w:t>
      </w:r>
      <w:r w:rsidR="00F71629">
        <w:rPr>
          <w:lang w:eastAsia="en-GB"/>
        </w:rPr>
        <w:fldChar w:fldCharType="begin" w:fldLock="1"/>
      </w:r>
      <w:r w:rsidR="00944417">
        <w:rPr>
          <w:lang w:eastAsia="en-GB"/>
        </w:rPr>
        <w:instrText>ADDIN CSL_CITATION {"citationItems":[{"id":"ITEM-1","itemData":{"URL":"https://www.exploit-db.com/exploits/41570","accessed":{"date-parts":[["2021","1","13"]]},"container-title":"Exploit DB","id":"ITEM-1","issued":{"date-parts":[["2017"]]},"title":"Apache Struts 2.3.5 &lt; 2.3.31 / 2.5 &lt; 2.5.10 - Remote Code Execution - Linux webapps Exploit","type":"webpage"},"uris":["http://www.mendeley.com/documents/?uuid=9ea1208c-58dc-371d-acae-61f2392aab21"]}],"mendeley":{"formattedCitation":"[41]","plainTextFormattedCitation":"[41]","previouslyFormattedCitation":"[41]"},"properties":{"noteIndex":0},"schema":"https://github.com/citation-style-language/schema/raw/master/csl-citation.json"}</w:instrText>
      </w:r>
      <w:r w:rsidR="00F71629">
        <w:rPr>
          <w:lang w:eastAsia="en-GB"/>
        </w:rPr>
        <w:fldChar w:fldCharType="separate"/>
      </w:r>
      <w:r w:rsidR="00766334" w:rsidRPr="00766334">
        <w:rPr>
          <w:noProof/>
          <w:lang w:eastAsia="en-GB"/>
        </w:rPr>
        <w:t>[41]</w:t>
      </w:r>
      <w:r w:rsidR="00F71629">
        <w:rPr>
          <w:lang w:eastAsia="en-GB"/>
        </w:rPr>
        <w:fldChar w:fldCharType="end"/>
      </w:r>
      <w:r w:rsidRPr="00D454D2">
        <w:rPr>
          <w:lang w:eastAsia="en-GB"/>
        </w:rPr>
        <w:t>. The unpatched Equifax server could have been found easily using a scanning tool such as shodan.io</w:t>
      </w:r>
      <w:r w:rsidR="00203140">
        <w:rPr>
          <w:lang w:eastAsia="en-GB"/>
        </w:rPr>
        <w:fldChar w:fldCharType="begin" w:fldLock="1"/>
      </w:r>
      <w:r w:rsidR="00944417">
        <w:rPr>
          <w:lang w:eastAsia="en-GB"/>
        </w:rPr>
        <w:instrText>ADDIN CSL_CITATION {"citationItems":[{"id":"ITEM-1","itemData":{"URL":"https://www.shodan.io/search?query=vuln%3ACVE-2017-5638","accessed":{"date-parts":[["2021","1","13"]]},"id":"ITEM-1","issued":{"date-parts":[["0"]]},"title":"vuln:CVE-2017-5638 - Shodan Search","type":"webpage"},"uris":["http://www.mendeley.com/documents/?uuid=93b14f0c-086b-3439-b4e8-fffec108e6e7"]}],"mendeley":{"formattedCitation":"[42]","plainTextFormattedCitation":"[42]","previouslyFormattedCitation":"[42]"},"properties":{"noteIndex":0},"schema":"https://github.com/citation-style-language/schema/raw/master/csl-citation.json"}</w:instrText>
      </w:r>
      <w:r w:rsidR="00203140">
        <w:rPr>
          <w:lang w:eastAsia="en-GB"/>
        </w:rPr>
        <w:fldChar w:fldCharType="separate"/>
      </w:r>
      <w:r w:rsidR="00766334" w:rsidRPr="00766334">
        <w:rPr>
          <w:noProof/>
          <w:lang w:eastAsia="en-GB"/>
        </w:rPr>
        <w:t>[42]</w:t>
      </w:r>
      <w:r w:rsidR="00203140">
        <w:rPr>
          <w:lang w:eastAsia="en-GB"/>
        </w:rPr>
        <w:fldChar w:fldCharType="end"/>
      </w:r>
      <w:r w:rsidRPr="00D454D2">
        <w:rPr>
          <w:lang w:eastAsia="en-GB"/>
        </w:rPr>
        <w:t>.</w:t>
      </w:r>
    </w:p>
    <w:p w14:paraId="686CC308" w14:textId="2C1E00C6" w:rsidR="00712CF4" w:rsidRDefault="00712CF4" w:rsidP="00712CF4">
      <w:pPr>
        <w:spacing w:line="360" w:lineRule="auto"/>
        <w:rPr>
          <w:lang w:eastAsia="en-GB"/>
        </w:rPr>
      </w:pPr>
      <w:r w:rsidRPr="00D454D2">
        <w:rPr>
          <w:lang w:eastAsia="en-GB"/>
        </w:rPr>
        <w:t>The vulnerability exist</w:t>
      </w:r>
      <w:r w:rsidR="00203140">
        <w:rPr>
          <w:lang w:eastAsia="en-GB"/>
        </w:rPr>
        <w:t>ed</w:t>
      </w:r>
      <w:r w:rsidRPr="00D454D2">
        <w:rPr>
          <w:lang w:eastAsia="en-GB"/>
        </w:rPr>
        <w:t xml:space="preserve"> because systems like </w:t>
      </w:r>
      <w:r w:rsidR="00831A35">
        <w:rPr>
          <w:lang w:eastAsia="en-GB"/>
        </w:rPr>
        <w:t>A</w:t>
      </w:r>
      <w:r w:rsidRPr="00D454D2">
        <w:rPr>
          <w:lang w:eastAsia="en-GB"/>
        </w:rPr>
        <w:t xml:space="preserve">pache </w:t>
      </w:r>
      <w:r w:rsidR="00831A35">
        <w:rPr>
          <w:lang w:eastAsia="en-GB"/>
        </w:rPr>
        <w:t>S</w:t>
      </w:r>
      <w:r w:rsidRPr="00D454D2">
        <w:rPr>
          <w:lang w:eastAsia="en-GB"/>
        </w:rPr>
        <w:t>truts are being constantly developed with new features, vulnerability patches, and bug fixes, all of which can inadvertently introduce new vulnerabilities.</w:t>
      </w:r>
      <w:r w:rsidR="002921E3">
        <w:rPr>
          <w:lang w:eastAsia="en-GB"/>
        </w:rPr>
        <w:t xml:space="preserve"> </w:t>
      </w:r>
      <w:r w:rsidRPr="00D454D2">
        <w:rPr>
          <w:lang w:eastAsia="en-GB"/>
        </w:rPr>
        <w:t xml:space="preserve">The patch that remediated the vulnerability was available for over two months before it was exploited in this attack. The entire attack could have been prevented had Equifax had a </w:t>
      </w:r>
      <w:r w:rsidR="002A4776">
        <w:rPr>
          <w:lang w:eastAsia="en-GB"/>
        </w:rPr>
        <w:t>more complete understanding of their software estate and had their vulnerability scanning software performed correctly.</w:t>
      </w:r>
      <w:r w:rsidRPr="00D454D2">
        <w:rPr>
          <w:lang w:eastAsia="en-GB"/>
        </w:rPr>
        <w:t xml:space="preserve"> According to FireEye, two thirds of vulnerabilities are exploited within a month of the patch being released</w:t>
      </w:r>
      <w:r w:rsidR="002A4776">
        <w:rPr>
          <w:lang w:eastAsia="en-GB"/>
        </w:rPr>
        <w:fldChar w:fldCharType="begin" w:fldLock="1"/>
      </w:r>
      <w:r w:rsidR="00944417">
        <w:rPr>
          <w:lang w:eastAsia="en-GB"/>
        </w:rPr>
        <w:instrText>ADDIN CSL_CITATION {"citationItems":[{"id":"ITEM-1","itemData":{"URL":"https://www.fireeye.com/blog/threat-research/2020/04/time-between-disclosure-patch-release-and-vulnerability-exploitation.html","abstract":"One of the critical strategic and tactical roles that cyber threat intelligence (CTI) plays is in the tracking, analysis, and prioritization of software vulnerabilities that could potentially put an organization’s data, employees and customers at risk. In this four-part blog series, FireEye Mandiant Threat Intelligence highlights the value of CTI in enabling vulnerability management, and unveils new research into the latest threats, trends and recommendations. Check out our first post on zero-day vulnerabilities.","accessed":{"date-parts":[["2021","1","13"]]},"author":[{"dropping-particle":"","family":"Metrick","given":"Kathleen","non-dropping-particle":"","parse-names":false,"suffix":""},{"dropping-particle":"","family":"Semrau","given":"Jared","non-dropping-particle":"","parse-names":false,"suffix":""},{"dropping-particle":"","family":"LastName","given":"Shambavi","non-dropping-particle":"","parse-names":false,"suffix":""}],"container-title":"FireEye","id":"ITEM-1","issued":{"date-parts":[["2020","4","13"]]},"title":"Think Fast: Time Between Disclosure, Patch Release and Vulnerability Exploitation — Intelligence for Vulnerability Management, Part Two | FireEye Inc","type":"webpage"},"uris":["http://www.mendeley.com/documents/?uuid=619bccb1-f768-32f9-941e-67777d407bfe"]}],"mendeley":{"formattedCitation":"[43]","plainTextFormattedCitation":"[43]","previouslyFormattedCitation":"[43]"},"properties":{"noteIndex":0},"schema":"https://github.com/citation-style-language/schema/raw/master/csl-citation.json"}</w:instrText>
      </w:r>
      <w:r w:rsidR="002A4776">
        <w:rPr>
          <w:lang w:eastAsia="en-GB"/>
        </w:rPr>
        <w:fldChar w:fldCharType="separate"/>
      </w:r>
      <w:r w:rsidR="00766334" w:rsidRPr="00766334">
        <w:rPr>
          <w:noProof/>
          <w:lang w:eastAsia="en-GB"/>
        </w:rPr>
        <w:t>[43]</w:t>
      </w:r>
      <w:r w:rsidR="002A4776">
        <w:rPr>
          <w:lang w:eastAsia="en-GB"/>
        </w:rPr>
        <w:fldChar w:fldCharType="end"/>
      </w:r>
      <w:r w:rsidRPr="00D454D2">
        <w:rPr>
          <w:lang w:eastAsia="en-GB"/>
        </w:rPr>
        <w:t>.</w:t>
      </w:r>
    </w:p>
    <w:p w14:paraId="34C970A5" w14:textId="0A84497A" w:rsidR="002A4776" w:rsidRPr="00712CF4" w:rsidRDefault="00831A35" w:rsidP="00712CF4">
      <w:pPr>
        <w:spacing w:line="360" w:lineRule="auto"/>
        <w:rPr>
          <w:rFonts w:asciiTheme="majorHAnsi" w:eastAsiaTheme="majorEastAsia" w:hAnsiTheme="majorHAnsi" w:cstheme="majorBidi"/>
          <w:i/>
          <w:iCs/>
          <w:color w:val="2E74B5" w:themeColor="accent1" w:themeShade="BF"/>
          <w:lang w:eastAsia="en-GB"/>
        </w:rPr>
      </w:pPr>
      <w:r>
        <w:rPr>
          <w:lang w:eastAsia="en-GB"/>
        </w:rPr>
        <w:t>T</w:t>
      </w:r>
      <w:r w:rsidR="002A4776" w:rsidRPr="00D454D2">
        <w:rPr>
          <w:lang w:eastAsia="en-GB"/>
        </w:rPr>
        <w:t xml:space="preserve">he hackers then </w:t>
      </w:r>
      <w:r w:rsidR="002A4776">
        <w:rPr>
          <w:lang w:eastAsia="en-GB"/>
        </w:rPr>
        <w:t xml:space="preserve">used this compromised system to find </w:t>
      </w:r>
      <w:r w:rsidR="002A4776" w:rsidRPr="00D454D2">
        <w:rPr>
          <w:lang w:eastAsia="en-GB"/>
        </w:rPr>
        <w:t>usernames and passwords stored in plain text which allowed them to access more systems</w:t>
      </w:r>
      <w:r w:rsidR="002A4776">
        <w:rPr>
          <w:lang w:eastAsia="en-GB"/>
        </w:rPr>
        <w:t xml:space="preserve"> without alerting the security team</w:t>
      </w:r>
      <w:r w:rsidR="00502BFE">
        <w:rPr>
          <w:lang w:eastAsia="en-GB"/>
        </w:rPr>
        <w:fldChar w:fldCharType="begin" w:fldLock="1"/>
      </w:r>
      <w:r w:rsidR="00944417">
        <w:rPr>
          <w:lang w:eastAsia="en-GB"/>
        </w:rPr>
        <w:instrText>ADDIN CSL_CITATION {"citationItems":[{"id":"ITEM-1","itemData":{"URL":"https://www.csoonline.com/article/3444488/equifax-data-breach-faq-what-happened-who-was-affected-what-was-the-impact.html","abstract":"In 2017, attackers exfiltrated hundreds of millions of customer records from the credit reporting agency. Here's a timeline of the security lapses that allowed the breach to happen and the company's response.","accessed":{"date-parts":[["2021","1","13"]]},"author":[{"dropping-particle":"","family":"Fruhlinger","given":"Josh","non-dropping-particle":"","parse-names":false,"suffix":""}],"container-title":"CSO Online","id":"ITEM-1","issued":{"date-parts":[["2020","2","12"]]},"title":"Equifax data breach FAQ: What happened, who was affected, what was the impact? | CSO Online","type":"webpage"},"uris":["http://www.mendeley.com/documents/?uuid=41ed95dc-d4a0-30ad-be57-fd3025581c4c"]}],"mendeley":{"formattedCitation":"[44]","plainTextFormattedCitation":"[44]","previouslyFormattedCitation":"[44]"},"properties":{"noteIndex":0},"schema":"https://github.com/citation-style-language/schema/raw/master/csl-citation.json"}</w:instrText>
      </w:r>
      <w:r w:rsidR="00502BFE">
        <w:rPr>
          <w:lang w:eastAsia="en-GB"/>
        </w:rPr>
        <w:fldChar w:fldCharType="separate"/>
      </w:r>
      <w:r w:rsidR="00766334" w:rsidRPr="00766334">
        <w:rPr>
          <w:noProof/>
          <w:lang w:eastAsia="en-GB"/>
        </w:rPr>
        <w:t>[44]</w:t>
      </w:r>
      <w:r w:rsidR="00502BFE">
        <w:rPr>
          <w:lang w:eastAsia="en-GB"/>
        </w:rPr>
        <w:fldChar w:fldCharType="end"/>
      </w:r>
      <w:r w:rsidR="002A4776" w:rsidRPr="00D454D2">
        <w:rPr>
          <w:lang w:eastAsia="en-GB"/>
        </w:rPr>
        <w:t>.</w:t>
      </w:r>
      <w:r w:rsidR="00502BFE">
        <w:rPr>
          <w:lang w:eastAsia="en-GB"/>
        </w:rPr>
        <w:t xml:space="preserve"> Once they </w:t>
      </w:r>
      <w:r w:rsidR="00502BFE">
        <w:rPr>
          <w:lang w:eastAsia="en-GB"/>
        </w:rPr>
        <w:lastRenderedPageBreak/>
        <w:t>had access to the credit monitoring database, they performed over 9,000 searches for sensitive data, compressed and hid the results in temporary files, and slowly exfiltrated the data over a period of 76 days until it was discovered by Equifax</w:t>
      </w:r>
      <w:r w:rsidR="00502BFE">
        <w:rPr>
          <w:lang w:eastAsia="en-GB"/>
        </w:rPr>
        <w:fldChar w:fldCharType="begin" w:fldLock="1"/>
      </w:r>
      <w:r w:rsidR="00944417">
        <w:rPr>
          <w:lang w:eastAsia="en-GB"/>
        </w:rPr>
        <w:instrText>ADDIN CSL_CITATION {"citationItems":[{"id":"ITEM-1","itemData":{"URL":"https://www.secureworldexpo.com/industry-news/day-by-day-timeline-of-equifax-breach","abstract":"ou can almost hear it during this story: tick, tock, tick, tock.\n\nFinally, we have the day-by-day countdown of what went wrong at Equifax. Along with how it apparently went wrong.\n\nRead the bullet points and then ask yourself: would you and your team do things any differently?","accessed":{"date-parts":[["2021","1","13"]]},"author":[{"dropping-particle":"","family":"Sussman","given":"Bruce","non-dropping-particle":"","parse-names":false,"suffix":""}],"container-title":"Secure World Expo","id":"ITEM-1","issued":{"date-parts":[["2017","10","2"]]},"title":"Day-by-Day Timeline of Equifax Breach from Former CEO","type":"webpage"},"uris":["http://www.mendeley.com/documents/?uuid=48214d06-90f6-3e2b-9a52-a9ce837914a4"]}],"mendeley":{"formattedCitation":"[38]","plainTextFormattedCitation":"[38]","previouslyFormattedCitation":"[38]"},"properties":{"noteIndex":0},"schema":"https://github.com/citation-style-language/schema/raw/master/csl-citation.json"}</w:instrText>
      </w:r>
      <w:r w:rsidR="00502BFE">
        <w:rPr>
          <w:lang w:eastAsia="en-GB"/>
        </w:rPr>
        <w:fldChar w:fldCharType="separate"/>
      </w:r>
      <w:r w:rsidR="00766334" w:rsidRPr="00766334">
        <w:rPr>
          <w:noProof/>
          <w:lang w:eastAsia="en-GB"/>
        </w:rPr>
        <w:t>[38]</w:t>
      </w:r>
      <w:r w:rsidR="00502BFE">
        <w:rPr>
          <w:lang w:eastAsia="en-GB"/>
        </w:rPr>
        <w:fldChar w:fldCharType="end"/>
      </w:r>
      <w:r w:rsidR="00502BFE">
        <w:rPr>
          <w:lang w:eastAsia="en-GB"/>
        </w:rPr>
        <w:t>.</w:t>
      </w:r>
    </w:p>
    <w:p w14:paraId="2F5EB4FD" w14:textId="2B7FBD08" w:rsidR="00606C71" w:rsidRDefault="00606C71" w:rsidP="00394C6B">
      <w:pPr>
        <w:spacing w:line="360" w:lineRule="auto"/>
        <w:rPr>
          <w:lang w:eastAsia="en-GB"/>
        </w:rPr>
      </w:pPr>
    </w:p>
    <w:p w14:paraId="5E83ADBA" w14:textId="39680918" w:rsidR="00606C71" w:rsidRDefault="00E265A5" w:rsidP="00394C6B">
      <w:pPr>
        <w:pStyle w:val="Heading3"/>
        <w:spacing w:line="360" w:lineRule="auto"/>
        <w:rPr>
          <w:lang w:eastAsia="en-GB"/>
        </w:rPr>
      </w:pPr>
      <w:bookmarkStart w:id="8" w:name="_Toc61605700"/>
      <w:r>
        <w:rPr>
          <w:lang w:eastAsia="en-GB"/>
        </w:rPr>
        <w:t xml:space="preserve">NHS WannaCry </w:t>
      </w:r>
      <w:r w:rsidR="00C177EB">
        <w:rPr>
          <w:lang w:eastAsia="en-GB"/>
        </w:rPr>
        <w:t>- 2017</w:t>
      </w:r>
      <w:bookmarkEnd w:id="8"/>
    </w:p>
    <w:p w14:paraId="5912DC06" w14:textId="1845092A" w:rsidR="00C177EB" w:rsidRPr="00417E86" w:rsidRDefault="00C177EB" w:rsidP="00C177EB">
      <w:pPr>
        <w:spacing w:line="360" w:lineRule="auto"/>
        <w:rPr>
          <w:lang w:eastAsia="en-GB"/>
        </w:rPr>
      </w:pPr>
      <w:r>
        <w:rPr>
          <w:lang w:eastAsia="en-GB"/>
        </w:rPr>
        <w:t>In May of 2017, NHS Trusts in England and Scotland were affected by ransomware call</w:t>
      </w:r>
      <w:r w:rsidR="009163C0">
        <w:rPr>
          <w:lang w:eastAsia="en-GB"/>
        </w:rPr>
        <w:t>ed</w:t>
      </w:r>
      <w:r>
        <w:rPr>
          <w:lang w:eastAsia="en-GB"/>
        </w:rPr>
        <w:t xml:space="preserve"> WannaCry. The NHS was not specifically targeted, and the ransomware attack hit approximately 230,000 computers globally, according to Kaspersky</w:t>
      </w:r>
      <w:r>
        <w:rPr>
          <w:lang w:eastAsia="en-GB"/>
        </w:rPr>
        <w:fldChar w:fldCharType="begin" w:fldLock="1"/>
      </w:r>
      <w:r w:rsidR="00944417">
        <w:rPr>
          <w:lang w:eastAsia="en-GB"/>
        </w:rPr>
        <w:instrText>ADDIN CSL_CITATION {"citationItems":[{"id":"ITEM-1","itemData":{"URL":"https://www.kaspersky.co.uk/resource-center/threats/ransomware-wannacry","accessed":{"date-parts":[["2021","1","13"]]},"container-title":"Kaspersky","id":"ITEM-1","issued":{"date-parts":[["0"]]},"title":"Ransomware WannaCry: All you need to know | Kaspersky","type":"webpage"},"uris":["http://www.mendeley.com/documents/?uuid=500770c1-6507-3315-ae74-b91ceb9e5d58"]}],"mendeley":{"formattedCitation":"[45]","plainTextFormattedCitation":"[45]","previouslyFormattedCitation":"[45]"},"properties":{"noteIndex":0},"schema":"https://github.com/citation-style-language/schema/raw/master/csl-citation.json"}</w:instrText>
      </w:r>
      <w:r>
        <w:rPr>
          <w:lang w:eastAsia="en-GB"/>
        </w:rPr>
        <w:fldChar w:fldCharType="separate"/>
      </w:r>
      <w:r w:rsidR="00766334" w:rsidRPr="00766334">
        <w:rPr>
          <w:noProof/>
          <w:lang w:eastAsia="en-GB"/>
        </w:rPr>
        <w:t>[45]</w:t>
      </w:r>
      <w:r>
        <w:rPr>
          <w:lang w:eastAsia="en-GB"/>
        </w:rPr>
        <w:fldChar w:fldCharType="end"/>
      </w:r>
      <w:r>
        <w:rPr>
          <w:lang w:eastAsia="en-GB"/>
        </w:rPr>
        <w:t>. The ransomware propagated through networks using the SMB EternalBlue exploit</w:t>
      </w:r>
      <w:r>
        <w:rPr>
          <w:lang w:eastAsia="en-GB"/>
        </w:rPr>
        <w:fldChar w:fldCharType="begin" w:fldLock="1"/>
      </w:r>
      <w:r w:rsidR="00944417">
        <w:rPr>
          <w:lang w:eastAsia="en-GB"/>
        </w:rPr>
        <w:instrText>ADDIN CSL_CITATION {"citationItems":[{"id":"ITEM-1","itemData":{"URL":"https://digital.nhs.uk/cyber-alerts/2017/cc-1411","abstract":"The SMB vulnerabilities within security bulletin MS17-010 are critical vulnerabilities that have also been used to propagate other malware - see Adylkuzz Cryptocurrency Mining Malware (CC-1416).","accessed":{"date-parts":[["2021","1","13"]]},"container-title":"NHS Digital","id":"ITEM-1","issued":{"date-parts":[["2017"]]},"title":"WannaCry Ransomware Using SMB Vulnerability - NHS Digital","type":"webpage"},"uris":["http://www.mendeley.com/documents/?uuid=eedcd044-e0ac-3271-841f-792bce6f7fbe"]}],"mendeley":{"formattedCitation":"[46]","plainTextFormattedCitation":"[46]","previouslyFormattedCitation":"[46]"},"properties":{"noteIndex":0},"schema":"https://github.com/citation-style-language/schema/raw/master/csl-citation.json"}</w:instrText>
      </w:r>
      <w:r>
        <w:rPr>
          <w:lang w:eastAsia="en-GB"/>
        </w:rPr>
        <w:fldChar w:fldCharType="separate"/>
      </w:r>
      <w:r w:rsidR="00766334" w:rsidRPr="00766334">
        <w:rPr>
          <w:noProof/>
          <w:lang w:eastAsia="en-GB"/>
        </w:rPr>
        <w:t>[46]</w:t>
      </w:r>
      <w:r>
        <w:rPr>
          <w:lang w:eastAsia="en-GB"/>
        </w:rPr>
        <w:fldChar w:fldCharType="end"/>
      </w:r>
      <w:r>
        <w:rPr>
          <w:lang w:eastAsia="en-GB"/>
        </w:rPr>
        <w:t>. The official Department of Health and Social Care report stated that that more than</w:t>
      </w:r>
      <w:r w:rsidRPr="00791EA7">
        <w:rPr>
          <w:lang w:eastAsia="en-GB"/>
        </w:rPr>
        <w:t xml:space="preserve"> 80 out of the 236 </w:t>
      </w:r>
      <w:r>
        <w:rPr>
          <w:lang w:eastAsia="en-GB"/>
        </w:rPr>
        <w:t xml:space="preserve">NHS England </w:t>
      </w:r>
      <w:r w:rsidRPr="00791EA7">
        <w:rPr>
          <w:lang w:eastAsia="en-GB"/>
        </w:rPr>
        <w:t>trusts were affected</w:t>
      </w:r>
      <w:r>
        <w:rPr>
          <w:lang w:eastAsia="en-GB"/>
        </w:rPr>
        <w:t>, with more than 19,000 outpatient appointments cancelled. The attack is estimated to have cost £92 million to remediate</w:t>
      </w:r>
      <w:r>
        <w:rPr>
          <w:lang w:eastAsia="en-GB"/>
        </w:rPr>
        <w:fldChar w:fldCharType="begin" w:fldLock="1"/>
      </w:r>
      <w:r w:rsidR="00944417">
        <w:rPr>
          <w:lang w:eastAsia="en-GB"/>
        </w:rPr>
        <w:instrText>ADDIN CSL_CITATION {"citationItems":[{"id":"ITEM-1","itemData":{"URL":"https://www.kaspersky.co.uk/resource-center/threats/ransomware-wannacry","accessed":{"date-parts":[["2021","1","13"]]},"container-title":"Kaspersky","id":"ITEM-1","issued":{"date-parts":[["0"]]},"title":"Ransomware WannaCry: All you need to know | Kaspersky","type":"webpage"},"uris":["http://www.mendeley.com/documents/?uuid=500770c1-6507-3315-ae74-b91ceb9e5d58"]}],"mendeley":{"formattedCitation":"[45]","plainTextFormattedCitation":"[45]","previouslyFormattedCitation":"[45]"},"properties":{"noteIndex":0},"schema":"https://github.com/citation-style-language/schema/raw/master/csl-citation.json"}</w:instrText>
      </w:r>
      <w:r>
        <w:rPr>
          <w:lang w:eastAsia="en-GB"/>
        </w:rPr>
        <w:fldChar w:fldCharType="separate"/>
      </w:r>
      <w:r w:rsidR="00766334" w:rsidRPr="00766334">
        <w:rPr>
          <w:noProof/>
          <w:lang w:eastAsia="en-GB"/>
        </w:rPr>
        <w:t>[45]</w:t>
      </w:r>
      <w:r>
        <w:rPr>
          <w:lang w:eastAsia="en-GB"/>
        </w:rPr>
        <w:fldChar w:fldCharType="end"/>
      </w:r>
      <w:r>
        <w:rPr>
          <w:lang w:eastAsia="en-GB"/>
        </w:rPr>
        <w:t xml:space="preserve">. </w:t>
      </w:r>
    </w:p>
    <w:p w14:paraId="25FE499A" w14:textId="77777777" w:rsidR="00E265A5" w:rsidRPr="00E265A5" w:rsidRDefault="00E265A5" w:rsidP="00E265A5">
      <w:pPr>
        <w:rPr>
          <w:lang w:eastAsia="en-GB"/>
        </w:rPr>
      </w:pPr>
    </w:p>
    <w:p w14:paraId="05B93E37" w14:textId="5C74B7B7" w:rsidR="007D7D28" w:rsidRDefault="00E265A5" w:rsidP="00394C6B">
      <w:pPr>
        <w:pStyle w:val="Heading4"/>
        <w:spacing w:line="360" w:lineRule="auto"/>
        <w:rPr>
          <w:lang w:eastAsia="en-GB"/>
        </w:rPr>
      </w:pPr>
      <w:r>
        <w:rPr>
          <w:lang w:eastAsia="en-GB"/>
        </w:rPr>
        <w:t>M</w:t>
      </w:r>
      <w:r w:rsidR="007D7D28">
        <w:rPr>
          <w:lang w:eastAsia="en-GB"/>
        </w:rPr>
        <w:t>otive for the Attack</w:t>
      </w:r>
    </w:p>
    <w:p w14:paraId="2E947A4E" w14:textId="4E676169" w:rsidR="007D7D28" w:rsidRDefault="00E32947" w:rsidP="002828D5">
      <w:pPr>
        <w:spacing w:line="360" w:lineRule="auto"/>
        <w:rPr>
          <w:lang w:eastAsia="en-GB"/>
        </w:rPr>
      </w:pPr>
      <w:r>
        <w:rPr>
          <w:lang w:eastAsia="en-GB"/>
        </w:rPr>
        <w:t>The motive for most ransomware attacks is financial gain. The software is designed to extort money out of individuals and organisations in order to retrieve their data. However, in the case of WannaCry</w:t>
      </w:r>
      <w:r w:rsidR="002828D5">
        <w:rPr>
          <w:lang w:eastAsia="en-GB"/>
        </w:rPr>
        <w:t xml:space="preserve"> it was found that the attackers had no way of knowing who had paid the ransom due to a flaw in the code. This makes it extremely unlikely that anyone had their files returned </w:t>
      </w:r>
      <w:r w:rsidR="002828D5">
        <w:rPr>
          <w:lang w:eastAsia="en-GB"/>
        </w:rPr>
        <w:fldChar w:fldCharType="begin" w:fldLock="1"/>
      </w:r>
      <w:r w:rsidR="00944417">
        <w:rPr>
          <w:lang w:eastAsia="en-GB"/>
        </w:rPr>
        <w:instrText>ADDIN CSL_CITATION {"citationItems":[{"id":"ITEM-1","itemData":{"URL":"https://www.kaspersky.co.uk/resource-center/threats/ransomware-wannacry","abstract":"What was the WannaCry ransomware attack?\nThe WannaCry ransomware attack was a global epidemic that took place in May 2017.\n\nThis ransomware attack spread through computers operating Microsoft Windows. User’s files were held hostage, and a Bitcoin ransom was demanded for their return.\n\nWere it not for the continued use of outdated computer systems and poor education around the need to update software, the damage caused by this attack could have been avoided.","accessed":{"date-parts":[["2021","1","14"]]},"container-title":"Kaspersky","id":"ITEM-1","issued":{"date-parts":[["2018"]]},"title":"Ransomware WannaCry: All you need to know | Kaspersky","type":"webpage"},"uris":["http://www.mendeley.com/documents/?uuid=04864af4-425e-3694-b5a1-a30004a71ace"]}],"mendeley":{"formattedCitation":"[47]","plainTextFormattedCitation":"[47]","previouslyFormattedCitation":"[47]"},"properties":{"noteIndex":0},"schema":"https://github.com/citation-style-language/schema/raw/master/csl-citation.json"}</w:instrText>
      </w:r>
      <w:r w:rsidR="002828D5">
        <w:rPr>
          <w:lang w:eastAsia="en-GB"/>
        </w:rPr>
        <w:fldChar w:fldCharType="separate"/>
      </w:r>
      <w:r w:rsidR="00766334" w:rsidRPr="00766334">
        <w:rPr>
          <w:noProof/>
          <w:lang w:eastAsia="en-GB"/>
        </w:rPr>
        <w:t>[47]</w:t>
      </w:r>
      <w:r w:rsidR="002828D5">
        <w:rPr>
          <w:lang w:eastAsia="en-GB"/>
        </w:rPr>
        <w:fldChar w:fldCharType="end"/>
      </w:r>
      <w:r w:rsidR="002828D5">
        <w:rPr>
          <w:lang w:eastAsia="en-GB"/>
        </w:rPr>
        <w:t>.</w:t>
      </w:r>
      <w:r>
        <w:rPr>
          <w:lang w:eastAsia="en-GB"/>
        </w:rPr>
        <w:t xml:space="preserve"> </w:t>
      </w:r>
      <w:r w:rsidR="00C177EB">
        <w:rPr>
          <w:lang w:eastAsia="en-GB"/>
        </w:rPr>
        <w:t xml:space="preserve">The attack has since been attributed to </w:t>
      </w:r>
      <w:r w:rsidR="002828D5">
        <w:rPr>
          <w:lang w:eastAsia="en-GB"/>
        </w:rPr>
        <w:t>the hacker group Lazarus by researchers such as Symantec</w:t>
      </w:r>
      <w:r w:rsidR="009163C0">
        <w:rPr>
          <w:lang w:eastAsia="en-GB"/>
        </w:rPr>
        <w:t>.</w:t>
      </w:r>
      <w:r w:rsidR="002828D5">
        <w:rPr>
          <w:lang w:eastAsia="en-GB"/>
        </w:rPr>
        <w:t xml:space="preserve"> Lazarus are known to be tied with </w:t>
      </w:r>
      <w:r w:rsidR="00C177EB">
        <w:rPr>
          <w:lang w:eastAsia="en-GB"/>
        </w:rPr>
        <w:t>North Korea</w:t>
      </w:r>
      <w:r w:rsidR="002828D5">
        <w:rPr>
          <w:lang w:eastAsia="en-GB"/>
        </w:rPr>
        <w:t xml:space="preserve">, however WannaCry resembled a </w:t>
      </w:r>
      <w:r w:rsidR="009163C0">
        <w:rPr>
          <w:lang w:eastAsia="en-GB"/>
        </w:rPr>
        <w:t>cybercrime</w:t>
      </w:r>
      <w:r w:rsidR="002828D5">
        <w:rPr>
          <w:lang w:eastAsia="en-GB"/>
        </w:rPr>
        <w:t xml:space="preserve"> campaign more than most </w:t>
      </w:r>
      <w:r w:rsidR="00C177EB">
        <w:rPr>
          <w:lang w:eastAsia="en-GB"/>
        </w:rPr>
        <w:t>state sponsored hack</w:t>
      </w:r>
      <w:r w:rsidR="002828D5">
        <w:rPr>
          <w:lang w:eastAsia="en-GB"/>
        </w:rPr>
        <w:t>s</w:t>
      </w:r>
      <w:r w:rsidR="002828D5">
        <w:rPr>
          <w:lang w:eastAsia="en-GB"/>
        </w:rPr>
        <w:fldChar w:fldCharType="begin" w:fldLock="1"/>
      </w:r>
      <w:r w:rsidR="00944417">
        <w:rPr>
          <w:lang w:eastAsia="en-GB"/>
        </w:rPr>
        <w:instrText>ADDIN CSL_CITATION {"citationItems":[{"id":"ITEM-1","itemData":{"URL":"https://community.broadcom.com/symantecenterprise/communities/community-home/librarydocuments/viewdocument?DocumentKey=b2b00f1b-e553-47df-920d-f79281a80269&amp;CommunityKey=1ecf5f55-9545-44d6-b0f4-4e4a7f5f5e68&amp;tab=librarydocuments","abstract":"Tools and infrastructure used in the WannaCry ransomware attacks have strong links to Lazarus, the group that was responsible for the destructive attacks on Sony Pictures and the theft of US$81 million from the Bangladesh Central Bank. Despite the links to Lazarus, the WannaCry attacks do not bear the hallmarks of a nation-state campaign but are more typical of a cybercrime campaign. Our analysis only allows us to attribute these attacks to the Lazarus group. The technical details do not enable us to attribute the motivations of the attacks to a specific nation state or individuals.\n\nPrior to the global outbreak on May 12, an earlier version of WannaCry (Ransom.Wannacry) was used in a small number of targeted attacks in February, March, and April. This earlier version was almost identical to the version used in May 2017, with the only difference the method of propagation. Analysis of these early WannaCry attacks by Symantec’s Security Response team revealed substantial commonalities in the tools, techniques, and infrastructure used by the attackers and those seen in previous Lazarus attacks, making it highly likely that Lazarus was behind the spread of WannaCry. These earlier versions of WannaCry used stolen credentials to spread across infected networks, rather than leveraging the leaked Eternal Blue exploit that caused WannaCry to spread quickly across the globe starting on May 12.","accessed":{"date-parts":[["2021","1","14"]]},"author":[{"dropping-particle":"","family":"Johnson","given":"A L","non-dropping-particle":"","parse-names":false,"suffix":""}],"container-title":"Symantec","id":"ITEM-1","issued":{"date-parts":[["2017","5","22"]]},"title":"WannaCry: Ransomware attacks show strong links to Lazarus group ","type":"webpage"},"uris":["http://www.mendeley.com/documents/?uuid=e6510f21-de37-3854-bf16-1c60b5c86f9a"]}],"mendeley":{"formattedCitation":"[48]","plainTextFormattedCitation":"[48]","previouslyFormattedCitation":"[48]"},"properties":{"noteIndex":0},"schema":"https://github.com/citation-style-language/schema/raw/master/csl-citation.json"}</w:instrText>
      </w:r>
      <w:r w:rsidR="002828D5">
        <w:rPr>
          <w:lang w:eastAsia="en-GB"/>
        </w:rPr>
        <w:fldChar w:fldCharType="separate"/>
      </w:r>
      <w:r w:rsidR="00766334" w:rsidRPr="00766334">
        <w:rPr>
          <w:noProof/>
          <w:lang w:eastAsia="en-GB"/>
        </w:rPr>
        <w:t>[48]</w:t>
      </w:r>
      <w:r w:rsidR="002828D5">
        <w:rPr>
          <w:lang w:eastAsia="en-GB"/>
        </w:rPr>
        <w:fldChar w:fldCharType="end"/>
      </w:r>
      <w:r w:rsidR="00C177EB">
        <w:rPr>
          <w:lang w:eastAsia="en-GB"/>
        </w:rPr>
        <w:t>.</w:t>
      </w:r>
    </w:p>
    <w:p w14:paraId="1124D044" w14:textId="77777777" w:rsidR="007D7D28" w:rsidRDefault="007D7D28" w:rsidP="00394C6B">
      <w:pPr>
        <w:spacing w:line="360" w:lineRule="auto"/>
        <w:rPr>
          <w:lang w:eastAsia="en-GB"/>
        </w:rPr>
      </w:pPr>
    </w:p>
    <w:p w14:paraId="4C567095" w14:textId="77777777" w:rsidR="007D7D28" w:rsidRDefault="007D7D28" w:rsidP="00394C6B">
      <w:pPr>
        <w:pStyle w:val="Heading4"/>
        <w:spacing w:line="360" w:lineRule="auto"/>
        <w:rPr>
          <w:lang w:eastAsia="en-GB"/>
        </w:rPr>
      </w:pPr>
      <w:r>
        <w:rPr>
          <w:lang w:eastAsia="en-GB"/>
        </w:rPr>
        <w:t>Methods used in the Attack</w:t>
      </w:r>
    </w:p>
    <w:p w14:paraId="2B29E098" w14:textId="12181A59" w:rsidR="007D7D28" w:rsidRDefault="008345A8" w:rsidP="00394C6B">
      <w:pPr>
        <w:spacing w:line="360" w:lineRule="auto"/>
        <w:rPr>
          <w:lang w:eastAsia="en-GB"/>
        </w:rPr>
      </w:pPr>
      <w:r>
        <w:rPr>
          <w:lang w:eastAsia="en-GB"/>
        </w:rPr>
        <w:t xml:space="preserve">The ransomware would demand $300 worth of bitcoin, then increase this to $600 if </w:t>
      </w:r>
      <w:r w:rsidR="009163C0">
        <w:rPr>
          <w:lang w:eastAsia="en-GB"/>
        </w:rPr>
        <w:t>this</w:t>
      </w:r>
      <w:r>
        <w:rPr>
          <w:lang w:eastAsia="en-GB"/>
        </w:rPr>
        <w:t xml:space="preserve"> was not paid. Victims were told that if they did not pay within three days their data would be deleted</w:t>
      </w:r>
      <w:r>
        <w:rPr>
          <w:lang w:eastAsia="en-GB"/>
        </w:rPr>
        <w:fldChar w:fldCharType="begin" w:fldLock="1"/>
      </w:r>
      <w:r w:rsidR="00944417">
        <w:rPr>
          <w:lang w:eastAsia="en-GB"/>
        </w:rPr>
        <w:instrText>ADDIN CSL_CITATION {"citationItems":[{"id":"ITEM-1","itemData":{"URL":"https://www.kaspersky.co.uk/resource-center/threats/ransomware-wannacry","accessed":{"date-parts":[["2021","1","13"]]},"container-title":"Kaspersky","id":"ITEM-1","issued":{"date-parts":[["0"]]},"title":"Ransomware WannaCry: All you need to know | Kaspersky","type":"webpage"},"uris":["http://www.mendeley.com/documents/?uuid=500770c1-6507-3315-ae74-b91ceb9e5d58"]}],"mendeley":{"formattedCitation":"[45]","plainTextFormattedCitation":"[45]","previouslyFormattedCitation":"[45]"},"properties":{"noteIndex":0},"schema":"https://github.com/citation-style-language/schema/raw/master/csl-citation.json"}</w:instrText>
      </w:r>
      <w:r>
        <w:rPr>
          <w:lang w:eastAsia="en-GB"/>
        </w:rPr>
        <w:fldChar w:fldCharType="separate"/>
      </w:r>
      <w:r w:rsidR="00766334" w:rsidRPr="00766334">
        <w:rPr>
          <w:noProof/>
          <w:lang w:eastAsia="en-GB"/>
        </w:rPr>
        <w:t>[45]</w:t>
      </w:r>
      <w:r>
        <w:rPr>
          <w:lang w:eastAsia="en-GB"/>
        </w:rPr>
        <w:fldChar w:fldCharType="end"/>
      </w:r>
      <w:r>
        <w:rPr>
          <w:lang w:eastAsia="en-GB"/>
        </w:rPr>
        <w:t>.</w:t>
      </w:r>
      <w:r w:rsidR="00E06A43">
        <w:rPr>
          <w:lang w:eastAsia="en-GB"/>
        </w:rPr>
        <w:t xml:space="preserve"> The ransomware used the EternalBlue SMB exploit originally developed by the U.S. National Security Agency (NSA) and </w:t>
      </w:r>
      <w:r w:rsidR="005051EB">
        <w:rPr>
          <w:lang w:eastAsia="en-GB"/>
        </w:rPr>
        <w:t xml:space="preserve">allegedly </w:t>
      </w:r>
      <w:r w:rsidR="00E06A43">
        <w:rPr>
          <w:lang w:eastAsia="en-GB"/>
        </w:rPr>
        <w:t>later leaked online by the hacker group ‘Shadow Brokers’ to gain access to vulnerable machines</w:t>
      </w:r>
      <w:r w:rsidR="005051EB">
        <w:rPr>
          <w:lang w:eastAsia="en-GB"/>
        </w:rPr>
        <w:fldChar w:fldCharType="begin" w:fldLock="1"/>
      </w:r>
      <w:r w:rsidR="00944417">
        <w:rPr>
          <w:lang w:eastAsia="en-GB"/>
        </w:rPr>
        <w:instrText>ADDIN CSL_CITATION {"citationItems":[{"id":"ITEM-1","itemData":{"DOI":"10.26636/jtit.2019.130218","ISSN":"18998852","abstract":"In recent years, we have been experiencing fast proliferation of different types of ransomware targeting home users, companies and even critical telecommunications infrastructure elements. Modern day ransomware relies on sophisticated infection, persistence and recovery prevention mechanisms. Some recent examples that received significant attention include WannaCry, Petya and BadRabbit. To design and develop appropriate defense mechanisms, it is important to understand the characteristics and the behavior of different types of ransomware. Dynamic analysis techniques are typically used to achieve that purpose, where the malicious binaries are executed in a controlled environment and are then observed. In this work, the dynamic analysis results focusing on the infamous WannaCry ransomware are presented. In particular, WannaCry is examined, during its execution in a purpose-built virtual lab environment, in order to analyze its infection, persistence, recovery prevention and propagation mechanisms. The results obtained may be used for developing appropriate detection and defense solutions for WannaCry and other ransomware families that exhibit similar behaviors.","author":[{"dropping-particle":"","family":"Akbanov","given":"Maxat","non-dropping-particle":"","parse-names":false,"suffix":""},{"dropping-particle":"","family":"Vassilakis","given":"Vassilios G.","non-dropping-particle":"","parse-names":false,"suffix":""},{"dropping-particle":"","family":"Logothetis","given":"Michael D.","non-dropping-particle":"","parse-names":false,"suffix":""}],"container-title":"Journal of Telecommunications and Information Technology","id":"ITEM-1","issue":"1","issued":{"date-parts":[["2019"]]},"page":"113-124","publisher":"National Institute of Telecommunications","title":"WannaCry ransomware: Analysis of infection, persistence, recovery prevention and propagation mechanisms","type":"article-journal"},"uris":["http://www.mendeley.com/documents/?uuid=0efe8c87-bca7-3e87-83c4-996489010087"]}],"mendeley":{"formattedCitation":"[49]","plainTextFormattedCitation":"[49]","previouslyFormattedCitation":"[49]"},"properties":{"noteIndex":0},"schema":"https://github.com/citation-style-language/schema/raw/master/csl-citation.json"}</w:instrText>
      </w:r>
      <w:r w:rsidR="005051EB">
        <w:rPr>
          <w:lang w:eastAsia="en-GB"/>
        </w:rPr>
        <w:fldChar w:fldCharType="separate"/>
      </w:r>
      <w:r w:rsidR="00766334" w:rsidRPr="00766334">
        <w:rPr>
          <w:noProof/>
          <w:lang w:eastAsia="en-GB"/>
        </w:rPr>
        <w:t>[49]</w:t>
      </w:r>
      <w:r w:rsidR="005051EB">
        <w:rPr>
          <w:lang w:eastAsia="en-GB"/>
        </w:rPr>
        <w:fldChar w:fldCharType="end"/>
      </w:r>
      <w:r w:rsidR="000D5F4D">
        <w:rPr>
          <w:lang w:eastAsia="en-GB"/>
        </w:rPr>
        <w:t>.</w:t>
      </w:r>
    </w:p>
    <w:p w14:paraId="0099E03E" w14:textId="04B53582" w:rsidR="007D7D28" w:rsidRDefault="007D7D28" w:rsidP="00394C6B">
      <w:pPr>
        <w:spacing w:line="360" w:lineRule="auto"/>
        <w:rPr>
          <w:lang w:eastAsia="en-GB"/>
        </w:rPr>
      </w:pPr>
    </w:p>
    <w:p w14:paraId="2A3C66C4" w14:textId="77777777" w:rsidR="007D7D28" w:rsidRDefault="007D7D28" w:rsidP="00394C6B">
      <w:pPr>
        <w:pStyle w:val="Heading4"/>
        <w:spacing w:line="360" w:lineRule="auto"/>
        <w:rPr>
          <w:lang w:eastAsia="en-GB"/>
        </w:rPr>
      </w:pPr>
      <w:r>
        <w:rPr>
          <w:lang w:eastAsia="en-GB"/>
        </w:rPr>
        <w:t>Victims vulnerability</w:t>
      </w:r>
    </w:p>
    <w:p w14:paraId="27C6269E" w14:textId="100F2A8E" w:rsidR="00606C71" w:rsidRPr="00606C71" w:rsidRDefault="005051EB" w:rsidP="00394C6B">
      <w:pPr>
        <w:spacing w:line="360" w:lineRule="auto"/>
        <w:rPr>
          <w:lang w:eastAsia="en-GB"/>
        </w:rPr>
      </w:pPr>
      <w:r>
        <w:rPr>
          <w:lang w:eastAsia="en-GB"/>
        </w:rPr>
        <w:t>Microsoft released a security update for the SMB vulnerability on 14</w:t>
      </w:r>
      <w:r w:rsidRPr="005051EB">
        <w:rPr>
          <w:vertAlign w:val="superscript"/>
          <w:lang w:eastAsia="en-GB"/>
        </w:rPr>
        <w:t>th</w:t>
      </w:r>
      <w:r>
        <w:rPr>
          <w:lang w:eastAsia="en-GB"/>
        </w:rPr>
        <w:t xml:space="preserve"> March 2017 for supported </w:t>
      </w:r>
      <w:r w:rsidR="00E32947">
        <w:rPr>
          <w:lang w:eastAsia="en-GB"/>
        </w:rPr>
        <w:t>versions of Windows</w:t>
      </w:r>
      <w:r>
        <w:rPr>
          <w:lang w:eastAsia="en-GB"/>
        </w:rPr>
        <w:t>, 59 days before the outbreak of the ransomware</w:t>
      </w:r>
      <w:r>
        <w:rPr>
          <w:lang w:eastAsia="en-GB"/>
        </w:rPr>
        <w:fldChar w:fldCharType="begin" w:fldLock="1"/>
      </w:r>
      <w:r w:rsidR="00944417">
        <w:rPr>
          <w:lang w:eastAsia="en-GB"/>
        </w:rPr>
        <w:instrText>ADDIN CSL_CITATION {"citationItems":[{"id":"ITEM-1","itemData":{"URL":"https://docs.microsoft.com/en-us/security-updates/securitybulletins/2017/ms17-010","abstract":"Executive Summary\nThis security update resolves vulnerabilities in Microsoft Windows. The most severe of the vulnerabilities could allow remote code execution if an attacker sends specially crafted messages to a Microsoft Server Message Block 1.0 (SMBv1) server.\n\nThis security update is rated Critical for all supported releases of Microsoft Windows. For more information, see the Affected Software and Vulnerability Severity Ratings section.\n\nThe security update addresses the vulnerabilities by correcting how SMBv1 handles specially crafted requests.\n\nFor more information about the vulnerabilities, see the Vulnerability Information section.\n\nFor more information about this update, see Microsoft Knowledge Base Article 4013389.","accessed":{"date-parts":[["2021","1","14"]]},"container-title":"Microsoft","id":"ITEM-1","issued":{"date-parts":[["2017","3","14"]]},"title":"Microsoft Security Bulletin MS17-010 - Critical | Microsoft Docs","type":"webpage"},"uris":["http://www.mendeley.com/documents/?uuid=c402d062-44ca-3045-bfbc-88fc138d1654"]}],"mendeley":{"formattedCitation":"[50]","plainTextFormattedCitation":"[50]","previouslyFormattedCitation":"[50]"},"properties":{"noteIndex":0},"schema":"https://github.com/citation-style-language/schema/raw/master/csl-citation.json"}</w:instrText>
      </w:r>
      <w:r>
        <w:rPr>
          <w:lang w:eastAsia="en-GB"/>
        </w:rPr>
        <w:fldChar w:fldCharType="separate"/>
      </w:r>
      <w:r w:rsidR="00766334" w:rsidRPr="00766334">
        <w:rPr>
          <w:noProof/>
          <w:lang w:eastAsia="en-GB"/>
        </w:rPr>
        <w:t>[50]</w:t>
      </w:r>
      <w:r>
        <w:rPr>
          <w:lang w:eastAsia="en-GB"/>
        </w:rPr>
        <w:fldChar w:fldCharType="end"/>
      </w:r>
      <w:r>
        <w:rPr>
          <w:lang w:eastAsia="en-GB"/>
        </w:rPr>
        <w:t xml:space="preserve">. This patch was not </w:t>
      </w:r>
      <w:r>
        <w:rPr>
          <w:lang w:eastAsia="en-GB"/>
        </w:rPr>
        <w:lastRenderedPageBreak/>
        <w:t xml:space="preserve">applied </w:t>
      </w:r>
      <w:r w:rsidR="00E32947">
        <w:rPr>
          <w:lang w:eastAsia="en-GB"/>
        </w:rPr>
        <w:t>to many</w:t>
      </w:r>
      <w:r>
        <w:rPr>
          <w:lang w:eastAsia="en-GB"/>
        </w:rPr>
        <w:t xml:space="preserve"> NHS England machines, despite </w:t>
      </w:r>
      <w:r w:rsidR="00E32947">
        <w:rPr>
          <w:lang w:eastAsia="en-GB"/>
        </w:rPr>
        <w:t xml:space="preserve">the majority running Windows 7 or other supported </w:t>
      </w:r>
      <w:r w:rsidR="009163C0">
        <w:rPr>
          <w:lang w:eastAsia="en-GB"/>
        </w:rPr>
        <w:t>OS’s</w:t>
      </w:r>
      <w:r w:rsidR="00E32947">
        <w:rPr>
          <w:lang w:eastAsia="en-GB"/>
        </w:rPr>
        <w:t>. Due to the severity of the vulnerability and the prevalence of the malware, Microsoft released a patch for unsupported versions of Windows including XP in the days after the attack</w:t>
      </w:r>
      <w:r w:rsidR="00E32947">
        <w:rPr>
          <w:lang w:eastAsia="en-GB"/>
        </w:rPr>
        <w:fldChar w:fldCharType="begin" w:fldLock="1"/>
      </w:r>
      <w:r w:rsidR="00944417">
        <w:rPr>
          <w:lang w:eastAsia="en-GB"/>
        </w:rPr>
        <w:instrText>ADDIN CSL_CITATION {"citationItems":[{"id":"ITEM-1","itemData":{"URL":"https://www.theverge.com/2017/5/13/15635006/microsoft-windows-xp-security-patch-wannacry-ransomware-attack","abstract":"UK hospitals, Telefonica, FedEx, and other businesses were hit by a massive ransomware attack on Friday. Around 75,000 computers in 99 countries were affected by malware known as WannaCry, which encrypts a computer and demands a $300 ransom before unlocking it. The malware was able to spread thanks to flaws in old versions of Windows that were originally used by the NSA to hack into PCs before being made public by the Shadow Brokers group last month.","accessed":{"date-parts":[["2021","1","14"]]},"author":[{"dropping-particle":"","family":"Warren","given":"Tom","non-dropping-particle":"","parse-names":false,"suffix":""}],"container-title":"The Verge","id":"ITEM-1","issued":{"date-parts":[["2017","5","17"]]},"title":"Microsoft issues ‘highly unusual’ Windows XP patch to prevent massive ransomware attack - The Verge","type":"webpage"},"uris":["http://www.mendeley.com/documents/?uuid=d278891c-d1e2-3c5b-8ff3-03e216fa9c37"]}],"mendeley":{"formattedCitation":"[51]","plainTextFormattedCitation":"[51]","previouslyFormattedCitation":"[51]"},"properties":{"noteIndex":0},"schema":"https://github.com/citation-style-language/schema/raw/master/csl-citation.json"}</w:instrText>
      </w:r>
      <w:r w:rsidR="00E32947">
        <w:rPr>
          <w:lang w:eastAsia="en-GB"/>
        </w:rPr>
        <w:fldChar w:fldCharType="separate"/>
      </w:r>
      <w:r w:rsidR="00766334" w:rsidRPr="00766334">
        <w:rPr>
          <w:noProof/>
          <w:lang w:eastAsia="en-GB"/>
        </w:rPr>
        <w:t>[51]</w:t>
      </w:r>
      <w:r w:rsidR="00E32947">
        <w:rPr>
          <w:lang w:eastAsia="en-GB"/>
        </w:rPr>
        <w:fldChar w:fldCharType="end"/>
      </w:r>
      <w:r w:rsidR="00E32947">
        <w:rPr>
          <w:lang w:eastAsia="en-GB"/>
        </w:rPr>
        <w:t>.</w:t>
      </w:r>
      <w:r w:rsidR="002828D5">
        <w:rPr>
          <w:lang w:eastAsia="en-GB"/>
        </w:rPr>
        <w:t xml:space="preserve"> DoublePulsar was also used in the infection phase to gain persistence on the infected machine, install additional malware, and continue infecting connected machines during the distribution phase</w:t>
      </w:r>
      <w:r w:rsidR="002828D5">
        <w:rPr>
          <w:lang w:eastAsia="en-GB"/>
        </w:rPr>
        <w:fldChar w:fldCharType="begin" w:fldLock="1"/>
      </w:r>
      <w:r w:rsidR="00944417">
        <w:rPr>
          <w:lang w:eastAsia="en-GB"/>
        </w:rPr>
        <w:instrText>ADDIN CSL_CITATION {"citationItems":[{"id":"ITEM-1","itemData":{"DOI":"10.26636/jtit.2019.130218","ISSN":"18998852","abstract":"In recent years, we have been experiencing fast proliferation of different types of ransomware targeting home users, companies and even critical telecommunications infrastructure elements. Modern day ransomware relies on sophisticated infection, persistence and recovery prevention mechanisms. Some recent examples that received significant attention include WannaCry, Petya and BadRabbit. To design and develop appropriate defense mechanisms, it is important to understand the characteristics and the behavior of different types of ransomware. Dynamic analysis techniques are typically used to achieve that purpose, where the malicious binaries are executed in a controlled environment and are then observed. In this work, the dynamic analysis results focusing on the infamous WannaCry ransomware are presented. In particular, WannaCry is examined, during its execution in a purpose-built virtual lab environment, in order to analyze its infection, persistence, recovery prevention and propagation mechanisms. The results obtained may be used for developing appropriate detection and defense solutions for WannaCry and other ransomware families that exhibit similar behaviors.","author":[{"dropping-particle":"","family":"Akbanov","given":"Maxat","non-dropping-particle":"","parse-names":false,"suffix":""},{"dropping-particle":"","family":"Vassilakis","given":"Vassilios G.","non-dropping-particle":"","parse-names":false,"suffix":""},{"dropping-particle":"","family":"Logothetis","given":"Michael D.","non-dropping-particle":"","parse-names":false,"suffix":""}],"container-title":"Journal of Telecommunications and Information Technology","id":"ITEM-1","issue":"1","issued":{"date-parts":[["2019"]]},"page":"113-124","publisher":"National Institute of Telecommunications","title":"WannaCry ransomware: Analysis of infection, persistence, recovery prevention and propagation mechanisms","type":"article-journal"},"uris":["http://www.mendeley.com/documents/?uuid=0efe8c87-bca7-3e87-83c4-996489010087"]}],"mendeley":{"formattedCitation":"[49]","plainTextFormattedCitation":"[49]","previouslyFormattedCitation":"[49]"},"properties":{"noteIndex":0},"schema":"https://github.com/citation-style-language/schema/raw/master/csl-citation.json"}</w:instrText>
      </w:r>
      <w:r w:rsidR="002828D5">
        <w:rPr>
          <w:lang w:eastAsia="en-GB"/>
        </w:rPr>
        <w:fldChar w:fldCharType="separate"/>
      </w:r>
      <w:r w:rsidR="00766334" w:rsidRPr="00766334">
        <w:rPr>
          <w:noProof/>
          <w:lang w:eastAsia="en-GB"/>
        </w:rPr>
        <w:t>[49]</w:t>
      </w:r>
      <w:r w:rsidR="002828D5">
        <w:rPr>
          <w:lang w:eastAsia="en-GB"/>
        </w:rPr>
        <w:fldChar w:fldCharType="end"/>
      </w:r>
      <w:r w:rsidR="002828D5">
        <w:rPr>
          <w:lang w:eastAsia="en-GB"/>
        </w:rPr>
        <w:t>.</w:t>
      </w:r>
    </w:p>
    <w:p w14:paraId="6E755ACA" w14:textId="77777777" w:rsidR="00606C71" w:rsidRPr="00606C71" w:rsidRDefault="00606C71" w:rsidP="00394C6B">
      <w:pPr>
        <w:spacing w:line="360" w:lineRule="auto"/>
        <w:rPr>
          <w:lang w:eastAsia="en-GB"/>
        </w:rPr>
      </w:pPr>
    </w:p>
    <w:p w14:paraId="78CB42EA" w14:textId="77777777" w:rsidR="00A133B5" w:rsidRDefault="00A133B5">
      <w:pPr>
        <w:rPr>
          <w:rFonts w:asciiTheme="majorHAnsi" w:eastAsia="Times New Roman" w:hAnsiTheme="majorHAnsi" w:cstheme="majorBidi"/>
          <w:color w:val="2E74B5" w:themeColor="accent1" w:themeShade="BF"/>
          <w:sz w:val="26"/>
          <w:szCs w:val="26"/>
          <w:lang w:eastAsia="en-GB"/>
        </w:rPr>
      </w:pPr>
      <w:bookmarkStart w:id="9" w:name="_Toc61605701"/>
      <w:r>
        <w:rPr>
          <w:rFonts w:eastAsia="Times New Roman"/>
          <w:lang w:eastAsia="en-GB"/>
        </w:rPr>
        <w:br w:type="page"/>
      </w:r>
    </w:p>
    <w:p w14:paraId="63194C26" w14:textId="15BFC3E7" w:rsidR="00F95721" w:rsidRDefault="000F25BD" w:rsidP="00B14809">
      <w:pPr>
        <w:pStyle w:val="Heading2"/>
        <w:spacing w:line="360" w:lineRule="auto"/>
        <w:rPr>
          <w:rFonts w:eastAsia="Times New Roman"/>
          <w:lang w:eastAsia="en-GB"/>
        </w:rPr>
      </w:pPr>
      <w:r w:rsidRPr="000F25BD">
        <w:rPr>
          <w:rFonts w:eastAsia="Times New Roman"/>
          <w:lang w:eastAsia="en-GB"/>
        </w:rPr>
        <w:lastRenderedPageBreak/>
        <w:t>Task B – Analysis of Lab Exercises</w:t>
      </w:r>
      <w:bookmarkEnd w:id="9"/>
    </w:p>
    <w:p w14:paraId="2A1C7E37" w14:textId="2BB5F010" w:rsidR="00D35F22" w:rsidRDefault="00D35F22" w:rsidP="00B14809">
      <w:pPr>
        <w:spacing w:line="360" w:lineRule="auto"/>
      </w:pPr>
      <w:r>
        <w:t xml:space="preserve">This section of the report will discuss methods of gathering information and or gaining access during a cyber-attack. </w:t>
      </w:r>
      <w:r w:rsidR="00DC2054">
        <w:t>This discussion will include information on how a company could mitigate or prevent the method, and also how the same methods could be used in the defence of a companies’ network.</w:t>
      </w:r>
    </w:p>
    <w:p w14:paraId="2B3AFEC4" w14:textId="77777777" w:rsidR="007D7D28" w:rsidRPr="007D7D28" w:rsidRDefault="007D7D28" w:rsidP="00B14809">
      <w:pPr>
        <w:spacing w:line="360" w:lineRule="auto"/>
        <w:rPr>
          <w:lang w:eastAsia="en-GB"/>
        </w:rPr>
      </w:pPr>
    </w:p>
    <w:p w14:paraId="5C8B3055" w14:textId="6CC57402" w:rsidR="007E14AC" w:rsidRDefault="00E3480E" w:rsidP="00B14809">
      <w:pPr>
        <w:pStyle w:val="Heading3"/>
        <w:spacing w:line="360" w:lineRule="auto"/>
        <w:rPr>
          <w:rFonts w:eastAsia="Times New Roman"/>
          <w:lang w:eastAsia="en-GB"/>
        </w:rPr>
      </w:pPr>
      <w:bookmarkStart w:id="10" w:name="_Toc61605702"/>
      <w:r>
        <w:rPr>
          <w:rFonts w:eastAsia="Times New Roman"/>
          <w:lang w:eastAsia="en-GB"/>
        </w:rPr>
        <w:t>Publicly Available Information</w:t>
      </w:r>
      <w:bookmarkEnd w:id="10"/>
    </w:p>
    <w:p w14:paraId="09F4BE95" w14:textId="46FB1124" w:rsidR="00D35F22" w:rsidRDefault="00E3480E" w:rsidP="00B14809">
      <w:pPr>
        <w:spacing w:line="360" w:lineRule="auto"/>
        <w:rPr>
          <w:lang w:eastAsia="en-GB"/>
        </w:rPr>
      </w:pPr>
      <w:r>
        <w:rPr>
          <w:lang w:eastAsia="en-GB"/>
        </w:rPr>
        <w:t xml:space="preserve">Almost all companies have some information available to the public that could be used in a cyber-attack against them. Whether this is simply a website URL and a logo that can be used in a phishing email, or personal information on senior management or </w:t>
      </w:r>
      <w:r w:rsidR="009163C0">
        <w:rPr>
          <w:lang w:eastAsia="en-GB"/>
        </w:rPr>
        <w:t>B</w:t>
      </w:r>
      <w:r>
        <w:rPr>
          <w:lang w:eastAsia="en-GB"/>
        </w:rPr>
        <w:t xml:space="preserve">oard level officers depends on the organisation. Different types </w:t>
      </w:r>
      <w:r w:rsidR="00D35F22">
        <w:rPr>
          <w:lang w:eastAsia="en-GB"/>
        </w:rPr>
        <w:t xml:space="preserve">and sizes </w:t>
      </w:r>
      <w:r>
        <w:rPr>
          <w:lang w:eastAsia="en-GB"/>
        </w:rPr>
        <w:t xml:space="preserve">of organisation will have different levels of acceptable information disclosure. </w:t>
      </w:r>
      <w:r w:rsidR="00D35F22">
        <w:rPr>
          <w:lang w:eastAsia="en-GB"/>
        </w:rPr>
        <w:t xml:space="preserve">For instance, a large public sector organisation </w:t>
      </w:r>
      <w:r w:rsidR="002943F2">
        <w:rPr>
          <w:lang w:eastAsia="en-GB"/>
        </w:rPr>
        <w:t xml:space="preserve">will likely have much more information available to the public than a small private organisation. </w:t>
      </w:r>
    </w:p>
    <w:p w14:paraId="28830EAB" w14:textId="7D0BA856" w:rsidR="002943F2" w:rsidRDefault="002943F2" w:rsidP="00B14809">
      <w:pPr>
        <w:spacing w:line="360" w:lineRule="auto"/>
        <w:rPr>
          <w:lang w:eastAsia="en-GB"/>
        </w:rPr>
      </w:pPr>
      <w:r>
        <w:rPr>
          <w:lang w:eastAsia="en-GB"/>
        </w:rPr>
        <w:t xml:space="preserve">For example, in the UK all organisations have to publish the names of their directors to the public via Companies House </w:t>
      </w:r>
      <w:r w:rsidR="009163C0">
        <w:rPr>
          <w:lang w:eastAsia="en-GB"/>
        </w:rPr>
        <w:t>to comply with</w:t>
      </w:r>
      <w:r>
        <w:rPr>
          <w:lang w:eastAsia="en-GB"/>
        </w:rPr>
        <w:t xml:space="preserve"> The Companies Act 2006</w:t>
      </w:r>
      <w:r w:rsidR="005F432B">
        <w:rPr>
          <w:lang w:eastAsia="en-GB"/>
        </w:rPr>
        <w:fldChar w:fldCharType="begin" w:fldLock="1"/>
      </w:r>
      <w:r w:rsidR="00944417">
        <w:rPr>
          <w:lang w:eastAsia="en-GB"/>
        </w:rPr>
        <w:instrText>ADDIN CSL_CITATION {"citationItems":[{"id":"ITEM-1","itemData":{"URL":"https://www.legislation.gov.uk/ukpga/2006/46/section/82","accessed":{"date-parts":[["2021","1","13"]]},"container-title":"Legislation - UK Government","id":"ITEM-1","issued":{"date-parts":[["2006"]]},"title":"Companies Act 2006","type":"webpage"},"uris":["http://www.mendeley.com/documents/?uuid=5234d3fb-6aef-3c25-b6c6-cd5877181e64"]}],"mendeley":{"formattedCitation":"[52]","plainTextFormattedCitation":"[52]","previouslyFormattedCitation":"[52]"},"properties":{"noteIndex":0},"schema":"https://github.com/citation-style-language/schema/raw/master/csl-citation.json"}</w:instrText>
      </w:r>
      <w:r w:rsidR="005F432B">
        <w:rPr>
          <w:lang w:eastAsia="en-GB"/>
        </w:rPr>
        <w:fldChar w:fldCharType="separate"/>
      </w:r>
      <w:r w:rsidR="00766334" w:rsidRPr="00766334">
        <w:rPr>
          <w:noProof/>
          <w:lang w:eastAsia="en-GB"/>
        </w:rPr>
        <w:t>[52]</w:t>
      </w:r>
      <w:r w:rsidR="005F432B">
        <w:rPr>
          <w:lang w:eastAsia="en-GB"/>
        </w:rPr>
        <w:fldChar w:fldCharType="end"/>
      </w:r>
      <w:r w:rsidR="006F4F19">
        <w:rPr>
          <w:lang w:eastAsia="en-GB"/>
        </w:rPr>
        <w:t>.</w:t>
      </w:r>
      <w:r w:rsidR="005F432B">
        <w:rPr>
          <w:lang w:eastAsia="en-GB"/>
        </w:rPr>
        <w:t xml:space="preserve"> The director of ICT for</w:t>
      </w:r>
      <w:r w:rsidR="009163C0">
        <w:rPr>
          <w:lang w:eastAsia="en-GB"/>
        </w:rPr>
        <w:t xml:space="preserve"> NHS Wales Informatics Service</w:t>
      </w:r>
      <w:r w:rsidR="005F432B">
        <w:rPr>
          <w:lang w:eastAsia="en-GB"/>
        </w:rPr>
        <w:t xml:space="preserve"> </w:t>
      </w:r>
      <w:r w:rsidR="009163C0">
        <w:rPr>
          <w:lang w:eastAsia="en-GB"/>
        </w:rPr>
        <w:t>(</w:t>
      </w:r>
      <w:r w:rsidR="005F432B">
        <w:rPr>
          <w:lang w:eastAsia="en-GB"/>
        </w:rPr>
        <w:t>NWIS</w:t>
      </w:r>
      <w:r w:rsidR="009163C0">
        <w:rPr>
          <w:lang w:eastAsia="en-GB"/>
        </w:rPr>
        <w:t>)</w:t>
      </w:r>
      <w:r w:rsidR="005F432B">
        <w:rPr>
          <w:lang w:eastAsia="en-GB"/>
        </w:rPr>
        <w:t xml:space="preserve"> is Carwyn Lloyd-Jones</w:t>
      </w:r>
      <w:r w:rsidR="005F432B">
        <w:rPr>
          <w:lang w:eastAsia="en-GB"/>
        </w:rPr>
        <w:fldChar w:fldCharType="begin" w:fldLock="1"/>
      </w:r>
      <w:r w:rsidR="00944417">
        <w:rPr>
          <w:lang w:eastAsia="en-GB"/>
        </w:rPr>
        <w:instrText>ADDIN CSL_CITATION {"citationItems":[{"id":"ITEM-1","itemData":{"URL":"https://nwis.nhs.wales/about-us/meet-the-directors/carwyn-lloyd-jones/","abstract":"Carwyn has extensive experience in healthcare technology, and has led on infrastructure design for NHS Wales since 2006. Prior to his appointment as Director of ICT, in his role as Head of Infrastructure Services and Design, his work encompassed an operational function covering networks, data centres, development and support of national business applications and the hosting of national clinical systems.\n \nBefore joining the NHS in 2002, Carwyn worked for British Steel and Cisco Systems. Previously, Carwyn had graduated from Swansea University with a ﬁrst class honours degree in electronics and computer science, followed by a doctorate in engineering.\n \nBorn in Ceredigion and now living near Cardiﬀ, Carwyn is bi-lingual and has special interest in ensuring that health and care IT systems reﬂect patients’ language ","accessed":{"date-parts":[["2021","1","13"]]},"container-title":"NWIS","id":"ITEM-1","issued":{"date-parts":[["0"]]},"title":"Carwyn Lloyd-Jones - NHS Wales Informatics Service","type":"webpage"},"uris":["http://www.mendeley.com/documents/?uuid=8f362abc-e1a6-30d3-806e-871d4cda1526"]}],"mendeley":{"formattedCitation":"[53]","plainTextFormattedCitation":"[53]","previouslyFormattedCitation":"[53]"},"properties":{"noteIndex":0},"schema":"https://github.com/citation-style-language/schema/raw/master/csl-citation.json"}</w:instrText>
      </w:r>
      <w:r w:rsidR="005F432B">
        <w:rPr>
          <w:lang w:eastAsia="en-GB"/>
        </w:rPr>
        <w:fldChar w:fldCharType="separate"/>
      </w:r>
      <w:r w:rsidR="00766334" w:rsidRPr="00766334">
        <w:rPr>
          <w:noProof/>
          <w:lang w:eastAsia="en-GB"/>
        </w:rPr>
        <w:t>[53]</w:t>
      </w:r>
      <w:r w:rsidR="005F432B">
        <w:rPr>
          <w:lang w:eastAsia="en-GB"/>
        </w:rPr>
        <w:fldChar w:fldCharType="end"/>
      </w:r>
      <w:r w:rsidR="005F432B">
        <w:rPr>
          <w:lang w:eastAsia="en-GB"/>
        </w:rPr>
        <w:t xml:space="preserve">, this information </w:t>
      </w:r>
      <w:r w:rsidR="000D5F4D">
        <w:rPr>
          <w:lang w:eastAsia="en-GB"/>
        </w:rPr>
        <w:t xml:space="preserve">can be used to find </w:t>
      </w:r>
      <w:r w:rsidR="005F432B">
        <w:rPr>
          <w:lang w:eastAsia="en-GB"/>
        </w:rPr>
        <w:t>his LinkedIn and Twitter accounts</w:t>
      </w:r>
      <w:r w:rsidR="005F432B">
        <w:rPr>
          <w:lang w:eastAsia="en-GB"/>
        </w:rPr>
        <w:fldChar w:fldCharType="begin" w:fldLock="1"/>
      </w:r>
      <w:r w:rsidR="00944417">
        <w:rPr>
          <w:lang w:eastAsia="en-GB"/>
        </w:rPr>
        <w:instrText>ADDIN CSL_CITATION {"citationItems":[{"id":"ITEM-1","itemData":{"URL":"https://twitter.com/carwynlloydj?lang=en","accessed":{"date-parts":[["2021","1","13"]]},"container-title":"Twitter","id":"ITEM-1","issued":{"date-parts":[["0"]]},"title":"Carwyn Lloyd-Jones (@CarwynLloydJ) / Twitter","type":"webpage"},"uris":["http://www.mendeley.com/documents/?uuid=73d7e991-3c2c-3267-95d0-da2b1a7086b0"]},{"id":"ITEM-2","itemData":{"URL":"https://www.linkedin.com/in/carwyn-lloyd-jones-093238a8/","accessed":{"date-parts":[["2021","1","13"]]},"container-title":"LinkedIn","id":"ITEM-2","issued":{"date-parts":[["0"]]},"title":"Carwyn Lloyd-Jones | LinkedIn","type":"webpage"},"uris":["http://www.mendeley.com/documents/?uuid=624c1bcd-838c-362c-9c1c-085db2440644"]}],"mendeley":{"formattedCitation":"[54], [55]","plainTextFormattedCitation":"[54], [55]","previouslyFormattedCitation":"[54], [55]"},"properties":{"noteIndex":0},"schema":"https://github.com/citation-style-language/schema/raw/master/csl-citation.json"}</w:instrText>
      </w:r>
      <w:r w:rsidR="005F432B">
        <w:rPr>
          <w:lang w:eastAsia="en-GB"/>
        </w:rPr>
        <w:fldChar w:fldCharType="separate"/>
      </w:r>
      <w:r w:rsidR="00766334" w:rsidRPr="00766334">
        <w:rPr>
          <w:noProof/>
          <w:lang w:eastAsia="en-GB"/>
        </w:rPr>
        <w:t>[54], [55]</w:t>
      </w:r>
      <w:r w:rsidR="005F432B">
        <w:rPr>
          <w:lang w:eastAsia="en-GB"/>
        </w:rPr>
        <w:fldChar w:fldCharType="end"/>
      </w:r>
      <w:r w:rsidR="005F432B">
        <w:rPr>
          <w:lang w:eastAsia="en-GB"/>
        </w:rPr>
        <w:t>. These</w:t>
      </w:r>
      <w:r w:rsidR="000D5F4D">
        <w:rPr>
          <w:lang w:eastAsia="en-GB"/>
        </w:rPr>
        <w:t xml:space="preserve"> accounts</w:t>
      </w:r>
      <w:r w:rsidR="005F432B">
        <w:rPr>
          <w:lang w:eastAsia="en-GB"/>
        </w:rPr>
        <w:t xml:space="preserve"> contained information such </w:t>
      </w:r>
      <w:r w:rsidR="006F4F19">
        <w:rPr>
          <w:lang w:eastAsia="en-GB"/>
        </w:rPr>
        <w:t xml:space="preserve">as job role responsibilities and personal interests, and </w:t>
      </w:r>
      <w:r w:rsidR="000D5F4D">
        <w:rPr>
          <w:lang w:eastAsia="en-GB"/>
        </w:rPr>
        <w:t xml:space="preserve">the names and job roles of </w:t>
      </w:r>
      <w:r w:rsidR="006F4F19">
        <w:rPr>
          <w:lang w:eastAsia="en-GB"/>
        </w:rPr>
        <w:t xml:space="preserve">colleagues. This information could then be used in conjunction with other information such as current job vacancies in the organisation in a spear-phishing or whaling attack aimed at the </w:t>
      </w:r>
      <w:r w:rsidR="003B2C44">
        <w:rPr>
          <w:lang w:eastAsia="en-GB"/>
        </w:rPr>
        <w:t>D</w:t>
      </w:r>
      <w:r w:rsidR="006F4F19">
        <w:rPr>
          <w:lang w:eastAsia="en-GB"/>
        </w:rPr>
        <w:t>irector or subordinates.</w:t>
      </w:r>
    </w:p>
    <w:p w14:paraId="3217F84C" w14:textId="1149A797" w:rsidR="00606C71" w:rsidRDefault="00167984" w:rsidP="00B14809">
      <w:pPr>
        <w:spacing w:line="360" w:lineRule="auto"/>
        <w:rPr>
          <w:lang w:eastAsia="en-GB"/>
        </w:rPr>
      </w:pPr>
      <w:r>
        <w:rPr>
          <w:lang w:eastAsia="en-GB"/>
        </w:rPr>
        <w:t xml:space="preserve">An organisations security team can and should conduct regular reviews of the information publicly available for the company. This can include regular </w:t>
      </w:r>
      <w:r w:rsidR="00B14809">
        <w:rPr>
          <w:lang w:eastAsia="en-GB"/>
        </w:rPr>
        <w:t>audits of subdomains to ensure that old or out of use domains can be decommissioned properly so as to not become attack vectors. It can also include reviewing the information provided on the organisation’s website or sites</w:t>
      </w:r>
      <w:r w:rsidR="003B2C44">
        <w:rPr>
          <w:lang w:eastAsia="en-GB"/>
        </w:rPr>
        <w:t>. It</w:t>
      </w:r>
      <w:r w:rsidR="00B14809">
        <w:rPr>
          <w:lang w:eastAsia="en-GB"/>
        </w:rPr>
        <w:t xml:space="preserve"> is unlikely the people responsible for creating the content of the site are security professionals and as such may not consider the security implications involved with revealing certain information. For instance, it may not occur to someone working in the communications department that revealing that the organisation has recently secured a contract to replace old IT equipment with a specific new brand may pose a risk to the company.</w:t>
      </w:r>
    </w:p>
    <w:p w14:paraId="7981760C" w14:textId="77777777" w:rsidR="00167984" w:rsidRDefault="00167984" w:rsidP="00B14809">
      <w:pPr>
        <w:spacing w:line="360" w:lineRule="auto"/>
        <w:rPr>
          <w:lang w:eastAsia="en-GB"/>
        </w:rPr>
      </w:pPr>
    </w:p>
    <w:p w14:paraId="18268E02" w14:textId="6F8A59D0" w:rsidR="00606C71" w:rsidRDefault="001C3235" w:rsidP="00B14809">
      <w:pPr>
        <w:pStyle w:val="Heading3"/>
        <w:spacing w:line="360" w:lineRule="auto"/>
        <w:rPr>
          <w:lang w:eastAsia="en-GB"/>
        </w:rPr>
      </w:pPr>
      <w:bookmarkStart w:id="11" w:name="_Toc61605703"/>
      <w:r>
        <w:rPr>
          <w:lang w:eastAsia="en-GB"/>
        </w:rPr>
        <w:t>Injection</w:t>
      </w:r>
      <w:r w:rsidR="008B48A1">
        <w:rPr>
          <w:lang w:eastAsia="en-GB"/>
        </w:rPr>
        <w:t xml:space="preserve"> Attacks</w:t>
      </w:r>
      <w:bookmarkEnd w:id="11"/>
    </w:p>
    <w:p w14:paraId="01EB7199" w14:textId="10DBD566" w:rsidR="001C3235" w:rsidRDefault="00167984" w:rsidP="00B14809">
      <w:pPr>
        <w:spacing w:line="360" w:lineRule="auto"/>
        <w:rPr>
          <w:lang w:eastAsia="en-GB"/>
        </w:rPr>
      </w:pPr>
      <w:r>
        <w:rPr>
          <w:lang w:eastAsia="en-GB"/>
        </w:rPr>
        <w:t xml:space="preserve">Injection attacks are number one on the </w:t>
      </w:r>
      <w:r w:rsidR="00894491">
        <w:rPr>
          <w:lang w:eastAsia="en-GB"/>
        </w:rPr>
        <w:t>Open Web Application Security Project (</w:t>
      </w:r>
      <w:r>
        <w:rPr>
          <w:lang w:eastAsia="en-GB"/>
        </w:rPr>
        <w:t>OWASP</w:t>
      </w:r>
      <w:r w:rsidR="00894491">
        <w:rPr>
          <w:lang w:eastAsia="en-GB"/>
        </w:rPr>
        <w:t>)</w:t>
      </w:r>
      <w:r>
        <w:rPr>
          <w:lang w:eastAsia="en-GB"/>
        </w:rPr>
        <w:t xml:space="preserve"> top ten web application vulnerability list, and have been since it began</w:t>
      </w:r>
      <w:r>
        <w:rPr>
          <w:lang w:eastAsia="en-GB"/>
        </w:rPr>
        <w:fldChar w:fldCharType="begin" w:fldLock="1"/>
      </w:r>
      <w:r w:rsidR="00944417">
        <w:rPr>
          <w:lang w:eastAsia="en-GB"/>
        </w:rPr>
        <w:instrText>ADDIN CSL_CITATION {"citationItems":[{"id":"ITEM-1","itemData":{"URL":"https://owasp.org/www-project-top-ten/","abstract":"The OWASP Top 10 is a standard awareness document for developers and web application security. It represents a broad consensus about the most critical security risks to web applications.\n\nGlobally recognized by developers as the first step towards more secure coding.\n\nCompanies should adopt this document and start the process of ensuring that their web applications minimize these risks. Using the OWASP Top 10 is perhaps the most effective first step towards changing the software development culture within your organization into one that produces more secure code.","accessed":{"date-parts":[["2021","1","13"]]},"container-title":"OWASP","id":"ITEM-1","issued":{"date-parts":[["2020"]]},"title":"OWASP Top Ten Web Application Security Risks | OWASP","type":"webpage"},"uris":["http://www.mendeley.com/documents/?uuid=a5432573-ffdf-3271-a4ba-ab2557aab27b"]}],"mendeley":{"formattedCitation":"[56]","plainTextFormattedCitation":"[56]","previouslyFormattedCitation":"[56]"},"properties":{"noteIndex":0},"schema":"https://github.com/citation-style-language/schema/raw/master/csl-citation.json"}</w:instrText>
      </w:r>
      <w:r>
        <w:rPr>
          <w:lang w:eastAsia="en-GB"/>
        </w:rPr>
        <w:fldChar w:fldCharType="separate"/>
      </w:r>
      <w:r w:rsidR="00766334" w:rsidRPr="00766334">
        <w:rPr>
          <w:noProof/>
          <w:lang w:eastAsia="en-GB"/>
        </w:rPr>
        <w:t>[56]</w:t>
      </w:r>
      <w:r>
        <w:rPr>
          <w:lang w:eastAsia="en-GB"/>
        </w:rPr>
        <w:fldChar w:fldCharType="end"/>
      </w:r>
      <w:r>
        <w:rPr>
          <w:lang w:eastAsia="en-GB"/>
        </w:rPr>
        <w:t xml:space="preserve">. </w:t>
      </w:r>
      <w:r w:rsidR="008B48A1">
        <w:rPr>
          <w:lang w:eastAsia="en-GB"/>
        </w:rPr>
        <w:t>I</w:t>
      </w:r>
      <w:r w:rsidR="001C3235">
        <w:rPr>
          <w:lang w:eastAsia="en-GB"/>
        </w:rPr>
        <w:t xml:space="preserve">njection attacks refer to an </w:t>
      </w:r>
      <w:r w:rsidR="001C3235">
        <w:rPr>
          <w:lang w:eastAsia="en-GB"/>
        </w:rPr>
        <w:lastRenderedPageBreak/>
        <w:t>attacker providing un-validated input to a system and that system interpreting the input as a command or query, this in turn changes the execution of the system</w:t>
      </w:r>
      <w:r w:rsidR="001C3235">
        <w:rPr>
          <w:lang w:eastAsia="en-GB"/>
        </w:rPr>
        <w:fldChar w:fldCharType="begin" w:fldLock="1"/>
      </w:r>
      <w:r w:rsidR="00944417">
        <w:rPr>
          <w:lang w:eastAsia="en-GB"/>
        </w:rPr>
        <w:instrText>ADDIN CSL_CITATION {"citationItems":[{"id":"ITEM-1","itemData":{"URL":"https://www.acunetix.com/blog/articles/injection-attacks/","abstract":"Injection attacks refer to a broad class of attack vectors. In an injection attack, an attacker supplies untrusted input to a program. This input gets processed by an interpreter as part of a command or query. In turn, this alters the execution of that program.","accessed":{"date-parts":[["2021","1","13"]]},"author":[{"dropping-particle":"","family":"Muscat","given":"Ian","non-dropping-particle":"","parse-names":false,"suffix":""}],"container-title":"Acunetix","id":"ITEM-1","issued":{"date-parts":[["2019","4","18"]]},"title":"What Are Injection Attacks | Acunetix","type":"webpage"},"uris":["http://www.mendeley.com/documents/?uuid=9809eb6b-0345-3021-a269-92e3fcca05d9"]}],"mendeley":{"formattedCitation":"[57]","plainTextFormattedCitation":"[57]","previouslyFormattedCitation":"[57]"},"properties":{"noteIndex":0},"schema":"https://github.com/citation-style-language/schema/raw/master/csl-citation.json"}</w:instrText>
      </w:r>
      <w:r w:rsidR="001C3235">
        <w:rPr>
          <w:lang w:eastAsia="en-GB"/>
        </w:rPr>
        <w:fldChar w:fldCharType="separate"/>
      </w:r>
      <w:r w:rsidR="00766334" w:rsidRPr="00766334">
        <w:rPr>
          <w:noProof/>
          <w:lang w:eastAsia="en-GB"/>
        </w:rPr>
        <w:t>[57]</w:t>
      </w:r>
      <w:r w:rsidR="001C3235">
        <w:rPr>
          <w:lang w:eastAsia="en-GB"/>
        </w:rPr>
        <w:fldChar w:fldCharType="end"/>
      </w:r>
      <w:r w:rsidR="001C3235">
        <w:rPr>
          <w:lang w:eastAsia="en-GB"/>
        </w:rPr>
        <w:t>.</w:t>
      </w:r>
      <w:r>
        <w:rPr>
          <w:lang w:eastAsia="en-GB"/>
        </w:rPr>
        <w:t xml:space="preserve"> This differs from </w:t>
      </w:r>
      <w:r w:rsidRPr="00167984">
        <w:rPr>
          <w:lang w:eastAsia="en-GB"/>
        </w:rPr>
        <w:t>Cross Site Scripting (XSS)</w:t>
      </w:r>
      <w:r>
        <w:rPr>
          <w:lang w:eastAsia="en-GB"/>
        </w:rPr>
        <w:t xml:space="preserve"> where the system displays un-validated input on an existing or new web page without proper sanitisation, allowing for the browser to interpret the input as a command or script</w:t>
      </w:r>
      <w:r>
        <w:rPr>
          <w:lang w:eastAsia="en-GB"/>
        </w:rPr>
        <w:fldChar w:fldCharType="begin" w:fldLock="1"/>
      </w:r>
      <w:r w:rsidR="00944417">
        <w:rPr>
          <w:lang w:eastAsia="en-GB"/>
        </w:rPr>
        <w:instrText>ADDIN CSL_CITATION {"citationItems":[{"id":"ITEM-1","itemData":{"URL":"https://owasp.org/www-project-top-ten/","abstract":"The OWASP Top 10 is a standard awareness document for developers and web application security. It represents a broad consensus about the most critical security risks to web applications.\n\nGlobally recognized by developers as the first step towards more secure coding.\n\nCompanies should adopt this document and start the process of ensuring that their web applications minimize these risks. Using the OWASP Top 10 is perhaps the most effective first step towards changing the software development culture within your organization into one that produces more secure code.","accessed":{"date-parts":[["2021","1","13"]]},"container-title":"OWASP","id":"ITEM-1","issued":{"date-parts":[["2020"]]},"title":"OWASP Top Ten Web Application Security Risks | OWASP","type":"webpage"},"uris":["http://www.mendeley.com/documents/?uuid=a5432573-ffdf-3271-a4ba-ab2557aab27b"]}],"mendeley":{"formattedCitation":"[56]","plainTextFormattedCitation":"[56]","previouslyFormattedCitation":"[56]"},"properties":{"noteIndex":0},"schema":"https://github.com/citation-style-language/schema/raw/master/csl-citation.json"}</w:instrText>
      </w:r>
      <w:r>
        <w:rPr>
          <w:lang w:eastAsia="en-GB"/>
        </w:rPr>
        <w:fldChar w:fldCharType="separate"/>
      </w:r>
      <w:r w:rsidR="00766334" w:rsidRPr="00766334">
        <w:rPr>
          <w:noProof/>
          <w:lang w:eastAsia="en-GB"/>
        </w:rPr>
        <w:t>[56]</w:t>
      </w:r>
      <w:r>
        <w:rPr>
          <w:lang w:eastAsia="en-GB"/>
        </w:rPr>
        <w:fldChar w:fldCharType="end"/>
      </w:r>
      <w:r>
        <w:rPr>
          <w:lang w:eastAsia="en-GB"/>
        </w:rPr>
        <w:t>.</w:t>
      </w:r>
    </w:p>
    <w:p w14:paraId="56693889" w14:textId="77777777" w:rsidR="008B48A1" w:rsidRPr="001C3235" w:rsidRDefault="008B48A1" w:rsidP="00B14809">
      <w:pPr>
        <w:spacing w:line="360" w:lineRule="auto"/>
        <w:rPr>
          <w:lang w:eastAsia="en-GB"/>
        </w:rPr>
      </w:pPr>
    </w:p>
    <w:p w14:paraId="36541C63" w14:textId="0014E49D" w:rsidR="001C3235" w:rsidRDefault="001C3235" w:rsidP="00B14809">
      <w:pPr>
        <w:pStyle w:val="Heading4"/>
        <w:spacing w:line="360" w:lineRule="auto"/>
        <w:rPr>
          <w:lang w:eastAsia="en-GB"/>
        </w:rPr>
      </w:pPr>
      <w:r>
        <w:rPr>
          <w:lang w:eastAsia="en-GB"/>
        </w:rPr>
        <w:t>SQL Injection</w:t>
      </w:r>
    </w:p>
    <w:p w14:paraId="3C93049F" w14:textId="6237BB12" w:rsidR="001C3235" w:rsidRDefault="00167984" w:rsidP="00B14809">
      <w:pPr>
        <w:spacing w:line="360" w:lineRule="auto"/>
        <w:rPr>
          <w:lang w:eastAsia="en-GB"/>
        </w:rPr>
      </w:pPr>
      <w:r>
        <w:rPr>
          <w:lang w:eastAsia="en-GB"/>
        </w:rPr>
        <w:t xml:space="preserve">By far the most common type of injection attack is SQL injection. This is </w:t>
      </w:r>
      <w:r w:rsidR="004315E8">
        <w:rPr>
          <w:lang w:eastAsia="en-GB"/>
        </w:rPr>
        <w:t xml:space="preserve">when a system asks a user for input such as their username, and instead of their username, a SQL statement is </w:t>
      </w:r>
      <w:r w:rsidR="00894491">
        <w:rPr>
          <w:lang w:eastAsia="en-GB"/>
        </w:rPr>
        <w:t>submitted that is run on the systems database</w:t>
      </w:r>
      <w:r w:rsidR="00894491">
        <w:rPr>
          <w:lang w:eastAsia="en-GB"/>
        </w:rPr>
        <w:fldChar w:fldCharType="begin" w:fldLock="1"/>
      </w:r>
      <w:r w:rsidR="00944417">
        <w:rPr>
          <w:lang w:eastAsia="en-GB"/>
        </w:rPr>
        <w:instrText>ADDIN CSL_CITATION {"citationItems":[{"id":"ITEM-1","itemData":{"URL":"https://www.w3schools.com/sql/sql_injection.asp","accessed":{"date-parts":[["2021","1","13"]]},"id":"ITEM-1","issued":{"date-parts":[["0"]]},"title":"SQL Injection","type":"webpage"},"uris":["http://www.mendeley.com/documents/?uuid=c29a006f-82e5-38bb-9bc0-5666d180ae9b"]}],"mendeley":{"formattedCitation":"[58]","plainTextFormattedCitation":"[58]","previouslyFormattedCitation":"[58]"},"properties":{"noteIndex":0},"schema":"https://github.com/citation-style-language/schema/raw/master/csl-citation.json"}</w:instrText>
      </w:r>
      <w:r w:rsidR="00894491">
        <w:rPr>
          <w:lang w:eastAsia="en-GB"/>
        </w:rPr>
        <w:fldChar w:fldCharType="separate"/>
      </w:r>
      <w:r w:rsidR="00766334" w:rsidRPr="00766334">
        <w:rPr>
          <w:noProof/>
          <w:lang w:eastAsia="en-GB"/>
        </w:rPr>
        <w:t>[58]</w:t>
      </w:r>
      <w:r w:rsidR="00894491">
        <w:rPr>
          <w:lang w:eastAsia="en-GB"/>
        </w:rPr>
        <w:fldChar w:fldCharType="end"/>
      </w:r>
      <w:r w:rsidR="00894491">
        <w:rPr>
          <w:lang w:eastAsia="en-GB"/>
        </w:rPr>
        <w:t xml:space="preserve">. </w:t>
      </w:r>
    </w:p>
    <w:p w14:paraId="1FEE14ED" w14:textId="643315E0" w:rsidR="007142C7" w:rsidRDefault="007142C7" w:rsidP="00B14809">
      <w:pPr>
        <w:spacing w:line="360" w:lineRule="auto"/>
        <w:rPr>
          <w:lang w:eastAsia="en-GB"/>
        </w:rPr>
      </w:pPr>
      <w:r>
        <w:rPr>
          <w:lang w:eastAsia="en-GB"/>
        </w:rPr>
        <w:t>For example, a simple login screen may have code similar to below</w:t>
      </w:r>
      <w:r>
        <w:rPr>
          <w:lang w:eastAsia="en-GB"/>
        </w:rPr>
        <w:fldChar w:fldCharType="begin" w:fldLock="1"/>
      </w:r>
      <w:r w:rsidR="00944417">
        <w:rPr>
          <w:lang w:eastAsia="en-GB"/>
        </w:rPr>
        <w:instrText>ADDIN CSL_CITATION {"citationItems":[{"id":"ITEM-1","itemData":{"URL":"https://www.acunetix.com/websitesecurity/sql-injection/","accessed":{"date-parts":[["2021","1","13"]]},"container-title":"Acunetix","id":"ITEM-1","issued":{"date-parts":[["0"]]},"title":"What is SQL Injection (SQLi) and How to Prevent Attacks","type":"webpage"},"uris":["http://www.mendeley.com/documents/?uuid=df3ce57a-0e1c-30bb-925b-f49e2e039688"]}],"mendeley":{"formattedCitation":"[59]","plainTextFormattedCitation":"[59]","previouslyFormattedCitation":"[59]"},"properties":{"noteIndex":0},"schema":"https://github.com/citation-style-language/schema/raw/master/csl-citation.json"}</w:instrText>
      </w:r>
      <w:r>
        <w:rPr>
          <w:lang w:eastAsia="en-GB"/>
        </w:rPr>
        <w:fldChar w:fldCharType="separate"/>
      </w:r>
      <w:r w:rsidR="00766334" w:rsidRPr="00766334">
        <w:rPr>
          <w:noProof/>
          <w:lang w:eastAsia="en-GB"/>
        </w:rPr>
        <w:t>[59]</w:t>
      </w:r>
      <w:r>
        <w:rPr>
          <w:lang w:eastAsia="en-GB"/>
        </w:rPr>
        <w:fldChar w:fldCharType="end"/>
      </w:r>
      <w:r>
        <w:rPr>
          <w:lang w:eastAsia="en-GB"/>
        </w:rPr>
        <w:t>:</w:t>
      </w:r>
    </w:p>
    <w:p w14:paraId="4F2C3E9D" w14:textId="3BA61387" w:rsidR="007142C7" w:rsidRPr="007142C7" w:rsidRDefault="007142C7" w:rsidP="007142C7">
      <w:pPr>
        <w:spacing w:line="240" w:lineRule="auto"/>
        <w:rPr>
          <w:i/>
          <w:iCs/>
          <w:lang w:eastAsia="en-GB"/>
        </w:rPr>
      </w:pPr>
      <w:r>
        <w:rPr>
          <w:i/>
          <w:iCs/>
          <w:lang w:eastAsia="en-GB"/>
        </w:rPr>
        <w:t>UN</w:t>
      </w:r>
      <w:r w:rsidRPr="007142C7">
        <w:rPr>
          <w:i/>
          <w:iCs/>
          <w:lang w:eastAsia="en-GB"/>
        </w:rPr>
        <w:t xml:space="preserve"> = </w:t>
      </w:r>
      <w:proofErr w:type="spellStart"/>
      <w:r>
        <w:rPr>
          <w:i/>
          <w:iCs/>
          <w:lang w:eastAsia="en-GB"/>
        </w:rPr>
        <w:t>form</w:t>
      </w:r>
      <w:r w:rsidRPr="007142C7">
        <w:rPr>
          <w:i/>
          <w:iCs/>
          <w:lang w:eastAsia="en-GB"/>
        </w:rPr>
        <w:t>.POST</w:t>
      </w:r>
      <w:proofErr w:type="spellEnd"/>
      <w:r w:rsidRPr="007142C7">
        <w:rPr>
          <w:i/>
          <w:iCs/>
          <w:lang w:eastAsia="en-GB"/>
        </w:rPr>
        <w:t>['username']</w:t>
      </w:r>
    </w:p>
    <w:p w14:paraId="6F6AFF99" w14:textId="46BC59A3" w:rsidR="007142C7" w:rsidRPr="007142C7" w:rsidRDefault="007142C7" w:rsidP="007142C7">
      <w:pPr>
        <w:spacing w:line="240" w:lineRule="auto"/>
        <w:rPr>
          <w:i/>
          <w:iCs/>
          <w:lang w:eastAsia="en-GB"/>
        </w:rPr>
      </w:pPr>
      <w:r>
        <w:rPr>
          <w:i/>
          <w:iCs/>
          <w:lang w:eastAsia="en-GB"/>
        </w:rPr>
        <w:t>PW</w:t>
      </w:r>
      <w:r w:rsidRPr="007142C7">
        <w:rPr>
          <w:i/>
          <w:iCs/>
          <w:lang w:eastAsia="en-GB"/>
        </w:rPr>
        <w:t xml:space="preserve"> = </w:t>
      </w:r>
      <w:proofErr w:type="spellStart"/>
      <w:r>
        <w:rPr>
          <w:i/>
          <w:iCs/>
          <w:lang w:eastAsia="en-GB"/>
        </w:rPr>
        <w:t>form</w:t>
      </w:r>
      <w:r w:rsidRPr="007142C7">
        <w:rPr>
          <w:i/>
          <w:iCs/>
          <w:lang w:eastAsia="en-GB"/>
        </w:rPr>
        <w:t>.POST</w:t>
      </w:r>
      <w:proofErr w:type="spellEnd"/>
      <w:r w:rsidRPr="007142C7">
        <w:rPr>
          <w:i/>
          <w:iCs/>
          <w:lang w:eastAsia="en-GB"/>
        </w:rPr>
        <w:t>['password']</w:t>
      </w:r>
    </w:p>
    <w:p w14:paraId="12A220F7" w14:textId="17295989" w:rsidR="007142C7" w:rsidRPr="007142C7" w:rsidRDefault="007142C7" w:rsidP="007142C7">
      <w:pPr>
        <w:spacing w:line="240" w:lineRule="auto"/>
        <w:rPr>
          <w:i/>
          <w:iCs/>
          <w:lang w:eastAsia="en-GB"/>
        </w:rPr>
      </w:pPr>
      <w:proofErr w:type="spellStart"/>
      <w:r w:rsidRPr="007142C7">
        <w:rPr>
          <w:i/>
          <w:iCs/>
          <w:lang w:eastAsia="en-GB"/>
        </w:rPr>
        <w:t>sql</w:t>
      </w:r>
      <w:proofErr w:type="spellEnd"/>
      <w:r w:rsidRPr="007142C7">
        <w:rPr>
          <w:i/>
          <w:iCs/>
          <w:lang w:eastAsia="en-GB"/>
        </w:rPr>
        <w:t xml:space="preserve"> = “SELECT </w:t>
      </w:r>
      <w:r w:rsidR="00AD2CB6">
        <w:rPr>
          <w:i/>
          <w:iCs/>
          <w:lang w:eastAsia="en-GB"/>
        </w:rPr>
        <w:t>*</w:t>
      </w:r>
      <w:r w:rsidRPr="007142C7">
        <w:rPr>
          <w:i/>
          <w:iCs/>
          <w:lang w:eastAsia="en-GB"/>
        </w:rPr>
        <w:t xml:space="preserve"> FROM users WHERE username=’” + </w:t>
      </w:r>
      <w:r>
        <w:rPr>
          <w:i/>
          <w:iCs/>
          <w:lang w:eastAsia="en-GB"/>
        </w:rPr>
        <w:t>UN</w:t>
      </w:r>
      <w:r w:rsidRPr="007142C7">
        <w:rPr>
          <w:i/>
          <w:iCs/>
          <w:lang w:eastAsia="en-GB"/>
        </w:rPr>
        <w:t xml:space="preserve"> + “’ AND password=’” + </w:t>
      </w:r>
      <w:r>
        <w:rPr>
          <w:i/>
          <w:iCs/>
          <w:lang w:eastAsia="en-GB"/>
        </w:rPr>
        <w:t>PW</w:t>
      </w:r>
      <w:r w:rsidRPr="007142C7">
        <w:rPr>
          <w:i/>
          <w:iCs/>
          <w:lang w:eastAsia="en-GB"/>
        </w:rPr>
        <w:t xml:space="preserve"> + “’”</w:t>
      </w:r>
    </w:p>
    <w:p w14:paraId="69EA1C5F" w14:textId="0A678153" w:rsidR="007142C7" w:rsidRPr="007142C7" w:rsidRDefault="007142C7" w:rsidP="007142C7">
      <w:pPr>
        <w:spacing w:line="240" w:lineRule="auto"/>
        <w:rPr>
          <w:i/>
          <w:iCs/>
          <w:lang w:eastAsia="en-GB"/>
        </w:rPr>
      </w:pPr>
      <w:proofErr w:type="spellStart"/>
      <w:proofErr w:type="gramStart"/>
      <w:r w:rsidRPr="007142C7">
        <w:rPr>
          <w:i/>
          <w:iCs/>
          <w:lang w:eastAsia="en-GB"/>
        </w:rPr>
        <w:t>database.</w:t>
      </w:r>
      <w:r>
        <w:rPr>
          <w:i/>
          <w:iCs/>
          <w:lang w:eastAsia="en-GB"/>
        </w:rPr>
        <w:t>query</w:t>
      </w:r>
      <w:proofErr w:type="spellEnd"/>
      <w:r w:rsidRPr="007142C7">
        <w:rPr>
          <w:i/>
          <w:iCs/>
          <w:lang w:eastAsia="en-GB"/>
        </w:rPr>
        <w:t>(</w:t>
      </w:r>
      <w:proofErr w:type="spellStart"/>
      <w:proofErr w:type="gramEnd"/>
      <w:r w:rsidRPr="007142C7">
        <w:rPr>
          <w:i/>
          <w:iCs/>
          <w:lang w:eastAsia="en-GB"/>
        </w:rPr>
        <w:t>sql</w:t>
      </w:r>
      <w:proofErr w:type="spellEnd"/>
      <w:r w:rsidRPr="007142C7">
        <w:rPr>
          <w:i/>
          <w:iCs/>
          <w:lang w:eastAsia="en-GB"/>
        </w:rPr>
        <w:t>)</w:t>
      </w:r>
    </w:p>
    <w:p w14:paraId="2CA646BC" w14:textId="42C78D85" w:rsidR="00167984" w:rsidRDefault="00167984" w:rsidP="00B14809">
      <w:pPr>
        <w:spacing w:line="360" w:lineRule="auto"/>
        <w:rPr>
          <w:lang w:eastAsia="en-GB"/>
        </w:rPr>
      </w:pPr>
    </w:p>
    <w:p w14:paraId="7C8CEFD8" w14:textId="390631FE" w:rsidR="007142C7" w:rsidRDefault="007142C7" w:rsidP="00B14809">
      <w:pPr>
        <w:spacing w:line="360" w:lineRule="auto"/>
        <w:rPr>
          <w:lang w:eastAsia="en-GB"/>
        </w:rPr>
      </w:pPr>
      <w:r>
        <w:rPr>
          <w:lang w:eastAsia="en-GB"/>
        </w:rPr>
        <w:t xml:space="preserve">An attacker could compromise this login </w:t>
      </w:r>
      <w:r w:rsidRPr="00F21445">
        <w:rPr>
          <w:lang w:eastAsia="en-GB"/>
        </w:rPr>
        <w:t>screen in multiple ways</w:t>
      </w:r>
      <w:r w:rsidR="00AD2CB6" w:rsidRPr="00F21445">
        <w:rPr>
          <w:lang w:eastAsia="en-GB"/>
        </w:rPr>
        <w:t xml:space="preserve"> by crafting an input that creates a SQL query that always evaluates to true. A username input of ("</w:t>
      </w:r>
      <w:r w:rsidR="00F21445" w:rsidRPr="00F21445">
        <w:rPr>
          <w:lang w:eastAsia="en-GB"/>
        </w:rPr>
        <w:t>’</w:t>
      </w:r>
      <w:r w:rsidR="00AD2CB6" w:rsidRPr="00F21445">
        <w:rPr>
          <w:lang w:eastAsia="en-GB"/>
        </w:rPr>
        <w:t xml:space="preserve"> or 1=</w:t>
      </w:r>
      <w:r w:rsidR="00F21445" w:rsidRPr="00F21445">
        <w:rPr>
          <w:lang w:eastAsia="en-GB"/>
        </w:rPr>
        <w:t>1’</w:t>
      </w:r>
      <w:r w:rsidR="00AD2CB6" w:rsidRPr="00F21445">
        <w:rPr>
          <w:lang w:eastAsia="en-GB"/>
        </w:rPr>
        <w:t>") will create the following query (SELECT * FROM users WHERE username=’’ or 1=1</w:t>
      </w:r>
      <w:r w:rsidR="00F21445" w:rsidRPr="00F21445">
        <w:rPr>
          <w:lang w:eastAsia="en-GB"/>
        </w:rPr>
        <w:t>’</w:t>
      </w:r>
      <w:r w:rsidR="00AD2CB6" w:rsidRPr="00F21445">
        <w:rPr>
          <w:lang w:eastAsia="en-GB"/>
        </w:rPr>
        <w:t>’ AND password=</w:t>
      </w:r>
      <w:r w:rsidR="00F21445" w:rsidRPr="00F21445">
        <w:rPr>
          <w:lang w:eastAsia="en-GB"/>
        </w:rPr>
        <w:t>’’</w:t>
      </w:r>
      <w:r w:rsidR="00AD2CB6" w:rsidRPr="00F21445">
        <w:rPr>
          <w:lang w:eastAsia="en-GB"/>
        </w:rPr>
        <w:t>)</w:t>
      </w:r>
      <w:r w:rsidR="00F21445" w:rsidRPr="00F21445">
        <w:rPr>
          <w:lang w:eastAsia="en-GB"/>
        </w:rPr>
        <w:t xml:space="preserve"> which because 1=1 is always true equates to (SELECT * FROM users) and the whole user table will be returned</w:t>
      </w:r>
      <w:r w:rsidR="00F21445">
        <w:rPr>
          <w:lang w:eastAsia="en-GB"/>
        </w:rPr>
        <w:t>.</w:t>
      </w:r>
    </w:p>
    <w:p w14:paraId="6B8034BC" w14:textId="79FCC05B" w:rsidR="00F21445" w:rsidRDefault="00F21445" w:rsidP="00B14809">
      <w:pPr>
        <w:spacing w:line="360" w:lineRule="auto"/>
        <w:rPr>
          <w:lang w:eastAsia="en-GB"/>
        </w:rPr>
      </w:pPr>
      <w:r>
        <w:rPr>
          <w:lang w:eastAsia="en-GB"/>
        </w:rPr>
        <w:t>Whilst SQL injection is one of the most common web application vulnerabilities, it is also one of the simplest to avoid. One solution is to validate the input and only accept characters from an allowed list, such as only upper and lower-case letters for a name field. This method does have downsides however, it may affect user experience if they are not able to enter the information they want to (e.g. a last name of “O’Brian”), it is susceptible to loopholes</w:t>
      </w:r>
      <w:r w:rsidR="00C00669">
        <w:rPr>
          <w:lang w:eastAsia="en-GB"/>
        </w:rPr>
        <w:t>, and is also hard to maintain</w:t>
      </w:r>
      <w:r w:rsidR="00C00669">
        <w:rPr>
          <w:lang w:eastAsia="en-GB"/>
        </w:rPr>
        <w:fldChar w:fldCharType="begin" w:fldLock="1"/>
      </w:r>
      <w:r w:rsidR="00944417">
        <w:rPr>
          <w:lang w:eastAsia="en-GB"/>
        </w:rPr>
        <w:instrText>ADDIN CSL_CITATION {"citationItems":[{"id":"ITEM-1","itemData":{"URL":"https://owasp.org/www-community/attacks/SQL_Injection","accessed":{"date-parts":[["2021","1","13"]]},"container-title":"OWASP","id":"ITEM-1","issued":{"date-parts":[["0"]]},"title":"SQL Injection | OWASP","type":"webpage"},"uris":["http://www.mendeley.com/documents/?uuid=2bc0480a-58e3-3c71-bdcb-9fec55ce11bc"]}],"mendeley":{"formattedCitation":"[60]","plainTextFormattedCitation":"[60]","previouslyFormattedCitation":"[60]"},"properties":{"noteIndex":0},"schema":"https://github.com/citation-style-language/schema/raw/master/csl-citation.json"}</w:instrText>
      </w:r>
      <w:r w:rsidR="00C00669">
        <w:rPr>
          <w:lang w:eastAsia="en-GB"/>
        </w:rPr>
        <w:fldChar w:fldCharType="separate"/>
      </w:r>
      <w:r w:rsidR="00766334" w:rsidRPr="00766334">
        <w:rPr>
          <w:noProof/>
          <w:lang w:eastAsia="en-GB"/>
        </w:rPr>
        <w:t>[60]</w:t>
      </w:r>
      <w:r w:rsidR="00C00669">
        <w:rPr>
          <w:lang w:eastAsia="en-GB"/>
        </w:rPr>
        <w:fldChar w:fldCharType="end"/>
      </w:r>
      <w:r w:rsidR="00C00669">
        <w:rPr>
          <w:lang w:eastAsia="en-GB"/>
        </w:rPr>
        <w:t xml:space="preserve">. The second common solution is to use </w:t>
      </w:r>
      <w:r w:rsidR="00FE0E33" w:rsidRPr="00FE0E33">
        <w:rPr>
          <w:lang w:eastAsia="en-GB"/>
        </w:rPr>
        <w:t>parameteri</w:t>
      </w:r>
      <w:r w:rsidR="00FE0E33">
        <w:rPr>
          <w:lang w:eastAsia="en-GB"/>
        </w:rPr>
        <w:t>s</w:t>
      </w:r>
      <w:r w:rsidR="00FE0E33" w:rsidRPr="00FE0E33">
        <w:rPr>
          <w:lang w:eastAsia="en-GB"/>
        </w:rPr>
        <w:t>ed SQL statements</w:t>
      </w:r>
      <w:r w:rsidR="00FE0E33">
        <w:rPr>
          <w:lang w:eastAsia="en-GB"/>
        </w:rPr>
        <w:t>. This means that the inputs are read by the SQL engine as literal inputs for each field and not as part of the SQL query to be executed</w:t>
      </w:r>
      <w:r w:rsidR="00FE0E33">
        <w:rPr>
          <w:lang w:eastAsia="en-GB"/>
        </w:rPr>
        <w:fldChar w:fldCharType="begin" w:fldLock="1"/>
      </w:r>
      <w:r w:rsidR="00944417">
        <w:rPr>
          <w:lang w:eastAsia="en-GB"/>
        </w:rPr>
        <w:instrText>ADDIN CSL_CITATION {"citationItems":[{"id":"ITEM-1","itemData":{"URL":"https://www.w3schools.com/sql/sql_injection.asp","accessed":{"date-parts":[["2021","1","13"]]},"id":"ITEM-1","issued":{"date-parts":[["0"]]},"title":"SQL Injection","type":"webpage"},"uris":["http://www.mendeley.com/documents/?uuid=c29a006f-82e5-38bb-9bc0-5666d180ae9b"]}],"mendeley":{"formattedCitation":"[58]","plainTextFormattedCitation":"[58]","previouslyFormattedCitation":"[58]"},"properties":{"noteIndex":0},"schema":"https://github.com/citation-style-language/schema/raw/master/csl-citation.json"}</w:instrText>
      </w:r>
      <w:r w:rsidR="00FE0E33">
        <w:rPr>
          <w:lang w:eastAsia="en-GB"/>
        </w:rPr>
        <w:fldChar w:fldCharType="separate"/>
      </w:r>
      <w:r w:rsidR="00766334" w:rsidRPr="00766334">
        <w:rPr>
          <w:noProof/>
          <w:lang w:eastAsia="en-GB"/>
        </w:rPr>
        <w:t>[58]</w:t>
      </w:r>
      <w:r w:rsidR="00FE0E33">
        <w:rPr>
          <w:lang w:eastAsia="en-GB"/>
        </w:rPr>
        <w:fldChar w:fldCharType="end"/>
      </w:r>
      <w:r w:rsidR="00FE0E33">
        <w:rPr>
          <w:lang w:eastAsia="en-GB"/>
        </w:rPr>
        <w:t>.</w:t>
      </w:r>
    </w:p>
    <w:p w14:paraId="162EF654" w14:textId="77777777" w:rsidR="00AD2CB6" w:rsidRDefault="00AD2CB6" w:rsidP="00B14809">
      <w:pPr>
        <w:spacing w:line="360" w:lineRule="auto"/>
        <w:rPr>
          <w:lang w:eastAsia="en-GB"/>
        </w:rPr>
      </w:pPr>
    </w:p>
    <w:p w14:paraId="7D701CCC" w14:textId="541D6BC1" w:rsidR="001C3235" w:rsidRDefault="00167984" w:rsidP="00B14809">
      <w:pPr>
        <w:pStyle w:val="Heading4"/>
        <w:spacing w:line="360" w:lineRule="auto"/>
        <w:rPr>
          <w:lang w:eastAsia="en-GB"/>
        </w:rPr>
      </w:pPr>
      <w:r>
        <w:rPr>
          <w:lang w:eastAsia="en-GB"/>
        </w:rPr>
        <w:t>LDAP Injection</w:t>
      </w:r>
    </w:p>
    <w:p w14:paraId="701C540E" w14:textId="40B09BB3" w:rsidR="00DC2054" w:rsidRDefault="00FE0E33" w:rsidP="00B14809">
      <w:pPr>
        <w:spacing w:line="360" w:lineRule="auto"/>
        <w:rPr>
          <w:lang w:eastAsia="en-GB"/>
        </w:rPr>
      </w:pPr>
      <w:r>
        <w:rPr>
          <w:lang w:eastAsia="en-GB"/>
        </w:rPr>
        <w:t xml:space="preserve">Another type of injection attack is </w:t>
      </w:r>
      <w:r w:rsidR="0052786E">
        <w:rPr>
          <w:lang w:eastAsia="en-GB"/>
        </w:rPr>
        <w:t xml:space="preserve">Lightweight Directory Access Protocol (LDAP) Injection. It is similar to SQL injection in that it exploits systems that construct LDAP queries based on user input without sufficient validation or sanitisation. Preventing LDAP injection attacks is just as important as </w:t>
      </w:r>
      <w:r w:rsidR="0052786E">
        <w:rPr>
          <w:lang w:eastAsia="en-GB"/>
        </w:rPr>
        <w:lastRenderedPageBreak/>
        <w:t>preventing SQL injection, as an organisation’s directory will likely not only have all users listed, but many domain-controlled machines as well. The exposure of this information would make further attacks on the organisation significantly easier as critical information such as device names and naming conventions can be ascertained, as well as staff information.</w:t>
      </w:r>
    </w:p>
    <w:p w14:paraId="44AB7158" w14:textId="77777777" w:rsidR="00167984" w:rsidRPr="00DC2054" w:rsidRDefault="00167984" w:rsidP="00B14809">
      <w:pPr>
        <w:spacing w:line="360" w:lineRule="auto"/>
        <w:rPr>
          <w:lang w:eastAsia="en-GB"/>
        </w:rPr>
      </w:pPr>
    </w:p>
    <w:p w14:paraId="6B013ACE" w14:textId="2939E9C6" w:rsidR="00606C71" w:rsidRDefault="00606C71" w:rsidP="00B14809">
      <w:pPr>
        <w:spacing w:line="360" w:lineRule="auto"/>
        <w:rPr>
          <w:lang w:eastAsia="en-GB"/>
        </w:rPr>
      </w:pPr>
    </w:p>
    <w:p w14:paraId="2DCA0B00" w14:textId="3B14D013" w:rsidR="00606C71" w:rsidRDefault="00606C71" w:rsidP="00B14809">
      <w:pPr>
        <w:spacing w:line="360" w:lineRule="auto"/>
        <w:rPr>
          <w:lang w:eastAsia="en-GB"/>
        </w:rPr>
      </w:pPr>
    </w:p>
    <w:p w14:paraId="287F30E9" w14:textId="77777777" w:rsidR="00606C71" w:rsidRPr="00606C71" w:rsidRDefault="00606C71" w:rsidP="00B14809">
      <w:pPr>
        <w:spacing w:line="360" w:lineRule="auto"/>
        <w:rPr>
          <w:lang w:eastAsia="en-GB"/>
        </w:rPr>
      </w:pPr>
    </w:p>
    <w:p w14:paraId="62CA279C" w14:textId="77777777" w:rsidR="00A10F81" w:rsidRPr="00710492" w:rsidRDefault="00A10F81" w:rsidP="00B14809">
      <w:pPr>
        <w:spacing w:line="360" w:lineRule="auto"/>
        <w:rPr>
          <w:lang w:eastAsia="en-GB"/>
        </w:rPr>
      </w:pPr>
    </w:p>
    <w:p w14:paraId="005E79BF" w14:textId="77777777" w:rsidR="009E6BBD" w:rsidRDefault="009E6BBD" w:rsidP="00B14809">
      <w:pPr>
        <w:spacing w:line="360" w:lineRule="auto"/>
        <w:rPr>
          <w:rFonts w:asciiTheme="majorHAnsi" w:hAnsiTheme="majorHAnsi" w:cstheme="majorBidi"/>
          <w:color w:val="2E74B5" w:themeColor="accent1" w:themeShade="BF"/>
          <w:sz w:val="32"/>
          <w:szCs w:val="32"/>
          <w:lang w:eastAsia="en-GB"/>
        </w:rPr>
      </w:pPr>
      <w:r>
        <w:rPr>
          <w:lang w:eastAsia="en-GB"/>
        </w:rPr>
        <w:br w:type="page"/>
      </w:r>
    </w:p>
    <w:p w14:paraId="43714158" w14:textId="5004C4CC" w:rsidR="007E14AC" w:rsidRDefault="000F25BD" w:rsidP="001F6EC9">
      <w:pPr>
        <w:pStyle w:val="Heading1"/>
        <w:spacing w:line="360" w:lineRule="auto"/>
        <w:rPr>
          <w:rFonts w:eastAsia="Times New Roman"/>
          <w:lang w:eastAsia="en-GB"/>
        </w:rPr>
      </w:pPr>
      <w:bookmarkStart w:id="12" w:name="_Toc61605704"/>
      <w:r>
        <w:rPr>
          <w:rFonts w:eastAsia="Times New Roman"/>
          <w:lang w:eastAsia="en-GB"/>
        </w:rPr>
        <w:lastRenderedPageBreak/>
        <w:t xml:space="preserve">Part </w:t>
      </w:r>
      <w:r w:rsidR="009E6BBD">
        <w:rPr>
          <w:rFonts w:eastAsia="Times New Roman"/>
          <w:lang w:eastAsia="en-GB"/>
        </w:rPr>
        <w:t>2</w:t>
      </w:r>
      <w:r>
        <w:rPr>
          <w:rFonts w:eastAsia="Times New Roman"/>
          <w:lang w:eastAsia="en-GB"/>
        </w:rPr>
        <w:t xml:space="preserve"> - </w:t>
      </w:r>
      <w:r w:rsidRPr="000F25BD">
        <w:rPr>
          <w:rFonts w:eastAsia="Times New Roman"/>
          <w:lang w:eastAsia="en-GB"/>
        </w:rPr>
        <w:t>Synthesize a solution to a potential real-life scenario</w:t>
      </w:r>
      <w:bookmarkEnd w:id="12"/>
    </w:p>
    <w:p w14:paraId="6AE4A635" w14:textId="7B1F34D5" w:rsidR="007E14AC" w:rsidRDefault="007D7D28" w:rsidP="001F6EC9">
      <w:pPr>
        <w:pStyle w:val="Heading2"/>
        <w:spacing w:line="360" w:lineRule="auto"/>
        <w:rPr>
          <w:rFonts w:eastAsia="Times New Roman"/>
          <w:lang w:eastAsia="en-GB"/>
        </w:rPr>
      </w:pPr>
      <w:bookmarkStart w:id="13" w:name="_Toc61605705"/>
      <w:r>
        <w:rPr>
          <w:rFonts w:eastAsia="Times New Roman"/>
          <w:lang w:eastAsia="en-GB"/>
        </w:rPr>
        <w:t>Scenario</w:t>
      </w:r>
      <w:bookmarkEnd w:id="13"/>
    </w:p>
    <w:p w14:paraId="303201DF" w14:textId="02644A40" w:rsidR="00927951" w:rsidRPr="0029106F" w:rsidRDefault="00927951" w:rsidP="001F6EC9">
      <w:pPr>
        <w:spacing w:line="360" w:lineRule="auto"/>
      </w:pPr>
      <w:r w:rsidRPr="0029106F">
        <w:t xml:space="preserve">Che-Si is a </w:t>
      </w:r>
      <w:r w:rsidR="0029106F" w:rsidRPr="0029106F">
        <w:t>construction-based</w:t>
      </w:r>
      <w:r w:rsidRPr="0029106F">
        <w:t xml:space="preserve"> company which has their site offices all over the world. They stay connected online with their clients and site offices 24</w:t>
      </w:r>
      <w:r w:rsidR="0029106F">
        <w:t>x</w:t>
      </w:r>
      <w:r w:rsidRPr="0029106F">
        <w:t xml:space="preserve">7 in order to effectively manage their operations. They use Video Conferencing facilities, cloud storage facilities and all the latest technologies to communicate which in turn makes their operations more effective. Keeping productive and superfast operations in mind, their existing security policies are designed to allow staff members, </w:t>
      </w:r>
      <w:r w:rsidR="0029106F" w:rsidRPr="0029106F">
        <w:t>clients,</w:t>
      </w:r>
      <w:r w:rsidRPr="0029106F">
        <w:t xml:space="preserve"> and vendors to access their network from any locations and from any devices. The security chief of Che-Si is worried about these flaws in the security policies which might compromise not only the infrastructure of the Company, but also the security of staff's personal data, business data and client's data. To mitigate these security threats, the security chief is looking for a secured network design proposal with proven evidence.</w:t>
      </w:r>
    </w:p>
    <w:p w14:paraId="67962E57" w14:textId="61A39D90" w:rsidR="0029106F" w:rsidRDefault="0029106F" w:rsidP="001F6EC9">
      <w:pPr>
        <w:spacing w:line="360" w:lineRule="auto"/>
      </w:pPr>
      <w:r>
        <w:t xml:space="preserve">This report will detail the current Che-Si network infrastructure, </w:t>
      </w:r>
      <w:r w:rsidRPr="0029106F">
        <w:t xml:space="preserve">and the security measures in place to protect company data and systems. </w:t>
      </w:r>
      <w:r>
        <w:t xml:space="preserve">An investigation will be completed on any weaknesses found and the potential ramifications should these weaknesses be exploited. There will then be a proposal for a new network infrastructure, which will include assessments of the changes made, and the effectiveness of the security controls to prevent or mitigate cyber security threats and therefore protect Che-Si’s company data and systems. </w:t>
      </w:r>
      <w:r>
        <w:rPr>
          <w:lang w:eastAsia="en-GB"/>
        </w:rPr>
        <w:t>Lastly there will be a discussion of writing, implementing, and assessing the effectiveness of information security policies.</w:t>
      </w:r>
    </w:p>
    <w:p w14:paraId="21B43A1C" w14:textId="77777777" w:rsidR="0029106F" w:rsidRDefault="0029106F" w:rsidP="001F6EC9">
      <w:pPr>
        <w:pStyle w:val="SMUNORMALARIAL"/>
        <w:spacing w:line="360" w:lineRule="auto"/>
      </w:pPr>
    </w:p>
    <w:p w14:paraId="43E34278" w14:textId="77777777" w:rsidR="00A133B5" w:rsidRDefault="00A133B5">
      <w:pPr>
        <w:rPr>
          <w:rFonts w:asciiTheme="majorHAnsi" w:eastAsiaTheme="majorEastAsia" w:hAnsiTheme="majorHAnsi" w:cstheme="majorBidi"/>
          <w:color w:val="2E74B5" w:themeColor="accent1" w:themeShade="BF"/>
          <w:sz w:val="26"/>
          <w:szCs w:val="26"/>
          <w:lang w:eastAsia="en-GB"/>
        </w:rPr>
      </w:pPr>
      <w:bookmarkStart w:id="14" w:name="_Toc61605706"/>
      <w:r>
        <w:rPr>
          <w:lang w:eastAsia="en-GB"/>
        </w:rPr>
        <w:br w:type="page"/>
      </w:r>
    </w:p>
    <w:p w14:paraId="2E5F7E90" w14:textId="28D30E95" w:rsidR="00254DD9" w:rsidRDefault="00254DD9" w:rsidP="001F6EC9">
      <w:pPr>
        <w:pStyle w:val="Heading2"/>
        <w:spacing w:line="360" w:lineRule="auto"/>
        <w:rPr>
          <w:lang w:eastAsia="en-GB"/>
        </w:rPr>
      </w:pPr>
      <w:r>
        <w:rPr>
          <w:lang w:eastAsia="en-GB"/>
        </w:rPr>
        <w:lastRenderedPageBreak/>
        <w:t>Old Network Infrastructure</w:t>
      </w:r>
      <w:bookmarkEnd w:id="14"/>
    </w:p>
    <w:p w14:paraId="1C583EE5" w14:textId="78A0B6B9" w:rsidR="00D13569" w:rsidRDefault="00D13569" w:rsidP="001F6EC9">
      <w:pPr>
        <w:spacing w:line="360" w:lineRule="auto"/>
      </w:pPr>
      <w:r>
        <w:t>The network diagram seen below has been designed as a small representation of the Che-Si network. This is to demonstrate the current network architecture design. It is not a full representation of the whole enterprise network.</w:t>
      </w:r>
    </w:p>
    <w:p w14:paraId="705D9255" w14:textId="4B39A203" w:rsidR="00254DD9" w:rsidRDefault="00F26D31" w:rsidP="001F6EC9">
      <w:pPr>
        <w:spacing w:line="360" w:lineRule="auto"/>
        <w:rPr>
          <w:lang w:eastAsia="en-GB"/>
        </w:rPr>
      </w:pPr>
      <w:r w:rsidRPr="00F26D31">
        <w:rPr>
          <w:noProof/>
          <w:lang w:eastAsia="en-GB"/>
        </w:rPr>
        <w:drawing>
          <wp:inline distT="0" distB="0" distL="0" distR="0" wp14:anchorId="7D091AC9" wp14:editId="566E8F39">
            <wp:extent cx="5731510" cy="32118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11830"/>
                    </a:xfrm>
                    <a:prstGeom prst="rect">
                      <a:avLst/>
                    </a:prstGeom>
                  </pic:spPr>
                </pic:pic>
              </a:graphicData>
            </a:graphic>
          </wp:inline>
        </w:drawing>
      </w:r>
    </w:p>
    <w:p w14:paraId="1BB633AB" w14:textId="758D62E9" w:rsidR="006652EC" w:rsidRDefault="006652EC" w:rsidP="001F6EC9">
      <w:pPr>
        <w:spacing w:line="360" w:lineRule="auto"/>
        <w:rPr>
          <w:lang w:eastAsia="en-GB"/>
        </w:rPr>
      </w:pPr>
      <w:r>
        <w:rPr>
          <w:lang w:eastAsia="en-GB"/>
        </w:rPr>
        <w:t>The current infrastructure has several vulnerabilities that could be exploited by attackers to interrupt Che-Si systems, or steal valuable organisational data. This section of the report will detail these vulnerabilities as well as explaining the potential consequences should they be exploited.</w:t>
      </w:r>
    </w:p>
    <w:p w14:paraId="4C1885BF" w14:textId="77777777" w:rsidR="006652EC" w:rsidRPr="006652EC" w:rsidRDefault="006652EC" w:rsidP="001F6EC9">
      <w:pPr>
        <w:spacing w:line="360" w:lineRule="auto"/>
        <w:rPr>
          <w:lang w:eastAsia="en-GB"/>
        </w:rPr>
      </w:pPr>
    </w:p>
    <w:p w14:paraId="0CE35B0E" w14:textId="52E7BB64" w:rsidR="006652EC" w:rsidRDefault="006652EC" w:rsidP="00C663A9">
      <w:pPr>
        <w:pStyle w:val="Heading3"/>
        <w:rPr>
          <w:lang w:eastAsia="en-GB"/>
        </w:rPr>
      </w:pPr>
      <w:bookmarkStart w:id="15" w:name="_Toc61605707"/>
      <w:r>
        <w:rPr>
          <w:lang w:eastAsia="en-GB"/>
        </w:rPr>
        <w:t>Firewalls</w:t>
      </w:r>
      <w:bookmarkEnd w:id="15"/>
    </w:p>
    <w:p w14:paraId="1F0CBA88" w14:textId="03A169F8" w:rsidR="006652EC" w:rsidRDefault="006652EC" w:rsidP="001F6EC9">
      <w:pPr>
        <w:spacing w:line="360" w:lineRule="auto"/>
        <w:rPr>
          <w:lang w:eastAsia="en-GB"/>
        </w:rPr>
      </w:pPr>
      <w:r>
        <w:rPr>
          <w:lang w:eastAsia="en-GB"/>
        </w:rPr>
        <w:t xml:space="preserve">The current network infrastructure does not have any firewalls. This means that other than the default local firewall built into Windows, there is nothing stopping malicious traffic from entering the network. Using a firewall to create a network perimeter and </w:t>
      </w:r>
      <w:r w:rsidR="00944417">
        <w:rPr>
          <w:lang w:eastAsia="en-GB"/>
        </w:rPr>
        <w:t>prevent malicious traffic is one of the single most important steps in securing a network according to the National Cyber Security Centre (NCSC)</w:t>
      </w:r>
      <w:r w:rsidR="00944417">
        <w:rPr>
          <w:lang w:eastAsia="en-GB"/>
        </w:rPr>
        <w:fldChar w:fldCharType="begin" w:fldLock="1"/>
      </w:r>
      <w:r w:rsidR="001F6EC9">
        <w:rPr>
          <w:lang w:eastAsia="en-GB"/>
        </w:rPr>
        <w:instrText>ADDIN CSL_CITATION {"citationItems":[{"id":"ITEM-1","itemData":{"URL":"https://www.ncsc.gov.uk/collection/10-steps-to-cyber-security/the-10-steps/network-security","abstract":"Network security\nThe connections from your networks to the Internet, and other partner networks, expose your systems and technologies to attack. By creating and implementing some simple policies and appropriate architectural and technical responses, you can reduce the chances of these attacks succeeding (or causing harm to your organisation). Your organisation's networks almost certainly span many sites, and the use of mobile / remote working, and cloud services, makes defining a fixed network boundary difficult. Rather than focusing purely on physical connections, think also about where your data is stored and processed, and where an attacker would have the opportunity to interfere with it.","accessed":{"date-parts":[["2021","1","14"]]},"container-title":"NCSC","id":"ITEM-1","issued":{"date-parts":[["2019","1","19"]]},"title":"Network security - NCSC.GOV.UK","type":"webpage"},"uris":["http://www.mendeley.com/documents/?uuid=5f12ccfc-012c-35bf-a36d-a4b3a34e88c1"]}],"mendeley":{"formattedCitation":"[61]","plainTextFormattedCitation":"[61]","previouslyFormattedCitation":"[61]"},"properties":{"noteIndex":0},"schema":"https://github.com/citation-style-language/schema/raw/master/csl-citation.json"}</w:instrText>
      </w:r>
      <w:r w:rsidR="00944417">
        <w:rPr>
          <w:lang w:eastAsia="en-GB"/>
        </w:rPr>
        <w:fldChar w:fldCharType="separate"/>
      </w:r>
      <w:r w:rsidR="00944417" w:rsidRPr="00944417">
        <w:rPr>
          <w:noProof/>
          <w:lang w:eastAsia="en-GB"/>
        </w:rPr>
        <w:t>[61]</w:t>
      </w:r>
      <w:r w:rsidR="00944417">
        <w:rPr>
          <w:lang w:eastAsia="en-GB"/>
        </w:rPr>
        <w:fldChar w:fldCharType="end"/>
      </w:r>
      <w:r w:rsidR="00944417">
        <w:rPr>
          <w:lang w:eastAsia="en-GB"/>
        </w:rPr>
        <w:t xml:space="preserve">. </w:t>
      </w:r>
      <w:r w:rsidR="00F21789">
        <w:rPr>
          <w:lang w:eastAsia="en-GB"/>
        </w:rPr>
        <w:t xml:space="preserve">This could allow an attacker to scan devices on the Che-Si network for open ports or for vulnerable software (see figure 1 for an example </w:t>
      </w:r>
      <w:r w:rsidR="005C6BE2">
        <w:rPr>
          <w:lang w:eastAsia="en-GB"/>
        </w:rPr>
        <w:t>port scan</w:t>
      </w:r>
      <w:r w:rsidR="00F21789">
        <w:rPr>
          <w:lang w:eastAsia="en-GB"/>
        </w:rPr>
        <w:t xml:space="preserve"> results showing a </w:t>
      </w:r>
      <w:r w:rsidR="005C6BE2">
        <w:rPr>
          <w:lang w:eastAsia="en-GB"/>
        </w:rPr>
        <w:t>machine with multiple risky ports open</w:t>
      </w:r>
      <w:r w:rsidR="00F21789">
        <w:rPr>
          <w:lang w:eastAsia="en-GB"/>
        </w:rPr>
        <w:t>)</w:t>
      </w:r>
      <w:r w:rsidR="005C6BE2">
        <w:rPr>
          <w:lang w:eastAsia="en-GB"/>
        </w:rPr>
        <w:t>.</w:t>
      </w:r>
    </w:p>
    <w:p w14:paraId="2186B261" w14:textId="4776049C" w:rsidR="00F21789" w:rsidRDefault="00F21789" w:rsidP="001F6EC9">
      <w:pPr>
        <w:spacing w:line="360" w:lineRule="auto"/>
        <w:rPr>
          <w:lang w:eastAsia="en-GB"/>
        </w:rPr>
      </w:pPr>
    </w:p>
    <w:p w14:paraId="5C861115" w14:textId="77777777" w:rsidR="00F21789" w:rsidRDefault="00F21789" w:rsidP="001F6EC9">
      <w:pPr>
        <w:keepNext/>
        <w:spacing w:line="360" w:lineRule="auto"/>
        <w:jc w:val="center"/>
      </w:pPr>
      <w:r w:rsidRPr="00F21789">
        <w:rPr>
          <w:noProof/>
          <w:lang w:eastAsia="en-GB"/>
        </w:rPr>
        <w:lastRenderedPageBreak/>
        <w:drawing>
          <wp:inline distT="0" distB="0" distL="0" distR="0" wp14:anchorId="29603598" wp14:editId="6AF4C43C">
            <wp:extent cx="5210902" cy="2743583"/>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10902" cy="2743583"/>
                    </a:xfrm>
                    <a:prstGeom prst="rect">
                      <a:avLst/>
                    </a:prstGeom>
                  </pic:spPr>
                </pic:pic>
              </a:graphicData>
            </a:graphic>
          </wp:inline>
        </w:drawing>
      </w:r>
    </w:p>
    <w:p w14:paraId="159BB88E" w14:textId="26824F72" w:rsidR="00F21789" w:rsidRPr="006652EC" w:rsidRDefault="00F21789" w:rsidP="001F6EC9">
      <w:pPr>
        <w:pStyle w:val="Caption"/>
        <w:spacing w:line="360" w:lineRule="auto"/>
        <w:jc w:val="center"/>
        <w:rPr>
          <w:lang w:eastAsia="en-GB"/>
        </w:rPr>
      </w:pPr>
      <w:r>
        <w:t xml:space="preserve">Figure </w:t>
      </w:r>
      <w:fldSimple w:instr=" SEQ Figure \* ARABIC ">
        <w:r>
          <w:rPr>
            <w:noProof/>
          </w:rPr>
          <w:t>1</w:t>
        </w:r>
      </w:fldSimple>
      <w:r>
        <w:t xml:space="preserve"> - MetaSploit port</w:t>
      </w:r>
      <w:r w:rsidR="005C6BE2">
        <w:t xml:space="preserve"> </w:t>
      </w:r>
      <w:r>
        <w:t>scan results showing open SMB and SSH port</w:t>
      </w:r>
      <w:r>
        <w:rPr>
          <w:noProof/>
        </w:rPr>
        <w:t>s</w:t>
      </w:r>
    </w:p>
    <w:p w14:paraId="02EE6D49" w14:textId="77777777" w:rsidR="006652EC" w:rsidRPr="006652EC" w:rsidRDefault="006652EC" w:rsidP="001F6EC9">
      <w:pPr>
        <w:spacing w:line="360" w:lineRule="auto"/>
        <w:rPr>
          <w:lang w:eastAsia="en-GB"/>
        </w:rPr>
      </w:pPr>
    </w:p>
    <w:p w14:paraId="254E93B5" w14:textId="75B6CF1B" w:rsidR="00FF2AE9" w:rsidRDefault="00FF2AE9" w:rsidP="00C663A9">
      <w:pPr>
        <w:pStyle w:val="Heading3"/>
        <w:rPr>
          <w:lang w:eastAsia="en-GB"/>
        </w:rPr>
      </w:pPr>
      <w:bookmarkStart w:id="16" w:name="_Toc61605708"/>
      <w:r>
        <w:rPr>
          <w:lang w:eastAsia="en-GB"/>
        </w:rPr>
        <w:t>HTTP Only Website</w:t>
      </w:r>
      <w:bookmarkEnd w:id="16"/>
    </w:p>
    <w:p w14:paraId="013430EE" w14:textId="1ABA9130" w:rsidR="00FF2AE9" w:rsidRPr="00FF2AE9" w:rsidRDefault="00FF2AE9" w:rsidP="001F6EC9">
      <w:pPr>
        <w:spacing w:line="360" w:lineRule="auto"/>
        <w:rPr>
          <w:lang w:eastAsia="en-GB"/>
        </w:rPr>
      </w:pPr>
      <w:r>
        <w:rPr>
          <w:lang w:eastAsia="en-GB"/>
        </w:rPr>
        <w:t xml:space="preserve">The current Che-Si website does not have a valid SSL certificate, this means that the site is only being served as a non-encrypted HTTP page. This presents a vulnerability as anyone logging into the website could have their web traffic intercepted </w:t>
      </w:r>
      <w:r w:rsidR="00B00BEC">
        <w:rPr>
          <w:lang w:eastAsia="en-GB"/>
        </w:rPr>
        <w:t xml:space="preserve">via a man-in-the-middle attack have </w:t>
      </w:r>
      <w:r>
        <w:rPr>
          <w:lang w:eastAsia="en-GB"/>
        </w:rPr>
        <w:t xml:space="preserve">their credentials </w:t>
      </w:r>
      <w:r w:rsidR="00B00BEC">
        <w:rPr>
          <w:lang w:eastAsia="en-GB"/>
        </w:rPr>
        <w:t>stolen (see figures 1 and 2 for an example packet capture from an HTTP login page)</w:t>
      </w:r>
      <w:r>
        <w:rPr>
          <w:lang w:eastAsia="en-GB"/>
        </w:rPr>
        <w:t xml:space="preserve">. </w:t>
      </w:r>
    </w:p>
    <w:p w14:paraId="602BF4E8" w14:textId="5D442CC6" w:rsidR="00B00BEC" w:rsidRDefault="00B00BEC" w:rsidP="001F6EC9">
      <w:pPr>
        <w:keepNext/>
        <w:spacing w:line="360" w:lineRule="auto"/>
        <w:jc w:val="center"/>
      </w:pPr>
      <w:r w:rsidRPr="00B00BEC">
        <w:rPr>
          <w:noProof/>
          <w:lang w:eastAsia="en-GB"/>
        </w:rPr>
        <w:lastRenderedPageBreak/>
        <w:drawing>
          <wp:inline distT="0" distB="0" distL="0" distR="0" wp14:anchorId="1B768658" wp14:editId="61BDD509">
            <wp:extent cx="5731510" cy="61245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124575"/>
                    </a:xfrm>
                    <a:prstGeom prst="rect">
                      <a:avLst/>
                    </a:prstGeom>
                  </pic:spPr>
                </pic:pic>
              </a:graphicData>
            </a:graphic>
          </wp:inline>
        </w:drawing>
      </w:r>
    </w:p>
    <w:p w14:paraId="004D149A" w14:textId="312B48D4" w:rsidR="00254DD9" w:rsidRDefault="00B00BEC" w:rsidP="001F6EC9">
      <w:pPr>
        <w:pStyle w:val="Caption"/>
        <w:spacing w:line="360" w:lineRule="auto"/>
        <w:jc w:val="center"/>
        <w:rPr>
          <w:lang w:eastAsia="en-GB"/>
        </w:rPr>
      </w:pPr>
      <w:r>
        <w:t xml:space="preserve">Figure </w:t>
      </w:r>
      <w:fldSimple w:instr=" SEQ Figure \* ARABIC ">
        <w:r w:rsidR="00F21789">
          <w:rPr>
            <w:noProof/>
          </w:rPr>
          <w:t>2</w:t>
        </w:r>
      </w:fldSimple>
      <w:r>
        <w:t xml:space="preserve"> - Login page from Acunetix vulnerable test site</w:t>
      </w:r>
    </w:p>
    <w:p w14:paraId="7BDAD92F" w14:textId="77777777" w:rsidR="00B00BEC" w:rsidRDefault="00B00BEC" w:rsidP="001F6EC9">
      <w:pPr>
        <w:keepNext/>
        <w:spacing w:line="360" w:lineRule="auto"/>
        <w:jc w:val="center"/>
      </w:pPr>
      <w:r w:rsidRPr="00B00BEC">
        <w:rPr>
          <w:noProof/>
          <w:lang w:eastAsia="en-GB"/>
        </w:rPr>
        <w:drawing>
          <wp:inline distT="0" distB="0" distL="0" distR="0" wp14:anchorId="5721D79E" wp14:editId="472A2D93">
            <wp:extent cx="5731510" cy="155956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559560"/>
                    </a:xfrm>
                    <a:prstGeom prst="rect">
                      <a:avLst/>
                    </a:prstGeom>
                  </pic:spPr>
                </pic:pic>
              </a:graphicData>
            </a:graphic>
          </wp:inline>
        </w:drawing>
      </w:r>
    </w:p>
    <w:p w14:paraId="6171A952" w14:textId="178FD08D" w:rsidR="00B00BEC" w:rsidRDefault="00B00BEC" w:rsidP="001F6EC9">
      <w:pPr>
        <w:pStyle w:val="Caption"/>
        <w:spacing w:line="360" w:lineRule="auto"/>
        <w:jc w:val="center"/>
      </w:pPr>
      <w:r>
        <w:t xml:space="preserve">Figure </w:t>
      </w:r>
      <w:fldSimple w:instr=" SEQ Figure \* ARABIC ">
        <w:r w:rsidR="00F21789">
          <w:rPr>
            <w:noProof/>
          </w:rPr>
          <w:t>3</w:t>
        </w:r>
      </w:fldSimple>
      <w:r>
        <w:t xml:space="preserve"> - Packet capture showing login credentials</w:t>
      </w:r>
    </w:p>
    <w:p w14:paraId="51F4FFB3" w14:textId="3F02550A" w:rsidR="00B00BEC" w:rsidRDefault="00B00BEC" w:rsidP="001F6EC9">
      <w:pPr>
        <w:spacing w:line="360" w:lineRule="auto"/>
      </w:pPr>
    </w:p>
    <w:p w14:paraId="57853766" w14:textId="3522D166" w:rsidR="00B00BEC" w:rsidRDefault="00B00BEC" w:rsidP="001F6EC9">
      <w:pPr>
        <w:spacing w:line="360" w:lineRule="auto"/>
        <w:rPr>
          <w:lang w:eastAsia="en-GB"/>
        </w:rPr>
      </w:pPr>
      <w:r>
        <w:rPr>
          <w:lang w:eastAsia="en-GB"/>
        </w:rPr>
        <w:lastRenderedPageBreak/>
        <w:t>These credentials could then be used to infiltrate the Che-Si network without alerting the organisation.</w:t>
      </w:r>
    </w:p>
    <w:p w14:paraId="13C80BB3" w14:textId="7C759D1A" w:rsidR="00B00BEC" w:rsidRDefault="00B00BEC" w:rsidP="001F6EC9">
      <w:pPr>
        <w:spacing w:line="360" w:lineRule="auto"/>
        <w:rPr>
          <w:lang w:eastAsia="en-GB"/>
        </w:rPr>
      </w:pPr>
    </w:p>
    <w:p w14:paraId="4718EECC" w14:textId="7A3A86F5" w:rsidR="00B00BEC" w:rsidRDefault="00B00BEC" w:rsidP="00C663A9">
      <w:pPr>
        <w:pStyle w:val="Heading3"/>
      </w:pPr>
      <w:bookmarkStart w:id="17" w:name="_Toc61605709"/>
      <w:r>
        <w:t>Network Device Configuration</w:t>
      </w:r>
      <w:bookmarkEnd w:id="17"/>
    </w:p>
    <w:p w14:paraId="32584DAE" w14:textId="46C5F849" w:rsidR="00B00BEC" w:rsidRDefault="00B00BEC" w:rsidP="001F6EC9">
      <w:pPr>
        <w:spacing w:line="360" w:lineRule="auto"/>
      </w:pPr>
      <w:r>
        <w:t xml:space="preserve">The intermediate devices in the current Che-Si network do not have any basic security configurations applied. This means that an attacker could connect to a </w:t>
      </w:r>
      <w:r w:rsidR="006652EC">
        <w:t>network device via a direct console connection if they had access to the physical device. They could also connect to the devices via Telnet as they have not been configured with passwords.</w:t>
      </w:r>
    </w:p>
    <w:p w14:paraId="33D2F3BE" w14:textId="3EDD9717" w:rsidR="005C6BE2" w:rsidRDefault="005C6BE2" w:rsidP="001F6EC9">
      <w:pPr>
        <w:spacing w:line="360" w:lineRule="auto"/>
      </w:pPr>
    </w:p>
    <w:p w14:paraId="55FA29BE" w14:textId="2C100C48" w:rsidR="005C6BE2" w:rsidRDefault="005C6BE2" w:rsidP="00C663A9">
      <w:pPr>
        <w:pStyle w:val="Heading3"/>
      </w:pPr>
      <w:bookmarkStart w:id="18" w:name="_Toc61605710"/>
      <w:r>
        <w:t>Flat Network Architecture</w:t>
      </w:r>
      <w:bookmarkEnd w:id="18"/>
    </w:p>
    <w:p w14:paraId="20FC7410" w14:textId="7E122ABD" w:rsidR="00B00BEC" w:rsidRDefault="005C6BE2" w:rsidP="001F6EC9">
      <w:pPr>
        <w:spacing w:line="360" w:lineRule="auto"/>
      </w:pPr>
      <w:r>
        <w:t xml:space="preserve">The current network architecture is completely flat. This means that there is no segmentation between any devices or </w:t>
      </w:r>
      <w:r w:rsidR="001F6EC9">
        <w:t>network areas. Network segmentation is the act of separating certain types of traffic from reaching certain destinations from certain sources</w:t>
      </w:r>
      <w:r w:rsidR="001F6EC9">
        <w:fldChar w:fldCharType="begin" w:fldLock="1"/>
      </w:r>
      <w:r w:rsidR="00A133B5">
        <w:instrText>ADDIN CSL_CITATION {"citationItems":[{"id":"ITEM-1","itemData":{"abstract":"A routing mechanism provides network segmentation preservation by route distribution with segment identification, policy distribution for a given VPN segment, and encapsulation/decapsulation for each segment using an Ethernet VLAN_ID, indicative of the VPN segment (subnetwork). Encapsulated segmentation information in a message packet identifies which routing and forwarding table is employed for the next hop. A common routing instance receives the message packets from the common interface, and indexes a corresponding VRF table from the VLAN ID, or segment identifier, indicative of the subnetwork (e.g. segment). In this manner, the routing instance receives the incoming message packet, decapsulates the VLAN ID in the incoming message packet, and indexes the corresponding VRF and policy ID from the VLAN ID, therefore employing a common routing instance over a common subinterface for a plurality of segments (subnetworks) coupled to a particular forwarding device (e.g. VPN router).","author":[{"dropping-particle":"","family":"Guichard","given":"Al","non-dropping-particle":"","parse-names":false,"suffix":""}],"id":"ITEM-1","issued":{"date-parts":[["2005","9","14"]]},"title":"System and methods for network segmentation","type":"report"},"uris":["http://www.mendeley.com/documents/?uuid=9e4638f6-4cd4-3c21-b59f-56864dd909ae"]}],"mendeley":{"formattedCitation":"[62]","plainTextFormattedCitation":"[62]","previouslyFormattedCitation":"[62]"},"properties":{"noteIndex":0},"schema":"https://github.com/citation-style-language/schema/raw/master/csl-citation.json"}</w:instrText>
      </w:r>
      <w:r w:rsidR="001F6EC9">
        <w:fldChar w:fldCharType="separate"/>
      </w:r>
      <w:r w:rsidR="001F6EC9" w:rsidRPr="001F6EC9">
        <w:rPr>
          <w:noProof/>
        </w:rPr>
        <w:t>[62]</w:t>
      </w:r>
      <w:r w:rsidR="001F6EC9">
        <w:fldChar w:fldCharType="end"/>
      </w:r>
      <w:r w:rsidR="001F6EC9">
        <w:t xml:space="preserve">. For instance, on the current network infrastructure, all staff members in Che-Si are able to access all of the servers via 3389 RDP. This presents a significant risk with no discernible benefit. Normal staff members will not need to access the servers to manage them, only IT staff will. This presents a greater attack surface as should any normal staff member’s machine be compromised; the attacker will be able to pivot to higher value machines with great ease. </w:t>
      </w:r>
    </w:p>
    <w:p w14:paraId="6220068A" w14:textId="77777777" w:rsidR="001F6EC9" w:rsidRPr="00B00BEC" w:rsidRDefault="001F6EC9" w:rsidP="001F6EC9">
      <w:pPr>
        <w:spacing w:line="360" w:lineRule="auto"/>
      </w:pPr>
    </w:p>
    <w:p w14:paraId="5CFABCC7" w14:textId="77777777" w:rsidR="00A133B5" w:rsidRDefault="00A133B5">
      <w:pPr>
        <w:rPr>
          <w:rFonts w:asciiTheme="majorHAnsi" w:eastAsiaTheme="majorEastAsia" w:hAnsiTheme="majorHAnsi" w:cstheme="majorBidi"/>
          <w:color w:val="2E74B5" w:themeColor="accent1" w:themeShade="BF"/>
          <w:sz w:val="26"/>
          <w:szCs w:val="26"/>
          <w:lang w:eastAsia="en-GB"/>
        </w:rPr>
      </w:pPr>
      <w:bookmarkStart w:id="19" w:name="_Toc61605711"/>
      <w:r>
        <w:rPr>
          <w:lang w:eastAsia="en-GB"/>
        </w:rPr>
        <w:br w:type="page"/>
      </w:r>
    </w:p>
    <w:p w14:paraId="583C70E8" w14:textId="0079D55B" w:rsidR="00254DD9" w:rsidRDefault="00254DD9" w:rsidP="001F6EC9">
      <w:pPr>
        <w:pStyle w:val="Heading2"/>
        <w:spacing w:line="360" w:lineRule="auto"/>
        <w:rPr>
          <w:lang w:eastAsia="en-GB"/>
        </w:rPr>
      </w:pPr>
      <w:r>
        <w:rPr>
          <w:lang w:eastAsia="en-GB"/>
        </w:rPr>
        <w:lastRenderedPageBreak/>
        <w:t>Proposed Network Infrastructure</w:t>
      </w:r>
      <w:bookmarkEnd w:id="19"/>
    </w:p>
    <w:p w14:paraId="05F3EEA7" w14:textId="2D61C70B" w:rsidR="00D13569" w:rsidRDefault="00D13569" w:rsidP="001F6EC9">
      <w:pPr>
        <w:spacing w:line="360" w:lineRule="auto"/>
      </w:pPr>
      <w:bookmarkStart w:id="20" w:name="_Toc535520509"/>
      <w:r>
        <w:t>The network diagram seen below has been designed as a small representation of a potential new Che-Si network. This is to demonstrate the general network architecture design and security measures that have been put in place. It is not a full representation of the entire enterprise network.</w:t>
      </w:r>
    </w:p>
    <w:p w14:paraId="1B1DCCB6" w14:textId="7C379F35" w:rsidR="00D13569" w:rsidRDefault="00E265A3" w:rsidP="001F6EC9">
      <w:pPr>
        <w:spacing w:line="360" w:lineRule="auto"/>
      </w:pPr>
      <w:r w:rsidRPr="00E265A3">
        <w:rPr>
          <w:noProof/>
          <w:lang w:eastAsia="en-GB"/>
        </w:rPr>
        <w:drawing>
          <wp:inline distT="0" distB="0" distL="0" distR="0" wp14:anchorId="7CE3B6ED" wp14:editId="3DF7E249">
            <wp:extent cx="5731510" cy="45497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549775"/>
                    </a:xfrm>
                    <a:prstGeom prst="rect">
                      <a:avLst/>
                    </a:prstGeom>
                  </pic:spPr>
                </pic:pic>
              </a:graphicData>
            </a:graphic>
          </wp:inline>
        </w:drawing>
      </w:r>
    </w:p>
    <w:p w14:paraId="6325EF23" w14:textId="77777777" w:rsidR="00D13569" w:rsidRDefault="00D13569" w:rsidP="001F6EC9">
      <w:pPr>
        <w:spacing w:line="360" w:lineRule="auto"/>
      </w:pPr>
    </w:p>
    <w:p w14:paraId="79369A5B" w14:textId="4A215F9D" w:rsidR="00183BD8" w:rsidRPr="007142C7" w:rsidRDefault="00183BD8" w:rsidP="001F6EC9">
      <w:pPr>
        <w:pStyle w:val="Heading3"/>
        <w:spacing w:line="360" w:lineRule="auto"/>
      </w:pPr>
      <w:bookmarkStart w:id="21" w:name="_Toc61605712"/>
      <w:r w:rsidRPr="007142C7">
        <w:t>Architecture and Design</w:t>
      </w:r>
      <w:bookmarkEnd w:id="20"/>
      <w:bookmarkEnd w:id="21"/>
    </w:p>
    <w:p w14:paraId="48592ABE" w14:textId="0F97B48B" w:rsidR="00183BD8" w:rsidRPr="007142C7" w:rsidRDefault="008448BA" w:rsidP="001F6EC9">
      <w:pPr>
        <w:spacing w:line="360" w:lineRule="auto"/>
      </w:pPr>
      <w:r>
        <w:t>The intermediate devices in the network are connected with redundant ethernet lines to ensure physical resilience.</w:t>
      </w:r>
      <w:r w:rsidR="00183BD8" w:rsidRPr="007142C7">
        <w:t xml:space="preserve"> Rapid Spanning Tree Protoco</w:t>
      </w:r>
      <w:r>
        <w:t>l (RSTP)</w:t>
      </w:r>
      <w:r w:rsidR="00183BD8" w:rsidRPr="007142C7">
        <w:fldChar w:fldCharType="begin" w:fldLock="1"/>
      </w:r>
      <w:r w:rsidR="00A133B5">
        <w:instrText>ADDIN CSL_CITATION {"citationItems":[{"id":"ITEM-1","itemData":{"abstract":"This is an unapproved IEEE Standards Draft, subject to change.","author":[{"dropping-particle":"","family":"IEEE","given":"","non-dropping-particle":"","parse-names":false,"suffix":""}],"id":"ITEM-1","issued":{"date-parts":[["2009"]]},"number-of-pages":"1-7","title":"Supplement to Virtual Bridged Local Area Networks: Shortest Path Bridging","type":"report"},"uris":["http://www.mendeley.com/documents/?uuid=7ff8b6c7-5a0b-310b-a88f-56ae97636312"]}],"mendeley":{"formattedCitation":"[63]","plainTextFormattedCitation":"[63]","previouslyFormattedCitation":"[64]"},"properties":{"noteIndex":0},"schema":"https://github.com/citation-style-language/schema/raw/master/csl-citation.json"}</w:instrText>
      </w:r>
      <w:r w:rsidR="00183BD8" w:rsidRPr="007142C7">
        <w:fldChar w:fldCharType="separate"/>
      </w:r>
      <w:r w:rsidR="00A133B5" w:rsidRPr="00A133B5">
        <w:rPr>
          <w:noProof/>
        </w:rPr>
        <w:t>[63]</w:t>
      </w:r>
      <w:r w:rsidR="00183BD8" w:rsidRPr="007142C7">
        <w:fldChar w:fldCharType="end"/>
      </w:r>
      <w:r w:rsidR="00183BD8" w:rsidRPr="007142C7">
        <w:t xml:space="preserve"> will be configured</w:t>
      </w:r>
      <w:r>
        <w:t xml:space="preserve"> on the routers in the network</w:t>
      </w:r>
      <w:r w:rsidR="00183BD8" w:rsidRPr="007142C7">
        <w:t xml:space="preserve"> to prevent bridge loops</w:t>
      </w:r>
      <w:r>
        <w:t>. T</w:t>
      </w:r>
      <w:r w:rsidR="00183BD8" w:rsidRPr="007142C7">
        <w:t xml:space="preserve">his </w:t>
      </w:r>
      <w:r>
        <w:t>will reduce the effect of</w:t>
      </w:r>
      <w:r w:rsidR="00183BD8" w:rsidRPr="007142C7">
        <w:t xml:space="preserve"> any hardware fail</w:t>
      </w:r>
      <w:r>
        <w:t>ure on</w:t>
      </w:r>
      <w:r w:rsidR="00183BD8" w:rsidRPr="007142C7">
        <w:t xml:space="preserve"> the network. This also </w:t>
      </w:r>
      <w:r>
        <w:t>allows for floating routes to be configured such that if a</w:t>
      </w:r>
      <w:r w:rsidR="00183BD8" w:rsidRPr="007142C7">
        <w:t xml:space="preserve"> connection becomes overwhelmed with traffic, </w:t>
      </w:r>
      <w:r>
        <w:t>a backup route can</w:t>
      </w:r>
      <w:r w:rsidR="00183BD8" w:rsidRPr="007142C7">
        <w:t xml:space="preserve"> take packets. </w:t>
      </w:r>
      <w:r>
        <w:t>This design philosophy</w:t>
      </w:r>
      <w:r w:rsidR="00183BD8" w:rsidRPr="007142C7">
        <w:t xml:space="preserve"> </w:t>
      </w:r>
      <w:r>
        <w:t>reduces the number of</w:t>
      </w:r>
      <w:r w:rsidR="00183BD8" w:rsidRPr="007142C7">
        <w:t xml:space="preserve"> single point</w:t>
      </w:r>
      <w:r>
        <w:t>s</w:t>
      </w:r>
      <w:r w:rsidR="00183BD8" w:rsidRPr="007142C7">
        <w:t xml:space="preserve"> of failure in the network.</w:t>
      </w:r>
    </w:p>
    <w:p w14:paraId="1FC986B4" w14:textId="2A580422" w:rsidR="00183BD8" w:rsidRDefault="00183BD8" w:rsidP="001F6EC9">
      <w:pPr>
        <w:spacing w:line="360" w:lineRule="auto"/>
      </w:pPr>
      <w:r w:rsidRPr="007142C7">
        <w:t xml:space="preserve">The network has been designed </w:t>
      </w:r>
      <w:r w:rsidR="00B86D0E">
        <w:t>with a</w:t>
      </w:r>
      <w:r w:rsidRPr="007142C7">
        <w:t xml:space="preserve"> De-Militarised Zone (DMZ)</w:t>
      </w:r>
      <w:r w:rsidRPr="007142C7">
        <w:fldChar w:fldCharType="begin" w:fldLock="1"/>
      </w:r>
      <w:r w:rsidR="00A133B5">
        <w:instrText>ADDIN CSL_CITATION {"citationItems":[{"id":"ITEM-1","itemData":{"URL":"https://blogs.cisco.com/perspectives/dmz-basics","abstract":"DMZ Basics","accessed":{"date-parts":[["2019","1","15"]]},"author":[{"dropping-particle":"","family":"Heygele","given":"Rob","non-dropping-particle":"","parse-names":false,"suffix":""}],"container-title":"blogs.cisco.com","id":"ITEM-1","issued":{"date-parts":[["2015"]]},"title":"DMZ Basics","type":"webpage"},"uris":["http://www.mendeley.com/documents/?uuid=ee1a8848-ac20-3a38-84a9-cedbb25fa215"]}],"mendeley":{"formattedCitation":"[64]","plainTextFormattedCitation":"[64]","previouslyFormattedCitation":"[65]"},"properties":{"noteIndex":0},"schema":"https://github.com/citation-style-language/schema/raw/master/csl-citation.json"}</w:instrText>
      </w:r>
      <w:r w:rsidRPr="007142C7">
        <w:fldChar w:fldCharType="separate"/>
      </w:r>
      <w:r w:rsidR="00A133B5" w:rsidRPr="00A133B5">
        <w:rPr>
          <w:noProof/>
        </w:rPr>
        <w:t>[64]</w:t>
      </w:r>
      <w:r w:rsidRPr="007142C7">
        <w:fldChar w:fldCharType="end"/>
      </w:r>
      <w:r w:rsidRPr="007142C7">
        <w:t xml:space="preserve">, this </w:t>
      </w:r>
      <w:r w:rsidR="00B86D0E">
        <w:t>segments the network allowing for greater control of traffic between areas</w:t>
      </w:r>
      <w:r w:rsidRPr="007142C7">
        <w:t xml:space="preserve">. The </w:t>
      </w:r>
      <w:r w:rsidR="00B86D0E">
        <w:t xml:space="preserve">DMZ </w:t>
      </w:r>
      <w:r w:rsidR="00BD67FF">
        <w:t xml:space="preserve">contain only </w:t>
      </w:r>
      <w:r w:rsidRPr="007142C7">
        <w:t>system</w:t>
      </w:r>
      <w:r w:rsidR="00BD67FF">
        <w:t>s</w:t>
      </w:r>
      <w:r w:rsidRPr="007142C7">
        <w:t xml:space="preserve"> that requires access </w:t>
      </w:r>
      <w:r w:rsidR="00BD67FF">
        <w:t>to the internet</w:t>
      </w:r>
      <w:r w:rsidRPr="007142C7">
        <w:t xml:space="preserve">, such as web </w:t>
      </w:r>
      <w:r w:rsidR="00BD67FF">
        <w:t>and</w:t>
      </w:r>
      <w:r w:rsidRPr="007142C7">
        <w:t xml:space="preserve"> </w:t>
      </w:r>
      <w:r w:rsidR="00BD67FF">
        <w:t>mail</w:t>
      </w:r>
      <w:r w:rsidRPr="007142C7">
        <w:t xml:space="preserve"> servers</w:t>
      </w:r>
      <w:r w:rsidR="00BD67FF">
        <w:t xml:space="preserve">. Any systems </w:t>
      </w:r>
      <w:r w:rsidRPr="007142C7">
        <w:t>that don’t, such as file servers</w:t>
      </w:r>
      <w:r w:rsidR="00BD67FF">
        <w:t xml:space="preserve">, and </w:t>
      </w:r>
      <w:r w:rsidR="00BD67FF">
        <w:lastRenderedPageBreak/>
        <w:t>database servers will be located in the core</w:t>
      </w:r>
      <w:r w:rsidRPr="007142C7">
        <w:t xml:space="preserve">. </w:t>
      </w:r>
      <w:r w:rsidR="00BD67FF">
        <w:t>The</w:t>
      </w:r>
      <w:r w:rsidRPr="007142C7">
        <w:t xml:space="preserve"> security of the network </w:t>
      </w:r>
      <w:r w:rsidR="00BD67FF">
        <w:t xml:space="preserve">is therefore increased </w:t>
      </w:r>
      <w:r w:rsidRPr="007142C7">
        <w:t xml:space="preserve">as it </w:t>
      </w:r>
      <w:r w:rsidR="00BD67FF">
        <w:t xml:space="preserve">makes pivoting from </w:t>
      </w:r>
      <w:r w:rsidRPr="007142C7">
        <w:t xml:space="preserve">internet facing systems </w:t>
      </w:r>
      <w:r w:rsidR="00BD67FF">
        <w:t>to core systems much harder for an attacker</w:t>
      </w:r>
      <w:r w:rsidRPr="007142C7">
        <w:t>.</w:t>
      </w:r>
    </w:p>
    <w:p w14:paraId="137758B4" w14:textId="02813601" w:rsidR="00C663A9" w:rsidRPr="007142C7" w:rsidRDefault="00C663A9" w:rsidP="001F6EC9">
      <w:pPr>
        <w:spacing w:line="360" w:lineRule="auto"/>
      </w:pPr>
      <w:r>
        <w:t xml:space="preserve">In general, this philosophy of network segregation will reduce the potential impact of any cyberattacks as it will increase the difficulty any attacker faces trying to propagate through the network. For example, </w:t>
      </w:r>
      <w:proofErr w:type="gramStart"/>
      <w:r>
        <w:t>If</w:t>
      </w:r>
      <w:proofErr w:type="gramEnd"/>
      <w:r>
        <w:t xml:space="preserve"> an attack starts at a user’s machine via a phishing email, they would first have to breach through a firewall to reach any critical servers.</w:t>
      </w:r>
    </w:p>
    <w:p w14:paraId="11416C67" w14:textId="4532C3CF" w:rsidR="00183BD8" w:rsidRPr="007142C7" w:rsidRDefault="00183BD8" w:rsidP="001F6EC9">
      <w:pPr>
        <w:spacing w:line="360" w:lineRule="auto"/>
      </w:pPr>
    </w:p>
    <w:p w14:paraId="15E86A10" w14:textId="23C2BE46" w:rsidR="00183BD8" w:rsidRPr="007142C7" w:rsidRDefault="00183BD8" w:rsidP="001F6EC9">
      <w:pPr>
        <w:pStyle w:val="Heading3"/>
        <w:spacing w:line="360" w:lineRule="auto"/>
      </w:pPr>
      <w:bookmarkStart w:id="22" w:name="_Toc535520510"/>
      <w:bookmarkStart w:id="23" w:name="_Toc61605713"/>
      <w:r w:rsidRPr="007142C7">
        <w:t>Switches and Routers</w:t>
      </w:r>
      <w:bookmarkEnd w:id="22"/>
      <w:bookmarkEnd w:id="23"/>
    </w:p>
    <w:p w14:paraId="10399599" w14:textId="0E9974A4" w:rsidR="00183BD8" w:rsidRPr="007142C7" w:rsidRDefault="003F2D86" w:rsidP="001F6EC9">
      <w:pPr>
        <w:spacing w:line="360" w:lineRule="auto"/>
      </w:pPr>
      <w:r>
        <w:t>All intermediate devices have been configured with basic security settings. This means that</w:t>
      </w:r>
      <w:r w:rsidR="00183BD8" w:rsidRPr="007142C7">
        <w:t xml:space="preserve"> they </w:t>
      </w:r>
      <w:r>
        <w:t>have</w:t>
      </w:r>
      <w:r w:rsidR="00183BD8" w:rsidRPr="007142C7">
        <w:t xml:space="preserve"> separate passwords </w:t>
      </w:r>
      <w:r>
        <w:t>to access</w:t>
      </w:r>
      <w:r w:rsidR="00183BD8" w:rsidRPr="007142C7">
        <w:t xml:space="preserve"> console</w:t>
      </w:r>
      <w:r>
        <w:t xml:space="preserve"> and </w:t>
      </w:r>
      <w:r w:rsidRPr="007142C7">
        <w:t>virtual teletype</w:t>
      </w:r>
      <w:r>
        <w:t xml:space="preserve"> lines</w:t>
      </w:r>
      <w:r w:rsidRPr="007142C7">
        <w:t xml:space="preserve"> (VTY</w:t>
      </w:r>
      <w:r>
        <w:t>)</w:t>
      </w:r>
      <w:r w:rsidR="00183BD8" w:rsidRPr="007142C7">
        <w:t xml:space="preserve">, </w:t>
      </w:r>
      <w:r>
        <w:t xml:space="preserve">and </w:t>
      </w:r>
      <w:r w:rsidR="00183BD8" w:rsidRPr="007142C7">
        <w:t xml:space="preserve">privileged exec mode. </w:t>
      </w:r>
      <w:r>
        <w:t>A</w:t>
      </w:r>
      <w:r w:rsidR="00183BD8" w:rsidRPr="007142C7">
        <w:t>ll ports not in use</w:t>
      </w:r>
      <w:r>
        <w:t xml:space="preserve"> have been</w:t>
      </w:r>
      <w:r w:rsidR="00183BD8" w:rsidRPr="007142C7">
        <w:t xml:space="preserve"> set administratively down</w:t>
      </w:r>
      <w:r>
        <w:t>. This would prevent</w:t>
      </w:r>
      <w:r w:rsidR="00183BD8" w:rsidRPr="007142C7">
        <w:t xml:space="preserve"> an attacker </w:t>
      </w:r>
      <w:r>
        <w:t xml:space="preserve">from </w:t>
      </w:r>
      <w:r w:rsidRPr="007142C7">
        <w:t>simply connect</w:t>
      </w:r>
      <w:r>
        <w:t>ing</w:t>
      </w:r>
      <w:r w:rsidRPr="007142C7">
        <w:t xml:space="preserve"> a laptop to any device and have access to the internal network</w:t>
      </w:r>
      <w:r>
        <w:t xml:space="preserve"> should they</w:t>
      </w:r>
      <w:r w:rsidRPr="007142C7">
        <w:t xml:space="preserve"> </w:t>
      </w:r>
      <w:r w:rsidR="00183BD8" w:rsidRPr="007142C7">
        <w:t xml:space="preserve">gain access to the </w:t>
      </w:r>
      <w:r w:rsidR="003B2C44">
        <w:t>Che-Si</w:t>
      </w:r>
      <w:r w:rsidR="00183BD8" w:rsidRPr="007142C7">
        <w:t xml:space="preserve"> server room. </w:t>
      </w:r>
    </w:p>
    <w:p w14:paraId="2C03AC49" w14:textId="72563061" w:rsidR="00183BD8" w:rsidRPr="007142C7" w:rsidRDefault="00183BD8" w:rsidP="001F6EC9">
      <w:pPr>
        <w:pStyle w:val="Heading3"/>
        <w:spacing w:line="360" w:lineRule="auto"/>
      </w:pPr>
      <w:bookmarkStart w:id="24" w:name="_Toc535520511"/>
      <w:bookmarkStart w:id="25" w:name="_Toc61605714"/>
      <w:r w:rsidRPr="007142C7">
        <w:t>Firewalls</w:t>
      </w:r>
      <w:bookmarkEnd w:id="24"/>
      <w:bookmarkEnd w:id="25"/>
    </w:p>
    <w:p w14:paraId="23F544A3" w14:textId="15F44FBF" w:rsidR="00183BD8" w:rsidRPr="007142C7" w:rsidRDefault="00183BD8" w:rsidP="001F6EC9">
      <w:pPr>
        <w:spacing w:line="360" w:lineRule="auto"/>
      </w:pPr>
      <w:r w:rsidRPr="007142C7">
        <w:t xml:space="preserve">The firewalls will be configured </w:t>
      </w:r>
      <w:r w:rsidR="003F2D86">
        <w:t>so that only legitimate</w:t>
      </w:r>
      <w:r w:rsidRPr="007142C7">
        <w:t xml:space="preserve"> business </w:t>
      </w:r>
      <w:r w:rsidR="003F2D86">
        <w:t>traffic will be allowed outbound</w:t>
      </w:r>
      <w:r w:rsidRPr="007142C7">
        <w:t xml:space="preserve">, </w:t>
      </w:r>
      <w:r w:rsidR="00B46AB2">
        <w:t>and</w:t>
      </w:r>
      <w:r w:rsidRPr="007142C7">
        <w:t xml:space="preserve"> all web and email traffic will be allowed through the external firewall and sent to the de-militarised zone (DMZ) servers.</w:t>
      </w:r>
      <w:r w:rsidR="00B46AB2">
        <w:t xml:space="preserve"> This traffic is subject to IPS filtering.</w:t>
      </w:r>
    </w:p>
    <w:p w14:paraId="1356EC12" w14:textId="319AF2A4" w:rsidR="00183BD8" w:rsidRDefault="00B46AB2" w:rsidP="001F6EC9">
      <w:pPr>
        <w:spacing w:line="360" w:lineRule="auto"/>
      </w:pPr>
      <w:r>
        <w:t>Outbound traffic will be filtered in accordance to the existing acceptable use policy. However,</w:t>
      </w:r>
      <w:r w:rsidR="00183BD8" w:rsidRPr="007142C7">
        <w:t xml:space="preserve"> as </w:t>
      </w:r>
      <w:r w:rsidR="00C663A9">
        <w:t>Che-Si</w:t>
      </w:r>
      <w:r w:rsidR="00183BD8" w:rsidRPr="007142C7">
        <w:t xml:space="preserve"> some users in the </w:t>
      </w:r>
      <w:r>
        <w:t>communications</w:t>
      </w:r>
      <w:r w:rsidR="00183BD8" w:rsidRPr="007142C7">
        <w:t xml:space="preserve"> department will require access to </w:t>
      </w:r>
      <w:r>
        <w:t>social media sites as part of their duties</w:t>
      </w:r>
      <w:r w:rsidR="00183BD8" w:rsidRPr="007142C7">
        <w:t xml:space="preserve">. This will be </w:t>
      </w:r>
      <w:r>
        <w:t>facilitated</w:t>
      </w:r>
      <w:r w:rsidR="00183BD8" w:rsidRPr="007142C7">
        <w:t xml:space="preserve"> by adding a allow</w:t>
      </w:r>
      <w:r w:rsidR="00183BD8" w:rsidRPr="007142C7">
        <w:fldChar w:fldCharType="begin" w:fldLock="1"/>
      </w:r>
      <w:r w:rsidR="00A133B5">
        <w:instrText>ADDIN CSL_CITATION {"citationItems":[{"id":"ITEM-1","itemData":{"URL":"https://www.ncsc.gov.uk/guidance/10-steps-network-security","accessed":{"date-parts":[["2018","1","16"]]},"author":[{"dropping-particle":"","family":"NCSC","given":"","non-dropping-particle":"","parse-names":false,"suffix":""}],"container-title":"NCSC","id":"ITEM-1","issued":{"date-parts":[["2018"]]},"title":"NCSC - 10-steps-network-security","type":"webpage"},"uris":["http://www.mendeley.com/documents/?uuid=e516f289-1a1a-491d-ae45-dbd267937593"]}],"mendeley":{"formattedCitation":"[65]","plainTextFormattedCitation":"[65]","previouslyFormattedCitation":"[66]"},"properties":{"noteIndex":0},"schema":"https://github.com/citation-style-language/schema/raw/master/csl-citation.json"}</w:instrText>
      </w:r>
      <w:r w:rsidR="00183BD8" w:rsidRPr="007142C7">
        <w:fldChar w:fldCharType="separate"/>
      </w:r>
      <w:r w:rsidR="00A133B5" w:rsidRPr="00A133B5">
        <w:rPr>
          <w:noProof/>
        </w:rPr>
        <w:t>[65]</w:t>
      </w:r>
      <w:r w:rsidR="00183BD8" w:rsidRPr="007142C7">
        <w:fldChar w:fldCharType="end"/>
      </w:r>
      <w:r w:rsidR="00183BD8" w:rsidRPr="007142C7">
        <w:t xml:space="preserve"> rule to the </w:t>
      </w:r>
      <w:r w:rsidR="00C663A9">
        <w:t>firewall</w:t>
      </w:r>
      <w:r w:rsidR="00183BD8" w:rsidRPr="007142C7">
        <w:t xml:space="preserve"> for the </w:t>
      </w:r>
      <w:r w:rsidR="00C663A9">
        <w:t>departments VLAN to access these sites</w:t>
      </w:r>
      <w:r w:rsidR="00183BD8" w:rsidRPr="007142C7">
        <w:t xml:space="preserve">. This allows </w:t>
      </w:r>
      <w:r w:rsidRPr="007142C7">
        <w:t>business function to continue without interruption</w:t>
      </w:r>
      <w:r>
        <w:t xml:space="preserve"> while </w:t>
      </w:r>
      <w:r w:rsidR="00183BD8" w:rsidRPr="007142C7">
        <w:t>effective</w:t>
      </w:r>
      <w:r>
        <w:t xml:space="preserve">ly </w:t>
      </w:r>
      <w:r w:rsidR="00183BD8" w:rsidRPr="007142C7">
        <w:t>enforc</w:t>
      </w:r>
      <w:r>
        <w:t>ing</w:t>
      </w:r>
      <w:r w:rsidR="00183BD8" w:rsidRPr="007142C7">
        <w:t xml:space="preserve"> of </w:t>
      </w:r>
      <w:r>
        <w:t xml:space="preserve">company </w:t>
      </w:r>
      <w:r w:rsidR="00183BD8" w:rsidRPr="007142C7">
        <w:t>policy.</w:t>
      </w:r>
    </w:p>
    <w:p w14:paraId="6FC1E034" w14:textId="77777777" w:rsidR="005D5E36" w:rsidRPr="007142C7" w:rsidRDefault="005D5E36" w:rsidP="001F6EC9">
      <w:pPr>
        <w:spacing w:line="360" w:lineRule="auto"/>
      </w:pPr>
    </w:p>
    <w:p w14:paraId="6C3D2BDA" w14:textId="646835C8" w:rsidR="00254DD9" w:rsidRDefault="00254DD9" w:rsidP="001F6EC9">
      <w:pPr>
        <w:pStyle w:val="Heading3"/>
        <w:spacing w:line="360" w:lineRule="auto"/>
        <w:rPr>
          <w:lang w:eastAsia="en-GB"/>
        </w:rPr>
      </w:pPr>
      <w:bookmarkStart w:id="26" w:name="_Toc61605715"/>
      <w:r>
        <w:rPr>
          <w:lang w:eastAsia="en-GB"/>
        </w:rPr>
        <w:t>ACLs</w:t>
      </w:r>
      <w:r w:rsidR="001F6EC9">
        <w:rPr>
          <w:lang w:eastAsia="en-GB"/>
        </w:rPr>
        <w:t xml:space="preserve"> / VLANs</w:t>
      </w:r>
      <w:bookmarkEnd w:id="26"/>
    </w:p>
    <w:p w14:paraId="1088AE8E" w14:textId="1634D56A" w:rsidR="00254DD9" w:rsidRPr="00254DD9" w:rsidRDefault="001F6EC9" w:rsidP="001F6EC9">
      <w:pPr>
        <w:spacing w:line="360" w:lineRule="auto"/>
        <w:rPr>
          <w:lang w:eastAsia="en-GB"/>
        </w:rPr>
      </w:pPr>
      <w:r>
        <w:rPr>
          <w:lang w:eastAsia="en-GB"/>
        </w:rPr>
        <w:t xml:space="preserve">The </w:t>
      </w:r>
      <w:r w:rsidR="00E265A3">
        <w:rPr>
          <w:lang w:eastAsia="en-GB"/>
        </w:rPr>
        <w:t xml:space="preserve">proposed network would be configured with VLANs to separate the normal staff from IT staff into separate broadcast domains. This allows for greater control of network segregation and access control. One form of simple access control that </w:t>
      </w:r>
      <w:r w:rsidR="005D5E36">
        <w:rPr>
          <w:lang w:eastAsia="en-GB"/>
        </w:rPr>
        <w:t>would be</w:t>
      </w:r>
      <w:r w:rsidR="00E265A3">
        <w:rPr>
          <w:lang w:eastAsia="en-GB"/>
        </w:rPr>
        <w:t xml:space="preserve"> implemented </w:t>
      </w:r>
      <w:r w:rsidR="005D5E36">
        <w:rPr>
          <w:lang w:eastAsia="en-GB"/>
        </w:rPr>
        <w:t xml:space="preserve">in the new network infrastructure is Access Control Lists (ACLs). These filter traffic on the routers, allowing only specified traffic through. For instance, an ACL would allow users on the IT VLAN to access Switch Virtual Interfaces (SVI) and other network devices and administer them via </w:t>
      </w:r>
      <w:r w:rsidR="005D5E36" w:rsidRPr="005D5E36">
        <w:rPr>
          <w:lang w:eastAsia="en-GB"/>
        </w:rPr>
        <w:t>Simple Network Management Protocol (SNMP)</w:t>
      </w:r>
      <w:r w:rsidR="00E227EE">
        <w:rPr>
          <w:lang w:eastAsia="en-GB"/>
        </w:rPr>
        <w:t xml:space="preserve">. This ACL would not allow users on the regular Staff VLAN this access. </w:t>
      </w:r>
    </w:p>
    <w:p w14:paraId="7306A5E1" w14:textId="6116A7D1" w:rsidR="00254DD9" w:rsidRDefault="00254DD9" w:rsidP="001F6EC9">
      <w:pPr>
        <w:spacing w:line="360" w:lineRule="auto"/>
        <w:rPr>
          <w:lang w:eastAsia="en-GB"/>
        </w:rPr>
      </w:pPr>
    </w:p>
    <w:p w14:paraId="3D30D92A" w14:textId="1D35834B" w:rsidR="00254DD9" w:rsidRDefault="00254DD9" w:rsidP="001F6EC9">
      <w:pPr>
        <w:pStyle w:val="Heading3"/>
        <w:spacing w:line="360" w:lineRule="auto"/>
        <w:rPr>
          <w:lang w:eastAsia="en-GB"/>
        </w:rPr>
      </w:pPr>
      <w:bookmarkStart w:id="27" w:name="_Toc61605716"/>
      <w:r>
        <w:rPr>
          <w:lang w:eastAsia="en-GB"/>
        </w:rPr>
        <w:lastRenderedPageBreak/>
        <w:t>VPN</w:t>
      </w:r>
      <w:r w:rsidR="005D5E36">
        <w:rPr>
          <w:lang w:eastAsia="en-GB"/>
        </w:rPr>
        <w:t xml:space="preserve"> / BYOD</w:t>
      </w:r>
      <w:bookmarkEnd w:id="27"/>
    </w:p>
    <w:p w14:paraId="56732C9A" w14:textId="77777777" w:rsidR="00C663A9" w:rsidRDefault="005D5E36" w:rsidP="001F6EC9">
      <w:pPr>
        <w:spacing w:line="360" w:lineRule="auto"/>
        <w:rPr>
          <w:lang w:eastAsia="en-GB"/>
        </w:rPr>
      </w:pPr>
      <w:r>
        <w:rPr>
          <w:lang w:eastAsia="en-GB"/>
        </w:rPr>
        <w:t xml:space="preserve">The old network infrastructure did not have any form of secure tunnel for staff members who were accessing Che-Si resources outside of the </w:t>
      </w:r>
      <w:r w:rsidR="00E227EE">
        <w:rPr>
          <w:lang w:eastAsia="en-GB"/>
        </w:rPr>
        <w:t xml:space="preserve">central </w:t>
      </w:r>
      <w:r>
        <w:rPr>
          <w:lang w:eastAsia="en-GB"/>
        </w:rPr>
        <w:t xml:space="preserve">office. This presents a significant risk as internet routed traffic is inherently insecure, especially for sensitive business information. The solution for this in the new network infrastructure is to implement a VPN tunnel </w:t>
      </w:r>
      <w:r w:rsidR="00E227EE">
        <w:rPr>
          <w:lang w:eastAsia="en-GB"/>
        </w:rPr>
        <w:t xml:space="preserve">between sites. The benefits of this solution are that it is significantly cheaper than having dedicated Leased Lines installed between offices, it also increases the security as it allows traffic between sites to be encrypted in transit. It will also allow staff who are working from home or otherwise not in a Che-Si site to connect to the Che-Si network securely and access resources. </w:t>
      </w:r>
    </w:p>
    <w:p w14:paraId="31A68F86" w14:textId="1B82F34E" w:rsidR="00D13569" w:rsidRDefault="00E227EE" w:rsidP="001F6EC9">
      <w:pPr>
        <w:spacing w:line="360" w:lineRule="auto"/>
        <w:rPr>
          <w:lang w:eastAsia="en-GB"/>
        </w:rPr>
      </w:pPr>
      <w:r>
        <w:rPr>
          <w:lang w:eastAsia="en-GB"/>
        </w:rPr>
        <w:t xml:space="preserve">Staff members who are unable to connect via VPN, would be able to make use of a Bring Your Own Device (BYOD) solution. This involves installing management software on the staff members device, this will ensure that minimum security standards are met before giving the user access to Che-Si resources. For </w:t>
      </w:r>
      <w:r w:rsidR="00A6572E">
        <w:rPr>
          <w:lang w:eastAsia="en-GB"/>
        </w:rPr>
        <w:t>instance,</w:t>
      </w:r>
      <w:r>
        <w:rPr>
          <w:lang w:eastAsia="en-GB"/>
        </w:rPr>
        <w:t xml:space="preserve"> the security policy for a BYOD phone may require the latest version of the Operating System to be installed, a password on the device to have a minimum length, and </w:t>
      </w:r>
      <w:r w:rsidR="00A6572E">
        <w:rPr>
          <w:lang w:eastAsia="en-GB"/>
        </w:rPr>
        <w:t xml:space="preserve">may restrict some actions such as not allowing screenshots to be taken whilst viewing company resources. These BYOD devices can be managed centrally by Che-Si IT, allowing for security actions to be taken such as remotely locking or wiping the device in the event of its loss or theft. </w:t>
      </w:r>
    </w:p>
    <w:p w14:paraId="0186A8D1" w14:textId="77777777" w:rsidR="005D5E36" w:rsidRDefault="005D5E36" w:rsidP="001F6EC9">
      <w:pPr>
        <w:spacing w:line="360" w:lineRule="auto"/>
        <w:rPr>
          <w:lang w:eastAsia="en-GB"/>
        </w:rPr>
      </w:pPr>
    </w:p>
    <w:p w14:paraId="55F31F11" w14:textId="2B96B547" w:rsidR="00D13569" w:rsidRDefault="00FE0E33" w:rsidP="001F6EC9">
      <w:pPr>
        <w:pStyle w:val="Heading3"/>
        <w:spacing w:line="360" w:lineRule="auto"/>
        <w:rPr>
          <w:lang w:eastAsia="en-GB"/>
        </w:rPr>
      </w:pPr>
      <w:bookmarkStart w:id="28" w:name="_Toc61605717"/>
      <w:r>
        <w:rPr>
          <w:lang w:eastAsia="en-GB"/>
        </w:rPr>
        <w:t>IPS</w:t>
      </w:r>
      <w:r w:rsidR="00E265A3">
        <w:rPr>
          <w:lang w:eastAsia="en-GB"/>
        </w:rPr>
        <w:t xml:space="preserve"> / Endpoint Protection</w:t>
      </w:r>
      <w:bookmarkEnd w:id="28"/>
    </w:p>
    <w:p w14:paraId="15A3F628" w14:textId="50E3CF4B" w:rsidR="00D13569" w:rsidRDefault="00AD6E2D" w:rsidP="001F6EC9">
      <w:pPr>
        <w:spacing w:line="360" w:lineRule="auto"/>
        <w:rPr>
          <w:lang w:eastAsia="en-GB"/>
        </w:rPr>
      </w:pPr>
      <w:r>
        <w:rPr>
          <w:lang w:eastAsia="en-GB"/>
        </w:rPr>
        <w:t>The IPS module will be installed on the Cisco ASA firewall. This IPS module will allow for additional security as it will provide proactive protection against malicious traffic and malware before it reaches the Che-Si network</w:t>
      </w:r>
      <w:r>
        <w:rPr>
          <w:lang w:eastAsia="en-GB"/>
        </w:rPr>
        <w:fldChar w:fldCharType="begin" w:fldLock="1"/>
      </w:r>
      <w:r w:rsidR="00A133B5">
        <w:rPr>
          <w:lang w:eastAsia="en-GB"/>
        </w:rPr>
        <w:instrText>ADDIN CSL_CITATION {"citationItems":[{"id":"ITEM-1","itemData":{"URL":"https://www.cisco.com/c/en/us/td/docs/security/asa/asa91/configuration/firewall/asa_91_firewall_config/modules_ips.html","abstract":"Information About the ASA IPS Module\nThe ASA IPS module runs advanced IPS software that provides proactive, full-featured intrusion prevention services to stop malicious traffic, including worms and network viruses, before they can affect your network. This section includes the following topics:\n\nHow the ASA IPS Module Works with the ASA\nOperating Modes\nUsing Virtual Sensors (ASA 5510 and Higher)\nInformation About Management Access\nHow the ASA IPS Module Works with the ASA\nThe ASA IPS module runs a separate application from the ASA. The ASA IPS module might include an external management interface so you can connect to the ASA IPS module directly; if it does not have a management interface, you can connect to the ASA IPS module through the ASA interface. The ASA IPS SSP on the ASA 5585-X includes data interfaces; these interfaces provide additional port-density for the ASA. However, the overall through-put of the ASA is not increased.\n\nTraffic goes through the firewall checks before being forwarded to the ASA IPS module. When you identify traffic for IPS inspection on the ASA, traffic flows through the ASA and the ASA IPS module as follows. Note : This example is for “inline mode.” See the “Operating Modes” section for information about “promiscuous mode,” where the ASA only sends a copy of the traffic to the ASA IPS module.","accessed":{"date-parts":[["2021","1","14"]]},"container-title":"Cisco","id":"ITEM-1","issued":{"date-parts":[["0"]]},"title":"Cisco ASA Series Firewall IPS Module [Cisco ASA 5500-X Series Firewalls] - Cisco","type":"webpage"},"uris":["http://www.mendeley.com/documents/?uuid=c97bfb40-ae4a-30c8-87c9-67ee1e6fbf8b"]}],"mendeley":{"formattedCitation":"[66]","plainTextFormattedCitation":"[66]","previouslyFormattedCitation":"[67]"},"properties":{"noteIndex":0},"schema":"https://github.com/citation-style-language/schema/raw/master/csl-citation.json"}</w:instrText>
      </w:r>
      <w:r>
        <w:rPr>
          <w:lang w:eastAsia="en-GB"/>
        </w:rPr>
        <w:fldChar w:fldCharType="separate"/>
      </w:r>
      <w:r w:rsidR="00A133B5" w:rsidRPr="00A133B5">
        <w:rPr>
          <w:noProof/>
          <w:lang w:eastAsia="en-GB"/>
        </w:rPr>
        <w:t>[66]</w:t>
      </w:r>
      <w:r>
        <w:rPr>
          <w:lang w:eastAsia="en-GB"/>
        </w:rPr>
        <w:fldChar w:fldCharType="end"/>
      </w:r>
      <w:r>
        <w:rPr>
          <w:lang w:eastAsia="en-GB"/>
        </w:rPr>
        <w:t>. The IPS rules are applied after the firewall rules are applied, meaning that the application and packet filters will cut down on the traffic needed to be inspected by the module.</w:t>
      </w:r>
      <w:r w:rsidR="004A7288">
        <w:rPr>
          <w:lang w:eastAsia="en-GB"/>
        </w:rPr>
        <w:t xml:space="preserve"> The module will be configured to in-line mode instead of promiscuous mode. This means that any traffic detected can be blocked immediately rather than resetting a connection after some traffic has been allowed through. This will have a larger impact on throughput, but with the clustered ASA’s this can be anticipated and given sufficient resources</w:t>
      </w:r>
      <w:r w:rsidR="004A7288">
        <w:rPr>
          <w:lang w:eastAsia="en-GB"/>
        </w:rPr>
        <w:fldChar w:fldCharType="begin" w:fldLock="1"/>
      </w:r>
      <w:r w:rsidR="00A133B5">
        <w:rPr>
          <w:lang w:eastAsia="en-GB"/>
        </w:rPr>
        <w:instrText>ADDIN CSL_CITATION {"citationItems":[{"id":"ITEM-1","itemData":{"URL":"https://www.cisco.com/c/en/us/td/docs/security/asa/quick_start/ips/ips_qsg.html","abstract":"The IPS module might be a physical module or a software module, depending on your ASA model. For ASA model software and hardware compatibility with the IPS module, see the Cisco ASA Compatibility at http://www.cisco.com/en/US/docs/security/asa/compatibility/asamatrx.html.\n\nThe IPS module runs advanced IPS software that provides proactive, full-featured intrusion prevention services to stop malicious traffic, including worms and network viruses, before they can affect your network.\n\nThe IPS module runs a separate application from the ASA. The IPS module might include an external management interface so you can connect to the IPS module directly; if it does not have a management interface, you can connect to the IPS module through the ASA interface. Any other interfaces on the IPS module, if available for your model, are used for ASA traffic only.\n\nTraffic goes through the firewall checks before being forwarded to the IPS module. When you identify traffic for IPS inspection on the ASA, traffic flows through the ASA and the IPS module as follows. Note: This example is for \"inline mode.\" See the ASA configuration guide for information about \"promiscuous mode,\" where the ASA only sends a copy of the traffic to the IPS module.","accessed":{"date-parts":[["2021","1","14"]]},"container-title":"Cisco","id":"ITEM-1","issued":{"date-parts":[["0"]]},"title":"Cisco ASA IPS Module - Cisco","type":"webpage"},"uris":["http://www.mendeley.com/documents/?uuid=800e6448-c79e-305a-946f-404e64965f1a"]}],"mendeley":{"formattedCitation":"[67]","plainTextFormattedCitation":"[67]","previouslyFormattedCitation":"[68]"},"properties":{"noteIndex":0},"schema":"https://github.com/citation-style-language/schema/raw/master/csl-citation.json"}</w:instrText>
      </w:r>
      <w:r w:rsidR="004A7288">
        <w:rPr>
          <w:lang w:eastAsia="en-GB"/>
        </w:rPr>
        <w:fldChar w:fldCharType="separate"/>
      </w:r>
      <w:r w:rsidR="00A133B5" w:rsidRPr="00A133B5">
        <w:rPr>
          <w:noProof/>
          <w:lang w:eastAsia="en-GB"/>
        </w:rPr>
        <w:t>[67]</w:t>
      </w:r>
      <w:r w:rsidR="004A7288">
        <w:rPr>
          <w:lang w:eastAsia="en-GB"/>
        </w:rPr>
        <w:fldChar w:fldCharType="end"/>
      </w:r>
      <w:r w:rsidR="004A7288">
        <w:rPr>
          <w:lang w:eastAsia="en-GB"/>
        </w:rPr>
        <w:t>.</w:t>
      </w:r>
    </w:p>
    <w:p w14:paraId="317A15D0" w14:textId="17BBAC9C" w:rsidR="00254DD9" w:rsidRDefault="00E265A3" w:rsidP="001F6EC9">
      <w:pPr>
        <w:spacing w:line="360" w:lineRule="auto"/>
        <w:rPr>
          <w:lang w:eastAsia="en-GB"/>
        </w:rPr>
      </w:pPr>
      <w:r>
        <w:rPr>
          <w:lang w:eastAsia="en-GB"/>
        </w:rPr>
        <w:t xml:space="preserve">The servers and clients in the new infrastructure will also have Endpoint Protection software installed. This further reduces the chances of malicious software or traffic from negatively affecting the network as it will </w:t>
      </w:r>
      <w:r w:rsidR="005D5E36">
        <w:rPr>
          <w:lang w:eastAsia="en-GB"/>
        </w:rPr>
        <w:t xml:space="preserve">use both signatures to catch known malware and heuristics to identify malicious behaviour. </w:t>
      </w:r>
    </w:p>
    <w:p w14:paraId="06CDF3CB" w14:textId="42231AEE" w:rsidR="007142C7" w:rsidRDefault="007142C7" w:rsidP="001F6EC9">
      <w:pPr>
        <w:spacing w:line="360" w:lineRule="auto"/>
      </w:pPr>
    </w:p>
    <w:p w14:paraId="57CCEAD6" w14:textId="77777777" w:rsidR="007142C7" w:rsidRPr="007142C7" w:rsidRDefault="007142C7" w:rsidP="001F6EC9">
      <w:pPr>
        <w:spacing w:line="360" w:lineRule="auto"/>
      </w:pPr>
    </w:p>
    <w:p w14:paraId="02885E01" w14:textId="5ACC7597" w:rsidR="007E14AC" w:rsidRPr="007142C7" w:rsidRDefault="00F95721" w:rsidP="001F6EC9">
      <w:pPr>
        <w:pStyle w:val="Heading2"/>
        <w:spacing w:line="360" w:lineRule="auto"/>
      </w:pPr>
      <w:bookmarkStart w:id="29" w:name="_Toc61605718"/>
      <w:r>
        <w:t>Conclusion</w:t>
      </w:r>
      <w:bookmarkEnd w:id="29"/>
    </w:p>
    <w:p w14:paraId="73F67F0E" w14:textId="32FBE7AF" w:rsidR="007142C7" w:rsidRDefault="00A6572E" w:rsidP="001F6EC9">
      <w:pPr>
        <w:spacing w:line="360" w:lineRule="auto"/>
      </w:pPr>
      <w:r>
        <w:t>This proposed new network infrastructure would not be able to be implemented all at once without significant impact to the daily running of business services. As such it is recommended that the changes are made incrementally. This will also allow for troubleshooting to be performed with greater efficiency as each new security control is brought online in turn. It is recommended that endpoint protection is prioritised as the first control to implement as it will require a minimum interruption of services and would provide an immediate ‘quick win’ by increasing Che-Si’s resilience to cyberattack. The second priority should be the implementation of a perimeter firewall. This would vastly reduce the amount of traffic on the network as malicious scanning and other reconnaissance methods could be blocked.</w:t>
      </w:r>
    </w:p>
    <w:p w14:paraId="77C1A72D" w14:textId="77777777" w:rsidR="007142C7" w:rsidRDefault="007142C7" w:rsidP="001F6EC9">
      <w:pPr>
        <w:spacing w:line="360" w:lineRule="auto"/>
      </w:pPr>
    </w:p>
    <w:p w14:paraId="77D6382C" w14:textId="77777777" w:rsidR="007142C7" w:rsidRDefault="007142C7" w:rsidP="001F6EC9">
      <w:pPr>
        <w:spacing w:line="360" w:lineRule="auto"/>
      </w:pPr>
    </w:p>
    <w:p w14:paraId="448AF978" w14:textId="5B376979" w:rsidR="00F95721" w:rsidRDefault="00F95721" w:rsidP="001F6EC9">
      <w:pPr>
        <w:spacing w:line="360" w:lineRule="auto"/>
        <w:rPr>
          <w:rFonts w:eastAsiaTheme="majorEastAsia"/>
          <w:color w:val="2E74B5" w:themeColor="accent1" w:themeShade="BF"/>
        </w:rPr>
      </w:pPr>
      <w:r>
        <w:br w:type="page"/>
      </w:r>
    </w:p>
    <w:p w14:paraId="229157C6" w14:textId="428DBF41" w:rsidR="00CA21D1" w:rsidRPr="00710492" w:rsidRDefault="003F078E" w:rsidP="00394C6B">
      <w:pPr>
        <w:pStyle w:val="Heading1"/>
        <w:spacing w:line="360" w:lineRule="auto"/>
      </w:pPr>
      <w:bookmarkStart w:id="30" w:name="_Toc61605719"/>
      <w:r w:rsidRPr="00710492">
        <w:lastRenderedPageBreak/>
        <w:t>References</w:t>
      </w:r>
      <w:bookmarkEnd w:id="30"/>
    </w:p>
    <w:p w14:paraId="34E112BC" w14:textId="42AC0546" w:rsidR="00A133B5" w:rsidRPr="00A133B5" w:rsidRDefault="003F078E" w:rsidP="00A133B5">
      <w:pPr>
        <w:widowControl w:val="0"/>
        <w:autoSpaceDE w:val="0"/>
        <w:autoSpaceDN w:val="0"/>
        <w:adjustRightInd w:val="0"/>
        <w:spacing w:line="360" w:lineRule="auto"/>
        <w:ind w:left="640" w:hanging="640"/>
        <w:rPr>
          <w:rFonts w:ascii="Calibri" w:hAnsi="Calibri" w:cs="Calibri"/>
          <w:noProof/>
          <w:szCs w:val="24"/>
        </w:rPr>
      </w:pPr>
      <w:r w:rsidRPr="00710492">
        <w:fldChar w:fldCharType="begin" w:fldLock="1"/>
      </w:r>
      <w:r w:rsidRPr="00710492">
        <w:instrText xml:space="preserve">ADDIN Mendeley Bibliography CSL_BIBLIOGRAPHY </w:instrText>
      </w:r>
      <w:r w:rsidRPr="00710492">
        <w:fldChar w:fldCharType="separate"/>
      </w:r>
      <w:r w:rsidR="00A133B5" w:rsidRPr="00A133B5">
        <w:rPr>
          <w:rFonts w:ascii="Calibri" w:hAnsi="Calibri" w:cs="Calibri"/>
          <w:noProof/>
          <w:szCs w:val="24"/>
        </w:rPr>
        <w:t>[1]</w:t>
      </w:r>
      <w:r w:rsidR="00A133B5" w:rsidRPr="00A133B5">
        <w:rPr>
          <w:rFonts w:ascii="Calibri" w:hAnsi="Calibri" w:cs="Calibri"/>
          <w:noProof/>
          <w:szCs w:val="24"/>
        </w:rPr>
        <w:tab/>
        <w:t xml:space="preserve">L. Strain, “The seven most colossal data breaches of 2017 - Malwarebytes Labs | Malwarebytes Labs,” </w:t>
      </w:r>
      <w:r w:rsidR="00A133B5" w:rsidRPr="00A133B5">
        <w:rPr>
          <w:rFonts w:ascii="Calibri" w:hAnsi="Calibri" w:cs="Calibri"/>
          <w:i/>
          <w:iCs/>
          <w:noProof/>
          <w:szCs w:val="24"/>
        </w:rPr>
        <w:t>MalwareBytes Labs</w:t>
      </w:r>
      <w:r w:rsidR="00A133B5" w:rsidRPr="00A133B5">
        <w:rPr>
          <w:rFonts w:ascii="Calibri" w:hAnsi="Calibri" w:cs="Calibri"/>
          <w:noProof/>
          <w:szCs w:val="24"/>
        </w:rPr>
        <w:t>, 2017. [Online]. Available: https://blog.malwarebytes.com/cybercrime/2017/12/the-seven-most-colossal-data-breaches-of-2017/. [Accessed: 13-Jan-2021].</w:t>
      </w:r>
    </w:p>
    <w:p w14:paraId="39989010"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w:t>
      </w:r>
      <w:r w:rsidRPr="00A133B5">
        <w:rPr>
          <w:rFonts w:ascii="Calibri" w:hAnsi="Calibri" w:cs="Calibri"/>
          <w:noProof/>
          <w:szCs w:val="24"/>
        </w:rPr>
        <w:tab/>
        <w:t xml:space="preserve">M. Hron, “10 of the Biggest Data Breaches in 2018 | Avast,” </w:t>
      </w:r>
      <w:r w:rsidRPr="00A133B5">
        <w:rPr>
          <w:rFonts w:ascii="Calibri" w:hAnsi="Calibri" w:cs="Calibri"/>
          <w:i/>
          <w:iCs/>
          <w:noProof/>
          <w:szCs w:val="24"/>
        </w:rPr>
        <w:t>Avast</w:t>
      </w:r>
      <w:r w:rsidRPr="00A133B5">
        <w:rPr>
          <w:rFonts w:ascii="Calibri" w:hAnsi="Calibri" w:cs="Calibri"/>
          <w:noProof/>
          <w:szCs w:val="24"/>
        </w:rPr>
        <w:t>, 2018. [Online]. Available: https://blog.avast.com/biggest-data-breaches. [Accessed: 13-Jan-2021].</w:t>
      </w:r>
    </w:p>
    <w:p w14:paraId="2CDB978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w:t>
      </w:r>
      <w:r w:rsidRPr="00A133B5">
        <w:rPr>
          <w:rFonts w:ascii="Calibri" w:hAnsi="Calibri" w:cs="Calibri"/>
          <w:noProof/>
          <w:szCs w:val="24"/>
        </w:rPr>
        <w:tab/>
        <w:t xml:space="preserve">“Year in Review: Notable Data Breaches for 2017 - Security News,” </w:t>
      </w:r>
      <w:r w:rsidRPr="00A133B5">
        <w:rPr>
          <w:rFonts w:ascii="Calibri" w:hAnsi="Calibri" w:cs="Calibri"/>
          <w:i/>
          <w:iCs/>
          <w:noProof/>
          <w:szCs w:val="24"/>
        </w:rPr>
        <w:t>Trend Micro</w:t>
      </w:r>
      <w:r w:rsidRPr="00A133B5">
        <w:rPr>
          <w:rFonts w:ascii="Calibri" w:hAnsi="Calibri" w:cs="Calibri"/>
          <w:noProof/>
          <w:szCs w:val="24"/>
        </w:rPr>
        <w:t>, 2017. [Online]. Available: https://www.trendmicro.com/vinfo/us/security/news/cybercrime-and-digital-threats/year-in-review-notable-data-breaches-for-2017. [Accessed: 13-Jan-2021].</w:t>
      </w:r>
    </w:p>
    <w:p w14:paraId="7F509DC2"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w:t>
      </w:r>
      <w:r w:rsidRPr="00A133B5">
        <w:rPr>
          <w:rFonts w:ascii="Calibri" w:hAnsi="Calibri" w:cs="Calibri"/>
          <w:noProof/>
          <w:szCs w:val="24"/>
        </w:rPr>
        <w:tab/>
        <w:t xml:space="preserve">“Affairs &amp; Discreet Married Dating :: AshleyMadison.com®,” </w:t>
      </w:r>
      <w:r w:rsidRPr="00A133B5">
        <w:rPr>
          <w:rFonts w:ascii="Calibri" w:hAnsi="Calibri" w:cs="Calibri"/>
          <w:i/>
          <w:iCs/>
          <w:noProof/>
          <w:szCs w:val="24"/>
        </w:rPr>
        <w:t>Ashleymadison.com</w:t>
      </w:r>
      <w:r w:rsidRPr="00A133B5">
        <w:rPr>
          <w:rFonts w:ascii="Calibri" w:hAnsi="Calibri" w:cs="Calibri"/>
          <w:noProof/>
          <w:szCs w:val="24"/>
        </w:rPr>
        <w:t>. [Online]. Available: https://www.ashleymadison.com/en-gb/. [Accessed: 13-Jan-2021].</w:t>
      </w:r>
    </w:p>
    <w:p w14:paraId="52C11084"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w:t>
      </w:r>
      <w:r w:rsidRPr="00A133B5">
        <w:rPr>
          <w:rFonts w:ascii="Calibri" w:hAnsi="Calibri" w:cs="Calibri"/>
          <w:noProof/>
          <w:szCs w:val="24"/>
        </w:rPr>
        <w:tab/>
        <w:t xml:space="preserve">“When Hackers Expose Cheaters: Ashley Madison Hackers Threaten to Expose User Data - Nachrichten zum Thema Sicherheit - Trend Micro DE,” </w:t>
      </w:r>
      <w:r w:rsidRPr="00A133B5">
        <w:rPr>
          <w:rFonts w:ascii="Calibri" w:hAnsi="Calibri" w:cs="Calibri"/>
          <w:i/>
          <w:iCs/>
          <w:noProof/>
          <w:szCs w:val="24"/>
        </w:rPr>
        <w:t>Trend Micro</w:t>
      </w:r>
      <w:r w:rsidRPr="00A133B5">
        <w:rPr>
          <w:rFonts w:ascii="Calibri" w:hAnsi="Calibri" w:cs="Calibri"/>
          <w:noProof/>
          <w:szCs w:val="24"/>
        </w:rPr>
        <w:t>, 21-Jul-2015. [Online]. Available: https://www.trendmicro.com/vinfo/de/security/news/cyber-attacks/when-hackers-expose-cheaters-ashley-madison-hackers-threaten-to-expose-user-data. [Accessed: 13-Jan-2021].</w:t>
      </w:r>
    </w:p>
    <w:p w14:paraId="53A3674D"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[6]</w:t>
      </w:r>
      <w:r w:rsidRPr="00A133B5">
        <w:rPr>
          <w:rFonts w:ascii="Calibri" w:hAnsi="Calibri" w:cs="Calibri"/>
          <w:noProof/>
          <w:szCs w:val="24"/>
        </w:rPr>
        <w:tab/>
        <w:t xml:space="preserve">“Statement From Avid Life Media Inc.,” </w:t>
      </w:r>
      <w:r w:rsidRPr="00A133B5">
        <w:rPr>
          <w:rFonts w:ascii="Calibri" w:hAnsi="Calibri" w:cs="Calibri"/>
          <w:i/>
          <w:iCs/>
          <w:noProof/>
          <w:szCs w:val="24"/>
        </w:rPr>
        <w:t>Avid Life Media Inc.</w:t>
      </w:r>
      <w:r w:rsidRPr="00A133B5">
        <w:rPr>
          <w:rFonts w:ascii="Calibri" w:hAnsi="Calibri" w:cs="Calibri"/>
          <w:noProof/>
          <w:szCs w:val="24"/>
        </w:rPr>
        <w:t>, 20-Jul-2015. [Online]. Available: https://www.prnewswire.com/news-releases/statement-from-avid-life-media-inc-300115394.html. [Accessed: 13-Jan-2021].</w:t>
      </w:r>
    </w:p>
    <w:p w14:paraId="3EBEDC86"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[7]</w:t>
      </w:r>
      <w:r w:rsidRPr="00A133B5">
        <w:rPr>
          <w:rFonts w:ascii="Calibri" w:hAnsi="Calibri" w:cs="Calibri"/>
          <w:noProof/>
          <w:szCs w:val="24"/>
        </w:rPr>
        <w:tab/>
        <w:t xml:space="preserve">C. Perez, “Ashley Madison facing massive lawsuit ‘on behalf of all Canadians,’” </w:t>
      </w:r>
      <w:r w:rsidRPr="00A133B5">
        <w:rPr>
          <w:rFonts w:ascii="Calibri" w:hAnsi="Calibri" w:cs="Calibri"/>
          <w:i/>
          <w:iCs/>
          <w:noProof/>
          <w:szCs w:val="24"/>
        </w:rPr>
        <w:t>New York Post</w:t>
      </w:r>
      <w:r w:rsidRPr="00A133B5">
        <w:rPr>
          <w:rFonts w:ascii="Calibri" w:hAnsi="Calibri" w:cs="Calibri"/>
          <w:noProof/>
          <w:szCs w:val="24"/>
        </w:rPr>
        <w:t>, 24-Aug-2015. [Online]. Available: https://nypost.com/2015/08/24/ashley-madison-facing-578m-class-action-lawsuit/. [Accessed: 13-Jan-2021].</w:t>
      </w:r>
    </w:p>
    <w:p w14:paraId="3B1EDB91"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[8]</w:t>
      </w:r>
      <w:r w:rsidRPr="00A133B5">
        <w:rPr>
          <w:rFonts w:ascii="Calibri" w:hAnsi="Calibri" w:cs="Calibri"/>
          <w:noProof/>
          <w:szCs w:val="24"/>
        </w:rPr>
        <w:tab/>
        <w:t xml:space="preserve">C. Baraniuk, “Ashley Madison: ‘Suicides’ over website hack - BBC News,” </w:t>
      </w:r>
      <w:r w:rsidRPr="00A133B5">
        <w:rPr>
          <w:rFonts w:ascii="Calibri" w:hAnsi="Calibri" w:cs="Calibri"/>
          <w:i/>
          <w:iCs/>
          <w:noProof/>
          <w:szCs w:val="24"/>
        </w:rPr>
        <w:t>BBC News</w:t>
      </w:r>
      <w:r w:rsidRPr="00A133B5">
        <w:rPr>
          <w:rFonts w:ascii="Calibri" w:hAnsi="Calibri" w:cs="Calibri"/>
          <w:noProof/>
          <w:szCs w:val="24"/>
        </w:rPr>
        <w:t>, 24-Aug-2015. [Online]. Available: https://www.bbc.co.uk/news/technology-34044506. [Accessed: 13-Jan-2021].</w:t>
      </w:r>
    </w:p>
    <w:p w14:paraId="29DA302E"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[9]</w:t>
      </w:r>
      <w:r w:rsidRPr="00A133B5">
        <w:rPr>
          <w:rFonts w:ascii="Calibri" w:hAnsi="Calibri" w:cs="Calibri"/>
          <w:noProof/>
          <w:szCs w:val="24"/>
        </w:rPr>
        <w:tab/>
        <w:t xml:space="preserve">“Yahoo Security Notice December 14, 2016 | Account Help - SLN27925,” </w:t>
      </w:r>
      <w:r w:rsidRPr="00A133B5">
        <w:rPr>
          <w:rFonts w:ascii="Calibri" w:hAnsi="Calibri" w:cs="Calibri"/>
          <w:i/>
          <w:iCs/>
          <w:noProof/>
          <w:szCs w:val="24"/>
        </w:rPr>
        <w:t>Yahoo</w:t>
      </w:r>
      <w:r w:rsidRPr="00A133B5">
        <w:rPr>
          <w:rFonts w:ascii="Calibri" w:hAnsi="Calibri" w:cs="Calibri"/>
          <w:noProof/>
          <w:szCs w:val="24"/>
        </w:rPr>
        <w:t>, 14-Dec-2016. [Online]. Available: https://help.yahoo.com/kb/account/previously-announced-company-december-sln27925.html. [Accessed: 13-Jan-2021].</w:t>
      </w:r>
    </w:p>
    <w:p w14:paraId="32771AC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[10]</w:t>
      </w:r>
      <w:r w:rsidRPr="00A133B5">
        <w:rPr>
          <w:rFonts w:ascii="Calibri" w:hAnsi="Calibri" w:cs="Calibri"/>
          <w:noProof/>
          <w:szCs w:val="24"/>
        </w:rPr>
        <w:tab/>
        <w:t xml:space="preserve">“Credential stuffing Software Attack | OWASP Foundation,” </w:t>
      </w:r>
      <w:r w:rsidRPr="00A133B5">
        <w:rPr>
          <w:rFonts w:ascii="Calibri" w:hAnsi="Calibri" w:cs="Calibri"/>
          <w:i/>
          <w:iCs/>
          <w:noProof/>
          <w:szCs w:val="24"/>
        </w:rPr>
        <w:t>OWASP</w:t>
      </w:r>
      <w:r w:rsidRPr="00A133B5">
        <w:rPr>
          <w:rFonts w:ascii="Calibri" w:hAnsi="Calibri" w:cs="Calibri"/>
          <w:noProof/>
          <w:szCs w:val="24"/>
        </w:rPr>
        <w:t>. [Online]. Available: https://owasp.org/www-community/attacks/Credential_stuffing. [Accessed: 13-Jan-2021].</w:t>
      </w:r>
    </w:p>
    <w:p w14:paraId="1E4ACB0A"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lastRenderedPageBreak/>
        <w:t>[11]</w:t>
      </w:r>
      <w:r w:rsidRPr="00A133B5">
        <w:rPr>
          <w:rFonts w:ascii="Calibri" w:hAnsi="Calibri" w:cs="Calibri"/>
          <w:noProof/>
          <w:szCs w:val="24"/>
        </w:rPr>
        <w:tab/>
        <w:t xml:space="preserve">“Yahoo! fined £250,000 after systemic failures put customer data at risk,” </w:t>
      </w:r>
      <w:r w:rsidRPr="00A133B5">
        <w:rPr>
          <w:rFonts w:ascii="Calibri" w:hAnsi="Calibri" w:cs="Calibri"/>
          <w:i/>
          <w:iCs/>
          <w:noProof/>
          <w:szCs w:val="24"/>
        </w:rPr>
        <w:t>ICO</w:t>
      </w:r>
      <w:r w:rsidRPr="00A133B5">
        <w:rPr>
          <w:rFonts w:ascii="Calibri" w:hAnsi="Calibri" w:cs="Calibri"/>
          <w:noProof/>
          <w:szCs w:val="24"/>
        </w:rPr>
        <w:t>, Jun. 2018.</w:t>
      </w:r>
    </w:p>
    <w:p w14:paraId="365BFF72"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[12]</w:t>
      </w:r>
      <w:r w:rsidRPr="00A133B5">
        <w:rPr>
          <w:rFonts w:ascii="Calibri" w:hAnsi="Calibri" w:cs="Calibri"/>
          <w:noProof/>
          <w:szCs w:val="24"/>
        </w:rPr>
        <w:tab/>
        <w:t xml:space="preserve">“Marriott Announces Starwood Guest Reservation Database Security Incident | Marriott News Center,” </w:t>
      </w:r>
      <w:r w:rsidRPr="00A133B5">
        <w:rPr>
          <w:rFonts w:ascii="Calibri" w:hAnsi="Calibri" w:cs="Calibri"/>
          <w:i/>
          <w:iCs/>
          <w:noProof/>
          <w:szCs w:val="24"/>
        </w:rPr>
        <w:t>Marriott Hotels</w:t>
      </w:r>
      <w:r w:rsidRPr="00A133B5">
        <w:rPr>
          <w:rFonts w:ascii="Calibri" w:hAnsi="Calibri" w:cs="Calibri"/>
          <w:noProof/>
          <w:szCs w:val="24"/>
        </w:rPr>
        <w:t>, 30-Nov-2018. [Online]. Available: https://news.marriott.com/2018/11/marriott-announces-starwood-guest-reservation-database-security-incident/. [Accessed: 13-Jan-2021].</w:t>
      </w:r>
    </w:p>
    <w:p w14:paraId="026396D4"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[13]</w:t>
      </w:r>
      <w:r w:rsidRPr="00A133B5">
        <w:rPr>
          <w:rFonts w:ascii="Calibri" w:hAnsi="Calibri" w:cs="Calibri"/>
          <w:noProof/>
          <w:szCs w:val="24"/>
        </w:rPr>
        <w:tab/>
        <w:t>J. Gudibandi, “Attack Case Study Marriott Data Breach 2018,” Aug-2020. [Online]. Available: https://www.researchgate.net/publication/344045076_Attack_Case_Study_Marriott_Data_Breach_2018. [Accessed: 13-Jan-2021].</w:t>
      </w:r>
    </w:p>
    <w:p w14:paraId="419DF16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[14]</w:t>
      </w:r>
      <w:r w:rsidRPr="00A133B5">
        <w:rPr>
          <w:rFonts w:ascii="Calibri" w:hAnsi="Calibri" w:cs="Calibri"/>
          <w:noProof/>
          <w:szCs w:val="24"/>
        </w:rPr>
        <w:tab/>
        <w:t xml:space="preserve">“Statement: Intention to fine Marriott International, Inc more than £99 million under GDPR for data breach,” </w:t>
      </w:r>
      <w:r w:rsidRPr="00A133B5">
        <w:rPr>
          <w:rFonts w:ascii="Calibri" w:hAnsi="Calibri" w:cs="Calibri"/>
          <w:i/>
          <w:iCs/>
          <w:noProof/>
          <w:szCs w:val="24"/>
        </w:rPr>
        <w:t>ICO</w:t>
      </w:r>
      <w:r w:rsidRPr="00A133B5">
        <w:rPr>
          <w:rFonts w:ascii="Calibri" w:hAnsi="Calibri" w:cs="Calibri"/>
          <w:noProof/>
          <w:szCs w:val="24"/>
        </w:rPr>
        <w:t>, 09-Jul-2019. [Online]. Available: https://ico.org.uk/about-the-ico/news-and-events/news-and-blogs/2019/07/statement-intention-to-fine-marriott-international-inc-more-than-99-million-under-gdpr-for-data-breach/. [Accessed: 13-Jan-2021].</w:t>
      </w:r>
    </w:p>
    <w:p w14:paraId="63429A3D"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[15]</w:t>
      </w:r>
      <w:r w:rsidRPr="00A133B5">
        <w:rPr>
          <w:rFonts w:ascii="Calibri" w:hAnsi="Calibri" w:cs="Calibri"/>
          <w:noProof/>
          <w:szCs w:val="24"/>
        </w:rPr>
        <w:tab/>
        <w:t xml:space="preserve">“ICO fines Marriott International Inc £18.4million for failing to keep customers’ personal data secure,” </w:t>
      </w:r>
      <w:r w:rsidRPr="00A133B5">
        <w:rPr>
          <w:rFonts w:ascii="Calibri" w:hAnsi="Calibri" w:cs="Calibri"/>
          <w:i/>
          <w:iCs/>
          <w:noProof/>
          <w:szCs w:val="24"/>
        </w:rPr>
        <w:t>ICO</w:t>
      </w:r>
      <w:r w:rsidRPr="00A133B5">
        <w:rPr>
          <w:rFonts w:ascii="Calibri" w:hAnsi="Calibri" w:cs="Calibri"/>
          <w:noProof/>
          <w:szCs w:val="24"/>
        </w:rPr>
        <w:t>, 30-Oct-2020. [Online]. Available: https://ico.org.uk/about-the-ico/news-and-events/news-and-blogs/2020/10/ico-fines-marriott-international-inc-184million-for-failing-to-keep-customers-personal-data-secure/. [Accessed: 13-Jan-2021].</w:t>
      </w:r>
    </w:p>
    <w:p w14:paraId="0D24123F"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[16]</w:t>
      </w:r>
      <w:r w:rsidRPr="00A133B5">
        <w:rPr>
          <w:rFonts w:ascii="Calibri" w:hAnsi="Calibri" w:cs="Calibri"/>
          <w:noProof/>
          <w:szCs w:val="24"/>
        </w:rPr>
        <w:tab/>
        <w:t>“OEDC Aadhaar India Case Study,” 2018.</w:t>
      </w:r>
    </w:p>
    <w:p w14:paraId="3BDCA692"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[17]</w:t>
      </w:r>
      <w:r w:rsidRPr="00A133B5">
        <w:rPr>
          <w:rFonts w:ascii="Calibri" w:hAnsi="Calibri" w:cs="Calibri"/>
          <w:noProof/>
          <w:szCs w:val="24"/>
        </w:rPr>
        <w:tab/>
        <w:t xml:space="preserve">M. Jain, “The Aadhaar Card: Cybersecurity Issues with India’s Biometric Experiment - The Henry M. Jackson School of International Studies,” </w:t>
      </w:r>
      <w:r w:rsidRPr="00A133B5">
        <w:rPr>
          <w:rFonts w:ascii="Calibri" w:hAnsi="Calibri" w:cs="Calibri"/>
          <w:i/>
          <w:iCs/>
          <w:noProof/>
          <w:szCs w:val="24"/>
        </w:rPr>
        <w:t>University of Washington</w:t>
      </w:r>
      <w:r w:rsidRPr="00A133B5">
        <w:rPr>
          <w:rFonts w:ascii="Calibri" w:hAnsi="Calibri" w:cs="Calibri"/>
          <w:noProof/>
          <w:szCs w:val="24"/>
        </w:rPr>
        <w:t>, 09-May-2019. [Online]. Available: https://jsis.washington.edu/news/the-aadhaar-card-cybersecurity-issues-with-indias-biometric-experiment/#_ftnref5. [Accessed: 13-Jan-2021].</w:t>
      </w:r>
    </w:p>
    <w:p w14:paraId="1AEF04E9"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[18]</w:t>
      </w:r>
      <w:r w:rsidRPr="00A133B5">
        <w:rPr>
          <w:rFonts w:ascii="Calibri" w:hAnsi="Calibri" w:cs="Calibri"/>
          <w:noProof/>
          <w:szCs w:val="24"/>
        </w:rPr>
        <w:tab/>
        <w:t xml:space="preserve">Z. Whittaker, “A new data leak hits Aadhaar, India’s national ID database | ZDNet,” </w:t>
      </w:r>
      <w:r w:rsidRPr="00A133B5">
        <w:rPr>
          <w:rFonts w:ascii="Calibri" w:hAnsi="Calibri" w:cs="Calibri"/>
          <w:i/>
          <w:iCs/>
          <w:noProof/>
          <w:szCs w:val="24"/>
        </w:rPr>
        <w:t>ZDNet</w:t>
      </w:r>
      <w:r w:rsidRPr="00A133B5">
        <w:rPr>
          <w:rFonts w:ascii="Calibri" w:hAnsi="Calibri" w:cs="Calibri"/>
          <w:noProof/>
          <w:szCs w:val="24"/>
        </w:rPr>
        <w:t>, 23-Mar-2018. [Online]. Available: https://www.zdnet.com/article/another-data-leak-hits-india-aadhaar-biometric-database/. [Accessed: 13-Jan-2021].</w:t>
      </w:r>
    </w:p>
    <w:p w14:paraId="5E9C1843"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[19]</w:t>
      </w:r>
      <w:r w:rsidRPr="00A133B5">
        <w:rPr>
          <w:rFonts w:ascii="Calibri" w:hAnsi="Calibri" w:cs="Calibri"/>
          <w:noProof/>
          <w:szCs w:val="24"/>
        </w:rPr>
        <w:tab/>
        <w:t xml:space="preserve">“Fortnite player count 2020 | Statista,” </w:t>
      </w:r>
      <w:r w:rsidRPr="00A133B5">
        <w:rPr>
          <w:rFonts w:ascii="Calibri" w:hAnsi="Calibri" w:cs="Calibri"/>
          <w:i/>
          <w:iCs/>
          <w:noProof/>
          <w:szCs w:val="24"/>
        </w:rPr>
        <w:t>Statistica</w:t>
      </w:r>
      <w:r w:rsidRPr="00A133B5">
        <w:rPr>
          <w:rFonts w:ascii="Calibri" w:hAnsi="Calibri" w:cs="Calibri"/>
          <w:noProof/>
          <w:szCs w:val="24"/>
        </w:rPr>
        <w:t>, 2020. [Online]. Available: https://www.statista.com/statistics/746230/fortnite-players/. [Accessed: 13-Jan-2021].</w:t>
      </w:r>
    </w:p>
    <w:p w14:paraId="255BB65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[20]</w:t>
      </w:r>
      <w:r w:rsidRPr="00A133B5">
        <w:rPr>
          <w:rFonts w:ascii="Calibri" w:hAnsi="Calibri" w:cs="Calibri"/>
          <w:noProof/>
          <w:szCs w:val="24"/>
        </w:rPr>
        <w:tab/>
        <w:t xml:space="preserve">M. Tatham, “Watch Out for These Fortnite Scams - Experian,” </w:t>
      </w:r>
      <w:r w:rsidRPr="00A133B5">
        <w:rPr>
          <w:rFonts w:ascii="Calibri" w:hAnsi="Calibri" w:cs="Calibri"/>
          <w:i/>
          <w:iCs/>
          <w:noProof/>
          <w:szCs w:val="24"/>
        </w:rPr>
        <w:t>Experian</w:t>
      </w:r>
      <w:r w:rsidRPr="00A133B5">
        <w:rPr>
          <w:rFonts w:ascii="Calibri" w:hAnsi="Calibri" w:cs="Calibri"/>
          <w:noProof/>
          <w:szCs w:val="24"/>
        </w:rPr>
        <w:t>, 17-Jan-2019. [Online]. Available: https://www.experian.com/blogs/ask-experian/while-youre-playing-fortnite-fraudsters-are-looking-to-play-you/. [Accessed: 13-Jan-2021].</w:t>
      </w:r>
    </w:p>
    <w:p w14:paraId="4A6E953F"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[21]</w:t>
      </w:r>
      <w:r w:rsidRPr="00A133B5">
        <w:rPr>
          <w:rFonts w:ascii="Calibri" w:hAnsi="Calibri" w:cs="Calibri"/>
          <w:noProof/>
          <w:szCs w:val="24"/>
        </w:rPr>
        <w:tab/>
        <w:t xml:space="preserve">A. Boxiner, E. Vaknin, and O. Vanunu, “Hacking Fortnite Accounts - Check Point Research,” </w:t>
      </w:r>
      <w:r w:rsidRPr="00A133B5">
        <w:rPr>
          <w:rFonts w:ascii="Calibri" w:hAnsi="Calibri" w:cs="Calibri"/>
          <w:i/>
          <w:iCs/>
          <w:noProof/>
          <w:szCs w:val="24"/>
        </w:rPr>
        <w:lastRenderedPageBreak/>
        <w:t>CheckPoint Labs</w:t>
      </w:r>
      <w:r w:rsidRPr="00A133B5">
        <w:rPr>
          <w:rFonts w:ascii="Calibri" w:hAnsi="Calibri" w:cs="Calibri"/>
          <w:noProof/>
          <w:szCs w:val="24"/>
        </w:rPr>
        <w:t>, 16-Jan-2019. [Online]. Available: https://research.checkpoint.com/2019/hacking-fortnite/. [Accessed: 13-Jan-2021].</w:t>
      </w:r>
    </w:p>
    <w:p w14:paraId="0F607ED6"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[22]</w:t>
      </w:r>
      <w:r w:rsidRPr="00A133B5">
        <w:rPr>
          <w:rFonts w:ascii="Calibri" w:hAnsi="Calibri" w:cs="Calibri"/>
          <w:noProof/>
          <w:szCs w:val="24"/>
        </w:rPr>
        <w:tab/>
        <w:t xml:space="preserve">“An update on our security incident,” </w:t>
      </w:r>
      <w:r w:rsidRPr="00A133B5">
        <w:rPr>
          <w:rFonts w:ascii="Calibri" w:hAnsi="Calibri" w:cs="Calibri"/>
          <w:i/>
          <w:iCs/>
          <w:noProof/>
          <w:szCs w:val="24"/>
        </w:rPr>
        <w:t>Twitter Inc.</w:t>
      </w:r>
      <w:r w:rsidRPr="00A133B5">
        <w:rPr>
          <w:rFonts w:ascii="Calibri" w:hAnsi="Calibri" w:cs="Calibri"/>
          <w:noProof/>
          <w:szCs w:val="24"/>
        </w:rPr>
        <w:t>, 18-Jul-2020. [Online]. Available: https://blog.twitter.com/en_us/topics/company/2020/an-update-on-our-security-incident.html. [Accessed: 13-Jan-2021].</w:t>
      </w:r>
    </w:p>
    <w:p w14:paraId="03EE8F4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[23]</w:t>
      </w:r>
      <w:r w:rsidRPr="00A133B5">
        <w:rPr>
          <w:rFonts w:ascii="Calibri" w:hAnsi="Calibri" w:cs="Calibri"/>
          <w:noProof/>
          <w:szCs w:val="24"/>
        </w:rPr>
        <w:tab/>
        <w:t xml:space="preserve">R. Tyagi, “Twitter Breach : Massive Cyber Attack Of 2020 | Managed IT Services and Cyber Security Services Company | 24 X 7,” </w:t>
      </w:r>
      <w:r w:rsidRPr="00A133B5">
        <w:rPr>
          <w:rFonts w:ascii="Calibri" w:hAnsi="Calibri" w:cs="Calibri"/>
          <w:i/>
          <w:iCs/>
          <w:noProof/>
          <w:szCs w:val="24"/>
        </w:rPr>
        <w:t>teceze.com</w:t>
      </w:r>
      <w:r w:rsidRPr="00A133B5">
        <w:rPr>
          <w:rFonts w:ascii="Calibri" w:hAnsi="Calibri" w:cs="Calibri"/>
          <w:noProof/>
          <w:szCs w:val="24"/>
        </w:rPr>
        <w:t>, 24-Jul-2020. [Online]. Available: https://www.teceze.com/twitter-breach-massive-cyber-attack-of-2020/. [Accessed: 13-Jan-2021].</w:t>
      </w:r>
    </w:p>
    <w:p w14:paraId="71FAEE07"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[24]</w:t>
      </w:r>
      <w:r w:rsidRPr="00A133B5">
        <w:rPr>
          <w:rFonts w:ascii="Calibri" w:hAnsi="Calibri" w:cs="Calibri"/>
          <w:noProof/>
          <w:szCs w:val="24"/>
        </w:rPr>
        <w:tab/>
        <w:t xml:space="preserve">“Twitter says spear-phishing attack on employees led to breach | Twitter | The Guardian,” </w:t>
      </w:r>
      <w:r w:rsidRPr="00A133B5">
        <w:rPr>
          <w:rFonts w:ascii="Calibri" w:hAnsi="Calibri" w:cs="Calibri"/>
          <w:i/>
          <w:iCs/>
          <w:noProof/>
          <w:szCs w:val="24"/>
        </w:rPr>
        <w:t>The Guardian</w:t>
      </w:r>
      <w:r w:rsidRPr="00A133B5">
        <w:rPr>
          <w:rFonts w:ascii="Calibri" w:hAnsi="Calibri" w:cs="Calibri"/>
          <w:noProof/>
          <w:szCs w:val="24"/>
        </w:rPr>
        <w:t>, 31-Jul-2020. [Online]. Available: https://www.theguardian.com/technology/2020/jul/30/twitter-breach-hackers-spear-phishing-attack. [Accessed: 13-Jan-2021].</w:t>
      </w:r>
    </w:p>
    <w:p w14:paraId="428A89F0"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[25]</w:t>
      </w:r>
      <w:r w:rsidRPr="00A133B5">
        <w:rPr>
          <w:rFonts w:ascii="Calibri" w:hAnsi="Calibri" w:cs="Calibri"/>
          <w:noProof/>
          <w:szCs w:val="24"/>
        </w:rPr>
        <w:tab/>
        <w:t xml:space="preserve">E. Maor, “Recycling Credentials in Four Easy Steps,” </w:t>
      </w:r>
      <w:r w:rsidRPr="00A133B5">
        <w:rPr>
          <w:rFonts w:ascii="Calibri" w:hAnsi="Calibri" w:cs="Calibri"/>
          <w:i/>
          <w:iCs/>
          <w:noProof/>
          <w:szCs w:val="24"/>
        </w:rPr>
        <w:t>IntSights</w:t>
      </w:r>
      <w:r w:rsidRPr="00A133B5">
        <w:rPr>
          <w:rFonts w:ascii="Calibri" w:hAnsi="Calibri" w:cs="Calibri"/>
          <w:noProof/>
          <w:szCs w:val="24"/>
        </w:rPr>
        <w:t>, 28-Apr-2020. [Online]. Available: https://intsights.com/blog/recycling-credentials-in-four-easy-steps. [Accessed: 13-Jan-2021].</w:t>
      </w:r>
    </w:p>
    <w:p w14:paraId="57DA9EB8"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[26]</w:t>
      </w:r>
      <w:r w:rsidRPr="00A133B5">
        <w:rPr>
          <w:rFonts w:ascii="Calibri" w:hAnsi="Calibri" w:cs="Calibri"/>
          <w:noProof/>
          <w:szCs w:val="24"/>
        </w:rPr>
        <w:tab/>
        <w:t xml:space="preserve">“How to Prevent Zoom-Bombing | Occidental College,” </w:t>
      </w:r>
      <w:r w:rsidRPr="00A133B5">
        <w:rPr>
          <w:rFonts w:ascii="Calibri" w:hAnsi="Calibri" w:cs="Calibri"/>
          <w:i/>
          <w:iCs/>
          <w:noProof/>
          <w:szCs w:val="24"/>
        </w:rPr>
        <w:t>Occidental College</w:t>
      </w:r>
      <w:r w:rsidRPr="00A133B5">
        <w:rPr>
          <w:rFonts w:ascii="Calibri" w:hAnsi="Calibri" w:cs="Calibri"/>
          <w:noProof/>
          <w:szCs w:val="24"/>
        </w:rPr>
        <w:t>, 2020. [Online]. Available: https://www.oxy.edu/offices-services/its/services/video-conferencing/settings-prevent-zoom-bombing. [Accessed: 13-Jan-2021].</w:t>
      </w:r>
    </w:p>
    <w:p w14:paraId="7907CD36"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[27]</w:t>
      </w:r>
      <w:r w:rsidRPr="00A133B5">
        <w:rPr>
          <w:rFonts w:ascii="Calibri" w:hAnsi="Calibri" w:cs="Calibri"/>
          <w:noProof/>
          <w:szCs w:val="24"/>
        </w:rPr>
        <w:tab/>
        <w:t xml:space="preserve">J. Slowik, “Unraveling Network Infrastructure Linked to the SolarWinds Hack,” </w:t>
      </w:r>
      <w:r w:rsidRPr="00A133B5">
        <w:rPr>
          <w:rFonts w:ascii="Calibri" w:hAnsi="Calibri" w:cs="Calibri"/>
          <w:i/>
          <w:iCs/>
          <w:noProof/>
          <w:szCs w:val="24"/>
        </w:rPr>
        <w:t>DomainTools.com</w:t>
      </w:r>
      <w:r w:rsidRPr="00A133B5">
        <w:rPr>
          <w:rFonts w:ascii="Calibri" w:hAnsi="Calibri" w:cs="Calibri"/>
          <w:noProof/>
          <w:szCs w:val="24"/>
        </w:rPr>
        <w:t>, 2020. [Online]. Available: https://www.domaintools.com/resources/blog/unraveling-network-infrastructure-linked-to-the-solarwinds-hack#. [Accessed: 04-Jan-2021].</w:t>
      </w:r>
    </w:p>
    <w:p w14:paraId="3B587EB0"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[28]</w:t>
      </w:r>
      <w:r w:rsidRPr="00A133B5">
        <w:rPr>
          <w:rFonts w:ascii="Calibri" w:hAnsi="Calibri" w:cs="Calibri"/>
          <w:noProof/>
          <w:szCs w:val="24"/>
        </w:rPr>
        <w:tab/>
        <w:t xml:space="preserve">K. B. Thompson, “SolarWinds SEC Filing,” </w:t>
      </w:r>
      <w:r w:rsidRPr="00A133B5">
        <w:rPr>
          <w:rFonts w:ascii="Calibri" w:hAnsi="Calibri" w:cs="Calibri"/>
          <w:i/>
          <w:iCs/>
          <w:noProof/>
          <w:szCs w:val="24"/>
        </w:rPr>
        <w:t>UNITED STATES SECURITIES AND EXCHANGE COMMISSION</w:t>
      </w:r>
      <w:r w:rsidRPr="00A133B5">
        <w:rPr>
          <w:rFonts w:ascii="Calibri" w:hAnsi="Calibri" w:cs="Calibri"/>
          <w:noProof/>
          <w:szCs w:val="24"/>
        </w:rPr>
        <w:t>, 14-Dec-2020. [Online]. Available: https://www.sec.gov/ix?doc=/Archives/edgar/data/1739942/000162828020017451/swi-20201214.htm. [Accessed: 04-Jan-2021].</w:t>
      </w:r>
    </w:p>
    <w:p w14:paraId="4D00F95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[29]</w:t>
      </w:r>
      <w:r w:rsidRPr="00A133B5">
        <w:rPr>
          <w:rFonts w:ascii="Calibri" w:hAnsi="Calibri" w:cs="Calibri"/>
          <w:noProof/>
          <w:szCs w:val="24"/>
        </w:rPr>
        <w:tab/>
        <w:t xml:space="preserve">C. Bing, “Suspected Russian hackers spied on U.S. Treasury emails - sources | Reuters,” </w:t>
      </w:r>
      <w:r w:rsidRPr="00A133B5">
        <w:rPr>
          <w:rFonts w:ascii="Calibri" w:hAnsi="Calibri" w:cs="Calibri"/>
          <w:i/>
          <w:iCs/>
          <w:noProof/>
          <w:szCs w:val="24"/>
        </w:rPr>
        <w:t>Reuters</w:t>
      </w:r>
      <w:r w:rsidRPr="00A133B5">
        <w:rPr>
          <w:rFonts w:ascii="Calibri" w:hAnsi="Calibri" w:cs="Calibri"/>
          <w:noProof/>
          <w:szCs w:val="24"/>
        </w:rPr>
        <w:t>, 13-Dec-2020. [Online]. Available: https://www.reuters.com/article/BigStory12/idUSKBN28N0PG. [Accessed: 13-Jan-2021].</w:t>
      </w:r>
    </w:p>
    <w:p w14:paraId="396A1216"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[30]</w:t>
      </w:r>
      <w:r w:rsidRPr="00A133B5">
        <w:rPr>
          <w:rFonts w:ascii="Calibri" w:hAnsi="Calibri" w:cs="Calibri"/>
          <w:noProof/>
          <w:szCs w:val="24"/>
        </w:rPr>
        <w:tab/>
        <w:t xml:space="preserve">C. Cimpanu, “SEC filings: SolarWinds says 18,000 customers were impacted by recent hack | </w:t>
      </w:r>
      <w:r w:rsidRPr="00A133B5">
        <w:rPr>
          <w:rFonts w:ascii="Calibri" w:hAnsi="Calibri" w:cs="Calibri"/>
          <w:noProof/>
          <w:szCs w:val="24"/>
        </w:rPr>
        <w:lastRenderedPageBreak/>
        <w:t xml:space="preserve">ZDNet,” </w:t>
      </w:r>
      <w:r w:rsidRPr="00A133B5">
        <w:rPr>
          <w:rFonts w:ascii="Calibri" w:hAnsi="Calibri" w:cs="Calibri"/>
          <w:i/>
          <w:iCs/>
          <w:noProof/>
          <w:szCs w:val="24"/>
        </w:rPr>
        <w:t>ZDNet</w:t>
      </w:r>
      <w:r w:rsidRPr="00A133B5">
        <w:rPr>
          <w:rFonts w:ascii="Calibri" w:hAnsi="Calibri" w:cs="Calibri"/>
          <w:noProof/>
          <w:szCs w:val="24"/>
        </w:rPr>
        <w:t>, 14-Dec-2020. [Online]. Available: https://www.zdnet.com/article/sec-filings-solarwinds-says-18000-customers-are-impacted-by-recent-hack/. [Accessed: 14-Jan-2021].</w:t>
      </w:r>
    </w:p>
    <w:p w14:paraId="3544B886"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[31]</w:t>
      </w:r>
      <w:r w:rsidRPr="00A133B5">
        <w:rPr>
          <w:rFonts w:ascii="Calibri" w:hAnsi="Calibri" w:cs="Calibri"/>
          <w:noProof/>
          <w:szCs w:val="24"/>
        </w:rPr>
        <w:tab/>
        <w:t xml:space="preserve">“Self defence - How to protect yourself against the theft of your identity | Finance &amp; economics | The Economist,” </w:t>
      </w:r>
      <w:r w:rsidRPr="00A133B5">
        <w:rPr>
          <w:rFonts w:ascii="Calibri" w:hAnsi="Calibri" w:cs="Calibri"/>
          <w:i/>
          <w:iCs/>
          <w:noProof/>
          <w:szCs w:val="24"/>
        </w:rPr>
        <w:t>The Economist</w:t>
      </w:r>
      <w:r w:rsidRPr="00A133B5">
        <w:rPr>
          <w:rFonts w:ascii="Calibri" w:hAnsi="Calibri" w:cs="Calibri"/>
          <w:noProof/>
          <w:szCs w:val="24"/>
        </w:rPr>
        <w:t>, 16-Sep-2017. [Online]. Available: https://www.economist.com/finance-and-economics/2017/09/14/how-to-protect-yourself-against-the-theft-of-your-identity. [Accessed: 13-Jan-2021].</w:t>
      </w:r>
    </w:p>
    <w:p w14:paraId="2867C10D"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[32]</w:t>
      </w:r>
      <w:r w:rsidRPr="00A133B5">
        <w:rPr>
          <w:rFonts w:ascii="Calibri" w:hAnsi="Calibri" w:cs="Calibri"/>
          <w:noProof/>
          <w:szCs w:val="24"/>
        </w:rPr>
        <w:tab/>
        <w:t xml:space="preserve">“Understanding Credit Scores - Experian,” </w:t>
      </w:r>
      <w:r w:rsidRPr="00A133B5">
        <w:rPr>
          <w:rFonts w:ascii="Calibri" w:hAnsi="Calibri" w:cs="Calibri"/>
          <w:i/>
          <w:iCs/>
          <w:noProof/>
          <w:szCs w:val="24"/>
        </w:rPr>
        <w:t>Experian</w:t>
      </w:r>
      <w:r w:rsidRPr="00A133B5">
        <w:rPr>
          <w:rFonts w:ascii="Calibri" w:hAnsi="Calibri" w:cs="Calibri"/>
          <w:noProof/>
          <w:szCs w:val="24"/>
        </w:rPr>
        <w:t>. [Online]. Available: https://www.experian.com/blogs/ask-experian/credit-education/score-basics/understanding-credit-scores/. [Accessed: 13-Jan-2021].</w:t>
      </w:r>
    </w:p>
    <w:p w14:paraId="2F65D76E"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[33]</w:t>
      </w:r>
      <w:r w:rsidRPr="00A133B5">
        <w:rPr>
          <w:rFonts w:ascii="Calibri" w:hAnsi="Calibri" w:cs="Calibri"/>
          <w:noProof/>
          <w:szCs w:val="24"/>
        </w:rPr>
        <w:tab/>
        <w:t xml:space="preserve">“Equifax Announces Cybersecurity Incident Involving Consumer Information | Equifax,” </w:t>
      </w:r>
      <w:r w:rsidRPr="00A133B5">
        <w:rPr>
          <w:rFonts w:ascii="Calibri" w:hAnsi="Calibri" w:cs="Calibri"/>
          <w:i/>
          <w:iCs/>
          <w:noProof/>
          <w:szCs w:val="24"/>
        </w:rPr>
        <w:t>Equifax</w:t>
      </w:r>
      <w:r w:rsidRPr="00A133B5">
        <w:rPr>
          <w:rFonts w:ascii="Calibri" w:hAnsi="Calibri" w:cs="Calibri"/>
          <w:noProof/>
          <w:szCs w:val="24"/>
        </w:rPr>
        <w:t>, 07-Sep-2020. [Online]. Available: https://investor.equifax.com/news-and-events/press-releases/2017/09-07-2017-213000628. [Accessed: 14-Jan-2021].</w:t>
      </w:r>
    </w:p>
    <w:p w14:paraId="71066A47"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[34]</w:t>
      </w:r>
      <w:r w:rsidRPr="00A133B5">
        <w:rPr>
          <w:rFonts w:ascii="Calibri" w:hAnsi="Calibri" w:cs="Calibri"/>
          <w:noProof/>
          <w:szCs w:val="24"/>
        </w:rPr>
        <w:tab/>
        <w:t xml:space="preserve">H. Graceful, “Equifax Breach Timeline | GracefulSecurity,” </w:t>
      </w:r>
      <w:r w:rsidRPr="00A133B5">
        <w:rPr>
          <w:rFonts w:ascii="Calibri" w:hAnsi="Calibri" w:cs="Calibri"/>
          <w:i/>
          <w:iCs/>
          <w:noProof/>
          <w:szCs w:val="24"/>
        </w:rPr>
        <w:t>Graceful Security</w:t>
      </w:r>
      <w:r w:rsidRPr="00A133B5">
        <w:rPr>
          <w:rFonts w:ascii="Calibri" w:hAnsi="Calibri" w:cs="Calibri"/>
          <w:noProof/>
          <w:szCs w:val="24"/>
        </w:rPr>
        <w:t>, 28-Nov-2018. [Online]. Available: https://gracefulsecurity.com/equifax-breach-timeline/. [Accessed: 14-Jan-2021].</w:t>
      </w:r>
    </w:p>
    <w:p w14:paraId="1E282566"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[35]</w:t>
      </w:r>
      <w:r w:rsidRPr="00A133B5">
        <w:rPr>
          <w:rFonts w:ascii="Calibri" w:hAnsi="Calibri" w:cs="Calibri"/>
          <w:noProof/>
          <w:szCs w:val="24"/>
        </w:rPr>
        <w:tab/>
        <w:t xml:space="preserve">“Equifax data hack affected 694,000 UK customers - BBC News,” </w:t>
      </w:r>
      <w:r w:rsidRPr="00A133B5">
        <w:rPr>
          <w:rFonts w:ascii="Calibri" w:hAnsi="Calibri" w:cs="Calibri"/>
          <w:i/>
          <w:iCs/>
          <w:noProof/>
          <w:szCs w:val="24"/>
        </w:rPr>
        <w:t>BBC News</w:t>
      </w:r>
      <w:r w:rsidRPr="00A133B5">
        <w:rPr>
          <w:rFonts w:ascii="Calibri" w:hAnsi="Calibri" w:cs="Calibri"/>
          <w:noProof/>
          <w:szCs w:val="24"/>
        </w:rPr>
        <w:t>, 10-Oct-2017. [Online]. Available: https://www.bbc.co.uk/news/business-41575188. [Accessed: 14-Jan-2021].</w:t>
      </w:r>
    </w:p>
    <w:p w14:paraId="052F7A6C"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[36]</w:t>
      </w:r>
      <w:r w:rsidRPr="00A133B5">
        <w:rPr>
          <w:rFonts w:ascii="Calibri" w:hAnsi="Calibri" w:cs="Calibri"/>
          <w:noProof/>
          <w:szCs w:val="24"/>
        </w:rPr>
        <w:tab/>
        <w:t xml:space="preserve">A. N. Novak and M. O. Vilceanu, “‘The internet is not pleased’: twitter and the 2017 Equifax data breach,” </w:t>
      </w:r>
      <w:r w:rsidRPr="00A133B5">
        <w:rPr>
          <w:rFonts w:ascii="Calibri" w:hAnsi="Calibri" w:cs="Calibri"/>
          <w:i/>
          <w:iCs/>
          <w:noProof/>
          <w:szCs w:val="24"/>
        </w:rPr>
        <w:t>Commun. Rev.</w:t>
      </w:r>
      <w:r w:rsidRPr="00A133B5">
        <w:rPr>
          <w:rFonts w:ascii="Calibri" w:hAnsi="Calibri" w:cs="Calibri"/>
          <w:noProof/>
          <w:szCs w:val="24"/>
        </w:rPr>
        <w:t>, vol. 22, no. 3, pp. 196–221, Jul. 2019.</w:t>
      </w:r>
    </w:p>
    <w:p w14:paraId="097835D6"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[37]</w:t>
      </w:r>
      <w:r w:rsidRPr="00A133B5">
        <w:rPr>
          <w:rFonts w:ascii="Calibri" w:hAnsi="Calibri" w:cs="Calibri"/>
          <w:noProof/>
          <w:szCs w:val="24"/>
        </w:rPr>
        <w:tab/>
        <w:t xml:space="preserve">B. Fung, “What to know before you check Equifax Security 2017 data breach website - The Washington Post,” </w:t>
      </w:r>
      <w:r w:rsidRPr="00A133B5">
        <w:rPr>
          <w:rFonts w:ascii="Calibri" w:hAnsi="Calibri" w:cs="Calibri"/>
          <w:i/>
          <w:iCs/>
          <w:noProof/>
          <w:szCs w:val="24"/>
        </w:rPr>
        <w:t>The Washington Post</w:t>
      </w:r>
      <w:r w:rsidRPr="00A133B5">
        <w:rPr>
          <w:rFonts w:ascii="Calibri" w:hAnsi="Calibri" w:cs="Calibri"/>
          <w:noProof/>
          <w:szCs w:val="24"/>
        </w:rPr>
        <w:t>, 10-Sep-2017. [Online]. Available: https://www.washingtonpost.com/news/the-switch/wp/2017/09/08/what-to-know-before-you-check-equifaxs-data-breach-website/. [Accessed: 14-Jan-2021].</w:t>
      </w:r>
    </w:p>
    <w:p w14:paraId="63B619D9"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[38]</w:t>
      </w:r>
      <w:r w:rsidRPr="00A133B5">
        <w:rPr>
          <w:rFonts w:ascii="Calibri" w:hAnsi="Calibri" w:cs="Calibri"/>
          <w:noProof/>
          <w:szCs w:val="24"/>
        </w:rPr>
        <w:tab/>
        <w:t xml:space="preserve">B. Sussman, “Day-by-Day Timeline of Equifax Breach from Former CEO,” </w:t>
      </w:r>
      <w:r w:rsidRPr="00A133B5">
        <w:rPr>
          <w:rFonts w:ascii="Calibri" w:hAnsi="Calibri" w:cs="Calibri"/>
          <w:i/>
          <w:iCs/>
          <w:noProof/>
          <w:szCs w:val="24"/>
        </w:rPr>
        <w:t>Secure World Expo</w:t>
      </w:r>
      <w:r w:rsidRPr="00A133B5">
        <w:rPr>
          <w:rFonts w:ascii="Calibri" w:hAnsi="Calibri" w:cs="Calibri"/>
          <w:noProof/>
          <w:szCs w:val="24"/>
        </w:rPr>
        <w:t>, 02-Oct-2017. [Online]. Available: https://www.secureworldexpo.com/industry-news/day-by-day-timeline-of-equifax-breach. [Accessed: 13-Jan-2021].</w:t>
      </w:r>
    </w:p>
    <w:p w14:paraId="5C0A8221"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[39]</w:t>
      </w:r>
      <w:r w:rsidRPr="00A133B5">
        <w:rPr>
          <w:rFonts w:ascii="Calibri" w:hAnsi="Calibri" w:cs="Calibri"/>
          <w:noProof/>
          <w:szCs w:val="24"/>
        </w:rPr>
        <w:tab/>
        <w:t xml:space="preserve">R. Sahu, “Apache Struts 2 Vulnerability Leads to RCE,” </w:t>
      </w:r>
      <w:r w:rsidRPr="00A133B5">
        <w:rPr>
          <w:rFonts w:ascii="Calibri" w:hAnsi="Calibri" w:cs="Calibri"/>
          <w:i/>
          <w:iCs/>
          <w:noProof/>
          <w:szCs w:val="24"/>
        </w:rPr>
        <w:t>Trend Micro</w:t>
      </w:r>
      <w:r w:rsidRPr="00A133B5">
        <w:rPr>
          <w:rFonts w:ascii="Calibri" w:hAnsi="Calibri" w:cs="Calibri"/>
          <w:noProof/>
          <w:szCs w:val="24"/>
        </w:rPr>
        <w:t>, 09-Mar-2017. [Online]. Available: https://www.trendmicro.com/en_us/research/17/c/cve-2017-5638-apache-struts-vulnerability-remote-code-execution.html. [Accessed: 13-Jan-2021].</w:t>
      </w:r>
    </w:p>
    <w:p w14:paraId="1A2F2633"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[40]</w:t>
      </w:r>
      <w:r w:rsidRPr="00A133B5">
        <w:rPr>
          <w:rFonts w:ascii="Calibri" w:hAnsi="Calibri" w:cs="Calibri"/>
          <w:noProof/>
          <w:szCs w:val="24"/>
        </w:rPr>
        <w:tab/>
        <w:t xml:space="preserve">S. Mort, “CVE-2017-5638: The Apache Struts vulnerability explained | Synopsys,” </w:t>
      </w:r>
      <w:r w:rsidRPr="00A133B5">
        <w:rPr>
          <w:rFonts w:ascii="Calibri" w:hAnsi="Calibri" w:cs="Calibri"/>
          <w:i/>
          <w:iCs/>
          <w:noProof/>
          <w:szCs w:val="24"/>
        </w:rPr>
        <w:t>Synopsys</w:t>
      </w:r>
      <w:r w:rsidRPr="00A133B5">
        <w:rPr>
          <w:rFonts w:ascii="Calibri" w:hAnsi="Calibri" w:cs="Calibri"/>
          <w:noProof/>
          <w:szCs w:val="24"/>
        </w:rPr>
        <w:t xml:space="preserve">, </w:t>
      </w:r>
      <w:r w:rsidRPr="00A133B5">
        <w:rPr>
          <w:rFonts w:ascii="Calibri" w:hAnsi="Calibri" w:cs="Calibri"/>
          <w:noProof/>
          <w:szCs w:val="24"/>
        </w:rPr>
        <w:lastRenderedPageBreak/>
        <w:t>14-Sep-2017. [Online]. Available: https://www.synopsys.com/blogs/software-security/cve-2017-5638-apache-struts-vulnerability-explained/. [Accessed: 13-Jan-2021].</w:t>
      </w:r>
    </w:p>
    <w:p w14:paraId="1DD92FD2"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[41]</w:t>
      </w:r>
      <w:r w:rsidRPr="00A133B5">
        <w:rPr>
          <w:rFonts w:ascii="Calibri" w:hAnsi="Calibri" w:cs="Calibri"/>
          <w:noProof/>
          <w:szCs w:val="24"/>
        </w:rPr>
        <w:tab/>
        <w:t xml:space="preserve">“Apache Struts 2.3.5 &lt; 2.3.31 / 2.5 &lt; 2.5.10 - Remote Code Execution - Linux webapps Exploit,” </w:t>
      </w:r>
      <w:r w:rsidRPr="00A133B5">
        <w:rPr>
          <w:rFonts w:ascii="Calibri" w:hAnsi="Calibri" w:cs="Calibri"/>
          <w:i/>
          <w:iCs/>
          <w:noProof/>
          <w:szCs w:val="24"/>
        </w:rPr>
        <w:t>Exploit DB</w:t>
      </w:r>
      <w:r w:rsidRPr="00A133B5">
        <w:rPr>
          <w:rFonts w:ascii="Calibri" w:hAnsi="Calibri" w:cs="Calibri"/>
          <w:noProof/>
          <w:szCs w:val="24"/>
        </w:rPr>
        <w:t>, 2017. [Online]. Available: https://www.exploit-db.com/exploits/41570. [Accessed: 13-Jan-2021].</w:t>
      </w:r>
    </w:p>
    <w:p w14:paraId="300C5518"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[42]</w:t>
      </w:r>
      <w:r w:rsidRPr="00A133B5">
        <w:rPr>
          <w:rFonts w:ascii="Calibri" w:hAnsi="Calibri" w:cs="Calibri"/>
          <w:noProof/>
          <w:szCs w:val="24"/>
        </w:rPr>
        <w:tab/>
        <w:t>“vuln:CVE-2017-5638 - Shodan Search.” [Online]. Available: https://www.shodan.io/search?query=vuln%3ACVE-2017-5638. [Accessed: 13-Jan-2021].</w:t>
      </w:r>
    </w:p>
    <w:p w14:paraId="6429505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[43]</w:t>
      </w:r>
      <w:r w:rsidRPr="00A133B5">
        <w:rPr>
          <w:rFonts w:ascii="Calibri" w:hAnsi="Calibri" w:cs="Calibri"/>
          <w:noProof/>
          <w:szCs w:val="24"/>
        </w:rPr>
        <w:tab/>
        <w:t xml:space="preserve">K. Metrick, J. Semrau, and S. LastName, “Think Fast: Time Between Disclosure, Patch Release and Vulnerability Exploitation — Intelligence for Vulnerability Management, Part Two | FireEye Inc,” </w:t>
      </w:r>
      <w:r w:rsidRPr="00A133B5">
        <w:rPr>
          <w:rFonts w:ascii="Calibri" w:hAnsi="Calibri" w:cs="Calibri"/>
          <w:i/>
          <w:iCs/>
          <w:noProof/>
          <w:szCs w:val="24"/>
        </w:rPr>
        <w:t>FireEye</w:t>
      </w:r>
      <w:r w:rsidRPr="00A133B5">
        <w:rPr>
          <w:rFonts w:ascii="Calibri" w:hAnsi="Calibri" w:cs="Calibri"/>
          <w:noProof/>
          <w:szCs w:val="24"/>
        </w:rPr>
        <w:t>, 13-Apr-2020. [Online]. Available: https://www.fireeye.com/blog/threat-research/2020/04/time-between-disclosure-patch-release-and-vulnerability-exploitation.html. [Accessed: 13-Jan-2021].</w:t>
      </w:r>
    </w:p>
    <w:p w14:paraId="1FFBCC2F"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[44]</w:t>
      </w:r>
      <w:r w:rsidRPr="00A133B5">
        <w:rPr>
          <w:rFonts w:ascii="Calibri" w:hAnsi="Calibri" w:cs="Calibri"/>
          <w:noProof/>
          <w:szCs w:val="24"/>
        </w:rPr>
        <w:tab/>
        <w:t xml:space="preserve">J. Fruhlinger, “Equifax data breach FAQ: What happened, who was affected, what was the impact? | CSO Online,” </w:t>
      </w:r>
      <w:r w:rsidRPr="00A133B5">
        <w:rPr>
          <w:rFonts w:ascii="Calibri" w:hAnsi="Calibri" w:cs="Calibri"/>
          <w:i/>
          <w:iCs/>
          <w:noProof/>
          <w:szCs w:val="24"/>
        </w:rPr>
        <w:t>CSO Online</w:t>
      </w:r>
      <w:r w:rsidRPr="00A133B5">
        <w:rPr>
          <w:rFonts w:ascii="Calibri" w:hAnsi="Calibri" w:cs="Calibri"/>
          <w:noProof/>
          <w:szCs w:val="24"/>
        </w:rPr>
        <w:t>, 12-Feb-2020. [Online]. Available: https://www.csoonline.com/article/3444488/equifax-data-breach-faq-what-happened-who-was-affected-what-was-the-impact.html. [Accessed: 13-Jan-2021].</w:t>
      </w:r>
    </w:p>
    <w:p w14:paraId="19D4F1DB"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[45]</w:t>
      </w:r>
      <w:r w:rsidRPr="00A133B5">
        <w:rPr>
          <w:rFonts w:ascii="Calibri" w:hAnsi="Calibri" w:cs="Calibri"/>
          <w:noProof/>
          <w:szCs w:val="24"/>
        </w:rPr>
        <w:tab/>
        <w:t xml:space="preserve">“Ransomware WannaCry: All you need to know | Kaspersky,” </w:t>
      </w:r>
      <w:r w:rsidRPr="00A133B5">
        <w:rPr>
          <w:rFonts w:ascii="Calibri" w:hAnsi="Calibri" w:cs="Calibri"/>
          <w:i/>
          <w:iCs/>
          <w:noProof/>
          <w:szCs w:val="24"/>
        </w:rPr>
        <w:t>Kaspersky</w:t>
      </w:r>
      <w:r w:rsidRPr="00A133B5">
        <w:rPr>
          <w:rFonts w:ascii="Calibri" w:hAnsi="Calibri" w:cs="Calibri"/>
          <w:noProof/>
          <w:szCs w:val="24"/>
        </w:rPr>
        <w:t>. [Online]. Available: https://www.kaspersky.co.uk/resource-center/threats/ransomware-wannacry. [Accessed: 13-Jan-2021].</w:t>
      </w:r>
    </w:p>
    <w:p w14:paraId="194F1CAD"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[46]</w:t>
      </w:r>
      <w:r w:rsidRPr="00A133B5">
        <w:rPr>
          <w:rFonts w:ascii="Calibri" w:hAnsi="Calibri" w:cs="Calibri"/>
          <w:noProof/>
          <w:szCs w:val="24"/>
        </w:rPr>
        <w:tab/>
        <w:t xml:space="preserve">“WannaCry Ransomware Using SMB Vulnerability - NHS Digital,” </w:t>
      </w:r>
      <w:r w:rsidRPr="00A133B5">
        <w:rPr>
          <w:rFonts w:ascii="Calibri" w:hAnsi="Calibri" w:cs="Calibri"/>
          <w:i/>
          <w:iCs/>
          <w:noProof/>
          <w:szCs w:val="24"/>
        </w:rPr>
        <w:t>NHS Digital</w:t>
      </w:r>
      <w:r w:rsidRPr="00A133B5">
        <w:rPr>
          <w:rFonts w:ascii="Calibri" w:hAnsi="Calibri" w:cs="Calibri"/>
          <w:noProof/>
          <w:szCs w:val="24"/>
        </w:rPr>
        <w:t>, 2017. [Online]. Available: https://digital.nhs.uk/cyber-alerts/2017/cc-1411. [Accessed: 13-Jan-2021].</w:t>
      </w:r>
    </w:p>
    <w:p w14:paraId="0B0BE29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[47]</w:t>
      </w:r>
      <w:r w:rsidRPr="00A133B5">
        <w:rPr>
          <w:rFonts w:ascii="Calibri" w:hAnsi="Calibri" w:cs="Calibri"/>
          <w:noProof/>
          <w:szCs w:val="24"/>
        </w:rPr>
        <w:tab/>
        <w:t xml:space="preserve">“Ransomware WannaCry: All you need to know | Kaspersky,” </w:t>
      </w:r>
      <w:r w:rsidRPr="00A133B5">
        <w:rPr>
          <w:rFonts w:ascii="Calibri" w:hAnsi="Calibri" w:cs="Calibri"/>
          <w:i/>
          <w:iCs/>
          <w:noProof/>
          <w:szCs w:val="24"/>
        </w:rPr>
        <w:t>Kaspersky</w:t>
      </w:r>
      <w:r w:rsidRPr="00A133B5">
        <w:rPr>
          <w:rFonts w:ascii="Calibri" w:hAnsi="Calibri" w:cs="Calibri"/>
          <w:noProof/>
          <w:szCs w:val="24"/>
        </w:rPr>
        <w:t>, 2018. [Online]. Available: https://www.kaspersky.co.uk/resource-center/threats/ransomware-wannacry. [Accessed: 14-Jan-2021].</w:t>
      </w:r>
    </w:p>
    <w:p w14:paraId="6200176A"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[48]</w:t>
      </w:r>
      <w:r w:rsidRPr="00A133B5">
        <w:rPr>
          <w:rFonts w:ascii="Calibri" w:hAnsi="Calibri" w:cs="Calibri"/>
          <w:noProof/>
          <w:szCs w:val="24"/>
        </w:rPr>
        <w:tab/>
        <w:t xml:space="preserve">A. L. Johnson, “WannaCry: Ransomware attacks show strong links to Lazarus group ,” </w:t>
      </w:r>
      <w:r w:rsidRPr="00A133B5">
        <w:rPr>
          <w:rFonts w:ascii="Calibri" w:hAnsi="Calibri" w:cs="Calibri"/>
          <w:i/>
          <w:iCs/>
          <w:noProof/>
          <w:szCs w:val="24"/>
        </w:rPr>
        <w:t>Symantec</w:t>
      </w:r>
      <w:r w:rsidRPr="00A133B5">
        <w:rPr>
          <w:rFonts w:ascii="Calibri" w:hAnsi="Calibri" w:cs="Calibri"/>
          <w:noProof/>
          <w:szCs w:val="24"/>
        </w:rPr>
        <w:t>, 22-May-2017. [Online]. Available: https://community.broadcom.com/symantecenterprise/communities/community-home/librarydocuments/viewdocument?DocumentKey=b2b00f1b-e553-47df-920d-f79281a80269&amp;CommunityKey=1ecf5f55-9545-44d6-b0f4-4e4a7f5f5e68&amp;tab=librarydocuments. [Accessed: 14-Jan-2021].</w:t>
      </w:r>
    </w:p>
    <w:p w14:paraId="388F1A92"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[49]</w:t>
      </w:r>
      <w:r w:rsidRPr="00A133B5">
        <w:rPr>
          <w:rFonts w:ascii="Calibri" w:hAnsi="Calibri" w:cs="Calibri"/>
          <w:noProof/>
          <w:szCs w:val="24"/>
        </w:rPr>
        <w:tab/>
        <w:t xml:space="preserve">M. Akbanov, V. G. Vassilakis, and M. D. Logothetis, “WannaCry ransomware: Analysis of </w:t>
      </w:r>
      <w:r w:rsidRPr="00A133B5">
        <w:rPr>
          <w:rFonts w:ascii="Calibri" w:hAnsi="Calibri" w:cs="Calibri"/>
          <w:noProof/>
          <w:szCs w:val="24"/>
        </w:rPr>
        <w:lastRenderedPageBreak/>
        <w:t xml:space="preserve">infection, persistence, recovery prevention and propagation mechanisms,” </w:t>
      </w:r>
      <w:r w:rsidRPr="00A133B5">
        <w:rPr>
          <w:rFonts w:ascii="Calibri" w:hAnsi="Calibri" w:cs="Calibri"/>
          <w:i/>
          <w:iCs/>
          <w:noProof/>
          <w:szCs w:val="24"/>
        </w:rPr>
        <w:t>J. Telecommun. Inf. Technol.</w:t>
      </w:r>
      <w:r w:rsidRPr="00A133B5">
        <w:rPr>
          <w:rFonts w:ascii="Calibri" w:hAnsi="Calibri" w:cs="Calibri"/>
          <w:noProof/>
          <w:szCs w:val="24"/>
        </w:rPr>
        <w:t>, no. 1, pp. 113–124, 2019.</w:t>
      </w:r>
    </w:p>
    <w:p w14:paraId="64FB1D71"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[50]</w:t>
      </w:r>
      <w:r w:rsidRPr="00A133B5">
        <w:rPr>
          <w:rFonts w:ascii="Calibri" w:hAnsi="Calibri" w:cs="Calibri"/>
          <w:noProof/>
          <w:szCs w:val="24"/>
        </w:rPr>
        <w:tab/>
        <w:t xml:space="preserve">“Microsoft Security Bulletin MS17-010 - Critical | Microsoft Docs,” </w:t>
      </w:r>
      <w:r w:rsidRPr="00A133B5">
        <w:rPr>
          <w:rFonts w:ascii="Calibri" w:hAnsi="Calibri" w:cs="Calibri"/>
          <w:i/>
          <w:iCs/>
          <w:noProof/>
          <w:szCs w:val="24"/>
        </w:rPr>
        <w:t>Microsoft</w:t>
      </w:r>
      <w:r w:rsidRPr="00A133B5">
        <w:rPr>
          <w:rFonts w:ascii="Calibri" w:hAnsi="Calibri" w:cs="Calibri"/>
          <w:noProof/>
          <w:szCs w:val="24"/>
        </w:rPr>
        <w:t>, 14-Mar-2017. [Online]. Available: https://docs.microsoft.com/en-us/security-updates/securitybulletins/2017/ms17-010. [Accessed: 14-Jan-2021].</w:t>
      </w:r>
    </w:p>
    <w:p w14:paraId="10A5600E"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[51]</w:t>
      </w:r>
      <w:r w:rsidRPr="00A133B5">
        <w:rPr>
          <w:rFonts w:ascii="Calibri" w:hAnsi="Calibri" w:cs="Calibri"/>
          <w:noProof/>
          <w:szCs w:val="24"/>
        </w:rPr>
        <w:tab/>
        <w:t xml:space="preserve">T. Warren, “Microsoft issues ‘highly unusual’ Windows XP patch to prevent massive ransomware attack - The Verge,” </w:t>
      </w:r>
      <w:r w:rsidRPr="00A133B5">
        <w:rPr>
          <w:rFonts w:ascii="Calibri" w:hAnsi="Calibri" w:cs="Calibri"/>
          <w:i/>
          <w:iCs/>
          <w:noProof/>
          <w:szCs w:val="24"/>
        </w:rPr>
        <w:t>The Verge</w:t>
      </w:r>
      <w:r w:rsidRPr="00A133B5">
        <w:rPr>
          <w:rFonts w:ascii="Calibri" w:hAnsi="Calibri" w:cs="Calibri"/>
          <w:noProof/>
          <w:szCs w:val="24"/>
        </w:rPr>
        <w:t>, 17-May-2017. [Online]. Available: https://www.theverge.com/2017/5/13/15635006/microsoft-windows-xp-security-patch-wannacry-ransomware-attack. [Accessed: 14-Jan-2021].</w:t>
      </w:r>
    </w:p>
    <w:p w14:paraId="3362B10F"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[52]</w:t>
      </w:r>
      <w:r w:rsidRPr="00A133B5">
        <w:rPr>
          <w:rFonts w:ascii="Calibri" w:hAnsi="Calibri" w:cs="Calibri"/>
          <w:noProof/>
          <w:szCs w:val="24"/>
        </w:rPr>
        <w:tab/>
        <w:t xml:space="preserve">“Companies Act 2006,” </w:t>
      </w:r>
      <w:r w:rsidRPr="00A133B5">
        <w:rPr>
          <w:rFonts w:ascii="Calibri" w:hAnsi="Calibri" w:cs="Calibri"/>
          <w:i/>
          <w:iCs/>
          <w:noProof/>
          <w:szCs w:val="24"/>
        </w:rPr>
        <w:t>Legislation - UK Government</w:t>
      </w:r>
      <w:r w:rsidRPr="00A133B5">
        <w:rPr>
          <w:rFonts w:ascii="Calibri" w:hAnsi="Calibri" w:cs="Calibri"/>
          <w:noProof/>
          <w:szCs w:val="24"/>
        </w:rPr>
        <w:t>, 2006. [Online]. Available: https://www.legislation.gov.uk/ukpga/2006/46/section/82. [Accessed: 13-Jan-2021].</w:t>
      </w:r>
    </w:p>
    <w:p w14:paraId="6C2F5A39"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[53]</w:t>
      </w:r>
      <w:r w:rsidRPr="00A133B5">
        <w:rPr>
          <w:rFonts w:ascii="Calibri" w:hAnsi="Calibri" w:cs="Calibri"/>
          <w:noProof/>
          <w:szCs w:val="24"/>
        </w:rPr>
        <w:tab/>
        <w:t xml:space="preserve">“Carwyn Lloyd-Jones - NHS Wales Informatics Service,” </w:t>
      </w:r>
      <w:r w:rsidRPr="00A133B5">
        <w:rPr>
          <w:rFonts w:ascii="Calibri" w:hAnsi="Calibri" w:cs="Calibri"/>
          <w:i/>
          <w:iCs/>
          <w:noProof/>
          <w:szCs w:val="24"/>
        </w:rPr>
        <w:t>NWIS</w:t>
      </w:r>
      <w:r w:rsidRPr="00A133B5">
        <w:rPr>
          <w:rFonts w:ascii="Calibri" w:hAnsi="Calibri" w:cs="Calibri"/>
          <w:noProof/>
          <w:szCs w:val="24"/>
        </w:rPr>
        <w:t>. [Online]. Available: https://nwis.nhs.wales/about-us/meet-the-directors/carwyn-lloyd-jones/. [Accessed: 13-Jan-2021].</w:t>
      </w:r>
    </w:p>
    <w:p w14:paraId="6FA52B60"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[54]</w:t>
      </w:r>
      <w:r w:rsidRPr="00A133B5">
        <w:rPr>
          <w:rFonts w:ascii="Calibri" w:hAnsi="Calibri" w:cs="Calibri"/>
          <w:noProof/>
          <w:szCs w:val="24"/>
        </w:rPr>
        <w:tab/>
        <w:t xml:space="preserve">“Carwyn Lloyd-Jones (@CarwynLloydJ) / Twitter,” </w:t>
      </w:r>
      <w:r w:rsidRPr="00A133B5">
        <w:rPr>
          <w:rFonts w:ascii="Calibri" w:hAnsi="Calibri" w:cs="Calibri"/>
          <w:i/>
          <w:iCs/>
          <w:noProof/>
          <w:szCs w:val="24"/>
        </w:rPr>
        <w:t>Twitter</w:t>
      </w:r>
      <w:r w:rsidRPr="00A133B5">
        <w:rPr>
          <w:rFonts w:ascii="Calibri" w:hAnsi="Calibri" w:cs="Calibri"/>
          <w:noProof/>
          <w:szCs w:val="24"/>
        </w:rPr>
        <w:t>. [Online]. Available: https://twitter.com/carwynlloydj?lang=en. [Accessed: 13-Jan-2021].</w:t>
      </w:r>
    </w:p>
    <w:p w14:paraId="2E7DE6A8"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[55]</w:t>
      </w:r>
      <w:r w:rsidRPr="00A133B5">
        <w:rPr>
          <w:rFonts w:ascii="Calibri" w:hAnsi="Calibri" w:cs="Calibri"/>
          <w:noProof/>
          <w:szCs w:val="24"/>
        </w:rPr>
        <w:tab/>
        <w:t xml:space="preserve">“Carwyn Lloyd-Jones | LinkedIn,” </w:t>
      </w:r>
      <w:r w:rsidRPr="00A133B5">
        <w:rPr>
          <w:rFonts w:ascii="Calibri" w:hAnsi="Calibri" w:cs="Calibri"/>
          <w:i/>
          <w:iCs/>
          <w:noProof/>
          <w:szCs w:val="24"/>
        </w:rPr>
        <w:t>LinkedIn</w:t>
      </w:r>
      <w:r w:rsidRPr="00A133B5">
        <w:rPr>
          <w:rFonts w:ascii="Calibri" w:hAnsi="Calibri" w:cs="Calibri"/>
          <w:noProof/>
          <w:szCs w:val="24"/>
        </w:rPr>
        <w:t>. [Online]. Available: https://www.linkedin.com/in/carwyn-lloyd-jones-093238a8/. [Accessed: 13-Jan-2021].</w:t>
      </w:r>
    </w:p>
    <w:p w14:paraId="2F067A59"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[56]</w:t>
      </w:r>
      <w:r w:rsidRPr="00A133B5">
        <w:rPr>
          <w:rFonts w:ascii="Calibri" w:hAnsi="Calibri" w:cs="Calibri"/>
          <w:noProof/>
          <w:szCs w:val="24"/>
        </w:rPr>
        <w:tab/>
        <w:t xml:space="preserve">“OWASP Top Ten Web Application Security Risks | OWASP,” </w:t>
      </w:r>
      <w:r w:rsidRPr="00A133B5">
        <w:rPr>
          <w:rFonts w:ascii="Calibri" w:hAnsi="Calibri" w:cs="Calibri"/>
          <w:i/>
          <w:iCs/>
          <w:noProof/>
          <w:szCs w:val="24"/>
        </w:rPr>
        <w:t>OWASP</w:t>
      </w:r>
      <w:r w:rsidRPr="00A133B5">
        <w:rPr>
          <w:rFonts w:ascii="Calibri" w:hAnsi="Calibri" w:cs="Calibri"/>
          <w:noProof/>
          <w:szCs w:val="24"/>
        </w:rPr>
        <w:t>, 2020. [Online]. Available: https://owasp.org/www-project-top-ten/. [Accessed: 13-Jan-2021].</w:t>
      </w:r>
    </w:p>
    <w:p w14:paraId="26906E77"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[57]</w:t>
      </w:r>
      <w:r w:rsidRPr="00A133B5">
        <w:rPr>
          <w:rFonts w:ascii="Calibri" w:hAnsi="Calibri" w:cs="Calibri"/>
          <w:noProof/>
          <w:szCs w:val="24"/>
        </w:rPr>
        <w:tab/>
        <w:t xml:space="preserve">I. Muscat, “What Are Injection Attacks | Acunetix,” </w:t>
      </w:r>
      <w:r w:rsidRPr="00A133B5">
        <w:rPr>
          <w:rFonts w:ascii="Calibri" w:hAnsi="Calibri" w:cs="Calibri"/>
          <w:i/>
          <w:iCs/>
          <w:noProof/>
          <w:szCs w:val="24"/>
        </w:rPr>
        <w:t>Acunetix</w:t>
      </w:r>
      <w:r w:rsidRPr="00A133B5">
        <w:rPr>
          <w:rFonts w:ascii="Calibri" w:hAnsi="Calibri" w:cs="Calibri"/>
          <w:noProof/>
          <w:szCs w:val="24"/>
        </w:rPr>
        <w:t>, 18-Apr-2019. [Online]. Available: https://www.acunetix.com/blog/articles/injection-attacks/. [Accessed: 13-Jan-2021].</w:t>
      </w:r>
    </w:p>
    <w:p w14:paraId="0DEAA5AC"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[58]</w:t>
      </w:r>
      <w:r w:rsidRPr="00A133B5">
        <w:rPr>
          <w:rFonts w:ascii="Calibri" w:hAnsi="Calibri" w:cs="Calibri"/>
          <w:noProof/>
          <w:szCs w:val="24"/>
        </w:rPr>
        <w:tab/>
        <w:t>“SQL Injection.” [Online]. Available: https://www.w3schools.com/sql/sql_injection.asp. [Accessed: 13-Jan-2021].</w:t>
      </w:r>
    </w:p>
    <w:p w14:paraId="7DE2742C"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[59]</w:t>
      </w:r>
      <w:r w:rsidRPr="00A133B5">
        <w:rPr>
          <w:rFonts w:ascii="Calibri" w:hAnsi="Calibri" w:cs="Calibri"/>
          <w:noProof/>
          <w:szCs w:val="24"/>
        </w:rPr>
        <w:tab/>
        <w:t xml:space="preserve">“What is SQL Injection (SQLi) and How to Prevent Attacks,” </w:t>
      </w:r>
      <w:r w:rsidRPr="00A133B5">
        <w:rPr>
          <w:rFonts w:ascii="Calibri" w:hAnsi="Calibri" w:cs="Calibri"/>
          <w:i/>
          <w:iCs/>
          <w:noProof/>
          <w:szCs w:val="24"/>
        </w:rPr>
        <w:t>Acunetix</w:t>
      </w:r>
      <w:r w:rsidRPr="00A133B5">
        <w:rPr>
          <w:rFonts w:ascii="Calibri" w:hAnsi="Calibri" w:cs="Calibri"/>
          <w:noProof/>
          <w:szCs w:val="24"/>
        </w:rPr>
        <w:t>. [Online]. Available: https://www.acunetix.com/websitesecurity/sql-injection/. [Accessed: 13-Jan-2021].</w:t>
      </w:r>
    </w:p>
    <w:p w14:paraId="738FC121"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[60]</w:t>
      </w:r>
      <w:r w:rsidRPr="00A133B5">
        <w:rPr>
          <w:rFonts w:ascii="Calibri" w:hAnsi="Calibri" w:cs="Calibri"/>
          <w:noProof/>
          <w:szCs w:val="24"/>
        </w:rPr>
        <w:tab/>
        <w:t xml:space="preserve">“SQL Injection | OWASP,” </w:t>
      </w:r>
      <w:r w:rsidRPr="00A133B5">
        <w:rPr>
          <w:rFonts w:ascii="Calibri" w:hAnsi="Calibri" w:cs="Calibri"/>
          <w:i/>
          <w:iCs/>
          <w:noProof/>
          <w:szCs w:val="24"/>
        </w:rPr>
        <w:t>OWASP</w:t>
      </w:r>
      <w:r w:rsidRPr="00A133B5">
        <w:rPr>
          <w:rFonts w:ascii="Calibri" w:hAnsi="Calibri" w:cs="Calibri"/>
          <w:noProof/>
          <w:szCs w:val="24"/>
        </w:rPr>
        <w:t>. [Online]. Available: https://owasp.org/www-community/attacks/SQL_Injection. [Accessed: 13-Jan-2021].</w:t>
      </w:r>
    </w:p>
    <w:p w14:paraId="6CF106A5"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[61]</w:t>
      </w:r>
      <w:r w:rsidRPr="00A133B5">
        <w:rPr>
          <w:rFonts w:ascii="Calibri" w:hAnsi="Calibri" w:cs="Calibri"/>
          <w:noProof/>
          <w:szCs w:val="24"/>
        </w:rPr>
        <w:tab/>
        <w:t xml:space="preserve">“Network security - NCSC.GOV.UK,” </w:t>
      </w:r>
      <w:r w:rsidRPr="00A133B5">
        <w:rPr>
          <w:rFonts w:ascii="Calibri" w:hAnsi="Calibri" w:cs="Calibri"/>
          <w:i/>
          <w:iCs/>
          <w:noProof/>
          <w:szCs w:val="24"/>
        </w:rPr>
        <w:t>NCSC</w:t>
      </w:r>
      <w:r w:rsidRPr="00A133B5">
        <w:rPr>
          <w:rFonts w:ascii="Calibri" w:hAnsi="Calibri" w:cs="Calibri"/>
          <w:noProof/>
          <w:szCs w:val="24"/>
        </w:rPr>
        <w:t xml:space="preserve">, 19-Jan-2019. [Online]. Available: </w:t>
      </w:r>
      <w:r w:rsidRPr="00A133B5">
        <w:rPr>
          <w:rFonts w:ascii="Calibri" w:hAnsi="Calibri" w:cs="Calibri"/>
          <w:noProof/>
          <w:szCs w:val="24"/>
        </w:rPr>
        <w:lastRenderedPageBreak/>
        <w:t>https://www.ncsc.gov.uk/collection/10-steps-to-cyber-security/the-10-steps/network-security. [Accessed: 14-Jan-2021].</w:t>
      </w:r>
    </w:p>
    <w:p w14:paraId="7598EB4A"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[62]</w:t>
      </w:r>
      <w:r w:rsidRPr="00A133B5">
        <w:rPr>
          <w:rFonts w:ascii="Calibri" w:hAnsi="Calibri" w:cs="Calibri"/>
          <w:noProof/>
          <w:szCs w:val="24"/>
        </w:rPr>
        <w:tab/>
        <w:t>A. Guichard, “System and methods for network segmentation,” Sep. 2005.</w:t>
      </w:r>
    </w:p>
    <w:p w14:paraId="06875FC3"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[63]</w:t>
      </w:r>
      <w:r w:rsidRPr="00A133B5">
        <w:rPr>
          <w:rFonts w:ascii="Calibri" w:hAnsi="Calibri" w:cs="Calibri"/>
          <w:noProof/>
          <w:szCs w:val="24"/>
        </w:rPr>
        <w:tab/>
        <w:t>IEEE, “Supplement to Virtual Bridged Local Area Networks: Shortest Path Bridging,” 2009.</w:t>
      </w:r>
    </w:p>
    <w:p w14:paraId="12716248"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[64]</w:t>
      </w:r>
      <w:r w:rsidRPr="00A133B5">
        <w:rPr>
          <w:rFonts w:ascii="Calibri" w:hAnsi="Calibri" w:cs="Calibri"/>
          <w:noProof/>
          <w:szCs w:val="24"/>
        </w:rPr>
        <w:tab/>
        <w:t xml:space="preserve">R. Heygele, “DMZ Basics,” </w:t>
      </w:r>
      <w:r w:rsidRPr="00A133B5">
        <w:rPr>
          <w:rFonts w:ascii="Calibri" w:hAnsi="Calibri" w:cs="Calibri"/>
          <w:i/>
          <w:iCs/>
          <w:noProof/>
          <w:szCs w:val="24"/>
        </w:rPr>
        <w:t>blogs.cisco.com</w:t>
      </w:r>
      <w:r w:rsidRPr="00A133B5">
        <w:rPr>
          <w:rFonts w:ascii="Calibri" w:hAnsi="Calibri" w:cs="Calibri"/>
          <w:noProof/>
          <w:szCs w:val="24"/>
        </w:rPr>
        <w:t>, 2015. [Online]. Available: https://blogs.cisco.com/perspectives/dmz-basics. [Accessed: 15-Jan-2019].</w:t>
      </w:r>
    </w:p>
    <w:p w14:paraId="22D41E9A"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[65]</w:t>
      </w:r>
      <w:r w:rsidRPr="00A133B5">
        <w:rPr>
          <w:rFonts w:ascii="Calibri" w:hAnsi="Calibri" w:cs="Calibri"/>
          <w:noProof/>
          <w:szCs w:val="24"/>
        </w:rPr>
        <w:tab/>
        <w:t xml:space="preserve">NCSC, “NCSC - 10-steps-network-security,” </w:t>
      </w:r>
      <w:r w:rsidRPr="00A133B5">
        <w:rPr>
          <w:rFonts w:ascii="Calibri" w:hAnsi="Calibri" w:cs="Calibri"/>
          <w:i/>
          <w:iCs/>
          <w:noProof/>
          <w:szCs w:val="24"/>
        </w:rPr>
        <w:t>NCSC</w:t>
      </w:r>
      <w:r w:rsidRPr="00A133B5">
        <w:rPr>
          <w:rFonts w:ascii="Calibri" w:hAnsi="Calibri" w:cs="Calibri"/>
          <w:noProof/>
          <w:szCs w:val="24"/>
        </w:rPr>
        <w:t>, 2018. [Online]. Available: https://www.ncsc.gov.uk/guidance/10-steps-network-security. [Accessed: 16-Jan-2018].</w:t>
      </w:r>
    </w:p>
    <w:p w14:paraId="3EA6C77F"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szCs w:val="24"/>
        </w:rPr>
      </w:pPr>
      <w:r w:rsidRPr="00A133B5">
        <w:rPr>
          <w:rFonts w:ascii="Calibri" w:hAnsi="Calibri" w:cs="Calibri"/>
          <w:noProof/>
          <w:szCs w:val="24"/>
        </w:rPr>
        <w:t>[66]</w:t>
      </w:r>
      <w:r w:rsidRPr="00A133B5">
        <w:rPr>
          <w:rFonts w:ascii="Calibri" w:hAnsi="Calibri" w:cs="Calibri"/>
          <w:noProof/>
          <w:szCs w:val="24"/>
        </w:rPr>
        <w:tab/>
        <w:t xml:space="preserve">“Cisco ASA Series Firewall IPS Module [Cisco ASA 5500-X Series Firewalls] - Cisco,” </w:t>
      </w:r>
      <w:r w:rsidRPr="00A133B5">
        <w:rPr>
          <w:rFonts w:ascii="Calibri" w:hAnsi="Calibri" w:cs="Calibri"/>
          <w:i/>
          <w:iCs/>
          <w:noProof/>
          <w:szCs w:val="24"/>
        </w:rPr>
        <w:t>Cisco</w:t>
      </w:r>
      <w:r w:rsidRPr="00A133B5">
        <w:rPr>
          <w:rFonts w:ascii="Calibri" w:hAnsi="Calibri" w:cs="Calibri"/>
          <w:noProof/>
          <w:szCs w:val="24"/>
        </w:rPr>
        <w:t>. [Online]. Available: https://www.cisco.com/c/en/us/td/docs/security/asa/asa91/configuration/firewall/asa_91_firewall_config/modules_ips.html. [Accessed: 14-Jan-2021].</w:t>
      </w:r>
    </w:p>
    <w:p w14:paraId="1F402CE7" w14:textId="77777777" w:rsidR="00A133B5" w:rsidRPr="00A133B5" w:rsidRDefault="00A133B5" w:rsidP="00A133B5">
      <w:pPr>
        <w:widowControl w:val="0"/>
        <w:autoSpaceDE w:val="0"/>
        <w:autoSpaceDN w:val="0"/>
        <w:adjustRightInd w:val="0"/>
        <w:spacing w:line="360" w:lineRule="auto"/>
        <w:ind w:left="640" w:hanging="640"/>
        <w:rPr>
          <w:rFonts w:ascii="Calibri" w:hAnsi="Calibri" w:cs="Calibri"/>
          <w:noProof/>
        </w:rPr>
      </w:pPr>
      <w:r w:rsidRPr="00A133B5">
        <w:rPr>
          <w:rFonts w:ascii="Calibri" w:hAnsi="Calibri" w:cs="Calibri"/>
          <w:noProof/>
          <w:szCs w:val="24"/>
        </w:rPr>
        <w:t>[67]</w:t>
      </w:r>
      <w:r w:rsidRPr="00A133B5">
        <w:rPr>
          <w:rFonts w:ascii="Calibri" w:hAnsi="Calibri" w:cs="Calibri"/>
          <w:noProof/>
          <w:szCs w:val="24"/>
        </w:rPr>
        <w:tab/>
        <w:t xml:space="preserve">“Cisco ASA IPS Module - Cisco,” </w:t>
      </w:r>
      <w:r w:rsidRPr="00A133B5">
        <w:rPr>
          <w:rFonts w:ascii="Calibri" w:hAnsi="Calibri" w:cs="Calibri"/>
          <w:i/>
          <w:iCs/>
          <w:noProof/>
          <w:szCs w:val="24"/>
        </w:rPr>
        <w:t>Cisco</w:t>
      </w:r>
      <w:r w:rsidRPr="00A133B5">
        <w:rPr>
          <w:rFonts w:ascii="Calibri" w:hAnsi="Calibri" w:cs="Calibri"/>
          <w:noProof/>
          <w:szCs w:val="24"/>
        </w:rPr>
        <w:t>. [Online]. Available: https://www.cisco.com/c/en/us/td/docs/security/asa/quick_start/ips/ips_qsg.html. [Accessed: 14-Jan-2021].</w:t>
      </w:r>
    </w:p>
    <w:p w14:paraId="221509DD" w14:textId="77777777" w:rsidR="00AB0179" w:rsidRPr="004A6BF2" w:rsidRDefault="003F078E" w:rsidP="00394C6B">
      <w:pPr>
        <w:spacing w:line="360" w:lineRule="auto"/>
        <w:rPr>
          <w:sz w:val="24"/>
          <w:szCs w:val="24"/>
        </w:rPr>
      </w:pPr>
      <w:r w:rsidRPr="00710492">
        <w:fldChar w:fldCharType="end"/>
      </w:r>
    </w:p>
    <w:sectPr w:rsidR="00AB0179" w:rsidRPr="004A6BF2" w:rsidSect="006B0EA7">
      <w:footerReference w:type="default" r:id="rId18"/>
      <w:footerReference w:type="first" r:id="rId19"/>
      <w:pgSz w:w="11906" w:h="16838"/>
      <w:pgMar w:top="993" w:right="1440" w:bottom="1276" w:left="1440" w:header="708" w:footer="22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Nitheesh Kaliyamurthy" w:date="2021-02-08T12:33:00Z" w:initials="NK">
    <w:p w14:paraId="5D5A3F6F" w14:textId="7B6C74D9" w:rsidR="00464FE0" w:rsidRDefault="00464FE0">
      <w:pPr>
        <w:pStyle w:val="CommentText"/>
      </w:pPr>
      <w:r>
        <w:rPr>
          <w:rStyle w:val="CommentReference"/>
        </w:rPr>
        <w:annotationRef/>
      </w:r>
      <w:r>
        <w:t>Excellent way to start the work. Good approach in introducing different attacks and from there focusing on a specific one. Good.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D5A3F6F"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A02EC8" w14:textId="77777777" w:rsidR="00F06FED" w:rsidRDefault="00F06FED" w:rsidP="0029106F">
      <w:r>
        <w:separator/>
      </w:r>
    </w:p>
    <w:p w14:paraId="512F7038" w14:textId="77777777" w:rsidR="00F06FED" w:rsidRDefault="00F06FED" w:rsidP="0029106F"/>
    <w:p w14:paraId="23F0EBB6" w14:textId="77777777" w:rsidR="00F06FED" w:rsidRDefault="00F06FED" w:rsidP="0029106F"/>
  </w:endnote>
  <w:endnote w:type="continuationSeparator" w:id="0">
    <w:p w14:paraId="56D59C62" w14:textId="77777777" w:rsidR="00F06FED" w:rsidRDefault="00F06FED" w:rsidP="0029106F">
      <w:r>
        <w:continuationSeparator/>
      </w:r>
    </w:p>
    <w:p w14:paraId="5BDD43D3" w14:textId="77777777" w:rsidR="00F06FED" w:rsidRDefault="00F06FED" w:rsidP="0029106F"/>
    <w:p w14:paraId="527FE8E4" w14:textId="77777777" w:rsidR="00F06FED" w:rsidRDefault="00F06FED" w:rsidP="0029106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altName w:val="Times New Roman"/>
    <w:charset w:val="00"/>
    <w:family w:val="roman"/>
    <w:pitch w:val="variable"/>
  </w:font>
  <w:font w:name="Liberation Sans">
    <w:charset w:val="00"/>
    <w:family w:val="swiss"/>
    <w:pitch w:val="variable"/>
    <w:sig w:usb0="E0000AFF" w:usb1="500078FF" w:usb2="00000021" w:usb3="00000000" w:csb0="000001BF" w:csb1="00000000"/>
  </w:font>
  <w:font w:name="WenQuanYi Micro Hei">
    <w:panose1 w:val="00000000000000000000"/>
    <w:charset w:val="00"/>
    <w:family w:val="roman"/>
    <w:notTrueType/>
    <w:pitch w:val="default"/>
  </w:font>
  <w:font w:name="FreeSans">
    <w:altName w:val="Arial"/>
    <w:charset w:val="00"/>
    <w:family w:val="swiss"/>
    <w:pitch w:val="default"/>
  </w:font>
  <w:font w:name="Verdana">
    <w:panose1 w:val="020B0604030504040204"/>
    <w:charset w:val="00"/>
    <w:family w:val="swiss"/>
    <w:pitch w:val="variable"/>
    <w:sig w:usb0="A10006FF" w:usb1="4000205B" w:usb2="00000010" w:usb3="00000000" w:csb0="0000019F" w:csb1="00000000"/>
  </w:font>
  <w:font w:name="OpenSymbol">
    <w:altName w:val="Courier New"/>
    <w:charset w:val="00"/>
    <w:family w:val="auto"/>
    <w:pitch w:val="variable"/>
    <w:sig w:usb0="800000AF" w:usb1="1001ECEA" w:usb2="00000000" w:usb3="00000000" w:csb0="00000001" w:csb1="00000000"/>
  </w:font>
  <w:font w:name="Caladea">
    <w:charset w:val="00"/>
    <w:family w:val="roman"/>
    <w:pitch w:val="variable"/>
    <w:sig w:usb0="00000007" w:usb1="00000000" w:usb2="00000000" w:usb3="00000000" w:csb0="00000093"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9526466"/>
      <w:docPartObj>
        <w:docPartGallery w:val="Page Numbers (Bottom of Page)"/>
        <w:docPartUnique/>
      </w:docPartObj>
    </w:sdtPr>
    <w:sdtEndPr>
      <w:rPr>
        <w:noProof/>
      </w:rPr>
    </w:sdtEndPr>
    <w:sdtContent>
      <w:p w14:paraId="48D965CF" w14:textId="795D5A1B" w:rsidR="00F06FED" w:rsidRDefault="00F06FED" w:rsidP="0029106F">
        <w:pPr>
          <w:pStyle w:val="Footer"/>
        </w:pPr>
        <w:r>
          <w:fldChar w:fldCharType="begin"/>
        </w:r>
        <w:r>
          <w:instrText xml:space="preserve"> PAGE   \* MERGEFORMAT </w:instrText>
        </w:r>
        <w:r>
          <w:fldChar w:fldCharType="separate"/>
        </w:r>
        <w:r w:rsidR="00594A7F">
          <w:rPr>
            <w:noProof/>
          </w:rPr>
          <w:t>20</w:t>
        </w:r>
        <w:r>
          <w:rPr>
            <w:noProof/>
          </w:rPr>
          <w:fldChar w:fldCharType="end"/>
        </w:r>
      </w:p>
    </w:sdtContent>
  </w:sdt>
  <w:p w14:paraId="57237F41" w14:textId="77777777" w:rsidR="00F06FED" w:rsidRDefault="00F06FED" w:rsidP="0029106F">
    <w:pPr>
      <w:pStyle w:val="Footer"/>
    </w:pPr>
    <w:r>
      <w:t>James Ball</w:t>
    </w:r>
    <w:r>
      <w:tab/>
    </w:r>
    <w:r>
      <w:tab/>
      <w:t>1809296</w:t>
    </w:r>
  </w:p>
  <w:p w14:paraId="07D5BE47" w14:textId="77777777" w:rsidR="00F06FED" w:rsidRDefault="00F06FED" w:rsidP="0029106F"/>
  <w:p w14:paraId="3656F731" w14:textId="77777777" w:rsidR="00F06FED" w:rsidRDefault="00F06FED" w:rsidP="0029106F"/>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DEAE61" w14:textId="77777777" w:rsidR="00F06FED" w:rsidRPr="006D6135" w:rsidRDefault="00F06FED" w:rsidP="0029106F">
    <w:r w:rsidRPr="006D6135">
      <w:t>James Ball (1809296)</w:t>
    </w:r>
  </w:p>
  <w:p w14:paraId="3CD47A35" w14:textId="77777777" w:rsidR="00F06FED" w:rsidRPr="006D6135" w:rsidRDefault="00F06FED" w:rsidP="0029106F">
    <w:r w:rsidRPr="006D6135">
      <w:t>1809296@student.uwtsd.ac.uk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0E82258" w14:textId="77777777" w:rsidR="00F06FED" w:rsidRDefault="00F06FED" w:rsidP="0029106F">
      <w:r>
        <w:separator/>
      </w:r>
    </w:p>
    <w:p w14:paraId="047A3ECC" w14:textId="77777777" w:rsidR="00F06FED" w:rsidRDefault="00F06FED" w:rsidP="0029106F"/>
    <w:p w14:paraId="60C7CDC2" w14:textId="77777777" w:rsidR="00F06FED" w:rsidRDefault="00F06FED" w:rsidP="0029106F"/>
  </w:footnote>
  <w:footnote w:type="continuationSeparator" w:id="0">
    <w:p w14:paraId="24E5227A" w14:textId="77777777" w:rsidR="00F06FED" w:rsidRDefault="00F06FED" w:rsidP="0029106F">
      <w:r>
        <w:continuationSeparator/>
      </w:r>
    </w:p>
    <w:p w14:paraId="05687B90" w14:textId="77777777" w:rsidR="00F06FED" w:rsidRDefault="00F06FED" w:rsidP="0029106F"/>
    <w:p w14:paraId="1459039B" w14:textId="77777777" w:rsidR="00F06FED" w:rsidRDefault="00F06FED" w:rsidP="0029106F"/>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FDDAB84"/>
    <w:multiLevelType w:val="hybridMultilevel"/>
    <w:tmpl w:val="81740A3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27F964"/>
    <w:multiLevelType w:val="hybridMultilevel"/>
    <w:tmpl w:val="BCD9087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3EB185B"/>
    <w:multiLevelType w:val="hybridMultilevel"/>
    <w:tmpl w:val="667E0F6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9EB3EB7"/>
    <w:multiLevelType w:val="hybridMultilevel"/>
    <w:tmpl w:val="45A2AA3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375773"/>
    <w:multiLevelType w:val="multilevel"/>
    <w:tmpl w:val="6450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9554DF"/>
    <w:multiLevelType w:val="hybridMultilevel"/>
    <w:tmpl w:val="D785A88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1FAD6E7C"/>
    <w:multiLevelType w:val="hybridMultilevel"/>
    <w:tmpl w:val="BBDA3C5E"/>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3CF6F82E"/>
    <w:lvl w:ilvl="0" w:tplc="22D0FDEC">
      <w:start w:val="1"/>
      <w:numFmt w:val="bulle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6190BB8"/>
    <w:multiLevelType w:val="hybridMultilevel"/>
    <w:tmpl w:val="6C985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0F13B7"/>
    <w:multiLevelType w:val="multilevel"/>
    <w:tmpl w:val="1136CA82"/>
    <w:lvl w:ilvl="0">
      <w:start w:val="1"/>
      <w:numFmt w:val="bullet"/>
      <w:lvlText w:val="o"/>
      <w:lvlJc w:val="left"/>
      <w:pPr>
        <w:tabs>
          <w:tab w:val="num" w:pos="360"/>
        </w:tabs>
        <w:ind w:left="360" w:hanging="360"/>
      </w:pPr>
      <w:rPr>
        <w:rFonts w:ascii="Courier New" w:hAnsi="Courier New"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10" w15:restartNumberingAfterBreak="0">
    <w:nsid w:val="59E8652F"/>
    <w:multiLevelType w:val="hybridMultilevel"/>
    <w:tmpl w:val="2732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BE4BCC"/>
    <w:multiLevelType w:val="hybridMultilevel"/>
    <w:tmpl w:val="E02A5D08"/>
    <w:lvl w:ilvl="0" w:tplc="75BC2CEC">
      <w:start w:val="1"/>
      <w:numFmt w:val="bullet"/>
      <w:pStyle w:val="ListParagraph"/>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7B0E10"/>
    <w:multiLevelType w:val="hybridMultilevel"/>
    <w:tmpl w:val="EF0A0C64"/>
    <w:lvl w:ilvl="0" w:tplc="A28EBC6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465C62"/>
    <w:multiLevelType w:val="multilevel"/>
    <w:tmpl w:val="7EAE3E68"/>
    <w:lvl w:ilvl="0">
      <w:start w:val="1"/>
      <w:numFmt w:val="decimal"/>
      <w:pStyle w:val="Heading1"/>
      <w:lvlText w:val="%1"/>
      <w:lvlJc w:val="left"/>
      <w:pPr>
        <w:ind w:left="432" w:hanging="432"/>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4" w15:restartNumberingAfterBreak="0">
    <w:nsid w:val="6AD703F4"/>
    <w:multiLevelType w:val="multilevel"/>
    <w:tmpl w:val="B73281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C6771DC"/>
    <w:multiLevelType w:val="hybridMultilevel"/>
    <w:tmpl w:val="8908A022"/>
    <w:lvl w:ilvl="0" w:tplc="A28EBC60">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2B41DC"/>
    <w:multiLevelType w:val="hybridMultilevel"/>
    <w:tmpl w:val="76A05758"/>
    <w:lvl w:ilvl="0" w:tplc="1E20173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D377B0"/>
    <w:multiLevelType w:val="hybridMultilevel"/>
    <w:tmpl w:val="4BFEE6A0"/>
    <w:lvl w:ilvl="0" w:tplc="58763CA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AD34F7"/>
    <w:multiLevelType w:val="multilevel"/>
    <w:tmpl w:val="452E44AC"/>
    <w:lvl w:ilvl="0">
      <w:start w:val="1"/>
      <w:numFmt w:val="bullet"/>
      <w:pStyle w:val="BulletedLis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DE63525"/>
    <w:multiLevelType w:val="hybridMultilevel"/>
    <w:tmpl w:val="7038702C"/>
    <w:lvl w:ilvl="0" w:tplc="E9E8F43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7"/>
  </w:num>
  <w:num w:numId="3">
    <w:abstractNumId w:val="17"/>
  </w:num>
  <w:num w:numId="4">
    <w:abstractNumId w:val="9"/>
  </w:num>
  <w:num w:numId="5">
    <w:abstractNumId w:val="14"/>
  </w:num>
  <w:num w:numId="6">
    <w:abstractNumId w:val="4"/>
  </w:num>
  <w:num w:numId="7">
    <w:abstractNumId w:val="18"/>
  </w:num>
  <w:num w:numId="8">
    <w:abstractNumId w:val="13"/>
  </w:num>
  <w:num w:numId="9">
    <w:abstractNumId w:val="13"/>
  </w:num>
  <w:num w:numId="10">
    <w:abstractNumId w:val="13"/>
  </w:num>
  <w:num w:numId="11">
    <w:abstractNumId w:val="13"/>
  </w:num>
  <w:num w:numId="12">
    <w:abstractNumId w:val="13"/>
  </w:num>
  <w:num w:numId="13">
    <w:abstractNumId w:val="13"/>
  </w:num>
  <w:num w:numId="14">
    <w:abstractNumId w:val="13"/>
  </w:num>
  <w:num w:numId="15">
    <w:abstractNumId w:val="13"/>
  </w:num>
  <w:num w:numId="16">
    <w:abstractNumId w:val="13"/>
  </w:num>
  <w:num w:numId="17">
    <w:abstractNumId w:val="17"/>
  </w:num>
  <w:num w:numId="18">
    <w:abstractNumId w:val="13"/>
  </w:num>
  <w:num w:numId="19">
    <w:abstractNumId w:val="7"/>
  </w:num>
  <w:num w:numId="20">
    <w:abstractNumId w:val="12"/>
  </w:num>
  <w:num w:numId="21">
    <w:abstractNumId w:val="16"/>
  </w:num>
  <w:num w:numId="22">
    <w:abstractNumId w:val="6"/>
  </w:num>
  <w:num w:numId="23">
    <w:abstractNumId w:val="15"/>
  </w:num>
  <w:num w:numId="24">
    <w:abstractNumId w:val="3"/>
  </w:num>
  <w:num w:numId="25">
    <w:abstractNumId w:val="10"/>
  </w:num>
  <w:num w:numId="26">
    <w:abstractNumId w:val="1"/>
  </w:num>
  <w:num w:numId="27">
    <w:abstractNumId w:val="0"/>
  </w:num>
  <w:num w:numId="28">
    <w:abstractNumId w:val="5"/>
  </w:num>
  <w:num w:numId="29">
    <w:abstractNumId w:val="2"/>
  </w:num>
  <w:num w:numId="30">
    <w:abstractNumId w:val="19"/>
  </w:num>
  <w:num w:numId="31">
    <w:abstractNumId w:val="11"/>
  </w:num>
  <w:num w:numId="32">
    <w:abstractNumId w:val="8"/>
  </w:num>
  <w:numIdMacAtCleanup w:val="7"/>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20D2"/>
    <w:rsid w:val="0000734E"/>
    <w:rsid w:val="00011C7D"/>
    <w:rsid w:val="0001717D"/>
    <w:rsid w:val="00020A00"/>
    <w:rsid w:val="00021448"/>
    <w:rsid w:val="000244CF"/>
    <w:rsid w:val="0002454B"/>
    <w:rsid w:val="00025784"/>
    <w:rsid w:val="00025C91"/>
    <w:rsid w:val="00037EEE"/>
    <w:rsid w:val="00041BF7"/>
    <w:rsid w:val="000544DD"/>
    <w:rsid w:val="00056758"/>
    <w:rsid w:val="00064ABC"/>
    <w:rsid w:val="0007143A"/>
    <w:rsid w:val="00072D50"/>
    <w:rsid w:val="000774E5"/>
    <w:rsid w:val="000803A5"/>
    <w:rsid w:val="00082379"/>
    <w:rsid w:val="00083AD5"/>
    <w:rsid w:val="00083BBC"/>
    <w:rsid w:val="000A0B6D"/>
    <w:rsid w:val="000A3287"/>
    <w:rsid w:val="000A499B"/>
    <w:rsid w:val="000A69B5"/>
    <w:rsid w:val="000C1AEF"/>
    <w:rsid w:val="000C41AF"/>
    <w:rsid w:val="000D0F6E"/>
    <w:rsid w:val="000D1876"/>
    <w:rsid w:val="000D4DD7"/>
    <w:rsid w:val="000D4ED4"/>
    <w:rsid w:val="000D5F4D"/>
    <w:rsid w:val="000E0151"/>
    <w:rsid w:val="000E367E"/>
    <w:rsid w:val="000E4B3C"/>
    <w:rsid w:val="000F25BD"/>
    <w:rsid w:val="00104102"/>
    <w:rsid w:val="00110D10"/>
    <w:rsid w:val="00111852"/>
    <w:rsid w:val="00112E44"/>
    <w:rsid w:val="0011421F"/>
    <w:rsid w:val="001162EA"/>
    <w:rsid w:val="00117B7A"/>
    <w:rsid w:val="00122268"/>
    <w:rsid w:val="00122F9F"/>
    <w:rsid w:val="0012561B"/>
    <w:rsid w:val="00133B5E"/>
    <w:rsid w:val="0014045A"/>
    <w:rsid w:val="001438DB"/>
    <w:rsid w:val="00145E72"/>
    <w:rsid w:val="00150C9C"/>
    <w:rsid w:val="00154EFC"/>
    <w:rsid w:val="001565FE"/>
    <w:rsid w:val="00157DCD"/>
    <w:rsid w:val="0016061A"/>
    <w:rsid w:val="001617D2"/>
    <w:rsid w:val="00164317"/>
    <w:rsid w:val="00167984"/>
    <w:rsid w:val="0017067F"/>
    <w:rsid w:val="00170DD1"/>
    <w:rsid w:val="001711C9"/>
    <w:rsid w:val="00172AA7"/>
    <w:rsid w:val="0018020D"/>
    <w:rsid w:val="00182013"/>
    <w:rsid w:val="00183BD8"/>
    <w:rsid w:val="0018601D"/>
    <w:rsid w:val="00195573"/>
    <w:rsid w:val="001B049D"/>
    <w:rsid w:val="001B1893"/>
    <w:rsid w:val="001B3388"/>
    <w:rsid w:val="001B5D1D"/>
    <w:rsid w:val="001B76F2"/>
    <w:rsid w:val="001C1F12"/>
    <w:rsid w:val="001C2D2C"/>
    <w:rsid w:val="001C3235"/>
    <w:rsid w:val="001C72F6"/>
    <w:rsid w:val="001C7604"/>
    <w:rsid w:val="001D2D71"/>
    <w:rsid w:val="001D45D3"/>
    <w:rsid w:val="001D67C6"/>
    <w:rsid w:val="001D6990"/>
    <w:rsid w:val="001E02BC"/>
    <w:rsid w:val="001E05F7"/>
    <w:rsid w:val="001E7C83"/>
    <w:rsid w:val="001F4FB4"/>
    <w:rsid w:val="001F6EC9"/>
    <w:rsid w:val="00202B1E"/>
    <w:rsid w:val="00203140"/>
    <w:rsid w:val="0020503B"/>
    <w:rsid w:val="00206A56"/>
    <w:rsid w:val="00213913"/>
    <w:rsid w:val="0024465E"/>
    <w:rsid w:val="002504E0"/>
    <w:rsid w:val="00254DD9"/>
    <w:rsid w:val="00256EBB"/>
    <w:rsid w:val="00257740"/>
    <w:rsid w:val="00275DC6"/>
    <w:rsid w:val="00277B6E"/>
    <w:rsid w:val="00280374"/>
    <w:rsid w:val="00281184"/>
    <w:rsid w:val="002828D5"/>
    <w:rsid w:val="00284299"/>
    <w:rsid w:val="00286621"/>
    <w:rsid w:val="0029106F"/>
    <w:rsid w:val="00291CE9"/>
    <w:rsid w:val="002921E3"/>
    <w:rsid w:val="002943F2"/>
    <w:rsid w:val="002975D5"/>
    <w:rsid w:val="002A0F7B"/>
    <w:rsid w:val="002A4776"/>
    <w:rsid w:val="002A5510"/>
    <w:rsid w:val="002A70FC"/>
    <w:rsid w:val="002A7F03"/>
    <w:rsid w:val="002B1AE3"/>
    <w:rsid w:val="002B3238"/>
    <w:rsid w:val="002C6B75"/>
    <w:rsid w:val="002C79C2"/>
    <w:rsid w:val="002D1491"/>
    <w:rsid w:val="002D47E6"/>
    <w:rsid w:val="002E72F4"/>
    <w:rsid w:val="002F2B75"/>
    <w:rsid w:val="003053FF"/>
    <w:rsid w:val="0030688F"/>
    <w:rsid w:val="00307520"/>
    <w:rsid w:val="00322BBA"/>
    <w:rsid w:val="00325DE8"/>
    <w:rsid w:val="00327E55"/>
    <w:rsid w:val="0033060A"/>
    <w:rsid w:val="00332FAA"/>
    <w:rsid w:val="00341D29"/>
    <w:rsid w:val="003464BC"/>
    <w:rsid w:val="0036393A"/>
    <w:rsid w:val="003751B1"/>
    <w:rsid w:val="003815FA"/>
    <w:rsid w:val="003916AF"/>
    <w:rsid w:val="00393199"/>
    <w:rsid w:val="00394C6B"/>
    <w:rsid w:val="00394CB8"/>
    <w:rsid w:val="003A06BC"/>
    <w:rsid w:val="003A54B9"/>
    <w:rsid w:val="003A5C5B"/>
    <w:rsid w:val="003A7077"/>
    <w:rsid w:val="003A75E1"/>
    <w:rsid w:val="003B2C44"/>
    <w:rsid w:val="003B3BD6"/>
    <w:rsid w:val="003B4030"/>
    <w:rsid w:val="003B43B6"/>
    <w:rsid w:val="003B77F5"/>
    <w:rsid w:val="003C7077"/>
    <w:rsid w:val="003D4DB7"/>
    <w:rsid w:val="003E75EF"/>
    <w:rsid w:val="003F078E"/>
    <w:rsid w:val="003F0D6E"/>
    <w:rsid w:val="003F2D86"/>
    <w:rsid w:val="003F6010"/>
    <w:rsid w:val="003F7285"/>
    <w:rsid w:val="00400826"/>
    <w:rsid w:val="00403D66"/>
    <w:rsid w:val="00411A64"/>
    <w:rsid w:val="00412285"/>
    <w:rsid w:val="00413EB8"/>
    <w:rsid w:val="00415279"/>
    <w:rsid w:val="00417E86"/>
    <w:rsid w:val="00423509"/>
    <w:rsid w:val="00425360"/>
    <w:rsid w:val="00425AFB"/>
    <w:rsid w:val="00426DB2"/>
    <w:rsid w:val="00427B4E"/>
    <w:rsid w:val="004315E8"/>
    <w:rsid w:val="0043280A"/>
    <w:rsid w:val="00436174"/>
    <w:rsid w:val="00436CF5"/>
    <w:rsid w:val="00441A98"/>
    <w:rsid w:val="00442054"/>
    <w:rsid w:val="00445F06"/>
    <w:rsid w:val="0045245F"/>
    <w:rsid w:val="00460B58"/>
    <w:rsid w:val="004646D9"/>
    <w:rsid w:val="00464FE0"/>
    <w:rsid w:val="00470B73"/>
    <w:rsid w:val="0047399B"/>
    <w:rsid w:val="004A6BF2"/>
    <w:rsid w:val="004A7288"/>
    <w:rsid w:val="004A7A93"/>
    <w:rsid w:val="004B4158"/>
    <w:rsid w:val="004C4156"/>
    <w:rsid w:val="004D071B"/>
    <w:rsid w:val="004D331E"/>
    <w:rsid w:val="004D3F4D"/>
    <w:rsid w:val="004E3CCB"/>
    <w:rsid w:val="004E7C72"/>
    <w:rsid w:val="004E7D10"/>
    <w:rsid w:val="00502BFE"/>
    <w:rsid w:val="005051EB"/>
    <w:rsid w:val="00506B4D"/>
    <w:rsid w:val="00512E58"/>
    <w:rsid w:val="00523D40"/>
    <w:rsid w:val="0052786E"/>
    <w:rsid w:val="00536ECC"/>
    <w:rsid w:val="00541449"/>
    <w:rsid w:val="0054178A"/>
    <w:rsid w:val="00554D4A"/>
    <w:rsid w:val="0056028F"/>
    <w:rsid w:val="00562433"/>
    <w:rsid w:val="00567849"/>
    <w:rsid w:val="00585606"/>
    <w:rsid w:val="00593699"/>
    <w:rsid w:val="00594A7F"/>
    <w:rsid w:val="0059656B"/>
    <w:rsid w:val="005A12A6"/>
    <w:rsid w:val="005A3BD6"/>
    <w:rsid w:val="005A509F"/>
    <w:rsid w:val="005A64D6"/>
    <w:rsid w:val="005B3814"/>
    <w:rsid w:val="005C6BE2"/>
    <w:rsid w:val="005D0F14"/>
    <w:rsid w:val="005D5E36"/>
    <w:rsid w:val="005D6544"/>
    <w:rsid w:val="005E17C4"/>
    <w:rsid w:val="005E5781"/>
    <w:rsid w:val="005E5832"/>
    <w:rsid w:val="005F28F8"/>
    <w:rsid w:val="005F432B"/>
    <w:rsid w:val="005F549F"/>
    <w:rsid w:val="005F7756"/>
    <w:rsid w:val="00606C71"/>
    <w:rsid w:val="00615ABA"/>
    <w:rsid w:val="00617F5D"/>
    <w:rsid w:val="006222BC"/>
    <w:rsid w:val="00631333"/>
    <w:rsid w:val="00631A5B"/>
    <w:rsid w:val="006367CD"/>
    <w:rsid w:val="00643A39"/>
    <w:rsid w:val="00647914"/>
    <w:rsid w:val="00647FE7"/>
    <w:rsid w:val="0065220C"/>
    <w:rsid w:val="0065472B"/>
    <w:rsid w:val="00662985"/>
    <w:rsid w:val="006652EC"/>
    <w:rsid w:val="00665960"/>
    <w:rsid w:val="00670BE0"/>
    <w:rsid w:val="006712C1"/>
    <w:rsid w:val="006730C3"/>
    <w:rsid w:val="00682A7A"/>
    <w:rsid w:val="00684E4D"/>
    <w:rsid w:val="006B0EA7"/>
    <w:rsid w:val="006B2B58"/>
    <w:rsid w:val="006C4B1F"/>
    <w:rsid w:val="006C5A3E"/>
    <w:rsid w:val="006D0454"/>
    <w:rsid w:val="006D06FE"/>
    <w:rsid w:val="006D6135"/>
    <w:rsid w:val="006E25F7"/>
    <w:rsid w:val="006E3B7A"/>
    <w:rsid w:val="006E7973"/>
    <w:rsid w:val="006F4F19"/>
    <w:rsid w:val="006F5608"/>
    <w:rsid w:val="006F60F3"/>
    <w:rsid w:val="006F7391"/>
    <w:rsid w:val="006F7F95"/>
    <w:rsid w:val="007069A0"/>
    <w:rsid w:val="00710492"/>
    <w:rsid w:val="00712504"/>
    <w:rsid w:val="00712CF4"/>
    <w:rsid w:val="00714021"/>
    <w:rsid w:val="007142C7"/>
    <w:rsid w:val="00716ABF"/>
    <w:rsid w:val="00717FA1"/>
    <w:rsid w:val="00724476"/>
    <w:rsid w:val="00724AFF"/>
    <w:rsid w:val="007254C2"/>
    <w:rsid w:val="00731578"/>
    <w:rsid w:val="007470CF"/>
    <w:rsid w:val="007524E7"/>
    <w:rsid w:val="0075296D"/>
    <w:rsid w:val="007549F1"/>
    <w:rsid w:val="00757CFA"/>
    <w:rsid w:val="00766334"/>
    <w:rsid w:val="00767D19"/>
    <w:rsid w:val="00770B0C"/>
    <w:rsid w:val="0077193C"/>
    <w:rsid w:val="007733D0"/>
    <w:rsid w:val="00773718"/>
    <w:rsid w:val="00773AFA"/>
    <w:rsid w:val="00773DC9"/>
    <w:rsid w:val="00785008"/>
    <w:rsid w:val="00786B10"/>
    <w:rsid w:val="00791EA7"/>
    <w:rsid w:val="007925A7"/>
    <w:rsid w:val="00793B3E"/>
    <w:rsid w:val="00793C4C"/>
    <w:rsid w:val="007A1005"/>
    <w:rsid w:val="007B3D2F"/>
    <w:rsid w:val="007C206E"/>
    <w:rsid w:val="007C7FDB"/>
    <w:rsid w:val="007D5DD1"/>
    <w:rsid w:val="007D7D28"/>
    <w:rsid w:val="007E0CB4"/>
    <w:rsid w:val="007E14AC"/>
    <w:rsid w:val="007E30FD"/>
    <w:rsid w:val="007E55F8"/>
    <w:rsid w:val="007F0D3B"/>
    <w:rsid w:val="007F297B"/>
    <w:rsid w:val="007F51AC"/>
    <w:rsid w:val="008060A6"/>
    <w:rsid w:val="008150E1"/>
    <w:rsid w:val="00821102"/>
    <w:rsid w:val="008245E4"/>
    <w:rsid w:val="00826FAF"/>
    <w:rsid w:val="00827F74"/>
    <w:rsid w:val="00831A35"/>
    <w:rsid w:val="008345A8"/>
    <w:rsid w:val="00835A4D"/>
    <w:rsid w:val="0084186A"/>
    <w:rsid w:val="008448BA"/>
    <w:rsid w:val="00852181"/>
    <w:rsid w:val="008550D9"/>
    <w:rsid w:val="008550EA"/>
    <w:rsid w:val="00861BEA"/>
    <w:rsid w:val="0087505A"/>
    <w:rsid w:val="00875A24"/>
    <w:rsid w:val="008763BE"/>
    <w:rsid w:val="008765D5"/>
    <w:rsid w:val="00880966"/>
    <w:rsid w:val="00883DAF"/>
    <w:rsid w:val="008842E0"/>
    <w:rsid w:val="00885C07"/>
    <w:rsid w:val="008907D0"/>
    <w:rsid w:val="00891B14"/>
    <w:rsid w:val="00894491"/>
    <w:rsid w:val="008A0234"/>
    <w:rsid w:val="008B30FF"/>
    <w:rsid w:val="008B3A58"/>
    <w:rsid w:val="008B48A1"/>
    <w:rsid w:val="008B5261"/>
    <w:rsid w:val="008B7016"/>
    <w:rsid w:val="008C1895"/>
    <w:rsid w:val="008D30BD"/>
    <w:rsid w:val="008D45E1"/>
    <w:rsid w:val="008D7093"/>
    <w:rsid w:val="008E4F47"/>
    <w:rsid w:val="008F3F46"/>
    <w:rsid w:val="00900237"/>
    <w:rsid w:val="009069F6"/>
    <w:rsid w:val="009116D1"/>
    <w:rsid w:val="009163C0"/>
    <w:rsid w:val="00917A05"/>
    <w:rsid w:val="00921FB3"/>
    <w:rsid w:val="00926FD8"/>
    <w:rsid w:val="00927343"/>
    <w:rsid w:val="00927951"/>
    <w:rsid w:val="00934F1C"/>
    <w:rsid w:val="009350A6"/>
    <w:rsid w:val="00941111"/>
    <w:rsid w:val="00944417"/>
    <w:rsid w:val="0095500B"/>
    <w:rsid w:val="0096609D"/>
    <w:rsid w:val="009834DD"/>
    <w:rsid w:val="009922AA"/>
    <w:rsid w:val="009A0EBC"/>
    <w:rsid w:val="009A2E21"/>
    <w:rsid w:val="009C7D03"/>
    <w:rsid w:val="009E2174"/>
    <w:rsid w:val="009E303C"/>
    <w:rsid w:val="009E6BBD"/>
    <w:rsid w:val="00A028C9"/>
    <w:rsid w:val="00A065BC"/>
    <w:rsid w:val="00A06BF7"/>
    <w:rsid w:val="00A105C6"/>
    <w:rsid w:val="00A10F81"/>
    <w:rsid w:val="00A133B5"/>
    <w:rsid w:val="00A1715C"/>
    <w:rsid w:val="00A17A3E"/>
    <w:rsid w:val="00A3017C"/>
    <w:rsid w:val="00A42EBA"/>
    <w:rsid w:val="00A6188C"/>
    <w:rsid w:val="00A62E88"/>
    <w:rsid w:val="00A644C6"/>
    <w:rsid w:val="00A6572E"/>
    <w:rsid w:val="00A80B79"/>
    <w:rsid w:val="00A90639"/>
    <w:rsid w:val="00A92144"/>
    <w:rsid w:val="00AA141A"/>
    <w:rsid w:val="00AA398E"/>
    <w:rsid w:val="00AA709C"/>
    <w:rsid w:val="00AB0179"/>
    <w:rsid w:val="00AB0ECA"/>
    <w:rsid w:val="00AB6314"/>
    <w:rsid w:val="00AC162D"/>
    <w:rsid w:val="00AC33B6"/>
    <w:rsid w:val="00AC454D"/>
    <w:rsid w:val="00AC47F0"/>
    <w:rsid w:val="00AD20D2"/>
    <w:rsid w:val="00AD2CB6"/>
    <w:rsid w:val="00AD6E2D"/>
    <w:rsid w:val="00AE2BF4"/>
    <w:rsid w:val="00AE43C2"/>
    <w:rsid w:val="00AE7732"/>
    <w:rsid w:val="00AF0B99"/>
    <w:rsid w:val="00AF28C9"/>
    <w:rsid w:val="00AF2937"/>
    <w:rsid w:val="00AF37BD"/>
    <w:rsid w:val="00AF49DB"/>
    <w:rsid w:val="00B00BEC"/>
    <w:rsid w:val="00B0137B"/>
    <w:rsid w:val="00B029E1"/>
    <w:rsid w:val="00B10521"/>
    <w:rsid w:val="00B13EF1"/>
    <w:rsid w:val="00B14809"/>
    <w:rsid w:val="00B20763"/>
    <w:rsid w:val="00B24F2B"/>
    <w:rsid w:val="00B301D4"/>
    <w:rsid w:val="00B36095"/>
    <w:rsid w:val="00B37F34"/>
    <w:rsid w:val="00B401E2"/>
    <w:rsid w:val="00B46AB2"/>
    <w:rsid w:val="00B56AA6"/>
    <w:rsid w:val="00B56C49"/>
    <w:rsid w:val="00B65506"/>
    <w:rsid w:val="00B66105"/>
    <w:rsid w:val="00B73790"/>
    <w:rsid w:val="00B75D52"/>
    <w:rsid w:val="00B75F43"/>
    <w:rsid w:val="00B77559"/>
    <w:rsid w:val="00B80712"/>
    <w:rsid w:val="00B832E6"/>
    <w:rsid w:val="00B86D0E"/>
    <w:rsid w:val="00B92327"/>
    <w:rsid w:val="00B9373E"/>
    <w:rsid w:val="00B94E83"/>
    <w:rsid w:val="00BA3F4E"/>
    <w:rsid w:val="00BA5CDF"/>
    <w:rsid w:val="00BB154D"/>
    <w:rsid w:val="00BB5AD9"/>
    <w:rsid w:val="00BC1E6C"/>
    <w:rsid w:val="00BC55DA"/>
    <w:rsid w:val="00BC5EFF"/>
    <w:rsid w:val="00BC6663"/>
    <w:rsid w:val="00BD22CB"/>
    <w:rsid w:val="00BD67FF"/>
    <w:rsid w:val="00BD76E6"/>
    <w:rsid w:val="00BE36A9"/>
    <w:rsid w:val="00BE3746"/>
    <w:rsid w:val="00BE4A6A"/>
    <w:rsid w:val="00BE4B58"/>
    <w:rsid w:val="00BE7A73"/>
    <w:rsid w:val="00BF0EE4"/>
    <w:rsid w:val="00C00669"/>
    <w:rsid w:val="00C02380"/>
    <w:rsid w:val="00C049F0"/>
    <w:rsid w:val="00C05C1F"/>
    <w:rsid w:val="00C11341"/>
    <w:rsid w:val="00C12659"/>
    <w:rsid w:val="00C177EB"/>
    <w:rsid w:val="00C23584"/>
    <w:rsid w:val="00C24F01"/>
    <w:rsid w:val="00C267F8"/>
    <w:rsid w:val="00C34226"/>
    <w:rsid w:val="00C453B0"/>
    <w:rsid w:val="00C527D8"/>
    <w:rsid w:val="00C61EEC"/>
    <w:rsid w:val="00C663A9"/>
    <w:rsid w:val="00C7120F"/>
    <w:rsid w:val="00C72943"/>
    <w:rsid w:val="00C818BC"/>
    <w:rsid w:val="00C92E37"/>
    <w:rsid w:val="00C94E88"/>
    <w:rsid w:val="00CA195A"/>
    <w:rsid w:val="00CA21D1"/>
    <w:rsid w:val="00CA6258"/>
    <w:rsid w:val="00CB2F34"/>
    <w:rsid w:val="00CB33E3"/>
    <w:rsid w:val="00CB34F6"/>
    <w:rsid w:val="00CB5064"/>
    <w:rsid w:val="00CB5538"/>
    <w:rsid w:val="00CC34E3"/>
    <w:rsid w:val="00CC37E4"/>
    <w:rsid w:val="00CD39FA"/>
    <w:rsid w:val="00CD5157"/>
    <w:rsid w:val="00CE3E59"/>
    <w:rsid w:val="00CE752B"/>
    <w:rsid w:val="00CF4BB4"/>
    <w:rsid w:val="00D07453"/>
    <w:rsid w:val="00D10802"/>
    <w:rsid w:val="00D13569"/>
    <w:rsid w:val="00D15622"/>
    <w:rsid w:val="00D35F22"/>
    <w:rsid w:val="00D37AD3"/>
    <w:rsid w:val="00D42747"/>
    <w:rsid w:val="00D454D2"/>
    <w:rsid w:val="00D54657"/>
    <w:rsid w:val="00D60BFA"/>
    <w:rsid w:val="00D65B6E"/>
    <w:rsid w:val="00D6772F"/>
    <w:rsid w:val="00D716D6"/>
    <w:rsid w:val="00D74F14"/>
    <w:rsid w:val="00D759EC"/>
    <w:rsid w:val="00D77243"/>
    <w:rsid w:val="00D94DA4"/>
    <w:rsid w:val="00D95A21"/>
    <w:rsid w:val="00DA1A36"/>
    <w:rsid w:val="00DA3843"/>
    <w:rsid w:val="00DA3C64"/>
    <w:rsid w:val="00DA6359"/>
    <w:rsid w:val="00DB2196"/>
    <w:rsid w:val="00DB3EC3"/>
    <w:rsid w:val="00DC0FB0"/>
    <w:rsid w:val="00DC2054"/>
    <w:rsid w:val="00DD221C"/>
    <w:rsid w:val="00DD7CF9"/>
    <w:rsid w:val="00DE16B1"/>
    <w:rsid w:val="00DE467E"/>
    <w:rsid w:val="00DF457A"/>
    <w:rsid w:val="00E05FD8"/>
    <w:rsid w:val="00E06A43"/>
    <w:rsid w:val="00E0716A"/>
    <w:rsid w:val="00E15D8D"/>
    <w:rsid w:val="00E227EE"/>
    <w:rsid w:val="00E265A3"/>
    <w:rsid w:val="00E265A5"/>
    <w:rsid w:val="00E27627"/>
    <w:rsid w:val="00E27D0C"/>
    <w:rsid w:val="00E32947"/>
    <w:rsid w:val="00E3480E"/>
    <w:rsid w:val="00E34EA3"/>
    <w:rsid w:val="00E43D1C"/>
    <w:rsid w:val="00E45998"/>
    <w:rsid w:val="00E64CA1"/>
    <w:rsid w:val="00E67CBC"/>
    <w:rsid w:val="00E7113B"/>
    <w:rsid w:val="00E73698"/>
    <w:rsid w:val="00E811DA"/>
    <w:rsid w:val="00E8772B"/>
    <w:rsid w:val="00EA776C"/>
    <w:rsid w:val="00EB01B3"/>
    <w:rsid w:val="00EB31A6"/>
    <w:rsid w:val="00EC077E"/>
    <w:rsid w:val="00ED0163"/>
    <w:rsid w:val="00EE2A8A"/>
    <w:rsid w:val="00EE2EEB"/>
    <w:rsid w:val="00EF230B"/>
    <w:rsid w:val="00EF446E"/>
    <w:rsid w:val="00EF4D46"/>
    <w:rsid w:val="00EF4D51"/>
    <w:rsid w:val="00F018A8"/>
    <w:rsid w:val="00F03ABF"/>
    <w:rsid w:val="00F0412C"/>
    <w:rsid w:val="00F06E2C"/>
    <w:rsid w:val="00F06FED"/>
    <w:rsid w:val="00F158D5"/>
    <w:rsid w:val="00F21445"/>
    <w:rsid w:val="00F21789"/>
    <w:rsid w:val="00F22132"/>
    <w:rsid w:val="00F226D5"/>
    <w:rsid w:val="00F26D31"/>
    <w:rsid w:val="00F30010"/>
    <w:rsid w:val="00F31AE2"/>
    <w:rsid w:val="00F33201"/>
    <w:rsid w:val="00F34702"/>
    <w:rsid w:val="00F36373"/>
    <w:rsid w:val="00F37FAC"/>
    <w:rsid w:val="00F40DB5"/>
    <w:rsid w:val="00F42EC4"/>
    <w:rsid w:val="00F47B90"/>
    <w:rsid w:val="00F63F13"/>
    <w:rsid w:val="00F675D4"/>
    <w:rsid w:val="00F71629"/>
    <w:rsid w:val="00F744C0"/>
    <w:rsid w:val="00F75C1C"/>
    <w:rsid w:val="00F76F6E"/>
    <w:rsid w:val="00F81E18"/>
    <w:rsid w:val="00F82BF1"/>
    <w:rsid w:val="00F854A0"/>
    <w:rsid w:val="00F90E89"/>
    <w:rsid w:val="00F90F3E"/>
    <w:rsid w:val="00F95721"/>
    <w:rsid w:val="00F97D8F"/>
    <w:rsid w:val="00FA4498"/>
    <w:rsid w:val="00FA59F0"/>
    <w:rsid w:val="00FB2CAA"/>
    <w:rsid w:val="00FB52F0"/>
    <w:rsid w:val="00FC6DEA"/>
    <w:rsid w:val="00FD3A9A"/>
    <w:rsid w:val="00FD64F4"/>
    <w:rsid w:val="00FE0E33"/>
    <w:rsid w:val="00FF2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3639BBA"/>
  <w15:chartTrackingRefBased/>
  <w15:docId w15:val="{1C4CA967-C2A9-45DC-B03C-66FA114E1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51" w:unhideWhenUsed="1"/>
    <w:lsdException w:name="toc 5" w:semiHidden="1" w:uiPriority="51" w:unhideWhenUsed="1"/>
    <w:lsdException w:name="toc 6" w:semiHidden="1" w:uiPriority="51" w:unhideWhenUsed="1"/>
    <w:lsdException w:name="toc 7" w:semiHidden="1" w:uiPriority="51" w:unhideWhenUsed="1"/>
    <w:lsdException w:name="toc 8" w:semiHidden="1" w:uiPriority="51" w:unhideWhenUsed="1"/>
    <w:lsdException w:name="toc 9" w:semiHidden="1" w:uiPriority="51" w:unhideWhenUsed="1"/>
    <w:lsdException w:name="Normal Indent" w:semiHidden="1" w:unhideWhenUsed="1"/>
    <w:lsdException w:name="footnote text" w:semiHidden="1" w:unhideWhenUsed="1"/>
    <w:lsdException w:name="annotation text" w:semiHidden="1" w:unhideWhenUsed="1"/>
    <w:lsdException w:name="header" w:semiHidden="1" w:uiPriority="0" w:unhideWhenUsed="1" w:qFormat="1"/>
    <w:lsdException w:name="footer" w:semiHidden="1" w:unhideWhenUsed="1" w:qFormat="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4" w:qFormat="1"/>
    <w:lsdException w:name="Emphasis" w:uiPriority="32" w:qFormat="1"/>
    <w:lsdException w:name="Document Map" w:semiHidden="1" w:unhideWhenUsed="1"/>
    <w:lsdException w:name="Plain Text" w:semiHidden="1" w:uiPriority="0" w:unhideWhenUsed="1" w:qFormat="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qFormat="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41" w:qFormat="1"/>
    <w:lsdException w:name="Intense Quote" w:uiPriority="42"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31" w:qFormat="1"/>
    <w:lsdException w:name="Intense Emphasis" w:uiPriority="33" w:qFormat="1"/>
    <w:lsdException w:name="Subtle Reference" w:uiPriority="43" w:qFormat="1"/>
    <w:lsdException w:name="Intense Reference" w:uiPriority="44" w:qFormat="1"/>
    <w:lsdException w:name="Book Title" w:uiPriority="45" w:qFormat="1"/>
    <w:lsdException w:name="Bibliography" w:semiHidden="1" w:uiPriority="4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106F"/>
    <w:rPr>
      <w:rFonts w:cstheme="minorHAnsi"/>
    </w:rPr>
  </w:style>
  <w:style w:type="paragraph" w:styleId="Heading1">
    <w:name w:val="heading 1"/>
    <w:basedOn w:val="Normal"/>
    <w:next w:val="Normal"/>
    <w:link w:val="Heading1Char"/>
    <w:uiPriority w:val="1"/>
    <w:qFormat/>
    <w:rsid w:val="00523D40"/>
    <w:pPr>
      <w:keepNext/>
      <w:keepLines/>
      <w:numPr>
        <w:numId w:val="18"/>
      </w:numPr>
      <w:spacing w:before="240" w:after="0" w:line="276"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2"/>
    <w:unhideWhenUsed/>
    <w:qFormat/>
    <w:rsid w:val="00523D40"/>
    <w:pPr>
      <w:keepNext/>
      <w:keepLines/>
      <w:numPr>
        <w:ilvl w:val="1"/>
        <w:numId w:val="1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3"/>
    <w:unhideWhenUsed/>
    <w:qFormat/>
    <w:rsid w:val="00523D40"/>
    <w:pPr>
      <w:keepNext/>
      <w:keepLines/>
      <w:numPr>
        <w:ilvl w:val="2"/>
        <w:numId w:val="1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4"/>
    <w:unhideWhenUsed/>
    <w:qFormat/>
    <w:rsid w:val="00523D40"/>
    <w:pPr>
      <w:keepNext/>
      <w:keepLines/>
      <w:numPr>
        <w:ilvl w:val="3"/>
        <w:numId w:val="1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21"/>
    <w:unhideWhenUsed/>
    <w:qFormat/>
    <w:rsid w:val="00523D40"/>
    <w:pPr>
      <w:keepNext/>
      <w:keepLines/>
      <w:numPr>
        <w:ilvl w:val="4"/>
        <w:numId w:val="1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10"/>
    <w:unhideWhenUsed/>
    <w:qFormat/>
    <w:rsid w:val="00523D40"/>
    <w:pPr>
      <w:keepNext/>
      <w:keepLines/>
      <w:numPr>
        <w:ilvl w:val="5"/>
        <w:numId w:val="1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21"/>
    <w:semiHidden/>
    <w:unhideWhenUsed/>
    <w:qFormat/>
    <w:rsid w:val="00523D40"/>
    <w:pPr>
      <w:keepNext/>
      <w:keepLines/>
      <w:numPr>
        <w:ilvl w:val="6"/>
        <w:numId w:val="1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21"/>
    <w:semiHidden/>
    <w:unhideWhenUsed/>
    <w:qFormat/>
    <w:rsid w:val="00523D40"/>
    <w:pPr>
      <w:keepNext/>
      <w:keepLines/>
      <w:numPr>
        <w:ilvl w:val="7"/>
        <w:numId w:val="1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21"/>
    <w:semiHidden/>
    <w:unhideWhenUsed/>
    <w:qFormat/>
    <w:rsid w:val="00523D40"/>
    <w:pPr>
      <w:keepNext/>
      <w:keepLines/>
      <w:numPr>
        <w:ilvl w:val="8"/>
        <w:numId w:val="1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8B526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2"/>
    <w:rsid w:val="008B526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3"/>
    <w:qFormat/>
    <w:rsid w:val="008B526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4"/>
    <w:rsid w:val="008B526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21"/>
    <w:rsid w:val="008B526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10"/>
    <w:qFormat/>
    <w:rsid w:val="008B526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21"/>
    <w:semiHidden/>
    <w:rsid w:val="008B526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21"/>
    <w:semiHidden/>
    <w:rsid w:val="008B526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21"/>
    <w:semiHidden/>
    <w:rsid w:val="008B5261"/>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9"/>
    <w:qFormat/>
    <w:rsid w:val="00523D40"/>
    <w:pPr>
      <w:spacing w:after="0" w:line="240" w:lineRule="auto"/>
    </w:pPr>
    <w:rPr>
      <w:rFonts w:eastAsiaTheme="minorEastAsia"/>
      <w:lang w:val="en-US"/>
    </w:rPr>
  </w:style>
  <w:style w:type="character" w:customStyle="1" w:styleId="NoSpacingChar">
    <w:name w:val="No Spacing Char"/>
    <w:basedOn w:val="DefaultParagraphFont"/>
    <w:link w:val="NoSpacing"/>
    <w:uiPriority w:val="19"/>
    <w:rsid w:val="008B5261"/>
    <w:rPr>
      <w:rFonts w:eastAsiaTheme="minorEastAsia"/>
      <w:lang w:val="en-US"/>
    </w:rPr>
  </w:style>
  <w:style w:type="paragraph" w:styleId="ListParagraph">
    <w:name w:val="List Paragraph"/>
    <w:basedOn w:val="Normal"/>
    <w:autoRedefine/>
    <w:uiPriority w:val="1"/>
    <w:qFormat/>
    <w:rsid w:val="0007143A"/>
    <w:pPr>
      <w:numPr>
        <w:numId w:val="31"/>
      </w:numPr>
      <w:spacing w:after="0" w:line="240" w:lineRule="auto"/>
      <w:contextualSpacing/>
    </w:pPr>
    <w:rPr>
      <w:rFonts w:eastAsia="Times New Roman" w:cs="Times New Roman"/>
      <w:szCs w:val="20"/>
      <w:lang w:eastAsia="en-GB"/>
    </w:rPr>
  </w:style>
  <w:style w:type="paragraph" w:styleId="TOCHeading">
    <w:name w:val="TOC Heading"/>
    <w:basedOn w:val="Heading1"/>
    <w:next w:val="Normal"/>
    <w:uiPriority w:val="51"/>
    <w:unhideWhenUsed/>
    <w:qFormat/>
    <w:rsid w:val="00523D40"/>
    <w:pPr>
      <w:spacing w:line="259" w:lineRule="auto"/>
      <w:outlineLvl w:val="9"/>
    </w:pPr>
    <w:rPr>
      <w:lang w:val="en-US"/>
    </w:rPr>
  </w:style>
  <w:style w:type="paragraph" w:styleId="TOC1">
    <w:name w:val="toc 1"/>
    <w:basedOn w:val="Normal"/>
    <w:next w:val="Normal"/>
    <w:autoRedefine/>
    <w:uiPriority w:val="39"/>
    <w:unhideWhenUsed/>
    <w:rsid w:val="00150C9C"/>
    <w:pPr>
      <w:tabs>
        <w:tab w:val="left" w:pos="440"/>
        <w:tab w:val="right" w:leader="dot" w:pos="9016"/>
      </w:tabs>
      <w:spacing w:after="100"/>
    </w:pPr>
  </w:style>
  <w:style w:type="character" w:styleId="Hyperlink">
    <w:name w:val="Hyperlink"/>
    <w:basedOn w:val="DefaultParagraphFont"/>
    <w:uiPriority w:val="99"/>
    <w:unhideWhenUsed/>
    <w:rsid w:val="00835A4D"/>
    <w:rPr>
      <w:color w:val="0563C1" w:themeColor="hyperlink"/>
      <w:u w:val="single"/>
    </w:rPr>
  </w:style>
  <w:style w:type="paragraph" w:customStyle="1" w:styleId="SMUNORMALARIAL">
    <w:name w:val="SMU NORMAL ARIAL"/>
    <w:basedOn w:val="Normal"/>
    <w:rsid w:val="00523D40"/>
    <w:pPr>
      <w:spacing w:after="0" w:line="240" w:lineRule="auto"/>
    </w:pPr>
    <w:rPr>
      <w:rFonts w:ascii="Arial" w:eastAsia="Times New Roman" w:hAnsi="Arial" w:cs="Times New Roman"/>
      <w:color w:val="00000A"/>
      <w:szCs w:val="24"/>
      <w:lang w:eastAsia="en-GB"/>
    </w:rPr>
  </w:style>
  <w:style w:type="paragraph" w:styleId="FootnoteText">
    <w:name w:val="footnote text"/>
    <w:basedOn w:val="Normal"/>
    <w:link w:val="FootnoteTextChar"/>
    <w:uiPriority w:val="99"/>
    <w:semiHidden/>
    <w:unhideWhenUsed/>
    <w:rsid w:val="00EE2EE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5261"/>
    <w:rPr>
      <w:sz w:val="20"/>
      <w:szCs w:val="20"/>
    </w:rPr>
  </w:style>
  <w:style w:type="character" w:styleId="FootnoteReference">
    <w:name w:val="footnote reference"/>
    <w:basedOn w:val="DefaultParagraphFont"/>
    <w:uiPriority w:val="99"/>
    <w:semiHidden/>
    <w:unhideWhenUsed/>
    <w:rsid w:val="00EE2EEB"/>
    <w:rPr>
      <w:vertAlign w:val="superscript"/>
    </w:rPr>
  </w:style>
  <w:style w:type="table" w:styleId="TableGrid">
    <w:name w:val="Table Grid"/>
    <w:basedOn w:val="TableNormal"/>
    <w:uiPriority w:val="59"/>
    <w:rsid w:val="00F041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F0412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1">
    <w:name w:val="Grid Table 5 Dark Accent 1"/>
    <w:basedOn w:val="TableNormal"/>
    <w:uiPriority w:val="50"/>
    <w:rsid w:val="00F041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1617D2"/>
    <w:pPr>
      <w:spacing w:after="100"/>
      <w:ind w:left="220"/>
    </w:pPr>
  </w:style>
  <w:style w:type="paragraph" w:styleId="TOC3">
    <w:name w:val="toc 3"/>
    <w:basedOn w:val="Normal"/>
    <w:next w:val="Normal"/>
    <w:autoRedefine/>
    <w:uiPriority w:val="39"/>
    <w:unhideWhenUsed/>
    <w:rsid w:val="001617D2"/>
    <w:pPr>
      <w:spacing w:after="100"/>
      <w:ind w:left="440"/>
    </w:pPr>
  </w:style>
  <w:style w:type="paragraph" w:styleId="BalloonText">
    <w:name w:val="Balloon Text"/>
    <w:basedOn w:val="Normal"/>
    <w:link w:val="BalloonTextChar"/>
    <w:uiPriority w:val="10"/>
    <w:semiHidden/>
    <w:unhideWhenUsed/>
    <w:qFormat/>
    <w:rsid w:val="00523D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10"/>
    <w:semiHidden/>
    <w:qFormat/>
    <w:rsid w:val="008B5261"/>
    <w:rPr>
      <w:rFonts w:ascii="Segoe UI" w:hAnsi="Segoe UI" w:cs="Segoe UI"/>
      <w:sz w:val="18"/>
      <w:szCs w:val="18"/>
    </w:rPr>
  </w:style>
  <w:style w:type="paragraph" w:styleId="Header">
    <w:name w:val="header"/>
    <w:basedOn w:val="Normal"/>
    <w:link w:val="HeaderChar"/>
    <w:uiPriority w:val="19"/>
    <w:unhideWhenUsed/>
    <w:qFormat/>
    <w:rsid w:val="00523D40"/>
    <w:pPr>
      <w:tabs>
        <w:tab w:val="center" w:pos="4513"/>
        <w:tab w:val="right" w:pos="9026"/>
      </w:tabs>
      <w:spacing w:after="0" w:line="240" w:lineRule="auto"/>
    </w:pPr>
  </w:style>
  <w:style w:type="character" w:customStyle="1" w:styleId="HeaderChar">
    <w:name w:val="Header Char"/>
    <w:basedOn w:val="DefaultParagraphFont"/>
    <w:link w:val="Header"/>
    <w:uiPriority w:val="19"/>
    <w:qFormat/>
    <w:rsid w:val="008B5261"/>
  </w:style>
  <w:style w:type="paragraph" w:styleId="Footer">
    <w:name w:val="footer"/>
    <w:basedOn w:val="Normal"/>
    <w:link w:val="FooterChar"/>
    <w:uiPriority w:val="99"/>
    <w:unhideWhenUsed/>
    <w:qFormat/>
    <w:rsid w:val="00523D40"/>
    <w:pPr>
      <w:tabs>
        <w:tab w:val="center" w:pos="4513"/>
        <w:tab w:val="right" w:pos="9026"/>
      </w:tabs>
      <w:spacing w:after="0" w:line="240" w:lineRule="auto"/>
    </w:pPr>
  </w:style>
  <w:style w:type="character" w:customStyle="1" w:styleId="FooterChar">
    <w:name w:val="Footer Char"/>
    <w:basedOn w:val="DefaultParagraphFont"/>
    <w:link w:val="Footer"/>
    <w:uiPriority w:val="99"/>
    <w:qFormat/>
    <w:rsid w:val="008B5261"/>
  </w:style>
  <w:style w:type="paragraph" w:styleId="NormalWeb">
    <w:name w:val="Normal (Web)"/>
    <w:basedOn w:val="Normal"/>
    <w:uiPriority w:val="99"/>
    <w:semiHidden/>
    <w:unhideWhenUsed/>
    <w:qFormat/>
    <w:rsid w:val="00523D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19"/>
    <w:unhideWhenUsed/>
    <w:qFormat/>
    <w:rsid w:val="00523D40"/>
    <w:pPr>
      <w:spacing w:after="200" w:line="240" w:lineRule="auto"/>
    </w:pPr>
    <w:rPr>
      <w:i/>
      <w:iCs/>
      <w:color w:val="44546A" w:themeColor="text2"/>
      <w:sz w:val="18"/>
      <w:szCs w:val="18"/>
    </w:rPr>
  </w:style>
  <w:style w:type="character" w:customStyle="1" w:styleId="rt-commentedtext">
    <w:name w:val="rt-commentedtext"/>
    <w:basedOn w:val="DefaultParagraphFont"/>
    <w:uiPriority w:val="10"/>
    <w:rsid w:val="008F3F46"/>
  </w:style>
  <w:style w:type="table" w:styleId="GridTable4-Accent1">
    <w:name w:val="Grid Table 4 Accent 1"/>
    <w:basedOn w:val="TableNormal"/>
    <w:uiPriority w:val="49"/>
    <w:rsid w:val="008F3F4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FollowedHyperlink">
    <w:name w:val="FollowedHyperlink"/>
    <w:basedOn w:val="DefaultParagraphFont"/>
    <w:uiPriority w:val="99"/>
    <w:semiHidden/>
    <w:unhideWhenUsed/>
    <w:rsid w:val="008F3F46"/>
    <w:rPr>
      <w:color w:val="954F72" w:themeColor="followedHyperlink"/>
      <w:u w:val="single"/>
    </w:rPr>
  </w:style>
  <w:style w:type="character" w:customStyle="1" w:styleId="UnresolvedMention">
    <w:name w:val="Unresolved Mention"/>
    <w:basedOn w:val="DefaultParagraphFont"/>
    <w:uiPriority w:val="99"/>
    <w:semiHidden/>
    <w:unhideWhenUsed/>
    <w:rsid w:val="00B56AA6"/>
    <w:rPr>
      <w:color w:val="605E5C"/>
      <w:shd w:val="clear" w:color="auto" w:fill="E1DFDD"/>
    </w:rPr>
  </w:style>
  <w:style w:type="paragraph" w:customStyle="1" w:styleId="msonormal0">
    <w:name w:val="msonormal"/>
    <w:basedOn w:val="Normal"/>
    <w:uiPriority w:val="19"/>
    <w:qFormat/>
    <w:rsid w:val="00523D40"/>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uiPriority w:val="10"/>
    <w:semiHidden/>
    <w:unhideWhenUsed/>
    <w:qFormat/>
    <w:rsid w:val="00523D40"/>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10"/>
    <w:semiHidden/>
    <w:rsid w:val="008B5261"/>
    <w:rPr>
      <w:rFonts w:ascii="Times New Roman" w:eastAsia="Times New Roman" w:hAnsi="Times New Roman" w:cs="Times New Roman"/>
      <w:sz w:val="16"/>
      <w:szCs w:val="20"/>
    </w:rPr>
  </w:style>
  <w:style w:type="paragraph" w:styleId="PlainText">
    <w:name w:val="Plain Text"/>
    <w:basedOn w:val="Normal"/>
    <w:link w:val="PlainTextChar"/>
    <w:uiPriority w:val="10"/>
    <w:semiHidden/>
    <w:unhideWhenUsed/>
    <w:qFormat/>
    <w:rsid w:val="00523D40"/>
    <w:pPr>
      <w:spacing w:after="0" w:line="240" w:lineRule="auto"/>
    </w:pPr>
    <w:rPr>
      <w:rFonts w:ascii="Courier New" w:eastAsia="Times New Roman" w:hAnsi="Courier New" w:cs="Times New Roman"/>
      <w:sz w:val="20"/>
      <w:szCs w:val="20"/>
      <w:lang w:val="en-US"/>
    </w:rPr>
  </w:style>
  <w:style w:type="character" w:customStyle="1" w:styleId="PlainTextChar">
    <w:name w:val="Plain Text Char"/>
    <w:basedOn w:val="DefaultParagraphFont"/>
    <w:link w:val="PlainText"/>
    <w:uiPriority w:val="10"/>
    <w:semiHidden/>
    <w:qFormat/>
    <w:rsid w:val="008B5261"/>
    <w:rPr>
      <w:rFonts w:ascii="Courier New" w:eastAsia="Times New Roman" w:hAnsi="Courier New" w:cs="Times New Roman"/>
      <w:sz w:val="20"/>
      <w:szCs w:val="20"/>
      <w:lang w:val="en-US"/>
    </w:rPr>
  </w:style>
  <w:style w:type="paragraph" w:customStyle="1" w:styleId="BodyText1">
    <w:name w:val="Body Text1"/>
    <w:basedOn w:val="Normal"/>
    <w:uiPriority w:val="10"/>
    <w:qFormat/>
    <w:rsid w:val="00523D40"/>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autoRedefine/>
    <w:uiPriority w:val="10"/>
    <w:qFormat/>
    <w:rsid w:val="006D6135"/>
    <w:pPr>
      <w:numPr>
        <w:numId w:val="7"/>
      </w:numPr>
      <w:spacing w:after="0" w:line="240" w:lineRule="auto"/>
      <w:ind w:left="540"/>
      <w:textAlignment w:val="center"/>
    </w:pPr>
    <w:rPr>
      <w:rFonts w:ascii="Calibri" w:eastAsia="Times New Roman" w:hAnsi="Calibri" w:cs="Calibri"/>
      <w:lang w:eastAsia="en-GB"/>
    </w:rPr>
  </w:style>
  <w:style w:type="paragraph" w:customStyle="1" w:styleId="fixed">
    <w:name w:val="fixed"/>
    <w:uiPriority w:val="19"/>
    <w:qFormat/>
    <w:rsid w:val="00523D40"/>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color w:val="00000A"/>
      <w:sz w:val="24"/>
      <w:szCs w:val="20"/>
      <w:lang w:eastAsia="en-GB"/>
    </w:rPr>
  </w:style>
  <w:style w:type="paragraph" w:customStyle="1" w:styleId="TextBody">
    <w:name w:val="Text Body"/>
    <w:basedOn w:val="Normal"/>
    <w:link w:val="BodyTextChar"/>
    <w:uiPriority w:val="10"/>
    <w:qFormat/>
    <w:rsid w:val="00523D40"/>
    <w:pPr>
      <w:spacing w:after="12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TextBody"/>
    <w:uiPriority w:val="10"/>
    <w:qFormat/>
    <w:locked/>
    <w:rsid w:val="008B5261"/>
    <w:rPr>
      <w:rFonts w:ascii="Times New Roman" w:eastAsia="Times New Roman" w:hAnsi="Times New Roman" w:cs="Times New Roman"/>
      <w:sz w:val="20"/>
      <w:szCs w:val="20"/>
    </w:rPr>
  </w:style>
  <w:style w:type="paragraph" w:customStyle="1" w:styleId="Heading">
    <w:name w:val="Heading"/>
    <w:basedOn w:val="Normal"/>
    <w:next w:val="TextBody"/>
    <w:uiPriority w:val="19"/>
    <w:qFormat/>
    <w:rsid w:val="00523D40"/>
    <w:pPr>
      <w:keepNext/>
      <w:spacing w:before="240" w:after="120" w:line="240" w:lineRule="auto"/>
    </w:pPr>
    <w:rPr>
      <w:rFonts w:ascii="Liberation Sans" w:eastAsia="WenQuanYi Micro Hei" w:hAnsi="Liberation Sans" w:cs="FreeSans"/>
      <w:color w:val="00000A"/>
      <w:sz w:val="28"/>
      <w:szCs w:val="28"/>
      <w:lang w:eastAsia="en-GB"/>
    </w:rPr>
  </w:style>
  <w:style w:type="paragraph" w:customStyle="1" w:styleId="Index">
    <w:name w:val="Index"/>
    <w:basedOn w:val="Normal"/>
    <w:uiPriority w:val="10"/>
    <w:qFormat/>
    <w:rsid w:val="00523D40"/>
    <w:pPr>
      <w:suppressLineNumbers/>
      <w:spacing w:after="0" w:line="240" w:lineRule="auto"/>
    </w:pPr>
    <w:rPr>
      <w:rFonts w:ascii="Times New Roman" w:eastAsia="Times New Roman" w:hAnsi="Times New Roman" w:cs="FreeSans"/>
      <w:color w:val="00000A"/>
      <w:sz w:val="20"/>
      <w:szCs w:val="20"/>
      <w:lang w:eastAsia="en-GB"/>
    </w:rPr>
  </w:style>
  <w:style w:type="paragraph" w:customStyle="1" w:styleId="Modcode">
    <w:name w:val="Modcode"/>
    <w:basedOn w:val="Normal"/>
    <w:uiPriority w:val="19"/>
    <w:qFormat/>
    <w:rsid w:val="00523D40"/>
    <w:pPr>
      <w:spacing w:after="0" w:line="240" w:lineRule="auto"/>
      <w:jc w:val="center"/>
    </w:pPr>
    <w:rPr>
      <w:rFonts w:ascii="Times New Roman" w:eastAsia="Times New Roman" w:hAnsi="Times New Roman" w:cs="Times New Roman"/>
      <w:b/>
      <w:caps/>
      <w:color w:val="00000A"/>
      <w:sz w:val="28"/>
      <w:szCs w:val="20"/>
      <w:lang w:eastAsia="en-GB"/>
    </w:rPr>
  </w:style>
  <w:style w:type="paragraph" w:customStyle="1" w:styleId="Modname">
    <w:name w:val="Modname"/>
    <w:basedOn w:val="Normal"/>
    <w:uiPriority w:val="19"/>
    <w:qFormat/>
    <w:rsid w:val="00523D40"/>
    <w:pPr>
      <w:spacing w:after="240" w:line="240" w:lineRule="auto"/>
      <w:jc w:val="center"/>
    </w:pPr>
    <w:rPr>
      <w:rFonts w:ascii="Times New Roman" w:eastAsia="Times New Roman" w:hAnsi="Times New Roman" w:cs="Times New Roman"/>
      <w:b/>
      <w:color w:val="00000A"/>
      <w:sz w:val="28"/>
      <w:szCs w:val="20"/>
      <w:lang w:eastAsia="en-GB"/>
    </w:rPr>
  </w:style>
  <w:style w:type="paragraph" w:customStyle="1" w:styleId="Time">
    <w:name w:val="Time"/>
    <w:basedOn w:val="Normal"/>
    <w:uiPriority w:val="10"/>
    <w:qFormat/>
    <w:rsid w:val="00523D40"/>
    <w:pPr>
      <w:spacing w:after="240" w:line="240" w:lineRule="auto"/>
    </w:pPr>
    <w:rPr>
      <w:rFonts w:ascii="Times New Roman" w:eastAsia="Times New Roman" w:hAnsi="Times New Roman" w:cs="Times New Roman"/>
      <w:b/>
      <w:caps/>
      <w:color w:val="00000A"/>
      <w:sz w:val="28"/>
      <w:szCs w:val="20"/>
      <w:lang w:eastAsia="en-GB"/>
    </w:rPr>
  </w:style>
  <w:style w:type="paragraph" w:customStyle="1" w:styleId="Answer">
    <w:name w:val="Answer"/>
    <w:basedOn w:val="Normal"/>
    <w:uiPriority w:val="99"/>
    <w:qFormat/>
    <w:rsid w:val="00523D40"/>
    <w:pPr>
      <w:spacing w:after="0" w:line="240" w:lineRule="auto"/>
    </w:pPr>
    <w:rPr>
      <w:rFonts w:ascii="Times New Roman" w:eastAsia="Times New Roman" w:hAnsi="Times New Roman" w:cs="Times New Roman"/>
      <w:b/>
      <w:caps/>
      <w:color w:val="00000A"/>
      <w:sz w:val="28"/>
      <w:szCs w:val="20"/>
      <w:lang w:eastAsia="en-GB"/>
    </w:rPr>
  </w:style>
  <w:style w:type="paragraph" w:customStyle="1" w:styleId="BodyText20">
    <w:name w:val="Body Text2"/>
    <w:basedOn w:val="Normal"/>
    <w:uiPriority w:val="10"/>
    <w:qFormat/>
    <w:rsid w:val="00523D40"/>
    <w:pPr>
      <w:tabs>
        <w:tab w:val="left" w:pos="720"/>
        <w:tab w:val="left" w:pos="1440"/>
      </w:tabs>
      <w:spacing w:after="0" w:line="240" w:lineRule="auto"/>
    </w:pPr>
    <w:rPr>
      <w:rFonts w:ascii="CG Times (WN)" w:eastAsia="Times New Roman" w:hAnsi="CG Times (WN)" w:cs="Times New Roman"/>
      <w:color w:val="00000A"/>
      <w:sz w:val="24"/>
      <w:szCs w:val="20"/>
    </w:rPr>
  </w:style>
  <w:style w:type="paragraph" w:customStyle="1" w:styleId="FrameContents">
    <w:name w:val="Frame Contents"/>
    <w:basedOn w:val="Normal"/>
    <w:uiPriority w:val="19"/>
    <w:qFormat/>
    <w:rsid w:val="00523D40"/>
    <w:pPr>
      <w:spacing w:after="0" w:line="240" w:lineRule="auto"/>
    </w:pPr>
    <w:rPr>
      <w:rFonts w:ascii="Times New Roman" w:eastAsia="Times New Roman" w:hAnsi="Times New Roman" w:cs="Times New Roman"/>
      <w:color w:val="00000A"/>
      <w:sz w:val="20"/>
      <w:szCs w:val="20"/>
      <w:lang w:eastAsia="en-GB"/>
    </w:rPr>
  </w:style>
  <w:style w:type="paragraph" w:customStyle="1" w:styleId="Quotations">
    <w:name w:val="Quotations"/>
    <w:basedOn w:val="Normal"/>
    <w:uiPriority w:val="10"/>
    <w:qFormat/>
    <w:rsid w:val="00523D40"/>
    <w:pPr>
      <w:spacing w:after="0" w:line="240" w:lineRule="auto"/>
    </w:pPr>
    <w:rPr>
      <w:rFonts w:ascii="Times New Roman" w:eastAsia="Times New Roman" w:hAnsi="Times New Roman" w:cs="Times New Roman"/>
      <w:color w:val="00000A"/>
      <w:sz w:val="20"/>
      <w:szCs w:val="20"/>
      <w:lang w:eastAsia="en-GB"/>
    </w:rPr>
  </w:style>
  <w:style w:type="character" w:customStyle="1" w:styleId="shorttext">
    <w:name w:val="short_text"/>
    <w:basedOn w:val="DefaultParagraphFont"/>
    <w:uiPriority w:val="15"/>
    <w:qFormat/>
    <w:rsid w:val="00523D40"/>
  </w:style>
  <w:style w:type="character" w:customStyle="1" w:styleId="hps">
    <w:name w:val="hps"/>
    <w:basedOn w:val="DefaultParagraphFont"/>
    <w:uiPriority w:val="10"/>
    <w:qFormat/>
    <w:rsid w:val="00523D40"/>
  </w:style>
  <w:style w:type="character" w:customStyle="1" w:styleId="apple-converted-space">
    <w:name w:val="apple-converted-space"/>
    <w:basedOn w:val="DefaultParagraphFont"/>
    <w:uiPriority w:val="19"/>
    <w:qFormat/>
    <w:rsid w:val="00523D40"/>
  </w:style>
  <w:style w:type="character" w:customStyle="1" w:styleId="InternetLink">
    <w:name w:val="Internet Link"/>
    <w:basedOn w:val="DefaultParagraphFont"/>
    <w:uiPriority w:val="99"/>
    <w:rsid w:val="002B1AE3"/>
    <w:rPr>
      <w:color w:val="0000FF"/>
      <w:u w:val="single"/>
    </w:rPr>
  </w:style>
  <w:style w:type="character" w:customStyle="1" w:styleId="fixedChar">
    <w:name w:val="fixed Char"/>
    <w:uiPriority w:val="19"/>
    <w:qFormat/>
    <w:rsid w:val="00523D40"/>
    <w:rPr>
      <w:b/>
      <w:bCs w:val="0"/>
      <w:sz w:val="24"/>
    </w:rPr>
  </w:style>
  <w:style w:type="character" w:customStyle="1" w:styleId="ListLabel1">
    <w:name w:val="ListLabel 1"/>
    <w:uiPriority w:val="17"/>
    <w:qFormat/>
    <w:rsid w:val="00523D40"/>
    <w:rPr>
      <w:rFonts w:ascii="Verdana" w:hAnsi="Verdana" w:cs="Verdana" w:hint="default"/>
    </w:rPr>
  </w:style>
  <w:style w:type="character" w:customStyle="1" w:styleId="ListLabel2">
    <w:name w:val="ListLabel 2"/>
    <w:uiPriority w:val="17"/>
    <w:qFormat/>
    <w:rsid w:val="00523D40"/>
    <w:rPr>
      <w:rFonts w:ascii="Courier New" w:hAnsi="Courier New" w:cs="Courier New" w:hint="default"/>
    </w:rPr>
  </w:style>
  <w:style w:type="character" w:customStyle="1" w:styleId="ListLabel3">
    <w:name w:val="ListLabel 3"/>
    <w:uiPriority w:val="17"/>
    <w:qFormat/>
    <w:rsid w:val="00523D40"/>
    <w:rPr>
      <w:sz w:val="16"/>
      <w:szCs w:val="16"/>
    </w:rPr>
  </w:style>
  <w:style w:type="character" w:customStyle="1" w:styleId="ListLabel4">
    <w:name w:val="ListLabel 4"/>
    <w:uiPriority w:val="17"/>
    <w:qFormat/>
    <w:rsid w:val="00523D40"/>
    <w:rPr>
      <w:rFonts w:ascii="Wingdings" w:hAnsi="Wingdings" w:cs="Wingdings" w:hint="default"/>
    </w:rPr>
  </w:style>
  <w:style w:type="character" w:customStyle="1" w:styleId="ListLabel5">
    <w:name w:val="ListLabel 5"/>
    <w:uiPriority w:val="17"/>
    <w:qFormat/>
    <w:rsid w:val="00523D40"/>
    <w:rPr>
      <w:rFonts w:ascii="Symbol" w:hAnsi="Symbol" w:cs="Symbol" w:hint="default"/>
    </w:rPr>
  </w:style>
  <w:style w:type="character" w:customStyle="1" w:styleId="Bullets">
    <w:name w:val="Bullets"/>
    <w:uiPriority w:val="10"/>
    <w:qFormat/>
    <w:rsid w:val="00523D40"/>
    <w:rPr>
      <w:rFonts w:ascii="OpenSymbol" w:eastAsia="OpenSymbol" w:hAnsi="OpenSymbol" w:cs="OpenSymbol" w:hint="default"/>
    </w:rPr>
  </w:style>
  <w:style w:type="character" w:customStyle="1" w:styleId="ListLabel6">
    <w:name w:val="ListLabel 6"/>
    <w:uiPriority w:val="17"/>
    <w:qFormat/>
    <w:rsid w:val="00523D40"/>
    <w:rPr>
      <w:rFonts w:ascii="Calibri" w:hAnsi="Calibri" w:cs="Symbol" w:hint="default"/>
      <w:b/>
      <w:bCs w:val="0"/>
      <w:sz w:val="22"/>
    </w:rPr>
  </w:style>
  <w:style w:type="character" w:customStyle="1" w:styleId="ListLabel7">
    <w:name w:val="ListLabel 7"/>
    <w:uiPriority w:val="17"/>
    <w:qFormat/>
    <w:rsid w:val="00523D40"/>
    <w:rPr>
      <w:rFonts w:ascii="Courier New" w:hAnsi="Courier New" w:cs="Courier New" w:hint="default"/>
    </w:rPr>
  </w:style>
  <w:style w:type="character" w:customStyle="1" w:styleId="ListLabel8">
    <w:name w:val="ListLabel 8"/>
    <w:uiPriority w:val="17"/>
    <w:qFormat/>
    <w:rsid w:val="00523D40"/>
    <w:rPr>
      <w:rFonts w:ascii="Wingdings" w:hAnsi="Wingdings" w:cs="Wingdings" w:hint="default"/>
    </w:rPr>
  </w:style>
  <w:style w:type="character" w:customStyle="1" w:styleId="ListLabel9">
    <w:name w:val="ListLabel 9"/>
    <w:uiPriority w:val="17"/>
    <w:qFormat/>
    <w:rsid w:val="00523D40"/>
    <w:rPr>
      <w:rFonts w:ascii="Caladea" w:hAnsi="Caladea" w:cs="OpenSymbol" w:hint="default"/>
      <w:sz w:val="22"/>
    </w:rPr>
  </w:style>
  <w:style w:type="character" w:customStyle="1" w:styleId="ListLabel10">
    <w:name w:val="ListLabel 10"/>
    <w:uiPriority w:val="17"/>
    <w:qFormat/>
    <w:rsid w:val="00523D40"/>
    <w:rPr>
      <w:rFonts w:ascii="Calibri" w:hAnsi="Calibri" w:cs="Symbol" w:hint="default"/>
      <w:b/>
      <w:bCs w:val="0"/>
      <w:sz w:val="22"/>
    </w:rPr>
  </w:style>
  <w:style w:type="character" w:customStyle="1" w:styleId="ListLabel11">
    <w:name w:val="ListLabel 11"/>
    <w:uiPriority w:val="17"/>
    <w:qFormat/>
    <w:rsid w:val="00523D40"/>
    <w:rPr>
      <w:rFonts w:ascii="Courier New" w:hAnsi="Courier New" w:cs="Courier New" w:hint="default"/>
    </w:rPr>
  </w:style>
  <w:style w:type="character" w:customStyle="1" w:styleId="ListLabel12">
    <w:name w:val="ListLabel 12"/>
    <w:uiPriority w:val="17"/>
    <w:qFormat/>
    <w:rsid w:val="00523D40"/>
    <w:rPr>
      <w:rFonts w:ascii="Wingdings" w:hAnsi="Wingdings" w:cs="Wingdings" w:hint="default"/>
    </w:rPr>
  </w:style>
  <w:style w:type="character" w:customStyle="1" w:styleId="ListLabel13">
    <w:name w:val="ListLabel 13"/>
    <w:uiPriority w:val="17"/>
    <w:qFormat/>
    <w:rsid w:val="00523D40"/>
    <w:rPr>
      <w:rFonts w:ascii="Caladea" w:hAnsi="Caladea" w:cs="OpenSymbol" w:hint="default"/>
      <w:sz w:val="22"/>
    </w:rPr>
  </w:style>
  <w:style w:type="paragraph" w:styleId="Title">
    <w:name w:val="Title"/>
    <w:basedOn w:val="Heading"/>
    <w:link w:val="TitleChar"/>
    <w:uiPriority w:val="18"/>
    <w:qFormat/>
    <w:rsid w:val="00523D40"/>
  </w:style>
  <w:style w:type="character" w:customStyle="1" w:styleId="TitleChar">
    <w:name w:val="Title Char"/>
    <w:basedOn w:val="DefaultParagraphFont"/>
    <w:link w:val="Title"/>
    <w:uiPriority w:val="18"/>
    <w:rsid w:val="008B5261"/>
    <w:rPr>
      <w:rFonts w:ascii="Liberation Sans" w:eastAsia="WenQuanYi Micro Hei" w:hAnsi="Liberation Sans" w:cs="FreeSans"/>
      <w:color w:val="00000A"/>
      <w:sz w:val="28"/>
      <w:szCs w:val="28"/>
      <w:lang w:eastAsia="en-GB"/>
    </w:rPr>
  </w:style>
  <w:style w:type="paragraph" w:styleId="Subtitle">
    <w:name w:val="Subtitle"/>
    <w:basedOn w:val="Heading"/>
    <w:link w:val="SubtitleChar"/>
    <w:uiPriority w:val="10"/>
    <w:qFormat/>
    <w:rsid w:val="00523D40"/>
  </w:style>
  <w:style w:type="character" w:customStyle="1" w:styleId="SubtitleChar">
    <w:name w:val="Subtitle Char"/>
    <w:basedOn w:val="DefaultParagraphFont"/>
    <w:link w:val="Subtitle"/>
    <w:uiPriority w:val="10"/>
    <w:rsid w:val="008B5261"/>
    <w:rPr>
      <w:rFonts w:ascii="Liberation Sans" w:eastAsia="WenQuanYi Micro Hei" w:hAnsi="Liberation Sans" w:cs="FreeSans"/>
      <w:color w:val="00000A"/>
      <w:sz w:val="28"/>
      <w:szCs w:val="28"/>
      <w:lang w:eastAsia="en-GB"/>
    </w:rPr>
  </w:style>
  <w:style w:type="paragraph" w:styleId="List">
    <w:name w:val="List"/>
    <w:basedOn w:val="TextBody"/>
    <w:uiPriority w:val="10"/>
    <w:semiHidden/>
    <w:unhideWhenUsed/>
    <w:rsid w:val="002B1AE3"/>
    <w:rPr>
      <w:rFonts w:cs="FreeSans"/>
    </w:rPr>
  </w:style>
  <w:style w:type="paragraph" w:styleId="TableofFigures">
    <w:name w:val="table of figures"/>
    <w:basedOn w:val="Normal"/>
    <w:next w:val="Normal"/>
    <w:uiPriority w:val="99"/>
    <w:unhideWhenUsed/>
    <w:rsid w:val="001E7C83"/>
    <w:pPr>
      <w:spacing w:after="0"/>
    </w:pPr>
  </w:style>
  <w:style w:type="paragraph" w:customStyle="1" w:styleId="ReportSub-Title">
    <w:name w:val="Report Sub-Title"/>
    <w:basedOn w:val="Normal"/>
    <w:link w:val="ReportSub-TitleChar"/>
    <w:uiPriority w:val="9"/>
    <w:qFormat/>
    <w:rsid w:val="006D6135"/>
    <w:pPr>
      <w:jc w:val="center"/>
    </w:pPr>
    <w:rPr>
      <w:caps/>
      <w:color w:val="5B9BD5" w:themeColor="accent1"/>
      <w:sz w:val="24"/>
      <w:szCs w:val="24"/>
    </w:rPr>
  </w:style>
  <w:style w:type="paragraph" w:customStyle="1" w:styleId="ReportTitle">
    <w:name w:val="Report Title"/>
    <w:basedOn w:val="Normal"/>
    <w:next w:val="Normal"/>
    <w:link w:val="ReportTitleChar"/>
    <w:uiPriority w:val="8"/>
    <w:qFormat/>
    <w:rsid w:val="008B5261"/>
    <w:pPr>
      <w:pBdr>
        <w:top w:val="single" w:sz="4" w:space="10" w:color="5B9BD5" w:themeColor="accent1"/>
        <w:bottom w:val="single" w:sz="4" w:space="10" w:color="5B9BD5" w:themeColor="accent1"/>
      </w:pBdr>
      <w:spacing w:before="360" w:after="360"/>
      <w:ind w:left="864" w:right="864"/>
      <w:jc w:val="center"/>
    </w:pPr>
    <w:rPr>
      <w:b/>
      <w:bCs/>
      <w:i/>
      <w:iCs/>
      <w:color w:val="5B9BD5" w:themeColor="accent1"/>
      <w:sz w:val="36"/>
      <w:szCs w:val="36"/>
    </w:rPr>
  </w:style>
  <w:style w:type="character" w:customStyle="1" w:styleId="ReportSub-TitleChar">
    <w:name w:val="Report Sub-Title Char"/>
    <w:basedOn w:val="DefaultParagraphFont"/>
    <w:link w:val="ReportSub-Title"/>
    <w:uiPriority w:val="9"/>
    <w:rsid w:val="008B5261"/>
    <w:rPr>
      <w:rFonts w:cstheme="minorHAnsi"/>
      <w:caps/>
      <w:color w:val="5B9BD5" w:themeColor="accent1"/>
      <w:sz w:val="24"/>
      <w:szCs w:val="24"/>
    </w:rPr>
  </w:style>
  <w:style w:type="character" w:customStyle="1" w:styleId="ReportTitleChar">
    <w:name w:val="Report Title Char"/>
    <w:basedOn w:val="DefaultParagraphFont"/>
    <w:link w:val="ReportTitle"/>
    <w:uiPriority w:val="8"/>
    <w:rsid w:val="008B5261"/>
    <w:rPr>
      <w:rFonts w:cstheme="minorHAnsi"/>
      <w:b/>
      <w:bCs/>
      <w:i/>
      <w:iCs/>
      <w:color w:val="5B9BD5" w:themeColor="accent1"/>
      <w:sz w:val="36"/>
      <w:szCs w:val="36"/>
    </w:rPr>
  </w:style>
  <w:style w:type="paragraph" w:customStyle="1" w:styleId="Default">
    <w:name w:val="Default"/>
    <w:rsid w:val="005F549F"/>
    <w:pPr>
      <w:autoSpaceDE w:val="0"/>
      <w:autoSpaceDN w:val="0"/>
      <w:adjustRightInd w:val="0"/>
      <w:spacing w:after="0" w:line="240" w:lineRule="auto"/>
    </w:pPr>
    <w:rPr>
      <w:rFonts w:ascii="Arial" w:hAnsi="Arial" w:cs="Arial"/>
      <w:color w:val="000000"/>
      <w:sz w:val="24"/>
      <w:szCs w:val="24"/>
    </w:rPr>
  </w:style>
  <w:style w:type="paragraph" w:customStyle="1" w:styleId="TableParagraph">
    <w:name w:val="Table Paragraph"/>
    <w:basedOn w:val="Normal"/>
    <w:uiPriority w:val="1"/>
    <w:qFormat/>
    <w:rsid w:val="00615ABA"/>
    <w:pPr>
      <w:autoSpaceDE w:val="0"/>
      <w:autoSpaceDN w:val="0"/>
      <w:adjustRightInd w:val="0"/>
      <w:spacing w:after="0" w:line="240" w:lineRule="auto"/>
    </w:pPr>
    <w:rPr>
      <w:rFonts w:ascii="Times New Roman" w:hAnsi="Times New Roman" w:cs="Times New Roman"/>
      <w:sz w:val="24"/>
      <w:szCs w:val="24"/>
    </w:rPr>
  </w:style>
  <w:style w:type="paragraph" w:styleId="Revision">
    <w:name w:val="Revision"/>
    <w:hidden/>
    <w:uiPriority w:val="99"/>
    <w:semiHidden/>
    <w:rsid w:val="00E27D0C"/>
    <w:pPr>
      <w:spacing w:after="0" w:line="240" w:lineRule="auto"/>
    </w:pPr>
  </w:style>
  <w:style w:type="paragraph" w:customStyle="1" w:styleId="xmsonormal">
    <w:name w:val="x_msonormal"/>
    <w:basedOn w:val="Normal"/>
    <w:rsid w:val="00927951"/>
    <w:pPr>
      <w:spacing w:after="0" w:line="240" w:lineRule="auto"/>
    </w:pPr>
    <w:rPr>
      <w:rFonts w:ascii="Calibri" w:hAnsi="Calibri" w:cs="Calibri"/>
      <w:lang w:eastAsia="en-GB"/>
    </w:rPr>
  </w:style>
  <w:style w:type="character" w:styleId="CommentReference">
    <w:name w:val="annotation reference"/>
    <w:basedOn w:val="DefaultParagraphFont"/>
    <w:uiPriority w:val="99"/>
    <w:semiHidden/>
    <w:unhideWhenUsed/>
    <w:rsid w:val="00464FE0"/>
    <w:rPr>
      <w:sz w:val="16"/>
      <w:szCs w:val="16"/>
    </w:rPr>
  </w:style>
  <w:style w:type="paragraph" w:styleId="CommentText">
    <w:name w:val="annotation text"/>
    <w:basedOn w:val="Normal"/>
    <w:link w:val="CommentTextChar"/>
    <w:uiPriority w:val="99"/>
    <w:semiHidden/>
    <w:unhideWhenUsed/>
    <w:rsid w:val="00464FE0"/>
    <w:pPr>
      <w:spacing w:line="240" w:lineRule="auto"/>
    </w:pPr>
    <w:rPr>
      <w:sz w:val="20"/>
      <w:szCs w:val="20"/>
    </w:rPr>
  </w:style>
  <w:style w:type="character" w:customStyle="1" w:styleId="CommentTextChar">
    <w:name w:val="Comment Text Char"/>
    <w:basedOn w:val="DefaultParagraphFont"/>
    <w:link w:val="CommentText"/>
    <w:uiPriority w:val="99"/>
    <w:semiHidden/>
    <w:rsid w:val="00464FE0"/>
    <w:rPr>
      <w:rFonts w:cstheme="minorHAnsi"/>
      <w:sz w:val="20"/>
      <w:szCs w:val="20"/>
    </w:rPr>
  </w:style>
  <w:style w:type="paragraph" w:styleId="CommentSubject">
    <w:name w:val="annotation subject"/>
    <w:basedOn w:val="CommentText"/>
    <w:next w:val="CommentText"/>
    <w:link w:val="CommentSubjectChar"/>
    <w:uiPriority w:val="99"/>
    <w:semiHidden/>
    <w:unhideWhenUsed/>
    <w:rsid w:val="00464FE0"/>
    <w:rPr>
      <w:b/>
      <w:bCs/>
    </w:rPr>
  </w:style>
  <w:style w:type="character" w:customStyle="1" w:styleId="CommentSubjectChar">
    <w:name w:val="Comment Subject Char"/>
    <w:basedOn w:val="CommentTextChar"/>
    <w:link w:val="CommentSubject"/>
    <w:uiPriority w:val="99"/>
    <w:semiHidden/>
    <w:rsid w:val="00464FE0"/>
    <w:rPr>
      <w:rFonts w:cstheme="minorHAns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12622">
      <w:bodyDiv w:val="1"/>
      <w:marLeft w:val="0"/>
      <w:marRight w:val="0"/>
      <w:marTop w:val="0"/>
      <w:marBottom w:val="0"/>
      <w:divBdr>
        <w:top w:val="none" w:sz="0" w:space="0" w:color="auto"/>
        <w:left w:val="none" w:sz="0" w:space="0" w:color="auto"/>
        <w:bottom w:val="none" w:sz="0" w:space="0" w:color="auto"/>
        <w:right w:val="none" w:sz="0" w:space="0" w:color="auto"/>
      </w:divBdr>
      <w:divsChild>
        <w:div w:id="1417480086">
          <w:marLeft w:val="0"/>
          <w:marRight w:val="0"/>
          <w:marTop w:val="0"/>
          <w:marBottom w:val="0"/>
          <w:divBdr>
            <w:top w:val="none" w:sz="0" w:space="0" w:color="auto"/>
            <w:left w:val="none" w:sz="0" w:space="0" w:color="auto"/>
            <w:bottom w:val="none" w:sz="0" w:space="0" w:color="auto"/>
            <w:right w:val="none" w:sz="0" w:space="0" w:color="auto"/>
          </w:divBdr>
          <w:divsChild>
            <w:div w:id="128865979">
              <w:marLeft w:val="0"/>
              <w:marRight w:val="0"/>
              <w:marTop w:val="0"/>
              <w:marBottom w:val="0"/>
              <w:divBdr>
                <w:top w:val="none" w:sz="0" w:space="0" w:color="auto"/>
                <w:left w:val="none" w:sz="0" w:space="0" w:color="auto"/>
                <w:bottom w:val="none" w:sz="0" w:space="0" w:color="auto"/>
                <w:right w:val="none" w:sz="0" w:space="0" w:color="auto"/>
              </w:divBdr>
            </w:div>
          </w:divsChild>
        </w:div>
        <w:div w:id="1533811297">
          <w:marLeft w:val="0"/>
          <w:marRight w:val="0"/>
          <w:marTop w:val="0"/>
          <w:marBottom w:val="0"/>
          <w:divBdr>
            <w:top w:val="none" w:sz="0" w:space="0" w:color="auto"/>
            <w:left w:val="none" w:sz="0" w:space="0" w:color="auto"/>
            <w:bottom w:val="none" w:sz="0" w:space="0" w:color="auto"/>
            <w:right w:val="none" w:sz="0" w:space="0" w:color="auto"/>
          </w:divBdr>
          <w:divsChild>
            <w:div w:id="518352536">
              <w:marLeft w:val="0"/>
              <w:marRight w:val="0"/>
              <w:marTop w:val="0"/>
              <w:marBottom w:val="0"/>
              <w:divBdr>
                <w:top w:val="none" w:sz="0" w:space="0" w:color="auto"/>
                <w:left w:val="none" w:sz="0" w:space="0" w:color="auto"/>
                <w:bottom w:val="none" w:sz="0" w:space="0" w:color="auto"/>
                <w:right w:val="none" w:sz="0" w:space="0" w:color="auto"/>
              </w:divBdr>
            </w:div>
          </w:divsChild>
        </w:div>
        <w:div w:id="1540514790">
          <w:marLeft w:val="0"/>
          <w:marRight w:val="0"/>
          <w:marTop w:val="0"/>
          <w:marBottom w:val="0"/>
          <w:divBdr>
            <w:top w:val="none" w:sz="0" w:space="0" w:color="auto"/>
            <w:left w:val="none" w:sz="0" w:space="0" w:color="auto"/>
            <w:bottom w:val="none" w:sz="0" w:space="0" w:color="auto"/>
            <w:right w:val="none" w:sz="0" w:space="0" w:color="auto"/>
          </w:divBdr>
          <w:divsChild>
            <w:div w:id="334695427">
              <w:marLeft w:val="0"/>
              <w:marRight w:val="0"/>
              <w:marTop w:val="0"/>
              <w:marBottom w:val="0"/>
              <w:divBdr>
                <w:top w:val="none" w:sz="0" w:space="0" w:color="auto"/>
                <w:left w:val="none" w:sz="0" w:space="0" w:color="auto"/>
                <w:bottom w:val="none" w:sz="0" w:space="0" w:color="auto"/>
                <w:right w:val="none" w:sz="0" w:space="0" w:color="auto"/>
              </w:divBdr>
              <w:divsChild>
                <w:div w:id="59429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11245">
      <w:bodyDiv w:val="1"/>
      <w:marLeft w:val="0"/>
      <w:marRight w:val="0"/>
      <w:marTop w:val="0"/>
      <w:marBottom w:val="0"/>
      <w:divBdr>
        <w:top w:val="none" w:sz="0" w:space="0" w:color="auto"/>
        <w:left w:val="none" w:sz="0" w:space="0" w:color="auto"/>
        <w:bottom w:val="none" w:sz="0" w:space="0" w:color="auto"/>
        <w:right w:val="none" w:sz="0" w:space="0" w:color="auto"/>
      </w:divBdr>
    </w:div>
    <w:div w:id="91055452">
      <w:bodyDiv w:val="1"/>
      <w:marLeft w:val="0"/>
      <w:marRight w:val="0"/>
      <w:marTop w:val="0"/>
      <w:marBottom w:val="0"/>
      <w:divBdr>
        <w:top w:val="none" w:sz="0" w:space="0" w:color="auto"/>
        <w:left w:val="none" w:sz="0" w:space="0" w:color="auto"/>
        <w:bottom w:val="none" w:sz="0" w:space="0" w:color="auto"/>
        <w:right w:val="none" w:sz="0" w:space="0" w:color="auto"/>
      </w:divBdr>
    </w:div>
    <w:div w:id="123816610">
      <w:bodyDiv w:val="1"/>
      <w:marLeft w:val="0"/>
      <w:marRight w:val="0"/>
      <w:marTop w:val="0"/>
      <w:marBottom w:val="0"/>
      <w:divBdr>
        <w:top w:val="none" w:sz="0" w:space="0" w:color="auto"/>
        <w:left w:val="none" w:sz="0" w:space="0" w:color="auto"/>
        <w:bottom w:val="none" w:sz="0" w:space="0" w:color="auto"/>
        <w:right w:val="none" w:sz="0" w:space="0" w:color="auto"/>
      </w:divBdr>
    </w:div>
    <w:div w:id="211312023">
      <w:bodyDiv w:val="1"/>
      <w:marLeft w:val="0"/>
      <w:marRight w:val="0"/>
      <w:marTop w:val="0"/>
      <w:marBottom w:val="0"/>
      <w:divBdr>
        <w:top w:val="none" w:sz="0" w:space="0" w:color="auto"/>
        <w:left w:val="none" w:sz="0" w:space="0" w:color="auto"/>
        <w:bottom w:val="none" w:sz="0" w:space="0" w:color="auto"/>
        <w:right w:val="none" w:sz="0" w:space="0" w:color="auto"/>
      </w:divBdr>
    </w:div>
    <w:div w:id="340401258">
      <w:bodyDiv w:val="1"/>
      <w:marLeft w:val="0"/>
      <w:marRight w:val="0"/>
      <w:marTop w:val="0"/>
      <w:marBottom w:val="0"/>
      <w:divBdr>
        <w:top w:val="none" w:sz="0" w:space="0" w:color="auto"/>
        <w:left w:val="none" w:sz="0" w:space="0" w:color="auto"/>
        <w:bottom w:val="none" w:sz="0" w:space="0" w:color="auto"/>
        <w:right w:val="none" w:sz="0" w:space="0" w:color="auto"/>
      </w:divBdr>
    </w:div>
    <w:div w:id="357774927">
      <w:bodyDiv w:val="1"/>
      <w:marLeft w:val="0"/>
      <w:marRight w:val="0"/>
      <w:marTop w:val="0"/>
      <w:marBottom w:val="0"/>
      <w:divBdr>
        <w:top w:val="none" w:sz="0" w:space="0" w:color="auto"/>
        <w:left w:val="none" w:sz="0" w:space="0" w:color="auto"/>
        <w:bottom w:val="none" w:sz="0" w:space="0" w:color="auto"/>
        <w:right w:val="none" w:sz="0" w:space="0" w:color="auto"/>
      </w:divBdr>
    </w:div>
    <w:div w:id="374308519">
      <w:bodyDiv w:val="1"/>
      <w:marLeft w:val="0"/>
      <w:marRight w:val="0"/>
      <w:marTop w:val="0"/>
      <w:marBottom w:val="0"/>
      <w:divBdr>
        <w:top w:val="none" w:sz="0" w:space="0" w:color="auto"/>
        <w:left w:val="none" w:sz="0" w:space="0" w:color="auto"/>
        <w:bottom w:val="none" w:sz="0" w:space="0" w:color="auto"/>
        <w:right w:val="none" w:sz="0" w:space="0" w:color="auto"/>
      </w:divBdr>
    </w:div>
    <w:div w:id="459227188">
      <w:bodyDiv w:val="1"/>
      <w:marLeft w:val="0"/>
      <w:marRight w:val="0"/>
      <w:marTop w:val="0"/>
      <w:marBottom w:val="0"/>
      <w:divBdr>
        <w:top w:val="none" w:sz="0" w:space="0" w:color="auto"/>
        <w:left w:val="none" w:sz="0" w:space="0" w:color="auto"/>
        <w:bottom w:val="none" w:sz="0" w:space="0" w:color="auto"/>
        <w:right w:val="none" w:sz="0" w:space="0" w:color="auto"/>
      </w:divBdr>
    </w:div>
    <w:div w:id="645741962">
      <w:bodyDiv w:val="1"/>
      <w:marLeft w:val="0"/>
      <w:marRight w:val="0"/>
      <w:marTop w:val="0"/>
      <w:marBottom w:val="0"/>
      <w:divBdr>
        <w:top w:val="none" w:sz="0" w:space="0" w:color="auto"/>
        <w:left w:val="none" w:sz="0" w:space="0" w:color="auto"/>
        <w:bottom w:val="none" w:sz="0" w:space="0" w:color="auto"/>
        <w:right w:val="none" w:sz="0" w:space="0" w:color="auto"/>
      </w:divBdr>
    </w:div>
    <w:div w:id="837309960">
      <w:bodyDiv w:val="1"/>
      <w:marLeft w:val="0"/>
      <w:marRight w:val="0"/>
      <w:marTop w:val="0"/>
      <w:marBottom w:val="0"/>
      <w:divBdr>
        <w:top w:val="none" w:sz="0" w:space="0" w:color="auto"/>
        <w:left w:val="none" w:sz="0" w:space="0" w:color="auto"/>
        <w:bottom w:val="none" w:sz="0" w:space="0" w:color="auto"/>
        <w:right w:val="none" w:sz="0" w:space="0" w:color="auto"/>
      </w:divBdr>
    </w:div>
    <w:div w:id="859009055">
      <w:bodyDiv w:val="1"/>
      <w:marLeft w:val="0"/>
      <w:marRight w:val="0"/>
      <w:marTop w:val="0"/>
      <w:marBottom w:val="0"/>
      <w:divBdr>
        <w:top w:val="none" w:sz="0" w:space="0" w:color="auto"/>
        <w:left w:val="none" w:sz="0" w:space="0" w:color="auto"/>
        <w:bottom w:val="none" w:sz="0" w:space="0" w:color="auto"/>
        <w:right w:val="none" w:sz="0" w:space="0" w:color="auto"/>
      </w:divBdr>
    </w:div>
    <w:div w:id="861671653">
      <w:bodyDiv w:val="1"/>
      <w:marLeft w:val="0"/>
      <w:marRight w:val="0"/>
      <w:marTop w:val="0"/>
      <w:marBottom w:val="0"/>
      <w:divBdr>
        <w:top w:val="none" w:sz="0" w:space="0" w:color="auto"/>
        <w:left w:val="none" w:sz="0" w:space="0" w:color="auto"/>
        <w:bottom w:val="none" w:sz="0" w:space="0" w:color="auto"/>
        <w:right w:val="none" w:sz="0" w:space="0" w:color="auto"/>
      </w:divBdr>
    </w:div>
    <w:div w:id="1059283018">
      <w:bodyDiv w:val="1"/>
      <w:marLeft w:val="0"/>
      <w:marRight w:val="0"/>
      <w:marTop w:val="0"/>
      <w:marBottom w:val="0"/>
      <w:divBdr>
        <w:top w:val="none" w:sz="0" w:space="0" w:color="auto"/>
        <w:left w:val="none" w:sz="0" w:space="0" w:color="auto"/>
        <w:bottom w:val="none" w:sz="0" w:space="0" w:color="auto"/>
        <w:right w:val="none" w:sz="0" w:space="0" w:color="auto"/>
      </w:divBdr>
    </w:div>
    <w:div w:id="1265310678">
      <w:bodyDiv w:val="1"/>
      <w:marLeft w:val="0"/>
      <w:marRight w:val="0"/>
      <w:marTop w:val="0"/>
      <w:marBottom w:val="0"/>
      <w:divBdr>
        <w:top w:val="none" w:sz="0" w:space="0" w:color="auto"/>
        <w:left w:val="none" w:sz="0" w:space="0" w:color="auto"/>
        <w:bottom w:val="none" w:sz="0" w:space="0" w:color="auto"/>
        <w:right w:val="none" w:sz="0" w:space="0" w:color="auto"/>
      </w:divBdr>
    </w:div>
    <w:div w:id="1337421156">
      <w:bodyDiv w:val="1"/>
      <w:marLeft w:val="0"/>
      <w:marRight w:val="0"/>
      <w:marTop w:val="0"/>
      <w:marBottom w:val="0"/>
      <w:divBdr>
        <w:top w:val="none" w:sz="0" w:space="0" w:color="auto"/>
        <w:left w:val="none" w:sz="0" w:space="0" w:color="auto"/>
        <w:bottom w:val="none" w:sz="0" w:space="0" w:color="auto"/>
        <w:right w:val="none" w:sz="0" w:space="0" w:color="auto"/>
      </w:divBdr>
    </w:div>
    <w:div w:id="1367558384">
      <w:bodyDiv w:val="1"/>
      <w:marLeft w:val="0"/>
      <w:marRight w:val="0"/>
      <w:marTop w:val="0"/>
      <w:marBottom w:val="0"/>
      <w:divBdr>
        <w:top w:val="none" w:sz="0" w:space="0" w:color="auto"/>
        <w:left w:val="none" w:sz="0" w:space="0" w:color="auto"/>
        <w:bottom w:val="none" w:sz="0" w:space="0" w:color="auto"/>
        <w:right w:val="none" w:sz="0" w:space="0" w:color="auto"/>
      </w:divBdr>
    </w:div>
    <w:div w:id="1431121045">
      <w:bodyDiv w:val="1"/>
      <w:marLeft w:val="0"/>
      <w:marRight w:val="0"/>
      <w:marTop w:val="0"/>
      <w:marBottom w:val="0"/>
      <w:divBdr>
        <w:top w:val="none" w:sz="0" w:space="0" w:color="auto"/>
        <w:left w:val="none" w:sz="0" w:space="0" w:color="auto"/>
        <w:bottom w:val="none" w:sz="0" w:space="0" w:color="auto"/>
        <w:right w:val="none" w:sz="0" w:space="0" w:color="auto"/>
      </w:divBdr>
    </w:div>
    <w:div w:id="1526407099">
      <w:bodyDiv w:val="1"/>
      <w:marLeft w:val="0"/>
      <w:marRight w:val="0"/>
      <w:marTop w:val="0"/>
      <w:marBottom w:val="0"/>
      <w:divBdr>
        <w:top w:val="none" w:sz="0" w:space="0" w:color="auto"/>
        <w:left w:val="none" w:sz="0" w:space="0" w:color="auto"/>
        <w:bottom w:val="none" w:sz="0" w:space="0" w:color="auto"/>
        <w:right w:val="none" w:sz="0" w:space="0" w:color="auto"/>
      </w:divBdr>
    </w:div>
    <w:div w:id="1611472605">
      <w:bodyDiv w:val="1"/>
      <w:marLeft w:val="0"/>
      <w:marRight w:val="0"/>
      <w:marTop w:val="0"/>
      <w:marBottom w:val="0"/>
      <w:divBdr>
        <w:top w:val="none" w:sz="0" w:space="0" w:color="auto"/>
        <w:left w:val="none" w:sz="0" w:space="0" w:color="auto"/>
        <w:bottom w:val="none" w:sz="0" w:space="0" w:color="auto"/>
        <w:right w:val="none" w:sz="0" w:space="0" w:color="auto"/>
      </w:divBdr>
    </w:div>
    <w:div w:id="1709135767">
      <w:bodyDiv w:val="1"/>
      <w:marLeft w:val="0"/>
      <w:marRight w:val="0"/>
      <w:marTop w:val="0"/>
      <w:marBottom w:val="0"/>
      <w:divBdr>
        <w:top w:val="none" w:sz="0" w:space="0" w:color="auto"/>
        <w:left w:val="none" w:sz="0" w:space="0" w:color="auto"/>
        <w:bottom w:val="none" w:sz="0" w:space="0" w:color="auto"/>
        <w:right w:val="none" w:sz="0" w:space="0" w:color="auto"/>
      </w:divBdr>
    </w:div>
    <w:div w:id="1876235943">
      <w:bodyDiv w:val="1"/>
      <w:marLeft w:val="0"/>
      <w:marRight w:val="0"/>
      <w:marTop w:val="0"/>
      <w:marBottom w:val="0"/>
      <w:divBdr>
        <w:top w:val="none" w:sz="0" w:space="0" w:color="auto"/>
        <w:left w:val="none" w:sz="0" w:space="0" w:color="auto"/>
        <w:bottom w:val="none" w:sz="0" w:space="0" w:color="auto"/>
        <w:right w:val="none" w:sz="0" w:space="0" w:color="auto"/>
      </w:divBdr>
    </w:div>
    <w:div w:id="1915160484">
      <w:bodyDiv w:val="1"/>
      <w:marLeft w:val="0"/>
      <w:marRight w:val="0"/>
      <w:marTop w:val="0"/>
      <w:marBottom w:val="0"/>
      <w:divBdr>
        <w:top w:val="none" w:sz="0" w:space="0" w:color="auto"/>
        <w:left w:val="none" w:sz="0" w:space="0" w:color="auto"/>
        <w:bottom w:val="none" w:sz="0" w:space="0" w:color="auto"/>
        <w:right w:val="none" w:sz="0" w:space="0" w:color="auto"/>
      </w:divBdr>
    </w:div>
    <w:div w:id="1953122121">
      <w:bodyDiv w:val="1"/>
      <w:marLeft w:val="0"/>
      <w:marRight w:val="0"/>
      <w:marTop w:val="0"/>
      <w:marBottom w:val="0"/>
      <w:divBdr>
        <w:top w:val="none" w:sz="0" w:space="0" w:color="auto"/>
        <w:left w:val="none" w:sz="0" w:space="0" w:color="auto"/>
        <w:bottom w:val="none" w:sz="0" w:space="0" w:color="auto"/>
        <w:right w:val="none" w:sz="0" w:space="0" w:color="auto"/>
      </w:divBdr>
    </w:div>
    <w:div w:id="208857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es\Documents\Custom%20Office%20Templates\Assignment%20-%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A945E8F-F650-4859-A029-7139839D538F}">
  <we:reference id="wa104382081" version="1.7.0.0" store="en-001" storeType="OMEX"/>
  <we:alternateReferences>
    <we:reference id="wa104382081" version="1.7.0.0" store="en-001" storeType="OMEX"/>
  </we:alternateReferences>
  <we:properties>
    <we:property name="MENDELEY_CITATIONS_STYLE" value="&quot;https://www.zotero.org/styles/apa&quot;"/>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4C30DEDF-3B68-4896-BE34-150606790CA0}">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1809296@student.uwtsd.ac.uk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BA27B7-C9BD-4CC6-8E0A-7A4CF4183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 TEMPLATE.dotx</Template>
  <TotalTime>91</TotalTime>
  <Pages>29</Pages>
  <Words>6458</Words>
  <Characters>138596</Characters>
  <Application>Microsoft Office Word</Application>
  <DocSecurity>0</DocSecurity>
  <Lines>1154</Lines>
  <Paragraphs>289</Paragraphs>
  <ScaleCrop>false</ScaleCrop>
  <HeadingPairs>
    <vt:vector size="2" baseType="variant">
      <vt:variant>
        <vt:lpstr>Title</vt:lpstr>
      </vt:variant>
      <vt:variant>
        <vt:i4>1</vt:i4>
      </vt:variant>
    </vt:vector>
  </HeadingPairs>
  <TitlesOfParts>
    <vt:vector size="1" baseType="lpstr">
      <vt:lpstr>DATA ANALYSIS AND VISUALISATION Assignment</vt:lpstr>
    </vt:vector>
  </TitlesOfParts>
  <Company>University of Wales Trinity Saint David</Company>
  <LinksUpToDate>false</LinksUpToDate>
  <CharactersWithSpaces>144765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AND VISUALISATION Assignment</dc:title>
  <dc:subject>Computer Forensics - March 2020</dc:subject>
  <dc:creator>James</dc:creator>
  <cp:keywords/>
  <dc:description/>
  <cp:lastModifiedBy>Nitheesh Kaliyamurthy</cp:lastModifiedBy>
  <cp:revision>5</cp:revision>
  <cp:lastPrinted>2020-02-20T19:54:00Z</cp:lastPrinted>
  <dcterms:created xsi:type="dcterms:W3CDTF">2021-01-15T12:21:00Z</dcterms:created>
  <dcterms:modified xsi:type="dcterms:W3CDTF">2021-02-08T12:54:00Z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1ed8edb6-26e1-3864-8636-574b98e98f0d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