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1626B9" w14:textId="7DEC6ECF" w:rsidR="00E14A31" w:rsidRPr="009B2693" w:rsidRDefault="00000000">
      <w:pPr>
        <w:spacing w:line="360" w:lineRule="auto"/>
        <w:rPr>
          <w:rFonts w:ascii="Times New Roman" w:eastAsia="Times New Roman" w:hAnsi="Times New Roman" w:cs="Times New Roman"/>
          <w:sz w:val="24"/>
          <w:szCs w:val="24"/>
        </w:rPr>
      </w:pPr>
      <w:r w:rsidRPr="009B2693">
        <w:rPr>
          <w:rFonts w:ascii="Times New Roman" w:eastAsia="Times New Roman" w:hAnsi="Times New Roman" w:cs="Times New Roman"/>
          <w:sz w:val="24"/>
          <w:szCs w:val="24"/>
        </w:rPr>
        <w:t>Q. Compile a portrait of any ‘real’ medieval woman from the Celtic regions. What sources can be used and how reliable are these sources</w:t>
      </w:r>
      <w:r w:rsidR="00612819" w:rsidRPr="009B2693">
        <w:rPr>
          <w:rFonts w:ascii="Times New Roman" w:eastAsia="Times New Roman" w:hAnsi="Times New Roman" w:cs="Times New Roman"/>
          <w:sz w:val="24"/>
          <w:szCs w:val="24"/>
        </w:rPr>
        <w:t>.</w:t>
      </w:r>
    </w:p>
    <w:p w14:paraId="1CD86864" w14:textId="77777777" w:rsidR="00E14A31" w:rsidRPr="009B2693" w:rsidRDefault="00E14A31">
      <w:pPr>
        <w:spacing w:line="360" w:lineRule="auto"/>
        <w:rPr>
          <w:rFonts w:ascii="Times New Roman" w:eastAsia="Times New Roman" w:hAnsi="Times New Roman" w:cs="Times New Roman"/>
          <w:sz w:val="24"/>
          <w:szCs w:val="24"/>
        </w:rPr>
      </w:pPr>
    </w:p>
    <w:p w14:paraId="35298E6F" w14:textId="02C99301" w:rsidR="00E14A31" w:rsidRPr="009B2693" w:rsidRDefault="00000000">
      <w:pPr>
        <w:spacing w:line="360" w:lineRule="auto"/>
        <w:rPr>
          <w:rFonts w:ascii="Times New Roman" w:eastAsia="Times New Roman" w:hAnsi="Times New Roman" w:cs="Times New Roman"/>
          <w:sz w:val="24"/>
          <w:szCs w:val="24"/>
        </w:rPr>
      </w:pPr>
      <w:r w:rsidRPr="009B2693">
        <w:rPr>
          <w:rFonts w:ascii="Times New Roman" w:eastAsia="Times New Roman" w:hAnsi="Times New Roman" w:cs="Times New Roman"/>
          <w:sz w:val="24"/>
          <w:szCs w:val="24"/>
        </w:rPr>
        <w:t>For this assignment I have chosen to look at Senana Ferch Caradog ap Thomas ap Rhodri ab Owain Gwynedd (to give her full title!).</w:t>
      </w:r>
      <w:r w:rsidRPr="009B2693">
        <w:rPr>
          <w:rFonts w:ascii="Times New Roman" w:eastAsia="Times New Roman" w:hAnsi="Times New Roman" w:cs="Times New Roman"/>
          <w:sz w:val="24"/>
          <w:szCs w:val="24"/>
          <w:vertAlign w:val="superscript"/>
        </w:rPr>
        <w:footnoteReference w:id="1"/>
      </w:r>
      <w:r w:rsidRPr="009B2693">
        <w:rPr>
          <w:rFonts w:ascii="Times New Roman" w:eastAsia="Times New Roman" w:hAnsi="Times New Roman" w:cs="Times New Roman"/>
          <w:sz w:val="24"/>
          <w:szCs w:val="24"/>
        </w:rPr>
        <w:t xml:space="preserve"> Whilst scant detailed accounts</w:t>
      </w:r>
      <w:r w:rsidR="00B26BC2">
        <w:rPr>
          <w:rFonts w:ascii="Times New Roman" w:eastAsia="Times New Roman" w:hAnsi="Times New Roman" w:cs="Times New Roman"/>
          <w:sz w:val="24"/>
          <w:szCs w:val="24"/>
        </w:rPr>
        <w:t>,</w:t>
      </w:r>
      <w:r w:rsidRPr="009B2693">
        <w:rPr>
          <w:rFonts w:ascii="Times New Roman" w:eastAsia="Times New Roman" w:hAnsi="Times New Roman" w:cs="Times New Roman"/>
          <w:sz w:val="24"/>
          <w:szCs w:val="24"/>
        </w:rPr>
        <w:t xml:space="preserve"> or evidence remain (or were even recorded) regarding individual women from the time, a few dedicated researchers (</w:t>
      </w:r>
      <w:r w:rsidR="00B26BC2" w:rsidRPr="009B2693">
        <w:rPr>
          <w:rFonts w:ascii="Times New Roman" w:eastAsia="Times New Roman" w:hAnsi="Times New Roman" w:cs="Times New Roman"/>
          <w:sz w:val="24"/>
          <w:szCs w:val="24"/>
        </w:rPr>
        <w:t>regarding</w:t>
      </w:r>
      <w:r w:rsidRPr="009B2693">
        <w:rPr>
          <w:rFonts w:ascii="Times New Roman" w:eastAsia="Times New Roman" w:hAnsi="Times New Roman" w:cs="Times New Roman"/>
          <w:sz w:val="24"/>
          <w:szCs w:val="24"/>
        </w:rPr>
        <w:t xml:space="preserve"> Senana, namely Gwyneth Ricards) have compiled quite detailed, interesting and important accounts of these women’s lives. Using various sources (such as legal records, charters, and chronicles) we are beginning to illuminate their fascinating </w:t>
      </w:r>
      <w:r w:rsidR="00B26BC2" w:rsidRPr="00B26BC2">
        <w:rPr>
          <w:rFonts w:ascii="Times New Roman" w:eastAsia="Times New Roman" w:hAnsi="Times New Roman" w:cs="Times New Roman"/>
          <w:i/>
          <w:iCs/>
          <w:sz w:val="24"/>
          <w:szCs w:val="24"/>
        </w:rPr>
        <w:t>herstory</w:t>
      </w:r>
      <w:r w:rsidRPr="009B2693">
        <w:rPr>
          <w:rFonts w:ascii="Times New Roman" w:eastAsia="Times New Roman" w:hAnsi="Times New Roman" w:cs="Times New Roman"/>
          <w:sz w:val="24"/>
          <w:szCs w:val="24"/>
        </w:rPr>
        <w:t>, to an otherwise unseen degree. Using Richards (and others) work I will look at Senana and discuss the surprising amount of agency a woman from the Middle Ages (and she was not a singular example to some degree) was able to employ in her extraordinary life. A brief look at her family tree and the importance of lineage</w:t>
      </w:r>
      <w:r w:rsidR="001E6C52">
        <w:rPr>
          <w:rFonts w:ascii="Times New Roman" w:eastAsia="Times New Roman" w:hAnsi="Times New Roman" w:cs="Times New Roman"/>
          <w:sz w:val="24"/>
          <w:szCs w:val="24"/>
        </w:rPr>
        <w:t>, t</w:t>
      </w:r>
      <w:r w:rsidRPr="009B2693">
        <w:rPr>
          <w:rFonts w:ascii="Times New Roman" w:eastAsia="Times New Roman" w:hAnsi="Times New Roman" w:cs="Times New Roman"/>
          <w:sz w:val="24"/>
          <w:szCs w:val="24"/>
        </w:rPr>
        <w:t>he trials she faced during her married life, and the unusual involvement she took</w:t>
      </w:r>
      <w:r w:rsidR="001E6C52">
        <w:rPr>
          <w:rFonts w:ascii="Times New Roman" w:eastAsia="Times New Roman" w:hAnsi="Times New Roman" w:cs="Times New Roman"/>
          <w:sz w:val="24"/>
          <w:szCs w:val="24"/>
        </w:rPr>
        <w:t xml:space="preserve"> </w:t>
      </w:r>
      <w:r w:rsidRPr="009B2693">
        <w:rPr>
          <w:rFonts w:ascii="Times New Roman" w:eastAsia="Times New Roman" w:hAnsi="Times New Roman" w:cs="Times New Roman"/>
          <w:sz w:val="24"/>
          <w:szCs w:val="24"/>
        </w:rPr>
        <w:t xml:space="preserve">participating in, and indeed engineering beneficial outcomes for herself and family. With this we will also touch upon societies view of women, their </w:t>
      </w:r>
      <w:r w:rsidR="00B26BC2" w:rsidRPr="009B2693">
        <w:rPr>
          <w:rFonts w:ascii="Times New Roman" w:eastAsia="Times New Roman" w:hAnsi="Times New Roman" w:cs="Times New Roman"/>
          <w:sz w:val="24"/>
          <w:szCs w:val="24"/>
        </w:rPr>
        <w:t>lives,</w:t>
      </w:r>
      <w:r w:rsidRPr="009B2693">
        <w:rPr>
          <w:rFonts w:ascii="Times New Roman" w:eastAsia="Times New Roman" w:hAnsi="Times New Roman" w:cs="Times New Roman"/>
          <w:sz w:val="24"/>
          <w:szCs w:val="24"/>
        </w:rPr>
        <w:t xml:space="preserve"> and expectations of them</w:t>
      </w:r>
      <w:r w:rsidR="00B26BC2">
        <w:rPr>
          <w:rFonts w:ascii="Times New Roman" w:eastAsia="Times New Roman" w:hAnsi="Times New Roman" w:cs="Times New Roman"/>
          <w:sz w:val="24"/>
          <w:szCs w:val="24"/>
        </w:rPr>
        <w:t>;</w:t>
      </w:r>
      <w:r w:rsidRPr="009B2693">
        <w:rPr>
          <w:rFonts w:ascii="Times New Roman" w:eastAsia="Times New Roman" w:hAnsi="Times New Roman" w:cs="Times New Roman"/>
          <w:sz w:val="24"/>
          <w:szCs w:val="24"/>
        </w:rPr>
        <w:t xml:space="preserve"> and </w:t>
      </w:r>
      <w:r w:rsidR="001E6C52">
        <w:rPr>
          <w:rFonts w:ascii="Times New Roman" w:eastAsia="Times New Roman" w:hAnsi="Times New Roman" w:cs="Times New Roman"/>
          <w:sz w:val="24"/>
          <w:szCs w:val="24"/>
        </w:rPr>
        <w:t xml:space="preserve">see </w:t>
      </w:r>
      <w:r w:rsidRPr="009B2693">
        <w:rPr>
          <w:rFonts w:ascii="Times New Roman" w:eastAsia="Times New Roman" w:hAnsi="Times New Roman" w:cs="Times New Roman"/>
          <w:sz w:val="24"/>
          <w:szCs w:val="24"/>
        </w:rPr>
        <w:t xml:space="preserve">how digging through clues left to us can undoubtedly challenge these preconceived ideas. Sources, of course, must be carefully considered and applied with caution. I will consider always how accurate these may be, in light of author, and historical genderisation. </w:t>
      </w:r>
    </w:p>
    <w:p w14:paraId="164A0474" w14:textId="6D324623" w:rsidR="00E14A31" w:rsidRPr="009B2693" w:rsidRDefault="00000000">
      <w:pPr>
        <w:spacing w:line="360" w:lineRule="auto"/>
        <w:ind w:firstLine="720"/>
        <w:rPr>
          <w:rFonts w:ascii="Times New Roman" w:eastAsia="Times New Roman" w:hAnsi="Times New Roman" w:cs="Times New Roman"/>
          <w:sz w:val="24"/>
          <w:szCs w:val="24"/>
        </w:rPr>
      </w:pPr>
      <w:proofErr w:type="spellStart"/>
      <w:r w:rsidRPr="009B2693">
        <w:rPr>
          <w:rFonts w:ascii="Times New Roman" w:eastAsia="Times New Roman" w:hAnsi="Times New Roman" w:cs="Times New Roman"/>
          <w:sz w:val="24"/>
          <w:szCs w:val="24"/>
        </w:rPr>
        <w:t>Senana</w:t>
      </w:r>
      <w:proofErr w:type="spellEnd"/>
      <w:r w:rsidRPr="009B2693">
        <w:rPr>
          <w:rFonts w:ascii="Times New Roman" w:eastAsia="Times New Roman" w:hAnsi="Times New Roman" w:cs="Times New Roman"/>
          <w:sz w:val="24"/>
          <w:szCs w:val="24"/>
        </w:rPr>
        <w:t xml:space="preserve"> </w:t>
      </w:r>
      <w:proofErr w:type="spellStart"/>
      <w:r w:rsidRPr="009B2693">
        <w:rPr>
          <w:rFonts w:ascii="Times New Roman" w:eastAsia="Times New Roman" w:hAnsi="Times New Roman" w:cs="Times New Roman"/>
          <w:sz w:val="24"/>
          <w:szCs w:val="24"/>
        </w:rPr>
        <w:t>ferch</w:t>
      </w:r>
      <w:proofErr w:type="spellEnd"/>
      <w:r w:rsidRPr="009B2693">
        <w:rPr>
          <w:rFonts w:ascii="Times New Roman" w:eastAsia="Times New Roman" w:hAnsi="Times New Roman" w:cs="Times New Roman"/>
          <w:sz w:val="24"/>
          <w:szCs w:val="24"/>
        </w:rPr>
        <w:t xml:space="preserve"> Caradog was daughter of Caradog ap Thomas and a descendant of Owain Gwynedd and Gruffudd ap Cynan – two twelfth century rulers of Gwynedd. Senana </w:t>
      </w:r>
      <w:r w:rsidR="00B26BC2">
        <w:rPr>
          <w:rFonts w:ascii="Times New Roman" w:eastAsia="Times New Roman" w:hAnsi="Times New Roman" w:cs="Times New Roman"/>
          <w:sz w:val="24"/>
          <w:szCs w:val="24"/>
        </w:rPr>
        <w:t xml:space="preserve">therefore </w:t>
      </w:r>
      <w:r w:rsidRPr="009B2693">
        <w:rPr>
          <w:rFonts w:ascii="Times New Roman" w:eastAsia="Times New Roman" w:hAnsi="Times New Roman" w:cs="Times New Roman"/>
          <w:sz w:val="24"/>
          <w:szCs w:val="24"/>
        </w:rPr>
        <w:t>came from a revered noble lineage, which was of utmost importance, especially during such a politically volatile unstable period in Welsh history:</w:t>
      </w:r>
    </w:p>
    <w:p w14:paraId="30999E99" w14:textId="77777777" w:rsidR="00E14A31" w:rsidRPr="009B2693" w:rsidRDefault="00000000">
      <w:pPr>
        <w:spacing w:line="360" w:lineRule="auto"/>
        <w:ind w:left="720"/>
        <w:rPr>
          <w:rFonts w:ascii="Times New Roman" w:eastAsia="Times New Roman" w:hAnsi="Times New Roman" w:cs="Times New Roman"/>
          <w:sz w:val="24"/>
          <w:szCs w:val="24"/>
        </w:rPr>
      </w:pPr>
      <w:r w:rsidRPr="009B2693">
        <w:rPr>
          <w:rFonts w:ascii="Times New Roman" w:eastAsia="Times New Roman" w:hAnsi="Times New Roman" w:cs="Times New Roman"/>
          <w:sz w:val="24"/>
          <w:szCs w:val="24"/>
        </w:rPr>
        <w:t>Genealogies, in particular, were a potent instrument of dynastic ideology. They upheld the claims of the existing dynasties by grounding their authority in an unbroken descent from the past and by precluding, by implication, the pretensions of intruders.</w:t>
      </w:r>
      <w:r w:rsidRPr="009B2693">
        <w:rPr>
          <w:rFonts w:ascii="Times New Roman" w:eastAsia="Times New Roman" w:hAnsi="Times New Roman" w:cs="Times New Roman"/>
          <w:sz w:val="24"/>
          <w:szCs w:val="24"/>
          <w:vertAlign w:val="superscript"/>
        </w:rPr>
        <w:footnoteReference w:id="2"/>
      </w:r>
    </w:p>
    <w:p w14:paraId="10661FDD" w14:textId="29433F89" w:rsidR="00E14A31" w:rsidRPr="009B2693" w:rsidRDefault="00000000">
      <w:pPr>
        <w:spacing w:line="360" w:lineRule="auto"/>
        <w:rPr>
          <w:rFonts w:ascii="Times New Roman" w:eastAsia="Times New Roman" w:hAnsi="Times New Roman" w:cs="Times New Roman"/>
          <w:sz w:val="24"/>
          <w:szCs w:val="24"/>
        </w:rPr>
      </w:pPr>
      <w:r w:rsidRPr="009B2693">
        <w:rPr>
          <w:rFonts w:ascii="Times New Roman" w:eastAsia="Times New Roman" w:hAnsi="Times New Roman" w:cs="Times New Roman"/>
          <w:sz w:val="24"/>
          <w:szCs w:val="24"/>
        </w:rPr>
        <w:t xml:space="preserve">In fact, Senana </w:t>
      </w:r>
      <w:r w:rsidR="009B2693" w:rsidRPr="009B2693">
        <w:rPr>
          <w:rFonts w:ascii="Times New Roman" w:eastAsia="Times New Roman" w:hAnsi="Times New Roman" w:cs="Times New Roman"/>
          <w:sz w:val="24"/>
          <w:szCs w:val="24"/>
        </w:rPr>
        <w:t>shared</w:t>
      </w:r>
      <w:r w:rsidRPr="009B2693">
        <w:rPr>
          <w:rFonts w:ascii="Times New Roman" w:eastAsia="Times New Roman" w:hAnsi="Times New Roman" w:cs="Times New Roman"/>
          <w:sz w:val="24"/>
          <w:szCs w:val="24"/>
        </w:rPr>
        <w:t xml:space="preserve"> these ancestors with the man she went on to marry – Gruffudd. Senana was born around 1198 and died in 1263, living to a fair (but not exceptional) age for the time, </w:t>
      </w:r>
      <w:r w:rsidRPr="009B2693">
        <w:rPr>
          <w:rFonts w:ascii="Times New Roman" w:eastAsia="Times New Roman" w:hAnsi="Times New Roman" w:cs="Times New Roman"/>
          <w:sz w:val="24"/>
          <w:szCs w:val="24"/>
        </w:rPr>
        <w:lastRenderedPageBreak/>
        <w:t>and outliving her husband by 20 years or so. Together the couple had six children, two girls and four boys – Margaret, Gwladus, Owain, Llywelyn, Dafydd and Rhodri</w:t>
      </w:r>
      <w:r w:rsidRPr="009B2693">
        <w:rPr>
          <w:rFonts w:ascii="Times New Roman" w:eastAsia="Times New Roman" w:hAnsi="Times New Roman" w:cs="Times New Roman"/>
          <w:sz w:val="24"/>
          <w:szCs w:val="24"/>
          <w:vertAlign w:val="superscript"/>
        </w:rPr>
        <w:footnoteReference w:id="3"/>
      </w:r>
      <w:r w:rsidRPr="009B2693">
        <w:rPr>
          <w:rFonts w:ascii="Times New Roman" w:eastAsia="Times New Roman" w:hAnsi="Times New Roman" w:cs="Times New Roman"/>
          <w:sz w:val="24"/>
          <w:szCs w:val="24"/>
        </w:rPr>
        <w:t>. Gruffudd ap Llywelyn her husband and distant relative</w:t>
      </w:r>
      <w:r w:rsidR="001E6C52">
        <w:rPr>
          <w:rFonts w:ascii="Times New Roman" w:eastAsia="Times New Roman" w:hAnsi="Times New Roman" w:cs="Times New Roman"/>
          <w:sz w:val="24"/>
          <w:szCs w:val="24"/>
        </w:rPr>
        <w:t>,</w:t>
      </w:r>
      <w:r w:rsidRPr="009B2693">
        <w:rPr>
          <w:rFonts w:ascii="Times New Roman" w:eastAsia="Times New Roman" w:hAnsi="Times New Roman" w:cs="Times New Roman"/>
          <w:sz w:val="24"/>
          <w:szCs w:val="24"/>
        </w:rPr>
        <w:t xml:space="preserve"> became the disinherited heir of his father Llywelyn </w:t>
      </w:r>
      <w:proofErr w:type="spellStart"/>
      <w:r w:rsidRPr="009B2693">
        <w:rPr>
          <w:rFonts w:ascii="Times New Roman" w:eastAsia="Times New Roman" w:hAnsi="Times New Roman" w:cs="Times New Roman"/>
          <w:sz w:val="24"/>
          <w:szCs w:val="24"/>
        </w:rPr>
        <w:t>Fawr</w:t>
      </w:r>
      <w:proofErr w:type="spellEnd"/>
      <w:r w:rsidRPr="009B2693">
        <w:rPr>
          <w:rFonts w:ascii="Times New Roman" w:eastAsia="Times New Roman" w:hAnsi="Times New Roman" w:cs="Times New Roman"/>
          <w:sz w:val="24"/>
          <w:szCs w:val="24"/>
        </w:rPr>
        <w:t xml:space="preserve"> (Llywelyn ap Iorwerth). Llywelyn </w:t>
      </w:r>
      <w:proofErr w:type="spellStart"/>
      <w:r w:rsidRPr="009B2693">
        <w:rPr>
          <w:rFonts w:ascii="Times New Roman" w:eastAsia="Times New Roman" w:hAnsi="Times New Roman" w:cs="Times New Roman"/>
          <w:sz w:val="24"/>
          <w:szCs w:val="24"/>
        </w:rPr>
        <w:t>Fawr</w:t>
      </w:r>
      <w:proofErr w:type="spellEnd"/>
      <w:r w:rsidRPr="009B2693">
        <w:rPr>
          <w:rFonts w:ascii="Times New Roman" w:eastAsia="Times New Roman" w:hAnsi="Times New Roman" w:cs="Times New Roman"/>
          <w:sz w:val="24"/>
          <w:szCs w:val="24"/>
        </w:rPr>
        <w:t xml:space="preserve"> had remarried Joan, King John’s illegitimate daughter (and the later King Henry III’s </w:t>
      </w:r>
      <w:r w:rsidR="009B2693" w:rsidRPr="009B2693">
        <w:rPr>
          <w:rFonts w:ascii="Times New Roman" w:eastAsia="Times New Roman" w:hAnsi="Times New Roman" w:cs="Times New Roman"/>
          <w:sz w:val="24"/>
          <w:szCs w:val="24"/>
        </w:rPr>
        <w:t>half-sister</w:t>
      </w:r>
      <w:r w:rsidRPr="009B2693">
        <w:rPr>
          <w:rFonts w:ascii="Times New Roman" w:eastAsia="Times New Roman" w:hAnsi="Times New Roman" w:cs="Times New Roman"/>
          <w:sz w:val="24"/>
          <w:szCs w:val="24"/>
        </w:rPr>
        <w:t xml:space="preserve">), a politically advantageous move for him, and Joan had given him </w:t>
      </w:r>
      <w:r w:rsidR="001E6C52">
        <w:rPr>
          <w:rFonts w:ascii="Times New Roman" w:eastAsia="Times New Roman" w:hAnsi="Times New Roman" w:cs="Times New Roman"/>
          <w:sz w:val="24"/>
          <w:szCs w:val="24"/>
        </w:rPr>
        <w:t xml:space="preserve">a </w:t>
      </w:r>
      <w:r w:rsidRPr="009B2693">
        <w:rPr>
          <w:rFonts w:ascii="Times New Roman" w:eastAsia="Times New Roman" w:hAnsi="Times New Roman" w:cs="Times New Roman"/>
          <w:sz w:val="24"/>
          <w:szCs w:val="24"/>
        </w:rPr>
        <w:t xml:space="preserve">son, Dafydd. This saw him dismiss the Welsh law that any son could inherit, in favour of the English custom of legitimacy. This could have been his new wife’s influence, promoting her son, though Llywelyn </w:t>
      </w:r>
      <w:proofErr w:type="spellStart"/>
      <w:r w:rsidRPr="009B2693">
        <w:rPr>
          <w:rFonts w:ascii="Times New Roman" w:eastAsia="Times New Roman" w:hAnsi="Times New Roman" w:cs="Times New Roman"/>
          <w:sz w:val="24"/>
          <w:szCs w:val="24"/>
        </w:rPr>
        <w:t>Fawr</w:t>
      </w:r>
      <w:proofErr w:type="spellEnd"/>
      <w:r w:rsidRPr="009B2693">
        <w:rPr>
          <w:rFonts w:ascii="Times New Roman" w:eastAsia="Times New Roman" w:hAnsi="Times New Roman" w:cs="Times New Roman"/>
          <w:sz w:val="24"/>
          <w:szCs w:val="24"/>
        </w:rPr>
        <w:t>, obviously also saw power in his son Dafydd (</w:t>
      </w:r>
      <w:r w:rsidR="00B26BC2">
        <w:rPr>
          <w:rFonts w:ascii="Times New Roman" w:eastAsia="Times New Roman" w:hAnsi="Times New Roman" w:cs="Times New Roman"/>
          <w:sz w:val="24"/>
          <w:szCs w:val="24"/>
        </w:rPr>
        <w:t>being connected to the</w:t>
      </w:r>
      <w:r w:rsidRPr="009B2693">
        <w:rPr>
          <w:rFonts w:ascii="Times New Roman" w:eastAsia="Times New Roman" w:hAnsi="Times New Roman" w:cs="Times New Roman"/>
          <w:sz w:val="24"/>
          <w:szCs w:val="24"/>
        </w:rPr>
        <w:t xml:space="preserve"> English throne). This was the beginning of Wales moving closer to alignment with the English laws:</w:t>
      </w:r>
    </w:p>
    <w:p w14:paraId="38E11151" w14:textId="77777777" w:rsidR="00E14A31" w:rsidRPr="009B2693" w:rsidRDefault="00000000">
      <w:pPr>
        <w:spacing w:line="360" w:lineRule="auto"/>
        <w:ind w:left="720"/>
        <w:rPr>
          <w:rFonts w:ascii="Times New Roman" w:eastAsia="Times New Roman" w:hAnsi="Times New Roman" w:cs="Times New Roman"/>
          <w:sz w:val="24"/>
          <w:szCs w:val="24"/>
        </w:rPr>
      </w:pPr>
      <w:bookmarkStart w:id="0" w:name="_Hlk129368148"/>
      <w:r w:rsidRPr="009B2693">
        <w:rPr>
          <w:rFonts w:ascii="Times New Roman" w:eastAsia="Times New Roman" w:hAnsi="Times New Roman" w:cs="Times New Roman"/>
          <w:sz w:val="24"/>
          <w:szCs w:val="24"/>
        </w:rPr>
        <w:t>In 1127, what mattered more than gender was legitimacy of birth. In pre-conquest England, illegitimacy had not been a bar to succession.</w:t>
      </w:r>
      <w:r w:rsidRPr="009B2693">
        <w:rPr>
          <w:rFonts w:ascii="Times New Roman" w:eastAsia="Times New Roman" w:hAnsi="Times New Roman" w:cs="Times New Roman"/>
          <w:sz w:val="24"/>
          <w:szCs w:val="24"/>
          <w:vertAlign w:val="superscript"/>
        </w:rPr>
        <w:footnoteReference w:id="4"/>
      </w:r>
    </w:p>
    <w:bookmarkEnd w:id="0"/>
    <w:p w14:paraId="1A86E95C" w14:textId="77777777" w:rsidR="001E6C52" w:rsidRDefault="00000000">
      <w:pPr>
        <w:spacing w:line="360" w:lineRule="auto"/>
        <w:rPr>
          <w:rFonts w:ascii="Times New Roman" w:eastAsia="Times New Roman" w:hAnsi="Times New Roman" w:cs="Times New Roman"/>
          <w:sz w:val="24"/>
          <w:szCs w:val="24"/>
        </w:rPr>
      </w:pPr>
      <w:r w:rsidRPr="009B2693">
        <w:rPr>
          <w:rFonts w:ascii="Times New Roman" w:eastAsia="Times New Roman" w:hAnsi="Times New Roman" w:cs="Times New Roman"/>
          <w:sz w:val="24"/>
          <w:szCs w:val="24"/>
        </w:rPr>
        <w:t xml:space="preserve">By dismissing established Welsh rules, Llywelyn </w:t>
      </w:r>
      <w:proofErr w:type="spellStart"/>
      <w:r w:rsidRPr="009B2693">
        <w:rPr>
          <w:rFonts w:ascii="Times New Roman" w:eastAsia="Times New Roman" w:hAnsi="Times New Roman" w:cs="Times New Roman"/>
          <w:sz w:val="24"/>
          <w:szCs w:val="24"/>
        </w:rPr>
        <w:t>Fawr</w:t>
      </w:r>
      <w:proofErr w:type="spellEnd"/>
      <w:r w:rsidRPr="009B2693">
        <w:rPr>
          <w:rFonts w:ascii="Times New Roman" w:eastAsia="Times New Roman" w:hAnsi="Times New Roman" w:cs="Times New Roman"/>
          <w:sz w:val="24"/>
          <w:szCs w:val="24"/>
        </w:rPr>
        <w:t xml:space="preserve"> </w:t>
      </w:r>
      <w:bookmarkStart w:id="1" w:name="_Hlk129368161"/>
      <w:r w:rsidR="001E6C52">
        <w:rPr>
          <w:rFonts w:ascii="Times New Roman" w:eastAsia="Times New Roman" w:hAnsi="Times New Roman" w:cs="Times New Roman"/>
          <w:sz w:val="24"/>
          <w:szCs w:val="24"/>
        </w:rPr>
        <w:t>‘</w:t>
      </w:r>
      <w:r w:rsidRPr="009B2693">
        <w:rPr>
          <w:rFonts w:ascii="Times New Roman" w:eastAsia="Times New Roman" w:hAnsi="Times New Roman" w:cs="Times New Roman"/>
          <w:sz w:val="24"/>
          <w:szCs w:val="24"/>
        </w:rPr>
        <w:t xml:space="preserve">essentially elevated </w:t>
      </w:r>
      <w:r w:rsidR="00B26BC2" w:rsidRPr="009B2693">
        <w:rPr>
          <w:rFonts w:ascii="Times New Roman" w:eastAsia="Times New Roman" w:hAnsi="Times New Roman" w:cs="Times New Roman"/>
          <w:sz w:val="24"/>
          <w:szCs w:val="24"/>
        </w:rPr>
        <w:t>Gwynedd’s</w:t>
      </w:r>
      <w:r w:rsidRPr="009B2693">
        <w:rPr>
          <w:rFonts w:ascii="Times New Roman" w:eastAsia="Times New Roman" w:hAnsi="Times New Roman" w:cs="Times New Roman"/>
          <w:sz w:val="24"/>
          <w:szCs w:val="24"/>
        </w:rPr>
        <w:t xml:space="preserve"> status over other Welsh Kingdom’s through the adoption of primogeniture</w:t>
      </w:r>
      <w:bookmarkEnd w:id="1"/>
      <w:r w:rsidR="001E6C52">
        <w:rPr>
          <w:rFonts w:ascii="Times New Roman" w:eastAsia="Times New Roman" w:hAnsi="Times New Roman" w:cs="Times New Roman"/>
          <w:sz w:val="24"/>
          <w:szCs w:val="24"/>
        </w:rPr>
        <w:t>’</w:t>
      </w:r>
      <w:r w:rsidRPr="009B2693">
        <w:rPr>
          <w:rFonts w:ascii="Times New Roman" w:eastAsia="Times New Roman" w:hAnsi="Times New Roman" w:cs="Times New Roman"/>
          <w:sz w:val="24"/>
          <w:szCs w:val="24"/>
          <w:vertAlign w:val="superscript"/>
        </w:rPr>
        <w:footnoteReference w:id="5"/>
      </w:r>
      <w:r w:rsidRPr="009B2693">
        <w:rPr>
          <w:rFonts w:ascii="Times New Roman" w:eastAsia="Times New Roman" w:hAnsi="Times New Roman" w:cs="Times New Roman"/>
          <w:sz w:val="24"/>
          <w:szCs w:val="24"/>
        </w:rPr>
        <w:t xml:space="preserve">. This </w:t>
      </w:r>
      <w:r w:rsidR="00160B6F">
        <w:rPr>
          <w:rFonts w:ascii="Times New Roman" w:eastAsia="Times New Roman" w:hAnsi="Times New Roman" w:cs="Times New Roman"/>
          <w:sz w:val="24"/>
          <w:szCs w:val="24"/>
        </w:rPr>
        <w:t>move</w:t>
      </w:r>
      <w:r w:rsidRPr="009B2693">
        <w:rPr>
          <w:rFonts w:ascii="Times New Roman" w:eastAsia="Times New Roman" w:hAnsi="Times New Roman" w:cs="Times New Roman"/>
          <w:sz w:val="24"/>
          <w:szCs w:val="24"/>
        </w:rPr>
        <w:t xml:space="preserve"> set in motion the events which then changed the course of Senana’s future, from potential wife of a Prince of Wales to mother and politician, doggedly trying to secure futures and positions in her homeland for her children and descendants. She fought bravely for the release of her husband from prison, a woman in a court of men. We will look at the courage and way in which she was able to do this now, and how through her relentless campaigning, it was one of her children (Llywelyn ap Gruffudd) who went on to hold the mantle as the last Prince</w:t>
      </w:r>
      <w:r w:rsidR="00160B6F">
        <w:rPr>
          <w:rFonts w:ascii="Times New Roman" w:eastAsia="Times New Roman" w:hAnsi="Times New Roman" w:cs="Times New Roman"/>
          <w:sz w:val="24"/>
          <w:szCs w:val="24"/>
        </w:rPr>
        <w:t xml:space="preserve"> of Wales</w:t>
      </w:r>
      <w:r w:rsidRPr="009B2693">
        <w:rPr>
          <w:rFonts w:ascii="Times New Roman" w:eastAsia="Times New Roman" w:hAnsi="Times New Roman" w:cs="Times New Roman"/>
          <w:sz w:val="24"/>
          <w:szCs w:val="24"/>
        </w:rPr>
        <w:t xml:space="preserve">. Senana’s fortunes and persistence </w:t>
      </w:r>
      <w:r w:rsidR="00160B6F">
        <w:rPr>
          <w:rFonts w:ascii="Times New Roman" w:eastAsia="Times New Roman" w:hAnsi="Times New Roman" w:cs="Times New Roman"/>
          <w:sz w:val="24"/>
          <w:szCs w:val="24"/>
        </w:rPr>
        <w:t xml:space="preserve">went on to </w:t>
      </w:r>
      <w:r w:rsidRPr="009B2693">
        <w:rPr>
          <w:rFonts w:ascii="Times New Roman" w:eastAsia="Times New Roman" w:hAnsi="Times New Roman" w:cs="Times New Roman"/>
          <w:sz w:val="24"/>
          <w:szCs w:val="24"/>
        </w:rPr>
        <w:t>outlive her</w:t>
      </w:r>
      <w:r w:rsidR="00160B6F">
        <w:rPr>
          <w:rFonts w:ascii="Times New Roman" w:eastAsia="Times New Roman" w:hAnsi="Times New Roman" w:cs="Times New Roman"/>
          <w:sz w:val="24"/>
          <w:szCs w:val="24"/>
        </w:rPr>
        <w:t>,</w:t>
      </w:r>
      <w:r w:rsidRPr="009B2693">
        <w:rPr>
          <w:rFonts w:ascii="Times New Roman" w:eastAsia="Times New Roman" w:hAnsi="Times New Roman" w:cs="Times New Roman"/>
          <w:sz w:val="24"/>
          <w:szCs w:val="24"/>
        </w:rPr>
        <w:t xml:space="preserve"> and four years after her death, in 1267 Llywelyn was uniquely acknowledged as such by the English crown</w:t>
      </w:r>
      <w:r w:rsidR="00160B6F">
        <w:rPr>
          <w:rFonts w:ascii="Times New Roman" w:eastAsia="Times New Roman" w:hAnsi="Times New Roman" w:cs="Times New Roman"/>
          <w:sz w:val="24"/>
          <w:szCs w:val="24"/>
        </w:rPr>
        <w:t xml:space="preserve"> - </w:t>
      </w:r>
      <w:r w:rsidRPr="009B2693">
        <w:rPr>
          <w:rFonts w:ascii="Times New Roman" w:eastAsia="Times New Roman" w:hAnsi="Times New Roman" w:cs="Times New Roman"/>
          <w:sz w:val="24"/>
          <w:szCs w:val="24"/>
        </w:rPr>
        <w:t>‘</w:t>
      </w:r>
      <w:bookmarkStart w:id="2" w:name="_Hlk129368187"/>
      <w:r w:rsidRPr="009B2693">
        <w:rPr>
          <w:rFonts w:ascii="Times New Roman" w:eastAsia="Times New Roman" w:hAnsi="Times New Roman" w:cs="Times New Roman"/>
          <w:sz w:val="24"/>
          <w:szCs w:val="24"/>
        </w:rPr>
        <w:t>undisputed ruler of native Wales’</w:t>
      </w:r>
      <w:bookmarkEnd w:id="2"/>
      <w:r w:rsidRPr="009B2693">
        <w:rPr>
          <w:rFonts w:ascii="Times New Roman" w:eastAsia="Times New Roman" w:hAnsi="Times New Roman" w:cs="Times New Roman"/>
          <w:sz w:val="24"/>
          <w:szCs w:val="24"/>
        </w:rPr>
        <w:t>.</w:t>
      </w:r>
      <w:r w:rsidRPr="009B2693">
        <w:rPr>
          <w:rFonts w:ascii="Times New Roman" w:eastAsia="Times New Roman" w:hAnsi="Times New Roman" w:cs="Times New Roman"/>
          <w:sz w:val="24"/>
          <w:szCs w:val="24"/>
          <w:vertAlign w:val="superscript"/>
        </w:rPr>
        <w:footnoteReference w:id="6"/>
      </w:r>
      <w:r w:rsidRPr="009B2693">
        <w:rPr>
          <w:rFonts w:ascii="Times New Roman" w:eastAsia="Times New Roman" w:hAnsi="Times New Roman" w:cs="Times New Roman"/>
          <w:sz w:val="24"/>
          <w:szCs w:val="24"/>
        </w:rPr>
        <w:t xml:space="preserve"> </w:t>
      </w:r>
    </w:p>
    <w:p w14:paraId="2D621476" w14:textId="434AC3C6" w:rsidR="00E14A31" w:rsidRPr="009B2693" w:rsidRDefault="00000000" w:rsidP="001E6C52">
      <w:pPr>
        <w:spacing w:line="360" w:lineRule="auto"/>
        <w:ind w:firstLine="720"/>
        <w:rPr>
          <w:rFonts w:ascii="Times New Roman" w:eastAsia="Times New Roman" w:hAnsi="Times New Roman" w:cs="Times New Roman"/>
          <w:sz w:val="24"/>
          <w:szCs w:val="24"/>
        </w:rPr>
      </w:pPr>
      <w:proofErr w:type="spellStart"/>
      <w:r w:rsidRPr="009B2693">
        <w:rPr>
          <w:rFonts w:ascii="Times New Roman" w:eastAsia="Times New Roman" w:hAnsi="Times New Roman" w:cs="Times New Roman"/>
          <w:sz w:val="24"/>
          <w:szCs w:val="24"/>
        </w:rPr>
        <w:t>Senana’s</w:t>
      </w:r>
      <w:proofErr w:type="spellEnd"/>
      <w:r w:rsidRPr="009B2693">
        <w:rPr>
          <w:rFonts w:ascii="Times New Roman" w:eastAsia="Times New Roman" w:hAnsi="Times New Roman" w:cs="Times New Roman"/>
          <w:sz w:val="24"/>
          <w:szCs w:val="24"/>
        </w:rPr>
        <w:t xml:space="preserve"> father would have strategically arranged her marriage to Gruffudd ap Llywelyn, who initially would have been perceived as heir to the Welsh ‘throne,’ on his father’s side. However, the fortunes of the nobility could be shifting and brutal, and Senana soon had to fight for the future her father had hoped for her. This era of Welsh history has </w:t>
      </w:r>
      <w:r w:rsidRPr="009B2693">
        <w:rPr>
          <w:rFonts w:ascii="Times New Roman" w:eastAsia="Times New Roman" w:hAnsi="Times New Roman" w:cs="Times New Roman"/>
          <w:sz w:val="24"/>
          <w:szCs w:val="24"/>
        </w:rPr>
        <w:lastRenderedPageBreak/>
        <w:t>become known as the ‘Age of Princes’;</w:t>
      </w:r>
      <w:r w:rsidRPr="009B2693">
        <w:rPr>
          <w:rFonts w:ascii="Times New Roman" w:eastAsia="Times New Roman" w:hAnsi="Times New Roman" w:cs="Times New Roman"/>
          <w:sz w:val="24"/>
          <w:szCs w:val="24"/>
          <w:vertAlign w:val="superscript"/>
        </w:rPr>
        <w:footnoteReference w:id="7"/>
      </w:r>
      <w:r w:rsidRPr="009B2693">
        <w:rPr>
          <w:rFonts w:ascii="Times New Roman" w:eastAsia="Times New Roman" w:hAnsi="Times New Roman" w:cs="Times New Roman"/>
          <w:sz w:val="24"/>
          <w:szCs w:val="24"/>
        </w:rPr>
        <w:t xml:space="preserve"> the intertwining and intermarrying dynasties vying for power, whilst navigating the shifting political landscape where alliances were </w:t>
      </w:r>
      <w:r w:rsidR="00160B6F" w:rsidRPr="009B2693">
        <w:rPr>
          <w:rFonts w:ascii="Times New Roman" w:eastAsia="Times New Roman" w:hAnsi="Times New Roman" w:cs="Times New Roman"/>
          <w:sz w:val="24"/>
          <w:szCs w:val="24"/>
        </w:rPr>
        <w:t>forged,</w:t>
      </w:r>
      <w:r w:rsidRPr="009B2693">
        <w:rPr>
          <w:rFonts w:ascii="Times New Roman" w:eastAsia="Times New Roman" w:hAnsi="Times New Roman" w:cs="Times New Roman"/>
          <w:sz w:val="24"/>
          <w:szCs w:val="24"/>
        </w:rPr>
        <w:t xml:space="preserve"> and fortunes made or lost. The English throne had an agenda of amassing far reaching power, whilst the cultural and economic repercussions of the Norman conquest two centuries earlier in 1066 were still being felt. Surely during this time of male centred courtly power and dominant military prowess, the women failed to be recorded, but were still present, engaged in their own equally strategic and complex battles</w:t>
      </w:r>
      <w:r w:rsidR="001E6C52">
        <w:rPr>
          <w:rFonts w:ascii="Times New Roman" w:eastAsia="Times New Roman" w:hAnsi="Times New Roman" w:cs="Times New Roman"/>
          <w:sz w:val="24"/>
          <w:szCs w:val="24"/>
        </w:rPr>
        <w:t xml:space="preserve"> </w:t>
      </w:r>
      <w:r w:rsidRPr="009B2693">
        <w:rPr>
          <w:rFonts w:ascii="Times New Roman" w:eastAsia="Times New Roman" w:hAnsi="Times New Roman" w:cs="Times New Roman"/>
          <w:sz w:val="24"/>
          <w:szCs w:val="24"/>
        </w:rPr>
        <w:t xml:space="preserve">behind closed doors, making sure their families survived above all else. Of course, the women we are coming to know more about (through dedicated investigations, after essentially being ‘written out’ of male history) challenge conventional views of meek and submissive wives. Gwyneth Richards exceptional detective work has uncovered previously unknown agency by Welsh noblewomen, and the titles of her thesis </w:t>
      </w:r>
      <w:r w:rsidRPr="009B2693">
        <w:rPr>
          <w:rFonts w:ascii="Times New Roman" w:eastAsia="Times New Roman" w:hAnsi="Times New Roman" w:cs="Times New Roman"/>
          <w:i/>
          <w:sz w:val="24"/>
          <w:szCs w:val="24"/>
        </w:rPr>
        <w:t>Languishing in the Footnotes</w:t>
      </w:r>
      <w:r w:rsidRPr="009B2693">
        <w:rPr>
          <w:rFonts w:ascii="Times New Roman" w:eastAsia="Times New Roman" w:hAnsi="Times New Roman" w:cs="Times New Roman"/>
          <w:sz w:val="24"/>
          <w:szCs w:val="24"/>
        </w:rPr>
        <w:t xml:space="preserve"> damningly identifies where gendered history has chosen to put them. </w:t>
      </w:r>
      <w:r w:rsidR="00807A9D" w:rsidRPr="009B2693">
        <w:rPr>
          <w:rFonts w:ascii="Times New Roman" w:eastAsia="Times New Roman" w:hAnsi="Times New Roman" w:cs="Times New Roman"/>
          <w:sz w:val="24"/>
          <w:szCs w:val="24"/>
        </w:rPr>
        <w:t>Women’s</w:t>
      </w:r>
      <w:r w:rsidRPr="009B2693">
        <w:rPr>
          <w:rFonts w:ascii="Times New Roman" w:eastAsia="Times New Roman" w:hAnsi="Times New Roman" w:cs="Times New Roman"/>
          <w:sz w:val="24"/>
          <w:szCs w:val="24"/>
        </w:rPr>
        <w:t xml:space="preserve"> roles and indeed their influence, was, it seems, more important in political strategies and even wars, than previously imagined</w:t>
      </w:r>
      <w:r w:rsidR="00160B6F">
        <w:rPr>
          <w:rFonts w:ascii="Times New Roman" w:eastAsia="Times New Roman" w:hAnsi="Times New Roman" w:cs="Times New Roman"/>
          <w:sz w:val="24"/>
          <w:szCs w:val="24"/>
        </w:rPr>
        <w:t>;</w:t>
      </w:r>
      <w:r w:rsidRPr="009B2693">
        <w:rPr>
          <w:rFonts w:ascii="Times New Roman" w:eastAsia="Times New Roman" w:hAnsi="Times New Roman" w:cs="Times New Roman"/>
          <w:sz w:val="24"/>
          <w:szCs w:val="24"/>
        </w:rPr>
        <w:t xml:space="preserve"> it was not only knightly escapades so valued in the chivalric tradition that got results. Susan Johns describes the challenge of putting women back in the narrative of the late eleventh and twelfth centuries:</w:t>
      </w:r>
    </w:p>
    <w:p w14:paraId="26B7CA03" w14:textId="77777777" w:rsidR="00E14A31" w:rsidRPr="009B2693" w:rsidRDefault="00000000">
      <w:pPr>
        <w:spacing w:line="360" w:lineRule="auto"/>
        <w:ind w:left="720"/>
        <w:rPr>
          <w:rFonts w:ascii="Times New Roman" w:eastAsia="Times New Roman" w:hAnsi="Times New Roman" w:cs="Times New Roman"/>
          <w:sz w:val="24"/>
          <w:szCs w:val="24"/>
        </w:rPr>
      </w:pPr>
      <w:bookmarkStart w:id="3" w:name="_Hlk129368218"/>
      <w:r w:rsidRPr="009B2693">
        <w:rPr>
          <w:rFonts w:ascii="Times New Roman" w:eastAsia="Times New Roman" w:hAnsi="Times New Roman" w:cs="Times New Roman"/>
          <w:sz w:val="24"/>
          <w:szCs w:val="24"/>
        </w:rPr>
        <w:t>to see women's roles in strategies of negotiation and interrogation realised through, for example, marriage. In doing so, there is the opportunity to add further to the interpretation of interaction as driven from many perspectives and not necessarily resulting in dominance and subordination.</w:t>
      </w:r>
      <w:r w:rsidRPr="009B2693">
        <w:rPr>
          <w:rFonts w:ascii="Times New Roman" w:eastAsia="Times New Roman" w:hAnsi="Times New Roman" w:cs="Times New Roman"/>
          <w:sz w:val="24"/>
          <w:szCs w:val="24"/>
          <w:vertAlign w:val="superscript"/>
        </w:rPr>
        <w:footnoteReference w:id="8"/>
      </w:r>
      <w:r w:rsidRPr="009B2693">
        <w:rPr>
          <w:rFonts w:ascii="Times New Roman" w:eastAsia="Times New Roman" w:hAnsi="Times New Roman" w:cs="Times New Roman"/>
          <w:sz w:val="24"/>
          <w:szCs w:val="24"/>
        </w:rPr>
        <w:t xml:space="preserve"> </w:t>
      </w:r>
    </w:p>
    <w:bookmarkEnd w:id="3"/>
    <w:p w14:paraId="73CD9214" w14:textId="6B1214D1" w:rsidR="00E14A31" w:rsidRPr="009B2693" w:rsidRDefault="00000000">
      <w:pPr>
        <w:spacing w:line="360" w:lineRule="auto"/>
        <w:rPr>
          <w:rFonts w:ascii="Times New Roman" w:eastAsia="Times New Roman" w:hAnsi="Times New Roman" w:cs="Times New Roman"/>
          <w:sz w:val="24"/>
          <w:szCs w:val="24"/>
        </w:rPr>
      </w:pPr>
      <w:r w:rsidRPr="009B2693">
        <w:rPr>
          <w:rFonts w:ascii="Times New Roman" w:eastAsia="Times New Roman" w:hAnsi="Times New Roman" w:cs="Times New Roman"/>
          <w:sz w:val="24"/>
          <w:szCs w:val="24"/>
        </w:rPr>
        <w:t xml:space="preserve">Senana’s husband was given lands by his father, which he subsequently revoked, and after Gruffudd gained southern Welsh territory, Llywelyn </w:t>
      </w:r>
      <w:proofErr w:type="spellStart"/>
      <w:r w:rsidRPr="009B2693">
        <w:rPr>
          <w:rFonts w:ascii="Times New Roman" w:eastAsia="Times New Roman" w:hAnsi="Times New Roman" w:cs="Times New Roman"/>
          <w:sz w:val="24"/>
          <w:szCs w:val="24"/>
        </w:rPr>
        <w:t>Fawr</w:t>
      </w:r>
      <w:proofErr w:type="spellEnd"/>
      <w:r w:rsidRPr="009B2693">
        <w:rPr>
          <w:rFonts w:ascii="Times New Roman" w:eastAsia="Times New Roman" w:hAnsi="Times New Roman" w:cs="Times New Roman"/>
          <w:sz w:val="24"/>
          <w:szCs w:val="24"/>
        </w:rPr>
        <w:t xml:space="preserve"> had him imprisoned for six years from 1228-34. Later,</w:t>
      </w:r>
      <w:r w:rsidR="00160B6F">
        <w:rPr>
          <w:rFonts w:ascii="Times New Roman" w:eastAsia="Times New Roman" w:hAnsi="Times New Roman" w:cs="Times New Roman"/>
          <w:sz w:val="24"/>
          <w:szCs w:val="24"/>
        </w:rPr>
        <w:t xml:space="preserve"> when</w:t>
      </w:r>
      <w:r w:rsidRPr="009B2693">
        <w:rPr>
          <w:rFonts w:ascii="Times New Roman" w:eastAsia="Times New Roman" w:hAnsi="Times New Roman" w:cs="Times New Roman"/>
          <w:sz w:val="24"/>
          <w:szCs w:val="24"/>
        </w:rPr>
        <w:t xml:space="preserve"> his </w:t>
      </w:r>
      <w:r w:rsidR="009B2693" w:rsidRPr="009B2693">
        <w:rPr>
          <w:rFonts w:ascii="Times New Roman" w:eastAsia="Times New Roman" w:hAnsi="Times New Roman" w:cs="Times New Roman"/>
          <w:sz w:val="24"/>
          <w:szCs w:val="24"/>
        </w:rPr>
        <w:t>half-brother</w:t>
      </w:r>
      <w:r w:rsidRPr="009B2693">
        <w:rPr>
          <w:rFonts w:ascii="Times New Roman" w:eastAsia="Times New Roman" w:hAnsi="Times New Roman" w:cs="Times New Roman"/>
          <w:sz w:val="24"/>
          <w:szCs w:val="24"/>
        </w:rPr>
        <w:t xml:space="preserve"> Dafydd is named heir, Dafydd, threatened by Gruffudd claim and military might, imprisons him again, this time with his and Senana’s son Owain. Senana, as matriarch and head of the household in her husband's absence, becomes ‘</w:t>
      </w:r>
      <w:bookmarkStart w:id="4" w:name="_Hlk129368240"/>
      <w:r w:rsidRPr="009B2693">
        <w:rPr>
          <w:rFonts w:ascii="Times New Roman" w:eastAsia="Times New Roman" w:hAnsi="Times New Roman" w:cs="Times New Roman"/>
          <w:sz w:val="24"/>
          <w:szCs w:val="24"/>
        </w:rPr>
        <w:t>a key player in the complicated socio-political relationship between Gwynedd and England.’</w:t>
      </w:r>
      <w:r w:rsidRPr="009B2693">
        <w:rPr>
          <w:rFonts w:ascii="Times New Roman" w:eastAsia="Times New Roman" w:hAnsi="Times New Roman" w:cs="Times New Roman"/>
          <w:sz w:val="24"/>
          <w:szCs w:val="24"/>
          <w:vertAlign w:val="superscript"/>
        </w:rPr>
        <w:footnoteReference w:id="9"/>
      </w:r>
      <w:r w:rsidRPr="009B2693">
        <w:rPr>
          <w:rFonts w:ascii="Times New Roman" w:eastAsia="Times New Roman" w:hAnsi="Times New Roman" w:cs="Times New Roman"/>
          <w:sz w:val="24"/>
          <w:szCs w:val="24"/>
        </w:rPr>
        <w:t xml:space="preserve"> </w:t>
      </w:r>
      <w:bookmarkEnd w:id="4"/>
      <w:r w:rsidRPr="009B2693">
        <w:rPr>
          <w:rFonts w:ascii="Times New Roman" w:eastAsia="Times New Roman" w:hAnsi="Times New Roman" w:cs="Times New Roman"/>
          <w:sz w:val="24"/>
          <w:szCs w:val="24"/>
        </w:rPr>
        <w:t>We can see here, through the evidence of the charters recording her court appearance, ‘</w:t>
      </w:r>
      <w:bookmarkStart w:id="5" w:name="_Hlk129602337"/>
      <w:r w:rsidRPr="009B2693">
        <w:rPr>
          <w:rFonts w:ascii="Times New Roman" w:eastAsia="Times New Roman" w:hAnsi="Times New Roman" w:cs="Times New Roman"/>
          <w:sz w:val="24"/>
          <w:szCs w:val="24"/>
        </w:rPr>
        <w:t xml:space="preserve">the types of agency a married woman exercised as the head of the familial lordship during the </w:t>
      </w:r>
      <w:r w:rsidRPr="009B2693">
        <w:rPr>
          <w:rFonts w:ascii="Times New Roman" w:eastAsia="Times New Roman" w:hAnsi="Times New Roman" w:cs="Times New Roman"/>
          <w:sz w:val="24"/>
          <w:szCs w:val="24"/>
        </w:rPr>
        <w:lastRenderedPageBreak/>
        <w:t>absence of her husband. Second it is singular in importance as Senana was a member of the Welsh royalty.</w:t>
      </w:r>
      <w:bookmarkEnd w:id="5"/>
      <w:r w:rsidRPr="009B2693">
        <w:rPr>
          <w:rFonts w:ascii="Times New Roman" w:eastAsia="Times New Roman" w:hAnsi="Times New Roman" w:cs="Times New Roman"/>
          <w:sz w:val="24"/>
          <w:szCs w:val="24"/>
          <w:vertAlign w:val="superscript"/>
        </w:rPr>
        <w:footnoteReference w:id="10"/>
      </w:r>
      <w:r w:rsidRPr="009B2693">
        <w:rPr>
          <w:rFonts w:ascii="Times New Roman" w:eastAsia="Times New Roman" w:hAnsi="Times New Roman" w:cs="Times New Roman"/>
          <w:sz w:val="24"/>
          <w:szCs w:val="24"/>
        </w:rPr>
        <w:t xml:space="preserve"> Senana therefore appealed directly to the king of England, bargaining for her husband's release and lands owed. The evidence for this as mentioned can be found in the </w:t>
      </w:r>
      <w:r w:rsidRPr="009B2693">
        <w:rPr>
          <w:rFonts w:ascii="Times New Roman" w:eastAsia="Times New Roman" w:hAnsi="Times New Roman" w:cs="Times New Roman"/>
          <w:i/>
          <w:sz w:val="24"/>
          <w:szCs w:val="24"/>
        </w:rPr>
        <w:t xml:space="preserve">Curia Regis Rolls. </w:t>
      </w:r>
      <w:r w:rsidRPr="009B2693">
        <w:rPr>
          <w:rFonts w:ascii="Times New Roman" w:eastAsia="Times New Roman" w:hAnsi="Times New Roman" w:cs="Times New Roman"/>
          <w:sz w:val="24"/>
          <w:szCs w:val="24"/>
        </w:rPr>
        <w:t>They purport her to have attended</w:t>
      </w:r>
      <w:r w:rsidR="00160B6F">
        <w:rPr>
          <w:rFonts w:ascii="Times New Roman" w:eastAsia="Times New Roman" w:hAnsi="Times New Roman" w:cs="Times New Roman"/>
          <w:sz w:val="24"/>
          <w:szCs w:val="24"/>
        </w:rPr>
        <w:t>,</w:t>
      </w:r>
      <w:r w:rsidRPr="009B2693">
        <w:rPr>
          <w:rFonts w:ascii="Times New Roman" w:eastAsia="Times New Roman" w:hAnsi="Times New Roman" w:cs="Times New Roman"/>
          <w:sz w:val="24"/>
          <w:szCs w:val="24"/>
        </w:rPr>
        <w:t xml:space="preserve"> and remarkably, represented herself (speaking directly to the King) in London in 1241. We can only imagine (being careful not to romanticise) the amount of courage it would have taken to firstly make the long journey to London, and then to talk persuasively and knowledgeably (of laws) in a room full of men. Johns explains the significance of the appearance:</w:t>
      </w:r>
    </w:p>
    <w:p w14:paraId="306A03ED" w14:textId="77777777" w:rsidR="00E14A31" w:rsidRPr="009B2693" w:rsidRDefault="00000000">
      <w:pPr>
        <w:spacing w:line="360" w:lineRule="auto"/>
        <w:ind w:left="720" w:hanging="720"/>
        <w:rPr>
          <w:rFonts w:ascii="Times New Roman" w:eastAsia="Times New Roman" w:hAnsi="Times New Roman" w:cs="Times New Roman"/>
          <w:i/>
          <w:sz w:val="24"/>
          <w:szCs w:val="24"/>
        </w:rPr>
      </w:pPr>
      <w:r w:rsidRPr="009B2693">
        <w:rPr>
          <w:rFonts w:ascii="Times New Roman" w:eastAsia="Times New Roman" w:hAnsi="Times New Roman" w:cs="Times New Roman"/>
          <w:sz w:val="24"/>
          <w:szCs w:val="24"/>
        </w:rPr>
        <w:tab/>
      </w:r>
      <w:bookmarkStart w:id="6" w:name="_Hlk129368254"/>
      <w:r w:rsidRPr="009B2693">
        <w:rPr>
          <w:rFonts w:ascii="Times New Roman" w:eastAsia="Times New Roman" w:hAnsi="Times New Roman" w:cs="Times New Roman"/>
          <w:sz w:val="24"/>
          <w:szCs w:val="24"/>
        </w:rPr>
        <w:t xml:space="preserve">This occasion is crucial in understanding the socio-political position of native Welsh royal women, at least in the thirteenth century, because even though it is not clear whether Senana was acting on her own accord or at the behest of Gruffudd (likely a combination of the two), the fact remains that she herself appeared at Westminster as Gruffudd’s spokesperson rather than another member of his own </w:t>
      </w:r>
      <w:proofErr w:type="spellStart"/>
      <w:r w:rsidRPr="009B2693">
        <w:rPr>
          <w:rFonts w:ascii="Times New Roman" w:eastAsia="Times New Roman" w:hAnsi="Times New Roman" w:cs="Times New Roman"/>
          <w:i/>
          <w:sz w:val="24"/>
          <w:szCs w:val="24"/>
        </w:rPr>
        <w:t>llys</w:t>
      </w:r>
      <w:proofErr w:type="spellEnd"/>
      <w:r w:rsidRPr="009B2693">
        <w:rPr>
          <w:rFonts w:ascii="Times New Roman" w:eastAsia="Times New Roman" w:hAnsi="Times New Roman" w:cs="Times New Roman"/>
          <w:i/>
          <w:sz w:val="24"/>
          <w:szCs w:val="24"/>
        </w:rPr>
        <w:t>.</w:t>
      </w:r>
      <w:r w:rsidRPr="009B2693">
        <w:rPr>
          <w:rFonts w:ascii="Times New Roman" w:eastAsia="Times New Roman" w:hAnsi="Times New Roman" w:cs="Times New Roman"/>
          <w:i/>
          <w:sz w:val="24"/>
          <w:szCs w:val="24"/>
          <w:vertAlign w:val="superscript"/>
        </w:rPr>
        <w:footnoteReference w:id="11"/>
      </w:r>
      <w:bookmarkEnd w:id="6"/>
    </w:p>
    <w:p w14:paraId="6E255BE8" w14:textId="5711916B" w:rsidR="00E14A31" w:rsidRPr="009B2693" w:rsidRDefault="00000000">
      <w:pPr>
        <w:spacing w:line="360" w:lineRule="auto"/>
        <w:rPr>
          <w:rFonts w:ascii="Times New Roman" w:eastAsia="Times New Roman" w:hAnsi="Times New Roman" w:cs="Times New Roman"/>
          <w:sz w:val="24"/>
          <w:szCs w:val="24"/>
        </w:rPr>
      </w:pPr>
      <w:r w:rsidRPr="009B2693">
        <w:rPr>
          <w:rFonts w:ascii="Times New Roman" w:eastAsia="Times New Roman" w:hAnsi="Times New Roman" w:cs="Times New Roman"/>
          <w:sz w:val="24"/>
          <w:szCs w:val="24"/>
        </w:rPr>
        <w:t xml:space="preserve">We have, in the court recordings, a </w:t>
      </w:r>
      <w:r w:rsidR="00160B6F" w:rsidRPr="009B2693">
        <w:rPr>
          <w:rFonts w:ascii="Times New Roman" w:eastAsia="Times New Roman" w:hAnsi="Times New Roman" w:cs="Times New Roman"/>
          <w:sz w:val="24"/>
          <w:szCs w:val="24"/>
        </w:rPr>
        <w:t>first-person</w:t>
      </w:r>
      <w:r w:rsidRPr="009B2693">
        <w:rPr>
          <w:rFonts w:ascii="Times New Roman" w:eastAsia="Times New Roman" w:hAnsi="Times New Roman" w:cs="Times New Roman"/>
          <w:sz w:val="24"/>
          <w:szCs w:val="24"/>
        </w:rPr>
        <w:t xml:space="preserve"> account of Senana being present. In the </w:t>
      </w:r>
      <w:r w:rsidRPr="009B2693">
        <w:rPr>
          <w:rFonts w:ascii="Times New Roman" w:eastAsia="Times New Roman" w:hAnsi="Times New Roman" w:cs="Times New Roman"/>
          <w:i/>
          <w:sz w:val="24"/>
          <w:szCs w:val="24"/>
        </w:rPr>
        <w:t xml:space="preserve">Curia Regis Rolls of the Reign of Henry III, </w:t>
      </w:r>
      <w:r w:rsidRPr="009B2693">
        <w:rPr>
          <w:rFonts w:ascii="Times New Roman" w:eastAsia="Times New Roman" w:hAnsi="Times New Roman" w:cs="Times New Roman"/>
          <w:sz w:val="24"/>
          <w:szCs w:val="24"/>
        </w:rPr>
        <w:t xml:space="preserve">Dafydd ap Llywelyn’s lawyer </w:t>
      </w:r>
      <w:proofErr w:type="gramStart"/>
      <w:r w:rsidRPr="009B2693">
        <w:rPr>
          <w:rFonts w:ascii="Times New Roman" w:eastAsia="Times New Roman" w:hAnsi="Times New Roman" w:cs="Times New Roman"/>
          <w:sz w:val="24"/>
          <w:szCs w:val="24"/>
        </w:rPr>
        <w:t>is recorded</w:t>
      </w:r>
      <w:proofErr w:type="gramEnd"/>
      <w:r w:rsidRPr="009B2693">
        <w:rPr>
          <w:rFonts w:ascii="Times New Roman" w:eastAsia="Times New Roman" w:hAnsi="Times New Roman" w:cs="Times New Roman"/>
          <w:sz w:val="24"/>
          <w:szCs w:val="24"/>
        </w:rPr>
        <w:t xml:space="preserve"> as having overheard Senana at the courthouse. The Rolls also record her petition and outcome. She claims Gruffydd is wrongly </w:t>
      </w:r>
      <w:r w:rsidR="00160B6F" w:rsidRPr="009B2693">
        <w:rPr>
          <w:rFonts w:ascii="Times New Roman" w:eastAsia="Times New Roman" w:hAnsi="Times New Roman" w:cs="Times New Roman"/>
          <w:sz w:val="24"/>
          <w:szCs w:val="24"/>
        </w:rPr>
        <w:t>imprisoned,</w:t>
      </w:r>
      <w:r w:rsidRPr="009B2693">
        <w:rPr>
          <w:rFonts w:ascii="Times New Roman" w:eastAsia="Times New Roman" w:hAnsi="Times New Roman" w:cs="Times New Roman"/>
          <w:sz w:val="24"/>
          <w:szCs w:val="24"/>
        </w:rPr>
        <w:t xml:space="preserve"> and he will act on the King’s behalf should he release him:</w:t>
      </w:r>
    </w:p>
    <w:p w14:paraId="2A43D80E" w14:textId="44A7CCA8" w:rsidR="00E14A31" w:rsidRPr="009B2693" w:rsidRDefault="00000000">
      <w:pPr>
        <w:spacing w:line="360" w:lineRule="auto"/>
        <w:ind w:left="720"/>
        <w:rPr>
          <w:rFonts w:ascii="Times New Roman" w:eastAsia="Times New Roman" w:hAnsi="Times New Roman" w:cs="Times New Roman"/>
          <w:sz w:val="24"/>
          <w:szCs w:val="24"/>
        </w:rPr>
      </w:pPr>
      <w:bookmarkStart w:id="7" w:name="_Hlk129368267"/>
      <w:r w:rsidRPr="009B2693">
        <w:rPr>
          <w:rFonts w:ascii="Times New Roman" w:eastAsia="Times New Roman" w:hAnsi="Times New Roman" w:cs="Times New Roman"/>
          <w:sz w:val="24"/>
          <w:szCs w:val="24"/>
        </w:rPr>
        <w:t xml:space="preserve">According to the </w:t>
      </w:r>
      <w:r w:rsidRPr="009B2693">
        <w:rPr>
          <w:rFonts w:ascii="Times New Roman" w:eastAsia="Times New Roman" w:hAnsi="Times New Roman" w:cs="Times New Roman"/>
          <w:i/>
          <w:sz w:val="24"/>
          <w:szCs w:val="24"/>
        </w:rPr>
        <w:t>Curia Regis Rolls,</w:t>
      </w:r>
      <w:r w:rsidRPr="009B2693">
        <w:rPr>
          <w:rFonts w:ascii="Times New Roman" w:eastAsia="Times New Roman" w:hAnsi="Times New Roman" w:cs="Times New Roman"/>
          <w:sz w:val="24"/>
          <w:szCs w:val="24"/>
        </w:rPr>
        <w:t xml:space="preserve"> Senana came before the King at Westminster five weeks before Easter and petitioned that her husband Gruffudd had been seized and held captive by his brother </w:t>
      </w:r>
      <w:r w:rsidR="00160B6F" w:rsidRPr="009B2693">
        <w:rPr>
          <w:rFonts w:ascii="Times New Roman" w:eastAsia="Times New Roman" w:hAnsi="Times New Roman" w:cs="Times New Roman"/>
          <w:sz w:val="24"/>
          <w:szCs w:val="24"/>
        </w:rPr>
        <w:t>Dafydd and</w:t>
      </w:r>
      <w:r w:rsidRPr="009B2693">
        <w:rPr>
          <w:rFonts w:ascii="Times New Roman" w:eastAsia="Times New Roman" w:hAnsi="Times New Roman" w:cs="Times New Roman"/>
          <w:sz w:val="24"/>
          <w:szCs w:val="24"/>
        </w:rPr>
        <w:t xml:space="preserve"> was detained in prison against all justice.</w:t>
      </w:r>
      <w:r w:rsidRPr="009B2693">
        <w:rPr>
          <w:rFonts w:ascii="Times New Roman" w:eastAsia="Times New Roman" w:hAnsi="Times New Roman" w:cs="Times New Roman"/>
          <w:sz w:val="24"/>
          <w:szCs w:val="24"/>
          <w:vertAlign w:val="superscript"/>
        </w:rPr>
        <w:footnoteReference w:id="12"/>
      </w:r>
      <w:r w:rsidRPr="009B2693">
        <w:rPr>
          <w:rFonts w:ascii="Times New Roman" w:eastAsia="Times New Roman" w:hAnsi="Times New Roman" w:cs="Times New Roman"/>
          <w:sz w:val="24"/>
          <w:szCs w:val="24"/>
        </w:rPr>
        <w:t xml:space="preserve"> </w:t>
      </w:r>
    </w:p>
    <w:bookmarkEnd w:id="7"/>
    <w:p w14:paraId="07C465D5" w14:textId="2F12134F" w:rsidR="00E14A31" w:rsidRPr="009B2693" w:rsidRDefault="00000000">
      <w:pPr>
        <w:spacing w:line="360" w:lineRule="auto"/>
        <w:rPr>
          <w:rFonts w:ascii="Times New Roman" w:eastAsia="Times New Roman" w:hAnsi="Times New Roman" w:cs="Times New Roman"/>
          <w:sz w:val="24"/>
          <w:szCs w:val="24"/>
        </w:rPr>
      </w:pPr>
      <w:r w:rsidRPr="009B2693">
        <w:rPr>
          <w:rFonts w:ascii="Times New Roman" w:eastAsia="Times New Roman" w:hAnsi="Times New Roman" w:cs="Times New Roman"/>
          <w:sz w:val="24"/>
          <w:szCs w:val="24"/>
        </w:rPr>
        <w:t>We can fairly trust these recordings as being made in situ, and therefore as accurate as we can hope for. The Rolls go on to say the next hearing was Gruffudd’s sister Gwenllian, also speaking against Dafydd, on a separate matter of him illegally taking her lands. These two sisters-in-law (we can infer) and Richards deems likely</w:t>
      </w:r>
      <w:r w:rsidR="00B442DC">
        <w:rPr>
          <w:rFonts w:ascii="Times New Roman" w:eastAsia="Times New Roman" w:hAnsi="Times New Roman" w:cs="Times New Roman"/>
          <w:sz w:val="24"/>
          <w:szCs w:val="24"/>
        </w:rPr>
        <w:t>,</w:t>
      </w:r>
      <w:r w:rsidRPr="009B2693">
        <w:rPr>
          <w:rFonts w:ascii="Times New Roman" w:eastAsia="Times New Roman" w:hAnsi="Times New Roman" w:cs="Times New Roman"/>
          <w:sz w:val="24"/>
          <w:szCs w:val="24"/>
        </w:rPr>
        <w:t xml:space="preserve"> travelled together – though this is not </w:t>
      </w:r>
      <w:proofErr w:type="spellStart"/>
      <w:r w:rsidRPr="009B2693">
        <w:rPr>
          <w:rFonts w:ascii="Times New Roman" w:eastAsia="Times New Roman" w:hAnsi="Times New Roman" w:cs="Times New Roman"/>
          <w:sz w:val="24"/>
          <w:szCs w:val="24"/>
        </w:rPr>
        <w:t>clean</w:t>
      </w:r>
      <w:proofErr w:type="spellEnd"/>
      <w:r w:rsidRPr="009B2693">
        <w:rPr>
          <w:rFonts w:ascii="Times New Roman" w:eastAsia="Times New Roman" w:hAnsi="Times New Roman" w:cs="Times New Roman"/>
          <w:sz w:val="24"/>
          <w:szCs w:val="24"/>
        </w:rPr>
        <w:t xml:space="preserve"> evidence, it does seem a huge coincidence if it was not the case. The two women would probably be known intimately to each other, by family bonds. Travelling from the same locale, on the same day, complaining about a common ‘foe’. We may not know decisively, </w:t>
      </w:r>
      <w:r w:rsidRPr="009B2693">
        <w:rPr>
          <w:rFonts w:ascii="Times New Roman" w:eastAsia="Times New Roman" w:hAnsi="Times New Roman" w:cs="Times New Roman"/>
          <w:sz w:val="24"/>
          <w:szCs w:val="24"/>
        </w:rPr>
        <w:lastRenderedPageBreak/>
        <w:t>but it is extremely plausible, and it would certainly be an example of ‘family networking.’</w:t>
      </w:r>
      <w:r w:rsidRPr="009B2693">
        <w:rPr>
          <w:rFonts w:ascii="Times New Roman" w:eastAsia="Times New Roman" w:hAnsi="Times New Roman" w:cs="Times New Roman"/>
          <w:sz w:val="24"/>
          <w:szCs w:val="24"/>
          <w:vertAlign w:val="superscript"/>
        </w:rPr>
        <w:footnoteReference w:id="13"/>
      </w:r>
      <w:r w:rsidRPr="009B2693">
        <w:rPr>
          <w:rFonts w:ascii="Times New Roman" w:eastAsia="Times New Roman" w:hAnsi="Times New Roman" w:cs="Times New Roman"/>
          <w:sz w:val="24"/>
          <w:szCs w:val="24"/>
        </w:rPr>
        <w:t xml:space="preserve"> Researchers must piece together these snippets of evidence to make the most convincing scenario. Here, as Richards </w:t>
      </w:r>
      <w:r w:rsidR="00B442DC" w:rsidRPr="009B2693">
        <w:rPr>
          <w:rFonts w:ascii="Times New Roman" w:eastAsia="Times New Roman" w:hAnsi="Times New Roman" w:cs="Times New Roman"/>
          <w:sz w:val="24"/>
          <w:szCs w:val="24"/>
        </w:rPr>
        <w:t>surmises</w:t>
      </w:r>
      <w:r w:rsidRPr="009B2693">
        <w:rPr>
          <w:rFonts w:ascii="Times New Roman" w:eastAsia="Times New Roman" w:hAnsi="Times New Roman" w:cs="Times New Roman"/>
          <w:sz w:val="24"/>
          <w:szCs w:val="24"/>
        </w:rPr>
        <w:t>, the evidence for this ‘networking:’</w:t>
      </w:r>
    </w:p>
    <w:p w14:paraId="14836091" w14:textId="77777777" w:rsidR="00E14A31" w:rsidRPr="009B2693" w:rsidRDefault="00000000">
      <w:pPr>
        <w:spacing w:line="360" w:lineRule="auto"/>
        <w:ind w:left="720"/>
        <w:rPr>
          <w:rFonts w:ascii="Times New Roman" w:eastAsia="Times New Roman" w:hAnsi="Times New Roman" w:cs="Times New Roman"/>
          <w:sz w:val="24"/>
          <w:szCs w:val="24"/>
        </w:rPr>
      </w:pPr>
      <w:bookmarkStart w:id="8" w:name="_Hlk129368282"/>
      <w:r w:rsidRPr="009B2693">
        <w:rPr>
          <w:rFonts w:ascii="Times New Roman" w:eastAsia="Times New Roman" w:hAnsi="Times New Roman" w:cs="Times New Roman"/>
          <w:sz w:val="24"/>
          <w:szCs w:val="24"/>
        </w:rPr>
        <w:t xml:space="preserve">Two consecutive matters on the same manuscript record the proceedings. In the second place </w:t>
      </w:r>
      <w:proofErr w:type="spellStart"/>
      <w:r w:rsidRPr="009B2693">
        <w:rPr>
          <w:rFonts w:ascii="Times New Roman" w:eastAsia="Times New Roman" w:hAnsi="Times New Roman" w:cs="Times New Roman"/>
          <w:sz w:val="24"/>
          <w:szCs w:val="24"/>
        </w:rPr>
        <w:t>Aynnanus</w:t>
      </w:r>
      <w:proofErr w:type="spellEnd"/>
      <w:r w:rsidRPr="009B2693">
        <w:rPr>
          <w:rFonts w:ascii="Times New Roman" w:eastAsia="Times New Roman" w:hAnsi="Times New Roman" w:cs="Times New Roman"/>
          <w:sz w:val="24"/>
          <w:szCs w:val="24"/>
        </w:rPr>
        <w:t>, when he was in court on Dafydd’s behalf to answer Gwenllian’s complaint, said that he overheard Senana.</w:t>
      </w:r>
      <w:r w:rsidRPr="009B2693">
        <w:rPr>
          <w:rFonts w:ascii="Times New Roman" w:eastAsia="Times New Roman" w:hAnsi="Times New Roman" w:cs="Times New Roman"/>
          <w:sz w:val="24"/>
          <w:szCs w:val="24"/>
          <w:vertAlign w:val="superscript"/>
        </w:rPr>
        <w:footnoteReference w:id="14"/>
      </w:r>
    </w:p>
    <w:bookmarkEnd w:id="8"/>
    <w:p w14:paraId="0F1C5965" w14:textId="26454A43" w:rsidR="00E14A31" w:rsidRPr="009B2693" w:rsidRDefault="00000000">
      <w:pPr>
        <w:spacing w:line="360" w:lineRule="auto"/>
        <w:rPr>
          <w:rFonts w:ascii="Times New Roman" w:eastAsia="Times New Roman" w:hAnsi="Times New Roman" w:cs="Times New Roman"/>
          <w:sz w:val="24"/>
          <w:szCs w:val="24"/>
        </w:rPr>
      </w:pPr>
      <w:r w:rsidRPr="009B2693">
        <w:rPr>
          <w:rFonts w:ascii="Times New Roman" w:eastAsia="Times New Roman" w:hAnsi="Times New Roman" w:cs="Times New Roman"/>
          <w:sz w:val="24"/>
          <w:szCs w:val="24"/>
        </w:rPr>
        <w:t>The lack of records in general</w:t>
      </w:r>
      <w:r w:rsidR="001E6C52">
        <w:rPr>
          <w:rFonts w:ascii="Times New Roman" w:eastAsia="Times New Roman" w:hAnsi="Times New Roman" w:cs="Times New Roman"/>
          <w:sz w:val="24"/>
          <w:szCs w:val="24"/>
        </w:rPr>
        <w:t>,</w:t>
      </w:r>
      <w:r w:rsidRPr="009B2693">
        <w:rPr>
          <w:rFonts w:ascii="Times New Roman" w:eastAsia="Times New Roman" w:hAnsi="Times New Roman" w:cs="Times New Roman"/>
          <w:sz w:val="24"/>
          <w:szCs w:val="24"/>
        </w:rPr>
        <w:t xml:space="preserve"> recording ‘real’ women makes it hard to know how educated they would have been; what they read, or what they knew. Through Susan Bell’s study on Medieval women book owners, she tracks 242 women over 700 years who owned books. Women also commissioned books for their children, so we have evidence here of </w:t>
      </w:r>
      <w:r w:rsidR="00807A9D" w:rsidRPr="009B2693">
        <w:rPr>
          <w:rFonts w:ascii="Times New Roman" w:eastAsia="Times New Roman" w:hAnsi="Times New Roman" w:cs="Times New Roman"/>
          <w:sz w:val="24"/>
          <w:szCs w:val="24"/>
        </w:rPr>
        <w:t>women’s</w:t>
      </w:r>
      <w:r w:rsidRPr="009B2693">
        <w:rPr>
          <w:rFonts w:ascii="Times New Roman" w:eastAsia="Times New Roman" w:hAnsi="Times New Roman" w:cs="Times New Roman"/>
          <w:sz w:val="24"/>
          <w:szCs w:val="24"/>
        </w:rPr>
        <w:t xml:space="preserve"> ‘cultural contribution.’</w:t>
      </w:r>
      <w:r w:rsidRPr="009B2693">
        <w:rPr>
          <w:rFonts w:ascii="Times New Roman" w:eastAsia="Times New Roman" w:hAnsi="Times New Roman" w:cs="Times New Roman"/>
          <w:sz w:val="24"/>
          <w:szCs w:val="24"/>
          <w:vertAlign w:val="superscript"/>
        </w:rPr>
        <w:footnoteReference w:id="15"/>
      </w:r>
      <w:r w:rsidRPr="009B2693">
        <w:rPr>
          <w:rFonts w:ascii="Times New Roman" w:eastAsia="Times New Roman" w:hAnsi="Times New Roman" w:cs="Times New Roman"/>
          <w:sz w:val="24"/>
          <w:szCs w:val="24"/>
        </w:rPr>
        <w:t xml:space="preserve"> The evidence Bell looked at was wills, book catalogues, household inventories and dedications:</w:t>
      </w:r>
    </w:p>
    <w:p w14:paraId="4D9E2C71" w14:textId="77777777" w:rsidR="00E14A31" w:rsidRPr="009B2693" w:rsidRDefault="00000000">
      <w:pPr>
        <w:spacing w:line="360" w:lineRule="auto"/>
        <w:ind w:left="720"/>
        <w:rPr>
          <w:rFonts w:ascii="Times New Roman" w:eastAsia="Times New Roman" w:hAnsi="Times New Roman" w:cs="Times New Roman"/>
          <w:sz w:val="24"/>
          <w:szCs w:val="24"/>
        </w:rPr>
      </w:pPr>
      <w:bookmarkStart w:id="9" w:name="_Hlk129368304"/>
      <w:r w:rsidRPr="009B2693">
        <w:rPr>
          <w:rFonts w:ascii="Times New Roman" w:eastAsia="Times New Roman" w:hAnsi="Times New Roman" w:cs="Times New Roman"/>
          <w:sz w:val="24"/>
          <w:szCs w:val="24"/>
        </w:rPr>
        <w:t>Medieval women previously hidden have come to light through research into women book owners. They were ‘hiding in plain sight.’</w:t>
      </w:r>
      <w:bookmarkEnd w:id="9"/>
      <w:r w:rsidRPr="009B2693">
        <w:rPr>
          <w:rFonts w:ascii="Times New Roman" w:eastAsia="Times New Roman" w:hAnsi="Times New Roman" w:cs="Times New Roman"/>
          <w:sz w:val="24"/>
          <w:szCs w:val="24"/>
          <w:vertAlign w:val="superscript"/>
        </w:rPr>
        <w:footnoteReference w:id="16"/>
      </w:r>
    </w:p>
    <w:p w14:paraId="6BA538C6" w14:textId="1854BF65" w:rsidR="00E14A31" w:rsidRPr="009B2693" w:rsidRDefault="00000000">
      <w:pPr>
        <w:spacing w:line="360" w:lineRule="auto"/>
        <w:rPr>
          <w:rFonts w:ascii="Times New Roman" w:eastAsia="Times New Roman" w:hAnsi="Times New Roman" w:cs="Times New Roman"/>
          <w:sz w:val="24"/>
          <w:szCs w:val="24"/>
        </w:rPr>
      </w:pPr>
      <w:r w:rsidRPr="009B2693">
        <w:rPr>
          <w:rFonts w:ascii="Times New Roman" w:eastAsia="Times New Roman" w:hAnsi="Times New Roman" w:cs="Times New Roman"/>
          <w:sz w:val="24"/>
          <w:szCs w:val="24"/>
        </w:rPr>
        <w:t>Bell calls these women ‘ambassadors of culture,’</w:t>
      </w:r>
      <w:r w:rsidRPr="009B2693">
        <w:rPr>
          <w:rFonts w:ascii="Times New Roman" w:eastAsia="Times New Roman" w:hAnsi="Times New Roman" w:cs="Times New Roman"/>
          <w:sz w:val="24"/>
          <w:szCs w:val="24"/>
          <w:vertAlign w:val="superscript"/>
        </w:rPr>
        <w:footnoteReference w:id="17"/>
      </w:r>
      <w:r w:rsidRPr="009B2693">
        <w:rPr>
          <w:rFonts w:ascii="Times New Roman" w:eastAsia="Times New Roman" w:hAnsi="Times New Roman" w:cs="Times New Roman"/>
          <w:sz w:val="24"/>
          <w:szCs w:val="24"/>
        </w:rPr>
        <w:t xml:space="preserve"> as they brought new cultures into their homes</w:t>
      </w:r>
      <w:r w:rsidR="00B442DC">
        <w:rPr>
          <w:rFonts w:ascii="Times New Roman" w:eastAsia="Times New Roman" w:hAnsi="Times New Roman" w:cs="Times New Roman"/>
          <w:sz w:val="24"/>
          <w:szCs w:val="24"/>
        </w:rPr>
        <w:t xml:space="preserve"> </w:t>
      </w:r>
      <w:r w:rsidRPr="009B2693">
        <w:rPr>
          <w:rFonts w:ascii="Times New Roman" w:eastAsia="Times New Roman" w:hAnsi="Times New Roman" w:cs="Times New Roman"/>
          <w:sz w:val="24"/>
          <w:szCs w:val="24"/>
        </w:rPr>
        <w:t>when they married</w:t>
      </w:r>
      <w:r w:rsidR="00B442DC">
        <w:rPr>
          <w:rFonts w:ascii="Times New Roman" w:eastAsia="Times New Roman" w:hAnsi="Times New Roman" w:cs="Times New Roman"/>
          <w:sz w:val="24"/>
          <w:szCs w:val="24"/>
        </w:rPr>
        <w:t>,</w:t>
      </w:r>
      <w:r w:rsidRPr="009B2693">
        <w:rPr>
          <w:rFonts w:ascii="Times New Roman" w:eastAsia="Times New Roman" w:hAnsi="Times New Roman" w:cs="Times New Roman"/>
          <w:sz w:val="24"/>
          <w:szCs w:val="24"/>
        </w:rPr>
        <w:t xml:space="preserve"> moved borders or countries. It is through these small, perhaps seemingly insignificant recordings and ‘mentions,’ of mothers, wives and daughters (often only referred </w:t>
      </w:r>
      <w:r w:rsidR="001E6C52">
        <w:rPr>
          <w:rFonts w:ascii="Times New Roman" w:eastAsia="Times New Roman" w:hAnsi="Times New Roman" w:cs="Times New Roman"/>
          <w:sz w:val="24"/>
          <w:szCs w:val="24"/>
        </w:rPr>
        <w:t xml:space="preserve">to </w:t>
      </w:r>
      <w:r w:rsidRPr="009B2693">
        <w:rPr>
          <w:rFonts w:ascii="Times New Roman" w:eastAsia="Times New Roman" w:hAnsi="Times New Roman" w:cs="Times New Roman"/>
          <w:sz w:val="24"/>
          <w:szCs w:val="24"/>
        </w:rPr>
        <w:t>as such</w:t>
      </w:r>
      <w:r w:rsidR="001E6C52">
        <w:rPr>
          <w:rFonts w:ascii="Times New Roman" w:eastAsia="Times New Roman" w:hAnsi="Times New Roman" w:cs="Times New Roman"/>
          <w:sz w:val="24"/>
          <w:szCs w:val="24"/>
        </w:rPr>
        <w:t>,</w:t>
      </w:r>
      <w:r w:rsidRPr="009B2693">
        <w:rPr>
          <w:rFonts w:ascii="Times New Roman" w:eastAsia="Times New Roman" w:hAnsi="Times New Roman" w:cs="Times New Roman"/>
          <w:sz w:val="24"/>
          <w:szCs w:val="24"/>
        </w:rPr>
        <w:t xml:space="preserve"> and not named) that we are beginning to be able to piece together the rich and varied influence women contributed. Senana seems exceptional, or maybe not (but certainly unusual), in that she potentially travelled without chaperone</w:t>
      </w:r>
      <w:r w:rsidR="001E6C52">
        <w:rPr>
          <w:rFonts w:ascii="Times New Roman" w:eastAsia="Times New Roman" w:hAnsi="Times New Roman" w:cs="Times New Roman"/>
          <w:sz w:val="24"/>
          <w:szCs w:val="24"/>
        </w:rPr>
        <w:t xml:space="preserve"> and </w:t>
      </w:r>
      <w:r w:rsidRPr="009B2693">
        <w:rPr>
          <w:rFonts w:ascii="Times New Roman" w:eastAsia="Times New Roman" w:hAnsi="Times New Roman" w:cs="Times New Roman"/>
          <w:sz w:val="24"/>
          <w:szCs w:val="24"/>
        </w:rPr>
        <w:t xml:space="preserve">spoke outside the family home in the public sphere (in petition of her husband’s rights). Undoubtedly, her influence and ability to do so was somewhat due to her social standing, but it still would have taken no small amount of courage and planning on her behalf. It is also interesting, this teaming up with </w:t>
      </w:r>
      <w:r w:rsidR="00D411FA" w:rsidRPr="009B2693">
        <w:rPr>
          <w:rFonts w:ascii="Times New Roman" w:eastAsia="Times New Roman" w:hAnsi="Times New Roman" w:cs="Times New Roman"/>
          <w:sz w:val="24"/>
          <w:szCs w:val="24"/>
        </w:rPr>
        <w:t>Gwenllian</w:t>
      </w:r>
      <w:r w:rsidRPr="009B2693">
        <w:rPr>
          <w:rFonts w:ascii="Times New Roman" w:eastAsia="Times New Roman" w:hAnsi="Times New Roman" w:cs="Times New Roman"/>
          <w:sz w:val="24"/>
          <w:szCs w:val="24"/>
        </w:rPr>
        <w:t xml:space="preserve">. Unsurprisingly, little evidence of female friendships </w:t>
      </w:r>
      <w:r w:rsidR="00B442DC" w:rsidRPr="009B2693">
        <w:rPr>
          <w:rFonts w:ascii="Times New Roman" w:eastAsia="Times New Roman" w:hAnsi="Times New Roman" w:cs="Times New Roman"/>
          <w:sz w:val="24"/>
          <w:szCs w:val="24"/>
        </w:rPr>
        <w:t>survives</w:t>
      </w:r>
      <w:r w:rsidRPr="009B2693">
        <w:rPr>
          <w:rFonts w:ascii="Times New Roman" w:eastAsia="Times New Roman" w:hAnsi="Times New Roman" w:cs="Times New Roman"/>
          <w:sz w:val="24"/>
          <w:szCs w:val="24"/>
        </w:rPr>
        <w:t xml:space="preserve">, and </w:t>
      </w:r>
      <w:r w:rsidR="00B442DC">
        <w:rPr>
          <w:rFonts w:ascii="Times New Roman" w:eastAsia="Times New Roman" w:hAnsi="Times New Roman" w:cs="Times New Roman"/>
          <w:sz w:val="24"/>
          <w:szCs w:val="24"/>
        </w:rPr>
        <w:t xml:space="preserve">most that </w:t>
      </w:r>
      <w:r w:rsidRPr="009B2693">
        <w:rPr>
          <w:rFonts w:ascii="Times New Roman" w:eastAsia="Times New Roman" w:hAnsi="Times New Roman" w:cs="Times New Roman"/>
          <w:sz w:val="24"/>
          <w:szCs w:val="24"/>
        </w:rPr>
        <w:t xml:space="preserve">we know about are side stories in </w:t>
      </w:r>
      <w:r w:rsidR="00D411FA" w:rsidRPr="009B2693">
        <w:rPr>
          <w:rFonts w:ascii="Times New Roman" w:eastAsia="Times New Roman" w:hAnsi="Times New Roman" w:cs="Times New Roman"/>
          <w:sz w:val="24"/>
          <w:szCs w:val="24"/>
        </w:rPr>
        <w:t>men’s</w:t>
      </w:r>
      <w:r w:rsidRPr="009B2693">
        <w:rPr>
          <w:rFonts w:ascii="Times New Roman" w:eastAsia="Times New Roman" w:hAnsi="Times New Roman" w:cs="Times New Roman"/>
          <w:sz w:val="24"/>
          <w:szCs w:val="24"/>
        </w:rPr>
        <w:t xml:space="preserve"> histories. Gwenllian and Senana must have been in correspondence with each other, or if illiteracy prevented this, visiting each other. Perhaps they were emboldened by the support of one another, a female ally, making </w:t>
      </w:r>
      <w:r w:rsidRPr="009B2693">
        <w:rPr>
          <w:rFonts w:ascii="Times New Roman" w:eastAsia="Times New Roman" w:hAnsi="Times New Roman" w:cs="Times New Roman"/>
          <w:sz w:val="24"/>
          <w:szCs w:val="24"/>
        </w:rPr>
        <w:lastRenderedPageBreak/>
        <w:t>the daunting trip to London more possible. Jennifer Brown examined the rarely considered relationship between female peers for her essay Female Friendships and Visionary Women, and of the religious women she studied (such as Hildegarde and Volmar and Catherine of Siena and Raymond of Capua) she concluded that friendship was ‘</w:t>
      </w:r>
      <w:bookmarkStart w:id="10" w:name="_Hlk129601646"/>
      <w:bookmarkStart w:id="11" w:name="_Hlk129602457"/>
      <w:r w:rsidRPr="009B2693">
        <w:rPr>
          <w:rFonts w:ascii="Times New Roman" w:eastAsia="Times New Roman" w:hAnsi="Times New Roman" w:cs="Times New Roman"/>
          <w:sz w:val="24"/>
          <w:szCs w:val="24"/>
        </w:rPr>
        <w:t>not central (and is often indeed hidden) but between the lines of the surviving records one can piece together how these celebrated women had a network of other</w:t>
      </w:r>
      <w:r w:rsidR="001E6C52">
        <w:rPr>
          <w:rFonts w:ascii="Times New Roman" w:eastAsia="Times New Roman" w:hAnsi="Times New Roman" w:cs="Times New Roman"/>
          <w:sz w:val="24"/>
          <w:szCs w:val="24"/>
        </w:rPr>
        <w:t>s</w:t>
      </w:r>
      <w:r w:rsidRPr="009B2693">
        <w:rPr>
          <w:rFonts w:ascii="Times New Roman" w:eastAsia="Times New Roman" w:hAnsi="Times New Roman" w:cs="Times New Roman"/>
          <w:sz w:val="24"/>
          <w:szCs w:val="24"/>
        </w:rPr>
        <w:t xml:space="preserve"> around them making their success possible</w:t>
      </w:r>
      <w:bookmarkEnd w:id="10"/>
      <w:r w:rsidRPr="009B2693">
        <w:rPr>
          <w:rFonts w:ascii="Times New Roman" w:eastAsia="Times New Roman" w:hAnsi="Times New Roman" w:cs="Times New Roman"/>
          <w:sz w:val="24"/>
          <w:szCs w:val="24"/>
        </w:rPr>
        <w:t>.</w:t>
      </w:r>
      <w:bookmarkEnd w:id="11"/>
      <w:r w:rsidRPr="009B2693">
        <w:rPr>
          <w:rFonts w:ascii="Times New Roman" w:eastAsia="Times New Roman" w:hAnsi="Times New Roman" w:cs="Times New Roman"/>
          <w:sz w:val="24"/>
          <w:szCs w:val="24"/>
        </w:rPr>
        <w:t>’</w:t>
      </w:r>
      <w:r w:rsidRPr="009B2693">
        <w:rPr>
          <w:rFonts w:ascii="Times New Roman" w:eastAsia="Times New Roman" w:hAnsi="Times New Roman" w:cs="Times New Roman"/>
          <w:sz w:val="24"/>
          <w:szCs w:val="24"/>
          <w:vertAlign w:val="superscript"/>
        </w:rPr>
        <w:footnoteReference w:id="18"/>
      </w:r>
      <w:r w:rsidRPr="009B2693">
        <w:rPr>
          <w:rFonts w:ascii="Times New Roman" w:eastAsia="Times New Roman" w:hAnsi="Times New Roman" w:cs="Times New Roman"/>
          <w:sz w:val="24"/>
          <w:szCs w:val="24"/>
        </w:rPr>
        <w:t xml:space="preserve"> Surely petitioning the King did not come without risk. Women held knowledge and sway when it came to family feuds within the home. Outdated thinking has us seeing women as ‘</w:t>
      </w:r>
      <w:bookmarkStart w:id="12" w:name="_Hlk129602481"/>
      <w:r w:rsidRPr="009B2693">
        <w:rPr>
          <w:rFonts w:ascii="Times New Roman" w:eastAsia="Times New Roman" w:hAnsi="Times New Roman" w:cs="Times New Roman"/>
          <w:sz w:val="24"/>
          <w:szCs w:val="24"/>
        </w:rPr>
        <w:t xml:space="preserve">transmitters of inheritance rights and progenitors of dynasties. </w:t>
      </w:r>
      <w:r w:rsidR="00B442DC" w:rsidRPr="009B2693">
        <w:rPr>
          <w:rFonts w:ascii="Times New Roman" w:eastAsia="Times New Roman" w:hAnsi="Times New Roman" w:cs="Times New Roman"/>
          <w:sz w:val="24"/>
          <w:szCs w:val="24"/>
        </w:rPr>
        <w:t>Th</w:t>
      </w:r>
      <w:r w:rsidR="00B442DC">
        <w:rPr>
          <w:rFonts w:ascii="Times New Roman" w:eastAsia="Times New Roman" w:hAnsi="Times New Roman" w:cs="Times New Roman"/>
          <w:sz w:val="24"/>
          <w:szCs w:val="24"/>
        </w:rPr>
        <w:t>us,</w:t>
      </w:r>
      <w:r w:rsidRPr="009B2693">
        <w:rPr>
          <w:rFonts w:ascii="Times New Roman" w:eastAsia="Times New Roman" w:hAnsi="Times New Roman" w:cs="Times New Roman"/>
          <w:sz w:val="24"/>
          <w:szCs w:val="24"/>
        </w:rPr>
        <w:t xml:space="preserve"> </w:t>
      </w:r>
      <w:r w:rsidR="00B442DC" w:rsidRPr="009B2693">
        <w:rPr>
          <w:rFonts w:ascii="Times New Roman" w:eastAsia="Times New Roman" w:hAnsi="Times New Roman" w:cs="Times New Roman"/>
          <w:sz w:val="24"/>
          <w:szCs w:val="24"/>
        </w:rPr>
        <w:t>wome</w:t>
      </w:r>
      <w:r w:rsidR="00B442DC">
        <w:rPr>
          <w:rFonts w:ascii="Times New Roman" w:eastAsia="Times New Roman" w:hAnsi="Times New Roman" w:cs="Times New Roman"/>
          <w:sz w:val="24"/>
          <w:szCs w:val="24"/>
        </w:rPr>
        <w:t>n</w:t>
      </w:r>
      <w:r w:rsidR="00B442DC" w:rsidRPr="009B2693">
        <w:rPr>
          <w:rFonts w:ascii="Times New Roman" w:eastAsia="Times New Roman" w:hAnsi="Times New Roman" w:cs="Times New Roman"/>
          <w:sz w:val="24"/>
          <w:szCs w:val="24"/>
        </w:rPr>
        <w:t>’s</w:t>
      </w:r>
      <w:r w:rsidRPr="009B2693">
        <w:rPr>
          <w:rFonts w:ascii="Times New Roman" w:eastAsia="Times New Roman" w:hAnsi="Times New Roman" w:cs="Times New Roman"/>
          <w:sz w:val="24"/>
          <w:szCs w:val="24"/>
        </w:rPr>
        <w:t xml:space="preserve"> role is seen to be primarily within marriage alliances and for procreation.</w:t>
      </w:r>
      <w:bookmarkEnd w:id="12"/>
      <w:r w:rsidRPr="009B2693">
        <w:rPr>
          <w:rFonts w:ascii="Times New Roman" w:eastAsia="Times New Roman" w:hAnsi="Times New Roman" w:cs="Times New Roman"/>
          <w:sz w:val="24"/>
          <w:szCs w:val="24"/>
        </w:rPr>
        <w:t>’</w:t>
      </w:r>
      <w:r w:rsidRPr="009B2693">
        <w:rPr>
          <w:rFonts w:ascii="Times New Roman" w:eastAsia="Times New Roman" w:hAnsi="Times New Roman" w:cs="Times New Roman"/>
          <w:sz w:val="24"/>
          <w:szCs w:val="24"/>
          <w:vertAlign w:val="superscript"/>
        </w:rPr>
        <w:footnoteReference w:id="19"/>
      </w:r>
      <w:r w:rsidRPr="009B2693">
        <w:rPr>
          <w:rFonts w:ascii="Times New Roman" w:eastAsia="Times New Roman" w:hAnsi="Times New Roman" w:cs="Times New Roman"/>
          <w:sz w:val="24"/>
          <w:szCs w:val="24"/>
        </w:rPr>
        <w:t xml:space="preserve"> Indeed Susan Johns follows this by noting that ‘genealogists ‘forgot’ the name of Llywelyn’s mother</w:t>
      </w:r>
      <w:r w:rsidR="00B442DC">
        <w:rPr>
          <w:rFonts w:ascii="Times New Roman" w:eastAsia="Times New Roman" w:hAnsi="Times New Roman" w:cs="Times New Roman"/>
          <w:sz w:val="24"/>
          <w:szCs w:val="24"/>
        </w:rPr>
        <w:t xml:space="preserve">; </w:t>
      </w:r>
      <w:r w:rsidRPr="009B2693">
        <w:rPr>
          <w:rFonts w:ascii="Times New Roman" w:eastAsia="Times New Roman" w:hAnsi="Times New Roman" w:cs="Times New Roman"/>
          <w:sz w:val="24"/>
          <w:szCs w:val="24"/>
        </w:rPr>
        <w:t>the way that social memory was recorded was gendered.’</w:t>
      </w:r>
      <w:r w:rsidRPr="009B2693">
        <w:rPr>
          <w:rFonts w:ascii="Times New Roman" w:eastAsia="Times New Roman" w:hAnsi="Times New Roman" w:cs="Times New Roman"/>
          <w:sz w:val="24"/>
          <w:szCs w:val="24"/>
          <w:vertAlign w:val="superscript"/>
        </w:rPr>
        <w:footnoteReference w:id="20"/>
      </w:r>
    </w:p>
    <w:p w14:paraId="3C7FFEE3" w14:textId="77777777" w:rsidR="00E14A31" w:rsidRPr="009B2693" w:rsidRDefault="00000000">
      <w:pPr>
        <w:spacing w:line="360" w:lineRule="auto"/>
        <w:rPr>
          <w:rFonts w:ascii="Times New Roman" w:eastAsia="Times New Roman" w:hAnsi="Times New Roman" w:cs="Times New Roman"/>
          <w:sz w:val="24"/>
          <w:szCs w:val="24"/>
        </w:rPr>
      </w:pPr>
      <w:r w:rsidRPr="009B2693">
        <w:rPr>
          <w:rFonts w:ascii="Times New Roman" w:eastAsia="Times New Roman" w:hAnsi="Times New Roman" w:cs="Times New Roman"/>
          <w:sz w:val="24"/>
          <w:szCs w:val="24"/>
        </w:rPr>
        <w:tab/>
        <w:t>The legal sources and charters tell us that Senana worked hard to reinstate the reputation and lands of her family and yet until recently she has been long forgotten. However, at the time there was gathering support for her and Gruffudd:</w:t>
      </w:r>
    </w:p>
    <w:p w14:paraId="15622727" w14:textId="77777777" w:rsidR="00E14A31" w:rsidRPr="009B2693" w:rsidRDefault="00000000">
      <w:pPr>
        <w:spacing w:line="360" w:lineRule="auto"/>
        <w:ind w:left="720"/>
        <w:rPr>
          <w:rFonts w:ascii="Times New Roman" w:eastAsia="Times New Roman" w:hAnsi="Times New Roman" w:cs="Times New Roman"/>
          <w:sz w:val="24"/>
          <w:szCs w:val="24"/>
        </w:rPr>
      </w:pPr>
      <w:bookmarkStart w:id="13" w:name="_Hlk129601667"/>
      <w:r w:rsidRPr="009B2693">
        <w:rPr>
          <w:rFonts w:ascii="Times New Roman" w:eastAsia="Times New Roman" w:hAnsi="Times New Roman" w:cs="Times New Roman"/>
          <w:sz w:val="24"/>
          <w:szCs w:val="24"/>
        </w:rPr>
        <w:t>Also Gruffudd is known to have had a sizable following of Welsh noblemen who were not enthusiastic about Dafydd’s rule, nor Gruffudd’s disinheritance</w:t>
      </w:r>
      <w:bookmarkEnd w:id="13"/>
      <w:r w:rsidRPr="009B2693">
        <w:rPr>
          <w:rFonts w:ascii="Times New Roman" w:eastAsia="Times New Roman" w:hAnsi="Times New Roman" w:cs="Times New Roman"/>
          <w:sz w:val="24"/>
          <w:szCs w:val="24"/>
        </w:rPr>
        <w:t>.’</w:t>
      </w:r>
      <w:r w:rsidRPr="009B2693">
        <w:rPr>
          <w:rFonts w:ascii="Times New Roman" w:eastAsia="Times New Roman" w:hAnsi="Times New Roman" w:cs="Times New Roman"/>
          <w:sz w:val="24"/>
          <w:szCs w:val="24"/>
          <w:vertAlign w:val="superscript"/>
        </w:rPr>
        <w:footnoteReference w:id="21"/>
      </w:r>
    </w:p>
    <w:p w14:paraId="7184D117" w14:textId="3D29CE01" w:rsidR="00E14A31" w:rsidRPr="009B2693" w:rsidRDefault="00000000">
      <w:pPr>
        <w:spacing w:line="360" w:lineRule="auto"/>
        <w:rPr>
          <w:rFonts w:ascii="Times New Roman" w:eastAsia="Times New Roman" w:hAnsi="Times New Roman" w:cs="Times New Roman"/>
          <w:sz w:val="24"/>
          <w:szCs w:val="24"/>
        </w:rPr>
      </w:pPr>
      <w:r w:rsidRPr="009B2693">
        <w:rPr>
          <w:rFonts w:ascii="Times New Roman" w:eastAsia="Times New Roman" w:hAnsi="Times New Roman" w:cs="Times New Roman"/>
          <w:sz w:val="24"/>
          <w:szCs w:val="24"/>
        </w:rPr>
        <w:t xml:space="preserve">Gruffudd had been captured and imprisoned by his </w:t>
      </w:r>
      <w:r w:rsidR="00B442DC" w:rsidRPr="009B2693">
        <w:rPr>
          <w:rFonts w:ascii="Times New Roman" w:eastAsia="Times New Roman" w:hAnsi="Times New Roman" w:cs="Times New Roman"/>
          <w:sz w:val="24"/>
          <w:szCs w:val="24"/>
        </w:rPr>
        <w:t>half-brother</w:t>
      </w:r>
      <w:r w:rsidRPr="009B2693">
        <w:rPr>
          <w:rFonts w:ascii="Times New Roman" w:eastAsia="Times New Roman" w:hAnsi="Times New Roman" w:cs="Times New Roman"/>
          <w:sz w:val="24"/>
          <w:szCs w:val="24"/>
        </w:rPr>
        <w:t xml:space="preserve"> Dafydd, Joan’s son, so that Dafydd could rule Gwynedd uncontested, overseen or</w:t>
      </w:r>
      <w:r w:rsidR="00B442DC">
        <w:rPr>
          <w:rFonts w:ascii="Times New Roman" w:eastAsia="Times New Roman" w:hAnsi="Times New Roman" w:cs="Times New Roman"/>
          <w:sz w:val="24"/>
          <w:szCs w:val="24"/>
        </w:rPr>
        <w:t xml:space="preserve"> perhaps</w:t>
      </w:r>
      <w:r w:rsidRPr="009B2693">
        <w:rPr>
          <w:rFonts w:ascii="Times New Roman" w:eastAsia="Times New Roman" w:hAnsi="Times New Roman" w:cs="Times New Roman"/>
          <w:sz w:val="24"/>
          <w:szCs w:val="24"/>
        </w:rPr>
        <w:t xml:space="preserve"> influenced by the English crown on his Mother’s side. Gruffudd was Welsh</w:t>
      </w:r>
      <w:r w:rsidR="00B442DC">
        <w:rPr>
          <w:rFonts w:ascii="Times New Roman" w:eastAsia="Times New Roman" w:hAnsi="Times New Roman" w:cs="Times New Roman"/>
          <w:sz w:val="24"/>
          <w:szCs w:val="24"/>
        </w:rPr>
        <w:t xml:space="preserve">, </w:t>
      </w:r>
      <w:r w:rsidRPr="009B2693">
        <w:rPr>
          <w:rFonts w:ascii="Times New Roman" w:eastAsia="Times New Roman" w:hAnsi="Times New Roman" w:cs="Times New Roman"/>
          <w:sz w:val="24"/>
          <w:szCs w:val="24"/>
        </w:rPr>
        <w:t>and his followers would have been looking for independence through a united Wales. We cannot underestimate the importance of Senana as a ‘</w:t>
      </w:r>
      <w:bookmarkStart w:id="14" w:name="_Hlk129602523"/>
      <w:r w:rsidRPr="009B2693">
        <w:rPr>
          <w:rFonts w:ascii="Times New Roman" w:eastAsia="Times New Roman" w:hAnsi="Times New Roman" w:cs="Times New Roman"/>
          <w:sz w:val="24"/>
          <w:szCs w:val="24"/>
        </w:rPr>
        <w:t>female who was taking centre stage in a political war between England and Wales</w:t>
      </w:r>
      <w:bookmarkEnd w:id="14"/>
      <w:r w:rsidRPr="009B2693">
        <w:rPr>
          <w:rFonts w:ascii="Times New Roman" w:eastAsia="Times New Roman" w:hAnsi="Times New Roman" w:cs="Times New Roman"/>
          <w:sz w:val="24"/>
          <w:szCs w:val="24"/>
        </w:rPr>
        <w:t>.’</w:t>
      </w:r>
      <w:r w:rsidRPr="009B2693">
        <w:rPr>
          <w:rFonts w:ascii="Times New Roman" w:eastAsia="Times New Roman" w:hAnsi="Times New Roman" w:cs="Times New Roman"/>
          <w:sz w:val="24"/>
          <w:szCs w:val="24"/>
          <w:vertAlign w:val="superscript"/>
        </w:rPr>
        <w:footnoteReference w:id="22"/>
      </w:r>
      <w:r w:rsidRPr="009B2693">
        <w:rPr>
          <w:rFonts w:ascii="Times New Roman" w:eastAsia="Times New Roman" w:hAnsi="Times New Roman" w:cs="Times New Roman"/>
          <w:sz w:val="24"/>
          <w:szCs w:val="24"/>
        </w:rPr>
        <w:t xml:space="preserve"> Initially Henry III agreed to Gruffudd’s release and we have evidence of this recorded in the </w:t>
      </w:r>
      <w:r w:rsidRPr="009B2693">
        <w:rPr>
          <w:rFonts w:ascii="Times New Roman" w:eastAsia="Times New Roman" w:hAnsi="Times New Roman" w:cs="Times New Roman"/>
          <w:i/>
          <w:sz w:val="24"/>
          <w:szCs w:val="24"/>
        </w:rPr>
        <w:t xml:space="preserve">Calendar of Charter Rolls of Henry III  1226-1257, </w:t>
      </w:r>
      <w:r w:rsidRPr="009B2693">
        <w:rPr>
          <w:rFonts w:ascii="Times New Roman" w:eastAsia="Times New Roman" w:hAnsi="Times New Roman" w:cs="Times New Roman"/>
          <w:sz w:val="24"/>
          <w:szCs w:val="24"/>
        </w:rPr>
        <w:t xml:space="preserve">and I copy the quote from this in full for its interest. </w:t>
      </w:r>
      <w:r w:rsidRPr="009B2693">
        <w:rPr>
          <w:rFonts w:ascii="Times New Roman" w:eastAsia="Times New Roman" w:hAnsi="Times New Roman" w:cs="Times New Roman"/>
          <w:sz w:val="24"/>
          <w:szCs w:val="24"/>
          <w:vertAlign w:val="superscript"/>
        </w:rPr>
        <w:footnoteReference w:id="23"/>
      </w:r>
    </w:p>
    <w:p w14:paraId="0F565BF7" w14:textId="3FA7A3B9" w:rsidR="00E14A31" w:rsidRPr="009B2693" w:rsidRDefault="00000000">
      <w:pPr>
        <w:spacing w:line="360" w:lineRule="auto"/>
        <w:rPr>
          <w:rFonts w:ascii="Times New Roman" w:eastAsia="Times New Roman" w:hAnsi="Times New Roman" w:cs="Times New Roman"/>
          <w:sz w:val="24"/>
          <w:szCs w:val="24"/>
        </w:rPr>
      </w:pPr>
      <w:r w:rsidRPr="009B2693">
        <w:rPr>
          <w:rFonts w:ascii="Times New Roman" w:eastAsia="Times New Roman" w:hAnsi="Times New Roman" w:cs="Times New Roman"/>
          <w:noProof/>
          <w:sz w:val="24"/>
          <w:szCs w:val="24"/>
        </w:rPr>
        <w:lastRenderedPageBreak/>
        <w:drawing>
          <wp:inline distT="0" distB="0" distL="0" distR="0" wp14:anchorId="2ABADD23" wp14:editId="5DC259D6">
            <wp:extent cx="5500328" cy="2686878"/>
            <wp:effectExtent l="0" t="0" r="0" b="0"/>
            <wp:docPr id="4" name="image2.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2.png" descr="Text&#10;&#10;Description automatically generated"/>
                    <pic:cNvPicPr preferRelativeResize="0"/>
                  </pic:nvPicPr>
                  <pic:blipFill>
                    <a:blip r:embed="rId8"/>
                    <a:srcRect/>
                    <a:stretch>
                      <a:fillRect/>
                    </a:stretch>
                  </pic:blipFill>
                  <pic:spPr>
                    <a:xfrm>
                      <a:off x="0" y="0"/>
                      <a:ext cx="5500328" cy="2686878"/>
                    </a:xfrm>
                    <a:prstGeom prst="rect">
                      <a:avLst/>
                    </a:prstGeom>
                    <a:ln/>
                  </pic:spPr>
                </pic:pic>
              </a:graphicData>
            </a:graphic>
          </wp:inline>
        </w:drawing>
      </w:r>
      <w:r w:rsidR="002B0ACB">
        <w:rPr>
          <w:rFonts w:ascii="Times New Roman" w:eastAsia="Times New Roman" w:hAnsi="Times New Roman" w:cs="Times New Roman"/>
          <w:sz w:val="24"/>
          <w:szCs w:val="24"/>
        </w:rPr>
        <w:t>Fig1.</w:t>
      </w:r>
      <w:r w:rsidRPr="009B2693">
        <w:rPr>
          <w:rFonts w:ascii="Times New Roman" w:eastAsia="Times New Roman" w:hAnsi="Times New Roman" w:cs="Times New Roman"/>
          <w:sz w:val="24"/>
          <w:szCs w:val="24"/>
        </w:rPr>
        <w:tab/>
      </w:r>
    </w:p>
    <w:p w14:paraId="7F12C8E6" w14:textId="77777777" w:rsidR="00E14A31" w:rsidRPr="009B2693" w:rsidRDefault="00000000">
      <w:pPr>
        <w:spacing w:line="360" w:lineRule="auto"/>
        <w:rPr>
          <w:rFonts w:ascii="Times New Roman" w:eastAsia="Times New Roman" w:hAnsi="Times New Roman" w:cs="Times New Roman"/>
          <w:sz w:val="24"/>
          <w:szCs w:val="24"/>
        </w:rPr>
      </w:pPr>
      <w:r w:rsidRPr="009B2693">
        <w:rPr>
          <w:rFonts w:ascii="Times New Roman" w:eastAsia="Times New Roman" w:hAnsi="Times New Roman" w:cs="Times New Roman"/>
          <w:noProof/>
          <w:sz w:val="24"/>
          <w:szCs w:val="24"/>
        </w:rPr>
        <w:drawing>
          <wp:inline distT="0" distB="0" distL="0" distR="0" wp14:anchorId="03FD4395" wp14:editId="261660A1">
            <wp:extent cx="5317088" cy="3173310"/>
            <wp:effectExtent l="0" t="0" r="0" b="0"/>
            <wp:docPr id="6" name="image1.png" descr="A screenshot of a computer&#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image1.png" descr="A screenshot of a computer&#10;&#10;Description automatically generated with medium confidence"/>
                    <pic:cNvPicPr preferRelativeResize="0"/>
                  </pic:nvPicPr>
                  <pic:blipFill>
                    <a:blip r:embed="rId9"/>
                    <a:srcRect/>
                    <a:stretch>
                      <a:fillRect/>
                    </a:stretch>
                  </pic:blipFill>
                  <pic:spPr>
                    <a:xfrm>
                      <a:off x="0" y="0"/>
                      <a:ext cx="5317088" cy="3173310"/>
                    </a:xfrm>
                    <a:prstGeom prst="rect">
                      <a:avLst/>
                    </a:prstGeom>
                    <a:ln/>
                  </pic:spPr>
                </pic:pic>
              </a:graphicData>
            </a:graphic>
          </wp:inline>
        </w:drawing>
      </w:r>
    </w:p>
    <w:p w14:paraId="0EB22C46" w14:textId="77777777" w:rsidR="00E14A31" w:rsidRPr="009B2693" w:rsidRDefault="00E14A31">
      <w:pPr>
        <w:spacing w:line="360" w:lineRule="auto"/>
        <w:rPr>
          <w:rFonts w:ascii="Times New Roman" w:eastAsia="Times New Roman" w:hAnsi="Times New Roman" w:cs="Times New Roman"/>
          <w:sz w:val="24"/>
          <w:szCs w:val="24"/>
        </w:rPr>
      </w:pPr>
    </w:p>
    <w:p w14:paraId="645931B3" w14:textId="43081237" w:rsidR="00E14A31" w:rsidRPr="009B2693" w:rsidRDefault="00000000">
      <w:pPr>
        <w:spacing w:line="360" w:lineRule="auto"/>
        <w:rPr>
          <w:rFonts w:ascii="Times New Roman" w:eastAsia="Times New Roman" w:hAnsi="Times New Roman" w:cs="Times New Roman"/>
          <w:sz w:val="24"/>
          <w:szCs w:val="24"/>
        </w:rPr>
      </w:pPr>
      <w:r w:rsidRPr="009B2693">
        <w:rPr>
          <w:rFonts w:ascii="Times New Roman" w:eastAsia="Times New Roman" w:hAnsi="Times New Roman" w:cs="Times New Roman"/>
          <w:sz w:val="24"/>
          <w:szCs w:val="24"/>
        </w:rPr>
        <w:t xml:space="preserve">The King has released Gruffudd to his own advantage, stipulating that he should stop any Welsh rebels and pay </w:t>
      </w:r>
      <w:proofErr w:type="gramStart"/>
      <w:r w:rsidRPr="009B2693">
        <w:rPr>
          <w:rFonts w:ascii="Times New Roman" w:eastAsia="Times New Roman" w:hAnsi="Times New Roman" w:cs="Times New Roman"/>
          <w:sz w:val="24"/>
          <w:szCs w:val="24"/>
        </w:rPr>
        <w:t>300</w:t>
      </w:r>
      <w:proofErr w:type="gramEnd"/>
      <w:r w:rsidRPr="009B2693">
        <w:rPr>
          <w:rFonts w:ascii="Times New Roman" w:eastAsia="Times New Roman" w:hAnsi="Times New Roman" w:cs="Times New Roman"/>
          <w:sz w:val="24"/>
          <w:szCs w:val="24"/>
        </w:rPr>
        <w:t xml:space="preserve"> marks per year to the crown. A bittersweet victory for Senana, and also as a mother</w:t>
      </w:r>
      <w:r w:rsidR="00B442DC">
        <w:rPr>
          <w:rFonts w:ascii="Times New Roman" w:eastAsia="Times New Roman" w:hAnsi="Times New Roman" w:cs="Times New Roman"/>
          <w:sz w:val="24"/>
          <w:szCs w:val="24"/>
        </w:rPr>
        <w:t>,</w:t>
      </w:r>
      <w:r w:rsidRPr="009B2693">
        <w:rPr>
          <w:rFonts w:ascii="Times New Roman" w:eastAsia="Times New Roman" w:hAnsi="Times New Roman" w:cs="Times New Roman"/>
          <w:sz w:val="24"/>
          <w:szCs w:val="24"/>
        </w:rPr>
        <w:t xml:space="preserve"> we can only surmise how she must have felt hostaging two of her other sons for the privilege. Securing the family line, matriarch and politician; both elements of Senana’s direct action demonstrating her understanding of ‘the system.’ She may have only got her husband released from his brother's prison, but ‘</w:t>
      </w:r>
      <w:bookmarkStart w:id="15" w:name="_Hlk129602553"/>
      <w:r w:rsidRPr="009B2693">
        <w:rPr>
          <w:rFonts w:ascii="Times New Roman" w:eastAsia="Times New Roman" w:hAnsi="Times New Roman" w:cs="Times New Roman"/>
          <w:sz w:val="24"/>
          <w:szCs w:val="24"/>
        </w:rPr>
        <w:t>the second condition was that the King was to see that he received justice ‘according to Welsh law</w:t>
      </w:r>
      <w:bookmarkEnd w:id="15"/>
      <w:r w:rsidRPr="009B2693">
        <w:rPr>
          <w:rFonts w:ascii="Times New Roman" w:eastAsia="Times New Roman" w:hAnsi="Times New Roman" w:cs="Times New Roman"/>
          <w:sz w:val="24"/>
          <w:szCs w:val="24"/>
        </w:rPr>
        <w:t xml:space="preserve">,’ relating to his portion of </w:t>
      </w:r>
      <w:r w:rsidRPr="009B2693">
        <w:rPr>
          <w:rFonts w:ascii="Times New Roman" w:eastAsia="Times New Roman" w:hAnsi="Times New Roman" w:cs="Times New Roman"/>
          <w:sz w:val="24"/>
          <w:szCs w:val="24"/>
        </w:rPr>
        <w:lastRenderedPageBreak/>
        <w:t xml:space="preserve">his </w:t>
      </w:r>
      <w:r w:rsidR="00D411FA" w:rsidRPr="009B2693">
        <w:rPr>
          <w:rFonts w:ascii="Times New Roman" w:eastAsia="Times New Roman" w:hAnsi="Times New Roman" w:cs="Times New Roman"/>
          <w:sz w:val="24"/>
          <w:szCs w:val="24"/>
        </w:rPr>
        <w:t>father’s</w:t>
      </w:r>
      <w:r w:rsidRPr="009B2693">
        <w:rPr>
          <w:rFonts w:ascii="Times New Roman" w:eastAsia="Times New Roman" w:hAnsi="Times New Roman" w:cs="Times New Roman"/>
          <w:sz w:val="24"/>
          <w:szCs w:val="24"/>
        </w:rPr>
        <w:t xml:space="preserve"> inheritance.’</w:t>
      </w:r>
      <w:r w:rsidRPr="009B2693">
        <w:rPr>
          <w:rFonts w:ascii="Times New Roman" w:eastAsia="Times New Roman" w:hAnsi="Times New Roman" w:cs="Times New Roman"/>
          <w:sz w:val="24"/>
          <w:szCs w:val="24"/>
          <w:vertAlign w:val="superscript"/>
        </w:rPr>
        <w:footnoteReference w:id="24"/>
      </w:r>
      <w:r w:rsidRPr="009B2693">
        <w:rPr>
          <w:rFonts w:ascii="Times New Roman" w:eastAsia="Times New Roman" w:hAnsi="Times New Roman" w:cs="Times New Roman"/>
          <w:sz w:val="24"/>
          <w:szCs w:val="24"/>
        </w:rPr>
        <w:t xml:space="preserve"> Senana has somewhat single </w:t>
      </w:r>
      <w:r w:rsidR="00D411FA" w:rsidRPr="009B2693">
        <w:rPr>
          <w:rFonts w:ascii="Times New Roman" w:eastAsia="Times New Roman" w:hAnsi="Times New Roman" w:cs="Times New Roman"/>
          <w:sz w:val="24"/>
          <w:szCs w:val="24"/>
        </w:rPr>
        <w:t>handily</w:t>
      </w:r>
      <w:r w:rsidRPr="009B2693">
        <w:rPr>
          <w:rFonts w:ascii="Times New Roman" w:eastAsia="Times New Roman" w:hAnsi="Times New Roman" w:cs="Times New Roman"/>
          <w:sz w:val="24"/>
          <w:szCs w:val="24"/>
        </w:rPr>
        <w:t xml:space="preserve"> reversed (for now) the fortunes of her husband, which we</w:t>
      </w:r>
      <w:r w:rsidR="001E6C52">
        <w:rPr>
          <w:rFonts w:ascii="Times New Roman" w:eastAsia="Times New Roman" w:hAnsi="Times New Roman" w:cs="Times New Roman"/>
          <w:sz w:val="24"/>
          <w:szCs w:val="24"/>
        </w:rPr>
        <w:t>re</w:t>
      </w:r>
      <w:r w:rsidRPr="009B2693">
        <w:rPr>
          <w:rFonts w:ascii="Times New Roman" w:eastAsia="Times New Roman" w:hAnsi="Times New Roman" w:cs="Times New Roman"/>
          <w:sz w:val="24"/>
          <w:szCs w:val="24"/>
        </w:rPr>
        <w:t xml:space="preserve"> damaged by his father’s adoption of English law, by getting the King of England to honour the Welsh law; an irony which would have brought her both allies and enemies – namely her brother in law Dafydd. Women certainly could, if status allowed as we have seen, challenge potentially unlawful decisions made by men. Interestingly Gruffudd's </w:t>
      </w:r>
      <w:r w:rsidR="00D411FA" w:rsidRPr="009B2693">
        <w:rPr>
          <w:rFonts w:ascii="Times New Roman" w:eastAsia="Times New Roman" w:hAnsi="Times New Roman" w:cs="Times New Roman"/>
          <w:sz w:val="24"/>
          <w:szCs w:val="24"/>
        </w:rPr>
        <w:t>stepmother</w:t>
      </w:r>
      <w:r w:rsidRPr="009B2693">
        <w:rPr>
          <w:rFonts w:ascii="Times New Roman" w:eastAsia="Times New Roman" w:hAnsi="Times New Roman" w:cs="Times New Roman"/>
          <w:sz w:val="24"/>
          <w:szCs w:val="24"/>
        </w:rPr>
        <w:t xml:space="preserve"> Joan pleaded with her brother Henry III regarding keeping the peace between England and Wales and not sending in the military. He may be her </w:t>
      </w:r>
      <w:r w:rsidR="00D411FA" w:rsidRPr="009B2693">
        <w:rPr>
          <w:rFonts w:ascii="Times New Roman" w:eastAsia="Times New Roman" w:hAnsi="Times New Roman" w:cs="Times New Roman"/>
          <w:sz w:val="24"/>
          <w:szCs w:val="24"/>
        </w:rPr>
        <w:t>brother,</w:t>
      </w:r>
      <w:r w:rsidRPr="009B2693">
        <w:rPr>
          <w:rFonts w:ascii="Times New Roman" w:eastAsia="Times New Roman" w:hAnsi="Times New Roman" w:cs="Times New Roman"/>
          <w:sz w:val="24"/>
          <w:szCs w:val="24"/>
        </w:rPr>
        <w:t xml:space="preserve"> but she still must tread carefully. We have valuable evidence of surviving letters between them. In one Joan courteously addresses Henry by his title, but uses her influence as his sister to dissuade him from action:</w:t>
      </w:r>
      <w:bookmarkStart w:id="16" w:name="_Hlk129601708"/>
    </w:p>
    <w:p w14:paraId="4CD489AD" w14:textId="77777777" w:rsidR="00E14A31" w:rsidRPr="009B2693" w:rsidRDefault="00000000">
      <w:pPr>
        <w:spacing w:line="360" w:lineRule="auto"/>
        <w:ind w:left="720"/>
        <w:rPr>
          <w:rFonts w:ascii="Times New Roman" w:eastAsia="Times New Roman" w:hAnsi="Times New Roman" w:cs="Times New Roman"/>
          <w:sz w:val="24"/>
          <w:szCs w:val="24"/>
        </w:rPr>
      </w:pPr>
      <w:r w:rsidRPr="009B2693">
        <w:rPr>
          <w:rFonts w:ascii="Times New Roman" w:eastAsia="Times New Roman" w:hAnsi="Times New Roman" w:cs="Times New Roman"/>
          <w:sz w:val="24"/>
          <w:szCs w:val="24"/>
        </w:rPr>
        <w:t>In this context Joan appeals to Henry as her King and her brother, playing on emotion, and importance of familial ties and political associations, making her role as mediator clear.</w:t>
      </w:r>
      <w:r w:rsidRPr="009B2693">
        <w:rPr>
          <w:rFonts w:ascii="Times New Roman" w:eastAsia="Times New Roman" w:hAnsi="Times New Roman" w:cs="Times New Roman"/>
          <w:sz w:val="24"/>
          <w:szCs w:val="24"/>
          <w:vertAlign w:val="superscript"/>
        </w:rPr>
        <w:footnoteReference w:id="25"/>
      </w:r>
      <w:r w:rsidRPr="009B2693">
        <w:rPr>
          <w:rFonts w:ascii="Times New Roman" w:eastAsia="Times New Roman" w:hAnsi="Times New Roman" w:cs="Times New Roman"/>
          <w:sz w:val="24"/>
          <w:szCs w:val="24"/>
        </w:rPr>
        <w:t xml:space="preserve"> </w:t>
      </w:r>
    </w:p>
    <w:bookmarkEnd w:id="16"/>
    <w:p w14:paraId="10B29009" w14:textId="24DFBE6B" w:rsidR="00E14A31" w:rsidRPr="009B2693" w:rsidRDefault="00000000">
      <w:pPr>
        <w:spacing w:line="360" w:lineRule="auto"/>
        <w:rPr>
          <w:rFonts w:ascii="Times New Roman" w:eastAsia="Times New Roman" w:hAnsi="Times New Roman" w:cs="Times New Roman"/>
          <w:sz w:val="24"/>
          <w:szCs w:val="24"/>
        </w:rPr>
      </w:pPr>
      <w:r w:rsidRPr="009B2693">
        <w:rPr>
          <w:rFonts w:ascii="Times New Roman" w:eastAsia="Times New Roman" w:hAnsi="Times New Roman" w:cs="Times New Roman"/>
          <w:sz w:val="24"/>
          <w:szCs w:val="24"/>
        </w:rPr>
        <w:t xml:space="preserve">Like Joan, Senana uses family connection, not to influence as such, but for support. The difference between Gwenllian and Senana is that Senana it seems was quite unique to our knowledge in getting a King to free a prisoner. Even if the King in question shrewdly uses the situation to his advantage with the terms of release, Senana boldly approached him initially with compelling evidence and agency. </w:t>
      </w:r>
    </w:p>
    <w:p w14:paraId="2D4C691C" w14:textId="77777777" w:rsidR="00E14A31" w:rsidRPr="009B2693" w:rsidRDefault="00000000">
      <w:pPr>
        <w:spacing w:line="360" w:lineRule="auto"/>
        <w:rPr>
          <w:rFonts w:ascii="Times New Roman" w:eastAsia="Times New Roman" w:hAnsi="Times New Roman" w:cs="Times New Roman"/>
          <w:sz w:val="24"/>
          <w:szCs w:val="24"/>
        </w:rPr>
      </w:pPr>
      <w:r w:rsidRPr="009B2693">
        <w:rPr>
          <w:rFonts w:ascii="Times New Roman" w:eastAsia="Times New Roman" w:hAnsi="Times New Roman" w:cs="Times New Roman"/>
          <w:sz w:val="24"/>
          <w:szCs w:val="24"/>
        </w:rPr>
        <w:tab/>
        <w:t>In the Medieval period women’s life cycles were categorised around their fertility (or lack of). Widows, as older, more experienced and somewhat freer, held the most potential to use their power and voice without the behest of husband, father or brother. Only when a woman’s husband died did she have greater autonomy to live unencumbered by suitors or the demands of her body to produce heirs (though widows could be seen as a way in to ‘easy money’):</w:t>
      </w:r>
    </w:p>
    <w:p w14:paraId="676927B8" w14:textId="737F2968" w:rsidR="00E14A31" w:rsidRPr="009B2693" w:rsidRDefault="00000000">
      <w:pPr>
        <w:spacing w:line="360" w:lineRule="auto"/>
        <w:ind w:left="720"/>
        <w:rPr>
          <w:rFonts w:ascii="Times New Roman" w:eastAsia="Times New Roman" w:hAnsi="Times New Roman" w:cs="Times New Roman"/>
          <w:sz w:val="24"/>
          <w:szCs w:val="24"/>
        </w:rPr>
      </w:pPr>
      <w:bookmarkStart w:id="17" w:name="_Hlk129601725"/>
      <w:r w:rsidRPr="009B2693">
        <w:rPr>
          <w:rFonts w:ascii="Times New Roman" w:eastAsia="Times New Roman" w:hAnsi="Times New Roman" w:cs="Times New Roman"/>
          <w:sz w:val="24"/>
          <w:szCs w:val="24"/>
        </w:rPr>
        <w:t xml:space="preserve">In their </w:t>
      </w:r>
      <w:r w:rsidR="00D411FA" w:rsidRPr="009B2693">
        <w:rPr>
          <w:rFonts w:ascii="Times New Roman" w:eastAsia="Times New Roman" w:hAnsi="Times New Roman" w:cs="Times New Roman"/>
          <w:sz w:val="24"/>
          <w:szCs w:val="24"/>
        </w:rPr>
        <w:t>husbands’</w:t>
      </w:r>
      <w:r w:rsidRPr="009B2693">
        <w:rPr>
          <w:rFonts w:ascii="Times New Roman" w:eastAsia="Times New Roman" w:hAnsi="Times New Roman" w:cs="Times New Roman"/>
          <w:sz w:val="24"/>
          <w:szCs w:val="24"/>
        </w:rPr>
        <w:t xml:space="preserve"> absences or after their deaths, noblewomen often acted as the head of the household, and certain community activities such as almsgiving and intercession seem to have been expected of them as women.</w:t>
      </w:r>
      <w:r w:rsidRPr="009B2693">
        <w:rPr>
          <w:rFonts w:ascii="Times New Roman" w:eastAsia="Times New Roman" w:hAnsi="Times New Roman" w:cs="Times New Roman"/>
          <w:sz w:val="24"/>
          <w:szCs w:val="24"/>
          <w:vertAlign w:val="superscript"/>
        </w:rPr>
        <w:footnoteReference w:id="26"/>
      </w:r>
    </w:p>
    <w:bookmarkEnd w:id="17"/>
    <w:p w14:paraId="4825A1CC" w14:textId="50CAE5C3" w:rsidR="00E14A31" w:rsidRPr="009B2693" w:rsidRDefault="00000000">
      <w:pPr>
        <w:spacing w:line="360" w:lineRule="auto"/>
        <w:rPr>
          <w:rFonts w:ascii="Times New Roman" w:eastAsia="Times New Roman" w:hAnsi="Times New Roman" w:cs="Times New Roman"/>
          <w:sz w:val="24"/>
          <w:szCs w:val="24"/>
        </w:rPr>
      </w:pPr>
      <w:r w:rsidRPr="009B2693">
        <w:rPr>
          <w:rFonts w:ascii="Times New Roman" w:eastAsia="Times New Roman" w:hAnsi="Times New Roman" w:cs="Times New Roman"/>
          <w:sz w:val="24"/>
          <w:szCs w:val="24"/>
        </w:rPr>
        <w:t xml:space="preserve">Rachel Delman has undertaken a study of an English noblewoman called Alice Chaucer (Duchess of Suffolk). Surviving inventories of a temporary move to her Oxfordshire </w:t>
      </w:r>
      <w:r w:rsidRPr="009B2693">
        <w:rPr>
          <w:rFonts w:ascii="Times New Roman" w:eastAsia="Times New Roman" w:hAnsi="Times New Roman" w:cs="Times New Roman"/>
          <w:sz w:val="24"/>
          <w:szCs w:val="24"/>
        </w:rPr>
        <w:lastRenderedPageBreak/>
        <w:t xml:space="preserve">residence from London, </w:t>
      </w:r>
      <w:r w:rsidR="001E6C52">
        <w:rPr>
          <w:rFonts w:ascii="Times New Roman" w:eastAsia="Times New Roman" w:hAnsi="Times New Roman" w:cs="Times New Roman"/>
          <w:sz w:val="24"/>
          <w:szCs w:val="24"/>
        </w:rPr>
        <w:t>are</w:t>
      </w:r>
      <w:r w:rsidRPr="009B2693">
        <w:rPr>
          <w:rFonts w:ascii="Times New Roman" w:eastAsia="Times New Roman" w:hAnsi="Times New Roman" w:cs="Times New Roman"/>
          <w:sz w:val="24"/>
          <w:szCs w:val="24"/>
        </w:rPr>
        <w:t xml:space="preserve"> wonderfully revealing about the preparation surrounding the birth of a grandchild there. Some 16 years a widow and running the house, Alice made a detailed list showing us that in the Middle Ages, there was a place for ‘female space,’ and that these experienced older women, were not necessarily </w:t>
      </w:r>
      <w:r w:rsidR="00D411FA" w:rsidRPr="009B2693">
        <w:rPr>
          <w:rFonts w:ascii="Times New Roman" w:eastAsia="Times New Roman" w:hAnsi="Times New Roman" w:cs="Times New Roman"/>
          <w:sz w:val="24"/>
          <w:szCs w:val="24"/>
        </w:rPr>
        <w:t>side-lined</w:t>
      </w:r>
      <w:r w:rsidRPr="009B2693">
        <w:rPr>
          <w:rFonts w:ascii="Times New Roman" w:eastAsia="Times New Roman" w:hAnsi="Times New Roman" w:cs="Times New Roman"/>
          <w:sz w:val="24"/>
          <w:szCs w:val="24"/>
        </w:rPr>
        <w:t xml:space="preserve"> once their bodies were no longer of use. They were in fact instrumental in educating the youth, and became vital elders, passing on knowledge and ritual:</w:t>
      </w:r>
    </w:p>
    <w:p w14:paraId="66BCF4C9" w14:textId="3E0CF716" w:rsidR="00E14A31" w:rsidRPr="009B2693" w:rsidRDefault="00000000">
      <w:pPr>
        <w:spacing w:line="360" w:lineRule="auto"/>
        <w:ind w:left="720"/>
        <w:rPr>
          <w:rFonts w:ascii="Times New Roman" w:eastAsia="Times New Roman" w:hAnsi="Times New Roman" w:cs="Times New Roman"/>
          <w:sz w:val="24"/>
          <w:szCs w:val="24"/>
        </w:rPr>
      </w:pPr>
      <w:bookmarkStart w:id="18" w:name="_Hlk129601756"/>
      <w:r w:rsidRPr="009B2693">
        <w:rPr>
          <w:rFonts w:ascii="Times New Roman" w:eastAsia="Times New Roman" w:hAnsi="Times New Roman" w:cs="Times New Roman"/>
          <w:sz w:val="24"/>
          <w:szCs w:val="24"/>
        </w:rPr>
        <w:t xml:space="preserve">From 1450 onwards, the </w:t>
      </w:r>
      <w:r w:rsidR="00D411FA" w:rsidRPr="009B2693">
        <w:rPr>
          <w:rFonts w:ascii="Times New Roman" w:eastAsia="Times New Roman" w:hAnsi="Times New Roman" w:cs="Times New Roman"/>
          <w:sz w:val="24"/>
          <w:szCs w:val="24"/>
        </w:rPr>
        <w:t>principal</w:t>
      </w:r>
      <w:r w:rsidRPr="009B2693">
        <w:rPr>
          <w:rFonts w:ascii="Times New Roman" w:eastAsia="Times New Roman" w:hAnsi="Times New Roman" w:cs="Times New Roman"/>
          <w:sz w:val="24"/>
          <w:szCs w:val="24"/>
        </w:rPr>
        <w:t xml:space="preserve"> apartments at Ewelme, the very site of lordly authority – became a space occupied by women, thus signalling the fact that the head of the household was a woman and the gaze of authority female.</w:t>
      </w:r>
      <w:r w:rsidRPr="009B2693">
        <w:rPr>
          <w:rFonts w:ascii="Times New Roman" w:eastAsia="Times New Roman" w:hAnsi="Times New Roman" w:cs="Times New Roman"/>
          <w:sz w:val="24"/>
          <w:szCs w:val="24"/>
          <w:vertAlign w:val="superscript"/>
        </w:rPr>
        <w:footnoteReference w:id="27"/>
      </w:r>
      <w:r w:rsidRPr="009B2693">
        <w:rPr>
          <w:rFonts w:ascii="Times New Roman" w:eastAsia="Times New Roman" w:hAnsi="Times New Roman" w:cs="Times New Roman"/>
          <w:sz w:val="24"/>
          <w:szCs w:val="24"/>
        </w:rPr>
        <w:t xml:space="preserve"> </w:t>
      </w:r>
      <w:bookmarkEnd w:id="18"/>
      <w:r w:rsidRPr="009B2693">
        <w:rPr>
          <w:rFonts w:ascii="Times New Roman" w:eastAsia="Times New Roman" w:hAnsi="Times New Roman" w:cs="Times New Roman"/>
          <w:sz w:val="24"/>
          <w:szCs w:val="24"/>
        </w:rPr>
        <w:tab/>
      </w:r>
    </w:p>
    <w:p w14:paraId="7A07AF83" w14:textId="3D0DE90E" w:rsidR="00E14A31" w:rsidRPr="009B2693" w:rsidRDefault="00000000">
      <w:pPr>
        <w:spacing w:line="360" w:lineRule="auto"/>
        <w:rPr>
          <w:rFonts w:ascii="Times New Roman" w:eastAsia="Times New Roman" w:hAnsi="Times New Roman" w:cs="Times New Roman"/>
          <w:sz w:val="24"/>
          <w:szCs w:val="24"/>
        </w:rPr>
      </w:pPr>
      <w:r w:rsidRPr="009B2693">
        <w:rPr>
          <w:rFonts w:ascii="Times New Roman" w:eastAsia="Times New Roman" w:hAnsi="Times New Roman" w:cs="Times New Roman"/>
          <w:sz w:val="24"/>
          <w:szCs w:val="24"/>
        </w:rPr>
        <w:t xml:space="preserve">Unlike Senana we have various credible evidence </w:t>
      </w:r>
      <w:r w:rsidR="00B442DC" w:rsidRPr="009B2693">
        <w:rPr>
          <w:rFonts w:ascii="Times New Roman" w:eastAsia="Times New Roman" w:hAnsi="Times New Roman" w:cs="Times New Roman"/>
          <w:sz w:val="24"/>
          <w:szCs w:val="24"/>
        </w:rPr>
        <w:t>regarding</w:t>
      </w:r>
      <w:r w:rsidRPr="009B2693">
        <w:rPr>
          <w:rFonts w:ascii="Times New Roman" w:eastAsia="Times New Roman" w:hAnsi="Times New Roman" w:cs="Times New Roman"/>
          <w:sz w:val="24"/>
          <w:szCs w:val="24"/>
        </w:rPr>
        <w:t xml:space="preserve"> Alice’s power and stature. Remarkably a letter survives from Alice’s husband William, telling their son John to ‘</w:t>
      </w:r>
      <w:bookmarkStart w:id="19" w:name="_Hlk129602632"/>
      <w:r w:rsidRPr="009B2693">
        <w:rPr>
          <w:rFonts w:ascii="Times New Roman" w:eastAsia="Times New Roman" w:hAnsi="Times New Roman" w:cs="Times New Roman"/>
          <w:sz w:val="24"/>
          <w:szCs w:val="24"/>
        </w:rPr>
        <w:t>respect and heed Alice’s wise counsel.</w:t>
      </w:r>
      <w:bookmarkEnd w:id="19"/>
      <w:r w:rsidRPr="009B2693">
        <w:rPr>
          <w:rFonts w:ascii="Times New Roman" w:eastAsia="Times New Roman" w:hAnsi="Times New Roman" w:cs="Times New Roman"/>
          <w:sz w:val="24"/>
          <w:szCs w:val="24"/>
        </w:rPr>
        <w:t>’</w:t>
      </w:r>
      <w:r w:rsidRPr="009B2693">
        <w:rPr>
          <w:rFonts w:ascii="Times New Roman" w:eastAsia="Times New Roman" w:hAnsi="Times New Roman" w:cs="Times New Roman"/>
          <w:sz w:val="24"/>
          <w:szCs w:val="24"/>
          <w:vertAlign w:val="superscript"/>
        </w:rPr>
        <w:footnoteReference w:id="28"/>
      </w:r>
      <w:r w:rsidRPr="009B2693">
        <w:rPr>
          <w:rFonts w:ascii="Times New Roman" w:eastAsia="Times New Roman" w:hAnsi="Times New Roman" w:cs="Times New Roman"/>
          <w:sz w:val="24"/>
          <w:szCs w:val="24"/>
        </w:rPr>
        <w:t xml:space="preserve"> On top of the inventory which we can presumably credit, and letter, this stoic matriarch is also immortalised by her tomb:</w:t>
      </w:r>
    </w:p>
    <w:p w14:paraId="13E53565" w14:textId="77777777" w:rsidR="00E14A31" w:rsidRPr="009B2693" w:rsidRDefault="00000000">
      <w:pPr>
        <w:spacing w:line="360" w:lineRule="auto"/>
        <w:ind w:left="720"/>
        <w:rPr>
          <w:rFonts w:ascii="Times New Roman" w:eastAsia="Times New Roman" w:hAnsi="Times New Roman" w:cs="Times New Roman"/>
          <w:sz w:val="24"/>
          <w:szCs w:val="24"/>
        </w:rPr>
      </w:pPr>
      <w:bookmarkStart w:id="20" w:name="_Hlk129601779"/>
      <w:r w:rsidRPr="009B2693">
        <w:rPr>
          <w:rFonts w:ascii="Times New Roman" w:eastAsia="Times New Roman" w:hAnsi="Times New Roman" w:cs="Times New Roman"/>
          <w:sz w:val="24"/>
          <w:szCs w:val="24"/>
        </w:rPr>
        <w:t>Today her chantry chapel and splendid alabaster efficacy remain as a fitting tribute to her wealth, status and influence, with the carefully orchestrated display of dynastic heraldic and pious imagery – most likely designed by the duchess herself – proclaiming her matriarchal presence over bother her family and the locality.</w:t>
      </w:r>
      <w:r w:rsidRPr="009B2693">
        <w:rPr>
          <w:rFonts w:ascii="Times New Roman" w:eastAsia="Times New Roman" w:hAnsi="Times New Roman" w:cs="Times New Roman"/>
          <w:sz w:val="24"/>
          <w:szCs w:val="24"/>
          <w:vertAlign w:val="superscript"/>
        </w:rPr>
        <w:footnoteReference w:id="29"/>
      </w:r>
      <w:r w:rsidRPr="009B2693">
        <w:rPr>
          <w:rFonts w:ascii="Times New Roman" w:eastAsia="Times New Roman" w:hAnsi="Times New Roman" w:cs="Times New Roman"/>
          <w:sz w:val="24"/>
          <w:szCs w:val="24"/>
        </w:rPr>
        <w:t xml:space="preserve"> </w:t>
      </w:r>
    </w:p>
    <w:bookmarkEnd w:id="20"/>
    <w:p w14:paraId="5B3E2075" w14:textId="047BE5E0" w:rsidR="00E14A31" w:rsidRPr="009B2693" w:rsidRDefault="00000000">
      <w:pPr>
        <w:spacing w:line="360" w:lineRule="auto"/>
        <w:rPr>
          <w:rFonts w:ascii="Times New Roman" w:eastAsia="Times New Roman" w:hAnsi="Times New Roman" w:cs="Times New Roman"/>
          <w:sz w:val="24"/>
          <w:szCs w:val="24"/>
        </w:rPr>
      </w:pPr>
      <w:r w:rsidRPr="009B2693">
        <w:rPr>
          <w:rFonts w:ascii="Times New Roman" w:eastAsia="Times New Roman" w:hAnsi="Times New Roman" w:cs="Times New Roman"/>
          <w:sz w:val="24"/>
          <w:szCs w:val="24"/>
        </w:rPr>
        <w:t xml:space="preserve">Senana’s reputation may be historically a little quieter than this, as wills and paperwork are harder to come by in a more orally centred society like medieval Wales. Though it has </w:t>
      </w:r>
      <w:proofErr w:type="gramStart"/>
      <w:r w:rsidRPr="009B2693">
        <w:rPr>
          <w:rFonts w:ascii="Times New Roman" w:eastAsia="Times New Roman" w:hAnsi="Times New Roman" w:cs="Times New Roman"/>
          <w:sz w:val="24"/>
          <w:szCs w:val="24"/>
        </w:rPr>
        <w:t>been suggested</w:t>
      </w:r>
      <w:proofErr w:type="gramEnd"/>
      <w:r w:rsidRPr="009B2693">
        <w:rPr>
          <w:rFonts w:ascii="Times New Roman" w:eastAsia="Times New Roman" w:hAnsi="Times New Roman" w:cs="Times New Roman"/>
          <w:sz w:val="24"/>
          <w:szCs w:val="24"/>
        </w:rPr>
        <w:t xml:space="preserve"> that an effigy of ‘</w:t>
      </w:r>
      <w:bookmarkStart w:id="21" w:name="_Hlk129602667"/>
      <w:r w:rsidRPr="009B2693">
        <w:rPr>
          <w:rFonts w:ascii="Times New Roman" w:eastAsia="Times New Roman" w:hAnsi="Times New Roman" w:cs="Times New Roman"/>
          <w:sz w:val="24"/>
          <w:szCs w:val="24"/>
        </w:rPr>
        <w:t>a noblewoman with her hands raised in prayer whose body is partially enclosed within a carved shroud of flora and fruit</w:t>
      </w:r>
      <w:bookmarkEnd w:id="21"/>
      <w:r w:rsidRPr="009B2693">
        <w:rPr>
          <w:rFonts w:ascii="Times New Roman" w:eastAsia="Times New Roman" w:hAnsi="Times New Roman" w:cs="Times New Roman"/>
          <w:sz w:val="24"/>
          <w:szCs w:val="24"/>
        </w:rPr>
        <w:t xml:space="preserve">,’ could </w:t>
      </w:r>
      <w:r w:rsidR="00C663C5" w:rsidRPr="009B2693">
        <w:rPr>
          <w:rFonts w:ascii="Times New Roman" w:eastAsia="Times New Roman" w:hAnsi="Times New Roman" w:cs="Times New Roman"/>
          <w:sz w:val="24"/>
          <w:szCs w:val="24"/>
        </w:rPr>
        <w:t>indeed</w:t>
      </w:r>
      <w:r w:rsidRPr="009B2693">
        <w:rPr>
          <w:rFonts w:ascii="Times New Roman" w:eastAsia="Times New Roman" w:hAnsi="Times New Roman" w:cs="Times New Roman"/>
          <w:sz w:val="24"/>
          <w:szCs w:val="24"/>
        </w:rPr>
        <w:t xml:space="preserve"> be </w:t>
      </w:r>
      <w:proofErr w:type="spellStart"/>
      <w:r w:rsidRPr="009B2693">
        <w:rPr>
          <w:rFonts w:ascii="Times New Roman" w:eastAsia="Times New Roman" w:hAnsi="Times New Roman" w:cs="Times New Roman"/>
          <w:sz w:val="24"/>
          <w:szCs w:val="24"/>
        </w:rPr>
        <w:t>Senana</w:t>
      </w:r>
      <w:proofErr w:type="spellEnd"/>
      <w:r w:rsidRPr="009B2693">
        <w:rPr>
          <w:rFonts w:ascii="Times New Roman" w:eastAsia="Times New Roman" w:hAnsi="Times New Roman" w:cs="Times New Roman"/>
          <w:sz w:val="24"/>
          <w:szCs w:val="24"/>
        </w:rPr>
        <w:t>.</w:t>
      </w:r>
      <w:r w:rsidRPr="009B2693">
        <w:rPr>
          <w:rFonts w:ascii="Times New Roman" w:eastAsia="Times New Roman" w:hAnsi="Times New Roman" w:cs="Times New Roman"/>
          <w:sz w:val="24"/>
          <w:szCs w:val="24"/>
          <w:vertAlign w:val="superscript"/>
        </w:rPr>
        <w:footnoteReference w:id="30"/>
      </w:r>
    </w:p>
    <w:p w14:paraId="79700E41" w14:textId="4907C29C" w:rsidR="00E14A31" w:rsidRDefault="00000000">
      <w:pPr>
        <w:spacing w:line="360" w:lineRule="auto"/>
        <w:rPr>
          <w:rFonts w:ascii="Times New Roman" w:eastAsia="Times New Roman" w:hAnsi="Times New Roman" w:cs="Times New Roman"/>
          <w:sz w:val="24"/>
          <w:szCs w:val="24"/>
        </w:rPr>
      </w:pPr>
      <w:r w:rsidRPr="009B2693">
        <w:rPr>
          <w:rFonts w:ascii="Times New Roman" w:eastAsia="Times New Roman" w:hAnsi="Times New Roman" w:cs="Times New Roman"/>
          <w:sz w:val="24"/>
          <w:szCs w:val="24"/>
        </w:rPr>
        <w:lastRenderedPageBreak/>
        <w:t xml:space="preserve">                                           </w:t>
      </w:r>
      <w:r w:rsidRPr="009B2693">
        <w:rPr>
          <w:rFonts w:ascii="Times New Roman" w:eastAsia="Times New Roman" w:hAnsi="Times New Roman" w:cs="Times New Roman"/>
          <w:noProof/>
          <w:sz w:val="24"/>
          <w:szCs w:val="24"/>
        </w:rPr>
        <w:drawing>
          <wp:inline distT="0" distB="0" distL="0" distR="0" wp14:anchorId="4385CE7D" wp14:editId="7F4F6E9E">
            <wp:extent cx="2415596" cy="4187173"/>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2415596" cy="4187173"/>
                    </a:xfrm>
                    <a:prstGeom prst="rect">
                      <a:avLst/>
                    </a:prstGeom>
                    <a:ln/>
                  </pic:spPr>
                </pic:pic>
              </a:graphicData>
            </a:graphic>
          </wp:inline>
        </w:drawing>
      </w:r>
    </w:p>
    <w:p w14:paraId="4AEF4832" w14:textId="6911F654" w:rsidR="002B0ACB" w:rsidRPr="009B2693" w:rsidRDefault="002B0ACB">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Fig 2.</w:t>
      </w:r>
    </w:p>
    <w:p w14:paraId="5ADFC714" w14:textId="77777777" w:rsidR="00E14A31" w:rsidRPr="009B2693" w:rsidRDefault="00E14A31">
      <w:pPr>
        <w:spacing w:line="360" w:lineRule="auto"/>
        <w:rPr>
          <w:rFonts w:ascii="Times New Roman" w:eastAsia="Times New Roman" w:hAnsi="Times New Roman" w:cs="Times New Roman"/>
          <w:sz w:val="24"/>
          <w:szCs w:val="24"/>
        </w:rPr>
      </w:pPr>
    </w:p>
    <w:p w14:paraId="55E520A8" w14:textId="77777777" w:rsidR="00E14A31" w:rsidRPr="009B2693" w:rsidRDefault="00E14A31">
      <w:pPr>
        <w:spacing w:line="360" w:lineRule="auto"/>
        <w:rPr>
          <w:rFonts w:ascii="Times New Roman" w:eastAsia="Times New Roman" w:hAnsi="Times New Roman" w:cs="Times New Roman"/>
          <w:sz w:val="24"/>
          <w:szCs w:val="24"/>
        </w:rPr>
      </w:pPr>
    </w:p>
    <w:p w14:paraId="5222B76E" w14:textId="4F62556D" w:rsidR="00E14A31" w:rsidRPr="009B2693" w:rsidRDefault="00000000">
      <w:pPr>
        <w:spacing w:line="360" w:lineRule="auto"/>
        <w:rPr>
          <w:rFonts w:ascii="Times New Roman" w:eastAsia="Times New Roman" w:hAnsi="Times New Roman" w:cs="Times New Roman"/>
          <w:sz w:val="24"/>
          <w:szCs w:val="24"/>
        </w:rPr>
      </w:pPr>
      <w:r w:rsidRPr="009B2693">
        <w:rPr>
          <w:rFonts w:ascii="Times New Roman" w:eastAsia="Times New Roman" w:hAnsi="Times New Roman" w:cs="Times New Roman"/>
          <w:sz w:val="24"/>
          <w:szCs w:val="24"/>
        </w:rPr>
        <w:t>This quasi-freedom allowed widows to ‘take control’ of household affairs and possibly more</w:t>
      </w:r>
      <w:r w:rsidR="001C4760">
        <w:rPr>
          <w:rFonts w:ascii="Times New Roman" w:eastAsia="Times New Roman" w:hAnsi="Times New Roman" w:cs="Times New Roman"/>
          <w:sz w:val="24"/>
          <w:szCs w:val="24"/>
        </w:rPr>
        <w:t xml:space="preserve">, </w:t>
      </w:r>
      <w:r w:rsidRPr="009B2693">
        <w:rPr>
          <w:rFonts w:ascii="Times New Roman" w:eastAsia="Times New Roman" w:hAnsi="Times New Roman" w:cs="Times New Roman"/>
          <w:sz w:val="24"/>
          <w:szCs w:val="24"/>
        </w:rPr>
        <w:t>depending on class. In the absence of Senana’s husband, when incarcerated, Senana would have become perhaps even more important, in that any lands and moveable goods would have remained in her control, and not passed to heirs. If the husband was to die first ‘</w:t>
      </w:r>
      <w:bookmarkStart w:id="22" w:name="_Hlk129602699"/>
      <w:r w:rsidRPr="009B2693">
        <w:rPr>
          <w:rFonts w:ascii="Times New Roman" w:eastAsia="Times New Roman" w:hAnsi="Times New Roman" w:cs="Times New Roman"/>
          <w:sz w:val="24"/>
          <w:szCs w:val="24"/>
        </w:rPr>
        <w:t xml:space="preserve">the position of the widow could, it seems, be difficult, for we are told that she was allowed to remain in the matrimonial home for nine days after her husband’s death and should then leave… we can only hope that the Welsh widow found her children </w:t>
      </w:r>
      <w:proofErr w:type="spellStart"/>
      <w:r w:rsidRPr="009B2693">
        <w:rPr>
          <w:rFonts w:ascii="Times New Roman" w:eastAsia="Times New Roman" w:hAnsi="Times New Roman" w:cs="Times New Roman"/>
          <w:sz w:val="24"/>
          <w:szCs w:val="24"/>
        </w:rPr>
        <w:t>gwâr</w:t>
      </w:r>
      <w:proofErr w:type="spellEnd"/>
      <w:r w:rsidRPr="009B2693">
        <w:rPr>
          <w:rFonts w:ascii="Times New Roman" w:eastAsia="Times New Roman" w:hAnsi="Times New Roman" w:cs="Times New Roman"/>
          <w:sz w:val="24"/>
          <w:szCs w:val="24"/>
        </w:rPr>
        <w:t xml:space="preserve"> enough to provide a home for her.</w:t>
      </w:r>
      <w:bookmarkEnd w:id="22"/>
      <w:r w:rsidRPr="009B2693">
        <w:rPr>
          <w:rFonts w:ascii="Times New Roman" w:eastAsia="Times New Roman" w:hAnsi="Times New Roman" w:cs="Times New Roman"/>
          <w:sz w:val="24"/>
          <w:szCs w:val="24"/>
        </w:rPr>
        <w:t>’</w:t>
      </w:r>
      <w:r w:rsidRPr="009B2693">
        <w:rPr>
          <w:rFonts w:ascii="Times New Roman" w:eastAsia="Times New Roman" w:hAnsi="Times New Roman" w:cs="Times New Roman"/>
          <w:sz w:val="24"/>
          <w:szCs w:val="24"/>
          <w:vertAlign w:val="superscript"/>
        </w:rPr>
        <w:footnoteReference w:id="31"/>
      </w:r>
      <w:r w:rsidRPr="009B2693">
        <w:rPr>
          <w:rFonts w:ascii="Times New Roman" w:eastAsia="Times New Roman" w:hAnsi="Times New Roman" w:cs="Times New Roman"/>
          <w:sz w:val="24"/>
          <w:szCs w:val="24"/>
        </w:rPr>
        <w:t xml:space="preserve"> The Laws of Women as accredited to Hywel </w:t>
      </w:r>
      <w:proofErr w:type="spellStart"/>
      <w:r w:rsidRPr="009B2693">
        <w:rPr>
          <w:rFonts w:ascii="Times New Roman" w:eastAsia="Times New Roman" w:hAnsi="Times New Roman" w:cs="Times New Roman"/>
          <w:sz w:val="24"/>
          <w:szCs w:val="24"/>
        </w:rPr>
        <w:t>Dda</w:t>
      </w:r>
      <w:proofErr w:type="spellEnd"/>
      <w:r w:rsidRPr="009B2693">
        <w:rPr>
          <w:rFonts w:ascii="Times New Roman" w:eastAsia="Times New Roman" w:hAnsi="Times New Roman" w:cs="Times New Roman"/>
          <w:sz w:val="24"/>
          <w:szCs w:val="24"/>
        </w:rPr>
        <w:t xml:space="preserve"> (died 950) can be found in ‘pocket books’ from the 12</w:t>
      </w:r>
      <w:r w:rsidRPr="009B2693">
        <w:rPr>
          <w:rFonts w:ascii="Times New Roman" w:eastAsia="Times New Roman" w:hAnsi="Times New Roman" w:cs="Times New Roman"/>
          <w:sz w:val="24"/>
          <w:szCs w:val="24"/>
          <w:vertAlign w:val="superscript"/>
        </w:rPr>
        <w:t>th</w:t>
      </w:r>
      <w:r w:rsidRPr="009B2693">
        <w:rPr>
          <w:rFonts w:ascii="Times New Roman" w:eastAsia="Times New Roman" w:hAnsi="Times New Roman" w:cs="Times New Roman"/>
          <w:sz w:val="24"/>
          <w:szCs w:val="24"/>
        </w:rPr>
        <w:t xml:space="preserve"> and 13</w:t>
      </w:r>
      <w:r w:rsidRPr="009B2693">
        <w:rPr>
          <w:rFonts w:ascii="Times New Roman" w:eastAsia="Times New Roman" w:hAnsi="Times New Roman" w:cs="Times New Roman"/>
          <w:sz w:val="24"/>
          <w:szCs w:val="24"/>
          <w:vertAlign w:val="superscript"/>
        </w:rPr>
        <w:t>th</w:t>
      </w:r>
      <w:r w:rsidRPr="009B2693">
        <w:rPr>
          <w:rFonts w:ascii="Times New Roman" w:eastAsia="Times New Roman" w:hAnsi="Times New Roman" w:cs="Times New Roman"/>
          <w:sz w:val="24"/>
          <w:szCs w:val="24"/>
        </w:rPr>
        <w:t xml:space="preserve"> </w:t>
      </w:r>
      <w:r w:rsidR="001C4760">
        <w:rPr>
          <w:rFonts w:ascii="Times New Roman" w:eastAsia="Times New Roman" w:hAnsi="Times New Roman" w:cs="Times New Roman"/>
          <w:sz w:val="24"/>
          <w:szCs w:val="24"/>
        </w:rPr>
        <w:t>c</w:t>
      </w:r>
      <w:r w:rsidRPr="009B2693">
        <w:rPr>
          <w:rFonts w:ascii="Times New Roman" w:eastAsia="Times New Roman" w:hAnsi="Times New Roman" w:cs="Times New Roman"/>
          <w:sz w:val="24"/>
          <w:szCs w:val="24"/>
        </w:rPr>
        <w:t xml:space="preserve">enturies, of which the laws are therefore much earlier. Lawyers would have used these small editions for reference and there are more formal manuscripts also, like </w:t>
      </w:r>
      <w:r w:rsidR="00D411FA" w:rsidRPr="009B2693">
        <w:rPr>
          <w:rFonts w:ascii="Times New Roman" w:eastAsia="Times New Roman" w:hAnsi="Times New Roman" w:cs="Times New Roman"/>
          <w:sz w:val="24"/>
          <w:szCs w:val="24"/>
        </w:rPr>
        <w:t>Penarth</w:t>
      </w:r>
      <w:r w:rsidRPr="009B2693">
        <w:rPr>
          <w:rFonts w:ascii="Times New Roman" w:eastAsia="Times New Roman" w:hAnsi="Times New Roman" w:cs="Times New Roman"/>
          <w:sz w:val="24"/>
          <w:szCs w:val="24"/>
        </w:rPr>
        <w:t xml:space="preserve"> 28 held at the National Library of Wales. This </w:t>
      </w:r>
      <w:r w:rsidR="009B2693" w:rsidRPr="009B2693">
        <w:rPr>
          <w:rFonts w:ascii="Times New Roman" w:eastAsia="Times New Roman" w:hAnsi="Times New Roman" w:cs="Times New Roman"/>
          <w:sz w:val="24"/>
          <w:szCs w:val="24"/>
        </w:rPr>
        <w:t>manuscript</w:t>
      </w:r>
      <w:r w:rsidRPr="009B2693">
        <w:rPr>
          <w:rFonts w:ascii="Times New Roman" w:eastAsia="Times New Roman" w:hAnsi="Times New Roman" w:cs="Times New Roman"/>
          <w:sz w:val="24"/>
          <w:szCs w:val="24"/>
        </w:rPr>
        <w:t xml:space="preserve"> is </w:t>
      </w:r>
      <w:r w:rsidRPr="009B2693">
        <w:rPr>
          <w:rFonts w:ascii="Times New Roman" w:eastAsia="Times New Roman" w:hAnsi="Times New Roman" w:cs="Times New Roman"/>
          <w:sz w:val="24"/>
          <w:szCs w:val="24"/>
        </w:rPr>
        <w:lastRenderedPageBreak/>
        <w:t>rare due to its illustrations of both the King and other people, together with ‘</w:t>
      </w:r>
      <w:bookmarkStart w:id="23" w:name="_Hlk129601815"/>
      <w:r w:rsidRPr="009B2693">
        <w:rPr>
          <w:rFonts w:ascii="Times New Roman" w:eastAsia="Times New Roman" w:hAnsi="Times New Roman" w:cs="Times New Roman"/>
          <w:sz w:val="24"/>
          <w:szCs w:val="24"/>
        </w:rPr>
        <w:t>birds, animals and items of legal value.’</w:t>
      </w:r>
      <w:bookmarkEnd w:id="23"/>
      <w:r w:rsidRPr="009B2693">
        <w:rPr>
          <w:rFonts w:ascii="Times New Roman" w:eastAsia="Times New Roman" w:hAnsi="Times New Roman" w:cs="Times New Roman"/>
          <w:sz w:val="24"/>
          <w:szCs w:val="24"/>
          <w:vertAlign w:val="superscript"/>
        </w:rPr>
        <w:footnoteReference w:id="32"/>
      </w:r>
      <w:r w:rsidRPr="009B2693">
        <w:rPr>
          <w:rFonts w:ascii="Times New Roman" w:eastAsia="Times New Roman" w:hAnsi="Times New Roman" w:cs="Times New Roman"/>
          <w:sz w:val="24"/>
          <w:szCs w:val="24"/>
        </w:rPr>
        <w:t xml:space="preserve"> These laws must be carefully considered and not always taken by the letter. </w:t>
      </w:r>
      <w:r w:rsidR="009B2693" w:rsidRPr="009B2693">
        <w:rPr>
          <w:rFonts w:ascii="Times New Roman" w:eastAsia="Times New Roman" w:hAnsi="Times New Roman" w:cs="Times New Roman"/>
          <w:sz w:val="24"/>
          <w:szCs w:val="24"/>
        </w:rPr>
        <w:t>Firstly,</w:t>
      </w:r>
      <w:r w:rsidRPr="009B2693">
        <w:rPr>
          <w:rFonts w:ascii="Times New Roman" w:eastAsia="Times New Roman" w:hAnsi="Times New Roman" w:cs="Times New Roman"/>
          <w:sz w:val="24"/>
          <w:szCs w:val="24"/>
        </w:rPr>
        <w:t xml:space="preserve"> there is their antiquated origin, and though they are to be found in later law books, many of these customs may be drastically outdated. Secondly, it is not entirely clear whether many of these laws and punishments were ever actually enforced; and we would do well to remember they were more likely ‘the ideal,’ as there was no police or justice per say, no way to enforce (hence Dafydd’s unlawful detainment of Gruffudd). For example, we may never know if a ‘false virgin’ </w:t>
      </w:r>
      <w:r w:rsidR="001C4760">
        <w:rPr>
          <w:rFonts w:ascii="Times New Roman" w:eastAsia="Times New Roman" w:hAnsi="Times New Roman" w:cs="Times New Roman"/>
          <w:sz w:val="24"/>
          <w:szCs w:val="24"/>
        </w:rPr>
        <w:t>w</w:t>
      </w:r>
      <w:r w:rsidRPr="009B2693">
        <w:rPr>
          <w:rFonts w:ascii="Times New Roman" w:eastAsia="Times New Roman" w:hAnsi="Times New Roman" w:cs="Times New Roman"/>
          <w:sz w:val="24"/>
          <w:szCs w:val="24"/>
        </w:rPr>
        <w:t xml:space="preserve">as actually made to hold ‘a yearling steer with its tail greased, and if she can hold it by its tail, let her take it for her share of her </w:t>
      </w:r>
      <w:proofErr w:type="spellStart"/>
      <w:r w:rsidRPr="009B2693">
        <w:rPr>
          <w:rFonts w:ascii="Times New Roman" w:eastAsia="Times New Roman" w:hAnsi="Times New Roman" w:cs="Times New Roman"/>
          <w:sz w:val="24"/>
          <w:szCs w:val="24"/>
        </w:rPr>
        <w:t>agweddi</w:t>
      </w:r>
      <w:proofErr w:type="spellEnd"/>
      <w:r w:rsidRPr="009B2693">
        <w:rPr>
          <w:rFonts w:ascii="Times New Roman" w:eastAsia="Times New Roman" w:hAnsi="Times New Roman" w:cs="Times New Roman"/>
          <w:sz w:val="24"/>
          <w:szCs w:val="24"/>
        </w:rPr>
        <w:t>; and if she cannot hold it, let her be without anything.’</w:t>
      </w:r>
      <w:r w:rsidRPr="009B2693">
        <w:rPr>
          <w:rFonts w:ascii="Times New Roman" w:eastAsia="Times New Roman" w:hAnsi="Times New Roman" w:cs="Times New Roman"/>
          <w:sz w:val="24"/>
          <w:szCs w:val="24"/>
          <w:vertAlign w:val="superscript"/>
        </w:rPr>
        <w:footnoteReference w:id="33"/>
      </w:r>
      <w:r w:rsidRPr="009B2693">
        <w:rPr>
          <w:rFonts w:ascii="Times New Roman" w:eastAsia="Times New Roman" w:hAnsi="Times New Roman" w:cs="Times New Roman"/>
          <w:sz w:val="24"/>
          <w:szCs w:val="24"/>
        </w:rPr>
        <w:t xml:space="preserve"> The ‘greased tail’ is surely a phallic symbol, and the actual suggestion symbolic, and we should hope (but cannot know) not enforced. So, Gruffudd imprisonment, and events like it, were the start of the conflict and contradiction between a more primitive society (Wales) becoming more sophisticated (in terms of its interloper</w:t>
      </w:r>
      <w:r w:rsidR="001C4760">
        <w:rPr>
          <w:rFonts w:ascii="Times New Roman" w:eastAsia="Times New Roman" w:hAnsi="Times New Roman" w:cs="Times New Roman"/>
          <w:sz w:val="24"/>
          <w:szCs w:val="24"/>
        </w:rPr>
        <w:t xml:space="preserve">’s </w:t>
      </w:r>
      <w:r w:rsidRPr="009B2693">
        <w:rPr>
          <w:rFonts w:ascii="Times New Roman" w:eastAsia="Times New Roman" w:hAnsi="Times New Roman" w:cs="Times New Roman"/>
          <w:sz w:val="24"/>
          <w:szCs w:val="24"/>
        </w:rPr>
        <w:t xml:space="preserve">opinions). Whilst Gruffudd was away, Senana would have overseen the running of the estate, which would have been no small </w:t>
      </w:r>
      <w:r w:rsidR="001C4760" w:rsidRPr="009B2693">
        <w:rPr>
          <w:rFonts w:ascii="Times New Roman" w:eastAsia="Times New Roman" w:hAnsi="Times New Roman" w:cs="Times New Roman"/>
          <w:sz w:val="24"/>
          <w:szCs w:val="24"/>
        </w:rPr>
        <w:t>undertaking,</w:t>
      </w:r>
      <w:r w:rsidRPr="009B2693">
        <w:rPr>
          <w:rFonts w:ascii="Times New Roman" w:eastAsia="Times New Roman" w:hAnsi="Times New Roman" w:cs="Times New Roman"/>
          <w:sz w:val="24"/>
          <w:szCs w:val="24"/>
        </w:rPr>
        <w:t xml:space="preserve"> managing tenants, buildings, staff and land. Whilst presumably her own kin may have helped</w:t>
      </w:r>
      <w:r w:rsidRPr="009B2693">
        <w:rPr>
          <w:rFonts w:ascii="Times New Roman" w:eastAsia="Times New Roman" w:hAnsi="Times New Roman" w:cs="Times New Roman"/>
          <w:sz w:val="24"/>
          <w:szCs w:val="24"/>
          <w:vertAlign w:val="superscript"/>
        </w:rPr>
        <w:footnoteReference w:id="34"/>
      </w:r>
      <w:r w:rsidRPr="009B2693">
        <w:rPr>
          <w:rFonts w:ascii="Times New Roman" w:eastAsia="Times New Roman" w:hAnsi="Times New Roman" w:cs="Times New Roman"/>
          <w:sz w:val="24"/>
          <w:szCs w:val="24"/>
        </w:rPr>
        <w:t xml:space="preserve"> and Gruffudd’s friends and supporters may have offered advice. We can see by Senana’s bold activity at court that she was capable and willing.</w:t>
      </w:r>
    </w:p>
    <w:p w14:paraId="18E3CE1B" w14:textId="76199665" w:rsidR="00E14A31" w:rsidRPr="009B2693" w:rsidRDefault="00000000">
      <w:pPr>
        <w:spacing w:line="360" w:lineRule="auto"/>
        <w:rPr>
          <w:rFonts w:ascii="Times New Roman" w:eastAsia="Times New Roman" w:hAnsi="Times New Roman" w:cs="Times New Roman"/>
          <w:sz w:val="24"/>
          <w:szCs w:val="24"/>
        </w:rPr>
      </w:pPr>
      <w:r w:rsidRPr="009B2693">
        <w:rPr>
          <w:rFonts w:ascii="Times New Roman" w:eastAsia="Times New Roman" w:hAnsi="Times New Roman" w:cs="Times New Roman"/>
          <w:sz w:val="24"/>
          <w:szCs w:val="24"/>
        </w:rPr>
        <w:tab/>
        <w:t>So</w:t>
      </w:r>
      <w:r w:rsidR="001C4760">
        <w:rPr>
          <w:rFonts w:ascii="Times New Roman" w:eastAsia="Times New Roman" w:hAnsi="Times New Roman" w:cs="Times New Roman"/>
          <w:sz w:val="24"/>
          <w:szCs w:val="24"/>
        </w:rPr>
        <w:t>,</w:t>
      </w:r>
      <w:r w:rsidRPr="009B2693">
        <w:rPr>
          <w:rFonts w:ascii="Times New Roman" w:eastAsia="Times New Roman" w:hAnsi="Times New Roman" w:cs="Times New Roman"/>
          <w:sz w:val="24"/>
          <w:szCs w:val="24"/>
        </w:rPr>
        <w:t xml:space="preserve"> we must ask ourselves what drove Senana to these lengths in securing her husband's release? What was their relationship like (as far as we may infer)? Whilst we can be sure that Caradog ap Thomas strategically gave Senana to Gruffudd, we can use the evidence of her practical recorded actions, to establish some idea of their real-life bond. Unfortunately after the King released Gruffudd from Dafydd’s prison in Criccieth Castle, he decided him too great a threat and confined him (albeit comfortably) in the Tower of London, whilst making an agreement with Dafydd that ‘</w:t>
      </w:r>
      <w:bookmarkStart w:id="24" w:name="_Hlk129602739"/>
      <w:r w:rsidRPr="009B2693">
        <w:rPr>
          <w:rFonts w:ascii="Times New Roman" w:eastAsia="Times New Roman" w:hAnsi="Times New Roman" w:cs="Times New Roman"/>
          <w:sz w:val="24"/>
          <w:szCs w:val="24"/>
        </w:rPr>
        <w:t>he would not enforce the partition of Gwynedd as long as Dafydd remained unswerving in his fidelity to the King</w:t>
      </w:r>
      <w:bookmarkEnd w:id="24"/>
      <w:r w:rsidRPr="009B2693">
        <w:rPr>
          <w:rFonts w:ascii="Times New Roman" w:eastAsia="Times New Roman" w:hAnsi="Times New Roman" w:cs="Times New Roman"/>
          <w:sz w:val="24"/>
          <w:szCs w:val="24"/>
        </w:rPr>
        <w:t>.’</w:t>
      </w:r>
      <w:r w:rsidRPr="009B2693">
        <w:rPr>
          <w:rFonts w:ascii="Times New Roman" w:eastAsia="Times New Roman" w:hAnsi="Times New Roman" w:cs="Times New Roman"/>
          <w:sz w:val="24"/>
          <w:szCs w:val="24"/>
          <w:vertAlign w:val="superscript"/>
        </w:rPr>
        <w:footnoteReference w:id="35"/>
      </w:r>
      <w:r w:rsidRPr="009B2693">
        <w:rPr>
          <w:rFonts w:ascii="Times New Roman" w:eastAsia="Times New Roman" w:hAnsi="Times New Roman" w:cs="Times New Roman"/>
          <w:sz w:val="24"/>
          <w:szCs w:val="24"/>
        </w:rPr>
        <w:t xml:space="preserve"> Senana would most likely have visited him there, </w:t>
      </w:r>
      <w:r w:rsidR="001C4760">
        <w:rPr>
          <w:rFonts w:ascii="Times New Roman" w:eastAsia="Times New Roman" w:hAnsi="Times New Roman" w:cs="Times New Roman"/>
          <w:sz w:val="24"/>
          <w:szCs w:val="24"/>
        </w:rPr>
        <w:t xml:space="preserve">and </w:t>
      </w:r>
      <w:r w:rsidRPr="009B2693">
        <w:rPr>
          <w:rFonts w:ascii="Times New Roman" w:eastAsia="Times New Roman" w:hAnsi="Times New Roman" w:cs="Times New Roman"/>
          <w:sz w:val="24"/>
          <w:szCs w:val="24"/>
        </w:rPr>
        <w:t xml:space="preserve">with no hope of </w:t>
      </w:r>
      <w:r w:rsidR="001C4760">
        <w:rPr>
          <w:rFonts w:ascii="Times New Roman" w:eastAsia="Times New Roman" w:hAnsi="Times New Roman" w:cs="Times New Roman"/>
          <w:sz w:val="24"/>
          <w:szCs w:val="24"/>
        </w:rPr>
        <w:t xml:space="preserve">release, </w:t>
      </w:r>
      <w:r w:rsidRPr="009B2693">
        <w:rPr>
          <w:rFonts w:ascii="Times New Roman" w:eastAsia="Times New Roman" w:hAnsi="Times New Roman" w:cs="Times New Roman"/>
          <w:sz w:val="24"/>
          <w:szCs w:val="24"/>
        </w:rPr>
        <w:t xml:space="preserve">these visitations could have been made out of affection (though of course she may have gone to discuss practical </w:t>
      </w:r>
      <w:r w:rsidRPr="009B2693">
        <w:rPr>
          <w:rFonts w:ascii="Times New Roman" w:eastAsia="Times New Roman" w:hAnsi="Times New Roman" w:cs="Times New Roman"/>
          <w:sz w:val="24"/>
          <w:szCs w:val="24"/>
        </w:rPr>
        <w:lastRenderedPageBreak/>
        <w:t>matters). Their son Llywelyn had secured some territory, perhaps as Richard’s suggests Senana could have passed on this frustrating yet good news to her husband.</w:t>
      </w:r>
      <w:r w:rsidRPr="009B2693">
        <w:rPr>
          <w:rFonts w:ascii="Times New Roman" w:eastAsia="Times New Roman" w:hAnsi="Times New Roman" w:cs="Times New Roman"/>
          <w:sz w:val="24"/>
          <w:szCs w:val="24"/>
          <w:vertAlign w:val="superscript"/>
        </w:rPr>
        <w:footnoteReference w:id="36"/>
      </w:r>
      <w:r w:rsidRPr="009B2693">
        <w:rPr>
          <w:rFonts w:ascii="Times New Roman" w:eastAsia="Times New Roman" w:hAnsi="Times New Roman" w:cs="Times New Roman"/>
          <w:sz w:val="24"/>
          <w:szCs w:val="24"/>
        </w:rPr>
        <w:t xml:space="preserve"> Indeed:</w:t>
      </w:r>
    </w:p>
    <w:p w14:paraId="3D19E9E1" w14:textId="262E426B" w:rsidR="00D411FA" w:rsidRPr="009B2693" w:rsidRDefault="00000000" w:rsidP="00D411FA">
      <w:pPr>
        <w:spacing w:line="360" w:lineRule="auto"/>
        <w:ind w:left="720"/>
        <w:rPr>
          <w:rFonts w:ascii="Times New Roman" w:eastAsia="Times New Roman" w:hAnsi="Times New Roman" w:cs="Times New Roman"/>
          <w:sz w:val="24"/>
          <w:szCs w:val="24"/>
        </w:rPr>
      </w:pPr>
      <w:bookmarkStart w:id="25" w:name="_Hlk129601903"/>
      <w:r w:rsidRPr="009B2693">
        <w:rPr>
          <w:rFonts w:ascii="Times New Roman" w:eastAsia="Times New Roman" w:hAnsi="Times New Roman" w:cs="Times New Roman"/>
          <w:sz w:val="24"/>
          <w:szCs w:val="24"/>
        </w:rPr>
        <w:t>It is conceivable that Henry III, despite the formal arrangements made in 1241, might not have been altogether adverse to seeing Llywelyn established in what would otherwise have been a territory held by Dafydd ap Llywelyn. There might be some advantage to the King in seeing a son of Gruffudd ap Llywelyn in possession of a land from which he might pose a threat to the position of Dafydd, the prince whose power the King was most anxious to contain at this time… Llywelyn  established himself in a portion of Gwynedd, and by doing so he took some recompense for the fact that Henry had failed to provide for Gruffudd that ‘portion’ which he’d been so formally promised by the terms of the agreement of 1241.</w:t>
      </w:r>
      <w:bookmarkEnd w:id="25"/>
      <w:r w:rsidRPr="009B2693">
        <w:rPr>
          <w:rFonts w:ascii="Times New Roman" w:eastAsia="Times New Roman" w:hAnsi="Times New Roman" w:cs="Times New Roman"/>
          <w:sz w:val="24"/>
          <w:szCs w:val="24"/>
        </w:rPr>
        <w:t>’</w:t>
      </w:r>
      <w:r w:rsidRPr="009B2693">
        <w:rPr>
          <w:rFonts w:ascii="Times New Roman" w:eastAsia="Times New Roman" w:hAnsi="Times New Roman" w:cs="Times New Roman"/>
          <w:sz w:val="24"/>
          <w:szCs w:val="24"/>
          <w:vertAlign w:val="superscript"/>
        </w:rPr>
        <w:footnoteReference w:id="37"/>
      </w:r>
      <w:r w:rsidRPr="009B2693">
        <w:rPr>
          <w:rFonts w:ascii="Times New Roman" w:eastAsia="Times New Roman" w:hAnsi="Times New Roman" w:cs="Times New Roman"/>
          <w:sz w:val="24"/>
          <w:szCs w:val="24"/>
        </w:rPr>
        <w:t xml:space="preserve"> </w:t>
      </w:r>
    </w:p>
    <w:p w14:paraId="59E6F2C4" w14:textId="441A1DA8" w:rsidR="00E14A31" w:rsidRPr="009B2693" w:rsidRDefault="00000000">
      <w:pPr>
        <w:spacing w:line="360" w:lineRule="auto"/>
        <w:rPr>
          <w:rFonts w:ascii="Times New Roman" w:eastAsia="Times New Roman" w:hAnsi="Times New Roman" w:cs="Times New Roman"/>
          <w:sz w:val="24"/>
          <w:szCs w:val="24"/>
        </w:rPr>
      </w:pPr>
      <w:r w:rsidRPr="009B2693">
        <w:rPr>
          <w:rFonts w:ascii="Times New Roman" w:eastAsia="Times New Roman" w:hAnsi="Times New Roman" w:cs="Times New Roman"/>
          <w:sz w:val="24"/>
          <w:szCs w:val="24"/>
        </w:rPr>
        <w:t xml:space="preserve">Considering her visitation after her fleeting success we could wonder why Senana makes the effort to see her husband if there was no attachment, and while we cannot know if this arranged marriage became a ‘love match’ it seems that date wise some of their children may have been conceived whilst he was in the tower. Whilst it is tempting to look at relationships with a modern eye, here we have a woman who did her utmost to secure inheritance for herself and family, </w:t>
      </w:r>
      <w:r w:rsidR="001C4760" w:rsidRPr="009B2693">
        <w:rPr>
          <w:rFonts w:ascii="Times New Roman" w:eastAsia="Times New Roman" w:hAnsi="Times New Roman" w:cs="Times New Roman"/>
          <w:sz w:val="24"/>
          <w:szCs w:val="24"/>
        </w:rPr>
        <w:t>and</w:t>
      </w:r>
      <w:r w:rsidRPr="009B2693">
        <w:rPr>
          <w:rFonts w:ascii="Times New Roman" w:eastAsia="Times New Roman" w:hAnsi="Times New Roman" w:cs="Times New Roman"/>
          <w:sz w:val="24"/>
          <w:szCs w:val="24"/>
        </w:rPr>
        <w:t xml:space="preserve"> seemingly to consider </w:t>
      </w:r>
      <w:r w:rsidR="001C4760">
        <w:rPr>
          <w:rFonts w:ascii="Times New Roman" w:eastAsia="Times New Roman" w:hAnsi="Times New Roman" w:cs="Times New Roman"/>
          <w:sz w:val="24"/>
          <w:szCs w:val="24"/>
        </w:rPr>
        <w:t>(</w:t>
      </w:r>
      <w:r w:rsidRPr="009B2693">
        <w:rPr>
          <w:rFonts w:ascii="Times New Roman" w:eastAsia="Times New Roman" w:hAnsi="Times New Roman" w:cs="Times New Roman"/>
          <w:sz w:val="24"/>
          <w:szCs w:val="24"/>
        </w:rPr>
        <w:t>and want to inform her husband of progress</w:t>
      </w:r>
      <w:r w:rsidR="001C4760">
        <w:rPr>
          <w:rFonts w:ascii="Times New Roman" w:eastAsia="Times New Roman" w:hAnsi="Times New Roman" w:cs="Times New Roman"/>
          <w:sz w:val="24"/>
          <w:szCs w:val="24"/>
        </w:rPr>
        <w:t>)</w:t>
      </w:r>
      <w:r w:rsidRPr="009B2693">
        <w:rPr>
          <w:rFonts w:ascii="Times New Roman" w:eastAsia="Times New Roman" w:hAnsi="Times New Roman" w:cs="Times New Roman"/>
          <w:sz w:val="24"/>
          <w:szCs w:val="24"/>
        </w:rPr>
        <w:t xml:space="preserve">, his feelings. In a botched escape attempt Gruffudd fell from the Tower and died in 1244, according to the </w:t>
      </w:r>
      <w:r w:rsidRPr="009B2693">
        <w:rPr>
          <w:rFonts w:ascii="Times New Roman" w:eastAsia="Times New Roman" w:hAnsi="Times New Roman" w:cs="Times New Roman"/>
          <w:i/>
          <w:sz w:val="24"/>
          <w:szCs w:val="24"/>
        </w:rPr>
        <w:t xml:space="preserve">Patent Rolls. </w:t>
      </w:r>
      <w:r w:rsidRPr="009B2693">
        <w:rPr>
          <w:rFonts w:ascii="Times New Roman" w:eastAsia="Times New Roman" w:hAnsi="Times New Roman" w:cs="Times New Roman"/>
          <w:sz w:val="24"/>
          <w:szCs w:val="24"/>
        </w:rPr>
        <w:t xml:space="preserve">After Gruffudd’s death </w:t>
      </w:r>
      <w:proofErr w:type="spellStart"/>
      <w:r w:rsidRPr="009B2693">
        <w:rPr>
          <w:rFonts w:ascii="Times New Roman" w:eastAsia="Times New Roman" w:hAnsi="Times New Roman" w:cs="Times New Roman"/>
          <w:sz w:val="24"/>
          <w:szCs w:val="24"/>
        </w:rPr>
        <w:t>Senana</w:t>
      </w:r>
      <w:r w:rsidR="009D11A0">
        <w:rPr>
          <w:rFonts w:ascii="Times New Roman" w:eastAsia="Times New Roman" w:hAnsi="Times New Roman" w:cs="Times New Roman"/>
          <w:sz w:val="24"/>
          <w:szCs w:val="24"/>
        </w:rPr>
        <w:t>’s</w:t>
      </w:r>
      <w:proofErr w:type="spellEnd"/>
      <w:r w:rsidRPr="009B2693">
        <w:rPr>
          <w:rFonts w:ascii="Times New Roman" w:eastAsia="Times New Roman" w:hAnsi="Times New Roman" w:cs="Times New Roman"/>
          <w:sz w:val="24"/>
          <w:szCs w:val="24"/>
        </w:rPr>
        <w:t xml:space="preserve"> position ‘</w:t>
      </w:r>
      <w:bookmarkStart w:id="26" w:name="_Hlk129602766"/>
      <w:r w:rsidRPr="009B2693">
        <w:rPr>
          <w:rFonts w:ascii="Times New Roman" w:eastAsia="Times New Roman" w:hAnsi="Times New Roman" w:cs="Times New Roman"/>
          <w:sz w:val="24"/>
          <w:szCs w:val="24"/>
        </w:rPr>
        <w:t>should certainly have improved with the rise to power of her second son, and the last great ruler of native Wales, Llywelyn ap Gruffudd</w:t>
      </w:r>
      <w:bookmarkEnd w:id="26"/>
      <w:r w:rsidRPr="009B2693">
        <w:rPr>
          <w:rFonts w:ascii="Times New Roman" w:eastAsia="Times New Roman" w:hAnsi="Times New Roman" w:cs="Times New Roman"/>
          <w:sz w:val="24"/>
          <w:szCs w:val="24"/>
        </w:rPr>
        <w:t>.’</w:t>
      </w:r>
      <w:r w:rsidRPr="009B2693">
        <w:rPr>
          <w:rFonts w:ascii="Times New Roman" w:eastAsia="Times New Roman" w:hAnsi="Times New Roman" w:cs="Times New Roman"/>
          <w:sz w:val="24"/>
          <w:szCs w:val="24"/>
          <w:vertAlign w:val="superscript"/>
        </w:rPr>
        <w:footnoteReference w:id="38"/>
      </w:r>
      <w:r w:rsidRPr="009B2693">
        <w:rPr>
          <w:rFonts w:ascii="Times New Roman" w:eastAsia="Times New Roman" w:hAnsi="Times New Roman" w:cs="Times New Roman"/>
          <w:sz w:val="24"/>
          <w:szCs w:val="24"/>
        </w:rPr>
        <w:t xml:space="preserve"> Senana’s efforts have paid off at last; her son who has known mostly only his </w:t>
      </w:r>
      <w:r w:rsidR="001C4760" w:rsidRPr="009B2693">
        <w:rPr>
          <w:rFonts w:ascii="Times New Roman" w:eastAsia="Times New Roman" w:hAnsi="Times New Roman" w:cs="Times New Roman"/>
          <w:sz w:val="24"/>
          <w:szCs w:val="24"/>
        </w:rPr>
        <w:t>mother</w:t>
      </w:r>
      <w:r w:rsidRPr="009B2693">
        <w:rPr>
          <w:rFonts w:ascii="Times New Roman" w:eastAsia="Times New Roman" w:hAnsi="Times New Roman" w:cs="Times New Roman"/>
          <w:sz w:val="24"/>
          <w:szCs w:val="24"/>
        </w:rPr>
        <w:t xml:space="preserve"> as caregiver, seems to have inherited her valour and strength. In </w:t>
      </w:r>
      <w:r w:rsidR="001C4760" w:rsidRPr="009B2693">
        <w:rPr>
          <w:rFonts w:ascii="Times New Roman" w:eastAsia="Times New Roman" w:hAnsi="Times New Roman" w:cs="Times New Roman"/>
          <w:sz w:val="24"/>
          <w:szCs w:val="24"/>
        </w:rPr>
        <w:t>fact,</w:t>
      </w:r>
      <w:r w:rsidRPr="009B2693">
        <w:rPr>
          <w:rFonts w:ascii="Times New Roman" w:eastAsia="Times New Roman" w:hAnsi="Times New Roman" w:cs="Times New Roman"/>
          <w:sz w:val="24"/>
          <w:szCs w:val="24"/>
        </w:rPr>
        <w:t xml:space="preserve"> what would have been a momentous day for her had she been alive to witness it, was in 1267 when Henry III formally acknowledged Llywelyn as Prince of Wales by treaty.</w:t>
      </w:r>
      <w:r w:rsidRPr="009B2693">
        <w:rPr>
          <w:rFonts w:ascii="Times New Roman" w:eastAsia="Times New Roman" w:hAnsi="Times New Roman" w:cs="Times New Roman"/>
          <w:sz w:val="24"/>
          <w:szCs w:val="24"/>
          <w:vertAlign w:val="superscript"/>
        </w:rPr>
        <w:footnoteReference w:id="39"/>
      </w:r>
    </w:p>
    <w:p w14:paraId="0BFC3062" w14:textId="047C4C4B" w:rsidR="00E14A31" w:rsidRPr="009B2693" w:rsidRDefault="00000000">
      <w:pPr>
        <w:spacing w:line="360" w:lineRule="auto"/>
        <w:rPr>
          <w:rFonts w:ascii="Times New Roman" w:eastAsia="Times New Roman" w:hAnsi="Times New Roman" w:cs="Times New Roman"/>
          <w:sz w:val="24"/>
          <w:szCs w:val="24"/>
        </w:rPr>
      </w:pPr>
      <w:r w:rsidRPr="009B2693">
        <w:rPr>
          <w:rFonts w:ascii="Times New Roman" w:eastAsia="Times New Roman" w:hAnsi="Times New Roman" w:cs="Times New Roman"/>
          <w:sz w:val="24"/>
          <w:szCs w:val="24"/>
        </w:rPr>
        <w:tab/>
        <w:t xml:space="preserve">Another of Senana’s children, </w:t>
      </w:r>
      <w:r w:rsidR="001C4760">
        <w:rPr>
          <w:rFonts w:ascii="Times New Roman" w:eastAsia="Times New Roman" w:hAnsi="Times New Roman" w:cs="Times New Roman"/>
          <w:sz w:val="24"/>
          <w:szCs w:val="24"/>
        </w:rPr>
        <w:t xml:space="preserve">was </w:t>
      </w:r>
      <w:r w:rsidR="001C4760" w:rsidRPr="009B2693">
        <w:rPr>
          <w:rFonts w:ascii="Times New Roman" w:eastAsia="Times New Roman" w:hAnsi="Times New Roman" w:cs="Times New Roman"/>
          <w:sz w:val="24"/>
          <w:szCs w:val="24"/>
        </w:rPr>
        <w:t>Margaret</w:t>
      </w:r>
      <w:r w:rsidR="001C4760">
        <w:rPr>
          <w:rFonts w:ascii="Times New Roman" w:eastAsia="Times New Roman" w:hAnsi="Times New Roman" w:cs="Times New Roman"/>
          <w:sz w:val="24"/>
          <w:szCs w:val="24"/>
        </w:rPr>
        <w:t>,</w:t>
      </w:r>
      <w:r w:rsidRPr="009B2693">
        <w:rPr>
          <w:rFonts w:ascii="Times New Roman" w:eastAsia="Times New Roman" w:hAnsi="Times New Roman" w:cs="Times New Roman"/>
          <w:sz w:val="24"/>
          <w:szCs w:val="24"/>
        </w:rPr>
        <w:t xml:space="preserve"> who like Senana has mostly been written out of history, but whose life ran a similar course to her mothers. Like Senana, Margaret had to fight for her due inheritance with men who would not choose to give it to her</w:t>
      </w:r>
      <w:r w:rsidR="001C4760">
        <w:rPr>
          <w:rFonts w:ascii="Times New Roman" w:eastAsia="Times New Roman" w:hAnsi="Times New Roman" w:cs="Times New Roman"/>
          <w:sz w:val="24"/>
          <w:szCs w:val="24"/>
        </w:rPr>
        <w:t>, and</w:t>
      </w:r>
      <w:r w:rsidRPr="009B2693">
        <w:rPr>
          <w:rFonts w:ascii="Times New Roman" w:eastAsia="Times New Roman" w:hAnsi="Times New Roman" w:cs="Times New Roman"/>
          <w:sz w:val="24"/>
          <w:szCs w:val="24"/>
        </w:rPr>
        <w:t xml:space="preserve"> faced the same gendered battles. In her 1972 Sherry Ortner (though she subsequently updated parts </w:t>
      </w:r>
      <w:r w:rsidRPr="009B2693">
        <w:rPr>
          <w:rFonts w:ascii="Times New Roman" w:eastAsia="Times New Roman" w:hAnsi="Times New Roman" w:cs="Times New Roman"/>
          <w:sz w:val="24"/>
          <w:szCs w:val="24"/>
        </w:rPr>
        <w:lastRenderedPageBreak/>
        <w:t>of this in recent years) describes how women were perceived as closer to nature, rather than men whose freedom from childbearing, allowed them to transcend the everyday and contemplate elevated cultural matters. It was, according to Sherry, woven into the very fabric of society, and the noblewomen we have discussed here were pioneers in stepping away from their allocated roles to contest the doctrines of men:</w:t>
      </w:r>
    </w:p>
    <w:p w14:paraId="64D8D7A5" w14:textId="77777777" w:rsidR="00E14A31" w:rsidRPr="009B2693" w:rsidRDefault="00000000">
      <w:pPr>
        <w:spacing w:line="360" w:lineRule="auto"/>
        <w:ind w:left="720"/>
        <w:rPr>
          <w:rFonts w:ascii="Times New Roman" w:eastAsia="Times New Roman" w:hAnsi="Times New Roman" w:cs="Times New Roman"/>
          <w:sz w:val="24"/>
          <w:szCs w:val="24"/>
        </w:rPr>
      </w:pPr>
      <w:bookmarkStart w:id="27" w:name="_Hlk129601957"/>
      <w:r w:rsidRPr="009B2693">
        <w:rPr>
          <w:rFonts w:ascii="Times New Roman" w:eastAsia="Times New Roman" w:hAnsi="Times New Roman" w:cs="Times New Roman"/>
          <w:sz w:val="24"/>
          <w:szCs w:val="24"/>
        </w:rPr>
        <w:t>The universality of female subordination, the fact that it exists within every type of social and economic arrangement and in societies of every complexity, indicates to me that we are up against something very profound.</w:t>
      </w:r>
      <w:r w:rsidRPr="009B2693">
        <w:rPr>
          <w:rFonts w:ascii="Times New Roman" w:eastAsia="Times New Roman" w:hAnsi="Times New Roman" w:cs="Times New Roman"/>
          <w:sz w:val="24"/>
          <w:szCs w:val="24"/>
          <w:vertAlign w:val="superscript"/>
        </w:rPr>
        <w:footnoteReference w:id="40"/>
      </w:r>
    </w:p>
    <w:bookmarkEnd w:id="27"/>
    <w:p w14:paraId="6DD5D00C" w14:textId="2226548D" w:rsidR="00E14A31" w:rsidRPr="009B2693" w:rsidRDefault="00000000">
      <w:pPr>
        <w:spacing w:line="360" w:lineRule="auto"/>
        <w:rPr>
          <w:rFonts w:ascii="Times New Roman" w:eastAsia="Times New Roman" w:hAnsi="Times New Roman" w:cs="Times New Roman"/>
          <w:sz w:val="24"/>
          <w:szCs w:val="24"/>
        </w:rPr>
      </w:pPr>
      <w:r w:rsidRPr="009B2693">
        <w:rPr>
          <w:rFonts w:ascii="Times New Roman" w:eastAsia="Times New Roman" w:hAnsi="Times New Roman" w:cs="Times New Roman"/>
          <w:sz w:val="24"/>
          <w:szCs w:val="24"/>
        </w:rPr>
        <w:t xml:space="preserve">Margaret began her life as was usual for her status as a political pawn, being married off to Madog </w:t>
      </w:r>
      <w:r w:rsidR="00721E02">
        <w:rPr>
          <w:rFonts w:ascii="Times New Roman" w:eastAsia="Times New Roman" w:hAnsi="Times New Roman" w:cs="Times New Roman"/>
          <w:sz w:val="24"/>
          <w:szCs w:val="24"/>
        </w:rPr>
        <w:t>ap</w:t>
      </w:r>
      <w:r w:rsidRPr="009B2693">
        <w:rPr>
          <w:rFonts w:ascii="Times New Roman" w:eastAsia="Times New Roman" w:hAnsi="Times New Roman" w:cs="Times New Roman"/>
          <w:sz w:val="24"/>
          <w:szCs w:val="24"/>
        </w:rPr>
        <w:t xml:space="preserve"> Gruffudd</w:t>
      </w:r>
      <w:r w:rsidR="00721E02">
        <w:rPr>
          <w:rFonts w:ascii="Times New Roman" w:eastAsia="Times New Roman" w:hAnsi="Times New Roman" w:cs="Times New Roman"/>
          <w:sz w:val="24"/>
          <w:szCs w:val="24"/>
        </w:rPr>
        <w:t>,</w:t>
      </w:r>
      <w:r w:rsidRPr="009B2693">
        <w:rPr>
          <w:rFonts w:ascii="Times New Roman" w:eastAsia="Times New Roman" w:hAnsi="Times New Roman" w:cs="Times New Roman"/>
          <w:sz w:val="24"/>
          <w:szCs w:val="24"/>
        </w:rPr>
        <w:t xml:space="preserve"> heir to Northern Powys; aligning Gwynedd and the North. Her younger life would have seen her mother’s admirable but ultimately unsuccessful attempts to free her father, and her brothers had begun fighting each other for supremacy in Gwynedd. </w:t>
      </w:r>
      <w:r w:rsidR="00721E02">
        <w:rPr>
          <w:rFonts w:ascii="Times New Roman" w:eastAsia="Times New Roman" w:hAnsi="Times New Roman" w:cs="Times New Roman"/>
          <w:sz w:val="24"/>
          <w:szCs w:val="24"/>
        </w:rPr>
        <w:t xml:space="preserve">As </w:t>
      </w:r>
      <w:r w:rsidRPr="009B2693">
        <w:rPr>
          <w:rFonts w:ascii="Times New Roman" w:eastAsia="Times New Roman" w:hAnsi="Times New Roman" w:cs="Times New Roman"/>
          <w:sz w:val="24"/>
          <w:szCs w:val="24"/>
        </w:rPr>
        <w:t>Margaret is not the subject of this essay, I will skip forward to her husband’s death in 1277, when she complained multiple times on behalf of their children, that their inheritance was being swindled from them:</w:t>
      </w:r>
    </w:p>
    <w:p w14:paraId="3E9B46E8" w14:textId="3D856C65" w:rsidR="00E14A31" w:rsidRPr="009B2693" w:rsidRDefault="00000000" w:rsidP="009B2693">
      <w:pPr>
        <w:spacing w:line="360" w:lineRule="auto"/>
        <w:ind w:left="720"/>
        <w:rPr>
          <w:rFonts w:ascii="Times New Roman" w:eastAsia="Times New Roman" w:hAnsi="Times New Roman" w:cs="Times New Roman"/>
          <w:sz w:val="24"/>
          <w:szCs w:val="24"/>
        </w:rPr>
      </w:pPr>
      <w:bookmarkStart w:id="28" w:name="_Hlk129601973"/>
      <w:r w:rsidRPr="009B2693">
        <w:rPr>
          <w:rFonts w:ascii="Times New Roman" w:eastAsia="Times New Roman" w:hAnsi="Times New Roman" w:cs="Times New Roman"/>
          <w:sz w:val="24"/>
          <w:szCs w:val="24"/>
        </w:rPr>
        <w:t>The King seems to have acted fairly towards Margaret here and possibly in her interests.</w:t>
      </w:r>
      <w:r w:rsidRPr="009B2693">
        <w:rPr>
          <w:rFonts w:ascii="Times New Roman" w:eastAsia="Times New Roman" w:hAnsi="Times New Roman" w:cs="Times New Roman"/>
          <w:sz w:val="24"/>
          <w:szCs w:val="24"/>
          <w:vertAlign w:val="superscript"/>
        </w:rPr>
        <w:footnoteReference w:id="41"/>
      </w:r>
      <w:bookmarkEnd w:id="28"/>
    </w:p>
    <w:p w14:paraId="65FC1782" w14:textId="7F7033D2" w:rsidR="00E14A31" w:rsidRPr="009B2693" w:rsidRDefault="00000000">
      <w:pPr>
        <w:spacing w:line="360" w:lineRule="auto"/>
        <w:rPr>
          <w:rFonts w:ascii="Times New Roman" w:eastAsia="Times New Roman" w:hAnsi="Times New Roman" w:cs="Times New Roman"/>
          <w:sz w:val="24"/>
          <w:szCs w:val="24"/>
        </w:rPr>
      </w:pPr>
      <w:r w:rsidRPr="009B2693">
        <w:rPr>
          <w:rFonts w:ascii="Times New Roman" w:eastAsia="Times New Roman" w:hAnsi="Times New Roman" w:cs="Times New Roman"/>
          <w:sz w:val="24"/>
          <w:szCs w:val="24"/>
        </w:rPr>
        <w:t xml:space="preserve">A last curious and possibly surprising point, Richard’s has found some reliable evidence, in the form of a letter from </w:t>
      </w:r>
      <w:r w:rsidR="00721E02" w:rsidRPr="009B2693">
        <w:rPr>
          <w:rFonts w:ascii="Times New Roman" w:eastAsia="Times New Roman" w:hAnsi="Times New Roman" w:cs="Times New Roman"/>
          <w:sz w:val="24"/>
          <w:szCs w:val="24"/>
        </w:rPr>
        <w:t>Margaret’s</w:t>
      </w:r>
      <w:r w:rsidRPr="009B2693">
        <w:rPr>
          <w:rFonts w:ascii="Times New Roman" w:eastAsia="Times New Roman" w:hAnsi="Times New Roman" w:cs="Times New Roman"/>
          <w:sz w:val="24"/>
          <w:szCs w:val="24"/>
        </w:rPr>
        <w:t xml:space="preserve"> </w:t>
      </w:r>
      <w:r w:rsidR="009D11A0" w:rsidRPr="009B2693">
        <w:rPr>
          <w:rFonts w:ascii="Times New Roman" w:eastAsia="Times New Roman" w:hAnsi="Times New Roman" w:cs="Times New Roman"/>
          <w:sz w:val="24"/>
          <w:szCs w:val="24"/>
        </w:rPr>
        <w:t>brother-in-law</w:t>
      </w:r>
      <w:r w:rsidRPr="009B2693">
        <w:rPr>
          <w:rFonts w:ascii="Times New Roman" w:eastAsia="Times New Roman" w:hAnsi="Times New Roman" w:cs="Times New Roman"/>
          <w:sz w:val="24"/>
          <w:szCs w:val="24"/>
        </w:rPr>
        <w:t xml:space="preserve"> Gruffudd:</w:t>
      </w:r>
    </w:p>
    <w:p w14:paraId="131EBF47" w14:textId="77777777" w:rsidR="00E14A31" w:rsidRPr="009B2693" w:rsidRDefault="00000000">
      <w:pPr>
        <w:spacing w:line="360" w:lineRule="auto"/>
        <w:ind w:left="720"/>
        <w:rPr>
          <w:rFonts w:ascii="Times New Roman" w:eastAsia="Times New Roman" w:hAnsi="Times New Roman" w:cs="Times New Roman"/>
          <w:sz w:val="24"/>
          <w:szCs w:val="24"/>
        </w:rPr>
      </w:pPr>
      <w:bookmarkStart w:id="29" w:name="_Hlk129601984"/>
      <w:r w:rsidRPr="009B2693">
        <w:rPr>
          <w:rFonts w:ascii="Times New Roman" w:eastAsia="Times New Roman" w:hAnsi="Times New Roman" w:cs="Times New Roman"/>
          <w:sz w:val="24"/>
          <w:szCs w:val="24"/>
        </w:rPr>
        <w:t xml:space="preserve">In this letter Gruffudd makes the interesting comment that ‘he fears lest the said Margaret may influence the king against him.’ If Gruffud </w:t>
      </w:r>
      <w:proofErr w:type="spellStart"/>
      <w:r w:rsidRPr="009B2693">
        <w:rPr>
          <w:rFonts w:ascii="Times New Roman" w:eastAsia="Times New Roman" w:hAnsi="Times New Roman" w:cs="Times New Roman"/>
          <w:sz w:val="24"/>
          <w:szCs w:val="24"/>
        </w:rPr>
        <w:t>Fychan</w:t>
      </w:r>
      <w:proofErr w:type="spellEnd"/>
      <w:r w:rsidRPr="009B2693">
        <w:rPr>
          <w:rFonts w:ascii="Times New Roman" w:eastAsia="Times New Roman" w:hAnsi="Times New Roman" w:cs="Times New Roman"/>
          <w:sz w:val="24"/>
          <w:szCs w:val="24"/>
        </w:rPr>
        <w:t xml:space="preserve"> was worried about the amount of influence Margaret may have with the King, it suggests that she was someone whose opinion was respected at the higher levels of the nobility.</w:t>
      </w:r>
      <w:r w:rsidRPr="009B2693">
        <w:rPr>
          <w:rFonts w:ascii="Times New Roman" w:eastAsia="Times New Roman" w:hAnsi="Times New Roman" w:cs="Times New Roman"/>
          <w:sz w:val="24"/>
          <w:szCs w:val="24"/>
          <w:vertAlign w:val="superscript"/>
        </w:rPr>
        <w:footnoteReference w:id="42"/>
      </w:r>
    </w:p>
    <w:bookmarkEnd w:id="29"/>
    <w:p w14:paraId="1D9CD399" w14:textId="07C8F758" w:rsidR="00E14A31" w:rsidRPr="009B2693" w:rsidRDefault="00000000">
      <w:pPr>
        <w:spacing w:line="360" w:lineRule="auto"/>
        <w:rPr>
          <w:rFonts w:ascii="Times New Roman" w:eastAsia="Times New Roman" w:hAnsi="Times New Roman" w:cs="Times New Roman"/>
          <w:sz w:val="24"/>
          <w:szCs w:val="24"/>
        </w:rPr>
      </w:pPr>
      <w:r w:rsidRPr="009B2693">
        <w:rPr>
          <w:rFonts w:ascii="Times New Roman" w:eastAsia="Times New Roman" w:hAnsi="Times New Roman" w:cs="Times New Roman"/>
          <w:sz w:val="24"/>
          <w:szCs w:val="24"/>
        </w:rPr>
        <w:t xml:space="preserve">Conjecture it may be, but it seems to me that Margaret has been raised by an exceptional woman and </w:t>
      </w:r>
      <w:r w:rsidR="009D11A0">
        <w:rPr>
          <w:rFonts w:ascii="Times New Roman" w:eastAsia="Times New Roman" w:hAnsi="Times New Roman" w:cs="Times New Roman"/>
          <w:sz w:val="24"/>
          <w:szCs w:val="24"/>
        </w:rPr>
        <w:t xml:space="preserve">has </w:t>
      </w:r>
      <w:r w:rsidRPr="009B2693">
        <w:rPr>
          <w:rFonts w:ascii="Times New Roman" w:eastAsia="Times New Roman" w:hAnsi="Times New Roman" w:cs="Times New Roman"/>
          <w:sz w:val="24"/>
          <w:szCs w:val="24"/>
        </w:rPr>
        <w:t>become one herself.</w:t>
      </w:r>
    </w:p>
    <w:p w14:paraId="246E4F07" w14:textId="08552103" w:rsidR="00E14A31" w:rsidRPr="009B2693" w:rsidRDefault="00000000">
      <w:pPr>
        <w:spacing w:line="360" w:lineRule="auto"/>
        <w:rPr>
          <w:rFonts w:ascii="Times New Roman" w:eastAsia="Times New Roman" w:hAnsi="Times New Roman" w:cs="Times New Roman"/>
          <w:sz w:val="24"/>
          <w:szCs w:val="24"/>
        </w:rPr>
      </w:pPr>
      <w:r w:rsidRPr="009B2693">
        <w:rPr>
          <w:rFonts w:ascii="Times New Roman" w:eastAsia="Times New Roman" w:hAnsi="Times New Roman" w:cs="Times New Roman"/>
          <w:sz w:val="24"/>
          <w:szCs w:val="24"/>
        </w:rPr>
        <w:tab/>
        <w:t xml:space="preserve">Senana, as we have discovered, was perhaps only one of a number of remarkable Welsh noblewomen, and we are only now beginning to discover their fascinating lives. </w:t>
      </w:r>
      <w:r w:rsidRPr="009B2693">
        <w:rPr>
          <w:rFonts w:ascii="Times New Roman" w:eastAsia="Times New Roman" w:hAnsi="Times New Roman" w:cs="Times New Roman"/>
          <w:sz w:val="24"/>
          <w:szCs w:val="24"/>
        </w:rPr>
        <w:lastRenderedPageBreak/>
        <w:t xml:space="preserve">Evidence has been hard to come by, but is there, to be discovered as we have seen, in the charters, chronicles and legal documents. Another final avenue of less factual authenticity, but nonetheless useful if we are careful, is verse and literature of the time. Whilst Hywel </w:t>
      </w:r>
      <w:proofErr w:type="spellStart"/>
      <w:r w:rsidRPr="009B2693">
        <w:rPr>
          <w:rFonts w:ascii="Times New Roman" w:eastAsia="Times New Roman" w:hAnsi="Times New Roman" w:cs="Times New Roman"/>
          <w:sz w:val="24"/>
          <w:szCs w:val="24"/>
        </w:rPr>
        <w:t>Dda’s</w:t>
      </w:r>
      <w:proofErr w:type="spellEnd"/>
      <w:r w:rsidRPr="009B2693">
        <w:rPr>
          <w:rFonts w:ascii="Times New Roman" w:eastAsia="Times New Roman" w:hAnsi="Times New Roman" w:cs="Times New Roman"/>
          <w:sz w:val="24"/>
          <w:szCs w:val="24"/>
        </w:rPr>
        <w:t xml:space="preserve"> laws were widely distributed, as noted we must consider whether or not they were in likelihood enforced. Charters and letters would seem to give us the most accurate accounts, if recorded at </w:t>
      </w:r>
      <w:r w:rsidR="00721E02">
        <w:rPr>
          <w:rFonts w:ascii="Times New Roman" w:eastAsia="Times New Roman" w:hAnsi="Times New Roman" w:cs="Times New Roman"/>
          <w:sz w:val="24"/>
          <w:szCs w:val="24"/>
        </w:rPr>
        <w:t xml:space="preserve">or around </w:t>
      </w:r>
      <w:r w:rsidRPr="009B2693">
        <w:rPr>
          <w:rFonts w:ascii="Times New Roman" w:eastAsia="Times New Roman" w:hAnsi="Times New Roman" w:cs="Times New Roman"/>
          <w:sz w:val="24"/>
          <w:szCs w:val="24"/>
        </w:rPr>
        <w:t>the time</w:t>
      </w:r>
      <w:r w:rsidR="00721E02">
        <w:rPr>
          <w:rFonts w:ascii="Times New Roman" w:eastAsia="Times New Roman" w:hAnsi="Times New Roman" w:cs="Times New Roman"/>
          <w:sz w:val="24"/>
          <w:szCs w:val="24"/>
        </w:rPr>
        <w:t>,</w:t>
      </w:r>
      <w:r w:rsidRPr="009B2693">
        <w:rPr>
          <w:rFonts w:ascii="Times New Roman" w:eastAsia="Times New Roman" w:hAnsi="Times New Roman" w:cs="Times New Roman"/>
          <w:sz w:val="24"/>
          <w:szCs w:val="24"/>
        </w:rPr>
        <w:t xml:space="preserve"> but literary sources may demonstrate the laws and ideas to us in practice. For example, Robert I of Scotland’s sister Christina Bruce’s defence of </w:t>
      </w:r>
      <w:proofErr w:type="spellStart"/>
      <w:r w:rsidRPr="009B2693">
        <w:rPr>
          <w:rFonts w:ascii="Times New Roman" w:eastAsia="Times New Roman" w:hAnsi="Times New Roman" w:cs="Times New Roman"/>
          <w:sz w:val="24"/>
          <w:szCs w:val="24"/>
        </w:rPr>
        <w:t>Kildrummy</w:t>
      </w:r>
      <w:proofErr w:type="spellEnd"/>
      <w:r w:rsidRPr="009B2693">
        <w:rPr>
          <w:rFonts w:ascii="Times New Roman" w:eastAsia="Times New Roman" w:hAnsi="Times New Roman" w:cs="Times New Roman"/>
          <w:sz w:val="24"/>
          <w:szCs w:val="24"/>
        </w:rPr>
        <w:t xml:space="preserve"> Castle was recorded in a poem in </w:t>
      </w:r>
      <w:r w:rsidRPr="009B2693">
        <w:rPr>
          <w:rFonts w:ascii="Times New Roman" w:eastAsia="Times New Roman" w:hAnsi="Times New Roman" w:cs="Times New Roman"/>
          <w:i/>
          <w:sz w:val="24"/>
          <w:szCs w:val="24"/>
        </w:rPr>
        <w:t>The Original Chronicle</w:t>
      </w:r>
      <w:r w:rsidRPr="009B2693">
        <w:rPr>
          <w:rFonts w:ascii="Times New Roman" w:eastAsia="Times New Roman" w:hAnsi="Times New Roman" w:cs="Times New Roman"/>
          <w:sz w:val="24"/>
          <w:szCs w:val="24"/>
        </w:rPr>
        <w:t xml:space="preserve"> by Andrew </w:t>
      </w:r>
      <w:proofErr w:type="spellStart"/>
      <w:r w:rsidRPr="009B2693">
        <w:rPr>
          <w:rFonts w:ascii="Times New Roman" w:eastAsia="Times New Roman" w:hAnsi="Times New Roman" w:cs="Times New Roman"/>
          <w:sz w:val="24"/>
          <w:szCs w:val="24"/>
        </w:rPr>
        <w:t>Whytoun</w:t>
      </w:r>
      <w:proofErr w:type="spellEnd"/>
      <w:r w:rsidRPr="009B2693">
        <w:rPr>
          <w:rFonts w:ascii="Times New Roman" w:eastAsia="Times New Roman" w:hAnsi="Times New Roman" w:cs="Times New Roman"/>
          <w:sz w:val="24"/>
          <w:szCs w:val="24"/>
        </w:rPr>
        <w:t>. Morvern French describes the poem as ‘the most extensive and informative source material for Christina’s achievement.’</w:t>
      </w:r>
      <w:r w:rsidRPr="009B2693">
        <w:rPr>
          <w:rFonts w:ascii="Times New Roman" w:eastAsia="Times New Roman" w:hAnsi="Times New Roman" w:cs="Times New Roman"/>
          <w:sz w:val="24"/>
          <w:szCs w:val="24"/>
          <w:vertAlign w:val="superscript"/>
        </w:rPr>
        <w:footnoteReference w:id="43"/>
      </w:r>
      <w:r w:rsidRPr="009B2693">
        <w:rPr>
          <w:rFonts w:ascii="Times New Roman" w:eastAsia="Times New Roman" w:hAnsi="Times New Roman" w:cs="Times New Roman"/>
          <w:sz w:val="24"/>
          <w:szCs w:val="24"/>
        </w:rPr>
        <w:t xml:space="preserve"> In Wales, the </w:t>
      </w:r>
      <w:proofErr w:type="spellStart"/>
      <w:r w:rsidRPr="009B2693">
        <w:rPr>
          <w:rFonts w:ascii="Times New Roman" w:eastAsia="Times New Roman" w:hAnsi="Times New Roman" w:cs="Times New Roman"/>
          <w:sz w:val="24"/>
          <w:szCs w:val="24"/>
        </w:rPr>
        <w:t>Mabinogi</w:t>
      </w:r>
      <w:proofErr w:type="spellEnd"/>
      <w:r w:rsidRPr="009B2693">
        <w:rPr>
          <w:rFonts w:ascii="Times New Roman" w:eastAsia="Times New Roman" w:hAnsi="Times New Roman" w:cs="Times New Roman"/>
          <w:sz w:val="24"/>
          <w:szCs w:val="24"/>
        </w:rPr>
        <w:t xml:space="preserve"> gives us some idea of ‘real life’ morals and standards. In the </w:t>
      </w:r>
      <w:proofErr w:type="spellStart"/>
      <w:r w:rsidRPr="009B2693">
        <w:rPr>
          <w:rFonts w:ascii="Times New Roman" w:eastAsia="Times New Roman" w:hAnsi="Times New Roman" w:cs="Times New Roman"/>
          <w:sz w:val="24"/>
          <w:szCs w:val="24"/>
        </w:rPr>
        <w:t>Ioworth</w:t>
      </w:r>
      <w:proofErr w:type="spellEnd"/>
      <w:r w:rsidRPr="009B2693">
        <w:rPr>
          <w:rFonts w:ascii="Times New Roman" w:eastAsia="Times New Roman" w:hAnsi="Times New Roman" w:cs="Times New Roman"/>
          <w:sz w:val="24"/>
          <w:szCs w:val="24"/>
        </w:rPr>
        <w:t xml:space="preserve"> tract we are given examples of different ways marriages can come about; the union of </w:t>
      </w:r>
      <w:r w:rsidRPr="009B2693">
        <w:rPr>
          <w:rFonts w:ascii="Times New Roman" w:eastAsia="Times New Roman" w:hAnsi="Times New Roman" w:cs="Times New Roman"/>
          <w:i/>
          <w:sz w:val="24"/>
          <w:szCs w:val="24"/>
        </w:rPr>
        <w:t xml:space="preserve">gift of Kin </w:t>
      </w:r>
      <w:r w:rsidRPr="009B2693">
        <w:rPr>
          <w:rFonts w:ascii="Times New Roman" w:eastAsia="Times New Roman" w:hAnsi="Times New Roman" w:cs="Times New Roman"/>
          <w:sz w:val="24"/>
          <w:szCs w:val="24"/>
        </w:rPr>
        <w:t xml:space="preserve">being deemed most desirable. This can be seen in the marriage between Branwen and </w:t>
      </w:r>
      <w:proofErr w:type="spellStart"/>
      <w:r w:rsidRPr="009B2693">
        <w:rPr>
          <w:rFonts w:ascii="Times New Roman" w:eastAsia="Times New Roman" w:hAnsi="Times New Roman" w:cs="Times New Roman"/>
          <w:sz w:val="24"/>
          <w:szCs w:val="24"/>
        </w:rPr>
        <w:t>Matholwch</w:t>
      </w:r>
      <w:proofErr w:type="spellEnd"/>
      <w:r w:rsidRPr="009B2693">
        <w:rPr>
          <w:rFonts w:ascii="Times New Roman" w:eastAsia="Times New Roman" w:hAnsi="Times New Roman" w:cs="Times New Roman"/>
          <w:sz w:val="24"/>
          <w:szCs w:val="24"/>
        </w:rPr>
        <w:t>.</w:t>
      </w:r>
      <w:r w:rsidRPr="009B2693">
        <w:rPr>
          <w:rFonts w:ascii="Times New Roman" w:eastAsia="Times New Roman" w:hAnsi="Times New Roman" w:cs="Times New Roman"/>
          <w:sz w:val="24"/>
          <w:szCs w:val="24"/>
          <w:vertAlign w:val="superscript"/>
        </w:rPr>
        <w:footnoteReference w:id="44"/>
      </w:r>
      <w:r w:rsidRPr="009B2693">
        <w:rPr>
          <w:rFonts w:ascii="Times New Roman" w:eastAsia="Times New Roman" w:hAnsi="Times New Roman" w:cs="Times New Roman"/>
          <w:sz w:val="24"/>
          <w:szCs w:val="24"/>
        </w:rPr>
        <w:t xml:space="preserve"> Likewise Messer notices </w:t>
      </w:r>
      <w:bookmarkStart w:id="30" w:name="_Hlk129602007"/>
      <w:r w:rsidRPr="009B2693">
        <w:rPr>
          <w:rFonts w:ascii="Times New Roman" w:eastAsia="Times New Roman" w:hAnsi="Times New Roman" w:cs="Times New Roman"/>
          <w:sz w:val="24"/>
          <w:szCs w:val="24"/>
        </w:rPr>
        <w:t>‘the legal couplings that emphasise the consent of the women are interesting… a subject that is very prominent in the First Branch in Rhiannon’s campaign to choose her own husband.</w:t>
      </w:r>
      <w:bookmarkEnd w:id="30"/>
      <w:r w:rsidRPr="009B2693">
        <w:rPr>
          <w:rFonts w:ascii="Times New Roman" w:eastAsia="Times New Roman" w:hAnsi="Times New Roman" w:cs="Times New Roman"/>
          <w:sz w:val="24"/>
          <w:szCs w:val="24"/>
          <w:vertAlign w:val="superscript"/>
        </w:rPr>
        <w:footnoteReference w:id="45"/>
      </w:r>
      <w:r w:rsidRPr="009B2693">
        <w:rPr>
          <w:rFonts w:ascii="Times New Roman" w:eastAsia="Times New Roman" w:hAnsi="Times New Roman" w:cs="Times New Roman"/>
          <w:sz w:val="24"/>
          <w:szCs w:val="24"/>
        </w:rPr>
        <w:t xml:space="preserve"> Like Branwen, Senana is given as Church and Law preferred to Gruffudd. Although her character seems closer to the spirited and </w:t>
      </w:r>
      <w:r w:rsidR="00721E02" w:rsidRPr="009B2693">
        <w:rPr>
          <w:rFonts w:ascii="Times New Roman" w:eastAsia="Times New Roman" w:hAnsi="Times New Roman" w:cs="Times New Roman"/>
          <w:sz w:val="24"/>
          <w:szCs w:val="24"/>
        </w:rPr>
        <w:t>quick-witted</w:t>
      </w:r>
      <w:r w:rsidRPr="009B2693">
        <w:rPr>
          <w:rFonts w:ascii="Times New Roman" w:eastAsia="Times New Roman" w:hAnsi="Times New Roman" w:cs="Times New Roman"/>
          <w:sz w:val="24"/>
          <w:szCs w:val="24"/>
        </w:rPr>
        <w:t xml:space="preserve"> Rhiannon, in her grit and determination. Rhiannon challenges modern readers' preconceptions of meek historical women. Yet Senana gives us an example of a real woman behind the stories, with just as much intrigue and integrity to rival any fiction. </w:t>
      </w:r>
    </w:p>
    <w:p w14:paraId="36DA8D18" w14:textId="77777777" w:rsidR="00E14A31" w:rsidRPr="009B2693" w:rsidRDefault="00000000">
      <w:pPr>
        <w:spacing w:line="360" w:lineRule="auto"/>
        <w:rPr>
          <w:rFonts w:ascii="Times New Roman" w:eastAsia="Times New Roman" w:hAnsi="Times New Roman" w:cs="Times New Roman"/>
          <w:sz w:val="24"/>
          <w:szCs w:val="24"/>
        </w:rPr>
      </w:pPr>
      <w:r w:rsidRPr="009B2693">
        <w:rPr>
          <w:rFonts w:ascii="Times New Roman" w:eastAsia="Times New Roman" w:hAnsi="Times New Roman" w:cs="Times New Roman"/>
          <w:sz w:val="24"/>
          <w:szCs w:val="24"/>
        </w:rPr>
        <w:tab/>
        <w:t>In conclusion, women in the Medieval period (laws indicate) were entitled to some small degree of autonomy, in that they could leave their husband before seven years had elapsed:</w:t>
      </w:r>
    </w:p>
    <w:p w14:paraId="7963AB7B" w14:textId="77777777" w:rsidR="00E14A31" w:rsidRPr="009B2693" w:rsidRDefault="00000000">
      <w:pPr>
        <w:spacing w:line="360" w:lineRule="auto"/>
        <w:ind w:left="720"/>
        <w:rPr>
          <w:rFonts w:ascii="Times New Roman" w:eastAsia="Times New Roman" w:hAnsi="Times New Roman" w:cs="Times New Roman"/>
          <w:sz w:val="24"/>
          <w:szCs w:val="24"/>
        </w:rPr>
      </w:pPr>
      <w:bookmarkStart w:id="31" w:name="_Hlk129602027"/>
      <w:r w:rsidRPr="009B2693">
        <w:rPr>
          <w:rFonts w:ascii="Times New Roman" w:eastAsia="Times New Roman" w:hAnsi="Times New Roman" w:cs="Times New Roman"/>
          <w:sz w:val="24"/>
          <w:szCs w:val="24"/>
        </w:rPr>
        <w:t>And though three nights should be wanting from the seventh year they separate, it is right for them to share everything in two halves.</w:t>
      </w:r>
      <w:r w:rsidRPr="009B2693">
        <w:rPr>
          <w:rFonts w:ascii="Times New Roman" w:eastAsia="Times New Roman" w:hAnsi="Times New Roman" w:cs="Times New Roman"/>
          <w:sz w:val="24"/>
          <w:szCs w:val="24"/>
          <w:vertAlign w:val="superscript"/>
        </w:rPr>
        <w:footnoteReference w:id="46"/>
      </w:r>
    </w:p>
    <w:bookmarkEnd w:id="31"/>
    <w:p w14:paraId="7FB67EBF" w14:textId="27C96DB6" w:rsidR="00E14A31" w:rsidRPr="009B2693" w:rsidRDefault="00000000">
      <w:pPr>
        <w:spacing w:line="360" w:lineRule="auto"/>
        <w:rPr>
          <w:rFonts w:ascii="Times New Roman" w:eastAsia="Times New Roman" w:hAnsi="Times New Roman" w:cs="Times New Roman"/>
          <w:sz w:val="24"/>
          <w:szCs w:val="24"/>
        </w:rPr>
      </w:pPr>
      <w:r w:rsidRPr="009B2693">
        <w:rPr>
          <w:rFonts w:ascii="Times New Roman" w:eastAsia="Times New Roman" w:hAnsi="Times New Roman" w:cs="Times New Roman"/>
          <w:sz w:val="24"/>
          <w:szCs w:val="24"/>
        </w:rPr>
        <w:t>Or after, should the husband have leprosy, awful breath or be impotent</w:t>
      </w:r>
      <w:r w:rsidR="00721E02">
        <w:rPr>
          <w:rFonts w:ascii="Times New Roman" w:eastAsia="Times New Roman" w:hAnsi="Times New Roman" w:cs="Times New Roman"/>
          <w:sz w:val="24"/>
          <w:szCs w:val="24"/>
        </w:rPr>
        <w:t xml:space="preserve">! </w:t>
      </w:r>
      <w:r w:rsidRPr="009B2693">
        <w:rPr>
          <w:rFonts w:ascii="Times New Roman" w:eastAsia="Times New Roman" w:hAnsi="Times New Roman" w:cs="Times New Roman"/>
          <w:sz w:val="24"/>
          <w:szCs w:val="24"/>
        </w:rPr>
        <w:t xml:space="preserve">However, a woman was always worth less, in the form of her </w:t>
      </w:r>
      <w:proofErr w:type="spellStart"/>
      <w:r w:rsidRPr="009B2693">
        <w:rPr>
          <w:rFonts w:ascii="Times New Roman" w:eastAsia="Times New Roman" w:hAnsi="Times New Roman" w:cs="Times New Roman"/>
          <w:i/>
          <w:sz w:val="24"/>
          <w:szCs w:val="24"/>
        </w:rPr>
        <w:t>sarhead</w:t>
      </w:r>
      <w:proofErr w:type="spellEnd"/>
      <w:r w:rsidRPr="009B2693">
        <w:rPr>
          <w:rFonts w:ascii="Times New Roman" w:eastAsia="Times New Roman" w:hAnsi="Times New Roman" w:cs="Times New Roman"/>
          <w:i/>
          <w:sz w:val="24"/>
          <w:szCs w:val="24"/>
          <w:vertAlign w:val="superscript"/>
        </w:rPr>
        <w:footnoteReference w:id="47"/>
      </w:r>
      <w:r w:rsidRPr="009B2693">
        <w:rPr>
          <w:rFonts w:ascii="Times New Roman" w:eastAsia="Times New Roman" w:hAnsi="Times New Roman" w:cs="Times New Roman"/>
          <w:sz w:val="24"/>
          <w:szCs w:val="24"/>
        </w:rPr>
        <w:t>or her word.</w:t>
      </w:r>
      <w:r w:rsidRPr="009B2693">
        <w:rPr>
          <w:rFonts w:ascii="Times New Roman" w:eastAsia="Times New Roman" w:hAnsi="Times New Roman" w:cs="Times New Roman"/>
          <w:sz w:val="24"/>
          <w:szCs w:val="24"/>
          <w:vertAlign w:val="superscript"/>
        </w:rPr>
        <w:footnoteReference w:id="48"/>
      </w:r>
      <w:r w:rsidRPr="009B2693">
        <w:rPr>
          <w:rFonts w:ascii="Times New Roman" w:eastAsia="Times New Roman" w:hAnsi="Times New Roman" w:cs="Times New Roman"/>
          <w:sz w:val="24"/>
          <w:szCs w:val="24"/>
        </w:rPr>
        <w:t xml:space="preserve"> Examples of women </w:t>
      </w:r>
      <w:r w:rsidRPr="009B2693">
        <w:rPr>
          <w:rFonts w:ascii="Times New Roman" w:eastAsia="Times New Roman" w:hAnsi="Times New Roman" w:cs="Times New Roman"/>
          <w:sz w:val="24"/>
          <w:szCs w:val="24"/>
        </w:rPr>
        <w:lastRenderedPageBreak/>
        <w:t xml:space="preserve">stepping outside social </w:t>
      </w:r>
      <w:r w:rsidR="00D411FA" w:rsidRPr="009B2693">
        <w:rPr>
          <w:rFonts w:ascii="Times New Roman" w:eastAsia="Times New Roman" w:hAnsi="Times New Roman" w:cs="Times New Roman"/>
          <w:sz w:val="24"/>
          <w:szCs w:val="24"/>
        </w:rPr>
        <w:t xml:space="preserve">norms </w:t>
      </w:r>
      <w:r w:rsidRPr="009B2693">
        <w:rPr>
          <w:rFonts w:ascii="Times New Roman" w:eastAsia="Times New Roman" w:hAnsi="Times New Roman" w:cs="Times New Roman"/>
          <w:sz w:val="24"/>
          <w:szCs w:val="24"/>
        </w:rPr>
        <w:t>and acting on behalf of themselves, with agency are enlightening, but we must not glamorise these as they certainly were not the norm. For every Senana, there surely were thousands of less fortunate women, toiling in everyday drudgery. For women of a higher class, their actions whilst still tied in many ways, were afforded more flexibility, in terms of arranging and maintaining familial ties and inheritance. When it was a man’s advantage to, a woman could break convention. This is where Senana is beguiling, in that she independently chose to petition the King, probably (as he was locked away by his brother), without her husband’s knowledge and she remarkably took ‘centre stage in a political war between Wales and England.’</w:t>
      </w:r>
      <w:r w:rsidRPr="009B2693">
        <w:rPr>
          <w:rFonts w:ascii="Times New Roman" w:eastAsia="Times New Roman" w:hAnsi="Times New Roman" w:cs="Times New Roman"/>
          <w:sz w:val="24"/>
          <w:szCs w:val="24"/>
          <w:vertAlign w:val="superscript"/>
        </w:rPr>
        <w:footnoteReference w:id="49"/>
      </w:r>
      <w:r w:rsidRPr="009B2693">
        <w:rPr>
          <w:rFonts w:ascii="Times New Roman" w:eastAsia="Times New Roman" w:hAnsi="Times New Roman" w:cs="Times New Roman"/>
          <w:sz w:val="24"/>
          <w:szCs w:val="24"/>
        </w:rPr>
        <w:t xml:space="preserve"> It is true that a woman's power increased from maidenhood, with age, and by widowhood </w:t>
      </w:r>
      <w:r w:rsidR="009D11A0">
        <w:rPr>
          <w:rFonts w:ascii="Times New Roman" w:eastAsia="Times New Roman" w:hAnsi="Times New Roman" w:cs="Times New Roman"/>
          <w:sz w:val="24"/>
          <w:szCs w:val="24"/>
        </w:rPr>
        <w:t>‘</w:t>
      </w:r>
      <w:r w:rsidRPr="009B2693">
        <w:rPr>
          <w:rFonts w:ascii="Times New Roman" w:eastAsia="Times New Roman" w:hAnsi="Times New Roman" w:cs="Times New Roman"/>
          <w:sz w:val="24"/>
          <w:szCs w:val="24"/>
        </w:rPr>
        <w:t>she held sway over three generations of the family. In this role she took a special role in the rite of passage for her children and grandchildren, including childbirth, weddings and funerals… men in contrast to women, achieved greater public power and a larger scale past, but retaining this authority for a shorter period, with influence decreasing with age and cessation of military activity.</w:t>
      </w:r>
      <w:r w:rsidR="009D11A0">
        <w:rPr>
          <w:rFonts w:ascii="Times New Roman" w:eastAsia="Times New Roman" w:hAnsi="Times New Roman" w:cs="Times New Roman"/>
          <w:sz w:val="24"/>
          <w:szCs w:val="24"/>
        </w:rPr>
        <w:t>’</w:t>
      </w:r>
      <w:r w:rsidRPr="009B2693">
        <w:rPr>
          <w:rFonts w:ascii="Times New Roman" w:eastAsia="Times New Roman" w:hAnsi="Times New Roman" w:cs="Times New Roman"/>
          <w:sz w:val="24"/>
          <w:szCs w:val="24"/>
          <w:vertAlign w:val="superscript"/>
        </w:rPr>
        <w:footnoteReference w:id="50"/>
      </w:r>
      <w:r w:rsidRPr="009B2693">
        <w:rPr>
          <w:rFonts w:ascii="Times New Roman" w:eastAsia="Times New Roman" w:hAnsi="Times New Roman" w:cs="Times New Roman"/>
          <w:sz w:val="24"/>
          <w:szCs w:val="24"/>
        </w:rPr>
        <w:t xml:space="preserve"> Senana was th</w:t>
      </w:r>
      <w:r w:rsidR="009D11A0">
        <w:rPr>
          <w:rFonts w:ascii="Times New Roman" w:eastAsia="Times New Roman" w:hAnsi="Times New Roman" w:cs="Times New Roman"/>
          <w:sz w:val="24"/>
          <w:szCs w:val="24"/>
        </w:rPr>
        <w:t>e</w:t>
      </w:r>
      <w:r w:rsidRPr="009B2693">
        <w:rPr>
          <w:rFonts w:ascii="Times New Roman" w:eastAsia="Times New Roman" w:hAnsi="Times New Roman" w:cs="Times New Roman"/>
          <w:sz w:val="24"/>
          <w:szCs w:val="24"/>
        </w:rPr>
        <w:t xml:space="preserve"> intelligent matriarch whose exceptional bravery left lasting legacy through her children</w:t>
      </w:r>
      <w:r w:rsidR="009D11A0">
        <w:rPr>
          <w:rFonts w:ascii="Times New Roman" w:eastAsia="Times New Roman" w:hAnsi="Times New Roman" w:cs="Times New Roman"/>
          <w:sz w:val="24"/>
          <w:szCs w:val="24"/>
        </w:rPr>
        <w:t xml:space="preserve">; </w:t>
      </w:r>
      <w:r w:rsidRPr="009B2693">
        <w:rPr>
          <w:rFonts w:ascii="Times New Roman" w:eastAsia="Times New Roman" w:hAnsi="Times New Roman" w:cs="Times New Roman"/>
          <w:sz w:val="24"/>
          <w:szCs w:val="24"/>
        </w:rPr>
        <w:t xml:space="preserve">and who surpassed the above </w:t>
      </w:r>
      <w:r w:rsidR="009D11A0">
        <w:rPr>
          <w:rFonts w:ascii="Times New Roman" w:eastAsia="Times New Roman" w:hAnsi="Times New Roman" w:cs="Times New Roman"/>
          <w:sz w:val="24"/>
          <w:szCs w:val="24"/>
        </w:rPr>
        <w:t>(</w:t>
      </w:r>
      <w:r w:rsidRPr="009B2693">
        <w:rPr>
          <w:rFonts w:ascii="Times New Roman" w:eastAsia="Times New Roman" w:hAnsi="Times New Roman" w:cs="Times New Roman"/>
          <w:sz w:val="24"/>
          <w:szCs w:val="24"/>
        </w:rPr>
        <w:t>none the less important</w:t>
      </w:r>
      <w:r w:rsidR="009D11A0">
        <w:rPr>
          <w:rFonts w:ascii="Times New Roman" w:eastAsia="Times New Roman" w:hAnsi="Times New Roman" w:cs="Times New Roman"/>
          <w:sz w:val="24"/>
          <w:szCs w:val="24"/>
        </w:rPr>
        <w:t>)</w:t>
      </w:r>
      <w:r w:rsidRPr="009B2693">
        <w:rPr>
          <w:rFonts w:ascii="Times New Roman" w:eastAsia="Times New Roman" w:hAnsi="Times New Roman" w:cs="Times New Roman"/>
          <w:sz w:val="24"/>
          <w:szCs w:val="24"/>
        </w:rPr>
        <w:t xml:space="preserve"> roles, to be seen and heard in the public and political sphere. </w:t>
      </w:r>
    </w:p>
    <w:p w14:paraId="48BEF487" w14:textId="77777777" w:rsidR="00D411FA" w:rsidRPr="009B2693" w:rsidRDefault="00D411FA">
      <w:pPr>
        <w:spacing w:line="360" w:lineRule="auto"/>
        <w:rPr>
          <w:rFonts w:ascii="Times New Roman" w:eastAsia="Times New Roman" w:hAnsi="Times New Roman" w:cs="Times New Roman"/>
          <w:sz w:val="24"/>
          <w:szCs w:val="24"/>
        </w:rPr>
      </w:pPr>
    </w:p>
    <w:p w14:paraId="038184AC" w14:textId="77777777" w:rsidR="00D411FA" w:rsidRPr="009B2693" w:rsidRDefault="00D411FA">
      <w:pPr>
        <w:spacing w:line="360" w:lineRule="auto"/>
        <w:rPr>
          <w:rFonts w:ascii="Times New Roman" w:eastAsia="Times New Roman" w:hAnsi="Times New Roman" w:cs="Times New Roman"/>
          <w:sz w:val="24"/>
          <w:szCs w:val="24"/>
        </w:rPr>
      </w:pPr>
    </w:p>
    <w:p w14:paraId="17296957" w14:textId="7123E02F" w:rsidR="00E14A31" w:rsidRDefault="00D411FA">
      <w:pPr>
        <w:spacing w:line="360" w:lineRule="auto"/>
        <w:rPr>
          <w:rFonts w:ascii="Times New Roman" w:eastAsia="Times New Roman" w:hAnsi="Times New Roman" w:cs="Times New Roman"/>
          <w:sz w:val="24"/>
          <w:szCs w:val="24"/>
        </w:rPr>
      </w:pPr>
      <w:r w:rsidRPr="009B2693">
        <w:rPr>
          <w:rFonts w:ascii="Times New Roman" w:eastAsia="Times New Roman" w:hAnsi="Times New Roman" w:cs="Times New Roman"/>
          <w:sz w:val="24"/>
          <w:szCs w:val="24"/>
        </w:rPr>
        <w:t xml:space="preserve">Word count without quotes: </w:t>
      </w:r>
      <w:r w:rsidRPr="009B2693">
        <w:rPr>
          <w:rFonts w:ascii="Times New Roman" w:eastAsia="Times New Roman" w:hAnsi="Times New Roman" w:cs="Times New Roman"/>
          <w:sz w:val="24"/>
          <w:szCs w:val="24"/>
        </w:rPr>
        <w:tab/>
      </w:r>
      <w:r w:rsidR="00EA0F6D">
        <w:rPr>
          <w:rFonts w:ascii="Times New Roman" w:eastAsia="Times New Roman" w:hAnsi="Times New Roman" w:cs="Times New Roman"/>
          <w:sz w:val="24"/>
          <w:szCs w:val="24"/>
        </w:rPr>
        <w:t xml:space="preserve">4199 </w:t>
      </w:r>
    </w:p>
    <w:p w14:paraId="085C6BF4" w14:textId="5CA6334D" w:rsidR="002B0ACB" w:rsidRDefault="002B0ACB">
      <w:pPr>
        <w:spacing w:line="360" w:lineRule="auto"/>
        <w:rPr>
          <w:rFonts w:ascii="Times New Roman" w:eastAsia="Times New Roman" w:hAnsi="Times New Roman" w:cs="Times New Roman"/>
          <w:sz w:val="24"/>
          <w:szCs w:val="24"/>
        </w:rPr>
      </w:pPr>
    </w:p>
    <w:p w14:paraId="6F0AEBA2" w14:textId="10FE9DD1" w:rsidR="002B0ACB" w:rsidRDefault="002B0ACB">
      <w:pPr>
        <w:spacing w:line="360" w:lineRule="auto"/>
        <w:rPr>
          <w:rFonts w:ascii="Times New Roman" w:eastAsia="Times New Roman" w:hAnsi="Times New Roman" w:cs="Times New Roman"/>
          <w:sz w:val="24"/>
          <w:szCs w:val="24"/>
        </w:rPr>
      </w:pPr>
    </w:p>
    <w:p w14:paraId="12F90710" w14:textId="7690A3C3" w:rsidR="002B0ACB" w:rsidRDefault="002B0ACB">
      <w:pPr>
        <w:spacing w:line="360" w:lineRule="auto"/>
        <w:rPr>
          <w:rFonts w:ascii="Times New Roman" w:eastAsia="Times New Roman" w:hAnsi="Times New Roman" w:cs="Times New Roman"/>
          <w:sz w:val="24"/>
          <w:szCs w:val="24"/>
        </w:rPr>
      </w:pPr>
    </w:p>
    <w:p w14:paraId="25E75D76" w14:textId="37F947D1" w:rsidR="002B0ACB" w:rsidRDefault="002B0ACB">
      <w:pPr>
        <w:spacing w:line="360" w:lineRule="auto"/>
        <w:rPr>
          <w:rFonts w:ascii="Times New Roman" w:eastAsia="Times New Roman" w:hAnsi="Times New Roman" w:cs="Times New Roman"/>
          <w:sz w:val="24"/>
          <w:szCs w:val="24"/>
        </w:rPr>
      </w:pPr>
    </w:p>
    <w:p w14:paraId="7144EF7E" w14:textId="7CA4BB6B" w:rsidR="002B0ACB" w:rsidRDefault="002B0ACB">
      <w:pPr>
        <w:spacing w:line="360" w:lineRule="auto"/>
        <w:rPr>
          <w:rFonts w:ascii="Times New Roman" w:eastAsia="Times New Roman" w:hAnsi="Times New Roman" w:cs="Times New Roman"/>
          <w:sz w:val="24"/>
          <w:szCs w:val="24"/>
        </w:rPr>
      </w:pPr>
    </w:p>
    <w:p w14:paraId="56B6E172" w14:textId="40F3A9B5" w:rsidR="002B0ACB" w:rsidRDefault="002B0ACB">
      <w:pPr>
        <w:spacing w:line="360" w:lineRule="auto"/>
        <w:rPr>
          <w:rFonts w:ascii="Times New Roman" w:eastAsia="Times New Roman" w:hAnsi="Times New Roman" w:cs="Times New Roman"/>
          <w:sz w:val="24"/>
          <w:szCs w:val="24"/>
        </w:rPr>
      </w:pPr>
    </w:p>
    <w:p w14:paraId="5EC24FAE" w14:textId="5F77B8A0" w:rsidR="002B0ACB" w:rsidRDefault="002B0ACB">
      <w:pPr>
        <w:spacing w:line="360" w:lineRule="auto"/>
        <w:rPr>
          <w:rFonts w:ascii="Times New Roman" w:eastAsia="Times New Roman" w:hAnsi="Times New Roman" w:cs="Times New Roman"/>
          <w:sz w:val="24"/>
          <w:szCs w:val="24"/>
        </w:rPr>
      </w:pPr>
    </w:p>
    <w:p w14:paraId="4D8599D9" w14:textId="60DC8062" w:rsidR="002B0ACB" w:rsidRPr="009B2693" w:rsidRDefault="002B0ACB">
      <w:pPr>
        <w:spacing w:line="360" w:lineRule="auto"/>
        <w:rPr>
          <w:rFonts w:ascii="Times New Roman" w:eastAsia="Times New Roman" w:hAnsi="Times New Roman" w:cs="Times New Roman"/>
          <w:sz w:val="24"/>
          <w:szCs w:val="24"/>
        </w:rPr>
      </w:pPr>
      <w:r w:rsidRPr="002B0ACB">
        <w:rPr>
          <w:rFonts w:ascii="Times New Roman" w:eastAsia="Times New Roman" w:hAnsi="Times New Roman" w:cs="Times New Roman"/>
          <w:sz w:val="24"/>
          <w:szCs w:val="24"/>
        </w:rPr>
        <w:lastRenderedPageBreak/>
        <w:t>Bibliography:</w:t>
      </w:r>
    </w:p>
    <w:p w14:paraId="196BF2B3" w14:textId="77777777" w:rsidR="002B0ACB" w:rsidRPr="002B0ACB" w:rsidRDefault="002B0ACB" w:rsidP="002B0ACB">
      <w:pPr>
        <w:pStyle w:val="ListParagraph"/>
        <w:numPr>
          <w:ilvl w:val="0"/>
          <w:numId w:val="1"/>
        </w:numPr>
        <w:spacing w:line="360" w:lineRule="auto"/>
        <w:rPr>
          <w:rFonts w:ascii="Times New Roman" w:eastAsia="Times New Roman" w:hAnsi="Times New Roman" w:cs="Times New Roman"/>
          <w:sz w:val="24"/>
          <w:szCs w:val="24"/>
        </w:rPr>
      </w:pPr>
      <w:r w:rsidRPr="002B0ACB">
        <w:rPr>
          <w:rFonts w:ascii="Times New Roman" w:eastAsia="Times New Roman" w:hAnsi="Times New Roman" w:cs="Times New Roman"/>
          <w:color w:val="000000"/>
          <w:sz w:val="24"/>
          <w:szCs w:val="24"/>
        </w:rPr>
        <w:t xml:space="preserve">Binchy, D., </w:t>
      </w:r>
      <w:r w:rsidRPr="002B0ACB">
        <w:rPr>
          <w:rFonts w:ascii="Times New Roman" w:eastAsia="Times New Roman" w:hAnsi="Times New Roman" w:cs="Times New Roman"/>
          <w:i/>
          <w:color w:val="000000"/>
          <w:sz w:val="24"/>
          <w:szCs w:val="24"/>
        </w:rPr>
        <w:t xml:space="preserve">Property Interests </w:t>
      </w:r>
      <w:proofErr w:type="gramStart"/>
      <w:r w:rsidRPr="002B0ACB">
        <w:rPr>
          <w:rFonts w:ascii="Times New Roman" w:eastAsia="Times New Roman" w:hAnsi="Times New Roman" w:cs="Times New Roman"/>
          <w:i/>
          <w:color w:val="000000"/>
          <w:sz w:val="24"/>
          <w:szCs w:val="24"/>
        </w:rPr>
        <w:t>In</w:t>
      </w:r>
      <w:proofErr w:type="gramEnd"/>
      <w:r w:rsidRPr="002B0ACB">
        <w:rPr>
          <w:rFonts w:ascii="Times New Roman" w:eastAsia="Times New Roman" w:hAnsi="Times New Roman" w:cs="Times New Roman"/>
          <w:i/>
          <w:color w:val="000000"/>
          <w:sz w:val="24"/>
          <w:szCs w:val="24"/>
        </w:rPr>
        <w:t xml:space="preserve"> The Classical Welsh Law Of Women </w:t>
      </w:r>
      <w:r w:rsidRPr="002B0ACB">
        <w:rPr>
          <w:rFonts w:ascii="Times New Roman" w:eastAsia="Times New Roman" w:hAnsi="Times New Roman" w:cs="Times New Roman"/>
          <w:color w:val="000000"/>
          <w:sz w:val="24"/>
          <w:szCs w:val="24"/>
        </w:rPr>
        <w:t>(University of Wales Board of Celtic Studies, 1980)</w:t>
      </w:r>
    </w:p>
    <w:p w14:paraId="5D4A80D6" w14:textId="77777777" w:rsidR="002B0ACB" w:rsidRPr="002B0ACB" w:rsidRDefault="002B0ACB" w:rsidP="002B0ACB">
      <w:pPr>
        <w:pStyle w:val="ListParagraph"/>
        <w:numPr>
          <w:ilvl w:val="0"/>
          <w:numId w:val="1"/>
        </w:numPr>
        <w:spacing w:line="360" w:lineRule="auto"/>
        <w:rPr>
          <w:rFonts w:ascii="Times New Roman" w:eastAsia="Times New Roman" w:hAnsi="Times New Roman" w:cs="Times New Roman"/>
          <w:sz w:val="24"/>
          <w:szCs w:val="24"/>
        </w:rPr>
      </w:pPr>
      <w:r w:rsidRPr="002B0ACB">
        <w:rPr>
          <w:rFonts w:ascii="Times New Roman" w:hAnsi="Times New Roman" w:cs="Times New Roman"/>
          <w:color w:val="000000"/>
          <w:sz w:val="24"/>
          <w:szCs w:val="24"/>
        </w:rPr>
        <w:t xml:space="preserve">Brown, J., </w:t>
      </w:r>
      <w:r w:rsidRPr="002B0ACB">
        <w:rPr>
          <w:rFonts w:ascii="Times New Roman" w:hAnsi="Times New Roman" w:cs="Times New Roman"/>
          <w:i/>
          <w:iCs/>
          <w:color w:val="000000"/>
          <w:sz w:val="24"/>
          <w:szCs w:val="24"/>
        </w:rPr>
        <w:t xml:space="preserve">Women’s </w:t>
      </w:r>
      <w:r w:rsidRPr="002B0ACB">
        <w:rPr>
          <w:rFonts w:ascii="Times New Roman" w:hAnsi="Times New Roman" w:cs="Times New Roman"/>
          <w:i/>
          <w:color w:val="000000"/>
          <w:sz w:val="24"/>
          <w:szCs w:val="24"/>
        </w:rPr>
        <w:t>Friendship in Medieval Literature</w:t>
      </w:r>
      <w:r w:rsidRPr="002B0ACB">
        <w:rPr>
          <w:rFonts w:ascii="Times New Roman" w:hAnsi="Times New Roman" w:cs="Times New Roman"/>
          <w:color w:val="000000"/>
          <w:sz w:val="24"/>
          <w:szCs w:val="24"/>
        </w:rPr>
        <w:t xml:space="preserve"> (The Ohio State University Press, 2022) </w:t>
      </w:r>
    </w:p>
    <w:p w14:paraId="57B2122A" w14:textId="77777777" w:rsidR="002B0A45" w:rsidRPr="002B0A45" w:rsidRDefault="002B0A45" w:rsidP="002B0ACB">
      <w:pPr>
        <w:pStyle w:val="ListParagraph"/>
        <w:numPr>
          <w:ilvl w:val="0"/>
          <w:numId w:val="1"/>
        </w:numPr>
        <w:spacing w:line="360" w:lineRule="auto"/>
        <w:rPr>
          <w:rFonts w:ascii="Times New Roman" w:eastAsia="Times New Roman" w:hAnsi="Times New Roman" w:cs="Times New Roman"/>
          <w:sz w:val="24"/>
          <w:szCs w:val="24"/>
        </w:rPr>
      </w:pPr>
      <w:r w:rsidRPr="002B0A45">
        <w:rPr>
          <w:rFonts w:ascii="Times New Roman" w:hAnsi="Times New Roman" w:cs="Times New Roman"/>
          <w:i/>
          <w:color w:val="000000"/>
          <w:sz w:val="24"/>
          <w:szCs w:val="24"/>
        </w:rPr>
        <w:t>Calendar Of The Charter Rolls Preserved In The Public Record Office Great Britain</w:t>
      </w:r>
      <w:r w:rsidRPr="002B0A45">
        <w:rPr>
          <w:rFonts w:ascii="Times New Roman" w:hAnsi="Times New Roman" w:cs="Times New Roman"/>
          <w:color w:val="000000"/>
          <w:sz w:val="24"/>
          <w:szCs w:val="24"/>
        </w:rPr>
        <w:t xml:space="preserve"> (Internet Archive </w:t>
      </w:r>
      <w:hyperlink r:id="rId11">
        <w:r w:rsidRPr="002B0A45">
          <w:rPr>
            <w:rFonts w:ascii="Times New Roman" w:hAnsi="Times New Roman" w:cs="Times New Roman"/>
            <w:color w:val="0000FF"/>
            <w:sz w:val="24"/>
            <w:szCs w:val="24"/>
            <w:u w:val="single"/>
          </w:rPr>
          <w:t>https://archive.org/details/calendarcharter00stamgoog/page/262/mode/2up</w:t>
        </w:r>
      </w:hyperlink>
      <w:r w:rsidRPr="002B0A45">
        <w:rPr>
          <w:rFonts w:ascii="Times New Roman" w:hAnsi="Times New Roman" w:cs="Times New Roman"/>
          <w:color w:val="000000"/>
          <w:sz w:val="24"/>
          <w:szCs w:val="24"/>
        </w:rPr>
        <w:t xml:space="preserve"> accessed 9 March 2023).</w:t>
      </w:r>
      <w:r>
        <w:rPr>
          <w:color w:val="000000"/>
          <w:sz w:val="20"/>
          <w:szCs w:val="20"/>
        </w:rPr>
        <w:t xml:space="preserve"> </w:t>
      </w:r>
    </w:p>
    <w:p w14:paraId="678B4B52" w14:textId="4410E871" w:rsidR="002B0ACB" w:rsidRPr="002B0ACB" w:rsidRDefault="002B0ACB" w:rsidP="002B0ACB">
      <w:pPr>
        <w:pStyle w:val="ListParagraph"/>
        <w:numPr>
          <w:ilvl w:val="0"/>
          <w:numId w:val="1"/>
        </w:numPr>
        <w:spacing w:line="360" w:lineRule="auto"/>
        <w:rPr>
          <w:rFonts w:ascii="Times New Roman" w:eastAsia="Times New Roman" w:hAnsi="Times New Roman" w:cs="Times New Roman"/>
          <w:sz w:val="24"/>
          <w:szCs w:val="24"/>
        </w:rPr>
      </w:pPr>
      <w:r w:rsidRPr="002B0ACB">
        <w:rPr>
          <w:rFonts w:ascii="Times New Roman" w:eastAsia="Times New Roman" w:hAnsi="Times New Roman" w:cs="Times New Roman"/>
          <w:color w:val="000000"/>
          <w:sz w:val="24"/>
          <w:szCs w:val="24"/>
        </w:rPr>
        <w:t>Delman, R</w:t>
      </w:r>
      <w:r w:rsidRPr="002B0ACB">
        <w:rPr>
          <w:rFonts w:ascii="Times New Roman" w:eastAsia="Times New Roman" w:hAnsi="Times New Roman" w:cs="Times New Roman"/>
          <w:i/>
          <w:color w:val="000000"/>
          <w:sz w:val="24"/>
          <w:szCs w:val="24"/>
        </w:rPr>
        <w:t>., Gendered Viewing – Childbirth And Female Authority In The Residence Of Alice Chaucer, Duchess Of Suffolk, At Ewelme, Oxfordshire</w:t>
      </w:r>
      <w:r w:rsidRPr="002B0ACB">
        <w:rPr>
          <w:rFonts w:ascii="Times New Roman" w:eastAsia="Times New Roman" w:hAnsi="Times New Roman" w:cs="Times New Roman"/>
          <w:color w:val="000000"/>
          <w:sz w:val="24"/>
          <w:szCs w:val="24"/>
        </w:rPr>
        <w:t xml:space="preserve"> (Journal of Medieval Literature, Vol 54, No. 2)</w:t>
      </w:r>
    </w:p>
    <w:p w14:paraId="65D58252" w14:textId="77777777" w:rsidR="002B0ACB" w:rsidRPr="002B0ACB" w:rsidRDefault="002B0ACB" w:rsidP="002B0ACB">
      <w:pPr>
        <w:pStyle w:val="ListParagraph"/>
        <w:numPr>
          <w:ilvl w:val="0"/>
          <w:numId w:val="1"/>
        </w:numPr>
        <w:spacing w:line="360" w:lineRule="auto"/>
        <w:rPr>
          <w:rFonts w:ascii="Times New Roman" w:eastAsia="Times New Roman" w:hAnsi="Times New Roman" w:cs="Times New Roman"/>
          <w:sz w:val="24"/>
          <w:szCs w:val="24"/>
        </w:rPr>
      </w:pPr>
      <w:r w:rsidRPr="002B0ACB">
        <w:rPr>
          <w:rFonts w:ascii="Times New Roman" w:eastAsia="Times New Roman" w:hAnsi="Times New Roman" w:cs="Times New Roman"/>
          <w:color w:val="000000"/>
          <w:sz w:val="24"/>
          <w:szCs w:val="24"/>
        </w:rPr>
        <w:t xml:space="preserve">Dempsey, K., </w:t>
      </w:r>
      <w:r w:rsidRPr="002B0ACB">
        <w:rPr>
          <w:rFonts w:ascii="Times New Roman" w:eastAsia="Times New Roman" w:hAnsi="Times New Roman" w:cs="Times New Roman"/>
          <w:i/>
          <w:color w:val="000000"/>
          <w:sz w:val="24"/>
          <w:szCs w:val="24"/>
        </w:rPr>
        <w:t>Tending The ‘Contested’ Castle Garden: Sowing Seeds Of Feminist Thought</w:t>
      </w:r>
      <w:r w:rsidRPr="002B0ACB">
        <w:rPr>
          <w:rFonts w:ascii="Times New Roman" w:eastAsia="Times New Roman" w:hAnsi="Times New Roman" w:cs="Times New Roman"/>
          <w:color w:val="000000"/>
          <w:sz w:val="24"/>
          <w:szCs w:val="24"/>
        </w:rPr>
        <w:t xml:space="preserve"> (Cambridge University Press, Cambridge Archaeological Journal, Vol 31 Issue 2, 2021)</w:t>
      </w:r>
    </w:p>
    <w:p w14:paraId="4AF57574" w14:textId="77777777" w:rsidR="002B0ACB" w:rsidRPr="002B0ACB" w:rsidRDefault="002B0ACB" w:rsidP="002B0ACB">
      <w:pPr>
        <w:pStyle w:val="ListParagraph"/>
        <w:numPr>
          <w:ilvl w:val="0"/>
          <w:numId w:val="1"/>
        </w:numPr>
        <w:spacing w:line="360" w:lineRule="auto"/>
        <w:rPr>
          <w:rFonts w:ascii="Times New Roman" w:eastAsia="Times New Roman" w:hAnsi="Times New Roman" w:cs="Times New Roman"/>
          <w:sz w:val="24"/>
          <w:szCs w:val="24"/>
        </w:rPr>
      </w:pPr>
      <w:r w:rsidRPr="002B0ACB">
        <w:rPr>
          <w:rFonts w:ascii="Times New Roman" w:hAnsi="Times New Roman" w:cs="Times New Roman"/>
          <w:color w:val="000000"/>
          <w:sz w:val="24"/>
          <w:szCs w:val="24"/>
        </w:rPr>
        <w:t xml:space="preserve">Dodd, A.H., </w:t>
      </w:r>
      <w:r w:rsidRPr="002B0ACB">
        <w:rPr>
          <w:rFonts w:ascii="Times New Roman" w:hAnsi="Times New Roman" w:cs="Times New Roman"/>
          <w:i/>
          <w:color w:val="000000"/>
          <w:sz w:val="24"/>
          <w:szCs w:val="24"/>
        </w:rPr>
        <w:t xml:space="preserve">A Short History Of Wales – Welsh Life And Customs, From Prehistory Times To The Present Day </w:t>
      </w:r>
      <w:r w:rsidRPr="002B0ACB">
        <w:rPr>
          <w:rFonts w:ascii="Times New Roman" w:hAnsi="Times New Roman" w:cs="Times New Roman"/>
          <w:color w:val="000000"/>
          <w:sz w:val="24"/>
          <w:szCs w:val="24"/>
        </w:rPr>
        <w:t>(B.T Batsford Ltd, Frome and London, 1972)</w:t>
      </w:r>
    </w:p>
    <w:p w14:paraId="45A7D209" w14:textId="77777777" w:rsidR="002B0ACB" w:rsidRPr="002B0ACB" w:rsidRDefault="002B0ACB" w:rsidP="002B0ACB">
      <w:pPr>
        <w:pStyle w:val="ListParagraph"/>
        <w:numPr>
          <w:ilvl w:val="0"/>
          <w:numId w:val="1"/>
        </w:numPr>
        <w:spacing w:line="360" w:lineRule="auto"/>
        <w:rPr>
          <w:rFonts w:ascii="Times New Roman" w:eastAsia="Times New Roman" w:hAnsi="Times New Roman" w:cs="Times New Roman"/>
          <w:sz w:val="24"/>
          <w:szCs w:val="24"/>
        </w:rPr>
      </w:pPr>
      <w:r w:rsidRPr="002B0ACB">
        <w:rPr>
          <w:rFonts w:ascii="Times New Roman" w:eastAsia="Times New Roman" w:hAnsi="Times New Roman" w:cs="Times New Roman"/>
          <w:color w:val="000000"/>
          <w:sz w:val="24"/>
          <w:szCs w:val="24"/>
        </w:rPr>
        <w:t>French, M., Historic Environment Scotland (</w:t>
      </w:r>
      <w:hyperlink r:id="rId12">
        <w:r w:rsidRPr="002B0ACB">
          <w:rPr>
            <w:rFonts w:ascii="Times New Roman" w:eastAsia="Times New Roman" w:hAnsi="Times New Roman" w:cs="Times New Roman"/>
            <w:color w:val="0000FF"/>
            <w:sz w:val="24"/>
            <w:szCs w:val="24"/>
            <w:u w:val="single"/>
          </w:rPr>
          <w:t>https://blog.historicenvironment.scot/2022/01/christina-bruce-and-her-defence-of-kildrummy-castle/</w:t>
        </w:r>
      </w:hyperlink>
      <w:r w:rsidRPr="002B0ACB">
        <w:rPr>
          <w:rFonts w:ascii="Times New Roman" w:eastAsia="Times New Roman" w:hAnsi="Times New Roman" w:cs="Times New Roman"/>
          <w:color w:val="000000"/>
          <w:sz w:val="24"/>
          <w:szCs w:val="24"/>
        </w:rPr>
        <w:t xml:space="preserve"> accessed 10 March 2023).</w:t>
      </w:r>
    </w:p>
    <w:p w14:paraId="52317684" w14:textId="77777777" w:rsidR="002B0ACB" w:rsidRPr="002B0ACB" w:rsidRDefault="002B0ACB" w:rsidP="002B0ACB">
      <w:pPr>
        <w:pStyle w:val="ListParagraph"/>
        <w:numPr>
          <w:ilvl w:val="0"/>
          <w:numId w:val="1"/>
        </w:numPr>
        <w:spacing w:line="360" w:lineRule="auto"/>
        <w:rPr>
          <w:rFonts w:ascii="Times New Roman" w:eastAsia="Times New Roman" w:hAnsi="Times New Roman" w:cs="Times New Roman"/>
          <w:sz w:val="24"/>
          <w:szCs w:val="24"/>
        </w:rPr>
      </w:pPr>
      <w:r w:rsidRPr="002B0ACB">
        <w:rPr>
          <w:rFonts w:ascii="Times New Roman" w:eastAsia="Times New Roman" w:hAnsi="Times New Roman" w:cs="Times New Roman"/>
          <w:color w:val="000000"/>
          <w:sz w:val="24"/>
          <w:szCs w:val="24"/>
        </w:rPr>
        <w:t>Gilchrist. R</w:t>
      </w:r>
      <w:r w:rsidRPr="002B0ACB">
        <w:rPr>
          <w:rFonts w:ascii="Times New Roman" w:eastAsia="Times New Roman" w:hAnsi="Times New Roman" w:cs="Times New Roman"/>
          <w:i/>
          <w:color w:val="000000"/>
          <w:sz w:val="24"/>
          <w:szCs w:val="24"/>
        </w:rPr>
        <w:t xml:space="preserve">., Gender And Archaeology Contesting The Past </w:t>
      </w:r>
      <w:r w:rsidRPr="002B0ACB">
        <w:rPr>
          <w:rFonts w:ascii="Times New Roman" w:eastAsia="Times New Roman" w:hAnsi="Times New Roman" w:cs="Times New Roman"/>
          <w:color w:val="000000"/>
          <w:sz w:val="24"/>
          <w:szCs w:val="24"/>
        </w:rPr>
        <w:t>(Routledge, London,1999)</w:t>
      </w:r>
    </w:p>
    <w:p w14:paraId="4E9C7839" w14:textId="77777777" w:rsidR="002B0ACB" w:rsidRPr="002B0ACB" w:rsidRDefault="002B0ACB" w:rsidP="002B0ACB">
      <w:pPr>
        <w:pStyle w:val="ListParagraph"/>
        <w:numPr>
          <w:ilvl w:val="0"/>
          <w:numId w:val="1"/>
        </w:numPr>
        <w:spacing w:line="360" w:lineRule="auto"/>
        <w:rPr>
          <w:rFonts w:ascii="Times New Roman" w:eastAsia="Times New Roman" w:hAnsi="Times New Roman" w:cs="Times New Roman"/>
          <w:sz w:val="24"/>
          <w:szCs w:val="24"/>
        </w:rPr>
      </w:pPr>
      <w:r w:rsidRPr="002B0ACB">
        <w:rPr>
          <w:rFonts w:ascii="Times New Roman" w:hAnsi="Times New Roman" w:cs="Times New Roman"/>
          <w:color w:val="000000"/>
          <w:sz w:val="24"/>
          <w:szCs w:val="24"/>
        </w:rPr>
        <w:t xml:space="preserve">Griffiths, F., Review - </w:t>
      </w:r>
      <w:r w:rsidRPr="002B0ACB">
        <w:rPr>
          <w:rFonts w:ascii="Times New Roman" w:hAnsi="Times New Roman" w:cs="Times New Roman"/>
          <w:i/>
          <w:color w:val="000000"/>
          <w:sz w:val="24"/>
          <w:szCs w:val="24"/>
        </w:rPr>
        <w:t>Susan Bell’s</w:t>
      </w:r>
      <w:r w:rsidRPr="002B0ACB">
        <w:rPr>
          <w:rFonts w:ascii="Times New Roman" w:hAnsi="Times New Roman" w:cs="Times New Roman"/>
          <w:color w:val="000000"/>
          <w:sz w:val="24"/>
          <w:szCs w:val="24"/>
        </w:rPr>
        <w:t xml:space="preserve"> </w:t>
      </w:r>
      <w:r w:rsidRPr="002B0ACB">
        <w:rPr>
          <w:rFonts w:ascii="Times New Roman" w:hAnsi="Times New Roman" w:cs="Times New Roman"/>
          <w:i/>
          <w:color w:val="000000"/>
          <w:sz w:val="24"/>
          <w:szCs w:val="24"/>
        </w:rPr>
        <w:t xml:space="preserve">Medieval Women Book Owners – after 35 years </w:t>
      </w:r>
      <w:r w:rsidRPr="002B0ACB">
        <w:rPr>
          <w:rFonts w:ascii="Times New Roman" w:hAnsi="Times New Roman" w:cs="Times New Roman"/>
          <w:color w:val="000000"/>
          <w:sz w:val="24"/>
          <w:szCs w:val="24"/>
        </w:rPr>
        <w:t>(Journal of Women’s History, Vol. 29, No.3, 2017, John Hopkins Press)</w:t>
      </w:r>
    </w:p>
    <w:p w14:paraId="63BD0D7A" w14:textId="77777777" w:rsidR="002B0ACB" w:rsidRPr="002B0ACB" w:rsidRDefault="002B0ACB" w:rsidP="002B0ACB">
      <w:pPr>
        <w:pStyle w:val="ListParagraph"/>
        <w:numPr>
          <w:ilvl w:val="0"/>
          <w:numId w:val="1"/>
        </w:numPr>
        <w:spacing w:line="360" w:lineRule="auto"/>
        <w:rPr>
          <w:rFonts w:ascii="Times New Roman" w:eastAsia="Times New Roman" w:hAnsi="Times New Roman" w:cs="Times New Roman"/>
          <w:sz w:val="24"/>
          <w:szCs w:val="24"/>
        </w:rPr>
      </w:pPr>
      <w:r w:rsidRPr="002B0ACB">
        <w:rPr>
          <w:rFonts w:ascii="Times New Roman" w:eastAsia="Times New Roman" w:hAnsi="Times New Roman" w:cs="Times New Roman"/>
          <w:color w:val="000000"/>
          <w:sz w:val="24"/>
          <w:szCs w:val="24"/>
        </w:rPr>
        <w:t xml:space="preserve">Johns, S., </w:t>
      </w:r>
      <w:r w:rsidRPr="002B0ACB">
        <w:rPr>
          <w:rFonts w:ascii="Times New Roman" w:eastAsia="Times New Roman" w:hAnsi="Times New Roman" w:cs="Times New Roman"/>
          <w:i/>
          <w:color w:val="000000"/>
          <w:sz w:val="24"/>
          <w:szCs w:val="24"/>
        </w:rPr>
        <w:t xml:space="preserve">Gender, Nation And Conquest In The High Middle Ages: Nest Of </w:t>
      </w:r>
      <w:proofErr w:type="spellStart"/>
      <w:r w:rsidRPr="002B0ACB">
        <w:rPr>
          <w:rFonts w:ascii="Times New Roman" w:eastAsia="Times New Roman" w:hAnsi="Times New Roman" w:cs="Times New Roman"/>
          <w:i/>
          <w:color w:val="000000"/>
          <w:sz w:val="24"/>
          <w:szCs w:val="24"/>
        </w:rPr>
        <w:t>Deheubarth</w:t>
      </w:r>
      <w:proofErr w:type="spellEnd"/>
      <w:r w:rsidRPr="002B0ACB">
        <w:rPr>
          <w:rFonts w:ascii="Times New Roman" w:eastAsia="Times New Roman" w:hAnsi="Times New Roman" w:cs="Times New Roman"/>
          <w:color w:val="000000"/>
          <w:sz w:val="24"/>
          <w:szCs w:val="24"/>
        </w:rPr>
        <w:t xml:space="preserve"> (Manchester University Press, 2013)</w:t>
      </w:r>
    </w:p>
    <w:p w14:paraId="66BAFB4D" w14:textId="77777777" w:rsidR="002B0ACB" w:rsidRPr="002B0ACB" w:rsidRDefault="002B0ACB" w:rsidP="002B0ACB">
      <w:pPr>
        <w:pStyle w:val="ListParagraph"/>
        <w:numPr>
          <w:ilvl w:val="0"/>
          <w:numId w:val="1"/>
        </w:numPr>
        <w:spacing w:line="360" w:lineRule="auto"/>
        <w:rPr>
          <w:rFonts w:ascii="Times New Roman" w:eastAsia="Times New Roman" w:hAnsi="Times New Roman" w:cs="Times New Roman"/>
          <w:sz w:val="24"/>
          <w:szCs w:val="24"/>
        </w:rPr>
      </w:pPr>
      <w:r w:rsidRPr="002B0ACB">
        <w:rPr>
          <w:rFonts w:ascii="Times New Roman" w:eastAsia="Times New Roman" w:hAnsi="Times New Roman" w:cs="Times New Roman"/>
          <w:color w:val="000000"/>
          <w:sz w:val="24"/>
          <w:szCs w:val="24"/>
        </w:rPr>
        <w:t xml:space="preserve">Leyser, H., </w:t>
      </w:r>
      <w:r w:rsidRPr="002B0ACB">
        <w:rPr>
          <w:rFonts w:ascii="Times New Roman" w:eastAsia="Times New Roman" w:hAnsi="Times New Roman" w:cs="Times New Roman"/>
          <w:i/>
          <w:color w:val="000000"/>
          <w:sz w:val="24"/>
          <w:szCs w:val="24"/>
        </w:rPr>
        <w:t>Medieval Women – A Social History of Women in England 450-1500</w:t>
      </w:r>
      <w:r w:rsidRPr="002B0ACB">
        <w:rPr>
          <w:rFonts w:ascii="Times New Roman" w:eastAsia="Times New Roman" w:hAnsi="Times New Roman" w:cs="Times New Roman"/>
          <w:color w:val="000000"/>
          <w:sz w:val="24"/>
          <w:szCs w:val="24"/>
        </w:rPr>
        <w:t xml:space="preserve"> (1995, A </w:t>
      </w:r>
      <w:r w:rsidRPr="002B0ACB">
        <w:rPr>
          <w:rFonts w:ascii="Times New Roman" w:eastAsia="Times New Roman" w:hAnsi="Times New Roman" w:cs="Times New Roman"/>
          <w:sz w:val="24"/>
          <w:szCs w:val="24"/>
        </w:rPr>
        <w:t>Phoenix</w:t>
      </w:r>
      <w:r w:rsidRPr="002B0ACB">
        <w:rPr>
          <w:rFonts w:ascii="Times New Roman" w:eastAsia="Times New Roman" w:hAnsi="Times New Roman" w:cs="Times New Roman"/>
          <w:color w:val="000000"/>
          <w:sz w:val="24"/>
          <w:szCs w:val="24"/>
        </w:rPr>
        <w:t xml:space="preserve"> Press Paperback, London)</w:t>
      </w:r>
    </w:p>
    <w:p w14:paraId="2E47AE16" w14:textId="77777777" w:rsidR="002B0ACB" w:rsidRPr="002B0ACB" w:rsidRDefault="002B0ACB" w:rsidP="002B0ACB">
      <w:pPr>
        <w:pStyle w:val="ListParagraph"/>
        <w:numPr>
          <w:ilvl w:val="0"/>
          <w:numId w:val="1"/>
        </w:numPr>
        <w:spacing w:line="360" w:lineRule="auto"/>
        <w:rPr>
          <w:rFonts w:ascii="Times New Roman" w:eastAsia="Times New Roman" w:hAnsi="Times New Roman" w:cs="Times New Roman"/>
          <w:sz w:val="24"/>
          <w:szCs w:val="24"/>
        </w:rPr>
      </w:pPr>
      <w:r w:rsidRPr="002B0ACB">
        <w:rPr>
          <w:rFonts w:ascii="Times New Roman" w:eastAsia="Times New Roman" w:hAnsi="Times New Roman" w:cs="Times New Roman"/>
          <w:color w:val="000000"/>
          <w:sz w:val="24"/>
          <w:szCs w:val="24"/>
        </w:rPr>
        <w:t xml:space="preserve">Messer, D., </w:t>
      </w:r>
      <w:r w:rsidRPr="002B0ACB">
        <w:rPr>
          <w:rFonts w:ascii="Times New Roman" w:eastAsia="Times New Roman" w:hAnsi="Times New Roman" w:cs="Times New Roman"/>
          <w:i/>
          <w:color w:val="000000"/>
          <w:sz w:val="24"/>
          <w:szCs w:val="24"/>
        </w:rPr>
        <w:t xml:space="preserve">The Uxorial Lifecycle And Female Agency In Wales In The Twelfth and Thirteenth Centuries </w:t>
      </w:r>
      <w:r w:rsidRPr="002B0ACB">
        <w:rPr>
          <w:rFonts w:ascii="Times New Roman" w:eastAsia="Times New Roman" w:hAnsi="Times New Roman" w:cs="Times New Roman"/>
          <w:color w:val="000000"/>
          <w:sz w:val="24"/>
          <w:szCs w:val="24"/>
        </w:rPr>
        <w:t>(2014, Bangor University, Thesis)</w:t>
      </w:r>
    </w:p>
    <w:p w14:paraId="0EEE582A" w14:textId="77777777" w:rsidR="002B0ACB" w:rsidRPr="002B0ACB" w:rsidRDefault="002B0ACB" w:rsidP="002B0ACB">
      <w:pPr>
        <w:pStyle w:val="ListParagraph"/>
        <w:numPr>
          <w:ilvl w:val="0"/>
          <w:numId w:val="1"/>
        </w:numPr>
        <w:spacing w:line="360" w:lineRule="auto"/>
        <w:rPr>
          <w:rFonts w:ascii="Times New Roman" w:eastAsia="Times New Roman" w:hAnsi="Times New Roman" w:cs="Times New Roman"/>
          <w:sz w:val="24"/>
          <w:szCs w:val="24"/>
        </w:rPr>
      </w:pPr>
      <w:r w:rsidRPr="002B0ACB">
        <w:rPr>
          <w:rFonts w:ascii="Times New Roman" w:hAnsi="Times New Roman" w:cs="Times New Roman"/>
          <w:color w:val="000000"/>
          <w:sz w:val="24"/>
          <w:szCs w:val="24"/>
        </w:rPr>
        <w:t xml:space="preserve">Ortner, S., </w:t>
      </w:r>
      <w:r w:rsidRPr="002B0ACB">
        <w:rPr>
          <w:rFonts w:ascii="Times New Roman" w:hAnsi="Times New Roman" w:cs="Times New Roman"/>
          <w:i/>
          <w:color w:val="000000"/>
          <w:sz w:val="24"/>
          <w:szCs w:val="24"/>
        </w:rPr>
        <w:t xml:space="preserve">Is Female To Male As Nature Is To Culture? </w:t>
      </w:r>
      <w:r w:rsidRPr="002B0ACB">
        <w:rPr>
          <w:rFonts w:ascii="Times New Roman" w:hAnsi="Times New Roman" w:cs="Times New Roman"/>
          <w:color w:val="000000"/>
          <w:sz w:val="24"/>
          <w:szCs w:val="24"/>
        </w:rPr>
        <w:t>(Feminist Studies 1 (2) 1972)</w:t>
      </w:r>
    </w:p>
    <w:p w14:paraId="68B8F263" w14:textId="77777777" w:rsidR="002B0ACB" w:rsidRPr="002B0ACB" w:rsidRDefault="002B0ACB" w:rsidP="002B0ACB">
      <w:pPr>
        <w:pStyle w:val="ListParagraph"/>
        <w:numPr>
          <w:ilvl w:val="0"/>
          <w:numId w:val="1"/>
        </w:numPr>
        <w:spacing w:line="360" w:lineRule="auto"/>
        <w:rPr>
          <w:rFonts w:ascii="Times New Roman" w:eastAsia="Times New Roman" w:hAnsi="Times New Roman" w:cs="Times New Roman"/>
          <w:sz w:val="24"/>
          <w:szCs w:val="24"/>
        </w:rPr>
      </w:pPr>
      <w:r w:rsidRPr="002B0ACB">
        <w:rPr>
          <w:rFonts w:ascii="Times New Roman" w:hAnsi="Times New Roman" w:cs="Times New Roman"/>
          <w:color w:val="000000"/>
          <w:sz w:val="24"/>
          <w:szCs w:val="24"/>
        </w:rPr>
        <w:t xml:space="preserve">Owsley, N., Dissertation </w:t>
      </w:r>
      <w:r w:rsidRPr="002B0ACB">
        <w:rPr>
          <w:rFonts w:ascii="Times New Roman" w:hAnsi="Times New Roman" w:cs="Times New Roman"/>
          <w:i/>
          <w:color w:val="000000"/>
          <w:sz w:val="24"/>
          <w:szCs w:val="24"/>
        </w:rPr>
        <w:t xml:space="preserve">Did Welsh Noblewomen Have </w:t>
      </w:r>
      <w:proofErr w:type="gramStart"/>
      <w:r w:rsidRPr="002B0ACB">
        <w:rPr>
          <w:rFonts w:ascii="Times New Roman" w:hAnsi="Times New Roman" w:cs="Times New Roman"/>
          <w:i/>
          <w:color w:val="000000"/>
          <w:sz w:val="24"/>
          <w:szCs w:val="24"/>
        </w:rPr>
        <w:t>The</w:t>
      </w:r>
      <w:proofErr w:type="gramEnd"/>
      <w:r w:rsidRPr="002B0ACB">
        <w:rPr>
          <w:rFonts w:ascii="Times New Roman" w:hAnsi="Times New Roman" w:cs="Times New Roman"/>
          <w:i/>
          <w:color w:val="000000"/>
          <w:sz w:val="24"/>
          <w:szCs w:val="24"/>
        </w:rPr>
        <w:t xml:space="preserve"> Ability To Act Independently In A Medieval Welsh Patriarchal Society? A Thematic Study Of Agency </w:t>
      </w:r>
      <w:r w:rsidRPr="002B0ACB">
        <w:rPr>
          <w:rFonts w:ascii="Times New Roman" w:hAnsi="Times New Roman" w:cs="Times New Roman"/>
          <w:i/>
          <w:color w:val="000000"/>
          <w:sz w:val="24"/>
          <w:szCs w:val="24"/>
        </w:rPr>
        <w:lastRenderedPageBreak/>
        <w:t>In 13</w:t>
      </w:r>
      <w:r w:rsidRPr="002B0ACB">
        <w:rPr>
          <w:rFonts w:ascii="Times New Roman" w:hAnsi="Times New Roman" w:cs="Times New Roman"/>
          <w:i/>
          <w:color w:val="000000"/>
          <w:sz w:val="24"/>
          <w:szCs w:val="24"/>
          <w:vertAlign w:val="superscript"/>
        </w:rPr>
        <w:t>th</w:t>
      </w:r>
      <w:r w:rsidRPr="002B0ACB">
        <w:rPr>
          <w:rFonts w:ascii="Times New Roman" w:hAnsi="Times New Roman" w:cs="Times New Roman"/>
          <w:i/>
          <w:color w:val="000000"/>
          <w:sz w:val="24"/>
          <w:szCs w:val="24"/>
        </w:rPr>
        <w:t xml:space="preserve"> Century Wales </w:t>
      </w:r>
      <w:r w:rsidRPr="002B0ACB">
        <w:rPr>
          <w:rFonts w:ascii="Times New Roman" w:hAnsi="Times New Roman" w:cs="Times New Roman"/>
          <w:color w:val="000000"/>
          <w:sz w:val="24"/>
          <w:szCs w:val="24"/>
        </w:rPr>
        <w:t>(The Open University, Open Research Online, Module A329 The Making of Welsh History, 2018)</w:t>
      </w:r>
    </w:p>
    <w:p w14:paraId="1A37A379" w14:textId="77777777" w:rsidR="002B0ACB" w:rsidRPr="002B0ACB" w:rsidRDefault="002B0ACB" w:rsidP="002B0ACB">
      <w:pPr>
        <w:pStyle w:val="ListParagraph"/>
        <w:numPr>
          <w:ilvl w:val="0"/>
          <w:numId w:val="1"/>
        </w:numPr>
        <w:spacing w:line="360" w:lineRule="auto"/>
        <w:rPr>
          <w:rFonts w:ascii="Times New Roman" w:eastAsia="Times New Roman" w:hAnsi="Times New Roman" w:cs="Times New Roman"/>
          <w:sz w:val="24"/>
          <w:szCs w:val="24"/>
        </w:rPr>
      </w:pPr>
      <w:r w:rsidRPr="002B0ACB">
        <w:rPr>
          <w:rFonts w:ascii="Times New Roman" w:eastAsia="Times New Roman" w:hAnsi="Times New Roman" w:cs="Times New Roman"/>
          <w:color w:val="000000"/>
          <w:sz w:val="24"/>
          <w:szCs w:val="24"/>
        </w:rPr>
        <w:t xml:space="preserve">Richards, G, </w:t>
      </w:r>
      <w:r w:rsidRPr="002B0ACB">
        <w:rPr>
          <w:rFonts w:ascii="Times New Roman" w:eastAsia="Times New Roman" w:hAnsi="Times New Roman" w:cs="Times New Roman"/>
          <w:i/>
          <w:color w:val="000000"/>
          <w:sz w:val="24"/>
          <w:szCs w:val="24"/>
        </w:rPr>
        <w:t>From Footnotes to Narrative: Welsh Noblewomen In The Thirteenth Century</w:t>
      </w:r>
      <w:r w:rsidRPr="002B0ACB">
        <w:rPr>
          <w:rFonts w:ascii="Times New Roman" w:eastAsia="Times New Roman" w:hAnsi="Times New Roman" w:cs="Times New Roman"/>
          <w:color w:val="000000"/>
          <w:sz w:val="24"/>
          <w:szCs w:val="24"/>
        </w:rPr>
        <w:t xml:space="preserve"> (2005, University of Sydney)</w:t>
      </w:r>
    </w:p>
    <w:p w14:paraId="638714D3" w14:textId="77777777" w:rsidR="002B0ACB" w:rsidRPr="002B0ACB" w:rsidRDefault="002B0ACB" w:rsidP="002B0ACB">
      <w:pPr>
        <w:pStyle w:val="ListParagraph"/>
        <w:numPr>
          <w:ilvl w:val="0"/>
          <w:numId w:val="1"/>
        </w:numPr>
        <w:spacing w:line="360" w:lineRule="auto"/>
        <w:rPr>
          <w:rFonts w:ascii="Times New Roman" w:eastAsia="Times New Roman" w:hAnsi="Times New Roman" w:cs="Times New Roman"/>
          <w:sz w:val="24"/>
          <w:szCs w:val="24"/>
        </w:rPr>
      </w:pPr>
      <w:r w:rsidRPr="002B0ACB">
        <w:rPr>
          <w:rFonts w:ascii="Times New Roman" w:hAnsi="Times New Roman" w:cs="Times New Roman"/>
          <w:color w:val="000000"/>
          <w:sz w:val="24"/>
          <w:szCs w:val="24"/>
        </w:rPr>
        <w:t xml:space="preserve">Richards, G., </w:t>
      </w:r>
      <w:r w:rsidRPr="002B0ACB">
        <w:rPr>
          <w:rFonts w:ascii="Times New Roman" w:hAnsi="Times New Roman" w:cs="Times New Roman"/>
          <w:i/>
          <w:color w:val="000000"/>
          <w:sz w:val="24"/>
          <w:szCs w:val="24"/>
        </w:rPr>
        <w:t xml:space="preserve">Medieval Welsh Noblewomen: The Case Of Margret Of Bromfield </w:t>
      </w:r>
      <w:r w:rsidRPr="002B0ACB">
        <w:rPr>
          <w:rFonts w:ascii="Times New Roman" w:hAnsi="Times New Roman" w:cs="Times New Roman"/>
          <w:color w:val="000000"/>
          <w:sz w:val="24"/>
          <w:szCs w:val="24"/>
        </w:rPr>
        <w:t>(Eras Journal, University of Sydney, 2002)</w:t>
      </w:r>
    </w:p>
    <w:p w14:paraId="5036C183" w14:textId="77777777" w:rsidR="002B0ACB" w:rsidRPr="002B0ACB" w:rsidRDefault="002B0ACB" w:rsidP="002B0ACB">
      <w:pPr>
        <w:pStyle w:val="ListParagraph"/>
        <w:numPr>
          <w:ilvl w:val="0"/>
          <w:numId w:val="1"/>
        </w:numPr>
        <w:spacing w:line="360" w:lineRule="auto"/>
        <w:rPr>
          <w:rFonts w:ascii="Times New Roman" w:eastAsia="Times New Roman" w:hAnsi="Times New Roman" w:cs="Times New Roman"/>
          <w:sz w:val="24"/>
          <w:szCs w:val="24"/>
        </w:rPr>
      </w:pPr>
      <w:r w:rsidRPr="002B0ACB">
        <w:rPr>
          <w:rFonts w:ascii="Times New Roman" w:eastAsia="Times New Roman" w:hAnsi="Times New Roman" w:cs="Times New Roman"/>
          <w:color w:val="000000"/>
          <w:sz w:val="24"/>
          <w:szCs w:val="24"/>
        </w:rPr>
        <w:t xml:space="preserve">RR Davies, </w:t>
      </w:r>
      <w:r w:rsidRPr="002B0ACB">
        <w:rPr>
          <w:rFonts w:ascii="Times New Roman" w:eastAsia="Times New Roman" w:hAnsi="Times New Roman" w:cs="Times New Roman"/>
          <w:i/>
          <w:color w:val="000000"/>
          <w:sz w:val="24"/>
          <w:szCs w:val="24"/>
        </w:rPr>
        <w:t xml:space="preserve">The Age Of Conquest: Wales, 1063-1415 </w:t>
      </w:r>
      <w:r w:rsidRPr="002B0ACB">
        <w:rPr>
          <w:rFonts w:ascii="Times New Roman" w:eastAsia="Times New Roman" w:hAnsi="Times New Roman" w:cs="Times New Roman"/>
          <w:color w:val="000000"/>
          <w:sz w:val="24"/>
          <w:szCs w:val="24"/>
        </w:rPr>
        <w:t>(Oxford University Press, 2000)</w:t>
      </w:r>
    </w:p>
    <w:p w14:paraId="5FAA96C7" w14:textId="77777777" w:rsidR="002B0ACB" w:rsidRPr="002B0ACB" w:rsidRDefault="002B0ACB" w:rsidP="002B0ACB">
      <w:pPr>
        <w:pStyle w:val="ListParagraph"/>
        <w:numPr>
          <w:ilvl w:val="0"/>
          <w:numId w:val="1"/>
        </w:numPr>
        <w:spacing w:line="360" w:lineRule="auto"/>
        <w:rPr>
          <w:rFonts w:ascii="Times New Roman" w:eastAsia="Times New Roman" w:hAnsi="Times New Roman" w:cs="Times New Roman"/>
          <w:sz w:val="24"/>
          <w:szCs w:val="24"/>
        </w:rPr>
      </w:pPr>
      <w:r w:rsidRPr="002B0ACB">
        <w:rPr>
          <w:rFonts w:ascii="Times New Roman" w:eastAsia="Times New Roman" w:hAnsi="Times New Roman" w:cs="Times New Roman"/>
          <w:color w:val="000000"/>
          <w:sz w:val="24"/>
          <w:szCs w:val="24"/>
        </w:rPr>
        <w:t xml:space="preserve">Smith, B, </w:t>
      </w:r>
      <w:hyperlink r:id="rId13">
        <w:r w:rsidRPr="002B0ACB">
          <w:rPr>
            <w:rFonts w:ascii="Times New Roman" w:eastAsia="Times New Roman" w:hAnsi="Times New Roman" w:cs="Times New Roman"/>
            <w:i/>
            <w:color w:val="000000"/>
            <w:sz w:val="24"/>
            <w:szCs w:val="24"/>
          </w:rPr>
          <w:t>Llywelyn ap Gruffudd: Prince of Wales</w:t>
        </w:r>
      </w:hyperlink>
      <w:r w:rsidRPr="002B0ACB">
        <w:rPr>
          <w:rFonts w:ascii="Times New Roman" w:eastAsia="Times New Roman" w:hAnsi="Times New Roman" w:cs="Times New Roman"/>
          <w:i/>
          <w:color w:val="000000"/>
          <w:sz w:val="24"/>
          <w:szCs w:val="24"/>
        </w:rPr>
        <w:t xml:space="preserve"> </w:t>
      </w:r>
      <w:r w:rsidRPr="002B0ACB">
        <w:rPr>
          <w:rFonts w:ascii="Times New Roman" w:eastAsia="Times New Roman" w:hAnsi="Times New Roman" w:cs="Times New Roman"/>
          <w:color w:val="000000"/>
          <w:sz w:val="24"/>
          <w:szCs w:val="24"/>
        </w:rPr>
        <w:t>(2014, University of Wales Press)</w:t>
      </w:r>
    </w:p>
    <w:p w14:paraId="2E67487B" w14:textId="49C1AAD8" w:rsidR="002B0ACB" w:rsidRPr="001E6C52" w:rsidRDefault="002B0ACB" w:rsidP="002B0ACB">
      <w:pPr>
        <w:pStyle w:val="ListParagraph"/>
        <w:numPr>
          <w:ilvl w:val="0"/>
          <w:numId w:val="1"/>
        </w:numPr>
        <w:spacing w:line="360" w:lineRule="auto"/>
        <w:rPr>
          <w:rFonts w:ascii="Times New Roman" w:eastAsia="Times New Roman" w:hAnsi="Times New Roman" w:cs="Times New Roman"/>
          <w:sz w:val="24"/>
          <w:szCs w:val="24"/>
        </w:rPr>
      </w:pPr>
      <w:r w:rsidRPr="002B0ACB">
        <w:rPr>
          <w:rFonts w:ascii="Times New Roman" w:eastAsia="Times New Roman" w:hAnsi="Times New Roman" w:cs="Times New Roman"/>
          <w:color w:val="000000"/>
          <w:sz w:val="24"/>
          <w:szCs w:val="24"/>
        </w:rPr>
        <w:t xml:space="preserve">Watt, D., </w:t>
      </w:r>
      <w:r w:rsidRPr="002B0ACB">
        <w:rPr>
          <w:rFonts w:ascii="Times New Roman" w:eastAsia="Times New Roman" w:hAnsi="Times New Roman" w:cs="Times New Roman"/>
          <w:i/>
          <w:color w:val="000000"/>
          <w:sz w:val="24"/>
          <w:szCs w:val="24"/>
        </w:rPr>
        <w:t xml:space="preserve">Medieval Women In Their Communities </w:t>
      </w:r>
      <w:r w:rsidRPr="002B0ACB">
        <w:rPr>
          <w:rFonts w:ascii="Times New Roman" w:eastAsia="Times New Roman" w:hAnsi="Times New Roman" w:cs="Times New Roman"/>
          <w:color w:val="000000"/>
          <w:sz w:val="24"/>
          <w:szCs w:val="24"/>
        </w:rPr>
        <w:t xml:space="preserve">(University of Wales Press, 1999) </w:t>
      </w:r>
      <w:hyperlink r:id="rId14" w:history="1">
        <w:r w:rsidRPr="002B0ACB">
          <w:rPr>
            <w:rStyle w:val="Hyperlink"/>
            <w:rFonts w:ascii="Times New Roman" w:hAnsi="Times New Roman" w:cs="Times New Roman"/>
            <w:sz w:val="24"/>
            <w:szCs w:val="24"/>
          </w:rPr>
          <w:t>https://archive.org/details/calendarcharter00stamgoog/page/262/mode/2up accessed 9 March 2023</w:t>
        </w:r>
      </w:hyperlink>
      <w:r w:rsidRPr="002B0ACB">
        <w:rPr>
          <w:rFonts w:ascii="Times New Roman" w:hAnsi="Times New Roman" w:cs="Times New Roman"/>
          <w:color w:val="000000"/>
          <w:sz w:val="24"/>
          <w:szCs w:val="24"/>
        </w:rPr>
        <w:t>).</w:t>
      </w:r>
    </w:p>
    <w:p w14:paraId="25C407F2" w14:textId="24411D85" w:rsidR="001E6C52" w:rsidRDefault="001E6C52" w:rsidP="001E6C52">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List of Pictures:</w:t>
      </w:r>
    </w:p>
    <w:p w14:paraId="71162FE2" w14:textId="469A6AF2" w:rsidR="001E6C52" w:rsidRPr="001E6C52" w:rsidRDefault="001E6C52" w:rsidP="001E6C52">
      <w:pPr>
        <w:pStyle w:val="ListParagraph"/>
        <w:numPr>
          <w:ilvl w:val="0"/>
          <w:numId w:val="2"/>
        </w:numPr>
        <w:spacing w:line="360" w:lineRule="auto"/>
        <w:rPr>
          <w:rFonts w:ascii="Times New Roman" w:eastAsia="Times New Roman" w:hAnsi="Times New Roman" w:cs="Times New Roman"/>
          <w:sz w:val="24"/>
          <w:szCs w:val="24"/>
        </w:rPr>
      </w:pPr>
      <w:r w:rsidRPr="001E6C52">
        <w:rPr>
          <w:rFonts w:ascii="Times New Roman" w:eastAsia="Times New Roman" w:hAnsi="Times New Roman" w:cs="Times New Roman"/>
          <w:sz w:val="24"/>
          <w:szCs w:val="24"/>
        </w:rPr>
        <w:t xml:space="preserve">Fig 1 p.7., </w:t>
      </w:r>
      <w:r w:rsidRPr="001E6C52">
        <w:rPr>
          <w:rFonts w:ascii="Times New Roman" w:hAnsi="Times New Roman" w:cs="Times New Roman"/>
          <w:i/>
          <w:color w:val="000000"/>
          <w:sz w:val="24"/>
          <w:szCs w:val="24"/>
        </w:rPr>
        <w:t>Calendar Of The Charter Rolls Preserved In The Public Record Office Great Britain</w:t>
      </w:r>
      <w:r w:rsidRPr="001E6C52">
        <w:rPr>
          <w:rFonts w:ascii="Times New Roman" w:hAnsi="Times New Roman" w:cs="Times New Roman"/>
          <w:color w:val="000000"/>
          <w:sz w:val="24"/>
          <w:szCs w:val="24"/>
        </w:rPr>
        <w:t xml:space="preserve"> (Internet Archive </w:t>
      </w:r>
      <w:hyperlink r:id="rId15">
        <w:r w:rsidRPr="001E6C52">
          <w:rPr>
            <w:rFonts w:ascii="Times New Roman" w:hAnsi="Times New Roman" w:cs="Times New Roman"/>
            <w:color w:val="0000FF"/>
            <w:sz w:val="24"/>
            <w:szCs w:val="24"/>
            <w:u w:val="single"/>
          </w:rPr>
          <w:t>https://archive.org/details/calendarcharter00stamgoog/page/262/mode/2up</w:t>
        </w:r>
      </w:hyperlink>
      <w:r w:rsidRPr="001E6C52">
        <w:rPr>
          <w:rFonts w:ascii="Times New Roman" w:hAnsi="Times New Roman" w:cs="Times New Roman"/>
          <w:color w:val="000000"/>
          <w:sz w:val="24"/>
          <w:szCs w:val="24"/>
        </w:rPr>
        <w:t xml:space="preserve"> accessed 9 March 2023).</w:t>
      </w:r>
    </w:p>
    <w:p w14:paraId="0B1E5A9C" w14:textId="2A28AEEE" w:rsidR="001E6C52" w:rsidRPr="001E6C52" w:rsidRDefault="001E6C52" w:rsidP="001E6C52">
      <w:pPr>
        <w:pStyle w:val="ListParagraph"/>
        <w:numPr>
          <w:ilvl w:val="0"/>
          <w:numId w:val="2"/>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Fig 2 p</w:t>
      </w:r>
      <w:r>
        <w:rPr>
          <w:rFonts w:ascii="Times New Roman" w:eastAsia="Times New Roman" w:hAnsi="Times New Roman" w:cs="Times New Roman"/>
          <w:sz w:val="24"/>
          <w:szCs w:val="24"/>
        </w:rPr>
        <w:t xml:space="preserve">. 10. Photograph courtesy of Gwynedd Archaeology Trust, © David Longley, accessed on 13 March 2023 Ibid. Dempsey. </w:t>
      </w:r>
    </w:p>
    <w:sectPr w:rsidR="001E6C52" w:rsidRPr="001E6C52">
      <w:headerReference w:type="default" r:id="rId16"/>
      <w:footerReference w:type="default" r:id="rId17"/>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050675" w14:textId="77777777" w:rsidR="006449FF" w:rsidRDefault="006449FF">
      <w:pPr>
        <w:spacing w:after="0" w:line="240" w:lineRule="auto"/>
      </w:pPr>
      <w:r>
        <w:separator/>
      </w:r>
    </w:p>
  </w:endnote>
  <w:endnote w:type="continuationSeparator" w:id="0">
    <w:p w14:paraId="214B57E8" w14:textId="77777777" w:rsidR="006449FF" w:rsidRDefault="006449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5EB66D" w14:textId="77777777" w:rsidR="00E14A31" w:rsidRDefault="00000000">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612819">
      <w:rPr>
        <w:noProof/>
        <w:color w:val="000000"/>
      </w:rPr>
      <w:t>1</w:t>
    </w:r>
    <w:r>
      <w:rPr>
        <w:color w:val="000000"/>
      </w:rPr>
      <w:fldChar w:fldCharType="end"/>
    </w:r>
  </w:p>
  <w:p w14:paraId="0F8945B9" w14:textId="77777777" w:rsidR="00E14A31" w:rsidRDefault="00E14A31">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23C941" w14:textId="77777777" w:rsidR="006449FF" w:rsidRDefault="006449FF">
      <w:pPr>
        <w:spacing w:after="0" w:line="240" w:lineRule="auto"/>
      </w:pPr>
      <w:r>
        <w:separator/>
      </w:r>
    </w:p>
  </w:footnote>
  <w:footnote w:type="continuationSeparator" w:id="0">
    <w:p w14:paraId="74768F0E" w14:textId="77777777" w:rsidR="006449FF" w:rsidRDefault="006449FF">
      <w:pPr>
        <w:spacing w:after="0" w:line="240" w:lineRule="auto"/>
      </w:pPr>
      <w:r>
        <w:continuationSeparator/>
      </w:r>
    </w:p>
  </w:footnote>
  <w:footnote w:id="1">
    <w:p w14:paraId="27F6F9E8" w14:textId="77777777" w:rsidR="00E14A31" w:rsidRDefault="00000000">
      <w:pPr>
        <w:pBdr>
          <w:top w:val="nil"/>
          <w:left w:val="nil"/>
          <w:bottom w:val="nil"/>
          <w:right w:val="nil"/>
          <w:between w:val="nil"/>
        </w:pBdr>
        <w:tabs>
          <w:tab w:val="center" w:pos="4513"/>
          <w:tab w:val="right" w:pos="9026"/>
        </w:tabs>
        <w:spacing w:after="0" w:line="240" w:lineRule="auto"/>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Richards, G, </w:t>
      </w:r>
      <w:r>
        <w:rPr>
          <w:rFonts w:ascii="Times New Roman" w:eastAsia="Times New Roman" w:hAnsi="Times New Roman" w:cs="Times New Roman"/>
          <w:i/>
          <w:color w:val="000000"/>
          <w:sz w:val="20"/>
          <w:szCs w:val="20"/>
        </w:rPr>
        <w:t xml:space="preserve">From Footnotes to Narrative: Welsh Noblewomen </w:t>
      </w:r>
      <w:proofErr w:type="gramStart"/>
      <w:r>
        <w:rPr>
          <w:rFonts w:ascii="Times New Roman" w:eastAsia="Times New Roman" w:hAnsi="Times New Roman" w:cs="Times New Roman"/>
          <w:i/>
          <w:color w:val="000000"/>
          <w:sz w:val="20"/>
          <w:szCs w:val="20"/>
        </w:rPr>
        <w:t>In</w:t>
      </w:r>
      <w:proofErr w:type="gramEnd"/>
      <w:r>
        <w:rPr>
          <w:rFonts w:ascii="Times New Roman" w:eastAsia="Times New Roman" w:hAnsi="Times New Roman" w:cs="Times New Roman"/>
          <w:i/>
          <w:color w:val="000000"/>
          <w:sz w:val="20"/>
          <w:szCs w:val="20"/>
        </w:rPr>
        <w:t xml:space="preserve"> The Thirteenth Century</w:t>
      </w:r>
      <w:r>
        <w:rPr>
          <w:rFonts w:ascii="Times New Roman" w:eastAsia="Times New Roman" w:hAnsi="Times New Roman" w:cs="Times New Roman"/>
          <w:color w:val="000000"/>
          <w:sz w:val="20"/>
          <w:szCs w:val="20"/>
        </w:rPr>
        <w:t xml:space="preserve"> (2005, University of Sydney) pg. 24</w:t>
      </w:r>
    </w:p>
  </w:footnote>
  <w:footnote w:id="2">
    <w:p w14:paraId="48DDF034" w14:textId="77777777" w:rsidR="00E14A31" w:rsidRDefault="00000000">
      <w:pPr>
        <w:pBdr>
          <w:top w:val="nil"/>
          <w:left w:val="nil"/>
          <w:bottom w:val="nil"/>
          <w:right w:val="nil"/>
          <w:between w:val="nil"/>
        </w:pBdr>
        <w:spacing w:after="0" w:line="240" w:lineRule="auto"/>
        <w:rPr>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RR Davies, </w:t>
      </w:r>
      <w:r>
        <w:rPr>
          <w:rFonts w:ascii="Times New Roman" w:eastAsia="Times New Roman" w:hAnsi="Times New Roman" w:cs="Times New Roman"/>
          <w:i/>
          <w:color w:val="000000"/>
          <w:sz w:val="20"/>
          <w:szCs w:val="20"/>
        </w:rPr>
        <w:t xml:space="preserve">The Age Of Conquest: Wales, 1063-1415 </w:t>
      </w:r>
      <w:r>
        <w:rPr>
          <w:rFonts w:ascii="Times New Roman" w:eastAsia="Times New Roman" w:hAnsi="Times New Roman" w:cs="Times New Roman"/>
          <w:color w:val="000000"/>
          <w:sz w:val="20"/>
          <w:szCs w:val="20"/>
        </w:rPr>
        <w:t>(Oxford University Press, 2000) pg. 57.</w:t>
      </w:r>
      <w:r>
        <w:rPr>
          <w:color w:val="000000"/>
          <w:sz w:val="20"/>
          <w:szCs w:val="20"/>
        </w:rPr>
        <w:t xml:space="preserve"> </w:t>
      </w:r>
    </w:p>
  </w:footnote>
  <w:footnote w:id="3">
    <w:p w14:paraId="0554DA34" w14:textId="77777777" w:rsidR="00E14A31" w:rsidRDefault="00000000">
      <w:pPr>
        <w:pBdr>
          <w:top w:val="nil"/>
          <w:left w:val="nil"/>
          <w:bottom w:val="nil"/>
          <w:right w:val="nil"/>
          <w:between w:val="nil"/>
        </w:pBdr>
        <w:spacing w:after="0" w:line="240" w:lineRule="auto"/>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Smith, B, </w:t>
      </w:r>
      <w:hyperlink r:id="rId1">
        <w:r>
          <w:rPr>
            <w:rFonts w:ascii="Times New Roman" w:eastAsia="Times New Roman" w:hAnsi="Times New Roman" w:cs="Times New Roman"/>
            <w:i/>
            <w:color w:val="000000"/>
            <w:sz w:val="20"/>
            <w:szCs w:val="20"/>
          </w:rPr>
          <w:t>Llywelyn ap Gruffudd: Prince of Wales</w:t>
        </w:r>
      </w:hyperlink>
      <w:r>
        <w:rPr>
          <w:rFonts w:ascii="Times New Roman" w:eastAsia="Times New Roman" w:hAnsi="Times New Roman" w:cs="Times New Roman"/>
          <w:i/>
          <w:color w:val="000000"/>
          <w:sz w:val="20"/>
          <w:szCs w:val="20"/>
        </w:rPr>
        <w:t xml:space="preserve"> </w:t>
      </w:r>
      <w:r>
        <w:rPr>
          <w:rFonts w:ascii="Times New Roman" w:eastAsia="Times New Roman" w:hAnsi="Times New Roman" w:cs="Times New Roman"/>
          <w:color w:val="000000"/>
          <w:sz w:val="20"/>
          <w:szCs w:val="20"/>
        </w:rPr>
        <w:t>(2014, University of Wales Press) p. 38.</w:t>
      </w:r>
    </w:p>
  </w:footnote>
  <w:footnote w:id="4">
    <w:p w14:paraId="2343B22B" w14:textId="77777777" w:rsidR="00E14A31" w:rsidRDefault="00000000">
      <w:pPr>
        <w:pBdr>
          <w:top w:val="nil"/>
          <w:left w:val="nil"/>
          <w:bottom w:val="nil"/>
          <w:right w:val="nil"/>
          <w:between w:val="nil"/>
        </w:pBdr>
        <w:spacing w:after="0" w:line="240" w:lineRule="auto"/>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Leyser, H., </w:t>
      </w:r>
      <w:r>
        <w:rPr>
          <w:rFonts w:ascii="Times New Roman" w:eastAsia="Times New Roman" w:hAnsi="Times New Roman" w:cs="Times New Roman"/>
          <w:i/>
          <w:color w:val="000000"/>
          <w:sz w:val="20"/>
          <w:szCs w:val="20"/>
        </w:rPr>
        <w:t>Medieval Women – A Social History of Women in England 450-1500</w:t>
      </w:r>
      <w:r>
        <w:rPr>
          <w:rFonts w:ascii="Times New Roman" w:eastAsia="Times New Roman" w:hAnsi="Times New Roman" w:cs="Times New Roman"/>
          <w:color w:val="000000"/>
          <w:sz w:val="20"/>
          <w:szCs w:val="20"/>
        </w:rPr>
        <w:t xml:space="preserve"> (1995, A </w:t>
      </w:r>
      <w:r>
        <w:rPr>
          <w:rFonts w:ascii="Times New Roman" w:eastAsia="Times New Roman" w:hAnsi="Times New Roman" w:cs="Times New Roman"/>
          <w:sz w:val="20"/>
          <w:szCs w:val="20"/>
        </w:rPr>
        <w:t>Phoenix</w:t>
      </w:r>
      <w:r>
        <w:rPr>
          <w:rFonts w:ascii="Times New Roman" w:eastAsia="Times New Roman" w:hAnsi="Times New Roman" w:cs="Times New Roman"/>
          <w:color w:val="000000"/>
          <w:sz w:val="20"/>
          <w:szCs w:val="20"/>
        </w:rPr>
        <w:t xml:space="preserve"> Press Paperback, London), p. 83.</w:t>
      </w:r>
    </w:p>
  </w:footnote>
  <w:footnote w:id="5">
    <w:p w14:paraId="7716D4B7" w14:textId="77777777" w:rsidR="00E14A31" w:rsidRDefault="00000000">
      <w:pPr>
        <w:pBdr>
          <w:top w:val="nil"/>
          <w:left w:val="nil"/>
          <w:bottom w:val="nil"/>
          <w:right w:val="nil"/>
          <w:between w:val="nil"/>
        </w:pBdr>
        <w:spacing w:after="0" w:line="240" w:lineRule="auto"/>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Messer, D., </w:t>
      </w:r>
      <w:r>
        <w:rPr>
          <w:rFonts w:ascii="Times New Roman" w:eastAsia="Times New Roman" w:hAnsi="Times New Roman" w:cs="Times New Roman"/>
          <w:i/>
          <w:color w:val="000000"/>
          <w:sz w:val="20"/>
          <w:szCs w:val="20"/>
        </w:rPr>
        <w:t xml:space="preserve">The Uxorial Lifecycle And Female Agency In Wales In The Twelfth and Thirteenth Centuries </w:t>
      </w:r>
      <w:r>
        <w:rPr>
          <w:rFonts w:ascii="Times New Roman" w:eastAsia="Times New Roman" w:hAnsi="Times New Roman" w:cs="Times New Roman"/>
          <w:color w:val="000000"/>
          <w:sz w:val="20"/>
          <w:szCs w:val="20"/>
        </w:rPr>
        <w:t>(2014, Bangor University, Thesis) p. 202.</w:t>
      </w:r>
    </w:p>
  </w:footnote>
  <w:footnote w:id="6">
    <w:p w14:paraId="41EB5A0E" w14:textId="77777777" w:rsidR="00E14A31" w:rsidRDefault="00000000">
      <w:pPr>
        <w:pBdr>
          <w:top w:val="nil"/>
          <w:left w:val="nil"/>
          <w:bottom w:val="nil"/>
          <w:right w:val="nil"/>
          <w:between w:val="nil"/>
        </w:pBdr>
        <w:spacing w:after="0" w:line="240" w:lineRule="auto"/>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Richards, G, </w:t>
      </w:r>
      <w:r>
        <w:rPr>
          <w:rFonts w:ascii="Times New Roman" w:eastAsia="Times New Roman" w:hAnsi="Times New Roman" w:cs="Times New Roman"/>
          <w:i/>
          <w:color w:val="000000"/>
          <w:sz w:val="20"/>
          <w:szCs w:val="20"/>
        </w:rPr>
        <w:t>From Footnotes to Narrative</w:t>
      </w:r>
      <w:r>
        <w:rPr>
          <w:rFonts w:ascii="Times New Roman" w:eastAsia="Times New Roman" w:hAnsi="Times New Roman" w:cs="Times New Roman"/>
          <w:color w:val="000000"/>
          <w:sz w:val="20"/>
          <w:szCs w:val="20"/>
        </w:rPr>
        <w:t xml:space="preserve"> p. 43.</w:t>
      </w:r>
    </w:p>
  </w:footnote>
  <w:footnote w:id="7">
    <w:p w14:paraId="7CEAA260" w14:textId="77777777" w:rsidR="00E14A31" w:rsidRDefault="00000000">
      <w:pPr>
        <w:pBdr>
          <w:top w:val="nil"/>
          <w:left w:val="nil"/>
          <w:bottom w:val="nil"/>
          <w:right w:val="nil"/>
          <w:between w:val="nil"/>
        </w:pBdr>
        <w:spacing w:after="0" w:line="240" w:lineRule="auto"/>
        <w:rPr>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Johns, S., </w:t>
      </w:r>
      <w:r>
        <w:rPr>
          <w:rFonts w:ascii="Times New Roman" w:eastAsia="Times New Roman" w:hAnsi="Times New Roman" w:cs="Times New Roman"/>
          <w:i/>
          <w:color w:val="000000"/>
          <w:sz w:val="20"/>
          <w:szCs w:val="20"/>
        </w:rPr>
        <w:t xml:space="preserve">Gender, Nation </w:t>
      </w:r>
      <w:proofErr w:type="gramStart"/>
      <w:r>
        <w:rPr>
          <w:rFonts w:ascii="Times New Roman" w:eastAsia="Times New Roman" w:hAnsi="Times New Roman" w:cs="Times New Roman"/>
          <w:i/>
          <w:color w:val="000000"/>
          <w:sz w:val="20"/>
          <w:szCs w:val="20"/>
        </w:rPr>
        <w:t>And</w:t>
      </w:r>
      <w:proofErr w:type="gramEnd"/>
      <w:r>
        <w:rPr>
          <w:rFonts w:ascii="Times New Roman" w:eastAsia="Times New Roman" w:hAnsi="Times New Roman" w:cs="Times New Roman"/>
          <w:i/>
          <w:color w:val="000000"/>
          <w:sz w:val="20"/>
          <w:szCs w:val="20"/>
        </w:rPr>
        <w:t xml:space="preserve"> Conquest In The High Middle Ages: Nest Of </w:t>
      </w:r>
      <w:proofErr w:type="spellStart"/>
      <w:r>
        <w:rPr>
          <w:rFonts w:ascii="Times New Roman" w:eastAsia="Times New Roman" w:hAnsi="Times New Roman" w:cs="Times New Roman"/>
          <w:i/>
          <w:color w:val="000000"/>
          <w:sz w:val="20"/>
          <w:szCs w:val="20"/>
        </w:rPr>
        <w:t>Deheubarth</w:t>
      </w:r>
      <w:proofErr w:type="spellEnd"/>
      <w:r>
        <w:rPr>
          <w:rFonts w:ascii="Times New Roman" w:eastAsia="Times New Roman" w:hAnsi="Times New Roman" w:cs="Times New Roman"/>
          <w:color w:val="000000"/>
          <w:sz w:val="20"/>
          <w:szCs w:val="20"/>
        </w:rPr>
        <w:t xml:space="preserve"> (Manchester University Press, 2013) p. 1.</w:t>
      </w:r>
      <w:r>
        <w:rPr>
          <w:color w:val="000000"/>
          <w:sz w:val="20"/>
          <w:szCs w:val="20"/>
        </w:rPr>
        <w:t xml:space="preserve"> </w:t>
      </w:r>
    </w:p>
  </w:footnote>
  <w:footnote w:id="8">
    <w:p w14:paraId="50642E2A" w14:textId="77777777" w:rsidR="00E14A31" w:rsidRDefault="00000000">
      <w:pPr>
        <w:pBdr>
          <w:top w:val="nil"/>
          <w:left w:val="nil"/>
          <w:bottom w:val="nil"/>
          <w:right w:val="nil"/>
          <w:between w:val="nil"/>
        </w:pBdr>
        <w:spacing w:after="0" w:line="240" w:lineRule="auto"/>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Johns, S., </w:t>
      </w:r>
      <w:r>
        <w:rPr>
          <w:rFonts w:ascii="Times New Roman" w:eastAsia="Times New Roman" w:hAnsi="Times New Roman" w:cs="Times New Roman"/>
          <w:i/>
          <w:color w:val="000000"/>
          <w:sz w:val="20"/>
          <w:szCs w:val="20"/>
        </w:rPr>
        <w:t xml:space="preserve">Gender, Nation </w:t>
      </w:r>
      <w:proofErr w:type="gramStart"/>
      <w:r>
        <w:rPr>
          <w:rFonts w:ascii="Times New Roman" w:eastAsia="Times New Roman" w:hAnsi="Times New Roman" w:cs="Times New Roman"/>
          <w:i/>
          <w:color w:val="000000"/>
          <w:sz w:val="20"/>
          <w:szCs w:val="20"/>
        </w:rPr>
        <w:t>And</w:t>
      </w:r>
      <w:proofErr w:type="gramEnd"/>
      <w:r>
        <w:rPr>
          <w:rFonts w:ascii="Times New Roman" w:eastAsia="Times New Roman" w:hAnsi="Times New Roman" w:cs="Times New Roman"/>
          <w:i/>
          <w:color w:val="000000"/>
          <w:sz w:val="20"/>
          <w:szCs w:val="20"/>
        </w:rPr>
        <w:t xml:space="preserve"> Conflict</w:t>
      </w:r>
      <w:r>
        <w:rPr>
          <w:rFonts w:ascii="Times New Roman" w:eastAsia="Times New Roman" w:hAnsi="Times New Roman" w:cs="Times New Roman"/>
          <w:color w:val="000000"/>
          <w:sz w:val="20"/>
          <w:szCs w:val="20"/>
        </w:rPr>
        <w:t>, p. 2.</w:t>
      </w:r>
    </w:p>
  </w:footnote>
  <w:footnote w:id="9">
    <w:p w14:paraId="2E4BF3AD" w14:textId="77777777" w:rsidR="00E14A31" w:rsidRDefault="00000000">
      <w:pPr>
        <w:pBdr>
          <w:top w:val="nil"/>
          <w:left w:val="nil"/>
          <w:bottom w:val="nil"/>
          <w:right w:val="nil"/>
          <w:between w:val="nil"/>
        </w:pBdr>
        <w:spacing w:after="0" w:line="240" w:lineRule="auto"/>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w:t>
      </w:r>
      <w:proofErr w:type="spellStart"/>
      <w:r>
        <w:rPr>
          <w:rFonts w:ascii="Times New Roman" w:eastAsia="Times New Roman" w:hAnsi="Times New Roman" w:cs="Times New Roman"/>
          <w:color w:val="000000"/>
          <w:sz w:val="20"/>
          <w:szCs w:val="20"/>
        </w:rPr>
        <w:t>lbid</w:t>
      </w:r>
      <w:proofErr w:type="spellEnd"/>
      <w:r>
        <w:rPr>
          <w:rFonts w:ascii="Times New Roman" w:eastAsia="Times New Roman" w:hAnsi="Times New Roman" w:cs="Times New Roman"/>
          <w:color w:val="000000"/>
          <w:sz w:val="20"/>
          <w:szCs w:val="20"/>
        </w:rPr>
        <w:t>., p. 103.</w:t>
      </w:r>
    </w:p>
  </w:footnote>
  <w:footnote w:id="10">
    <w:p w14:paraId="32CFF556" w14:textId="77777777" w:rsidR="00E14A31" w:rsidRDefault="00000000">
      <w:pPr>
        <w:pBdr>
          <w:top w:val="nil"/>
          <w:left w:val="nil"/>
          <w:bottom w:val="nil"/>
          <w:right w:val="nil"/>
          <w:between w:val="nil"/>
        </w:pBdr>
        <w:spacing w:after="0" w:line="240" w:lineRule="auto"/>
        <w:rPr>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Messer, D., </w:t>
      </w:r>
      <w:r>
        <w:rPr>
          <w:rFonts w:ascii="Times New Roman" w:eastAsia="Times New Roman" w:hAnsi="Times New Roman" w:cs="Times New Roman"/>
          <w:i/>
          <w:color w:val="000000"/>
          <w:sz w:val="20"/>
          <w:szCs w:val="20"/>
        </w:rPr>
        <w:t xml:space="preserve">The Uxorial Lifecycle, </w:t>
      </w:r>
      <w:r>
        <w:rPr>
          <w:rFonts w:ascii="Times New Roman" w:eastAsia="Times New Roman" w:hAnsi="Times New Roman" w:cs="Times New Roman"/>
          <w:color w:val="000000"/>
          <w:sz w:val="20"/>
          <w:szCs w:val="20"/>
        </w:rPr>
        <w:t xml:space="preserve">p.219. </w:t>
      </w:r>
    </w:p>
  </w:footnote>
  <w:footnote w:id="11">
    <w:p w14:paraId="6F03B4A3" w14:textId="77777777" w:rsidR="00E14A31" w:rsidRDefault="00000000">
      <w:pPr>
        <w:pBdr>
          <w:top w:val="nil"/>
          <w:left w:val="nil"/>
          <w:bottom w:val="nil"/>
          <w:right w:val="nil"/>
          <w:between w:val="nil"/>
        </w:pBdr>
        <w:spacing w:after="0" w:line="240" w:lineRule="auto"/>
        <w:rPr>
          <w:color w:val="000000"/>
          <w:sz w:val="20"/>
          <w:szCs w:val="20"/>
        </w:rPr>
      </w:pPr>
      <w:r>
        <w:rPr>
          <w:rStyle w:val="FootnoteReference"/>
        </w:rPr>
        <w:footnoteRef/>
      </w:r>
      <w:r>
        <w:rPr>
          <w:color w:val="000000"/>
          <w:sz w:val="20"/>
          <w:szCs w:val="20"/>
        </w:rPr>
        <w:t xml:space="preserve"> </w:t>
      </w:r>
      <w:r>
        <w:rPr>
          <w:rFonts w:ascii="Times New Roman" w:eastAsia="Times New Roman" w:hAnsi="Times New Roman" w:cs="Times New Roman"/>
          <w:color w:val="000000"/>
          <w:sz w:val="20"/>
          <w:szCs w:val="20"/>
        </w:rPr>
        <w:t xml:space="preserve">Johns, S., </w:t>
      </w:r>
      <w:r>
        <w:rPr>
          <w:rFonts w:ascii="Times New Roman" w:eastAsia="Times New Roman" w:hAnsi="Times New Roman" w:cs="Times New Roman"/>
          <w:i/>
          <w:color w:val="000000"/>
          <w:sz w:val="20"/>
          <w:szCs w:val="20"/>
        </w:rPr>
        <w:t>Gender, Nation And Conflict</w:t>
      </w:r>
      <w:r>
        <w:rPr>
          <w:rFonts w:ascii="Times New Roman" w:eastAsia="Times New Roman" w:hAnsi="Times New Roman" w:cs="Times New Roman"/>
          <w:color w:val="000000"/>
          <w:sz w:val="20"/>
          <w:szCs w:val="20"/>
        </w:rPr>
        <w:t>, p. 220.</w:t>
      </w:r>
    </w:p>
  </w:footnote>
  <w:footnote w:id="12">
    <w:p w14:paraId="7C35CD98" w14:textId="77777777" w:rsidR="00E14A31" w:rsidRDefault="00000000">
      <w:pPr>
        <w:pBdr>
          <w:top w:val="nil"/>
          <w:left w:val="nil"/>
          <w:bottom w:val="nil"/>
          <w:right w:val="nil"/>
          <w:between w:val="nil"/>
        </w:pBdr>
        <w:spacing w:after="0" w:line="240" w:lineRule="auto"/>
        <w:rPr>
          <w:color w:val="000000"/>
          <w:sz w:val="20"/>
          <w:szCs w:val="20"/>
        </w:rPr>
      </w:pPr>
      <w:r>
        <w:rPr>
          <w:rStyle w:val="FootnoteReference"/>
        </w:rPr>
        <w:footnoteRef/>
      </w:r>
      <w:r>
        <w:rPr>
          <w:color w:val="000000"/>
          <w:sz w:val="20"/>
          <w:szCs w:val="20"/>
        </w:rPr>
        <w:t xml:space="preserve"> </w:t>
      </w:r>
      <w:r>
        <w:rPr>
          <w:rFonts w:ascii="Times New Roman" w:eastAsia="Times New Roman" w:hAnsi="Times New Roman" w:cs="Times New Roman"/>
          <w:color w:val="000000"/>
          <w:sz w:val="20"/>
          <w:szCs w:val="20"/>
        </w:rPr>
        <w:t xml:space="preserve">Richards, G, </w:t>
      </w:r>
      <w:r>
        <w:rPr>
          <w:rFonts w:ascii="Times New Roman" w:eastAsia="Times New Roman" w:hAnsi="Times New Roman" w:cs="Times New Roman"/>
          <w:i/>
          <w:color w:val="000000"/>
          <w:sz w:val="20"/>
          <w:szCs w:val="20"/>
        </w:rPr>
        <w:t>From Footnotes to Narrative</w:t>
      </w:r>
      <w:r>
        <w:rPr>
          <w:rFonts w:ascii="Times New Roman" w:eastAsia="Times New Roman" w:hAnsi="Times New Roman" w:cs="Times New Roman"/>
          <w:color w:val="000000"/>
          <w:sz w:val="20"/>
          <w:szCs w:val="20"/>
        </w:rPr>
        <w:t xml:space="preserve"> p. 29. </w:t>
      </w:r>
    </w:p>
  </w:footnote>
  <w:footnote w:id="13">
    <w:p w14:paraId="371D2E24" w14:textId="77777777" w:rsidR="00E14A31" w:rsidRDefault="00000000">
      <w:pPr>
        <w:pBdr>
          <w:top w:val="nil"/>
          <w:left w:val="nil"/>
          <w:bottom w:val="nil"/>
          <w:right w:val="nil"/>
          <w:between w:val="nil"/>
        </w:pBdr>
        <w:spacing w:after="0" w:line="240" w:lineRule="auto"/>
        <w:rPr>
          <w:color w:val="000000"/>
          <w:sz w:val="20"/>
          <w:szCs w:val="20"/>
        </w:rPr>
      </w:pPr>
      <w:r>
        <w:rPr>
          <w:rStyle w:val="FootnoteReference"/>
        </w:rPr>
        <w:footnoteRef/>
      </w:r>
      <w:r>
        <w:rPr>
          <w:color w:val="000000"/>
          <w:sz w:val="20"/>
          <w:szCs w:val="20"/>
        </w:rPr>
        <w:t xml:space="preserve"> Ibid., p. 30. </w:t>
      </w:r>
    </w:p>
  </w:footnote>
  <w:footnote w:id="14">
    <w:p w14:paraId="757FE089" w14:textId="77777777" w:rsidR="00E14A31" w:rsidRPr="002B0ACB" w:rsidRDefault="00000000">
      <w:pPr>
        <w:pBdr>
          <w:top w:val="nil"/>
          <w:left w:val="nil"/>
          <w:bottom w:val="nil"/>
          <w:right w:val="nil"/>
          <w:between w:val="nil"/>
        </w:pBdr>
        <w:spacing w:after="0" w:line="240" w:lineRule="auto"/>
        <w:rPr>
          <w:rFonts w:ascii="Times New Roman" w:hAnsi="Times New Roman" w:cs="Times New Roman"/>
          <w:color w:val="000000"/>
          <w:sz w:val="20"/>
          <w:szCs w:val="20"/>
        </w:rPr>
      </w:pPr>
      <w:r w:rsidRPr="002B0ACB">
        <w:rPr>
          <w:rStyle w:val="FootnoteReference"/>
          <w:rFonts w:ascii="Times New Roman" w:hAnsi="Times New Roman" w:cs="Times New Roman"/>
        </w:rPr>
        <w:footnoteRef/>
      </w:r>
      <w:r w:rsidRPr="002B0ACB">
        <w:rPr>
          <w:rFonts w:ascii="Times New Roman" w:hAnsi="Times New Roman" w:cs="Times New Roman"/>
          <w:color w:val="000000"/>
          <w:sz w:val="20"/>
          <w:szCs w:val="20"/>
        </w:rPr>
        <w:t xml:space="preserve"> Ibid., p. 30.</w:t>
      </w:r>
    </w:p>
  </w:footnote>
  <w:footnote w:id="15">
    <w:p w14:paraId="45D5D038" w14:textId="77777777" w:rsidR="00E14A31" w:rsidRPr="002B0ACB" w:rsidRDefault="00000000">
      <w:pPr>
        <w:pBdr>
          <w:top w:val="nil"/>
          <w:left w:val="nil"/>
          <w:bottom w:val="nil"/>
          <w:right w:val="nil"/>
          <w:between w:val="nil"/>
        </w:pBdr>
        <w:spacing w:after="0" w:line="240" w:lineRule="auto"/>
        <w:rPr>
          <w:rFonts w:ascii="Times New Roman" w:hAnsi="Times New Roman" w:cs="Times New Roman"/>
          <w:color w:val="000000"/>
          <w:sz w:val="20"/>
          <w:szCs w:val="20"/>
        </w:rPr>
      </w:pPr>
      <w:r w:rsidRPr="002B0ACB">
        <w:rPr>
          <w:rStyle w:val="FootnoteReference"/>
          <w:rFonts w:ascii="Times New Roman" w:hAnsi="Times New Roman" w:cs="Times New Roman"/>
        </w:rPr>
        <w:footnoteRef/>
      </w:r>
      <w:r w:rsidRPr="002B0ACB">
        <w:rPr>
          <w:rFonts w:ascii="Times New Roman" w:hAnsi="Times New Roman" w:cs="Times New Roman"/>
          <w:color w:val="000000"/>
          <w:sz w:val="20"/>
          <w:szCs w:val="20"/>
        </w:rPr>
        <w:t xml:space="preserve"> Griffiths, F., Review - </w:t>
      </w:r>
      <w:r w:rsidRPr="002B0ACB">
        <w:rPr>
          <w:rFonts w:ascii="Times New Roman" w:hAnsi="Times New Roman" w:cs="Times New Roman"/>
          <w:i/>
          <w:color w:val="000000"/>
          <w:sz w:val="20"/>
          <w:szCs w:val="20"/>
        </w:rPr>
        <w:t>Susan Bell’s</w:t>
      </w:r>
      <w:r w:rsidRPr="002B0ACB">
        <w:rPr>
          <w:rFonts w:ascii="Times New Roman" w:hAnsi="Times New Roman" w:cs="Times New Roman"/>
          <w:color w:val="000000"/>
          <w:sz w:val="20"/>
          <w:szCs w:val="20"/>
        </w:rPr>
        <w:t xml:space="preserve"> </w:t>
      </w:r>
      <w:r w:rsidRPr="002B0ACB">
        <w:rPr>
          <w:rFonts w:ascii="Times New Roman" w:hAnsi="Times New Roman" w:cs="Times New Roman"/>
          <w:i/>
          <w:color w:val="000000"/>
          <w:sz w:val="20"/>
          <w:szCs w:val="20"/>
        </w:rPr>
        <w:t xml:space="preserve">Medieval Women Book Owners – after 35 years </w:t>
      </w:r>
      <w:r w:rsidRPr="002B0ACB">
        <w:rPr>
          <w:rFonts w:ascii="Times New Roman" w:hAnsi="Times New Roman" w:cs="Times New Roman"/>
          <w:color w:val="000000"/>
          <w:sz w:val="20"/>
          <w:szCs w:val="20"/>
        </w:rPr>
        <w:t>(Journal of Women’s History, Vol. 29, No.3, 2017, John Hopkins Press) p.209.</w:t>
      </w:r>
    </w:p>
  </w:footnote>
  <w:footnote w:id="16">
    <w:p w14:paraId="36A1D647" w14:textId="77777777" w:rsidR="00E14A31" w:rsidRPr="002B0ACB" w:rsidRDefault="00000000">
      <w:pPr>
        <w:pBdr>
          <w:top w:val="nil"/>
          <w:left w:val="nil"/>
          <w:bottom w:val="nil"/>
          <w:right w:val="nil"/>
          <w:between w:val="nil"/>
        </w:pBdr>
        <w:spacing w:after="0" w:line="240" w:lineRule="auto"/>
        <w:rPr>
          <w:rFonts w:ascii="Times New Roman" w:hAnsi="Times New Roman" w:cs="Times New Roman"/>
          <w:color w:val="000000"/>
          <w:sz w:val="20"/>
          <w:szCs w:val="20"/>
        </w:rPr>
      </w:pPr>
      <w:r w:rsidRPr="002B0ACB">
        <w:rPr>
          <w:rStyle w:val="FootnoteReference"/>
          <w:rFonts w:ascii="Times New Roman" w:hAnsi="Times New Roman" w:cs="Times New Roman"/>
        </w:rPr>
        <w:footnoteRef/>
      </w:r>
      <w:r w:rsidRPr="002B0ACB">
        <w:rPr>
          <w:rFonts w:ascii="Times New Roman" w:hAnsi="Times New Roman" w:cs="Times New Roman"/>
          <w:color w:val="000000"/>
          <w:sz w:val="20"/>
          <w:szCs w:val="20"/>
        </w:rPr>
        <w:t xml:space="preserve"> Ibid., p.211</w:t>
      </w:r>
    </w:p>
  </w:footnote>
  <w:footnote w:id="17">
    <w:p w14:paraId="79A624C7" w14:textId="77777777" w:rsidR="00E14A31" w:rsidRDefault="00000000">
      <w:pPr>
        <w:pBdr>
          <w:top w:val="nil"/>
          <w:left w:val="nil"/>
          <w:bottom w:val="nil"/>
          <w:right w:val="nil"/>
          <w:between w:val="nil"/>
        </w:pBdr>
        <w:spacing w:after="0" w:line="240" w:lineRule="auto"/>
        <w:rPr>
          <w:color w:val="000000"/>
          <w:sz w:val="20"/>
          <w:szCs w:val="20"/>
        </w:rPr>
      </w:pPr>
      <w:r w:rsidRPr="002B0ACB">
        <w:rPr>
          <w:rStyle w:val="FootnoteReference"/>
          <w:rFonts w:ascii="Times New Roman" w:hAnsi="Times New Roman" w:cs="Times New Roman"/>
        </w:rPr>
        <w:footnoteRef/>
      </w:r>
      <w:r w:rsidRPr="002B0ACB">
        <w:rPr>
          <w:rFonts w:ascii="Times New Roman" w:hAnsi="Times New Roman" w:cs="Times New Roman"/>
          <w:color w:val="000000"/>
          <w:sz w:val="20"/>
          <w:szCs w:val="20"/>
        </w:rPr>
        <w:t xml:space="preserve"> Griffiths, F., Review - </w:t>
      </w:r>
      <w:r w:rsidRPr="002B0ACB">
        <w:rPr>
          <w:rFonts w:ascii="Times New Roman" w:hAnsi="Times New Roman" w:cs="Times New Roman"/>
          <w:i/>
          <w:color w:val="000000"/>
          <w:sz w:val="20"/>
          <w:szCs w:val="20"/>
        </w:rPr>
        <w:t>Susan Bell’s</w:t>
      </w:r>
      <w:r w:rsidRPr="002B0ACB">
        <w:rPr>
          <w:rFonts w:ascii="Times New Roman" w:hAnsi="Times New Roman" w:cs="Times New Roman"/>
          <w:color w:val="000000"/>
          <w:sz w:val="20"/>
          <w:szCs w:val="20"/>
        </w:rPr>
        <w:t xml:space="preserve"> </w:t>
      </w:r>
      <w:r w:rsidRPr="002B0ACB">
        <w:rPr>
          <w:rFonts w:ascii="Times New Roman" w:hAnsi="Times New Roman" w:cs="Times New Roman"/>
          <w:i/>
          <w:color w:val="000000"/>
          <w:sz w:val="20"/>
          <w:szCs w:val="20"/>
        </w:rPr>
        <w:t xml:space="preserve">Medieval Women Book Owners </w:t>
      </w:r>
      <w:r w:rsidRPr="002B0ACB">
        <w:rPr>
          <w:rFonts w:ascii="Times New Roman" w:hAnsi="Times New Roman" w:cs="Times New Roman"/>
          <w:color w:val="000000"/>
          <w:sz w:val="20"/>
          <w:szCs w:val="20"/>
        </w:rPr>
        <w:t>p. 210</w:t>
      </w:r>
    </w:p>
  </w:footnote>
  <w:footnote w:id="18">
    <w:p w14:paraId="75DDCEF7" w14:textId="30AC9B21" w:rsidR="00E14A31" w:rsidRPr="002B0ACB" w:rsidRDefault="00000000">
      <w:pPr>
        <w:pBdr>
          <w:top w:val="nil"/>
          <w:left w:val="nil"/>
          <w:bottom w:val="nil"/>
          <w:right w:val="nil"/>
          <w:between w:val="nil"/>
        </w:pBdr>
        <w:spacing w:after="0" w:line="240" w:lineRule="auto"/>
        <w:rPr>
          <w:rFonts w:ascii="Times New Roman" w:hAnsi="Times New Roman" w:cs="Times New Roman"/>
          <w:color w:val="000000"/>
          <w:sz w:val="20"/>
          <w:szCs w:val="20"/>
        </w:rPr>
      </w:pPr>
      <w:r w:rsidRPr="002B0ACB">
        <w:rPr>
          <w:rStyle w:val="FootnoteReference"/>
          <w:rFonts w:ascii="Times New Roman" w:hAnsi="Times New Roman" w:cs="Times New Roman"/>
        </w:rPr>
        <w:footnoteRef/>
      </w:r>
      <w:r w:rsidRPr="002B0ACB">
        <w:rPr>
          <w:rFonts w:ascii="Times New Roman" w:hAnsi="Times New Roman" w:cs="Times New Roman"/>
          <w:color w:val="000000"/>
          <w:sz w:val="20"/>
          <w:szCs w:val="20"/>
        </w:rPr>
        <w:t xml:space="preserve"> Brown, J.</w:t>
      </w:r>
      <w:r w:rsidR="002B0ACB" w:rsidRPr="002B0ACB">
        <w:rPr>
          <w:rFonts w:ascii="Times New Roman" w:hAnsi="Times New Roman" w:cs="Times New Roman"/>
          <w:color w:val="000000"/>
          <w:sz w:val="20"/>
          <w:szCs w:val="20"/>
        </w:rPr>
        <w:t xml:space="preserve">, </w:t>
      </w:r>
      <w:r w:rsidR="002B0ACB" w:rsidRPr="002B0ACB">
        <w:rPr>
          <w:rFonts w:ascii="Times New Roman" w:hAnsi="Times New Roman" w:cs="Times New Roman"/>
          <w:i/>
          <w:iCs/>
          <w:color w:val="000000"/>
          <w:sz w:val="20"/>
          <w:szCs w:val="20"/>
        </w:rPr>
        <w:t>Women’s</w:t>
      </w:r>
      <w:r w:rsidRPr="002B0ACB">
        <w:rPr>
          <w:rFonts w:ascii="Times New Roman" w:hAnsi="Times New Roman" w:cs="Times New Roman"/>
          <w:i/>
          <w:iCs/>
          <w:color w:val="000000"/>
          <w:sz w:val="20"/>
          <w:szCs w:val="20"/>
        </w:rPr>
        <w:t xml:space="preserve"> </w:t>
      </w:r>
      <w:r w:rsidRPr="002B0ACB">
        <w:rPr>
          <w:rFonts w:ascii="Times New Roman" w:hAnsi="Times New Roman" w:cs="Times New Roman"/>
          <w:i/>
          <w:color w:val="000000"/>
          <w:sz w:val="20"/>
          <w:szCs w:val="20"/>
        </w:rPr>
        <w:t>Friendship in Medieval Literature</w:t>
      </w:r>
      <w:r w:rsidRPr="002B0ACB">
        <w:rPr>
          <w:rFonts w:ascii="Times New Roman" w:hAnsi="Times New Roman" w:cs="Times New Roman"/>
          <w:color w:val="000000"/>
          <w:sz w:val="20"/>
          <w:szCs w:val="20"/>
        </w:rPr>
        <w:t xml:space="preserve"> (The Ohio State University Press, 2022) p. 16.</w:t>
      </w:r>
    </w:p>
  </w:footnote>
  <w:footnote w:id="19">
    <w:p w14:paraId="5959D07E" w14:textId="77777777" w:rsidR="00E14A31" w:rsidRPr="002B0ACB" w:rsidRDefault="00000000">
      <w:pPr>
        <w:pBdr>
          <w:top w:val="nil"/>
          <w:left w:val="nil"/>
          <w:bottom w:val="nil"/>
          <w:right w:val="nil"/>
          <w:between w:val="nil"/>
        </w:pBdr>
        <w:spacing w:after="0" w:line="240" w:lineRule="auto"/>
        <w:rPr>
          <w:rFonts w:ascii="Times New Roman" w:hAnsi="Times New Roman" w:cs="Times New Roman"/>
          <w:color w:val="000000"/>
          <w:sz w:val="20"/>
          <w:szCs w:val="20"/>
        </w:rPr>
      </w:pPr>
      <w:r w:rsidRPr="002B0ACB">
        <w:rPr>
          <w:rStyle w:val="FootnoteReference"/>
          <w:rFonts w:ascii="Times New Roman" w:hAnsi="Times New Roman" w:cs="Times New Roman"/>
        </w:rPr>
        <w:footnoteRef/>
      </w:r>
      <w:r w:rsidRPr="002B0ACB">
        <w:rPr>
          <w:rFonts w:ascii="Times New Roman" w:hAnsi="Times New Roman" w:cs="Times New Roman"/>
          <w:color w:val="000000"/>
          <w:sz w:val="20"/>
          <w:szCs w:val="20"/>
        </w:rPr>
        <w:t xml:space="preserve"> </w:t>
      </w:r>
      <w:r w:rsidRPr="002B0ACB">
        <w:rPr>
          <w:rFonts w:ascii="Times New Roman" w:eastAsia="Times New Roman" w:hAnsi="Times New Roman" w:cs="Times New Roman"/>
          <w:color w:val="000000"/>
          <w:sz w:val="20"/>
          <w:szCs w:val="20"/>
        </w:rPr>
        <w:t xml:space="preserve">Johns, S., </w:t>
      </w:r>
      <w:r w:rsidRPr="002B0ACB">
        <w:rPr>
          <w:rFonts w:ascii="Times New Roman" w:eastAsia="Times New Roman" w:hAnsi="Times New Roman" w:cs="Times New Roman"/>
          <w:i/>
          <w:color w:val="000000"/>
          <w:sz w:val="20"/>
          <w:szCs w:val="20"/>
        </w:rPr>
        <w:t>Gender, Nation And Conflict</w:t>
      </w:r>
      <w:r w:rsidRPr="002B0ACB">
        <w:rPr>
          <w:rFonts w:ascii="Times New Roman" w:eastAsia="Times New Roman" w:hAnsi="Times New Roman" w:cs="Times New Roman"/>
          <w:color w:val="000000"/>
          <w:sz w:val="20"/>
          <w:szCs w:val="20"/>
        </w:rPr>
        <w:t xml:space="preserve">, p. 4. </w:t>
      </w:r>
    </w:p>
  </w:footnote>
  <w:footnote w:id="20">
    <w:p w14:paraId="65A047DD" w14:textId="77777777" w:rsidR="00E14A31" w:rsidRPr="002B0ACB" w:rsidRDefault="00000000">
      <w:pPr>
        <w:pBdr>
          <w:top w:val="nil"/>
          <w:left w:val="nil"/>
          <w:bottom w:val="nil"/>
          <w:right w:val="nil"/>
          <w:between w:val="nil"/>
        </w:pBdr>
        <w:spacing w:after="0" w:line="240" w:lineRule="auto"/>
        <w:rPr>
          <w:rFonts w:ascii="Times New Roman" w:hAnsi="Times New Roman" w:cs="Times New Roman"/>
          <w:color w:val="000000"/>
          <w:sz w:val="20"/>
          <w:szCs w:val="20"/>
        </w:rPr>
      </w:pPr>
      <w:r w:rsidRPr="002B0ACB">
        <w:rPr>
          <w:rStyle w:val="FootnoteReference"/>
          <w:rFonts w:ascii="Times New Roman" w:hAnsi="Times New Roman" w:cs="Times New Roman"/>
        </w:rPr>
        <w:footnoteRef/>
      </w:r>
      <w:r w:rsidRPr="002B0ACB">
        <w:rPr>
          <w:rFonts w:ascii="Times New Roman" w:hAnsi="Times New Roman" w:cs="Times New Roman"/>
          <w:color w:val="000000"/>
          <w:sz w:val="20"/>
          <w:szCs w:val="20"/>
        </w:rPr>
        <w:t xml:space="preserve"> Ibid., p.5. </w:t>
      </w:r>
    </w:p>
  </w:footnote>
  <w:footnote w:id="21">
    <w:p w14:paraId="50F1DE2C" w14:textId="77777777" w:rsidR="00E14A31" w:rsidRPr="002B0ACB" w:rsidRDefault="00000000">
      <w:pPr>
        <w:pBdr>
          <w:top w:val="nil"/>
          <w:left w:val="nil"/>
          <w:bottom w:val="nil"/>
          <w:right w:val="nil"/>
          <w:between w:val="nil"/>
        </w:pBdr>
        <w:spacing w:after="0" w:line="240" w:lineRule="auto"/>
        <w:rPr>
          <w:rFonts w:ascii="Times New Roman" w:hAnsi="Times New Roman" w:cs="Times New Roman"/>
          <w:color w:val="000000"/>
          <w:sz w:val="20"/>
          <w:szCs w:val="20"/>
        </w:rPr>
      </w:pPr>
      <w:r w:rsidRPr="002B0ACB">
        <w:rPr>
          <w:rStyle w:val="FootnoteReference"/>
          <w:rFonts w:ascii="Times New Roman" w:hAnsi="Times New Roman" w:cs="Times New Roman"/>
        </w:rPr>
        <w:footnoteRef/>
      </w:r>
      <w:r w:rsidRPr="002B0ACB">
        <w:rPr>
          <w:rFonts w:ascii="Times New Roman" w:hAnsi="Times New Roman" w:cs="Times New Roman"/>
          <w:color w:val="000000"/>
          <w:sz w:val="20"/>
          <w:szCs w:val="20"/>
        </w:rPr>
        <w:t xml:space="preserve"> </w:t>
      </w:r>
      <w:r w:rsidRPr="002B0ACB">
        <w:rPr>
          <w:rFonts w:ascii="Times New Roman" w:eastAsia="Times New Roman" w:hAnsi="Times New Roman" w:cs="Times New Roman"/>
          <w:color w:val="000000"/>
          <w:sz w:val="20"/>
          <w:szCs w:val="20"/>
        </w:rPr>
        <w:t xml:space="preserve">Richards, G, </w:t>
      </w:r>
      <w:r w:rsidRPr="002B0ACB">
        <w:rPr>
          <w:rFonts w:ascii="Times New Roman" w:eastAsia="Times New Roman" w:hAnsi="Times New Roman" w:cs="Times New Roman"/>
          <w:i/>
          <w:color w:val="000000"/>
          <w:sz w:val="20"/>
          <w:szCs w:val="20"/>
        </w:rPr>
        <w:t>From Footnotes to Narrative</w:t>
      </w:r>
      <w:r w:rsidRPr="002B0ACB">
        <w:rPr>
          <w:rFonts w:ascii="Times New Roman" w:eastAsia="Times New Roman" w:hAnsi="Times New Roman" w:cs="Times New Roman"/>
          <w:color w:val="000000"/>
          <w:sz w:val="20"/>
          <w:szCs w:val="20"/>
        </w:rPr>
        <w:t xml:space="preserve"> p. 37.</w:t>
      </w:r>
    </w:p>
  </w:footnote>
  <w:footnote w:id="22">
    <w:p w14:paraId="69E5259C" w14:textId="77777777" w:rsidR="00E14A31" w:rsidRPr="002B0ACB" w:rsidRDefault="00000000">
      <w:pPr>
        <w:pBdr>
          <w:top w:val="nil"/>
          <w:left w:val="nil"/>
          <w:bottom w:val="nil"/>
          <w:right w:val="nil"/>
          <w:between w:val="nil"/>
        </w:pBdr>
        <w:spacing w:after="0" w:line="240" w:lineRule="auto"/>
        <w:rPr>
          <w:rFonts w:ascii="Times New Roman" w:hAnsi="Times New Roman" w:cs="Times New Roman"/>
          <w:color w:val="000000"/>
          <w:sz w:val="20"/>
          <w:szCs w:val="20"/>
        </w:rPr>
      </w:pPr>
      <w:r w:rsidRPr="002B0ACB">
        <w:rPr>
          <w:rStyle w:val="FootnoteReference"/>
          <w:rFonts w:ascii="Times New Roman" w:hAnsi="Times New Roman" w:cs="Times New Roman"/>
        </w:rPr>
        <w:footnoteRef/>
      </w:r>
      <w:r w:rsidRPr="002B0ACB">
        <w:rPr>
          <w:rFonts w:ascii="Times New Roman" w:hAnsi="Times New Roman" w:cs="Times New Roman"/>
          <w:color w:val="000000"/>
          <w:sz w:val="20"/>
          <w:szCs w:val="20"/>
        </w:rPr>
        <w:t xml:space="preserve"> Owsley, N., Dissertation </w:t>
      </w:r>
      <w:r w:rsidRPr="002B0ACB">
        <w:rPr>
          <w:rFonts w:ascii="Times New Roman" w:hAnsi="Times New Roman" w:cs="Times New Roman"/>
          <w:i/>
          <w:color w:val="000000"/>
          <w:sz w:val="20"/>
          <w:szCs w:val="20"/>
        </w:rPr>
        <w:t>Did Welsh Noblewomen Have The Ability To Act Independently In A Medieval Welsh Patriarchal Society? A Thematic Study Of Agency In 13</w:t>
      </w:r>
      <w:r w:rsidRPr="002B0ACB">
        <w:rPr>
          <w:rFonts w:ascii="Times New Roman" w:hAnsi="Times New Roman" w:cs="Times New Roman"/>
          <w:i/>
          <w:color w:val="000000"/>
          <w:sz w:val="20"/>
          <w:szCs w:val="20"/>
          <w:vertAlign w:val="superscript"/>
        </w:rPr>
        <w:t>th</w:t>
      </w:r>
      <w:r w:rsidRPr="002B0ACB">
        <w:rPr>
          <w:rFonts w:ascii="Times New Roman" w:hAnsi="Times New Roman" w:cs="Times New Roman"/>
          <w:i/>
          <w:color w:val="000000"/>
          <w:sz w:val="20"/>
          <w:szCs w:val="20"/>
        </w:rPr>
        <w:t xml:space="preserve"> Century Wales </w:t>
      </w:r>
      <w:r w:rsidRPr="002B0ACB">
        <w:rPr>
          <w:rFonts w:ascii="Times New Roman" w:hAnsi="Times New Roman" w:cs="Times New Roman"/>
          <w:color w:val="000000"/>
          <w:sz w:val="20"/>
          <w:szCs w:val="20"/>
        </w:rPr>
        <w:t>(The Open University, Open Research Online, Module A329 The Making of Welsh History, 2018) p. 9.</w:t>
      </w:r>
    </w:p>
  </w:footnote>
  <w:footnote w:id="23">
    <w:p w14:paraId="16E0B388" w14:textId="77777777" w:rsidR="00E14A31" w:rsidRDefault="00000000">
      <w:pPr>
        <w:pBdr>
          <w:top w:val="nil"/>
          <w:left w:val="nil"/>
          <w:bottom w:val="nil"/>
          <w:right w:val="nil"/>
          <w:between w:val="nil"/>
        </w:pBdr>
        <w:spacing w:after="0" w:line="240" w:lineRule="auto"/>
        <w:rPr>
          <w:color w:val="000000"/>
          <w:sz w:val="20"/>
          <w:szCs w:val="20"/>
        </w:rPr>
      </w:pPr>
      <w:r w:rsidRPr="002B0ACB">
        <w:rPr>
          <w:rStyle w:val="FootnoteReference"/>
          <w:rFonts w:ascii="Times New Roman" w:hAnsi="Times New Roman" w:cs="Times New Roman"/>
        </w:rPr>
        <w:footnoteRef/>
      </w:r>
      <w:r w:rsidRPr="002B0ACB">
        <w:rPr>
          <w:rFonts w:ascii="Times New Roman" w:hAnsi="Times New Roman" w:cs="Times New Roman"/>
          <w:color w:val="000000"/>
          <w:sz w:val="20"/>
          <w:szCs w:val="20"/>
        </w:rPr>
        <w:t xml:space="preserve"> </w:t>
      </w:r>
      <w:r w:rsidRPr="002B0ACB">
        <w:rPr>
          <w:rFonts w:ascii="Times New Roman" w:hAnsi="Times New Roman" w:cs="Times New Roman"/>
          <w:i/>
          <w:color w:val="000000"/>
          <w:sz w:val="20"/>
          <w:szCs w:val="20"/>
        </w:rPr>
        <w:t>Calendar Of The Charter Rolls Preserved In The Public Record Office Great Britain</w:t>
      </w:r>
      <w:r w:rsidRPr="002B0ACB">
        <w:rPr>
          <w:rFonts w:ascii="Times New Roman" w:hAnsi="Times New Roman" w:cs="Times New Roman"/>
          <w:color w:val="000000"/>
          <w:sz w:val="20"/>
          <w:szCs w:val="20"/>
        </w:rPr>
        <w:t xml:space="preserve"> (Internet Archive </w:t>
      </w:r>
      <w:hyperlink r:id="rId2">
        <w:r w:rsidRPr="002B0ACB">
          <w:rPr>
            <w:rFonts w:ascii="Times New Roman" w:hAnsi="Times New Roman" w:cs="Times New Roman"/>
            <w:color w:val="0000FF"/>
            <w:sz w:val="20"/>
            <w:szCs w:val="20"/>
            <w:u w:val="single"/>
          </w:rPr>
          <w:t>https://archive.org/details/calendarcharter00stamgoog/page/262/mode/2up</w:t>
        </w:r>
      </w:hyperlink>
      <w:r w:rsidRPr="002B0ACB">
        <w:rPr>
          <w:rFonts w:ascii="Times New Roman" w:hAnsi="Times New Roman" w:cs="Times New Roman"/>
          <w:color w:val="000000"/>
          <w:sz w:val="20"/>
          <w:szCs w:val="20"/>
        </w:rPr>
        <w:t xml:space="preserve"> accessed 9 March 2023).</w:t>
      </w:r>
      <w:r>
        <w:rPr>
          <w:color w:val="000000"/>
          <w:sz w:val="20"/>
          <w:szCs w:val="20"/>
        </w:rPr>
        <w:t xml:space="preserve"> </w:t>
      </w:r>
    </w:p>
  </w:footnote>
  <w:footnote w:id="24">
    <w:p w14:paraId="4554246C" w14:textId="77777777" w:rsidR="00E14A31" w:rsidRDefault="00000000">
      <w:pPr>
        <w:pBdr>
          <w:top w:val="nil"/>
          <w:left w:val="nil"/>
          <w:bottom w:val="nil"/>
          <w:right w:val="nil"/>
          <w:between w:val="nil"/>
        </w:pBdr>
        <w:spacing w:after="0" w:line="240" w:lineRule="auto"/>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Richards, G, </w:t>
      </w:r>
      <w:r>
        <w:rPr>
          <w:rFonts w:ascii="Times New Roman" w:eastAsia="Times New Roman" w:hAnsi="Times New Roman" w:cs="Times New Roman"/>
          <w:i/>
          <w:color w:val="000000"/>
          <w:sz w:val="20"/>
          <w:szCs w:val="20"/>
        </w:rPr>
        <w:t>From Footnotes to Narrative</w:t>
      </w:r>
      <w:r>
        <w:rPr>
          <w:rFonts w:ascii="Times New Roman" w:eastAsia="Times New Roman" w:hAnsi="Times New Roman" w:cs="Times New Roman"/>
          <w:color w:val="000000"/>
          <w:sz w:val="20"/>
          <w:szCs w:val="20"/>
        </w:rPr>
        <w:t xml:space="preserve"> p. 32.</w:t>
      </w:r>
    </w:p>
  </w:footnote>
  <w:footnote w:id="25">
    <w:p w14:paraId="48063008" w14:textId="77777777" w:rsidR="00E14A31" w:rsidRDefault="00000000">
      <w:pPr>
        <w:pBdr>
          <w:top w:val="nil"/>
          <w:left w:val="nil"/>
          <w:bottom w:val="nil"/>
          <w:right w:val="nil"/>
          <w:between w:val="nil"/>
        </w:pBdr>
        <w:spacing w:after="0" w:line="240" w:lineRule="auto"/>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Messer, D., </w:t>
      </w:r>
      <w:r>
        <w:rPr>
          <w:rFonts w:ascii="Times New Roman" w:eastAsia="Times New Roman" w:hAnsi="Times New Roman" w:cs="Times New Roman"/>
          <w:i/>
          <w:color w:val="000000"/>
          <w:sz w:val="20"/>
          <w:szCs w:val="20"/>
        </w:rPr>
        <w:t xml:space="preserve">The Uxorial Lifecycle </w:t>
      </w:r>
      <w:r>
        <w:rPr>
          <w:rFonts w:ascii="Times New Roman" w:eastAsia="Times New Roman" w:hAnsi="Times New Roman" w:cs="Times New Roman"/>
          <w:color w:val="000000"/>
          <w:sz w:val="20"/>
          <w:szCs w:val="20"/>
        </w:rPr>
        <w:t>p. 214.</w:t>
      </w:r>
    </w:p>
  </w:footnote>
  <w:footnote w:id="26">
    <w:p w14:paraId="306D72DB" w14:textId="77777777" w:rsidR="00E14A31" w:rsidRDefault="00000000">
      <w:pPr>
        <w:pBdr>
          <w:top w:val="nil"/>
          <w:left w:val="nil"/>
          <w:bottom w:val="nil"/>
          <w:right w:val="nil"/>
          <w:between w:val="nil"/>
        </w:pBdr>
        <w:spacing w:after="0" w:line="240" w:lineRule="auto"/>
        <w:rPr>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Watt, D., </w:t>
      </w:r>
      <w:r>
        <w:rPr>
          <w:rFonts w:ascii="Times New Roman" w:eastAsia="Times New Roman" w:hAnsi="Times New Roman" w:cs="Times New Roman"/>
          <w:i/>
          <w:color w:val="000000"/>
          <w:sz w:val="20"/>
          <w:szCs w:val="20"/>
        </w:rPr>
        <w:t xml:space="preserve">Medieval Women In Their Communities </w:t>
      </w:r>
      <w:r>
        <w:rPr>
          <w:rFonts w:ascii="Times New Roman" w:eastAsia="Times New Roman" w:hAnsi="Times New Roman" w:cs="Times New Roman"/>
          <w:color w:val="000000"/>
          <w:sz w:val="20"/>
          <w:szCs w:val="20"/>
        </w:rPr>
        <w:t>(University of Wales Press, 1999) p. 15.</w:t>
      </w:r>
    </w:p>
  </w:footnote>
  <w:footnote w:id="27">
    <w:p w14:paraId="71DC0E20" w14:textId="77777777" w:rsidR="00E14A31" w:rsidRDefault="00000000">
      <w:pPr>
        <w:pBdr>
          <w:top w:val="nil"/>
          <w:left w:val="nil"/>
          <w:bottom w:val="nil"/>
          <w:right w:val="nil"/>
          <w:between w:val="nil"/>
        </w:pBdr>
        <w:spacing w:after="0" w:line="240" w:lineRule="auto"/>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Delman, R</w:t>
      </w:r>
      <w:r>
        <w:rPr>
          <w:rFonts w:ascii="Times New Roman" w:eastAsia="Times New Roman" w:hAnsi="Times New Roman" w:cs="Times New Roman"/>
          <w:i/>
          <w:color w:val="000000"/>
          <w:sz w:val="20"/>
          <w:szCs w:val="20"/>
        </w:rPr>
        <w:t>., Gendered Viewing – Childbirth And Female Authority In The Residence Of Alice Chaucer, Duchess Of Suffolk, At Ewelme, Oxfordshire</w:t>
      </w:r>
      <w:r>
        <w:rPr>
          <w:rFonts w:ascii="Times New Roman" w:eastAsia="Times New Roman" w:hAnsi="Times New Roman" w:cs="Times New Roman"/>
          <w:color w:val="000000"/>
          <w:sz w:val="20"/>
          <w:szCs w:val="20"/>
        </w:rPr>
        <w:t xml:space="preserve"> (Journal of Medieval Literature, Vol 54, No. 2) p.184.</w:t>
      </w:r>
    </w:p>
  </w:footnote>
  <w:footnote w:id="28">
    <w:p w14:paraId="2216E846" w14:textId="77777777" w:rsidR="00E14A31" w:rsidRDefault="00000000">
      <w:pPr>
        <w:pBdr>
          <w:top w:val="nil"/>
          <w:left w:val="nil"/>
          <w:bottom w:val="nil"/>
          <w:right w:val="nil"/>
          <w:between w:val="nil"/>
        </w:pBdr>
        <w:spacing w:after="0" w:line="240" w:lineRule="auto"/>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Ibid., p. 184.</w:t>
      </w:r>
    </w:p>
  </w:footnote>
  <w:footnote w:id="29">
    <w:p w14:paraId="63D988A3" w14:textId="77777777" w:rsidR="00E14A31" w:rsidRDefault="00000000">
      <w:pPr>
        <w:pBdr>
          <w:top w:val="nil"/>
          <w:left w:val="nil"/>
          <w:bottom w:val="nil"/>
          <w:right w:val="nil"/>
          <w:between w:val="nil"/>
        </w:pBdr>
        <w:spacing w:after="0" w:line="240" w:lineRule="auto"/>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Ibid., p. 183. </w:t>
      </w:r>
    </w:p>
  </w:footnote>
  <w:footnote w:id="30">
    <w:p w14:paraId="2B5BD2CC" w14:textId="77777777" w:rsidR="00E14A31" w:rsidRDefault="00000000">
      <w:pPr>
        <w:pBdr>
          <w:top w:val="nil"/>
          <w:left w:val="nil"/>
          <w:bottom w:val="nil"/>
          <w:right w:val="nil"/>
          <w:between w:val="nil"/>
        </w:pBdr>
        <w:spacing w:after="0" w:line="240" w:lineRule="auto"/>
        <w:rPr>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Dempsey, K., </w:t>
      </w:r>
      <w:r>
        <w:rPr>
          <w:rFonts w:ascii="Times New Roman" w:eastAsia="Times New Roman" w:hAnsi="Times New Roman" w:cs="Times New Roman"/>
          <w:i/>
          <w:color w:val="000000"/>
          <w:sz w:val="20"/>
          <w:szCs w:val="20"/>
        </w:rPr>
        <w:t xml:space="preserve">Tending The ‘Contested’ Castle Garden: Sowing Seeds </w:t>
      </w:r>
      <w:proofErr w:type="gramStart"/>
      <w:r>
        <w:rPr>
          <w:rFonts w:ascii="Times New Roman" w:eastAsia="Times New Roman" w:hAnsi="Times New Roman" w:cs="Times New Roman"/>
          <w:i/>
          <w:color w:val="000000"/>
          <w:sz w:val="20"/>
          <w:szCs w:val="20"/>
        </w:rPr>
        <w:t>Of</w:t>
      </w:r>
      <w:proofErr w:type="gramEnd"/>
      <w:r>
        <w:rPr>
          <w:rFonts w:ascii="Times New Roman" w:eastAsia="Times New Roman" w:hAnsi="Times New Roman" w:cs="Times New Roman"/>
          <w:i/>
          <w:color w:val="000000"/>
          <w:sz w:val="20"/>
          <w:szCs w:val="20"/>
        </w:rPr>
        <w:t xml:space="preserve"> Feminist Thought</w:t>
      </w:r>
      <w:r>
        <w:rPr>
          <w:rFonts w:ascii="Times New Roman" w:eastAsia="Times New Roman" w:hAnsi="Times New Roman" w:cs="Times New Roman"/>
          <w:color w:val="000000"/>
          <w:sz w:val="20"/>
          <w:szCs w:val="20"/>
        </w:rPr>
        <w:t xml:space="preserve"> (Cambridge University Press, Cambridge Archaeological Journal, Vol 31 Issue 2, 2021) p. 5.</w:t>
      </w:r>
    </w:p>
  </w:footnote>
  <w:footnote w:id="31">
    <w:p w14:paraId="6BB3A2B6" w14:textId="77777777" w:rsidR="00E14A31" w:rsidRDefault="00000000">
      <w:pPr>
        <w:pBdr>
          <w:top w:val="nil"/>
          <w:left w:val="nil"/>
          <w:bottom w:val="nil"/>
          <w:right w:val="nil"/>
          <w:between w:val="nil"/>
        </w:pBdr>
        <w:spacing w:after="0" w:line="240" w:lineRule="auto"/>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Binchy, D., </w:t>
      </w:r>
      <w:r>
        <w:rPr>
          <w:rFonts w:ascii="Times New Roman" w:eastAsia="Times New Roman" w:hAnsi="Times New Roman" w:cs="Times New Roman"/>
          <w:i/>
          <w:color w:val="000000"/>
          <w:sz w:val="20"/>
          <w:szCs w:val="20"/>
        </w:rPr>
        <w:t xml:space="preserve">Property Interests In The Classical Welsh Law Of Women </w:t>
      </w:r>
      <w:r>
        <w:rPr>
          <w:rFonts w:ascii="Times New Roman" w:eastAsia="Times New Roman" w:hAnsi="Times New Roman" w:cs="Times New Roman"/>
          <w:color w:val="000000"/>
          <w:sz w:val="20"/>
          <w:szCs w:val="20"/>
        </w:rPr>
        <w:t>(University of Wales Board of Celtic Studies, 1980) pp. 85-6.</w:t>
      </w:r>
    </w:p>
  </w:footnote>
  <w:footnote w:id="32">
    <w:p w14:paraId="657607BE" w14:textId="77777777" w:rsidR="00E14A31" w:rsidRDefault="00000000">
      <w:pPr>
        <w:pBdr>
          <w:top w:val="nil"/>
          <w:left w:val="nil"/>
          <w:bottom w:val="nil"/>
          <w:right w:val="nil"/>
          <w:between w:val="nil"/>
        </w:pBdr>
        <w:spacing w:after="0" w:line="240" w:lineRule="auto"/>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National Library of Wales, </w:t>
      </w:r>
      <w:r>
        <w:rPr>
          <w:rFonts w:ascii="Times New Roman" w:eastAsia="Times New Roman" w:hAnsi="Times New Roman" w:cs="Times New Roman"/>
          <w:i/>
          <w:color w:val="000000"/>
          <w:sz w:val="20"/>
          <w:szCs w:val="20"/>
        </w:rPr>
        <w:t xml:space="preserve">Laws of Hywel </w:t>
      </w:r>
      <w:proofErr w:type="spellStart"/>
      <w:r>
        <w:rPr>
          <w:rFonts w:ascii="Times New Roman" w:eastAsia="Times New Roman" w:hAnsi="Times New Roman" w:cs="Times New Roman"/>
          <w:i/>
          <w:color w:val="000000"/>
          <w:sz w:val="20"/>
          <w:szCs w:val="20"/>
        </w:rPr>
        <w:t>Dda</w:t>
      </w:r>
      <w:proofErr w:type="spellEnd"/>
      <w:r>
        <w:rPr>
          <w:rFonts w:ascii="Times New Roman" w:eastAsia="Times New Roman" w:hAnsi="Times New Roman" w:cs="Times New Roman"/>
          <w:color w:val="000000"/>
          <w:sz w:val="20"/>
          <w:szCs w:val="20"/>
        </w:rPr>
        <w:t xml:space="preserve"> (</w:t>
      </w:r>
      <w:hyperlink r:id="rId3">
        <w:r>
          <w:rPr>
            <w:rFonts w:ascii="Times New Roman" w:eastAsia="Times New Roman" w:hAnsi="Times New Roman" w:cs="Times New Roman"/>
            <w:color w:val="0000FF"/>
            <w:sz w:val="20"/>
            <w:szCs w:val="20"/>
            <w:u w:val="single"/>
          </w:rPr>
          <w:t>https://www.library.wales/discover-learn/digital-exhibitions/manuscripts/the-middle-ages/laws-of-hywel-dda/_</w:t>
        </w:r>
      </w:hyperlink>
      <w:r>
        <w:rPr>
          <w:rFonts w:ascii="Times New Roman" w:eastAsia="Times New Roman" w:hAnsi="Times New Roman" w:cs="Times New Roman"/>
          <w:color w:val="000000"/>
          <w:sz w:val="20"/>
          <w:szCs w:val="20"/>
        </w:rPr>
        <w:t xml:space="preserve"> accessed 9</w:t>
      </w:r>
      <w:r>
        <w:rPr>
          <w:rFonts w:ascii="Times New Roman" w:eastAsia="Times New Roman" w:hAnsi="Times New Roman" w:cs="Times New Roman"/>
          <w:color w:val="000000"/>
          <w:sz w:val="20"/>
          <w:szCs w:val="20"/>
          <w:vertAlign w:val="superscript"/>
        </w:rPr>
        <w:t>th</w:t>
      </w:r>
      <w:r>
        <w:rPr>
          <w:rFonts w:ascii="Times New Roman" w:eastAsia="Times New Roman" w:hAnsi="Times New Roman" w:cs="Times New Roman"/>
          <w:color w:val="000000"/>
          <w:sz w:val="20"/>
          <w:szCs w:val="20"/>
        </w:rPr>
        <w:t xml:space="preserve"> March 2023. </w:t>
      </w:r>
    </w:p>
  </w:footnote>
  <w:footnote w:id="33">
    <w:p w14:paraId="7C13E5F4" w14:textId="77777777" w:rsidR="00E14A31" w:rsidRDefault="00000000">
      <w:pPr>
        <w:pBdr>
          <w:top w:val="nil"/>
          <w:left w:val="nil"/>
          <w:bottom w:val="nil"/>
          <w:right w:val="nil"/>
          <w:between w:val="nil"/>
        </w:pBdr>
        <w:spacing w:after="0" w:line="240" w:lineRule="auto"/>
        <w:rPr>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Jenkins, D., </w:t>
      </w:r>
      <w:proofErr w:type="spellStart"/>
      <w:r>
        <w:rPr>
          <w:rFonts w:ascii="Times New Roman" w:eastAsia="Times New Roman" w:hAnsi="Times New Roman" w:cs="Times New Roman"/>
          <w:color w:val="000000"/>
          <w:sz w:val="20"/>
          <w:szCs w:val="20"/>
        </w:rPr>
        <w:t>Editior</w:t>
      </w:r>
      <w:proofErr w:type="spellEnd"/>
      <w:r>
        <w:rPr>
          <w:rFonts w:ascii="Times New Roman" w:eastAsia="Times New Roman" w:hAnsi="Times New Roman" w:cs="Times New Roman"/>
          <w:color w:val="000000"/>
          <w:sz w:val="20"/>
          <w:szCs w:val="20"/>
        </w:rPr>
        <w:t xml:space="preserve"> </w:t>
      </w:r>
      <w:r>
        <w:rPr>
          <w:rFonts w:ascii="Times New Roman" w:eastAsia="Times New Roman" w:hAnsi="Times New Roman" w:cs="Times New Roman"/>
          <w:i/>
          <w:color w:val="000000"/>
          <w:sz w:val="20"/>
          <w:szCs w:val="20"/>
        </w:rPr>
        <w:t xml:space="preserve">Hywel </w:t>
      </w:r>
      <w:proofErr w:type="spellStart"/>
      <w:r>
        <w:rPr>
          <w:rFonts w:ascii="Times New Roman" w:eastAsia="Times New Roman" w:hAnsi="Times New Roman" w:cs="Times New Roman"/>
          <w:i/>
          <w:color w:val="000000"/>
          <w:sz w:val="20"/>
          <w:szCs w:val="20"/>
        </w:rPr>
        <w:t>Dda</w:t>
      </w:r>
      <w:proofErr w:type="spellEnd"/>
      <w:r>
        <w:rPr>
          <w:rFonts w:ascii="Times New Roman" w:eastAsia="Times New Roman" w:hAnsi="Times New Roman" w:cs="Times New Roman"/>
          <w:i/>
          <w:color w:val="000000"/>
          <w:sz w:val="20"/>
          <w:szCs w:val="20"/>
        </w:rPr>
        <w:t xml:space="preserve">: The Law </w:t>
      </w:r>
      <w:r>
        <w:rPr>
          <w:rFonts w:ascii="Times New Roman" w:eastAsia="Times New Roman" w:hAnsi="Times New Roman" w:cs="Times New Roman"/>
          <w:color w:val="000000"/>
          <w:sz w:val="20"/>
          <w:szCs w:val="20"/>
        </w:rPr>
        <w:t>(Gomer, 1986) p.49.</w:t>
      </w:r>
    </w:p>
  </w:footnote>
  <w:footnote w:id="34">
    <w:p w14:paraId="2269AAFE" w14:textId="77777777" w:rsidR="00E14A31" w:rsidRDefault="00000000">
      <w:pPr>
        <w:pBdr>
          <w:top w:val="nil"/>
          <w:left w:val="nil"/>
          <w:bottom w:val="nil"/>
          <w:right w:val="nil"/>
          <w:between w:val="nil"/>
        </w:pBdr>
        <w:spacing w:after="0" w:line="240" w:lineRule="auto"/>
        <w:rPr>
          <w:color w:val="000000"/>
          <w:sz w:val="20"/>
          <w:szCs w:val="20"/>
        </w:rPr>
      </w:pPr>
      <w:r>
        <w:rPr>
          <w:rStyle w:val="FootnoteReference"/>
        </w:rPr>
        <w:footnoteRef/>
      </w:r>
      <w:r>
        <w:rPr>
          <w:color w:val="000000"/>
          <w:sz w:val="20"/>
          <w:szCs w:val="20"/>
        </w:rPr>
        <w:t xml:space="preserve"> </w:t>
      </w:r>
      <w:r>
        <w:rPr>
          <w:rFonts w:ascii="Times New Roman" w:eastAsia="Times New Roman" w:hAnsi="Times New Roman" w:cs="Times New Roman"/>
          <w:color w:val="000000"/>
          <w:sz w:val="20"/>
          <w:szCs w:val="20"/>
        </w:rPr>
        <w:t xml:space="preserve">Richards, G, </w:t>
      </w:r>
      <w:r>
        <w:rPr>
          <w:rFonts w:ascii="Times New Roman" w:eastAsia="Times New Roman" w:hAnsi="Times New Roman" w:cs="Times New Roman"/>
          <w:i/>
          <w:color w:val="000000"/>
          <w:sz w:val="20"/>
          <w:szCs w:val="20"/>
        </w:rPr>
        <w:t>From Footnotes to Narrative</w:t>
      </w:r>
      <w:r>
        <w:rPr>
          <w:rFonts w:ascii="Times New Roman" w:eastAsia="Times New Roman" w:hAnsi="Times New Roman" w:cs="Times New Roman"/>
          <w:color w:val="000000"/>
          <w:sz w:val="20"/>
          <w:szCs w:val="20"/>
        </w:rPr>
        <w:t xml:space="preserve"> p. 37.</w:t>
      </w:r>
    </w:p>
  </w:footnote>
  <w:footnote w:id="35">
    <w:p w14:paraId="4AD194BC" w14:textId="77777777" w:rsidR="00E14A31" w:rsidRDefault="00000000">
      <w:pPr>
        <w:pBdr>
          <w:top w:val="nil"/>
          <w:left w:val="nil"/>
          <w:bottom w:val="nil"/>
          <w:right w:val="nil"/>
          <w:between w:val="nil"/>
        </w:pBdr>
        <w:spacing w:after="0" w:line="240" w:lineRule="auto"/>
        <w:rPr>
          <w:color w:val="000000"/>
          <w:sz w:val="20"/>
          <w:szCs w:val="20"/>
        </w:rPr>
      </w:pPr>
      <w:r>
        <w:rPr>
          <w:rStyle w:val="FootnoteReference"/>
        </w:rPr>
        <w:footnoteRef/>
      </w:r>
      <w:r>
        <w:rPr>
          <w:color w:val="000000"/>
          <w:sz w:val="20"/>
          <w:szCs w:val="20"/>
        </w:rPr>
        <w:t xml:space="preserve"> Smith. J.B., (2014). </w:t>
      </w:r>
      <w:r>
        <w:rPr>
          <w:i/>
          <w:color w:val="000000"/>
          <w:sz w:val="20"/>
          <w:szCs w:val="20"/>
        </w:rPr>
        <w:t>Llywelyn ap Gruffudd : Prince of Wales</w:t>
      </w:r>
      <w:r>
        <w:rPr>
          <w:color w:val="000000"/>
          <w:sz w:val="20"/>
          <w:szCs w:val="20"/>
        </w:rPr>
        <w:t xml:space="preserve"> (2nd ed. University of Wales Press 2014) p.40.</w:t>
      </w:r>
    </w:p>
  </w:footnote>
  <w:footnote w:id="36">
    <w:p w14:paraId="6543CE8E" w14:textId="77777777" w:rsidR="00E14A31" w:rsidRDefault="00000000">
      <w:pPr>
        <w:pBdr>
          <w:top w:val="nil"/>
          <w:left w:val="nil"/>
          <w:bottom w:val="nil"/>
          <w:right w:val="nil"/>
          <w:between w:val="nil"/>
        </w:pBdr>
        <w:spacing w:after="0" w:line="240" w:lineRule="auto"/>
        <w:rPr>
          <w:color w:val="000000"/>
          <w:sz w:val="20"/>
          <w:szCs w:val="20"/>
        </w:rPr>
      </w:pPr>
      <w:r>
        <w:rPr>
          <w:rStyle w:val="FootnoteReference"/>
        </w:rPr>
        <w:footnoteRef/>
      </w:r>
      <w:r>
        <w:rPr>
          <w:color w:val="000000"/>
          <w:sz w:val="20"/>
          <w:szCs w:val="20"/>
        </w:rPr>
        <w:t xml:space="preserve"> </w:t>
      </w:r>
      <w:r>
        <w:rPr>
          <w:rFonts w:ascii="Times New Roman" w:eastAsia="Times New Roman" w:hAnsi="Times New Roman" w:cs="Times New Roman"/>
          <w:color w:val="000000"/>
          <w:sz w:val="20"/>
          <w:szCs w:val="20"/>
        </w:rPr>
        <w:t xml:space="preserve">Richards, G, </w:t>
      </w:r>
      <w:r>
        <w:rPr>
          <w:rFonts w:ascii="Times New Roman" w:eastAsia="Times New Roman" w:hAnsi="Times New Roman" w:cs="Times New Roman"/>
          <w:i/>
          <w:color w:val="000000"/>
          <w:sz w:val="20"/>
          <w:szCs w:val="20"/>
        </w:rPr>
        <w:t>From Footnotes to Narrative</w:t>
      </w:r>
      <w:r>
        <w:rPr>
          <w:rFonts w:ascii="Times New Roman" w:eastAsia="Times New Roman" w:hAnsi="Times New Roman" w:cs="Times New Roman"/>
          <w:color w:val="000000"/>
          <w:sz w:val="20"/>
          <w:szCs w:val="20"/>
        </w:rPr>
        <w:t xml:space="preserve"> p. 28.</w:t>
      </w:r>
    </w:p>
  </w:footnote>
  <w:footnote w:id="37">
    <w:p w14:paraId="75580AC1" w14:textId="77777777" w:rsidR="00E14A31" w:rsidRPr="002B0ACB" w:rsidRDefault="00000000">
      <w:pPr>
        <w:pBdr>
          <w:top w:val="nil"/>
          <w:left w:val="nil"/>
          <w:bottom w:val="nil"/>
          <w:right w:val="nil"/>
          <w:between w:val="nil"/>
        </w:pBdr>
        <w:spacing w:after="0" w:line="240" w:lineRule="auto"/>
        <w:rPr>
          <w:rFonts w:ascii="Times New Roman" w:hAnsi="Times New Roman" w:cs="Times New Roman"/>
          <w:color w:val="000000"/>
          <w:sz w:val="20"/>
          <w:szCs w:val="20"/>
        </w:rPr>
      </w:pPr>
      <w:r w:rsidRPr="002B0ACB">
        <w:rPr>
          <w:rStyle w:val="FootnoteReference"/>
          <w:rFonts w:ascii="Times New Roman" w:hAnsi="Times New Roman" w:cs="Times New Roman"/>
        </w:rPr>
        <w:footnoteRef/>
      </w:r>
      <w:r w:rsidRPr="002B0ACB">
        <w:rPr>
          <w:rFonts w:ascii="Times New Roman" w:hAnsi="Times New Roman" w:cs="Times New Roman"/>
          <w:color w:val="000000"/>
          <w:sz w:val="20"/>
          <w:szCs w:val="20"/>
        </w:rPr>
        <w:t xml:space="preserve"> Ibid., Smith, p.41.</w:t>
      </w:r>
    </w:p>
  </w:footnote>
  <w:footnote w:id="38">
    <w:p w14:paraId="4DA180E7" w14:textId="77777777" w:rsidR="00E14A31" w:rsidRPr="002B0ACB" w:rsidRDefault="00000000">
      <w:pPr>
        <w:pBdr>
          <w:top w:val="nil"/>
          <w:left w:val="nil"/>
          <w:bottom w:val="nil"/>
          <w:right w:val="nil"/>
          <w:between w:val="nil"/>
        </w:pBdr>
        <w:spacing w:after="0" w:line="240" w:lineRule="auto"/>
        <w:rPr>
          <w:rFonts w:ascii="Times New Roman" w:hAnsi="Times New Roman" w:cs="Times New Roman"/>
          <w:color w:val="000000"/>
          <w:sz w:val="20"/>
          <w:szCs w:val="20"/>
        </w:rPr>
      </w:pPr>
      <w:r w:rsidRPr="002B0ACB">
        <w:rPr>
          <w:rStyle w:val="FootnoteReference"/>
          <w:rFonts w:ascii="Times New Roman" w:hAnsi="Times New Roman" w:cs="Times New Roman"/>
        </w:rPr>
        <w:footnoteRef/>
      </w:r>
      <w:r w:rsidRPr="002B0ACB">
        <w:rPr>
          <w:rFonts w:ascii="Times New Roman" w:hAnsi="Times New Roman" w:cs="Times New Roman"/>
          <w:color w:val="000000"/>
          <w:sz w:val="20"/>
          <w:szCs w:val="20"/>
        </w:rPr>
        <w:t xml:space="preserve"> Ibid., Richards, p.43.</w:t>
      </w:r>
    </w:p>
  </w:footnote>
  <w:footnote w:id="39">
    <w:p w14:paraId="47DB023F" w14:textId="77777777" w:rsidR="00E14A31" w:rsidRDefault="00000000">
      <w:pPr>
        <w:pBdr>
          <w:top w:val="nil"/>
          <w:left w:val="nil"/>
          <w:bottom w:val="nil"/>
          <w:right w:val="nil"/>
          <w:between w:val="nil"/>
        </w:pBdr>
        <w:spacing w:after="0" w:line="240" w:lineRule="auto"/>
        <w:rPr>
          <w:color w:val="000000"/>
          <w:sz w:val="20"/>
          <w:szCs w:val="20"/>
        </w:rPr>
      </w:pPr>
      <w:r w:rsidRPr="002B0ACB">
        <w:rPr>
          <w:rStyle w:val="FootnoteReference"/>
          <w:rFonts w:ascii="Times New Roman" w:hAnsi="Times New Roman" w:cs="Times New Roman"/>
        </w:rPr>
        <w:footnoteRef/>
      </w:r>
      <w:r w:rsidRPr="002B0ACB">
        <w:rPr>
          <w:rFonts w:ascii="Times New Roman" w:hAnsi="Times New Roman" w:cs="Times New Roman"/>
          <w:color w:val="000000"/>
          <w:sz w:val="20"/>
          <w:szCs w:val="20"/>
        </w:rPr>
        <w:t xml:space="preserve"> Dodd, A.H., </w:t>
      </w:r>
      <w:r w:rsidRPr="002B0ACB">
        <w:rPr>
          <w:rFonts w:ascii="Times New Roman" w:hAnsi="Times New Roman" w:cs="Times New Roman"/>
          <w:i/>
          <w:color w:val="000000"/>
          <w:sz w:val="20"/>
          <w:szCs w:val="20"/>
        </w:rPr>
        <w:t xml:space="preserve">A Short History </w:t>
      </w:r>
      <w:proofErr w:type="gramStart"/>
      <w:r w:rsidRPr="002B0ACB">
        <w:rPr>
          <w:rFonts w:ascii="Times New Roman" w:hAnsi="Times New Roman" w:cs="Times New Roman"/>
          <w:i/>
          <w:color w:val="000000"/>
          <w:sz w:val="20"/>
          <w:szCs w:val="20"/>
        </w:rPr>
        <w:t>Of</w:t>
      </w:r>
      <w:proofErr w:type="gramEnd"/>
      <w:r w:rsidRPr="002B0ACB">
        <w:rPr>
          <w:rFonts w:ascii="Times New Roman" w:hAnsi="Times New Roman" w:cs="Times New Roman"/>
          <w:i/>
          <w:color w:val="000000"/>
          <w:sz w:val="20"/>
          <w:szCs w:val="20"/>
        </w:rPr>
        <w:t xml:space="preserve"> Wales – Welsh Life And Customs, From Prehistory Times To The Present Day </w:t>
      </w:r>
      <w:r w:rsidRPr="002B0ACB">
        <w:rPr>
          <w:rFonts w:ascii="Times New Roman" w:hAnsi="Times New Roman" w:cs="Times New Roman"/>
          <w:color w:val="000000"/>
          <w:sz w:val="20"/>
          <w:szCs w:val="20"/>
        </w:rPr>
        <w:t>(B.T Batsford Ltd, Frome and London, 1972) p. 31.</w:t>
      </w:r>
    </w:p>
  </w:footnote>
  <w:footnote w:id="40">
    <w:p w14:paraId="37F20D0B" w14:textId="77777777" w:rsidR="00E14A31" w:rsidRPr="002B0ACB" w:rsidRDefault="00000000">
      <w:pPr>
        <w:pBdr>
          <w:top w:val="nil"/>
          <w:left w:val="nil"/>
          <w:bottom w:val="nil"/>
          <w:right w:val="nil"/>
          <w:between w:val="nil"/>
        </w:pBdr>
        <w:spacing w:after="0" w:line="240" w:lineRule="auto"/>
        <w:rPr>
          <w:rFonts w:ascii="Times New Roman" w:hAnsi="Times New Roman" w:cs="Times New Roman"/>
          <w:color w:val="000000"/>
          <w:sz w:val="20"/>
          <w:szCs w:val="20"/>
        </w:rPr>
      </w:pPr>
      <w:r w:rsidRPr="002B0ACB">
        <w:rPr>
          <w:rStyle w:val="FootnoteReference"/>
          <w:rFonts w:ascii="Times New Roman" w:hAnsi="Times New Roman" w:cs="Times New Roman"/>
        </w:rPr>
        <w:footnoteRef/>
      </w:r>
      <w:r w:rsidRPr="002B0ACB">
        <w:rPr>
          <w:rFonts w:ascii="Times New Roman" w:hAnsi="Times New Roman" w:cs="Times New Roman"/>
          <w:color w:val="000000"/>
          <w:sz w:val="20"/>
          <w:szCs w:val="20"/>
        </w:rPr>
        <w:t xml:space="preserve"> Ortner, S., </w:t>
      </w:r>
      <w:r w:rsidRPr="002B0ACB">
        <w:rPr>
          <w:rFonts w:ascii="Times New Roman" w:hAnsi="Times New Roman" w:cs="Times New Roman"/>
          <w:i/>
          <w:color w:val="000000"/>
          <w:sz w:val="20"/>
          <w:szCs w:val="20"/>
        </w:rPr>
        <w:t xml:space="preserve">Is Female </w:t>
      </w:r>
      <w:proofErr w:type="gramStart"/>
      <w:r w:rsidRPr="002B0ACB">
        <w:rPr>
          <w:rFonts w:ascii="Times New Roman" w:hAnsi="Times New Roman" w:cs="Times New Roman"/>
          <w:i/>
          <w:color w:val="000000"/>
          <w:sz w:val="20"/>
          <w:szCs w:val="20"/>
        </w:rPr>
        <w:t>To</w:t>
      </w:r>
      <w:proofErr w:type="gramEnd"/>
      <w:r w:rsidRPr="002B0ACB">
        <w:rPr>
          <w:rFonts w:ascii="Times New Roman" w:hAnsi="Times New Roman" w:cs="Times New Roman"/>
          <w:i/>
          <w:color w:val="000000"/>
          <w:sz w:val="20"/>
          <w:szCs w:val="20"/>
        </w:rPr>
        <w:t xml:space="preserve"> Male As Nature Is To Culture? </w:t>
      </w:r>
      <w:r w:rsidRPr="002B0ACB">
        <w:rPr>
          <w:rFonts w:ascii="Times New Roman" w:hAnsi="Times New Roman" w:cs="Times New Roman"/>
          <w:color w:val="000000"/>
          <w:sz w:val="20"/>
          <w:szCs w:val="20"/>
        </w:rPr>
        <w:t>(Feminist Studies 1 (2) 1972) pp. 5-6.</w:t>
      </w:r>
    </w:p>
  </w:footnote>
  <w:footnote w:id="41">
    <w:p w14:paraId="5BEB36E3" w14:textId="77777777" w:rsidR="00E14A31" w:rsidRPr="002B0ACB" w:rsidRDefault="00000000">
      <w:pPr>
        <w:pBdr>
          <w:top w:val="nil"/>
          <w:left w:val="nil"/>
          <w:bottom w:val="nil"/>
          <w:right w:val="nil"/>
          <w:between w:val="nil"/>
        </w:pBdr>
        <w:spacing w:after="0" w:line="240" w:lineRule="auto"/>
        <w:rPr>
          <w:rFonts w:ascii="Times New Roman" w:hAnsi="Times New Roman" w:cs="Times New Roman"/>
          <w:color w:val="000000"/>
          <w:sz w:val="20"/>
          <w:szCs w:val="20"/>
        </w:rPr>
      </w:pPr>
      <w:r w:rsidRPr="002B0ACB">
        <w:rPr>
          <w:rStyle w:val="FootnoteReference"/>
          <w:rFonts w:ascii="Times New Roman" w:hAnsi="Times New Roman" w:cs="Times New Roman"/>
        </w:rPr>
        <w:footnoteRef/>
      </w:r>
      <w:r w:rsidRPr="002B0ACB">
        <w:rPr>
          <w:rFonts w:ascii="Times New Roman" w:hAnsi="Times New Roman" w:cs="Times New Roman"/>
          <w:color w:val="000000"/>
          <w:sz w:val="20"/>
          <w:szCs w:val="20"/>
        </w:rPr>
        <w:t xml:space="preserve"> Richards, G., </w:t>
      </w:r>
      <w:r w:rsidRPr="002B0ACB">
        <w:rPr>
          <w:rFonts w:ascii="Times New Roman" w:hAnsi="Times New Roman" w:cs="Times New Roman"/>
          <w:i/>
          <w:color w:val="000000"/>
          <w:sz w:val="20"/>
          <w:szCs w:val="20"/>
        </w:rPr>
        <w:t xml:space="preserve">Medieval Welsh Noblewomen: The Case Of Margret Of Bromfield </w:t>
      </w:r>
      <w:r w:rsidRPr="002B0ACB">
        <w:rPr>
          <w:rFonts w:ascii="Times New Roman" w:hAnsi="Times New Roman" w:cs="Times New Roman"/>
          <w:color w:val="000000"/>
          <w:sz w:val="20"/>
          <w:szCs w:val="20"/>
        </w:rPr>
        <w:t>(Eras Journal, University of Sydney, 2002) p. 7.</w:t>
      </w:r>
    </w:p>
  </w:footnote>
  <w:footnote w:id="42">
    <w:p w14:paraId="69A57EC6" w14:textId="77777777" w:rsidR="00E14A31" w:rsidRDefault="00000000">
      <w:pPr>
        <w:pBdr>
          <w:top w:val="nil"/>
          <w:left w:val="nil"/>
          <w:bottom w:val="nil"/>
          <w:right w:val="nil"/>
          <w:between w:val="nil"/>
        </w:pBdr>
        <w:spacing w:after="0" w:line="240" w:lineRule="auto"/>
        <w:rPr>
          <w:color w:val="000000"/>
          <w:sz w:val="20"/>
          <w:szCs w:val="20"/>
        </w:rPr>
      </w:pPr>
      <w:r w:rsidRPr="002B0ACB">
        <w:rPr>
          <w:rStyle w:val="FootnoteReference"/>
          <w:rFonts w:ascii="Times New Roman" w:hAnsi="Times New Roman" w:cs="Times New Roman"/>
        </w:rPr>
        <w:footnoteRef/>
      </w:r>
      <w:r w:rsidRPr="002B0ACB">
        <w:rPr>
          <w:rFonts w:ascii="Times New Roman" w:hAnsi="Times New Roman" w:cs="Times New Roman"/>
          <w:color w:val="000000"/>
          <w:sz w:val="20"/>
          <w:szCs w:val="20"/>
        </w:rPr>
        <w:t xml:space="preserve"> Ibid., p. 7.</w:t>
      </w:r>
      <w:r>
        <w:rPr>
          <w:color w:val="000000"/>
          <w:sz w:val="20"/>
          <w:szCs w:val="20"/>
        </w:rPr>
        <w:t xml:space="preserve"> </w:t>
      </w:r>
    </w:p>
  </w:footnote>
  <w:footnote w:id="43">
    <w:p w14:paraId="0CFD69BE" w14:textId="77777777" w:rsidR="00E14A31" w:rsidRDefault="00000000">
      <w:pPr>
        <w:pBdr>
          <w:top w:val="nil"/>
          <w:left w:val="nil"/>
          <w:bottom w:val="nil"/>
          <w:right w:val="nil"/>
          <w:between w:val="nil"/>
        </w:pBdr>
        <w:spacing w:after="0" w:line="240" w:lineRule="auto"/>
        <w:rPr>
          <w:rFonts w:ascii="Times New Roman" w:eastAsia="Times New Roman" w:hAnsi="Times New Roman" w:cs="Times New Roman"/>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French, M., Historic Environment Scotland (</w:t>
      </w:r>
      <w:hyperlink r:id="rId4">
        <w:r>
          <w:rPr>
            <w:rFonts w:ascii="Times New Roman" w:eastAsia="Times New Roman" w:hAnsi="Times New Roman" w:cs="Times New Roman"/>
            <w:color w:val="0000FF"/>
            <w:sz w:val="20"/>
            <w:szCs w:val="20"/>
            <w:u w:val="single"/>
          </w:rPr>
          <w:t>https://blog.historicenvironment.scot/2022/01/christina-bruce-and-her-defence-of-kildrummy-castle/</w:t>
        </w:r>
      </w:hyperlink>
      <w:r>
        <w:rPr>
          <w:rFonts w:ascii="Times New Roman" w:eastAsia="Times New Roman" w:hAnsi="Times New Roman" w:cs="Times New Roman"/>
          <w:color w:val="000000"/>
          <w:sz w:val="20"/>
          <w:szCs w:val="20"/>
        </w:rPr>
        <w:t xml:space="preserve"> accessed 10 March 2023). </w:t>
      </w:r>
    </w:p>
  </w:footnote>
  <w:footnote w:id="44">
    <w:p w14:paraId="70CE6281" w14:textId="77777777" w:rsidR="00E14A31" w:rsidRDefault="00000000">
      <w:pPr>
        <w:pBdr>
          <w:top w:val="nil"/>
          <w:left w:val="nil"/>
          <w:bottom w:val="nil"/>
          <w:right w:val="nil"/>
          <w:between w:val="nil"/>
        </w:pBdr>
        <w:spacing w:after="0" w:line="240" w:lineRule="auto"/>
        <w:rPr>
          <w:color w:val="000000"/>
          <w:sz w:val="20"/>
          <w:szCs w:val="20"/>
        </w:rPr>
      </w:pPr>
      <w:r>
        <w:rPr>
          <w:rStyle w:val="FootnoteReference"/>
        </w:rPr>
        <w:footnoteRef/>
      </w:r>
      <w:r>
        <w:rPr>
          <w:rFonts w:ascii="Times New Roman" w:eastAsia="Times New Roman" w:hAnsi="Times New Roman" w:cs="Times New Roman"/>
          <w:color w:val="000000"/>
          <w:sz w:val="20"/>
          <w:szCs w:val="20"/>
        </w:rPr>
        <w:t xml:space="preserve"> Messer, D., </w:t>
      </w:r>
      <w:r>
        <w:rPr>
          <w:rFonts w:ascii="Times New Roman" w:eastAsia="Times New Roman" w:hAnsi="Times New Roman" w:cs="Times New Roman"/>
          <w:i/>
          <w:color w:val="000000"/>
          <w:sz w:val="20"/>
          <w:szCs w:val="20"/>
        </w:rPr>
        <w:t xml:space="preserve">The Uxorial Lifecycle, </w:t>
      </w:r>
      <w:r>
        <w:rPr>
          <w:rFonts w:ascii="Times New Roman" w:eastAsia="Times New Roman" w:hAnsi="Times New Roman" w:cs="Times New Roman"/>
          <w:color w:val="000000"/>
          <w:sz w:val="20"/>
          <w:szCs w:val="20"/>
        </w:rPr>
        <w:t>p. 81.</w:t>
      </w:r>
    </w:p>
  </w:footnote>
  <w:footnote w:id="45">
    <w:p w14:paraId="38A5EFD1" w14:textId="77777777" w:rsidR="00E14A31" w:rsidRDefault="00000000">
      <w:pPr>
        <w:pBdr>
          <w:top w:val="nil"/>
          <w:left w:val="nil"/>
          <w:bottom w:val="nil"/>
          <w:right w:val="nil"/>
          <w:between w:val="nil"/>
        </w:pBdr>
        <w:spacing w:after="0" w:line="240" w:lineRule="auto"/>
        <w:rPr>
          <w:color w:val="000000"/>
          <w:sz w:val="20"/>
          <w:szCs w:val="20"/>
        </w:rPr>
      </w:pPr>
      <w:r>
        <w:rPr>
          <w:rStyle w:val="FootnoteReference"/>
        </w:rPr>
        <w:footnoteRef/>
      </w:r>
      <w:r>
        <w:rPr>
          <w:color w:val="000000"/>
          <w:sz w:val="20"/>
          <w:szCs w:val="20"/>
        </w:rPr>
        <w:t xml:space="preserve"> Ibid., p. 83.</w:t>
      </w:r>
    </w:p>
  </w:footnote>
  <w:footnote w:id="46">
    <w:p w14:paraId="50EDEFA1" w14:textId="028461BF" w:rsidR="00E14A31" w:rsidRPr="00612819" w:rsidRDefault="00000000">
      <w:pPr>
        <w:pBdr>
          <w:top w:val="nil"/>
          <w:left w:val="nil"/>
          <w:bottom w:val="nil"/>
          <w:right w:val="nil"/>
          <w:between w:val="nil"/>
        </w:pBdr>
        <w:spacing w:after="0" w:line="240" w:lineRule="auto"/>
        <w:rPr>
          <w:rFonts w:ascii="Times New Roman" w:hAnsi="Times New Roman" w:cs="Times New Roman"/>
          <w:color w:val="000000"/>
          <w:sz w:val="20"/>
          <w:szCs w:val="20"/>
        </w:rPr>
      </w:pPr>
      <w:r w:rsidRPr="00612819">
        <w:rPr>
          <w:rStyle w:val="FootnoteReference"/>
          <w:rFonts w:ascii="Times New Roman" w:hAnsi="Times New Roman" w:cs="Times New Roman"/>
        </w:rPr>
        <w:footnoteRef/>
      </w:r>
      <w:r w:rsidRPr="00612819">
        <w:rPr>
          <w:rFonts w:ascii="Times New Roman" w:hAnsi="Times New Roman" w:cs="Times New Roman"/>
          <w:color w:val="000000"/>
          <w:sz w:val="20"/>
          <w:szCs w:val="20"/>
        </w:rPr>
        <w:t xml:space="preserve"> Jenkins, D., </w:t>
      </w:r>
      <w:r w:rsidR="00612819" w:rsidRPr="00612819">
        <w:rPr>
          <w:rFonts w:ascii="Times New Roman" w:hAnsi="Times New Roman" w:cs="Times New Roman"/>
          <w:color w:val="000000"/>
          <w:sz w:val="20"/>
          <w:szCs w:val="20"/>
        </w:rPr>
        <w:t>Editor</w:t>
      </w:r>
      <w:r w:rsidRPr="00612819">
        <w:rPr>
          <w:rFonts w:ascii="Times New Roman" w:hAnsi="Times New Roman" w:cs="Times New Roman"/>
          <w:color w:val="000000"/>
          <w:sz w:val="20"/>
          <w:szCs w:val="20"/>
        </w:rPr>
        <w:t xml:space="preserve"> </w:t>
      </w:r>
      <w:r w:rsidRPr="00612819">
        <w:rPr>
          <w:rFonts w:ascii="Times New Roman" w:hAnsi="Times New Roman" w:cs="Times New Roman"/>
          <w:i/>
          <w:color w:val="000000"/>
          <w:sz w:val="20"/>
          <w:szCs w:val="20"/>
        </w:rPr>
        <w:t xml:space="preserve">Hywel </w:t>
      </w:r>
      <w:proofErr w:type="spellStart"/>
      <w:r w:rsidRPr="00612819">
        <w:rPr>
          <w:rFonts w:ascii="Times New Roman" w:hAnsi="Times New Roman" w:cs="Times New Roman"/>
          <w:i/>
          <w:color w:val="000000"/>
          <w:sz w:val="20"/>
          <w:szCs w:val="20"/>
        </w:rPr>
        <w:t>Dda</w:t>
      </w:r>
      <w:proofErr w:type="spellEnd"/>
      <w:r w:rsidRPr="00612819">
        <w:rPr>
          <w:rFonts w:ascii="Times New Roman" w:hAnsi="Times New Roman" w:cs="Times New Roman"/>
          <w:i/>
          <w:color w:val="000000"/>
          <w:sz w:val="20"/>
          <w:szCs w:val="20"/>
        </w:rPr>
        <w:t xml:space="preserve">, </w:t>
      </w:r>
      <w:r w:rsidRPr="00612819">
        <w:rPr>
          <w:rFonts w:ascii="Times New Roman" w:hAnsi="Times New Roman" w:cs="Times New Roman"/>
          <w:color w:val="000000"/>
          <w:sz w:val="20"/>
          <w:szCs w:val="20"/>
        </w:rPr>
        <w:t>p. 45.</w:t>
      </w:r>
    </w:p>
  </w:footnote>
  <w:footnote w:id="47">
    <w:p w14:paraId="530ED0FF" w14:textId="77777777" w:rsidR="00E14A31" w:rsidRPr="00612819" w:rsidRDefault="00000000">
      <w:pPr>
        <w:pBdr>
          <w:top w:val="nil"/>
          <w:left w:val="nil"/>
          <w:bottom w:val="nil"/>
          <w:right w:val="nil"/>
          <w:between w:val="nil"/>
        </w:pBdr>
        <w:spacing w:after="0" w:line="240" w:lineRule="auto"/>
        <w:rPr>
          <w:rFonts w:ascii="Times New Roman" w:hAnsi="Times New Roman" w:cs="Times New Roman"/>
          <w:color w:val="000000"/>
          <w:sz w:val="20"/>
          <w:szCs w:val="20"/>
        </w:rPr>
      </w:pPr>
      <w:r w:rsidRPr="00612819">
        <w:rPr>
          <w:rStyle w:val="FootnoteReference"/>
          <w:rFonts w:ascii="Times New Roman" w:hAnsi="Times New Roman" w:cs="Times New Roman"/>
        </w:rPr>
        <w:footnoteRef/>
      </w:r>
      <w:r w:rsidRPr="00612819">
        <w:rPr>
          <w:rFonts w:ascii="Times New Roman" w:hAnsi="Times New Roman" w:cs="Times New Roman"/>
          <w:color w:val="000000"/>
          <w:sz w:val="20"/>
          <w:szCs w:val="20"/>
        </w:rPr>
        <w:t xml:space="preserve"> Ibid., p47.</w:t>
      </w:r>
    </w:p>
  </w:footnote>
  <w:footnote w:id="48">
    <w:p w14:paraId="7A74BAD9" w14:textId="77777777" w:rsidR="00E14A31" w:rsidRPr="00612819" w:rsidRDefault="00000000">
      <w:pPr>
        <w:pBdr>
          <w:top w:val="nil"/>
          <w:left w:val="nil"/>
          <w:bottom w:val="nil"/>
          <w:right w:val="nil"/>
          <w:between w:val="nil"/>
        </w:pBdr>
        <w:spacing w:after="0" w:line="240" w:lineRule="auto"/>
        <w:rPr>
          <w:rFonts w:ascii="Times New Roman" w:hAnsi="Times New Roman" w:cs="Times New Roman"/>
          <w:color w:val="000000"/>
          <w:sz w:val="20"/>
          <w:szCs w:val="20"/>
        </w:rPr>
      </w:pPr>
      <w:r w:rsidRPr="00612819">
        <w:rPr>
          <w:rStyle w:val="FootnoteReference"/>
          <w:rFonts w:ascii="Times New Roman" w:hAnsi="Times New Roman" w:cs="Times New Roman"/>
        </w:rPr>
        <w:footnoteRef/>
      </w:r>
      <w:r w:rsidRPr="00612819">
        <w:rPr>
          <w:rFonts w:ascii="Times New Roman" w:hAnsi="Times New Roman" w:cs="Times New Roman"/>
          <w:color w:val="000000"/>
          <w:sz w:val="20"/>
          <w:szCs w:val="20"/>
        </w:rPr>
        <w:t xml:space="preserve"> Ibid., p.49. </w:t>
      </w:r>
    </w:p>
  </w:footnote>
  <w:footnote w:id="49">
    <w:p w14:paraId="6B310C78" w14:textId="77777777" w:rsidR="00E14A31" w:rsidRPr="00612819" w:rsidRDefault="00000000">
      <w:pPr>
        <w:pBdr>
          <w:top w:val="nil"/>
          <w:left w:val="nil"/>
          <w:bottom w:val="nil"/>
          <w:right w:val="nil"/>
          <w:between w:val="nil"/>
        </w:pBdr>
        <w:spacing w:after="0" w:line="240" w:lineRule="auto"/>
        <w:rPr>
          <w:rFonts w:ascii="Times New Roman" w:hAnsi="Times New Roman" w:cs="Times New Roman"/>
          <w:color w:val="000000"/>
          <w:sz w:val="20"/>
          <w:szCs w:val="20"/>
        </w:rPr>
      </w:pPr>
      <w:r w:rsidRPr="00612819">
        <w:rPr>
          <w:rStyle w:val="FootnoteReference"/>
          <w:rFonts w:ascii="Times New Roman" w:hAnsi="Times New Roman" w:cs="Times New Roman"/>
        </w:rPr>
        <w:footnoteRef/>
      </w:r>
      <w:r w:rsidRPr="00612819">
        <w:rPr>
          <w:rFonts w:ascii="Times New Roman" w:hAnsi="Times New Roman" w:cs="Times New Roman"/>
          <w:color w:val="000000"/>
          <w:sz w:val="20"/>
          <w:szCs w:val="20"/>
        </w:rPr>
        <w:t xml:space="preserve"> Owsley, N., </w:t>
      </w:r>
      <w:r w:rsidRPr="00612819">
        <w:rPr>
          <w:rFonts w:ascii="Times New Roman" w:hAnsi="Times New Roman" w:cs="Times New Roman"/>
          <w:i/>
          <w:color w:val="000000"/>
          <w:sz w:val="20"/>
          <w:szCs w:val="20"/>
        </w:rPr>
        <w:t>Did Welsh Noblewomen</w:t>
      </w:r>
      <w:r w:rsidRPr="00612819">
        <w:rPr>
          <w:rFonts w:ascii="Times New Roman" w:hAnsi="Times New Roman" w:cs="Times New Roman"/>
          <w:color w:val="000000"/>
          <w:sz w:val="20"/>
          <w:szCs w:val="20"/>
        </w:rPr>
        <w:t>, p.8.</w:t>
      </w:r>
    </w:p>
  </w:footnote>
  <w:footnote w:id="50">
    <w:p w14:paraId="53B83853" w14:textId="788A18A7" w:rsidR="00E14A31" w:rsidRDefault="00000000">
      <w:pPr>
        <w:pBdr>
          <w:top w:val="nil"/>
          <w:left w:val="nil"/>
          <w:bottom w:val="nil"/>
          <w:right w:val="nil"/>
          <w:between w:val="nil"/>
        </w:pBdr>
        <w:spacing w:after="0" w:line="240" w:lineRule="auto"/>
        <w:rPr>
          <w:rFonts w:ascii="Times New Roman" w:eastAsia="Times New Roman" w:hAnsi="Times New Roman" w:cs="Times New Roman"/>
          <w:color w:val="000000"/>
          <w:sz w:val="20"/>
          <w:szCs w:val="20"/>
        </w:rPr>
      </w:pPr>
      <w:r w:rsidRPr="00612819">
        <w:rPr>
          <w:rStyle w:val="FootnoteReference"/>
          <w:rFonts w:ascii="Times New Roman" w:hAnsi="Times New Roman" w:cs="Times New Roman"/>
        </w:rPr>
        <w:footnoteRef/>
      </w:r>
      <w:r w:rsidRPr="00612819">
        <w:rPr>
          <w:rFonts w:ascii="Times New Roman" w:eastAsia="Times New Roman" w:hAnsi="Times New Roman" w:cs="Times New Roman"/>
          <w:color w:val="000000"/>
          <w:sz w:val="20"/>
          <w:szCs w:val="20"/>
        </w:rPr>
        <w:t xml:space="preserve"> Gilchrist. R</w:t>
      </w:r>
      <w:r w:rsidRPr="00612819">
        <w:rPr>
          <w:rFonts w:ascii="Times New Roman" w:eastAsia="Times New Roman" w:hAnsi="Times New Roman" w:cs="Times New Roman"/>
          <w:i/>
          <w:color w:val="000000"/>
          <w:sz w:val="20"/>
          <w:szCs w:val="20"/>
        </w:rPr>
        <w:t>.</w:t>
      </w:r>
      <w:r w:rsidR="002B0ACB" w:rsidRPr="00612819">
        <w:rPr>
          <w:rFonts w:ascii="Times New Roman" w:eastAsia="Times New Roman" w:hAnsi="Times New Roman" w:cs="Times New Roman"/>
          <w:i/>
          <w:color w:val="000000"/>
          <w:sz w:val="20"/>
          <w:szCs w:val="20"/>
        </w:rPr>
        <w:t>, Gender</w:t>
      </w:r>
      <w:r w:rsidRPr="00612819">
        <w:rPr>
          <w:rFonts w:ascii="Times New Roman" w:eastAsia="Times New Roman" w:hAnsi="Times New Roman" w:cs="Times New Roman"/>
          <w:i/>
          <w:color w:val="000000"/>
          <w:sz w:val="20"/>
          <w:szCs w:val="20"/>
        </w:rPr>
        <w:t xml:space="preserve"> </w:t>
      </w:r>
      <w:proofErr w:type="gramStart"/>
      <w:r w:rsidRPr="00612819">
        <w:rPr>
          <w:rFonts w:ascii="Times New Roman" w:eastAsia="Times New Roman" w:hAnsi="Times New Roman" w:cs="Times New Roman"/>
          <w:i/>
          <w:color w:val="000000"/>
          <w:sz w:val="20"/>
          <w:szCs w:val="20"/>
        </w:rPr>
        <w:t>And</w:t>
      </w:r>
      <w:proofErr w:type="gramEnd"/>
      <w:r w:rsidRPr="00612819">
        <w:rPr>
          <w:rFonts w:ascii="Times New Roman" w:eastAsia="Times New Roman" w:hAnsi="Times New Roman" w:cs="Times New Roman"/>
          <w:i/>
          <w:color w:val="000000"/>
          <w:sz w:val="20"/>
          <w:szCs w:val="20"/>
        </w:rPr>
        <w:t xml:space="preserve"> Archaeology Contesting The Past </w:t>
      </w:r>
      <w:r w:rsidRPr="00612819">
        <w:rPr>
          <w:rFonts w:ascii="Times New Roman" w:eastAsia="Times New Roman" w:hAnsi="Times New Roman" w:cs="Times New Roman"/>
          <w:color w:val="000000"/>
          <w:sz w:val="20"/>
          <w:szCs w:val="20"/>
        </w:rPr>
        <w:t>(Routledge, London,1999) p. 88.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4CD223" w14:textId="77777777" w:rsidR="00E14A31" w:rsidRDefault="00000000">
    <w:pPr>
      <w:pBdr>
        <w:top w:val="nil"/>
        <w:left w:val="nil"/>
        <w:bottom w:val="nil"/>
        <w:right w:val="nil"/>
        <w:between w:val="nil"/>
      </w:pBdr>
      <w:tabs>
        <w:tab w:val="center" w:pos="4513"/>
        <w:tab w:val="right" w:pos="9026"/>
      </w:tabs>
      <w:spacing w:after="0" w:line="240" w:lineRule="auto"/>
      <w:rPr>
        <w:color w:val="000000"/>
      </w:rPr>
    </w:pPr>
    <w:r>
      <w:rPr>
        <w:color w:val="000000"/>
      </w:rPr>
      <w:t xml:space="preserve">Elizabeth Miall 2207422 </w:t>
    </w:r>
  </w:p>
  <w:p w14:paraId="68265BA9" w14:textId="77777777" w:rsidR="00E14A31" w:rsidRDefault="00E14A31">
    <w:pPr>
      <w:pBdr>
        <w:top w:val="nil"/>
        <w:left w:val="nil"/>
        <w:bottom w:val="nil"/>
        <w:right w:val="nil"/>
        <w:between w:val="nil"/>
      </w:pBdr>
      <w:tabs>
        <w:tab w:val="center" w:pos="4513"/>
        <w:tab w:val="right" w:pos="9026"/>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6B74E7"/>
    <w:multiLevelType w:val="hybridMultilevel"/>
    <w:tmpl w:val="454AB9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D32638E"/>
    <w:multiLevelType w:val="hybridMultilevel"/>
    <w:tmpl w:val="318AC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35272515">
    <w:abstractNumId w:val="0"/>
  </w:num>
  <w:num w:numId="2" w16cid:durableId="7624611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4A31"/>
    <w:rsid w:val="00160B6F"/>
    <w:rsid w:val="001C4760"/>
    <w:rsid w:val="001E6C52"/>
    <w:rsid w:val="002B0A45"/>
    <w:rsid w:val="002B0ACB"/>
    <w:rsid w:val="005E7300"/>
    <w:rsid w:val="00612819"/>
    <w:rsid w:val="006449FF"/>
    <w:rsid w:val="00681565"/>
    <w:rsid w:val="00721E02"/>
    <w:rsid w:val="00807A9D"/>
    <w:rsid w:val="009B2693"/>
    <w:rsid w:val="009D11A0"/>
    <w:rsid w:val="00B26BC2"/>
    <w:rsid w:val="00B442DC"/>
    <w:rsid w:val="00C663C5"/>
    <w:rsid w:val="00CB6CBB"/>
    <w:rsid w:val="00D411FA"/>
    <w:rsid w:val="00E14A31"/>
    <w:rsid w:val="00EA0F6D"/>
    <w:rsid w:val="00F92E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52750"/>
  <w15:docId w15:val="{E44E8E40-A109-43FE-B1CF-66CDAC4B4B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uiPriority w:val="99"/>
    <w:unhideWhenUsed/>
    <w:rsid w:val="00F75E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5EA4"/>
  </w:style>
  <w:style w:type="paragraph" w:styleId="Footer">
    <w:name w:val="footer"/>
    <w:basedOn w:val="Normal"/>
    <w:link w:val="FooterChar"/>
    <w:uiPriority w:val="99"/>
    <w:unhideWhenUsed/>
    <w:rsid w:val="00F75E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5EA4"/>
  </w:style>
  <w:style w:type="paragraph" w:styleId="Revision">
    <w:name w:val="Revision"/>
    <w:hidden/>
    <w:uiPriority w:val="99"/>
    <w:semiHidden/>
    <w:rsid w:val="0003538F"/>
    <w:pPr>
      <w:spacing w:after="0" w:line="240" w:lineRule="auto"/>
    </w:pPr>
  </w:style>
  <w:style w:type="paragraph" w:styleId="FootnoteText">
    <w:name w:val="footnote text"/>
    <w:basedOn w:val="Normal"/>
    <w:link w:val="FootnoteTextChar"/>
    <w:uiPriority w:val="99"/>
    <w:semiHidden/>
    <w:unhideWhenUsed/>
    <w:rsid w:val="00B2645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26451"/>
    <w:rPr>
      <w:sz w:val="20"/>
      <w:szCs w:val="20"/>
    </w:rPr>
  </w:style>
  <w:style w:type="character" w:styleId="FootnoteReference">
    <w:name w:val="footnote reference"/>
    <w:basedOn w:val="DefaultParagraphFont"/>
    <w:uiPriority w:val="99"/>
    <w:semiHidden/>
    <w:unhideWhenUsed/>
    <w:rsid w:val="00B26451"/>
    <w:rPr>
      <w:vertAlign w:val="superscript"/>
    </w:rPr>
  </w:style>
  <w:style w:type="character" w:styleId="Hyperlink">
    <w:name w:val="Hyperlink"/>
    <w:basedOn w:val="DefaultParagraphFont"/>
    <w:uiPriority w:val="99"/>
    <w:unhideWhenUsed/>
    <w:rsid w:val="00B26451"/>
    <w:rPr>
      <w:color w:val="0000FF"/>
      <w:u w:val="single"/>
    </w:rPr>
  </w:style>
  <w:style w:type="character" w:styleId="UnresolvedMention">
    <w:name w:val="Unresolved Mention"/>
    <w:basedOn w:val="DefaultParagraphFont"/>
    <w:uiPriority w:val="99"/>
    <w:semiHidden/>
    <w:unhideWhenUsed/>
    <w:rsid w:val="00234790"/>
    <w:rPr>
      <w:color w:val="605E5C"/>
      <w:shd w:val="clear" w:color="auto" w:fill="E1DFDD"/>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ListParagraph">
    <w:name w:val="List Paragraph"/>
    <w:basedOn w:val="Normal"/>
    <w:uiPriority w:val="34"/>
    <w:qFormat/>
    <w:rsid w:val="002B0AC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jstor-org.ezproxy.uwtsd.ac.uk/stable/j.ctt9qhdgb"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blog.historicenvironment.scot/2022/01/christina-bruce-and-her-defence-of-kildrummy-castle/"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rchive.org/details/calendarcharter00stamgoog/page/262/mode/2up" TargetMode="External"/><Relationship Id="rId5" Type="http://schemas.openxmlformats.org/officeDocument/2006/relationships/webSettings" Target="webSettings.xml"/><Relationship Id="rId15" Type="http://schemas.openxmlformats.org/officeDocument/2006/relationships/hyperlink" Target="https://archive.org/details/calendarcharter00stamgoog/page/262/mode/2up"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rchive.org/details/calendarcharter00stamgoog/page/262/mode/2up%20accessed%209%20March%202023"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library.wales/discover-learn/digital-exhibitions/manuscripts/the-middle-ages/laws-of-hywel-dda/_" TargetMode="External"/><Relationship Id="rId2" Type="http://schemas.openxmlformats.org/officeDocument/2006/relationships/hyperlink" Target="https://archive.org/details/calendarcharter00stamgoog/page/262/mode/2up" TargetMode="External"/><Relationship Id="rId1" Type="http://schemas.openxmlformats.org/officeDocument/2006/relationships/hyperlink" Target="https://www-jstor-org.ezproxy.uwtsd.ac.uk/stable/j.ctt9qhdgb" TargetMode="External"/><Relationship Id="rId4" Type="http://schemas.openxmlformats.org/officeDocument/2006/relationships/hyperlink" Target="https://blog.historicenvironment.scot/2022/01/christina-bruce-and-her-defence-of-kildrummy-cast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IOx/nKJmVykgdfktBUK8Cslvadw==">AMUW2mWVaMvRnwVa+xXM0lFWejwMYHGa0l6m9V64rXHXtv0xYZTIbAGGFPfigoye/WK9DY9iP0eGhTIRTyqQx1pNaTa+N0tJn3Se/BR8Hy2903MZISF4Lpo=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17</Pages>
  <Words>5004</Words>
  <Characters>28523</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Tristan Joy</dc:creator>
  <cp:lastModifiedBy>Tristan Joy</cp:lastModifiedBy>
  <cp:revision>9</cp:revision>
  <dcterms:created xsi:type="dcterms:W3CDTF">2023-03-10T19:12:00Z</dcterms:created>
  <dcterms:modified xsi:type="dcterms:W3CDTF">2023-03-14T13:39:00Z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0x01010056450E57846EC84BB482E51021CB198D</vt:lpwstr>
  </property>
</Properties>
</file>