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57212" w14:textId="77777777" w:rsidR="009A2001" w:rsidRPr="00687BF1" w:rsidRDefault="009A2001" w:rsidP="003F1729">
      <w:pPr>
        <w:pStyle w:val="Title"/>
        <w:jc w:val="center"/>
        <w:rPr>
          <w:color w:val="000000" w:themeColor="text1"/>
          <w:sz w:val="22"/>
          <w:szCs w:val="22"/>
        </w:rPr>
      </w:pPr>
    </w:p>
    <w:p w14:paraId="4744119B" w14:textId="77777777" w:rsidR="003F1729" w:rsidRPr="00687BF1" w:rsidRDefault="003F1729" w:rsidP="003F1729">
      <w:pPr>
        <w:pStyle w:val="Title"/>
        <w:jc w:val="center"/>
        <w:rPr>
          <w:color w:val="000000" w:themeColor="text1"/>
          <w:sz w:val="22"/>
          <w:szCs w:val="22"/>
        </w:rPr>
      </w:pPr>
    </w:p>
    <w:p w14:paraId="36A85A87" w14:textId="77777777" w:rsidR="003F1729" w:rsidRPr="00687BF1" w:rsidRDefault="003F1729" w:rsidP="003F1729">
      <w:pPr>
        <w:pStyle w:val="Title"/>
        <w:jc w:val="center"/>
        <w:rPr>
          <w:color w:val="000000" w:themeColor="text1"/>
          <w:sz w:val="22"/>
          <w:szCs w:val="22"/>
        </w:rPr>
      </w:pPr>
    </w:p>
    <w:p w14:paraId="3A109AAC" w14:textId="77777777" w:rsidR="003F1729" w:rsidRPr="0032276A" w:rsidRDefault="003F1729" w:rsidP="003F1729">
      <w:pPr>
        <w:pStyle w:val="Title"/>
        <w:jc w:val="center"/>
        <w:rPr>
          <w:color w:val="000000" w:themeColor="text1"/>
          <w:sz w:val="28"/>
          <w:szCs w:val="28"/>
        </w:rPr>
      </w:pPr>
    </w:p>
    <w:p w14:paraId="587F3321" w14:textId="77777777" w:rsidR="00EE664C" w:rsidRDefault="00EE664C" w:rsidP="003F1729">
      <w:pPr>
        <w:pStyle w:val="Title"/>
        <w:jc w:val="center"/>
        <w:rPr>
          <w:color w:val="000000" w:themeColor="text1"/>
          <w:sz w:val="28"/>
          <w:szCs w:val="28"/>
        </w:rPr>
      </w:pPr>
    </w:p>
    <w:p w14:paraId="414A0971" w14:textId="39F0732C" w:rsidR="009A2001" w:rsidRPr="0032276A" w:rsidRDefault="009A2001" w:rsidP="003F1729">
      <w:pPr>
        <w:pStyle w:val="Title"/>
        <w:jc w:val="center"/>
        <w:rPr>
          <w:color w:val="000000" w:themeColor="text1"/>
          <w:sz w:val="28"/>
          <w:szCs w:val="28"/>
        </w:rPr>
      </w:pPr>
      <w:r w:rsidRPr="0032276A">
        <w:rPr>
          <w:color w:val="000000" w:themeColor="text1"/>
          <w:sz w:val="28"/>
          <w:szCs w:val="28"/>
        </w:rPr>
        <w:t>Community care and Management of longer-term Conditions (LCHS7003)</w:t>
      </w:r>
    </w:p>
    <w:p w14:paraId="50590F9D" w14:textId="77777777" w:rsidR="009A2001" w:rsidRPr="0032276A" w:rsidRDefault="009A2001" w:rsidP="003F1729">
      <w:pPr>
        <w:pStyle w:val="Title"/>
        <w:jc w:val="center"/>
        <w:rPr>
          <w:color w:val="000000" w:themeColor="text1"/>
          <w:sz w:val="28"/>
          <w:szCs w:val="28"/>
        </w:rPr>
      </w:pPr>
      <w:r w:rsidRPr="0032276A">
        <w:rPr>
          <w:color w:val="000000" w:themeColor="text1"/>
          <w:sz w:val="28"/>
          <w:szCs w:val="28"/>
        </w:rPr>
        <w:t>Student Name</w:t>
      </w:r>
    </w:p>
    <w:p w14:paraId="03B8D288" w14:textId="77777777" w:rsidR="009A2001" w:rsidRPr="0032276A" w:rsidRDefault="009A2001" w:rsidP="003F1729">
      <w:pPr>
        <w:pStyle w:val="Title"/>
        <w:jc w:val="center"/>
        <w:rPr>
          <w:color w:val="000000" w:themeColor="text1"/>
          <w:sz w:val="28"/>
          <w:szCs w:val="28"/>
        </w:rPr>
      </w:pPr>
      <w:r w:rsidRPr="0032276A">
        <w:rPr>
          <w:color w:val="000000" w:themeColor="text1"/>
          <w:sz w:val="28"/>
          <w:szCs w:val="28"/>
        </w:rPr>
        <w:t>Student ID</w:t>
      </w:r>
    </w:p>
    <w:p w14:paraId="64714C5F" w14:textId="77777777" w:rsidR="009A2001" w:rsidRPr="0032276A" w:rsidRDefault="009A2001" w:rsidP="003F1729">
      <w:pPr>
        <w:pStyle w:val="Title"/>
        <w:jc w:val="center"/>
        <w:rPr>
          <w:color w:val="000000" w:themeColor="text1"/>
          <w:sz w:val="28"/>
          <w:szCs w:val="28"/>
        </w:rPr>
      </w:pPr>
      <w:r w:rsidRPr="0032276A">
        <w:rPr>
          <w:color w:val="000000" w:themeColor="text1"/>
          <w:sz w:val="28"/>
          <w:szCs w:val="28"/>
        </w:rPr>
        <w:t>Component 1: Information Booklet of Long-term Condition Management</w:t>
      </w:r>
    </w:p>
    <w:p w14:paraId="698BD5B7" w14:textId="77777777" w:rsidR="009A2001" w:rsidRPr="0032276A" w:rsidRDefault="009A2001" w:rsidP="003F1729">
      <w:pPr>
        <w:pStyle w:val="Title"/>
        <w:jc w:val="center"/>
        <w:rPr>
          <w:color w:val="000000" w:themeColor="text1"/>
          <w:sz w:val="28"/>
          <w:szCs w:val="28"/>
        </w:rPr>
      </w:pPr>
      <w:r w:rsidRPr="0032276A">
        <w:rPr>
          <w:color w:val="000000" w:themeColor="text1"/>
          <w:sz w:val="28"/>
          <w:szCs w:val="28"/>
        </w:rPr>
        <w:t>Lecturer Name</w:t>
      </w:r>
    </w:p>
    <w:p w14:paraId="3492BB54" w14:textId="4D312BC0" w:rsidR="009A2001" w:rsidRPr="0032276A" w:rsidRDefault="009A2001" w:rsidP="003F1729">
      <w:pPr>
        <w:pStyle w:val="Title"/>
        <w:jc w:val="center"/>
        <w:rPr>
          <w:color w:val="000000" w:themeColor="text1"/>
          <w:sz w:val="28"/>
          <w:szCs w:val="28"/>
        </w:rPr>
      </w:pPr>
      <w:r w:rsidRPr="0032276A">
        <w:rPr>
          <w:color w:val="000000" w:themeColor="text1"/>
          <w:sz w:val="28"/>
          <w:szCs w:val="28"/>
        </w:rPr>
        <w:t>Submission Date</w:t>
      </w:r>
    </w:p>
    <w:p w14:paraId="726843FB" w14:textId="77777777" w:rsidR="009A2001" w:rsidRPr="00687BF1" w:rsidRDefault="009A2001">
      <w:pPr>
        <w:rPr>
          <w:b/>
          <w:bCs/>
          <w:color w:val="000000" w:themeColor="text1"/>
          <w:lang w:val="en-GB"/>
        </w:rPr>
      </w:pPr>
      <w:r w:rsidRPr="00687BF1">
        <w:rPr>
          <w:b/>
          <w:bCs/>
          <w:color w:val="000000" w:themeColor="text1"/>
          <w:lang w:val="en-GB"/>
        </w:rPr>
        <w:br w:type="page"/>
      </w:r>
    </w:p>
    <w:sdt>
      <w:sdtPr>
        <w:rPr>
          <w:rFonts w:ascii="Arial" w:eastAsia="Arial" w:hAnsi="Arial" w:cs="Arial"/>
          <w:b/>
          <w:bCs/>
          <w:color w:val="auto"/>
          <w:sz w:val="22"/>
          <w:szCs w:val="22"/>
          <w:lang w:val="en-GB" w:eastAsia="en-IN"/>
        </w:rPr>
        <w:id w:val="1929922602"/>
        <w:docPartObj>
          <w:docPartGallery w:val="Table of Contents"/>
          <w:docPartUnique/>
        </w:docPartObj>
      </w:sdtPr>
      <w:sdtEndPr>
        <w:rPr>
          <w:noProof/>
        </w:rPr>
      </w:sdtEndPr>
      <w:sdtContent>
        <w:p w14:paraId="4EC92137" w14:textId="05D60351" w:rsidR="009A2001" w:rsidRPr="00687BF1" w:rsidRDefault="009A2001" w:rsidP="009A2001">
          <w:pPr>
            <w:pStyle w:val="TOCHeading"/>
            <w:spacing w:line="360" w:lineRule="auto"/>
            <w:jc w:val="center"/>
            <w:rPr>
              <w:rFonts w:ascii="Arial" w:hAnsi="Arial" w:cs="Arial"/>
              <w:b/>
              <w:bCs/>
              <w:color w:val="auto"/>
              <w:sz w:val="22"/>
              <w:szCs w:val="22"/>
              <w:lang w:val="en-GB"/>
            </w:rPr>
          </w:pPr>
          <w:r w:rsidRPr="00687BF1">
            <w:rPr>
              <w:rFonts w:ascii="Arial" w:hAnsi="Arial" w:cs="Arial"/>
              <w:b/>
              <w:bCs/>
              <w:color w:val="auto"/>
              <w:sz w:val="22"/>
              <w:szCs w:val="22"/>
              <w:lang w:val="en-GB"/>
            </w:rPr>
            <w:t>Table of Contents</w:t>
          </w:r>
        </w:p>
        <w:p w14:paraId="2D8FB2B8" w14:textId="3B45B1DD" w:rsidR="00C660BA" w:rsidRDefault="009A200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r w:rsidRPr="00687BF1">
            <w:rPr>
              <w:lang w:val="en-GB"/>
            </w:rPr>
            <w:fldChar w:fldCharType="begin"/>
          </w:r>
          <w:r w:rsidRPr="00687BF1">
            <w:rPr>
              <w:lang w:val="en-GB"/>
            </w:rPr>
            <w:instrText xml:space="preserve"> TOC \o "1-3" \h \z \u </w:instrText>
          </w:r>
          <w:r w:rsidRPr="00687BF1">
            <w:rPr>
              <w:lang w:val="en-GB"/>
            </w:rPr>
            <w:fldChar w:fldCharType="separate"/>
          </w:r>
          <w:hyperlink w:anchor="_Toc213685557" w:history="1">
            <w:r w:rsidR="00C660BA" w:rsidRPr="00822B87">
              <w:rPr>
                <w:rStyle w:val="Hyperlink"/>
                <w:noProof/>
                <w:lang w:val="en-GB"/>
              </w:rPr>
              <w:t>1. Introduction</w:t>
            </w:r>
            <w:r w:rsidR="00C660BA">
              <w:rPr>
                <w:noProof/>
                <w:webHidden/>
              </w:rPr>
              <w:tab/>
            </w:r>
            <w:r w:rsidR="00C660BA">
              <w:rPr>
                <w:noProof/>
                <w:webHidden/>
              </w:rPr>
              <w:fldChar w:fldCharType="begin"/>
            </w:r>
            <w:r w:rsidR="00C660BA">
              <w:rPr>
                <w:noProof/>
                <w:webHidden/>
              </w:rPr>
              <w:instrText xml:space="preserve"> PAGEREF _Toc213685557 \h </w:instrText>
            </w:r>
            <w:r w:rsidR="00C660BA">
              <w:rPr>
                <w:noProof/>
                <w:webHidden/>
              </w:rPr>
            </w:r>
            <w:r w:rsidR="00C660BA">
              <w:rPr>
                <w:noProof/>
                <w:webHidden/>
              </w:rPr>
              <w:fldChar w:fldCharType="separate"/>
            </w:r>
            <w:r w:rsidR="00C660BA">
              <w:rPr>
                <w:noProof/>
                <w:webHidden/>
              </w:rPr>
              <w:t>3</w:t>
            </w:r>
            <w:r w:rsidR="00C660BA">
              <w:rPr>
                <w:noProof/>
                <w:webHidden/>
              </w:rPr>
              <w:fldChar w:fldCharType="end"/>
            </w:r>
          </w:hyperlink>
        </w:p>
        <w:p w14:paraId="7CC81315" w14:textId="59307759" w:rsidR="00C660BA" w:rsidRDefault="00C660BA">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58" w:history="1">
            <w:r w:rsidRPr="00822B87">
              <w:rPr>
                <w:rStyle w:val="Hyperlink"/>
                <w:noProof/>
                <w:lang w:val="en-GB"/>
              </w:rPr>
              <w:t>2. Comprehending the long-term condition of Parkinson's disease</w:t>
            </w:r>
            <w:r>
              <w:rPr>
                <w:noProof/>
                <w:webHidden/>
              </w:rPr>
              <w:tab/>
            </w:r>
            <w:r>
              <w:rPr>
                <w:noProof/>
                <w:webHidden/>
              </w:rPr>
              <w:fldChar w:fldCharType="begin"/>
            </w:r>
            <w:r>
              <w:rPr>
                <w:noProof/>
                <w:webHidden/>
              </w:rPr>
              <w:instrText xml:space="preserve"> PAGEREF _Toc213685558 \h </w:instrText>
            </w:r>
            <w:r>
              <w:rPr>
                <w:noProof/>
                <w:webHidden/>
              </w:rPr>
            </w:r>
            <w:r>
              <w:rPr>
                <w:noProof/>
                <w:webHidden/>
              </w:rPr>
              <w:fldChar w:fldCharType="separate"/>
            </w:r>
            <w:r>
              <w:rPr>
                <w:noProof/>
                <w:webHidden/>
              </w:rPr>
              <w:t>3</w:t>
            </w:r>
            <w:r>
              <w:rPr>
                <w:noProof/>
                <w:webHidden/>
              </w:rPr>
              <w:fldChar w:fldCharType="end"/>
            </w:r>
          </w:hyperlink>
        </w:p>
        <w:p w14:paraId="22910F75" w14:textId="718AA707"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59" w:history="1">
            <w:r w:rsidRPr="00822B87">
              <w:rPr>
                <w:rStyle w:val="Hyperlink"/>
                <w:noProof/>
                <w:lang w:val="en-GB"/>
              </w:rPr>
              <w:t>2.1 Overview</w:t>
            </w:r>
            <w:r>
              <w:rPr>
                <w:noProof/>
                <w:webHidden/>
              </w:rPr>
              <w:tab/>
            </w:r>
            <w:r>
              <w:rPr>
                <w:noProof/>
                <w:webHidden/>
              </w:rPr>
              <w:fldChar w:fldCharType="begin"/>
            </w:r>
            <w:r>
              <w:rPr>
                <w:noProof/>
                <w:webHidden/>
              </w:rPr>
              <w:instrText xml:space="preserve"> PAGEREF _Toc213685559 \h </w:instrText>
            </w:r>
            <w:r>
              <w:rPr>
                <w:noProof/>
                <w:webHidden/>
              </w:rPr>
            </w:r>
            <w:r>
              <w:rPr>
                <w:noProof/>
                <w:webHidden/>
              </w:rPr>
              <w:fldChar w:fldCharType="separate"/>
            </w:r>
            <w:r>
              <w:rPr>
                <w:noProof/>
                <w:webHidden/>
              </w:rPr>
              <w:t>3</w:t>
            </w:r>
            <w:r>
              <w:rPr>
                <w:noProof/>
                <w:webHidden/>
              </w:rPr>
              <w:fldChar w:fldCharType="end"/>
            </w:r>
          </w:hyperlink>
        </w:p>
        <w:p w14:paraId="320AB4AD" w14:textId="218A2842"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60" w:history="1">
            <w:r w:rsidRPr="00822B87">
              <w:rPr>
                <w:rStyle w:val="Hyperlink"/>
                <w:noProof/>
                <w:lang w:val="en-GB"/>
              </w:rPr>
              <w:t>2.2 Burden and prevalence</w:t>
            </w:r>
            <w:r>
              <w:rPr>
                <w:noProof/>
                <w:webHidden/>
              </w:rPr>
              <w:tab/>
            </w:r>
            <w:r>
              <w:rPr>
                <w:noProof/>
                <w:webHidden/>
              </w:rPr>
              <w:fldChar w:fldCharType="begin"/>
            </w:r>
            <w:r>
              <w:rPr>
                <w:noProof/>
                <w:webHidden/>
              </w:rPr>
              <w:instrText xml:space="preserve"> PAGEREF _Toc213685560 \h </w:instrText>
            </w:r>
            <w:r>
              <w:rPr>
                <w:noProof/>
                <w:webHidden/>
              </w:rPr>
            </w:r>
            <w:r>
              <w:rPr>
                <w:noProof/>
                <w:webHidden/>
              </w:rPr>
              <w:fldChar w:fldCharType="separate"/>
            </w:r>
            <w:r>
              <w:rPr>
                <w:noProof/>
                <w:webHidden/>
              </w:rPr>
              <w:t>4</w:t>
            </w:r>
            <w:r>
              <w:rPr>
                <w:noProof/>
                <w:webHidden/>
              </w:rPr>
              <w:fldChar w:fldCharType="end"/>
            </w:r>
          </w:hyperlink>
        </w:p>
        <w:p w14:paraId="5FC21B06" w14:textId="7973BA2C"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61" w:history="1">
            <w:r w:rsidRPr="00822B87">
              <w:rPr>
                <w:rStyle w:val="Hyperlink"/>
                <w:noProof/>
                <w:lang w:val="en-GB"/>
              </w:rPr>
              <w:t>2.3 Aetiology and risk factors</w:t>
            </w:r>
            <w:r>
              <w:rPr>
                <w:noProof/>
                <w:webHidden/>
              </w:rPr>
              <w:tab/>
            </w:r>
            <w:r>
              <w:rPr>
                <w:noProof/>
                <w:webHidden/>
              </w:rPr>
              <w:fldChar w:fldCharType="begin"/>
            </w:r>
            <w:r>
              <w:rPr>
                <w:noProof/>
                <w:webHidden/>
              </w:rPr>
              <w:instrText xml:space="preserve"> PAGEREF _Toc213685561 \h </w:instrText>
            </w:r>
            <w:r>
              <w:rPr>
                <w:noProof/>
                <w:webHidden/>
              </w:rPr>
            </w:r>
            <w:r>
              <w:rPr>
                <w:noProof/>
                <w:webHidden/>
              </w:rPr>
              <w:fldChar w:fldCharType="separate"/>
            </w:r>
            <w:r>
              <w:rPr>
                <w:noProof/>
                <w:webHidden/>
              </w:rPr>
              <w:t>4</w:t>
            </w:r>
            <w:r>
              <w:rPr>
                <w:noProof/>
                <w:webHidden/>
              </w:rPr>
              <w:fldChar w:fldCharType="end"/>
            </w:r>
          </w:hyperlink>
        </w:p>
        <w:p w14:paraId="3493AEA4" w14:textId="6AAF53AB" w:rsidR="00C660BA" w:rsidRDefault="00C660BA">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62" w:history="1">
            <w:r w:rsidRPr="00822B87">
              <w:rPr>
                <w:rStyle w:val="Hyperlink"/>
                <w:noProof/>
                <w:lang w:val="en-GB"/>
              </w:rPr>
              <w:t>3. Impact of Parkinson’s disease</w:t>
            </w:r>
            <w:r>
              <w:rPr>
                <w:noProof/>
                <w:webHidden/>
              </w:rPr>
              <w:tab/>
            </w:r>
            <w:r>
              <w:rPr>
                <w:noProof/>
                <w:webHidden/>
              </w:rPr>
              <w:fldChar w:fldCharType="begin"/>
            </w:r>
            <w:r>
              <w:rPr>
                <w:noProof/>
                <w:webHidden/>
              </w:rPr>
              <w:instrText xml:space="preserve"> PAGEREF _Toc213685562 \h </w:instrText>
            </w:r>
            <w:r>
              <w:rPr>
                <w:noProof/>
                <w:webHidden/>
              </w:rPr>
            </w:r>
            <w:r>
              <w:rPr>
                <w:noProof/>
                <w:webHidden/>
              </w:rPr>
              <w:fldChar w:fldCharType="separate"/>
            </w:r>
            <w:r>
              <w:rPr>
                <w:noProof/>
                <w:webHidden/>
              </w:rPr>
              <w:t>5</w:t>
            </w:r>
            <w:r>
              <w:rPr>
                <w:noProof/>
                <w:webHidden/>
              </w:rPr>
              <w:fldChar w:fldCharType="end"/>
            </w:r>
          </w:hyperlink>
        </w:p>
        <w:p w14:paraId="209F8DEA" w14:textId="5038E1B8"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63" w:history="1">
            <w:r w:rsidRPr="00822B87">
              <w:rPr>
                <w:rStyle w:val="Hyperlink"/>
                <w:noProof/>
                <w:lang w:val="en-GB"/>
              </w:rPr>
              <w:t>3.1 Psychological Impact</w:t>
            </w:r>
            <w:r>
              <w:rPr>
                <w:noProof/>
                <w:webHidden/>
              </w:rPr>
              <w:tab/>
            </w:r>
            <w:r>
              <w:rPr>
                <w:noProof/>
                <w:webHidden/>
              </w:rPr>
              <w:fldChar w:fldCharType="begin"/>
            </w:r>
            <w:r>
              <w:rPr>
                <w:noProof/>
                <w:webHidden/>
              </w:rPr>
              <w:instrText xml:space="preserve"> PAGEREF _Toc213685563 \h </w:instrText>
            </w:r>
            <w:r>
              <w:rPr>
                <w:noProof/>
                <w:webHidden/>
              </w:rPr>
            </w:r>
            <w:r>
              <w:rPr>
                <w:noProof/>
                <w:webHidden/>
              </w:rPr>
              <w:fldChar w:fldCharType="separate"/>
            </w:r>
            <w:r>
              <w:rPr>
                <w:noProof/>
                <w:webHidden/>
              </w:rPr>
              <w:t>5</w:t>
            </w:r>
            <w:r>
              <w:rPr>
                <w:noProof/>
                <w:webHidden/>
              </w:rPr>
              <w:fldChar w:fldCharType="end"/>
            </w:r>
          </w:hyperlink>
        </w:p>
        <w:p w14:paraId="241416A9" w14:textId="5233D54A"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64" w:history="1">
            <w:r w:rsidRPr="00822B87">
              <w:rPr>
                <w:rStyle w:val="Hyperlink"/>
                <w:noProof/>
                <w:lang w:val="en-GB"/>
              </w:rPr>
              <w:t>3.2 Physical Impact</w:t>
            </w:r>
            <w:r>
              <w:rPr>
                <w:noProof/>
                <w:webHidden/>
              </w:rPr>
              <w:tab/>
            </w:r>
            <w:r>
              <w:rPr>
                <w:noProof/>
                <w:webHidden/>
              </w:rPr>
              <w:fldChar w:fldCharType="begin"/>
            </w:r>
            <w:r>
              <w:rPr>
                <w:noProof/>
                <w:webHidden/>
              </w:rPr>
              <w:instrText xml:space="preserve"> PAGEREF _Toc213685564 \h </w:instrText>
            </w:r>
            <w:r>
              <w:rPr>
                <w:noProof/>
                <w:webHidden/>
              </w:rPr>
            </w:r>
            <w:r>
              <w:rPr>
                <w:noProof/>
                <w:webHidden/>
              </w:rPr>
              <w:fldChar w:fldCharType="separate"/>
            </w:r>
            <w:r>
              <w:rPr>
                <w:noProof/>
                <w:webHidden/>
              </w:rPr>
              <w:t>5</w:t>
            </w:r>
            <w:r>
              <w:rPr>
                <w:noProof/>
                <w:webHidden/>
              </w:rPr>
              <w:fldChar w:fldCharType="end"/>
            </w:r>
          </w:hyperlink>
        </w:p>
        <w:p w14:paraId="31B62444" w14:textId="3B738C1C"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65" w:history="1">
            <w:r w:rsidRPr="00822B87">
              <w:rPr>
                <w:rStyle w:val="Hyperlink"/>
                <w:noProof/>
                <w:lang w:val="en-GB"/>
              </w:rPr>
              <w:t>3.3 Socio-economic and Healthcare Impact</w:t>
            </w:r>
            <w:r>
              <w:rPr>
                <w:noProof/>
                <w:webHidden/>
              </w:rPr>
              <w:tab/>
            </w:r>
            <w:r>
              <w:rPr>
                <w:noProof/>
                <w:webHidden/>
              </w:rPr>
              <w:fldChar w:fldCharType="begin"/>
            </w:r>
            <w:r>
              <w:rPr>
                <w:noProof/>
                <w:webHidden/>
              </w:rPr>
              <w:instrText xml:space="preserve"> PAGEREF _Toc213685565 \h </w:instrText>
            </w:r>
            <w:r>
              <w:rPr>
                <w:noProof/>
                <w:webHidden/>
              </w:rPr>
            </w:r>
            <w:r>
              <w:rPr>
                <w:noProof/>
                <w:webHidden/>
              </w:rPr>
              <w:fldChar w:fldCharType="separate"/>
            </w:r>
            <w:r>
              <w:rPr>
                <w:noProof/>
                <w:webHidden/>
              </w:rPr>
              <w:t>5</w:t>
            </w:r>
            <w:r>
              <w:rPr>
                <w:noProof/>
                <w:webHidden/>
              </w:rPr>
              <w:fldChar w:fldCharType="end"/>
            </w:r>
          </w:hyperlink>
        </w:p>
        <w:p w14:paraId="339A1A7F" w14:textId="6954DEAA"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66" w:history="1">
            <w:r w:rsidRPr="00822B87">
              <w:rPr>
                <w:rStyle w:val="Hyperlink"/>
                <w:noProof/>
                <w:lang w:val="en-GB"/>
              </w:rPr>
              <w:t>3.4 Family and Care Provision</w:t>
            </w:r>
            <w:r>
              <w:rPr>
                <w:noProof/>
                <w:webHidden/>
              </w:rPr>
              <w:tab/>
            </w:r>
            <w:r>
              <w:rPr>
                <w:noProof/>
                <w:webHidden/>
              </w:rPr>
              <w:fldChar w:fldCharType="begin"/>
            </w:r>
            <w:r>
              <w:rPr>
                <w:noProof/>
                <w:webHidden/>
              </w:rPr>
              <w:instrText xml:space="preserve"> PAGEREF _Toc213685566 \h </w:instrText>
            </w:r>
            <w:r>
              <w:rPr>
                <w:noProof/>
                <w:webHidden/>
              </w:rPr>
            </w:r>
            <w:r>
              <w:rPr>
                <w:noProof/>
                <w:webHidden/>
              </w:rPr>
              <w:fldChar w:fldCharType="separate"/>
            </w:r>
            <w:r>
              <w:rPr>
                <w:noProof/>
                <w:webHidden/>
              </w:rPr>
              <w:t>6</w:t>
            </w:r>
            <w:r>
              <w:rPr>
                <w:noProof/>
                <w:webHidden/>
              </w:rPr>
              <w:fldChar w:fldCharType="end"/>
            </w:r>
          </w:hyperlink>
        </w:p>
        <w:p w14:paraId="39F75327" w14:textId="278541C3" w:rsidR="00C660BA" w:rsidRDefault="00C660BA">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67" w:history="1">
            <w:r w:rsidRPr="00822B87">
              <w:rPr>
                <w:rStyle w:val="Hyperlink"/>
                <w:noProof/>
                <w:lang w:val="en-GB"/>
              </w:rPr>
              <w:t>4. Management and treatment of UK</w:t>
            </w:r>
            <w:r>
              <w:rPr>
                <w:noProof/>
                <w:webHidden/>
              </w:rPr>
              <w:tab/>
            </w:r>
            <w:r>
              <w:rPr>
                <w:noProof/>
                <w:webHidden/>
              </w:rPr>
              <w:fldChar w:fldCharType="begin"/>
            </w:r>
            <w:r>
              <w:rPr>
                <w:noProof/>
                <w:webHidden/>
              </w:rPr>
              <w:instrText xml:space="preserve"> PAGEREF _Toc213685567 \h </w:instrText>
            </w:r>
            <w:r>
              <w:rPr>
                <w:noProof/>
                <w:webHidden/>
              </w:rPr>
            </w:r>
            <w:r>
              <w:rPr>
                <w:noProof/>
                <w:webHidden/>
              </w:rPr>
              <w:fldChar w:fldCharType="separate"/>
            </w:r>
            <w:r>
              <w:rPr>
                <w:noProof/>
                <w:webHidden/>
              </w:rPr>
              <w:t>6</w:t>
            </w:r>
            <w:r>
              <w:rPr>
                <w:noProof/>
                <w:webHidden/>
              </w:rPr>
              <w:fldChar w:fldCharType="end"/>
            </w:r>
          </w:hyperlink>
        </w:p>
        <w:p w14:paraId="603DD0EA" w14:textId="1D965075"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68" w:history="1">
            <w:r w:rsidRPr="00822B87">
              <w:rPr>
                <w:rStyle w:val="Hyperlink"/>
                <w:noProof/>
                <w:lang w:val="en-GB"/>
              </w:rPr>
              <w:t>4.1 Evidence-based Management and Treatment</w:t>
            </w:r>
            <w:r>
              <w:rPr>
                <w:noProof/>
                <w:webHidden/>
              </w:rPr>
              <w:tab/>
            </w:r>
            <w:r>
              <w:rPr>
                <w:noProof/>
                <w:webHidden/>
              </w:rPr>
              <w:fldChar w:fldCharType="begin"/>
            </w:r>
            <w:r>
              <w:rPr>
                <w:noProof/>
                <w:webHidden/>
              </w:rPr>
              <w:instrText xml:space="preserve"> PAGEREF _Toc213685568 \h </w:instrText>
            </w:r>
            <w:r>
              <w:rPr>
                <w:noProof/>
                <w:webHidden/>
              </w:rPr>
            </w:r>
            <w:r>
              <w:rPr>
                <w:noProof/>
                <w:webHidden/>
              </w:rPr>
              <w:fldChar w:fldCharType="separate"/>
            </w:r>
            <w:r>
              <w:rPr>
                <w:noProof/>
                <w:webHidden/>
              </w:rPr>
              <w:t>6</w:t>
            </w:r>
            <w:r>
              <w:rPr>
                <w:noProof/>
                <w:webHidden/>
              </w:rPr>
              <w:fldChar w:fldCharType="end"/>
            </w:r>
          </w:hyperlink>
        </w:p>
        <w:p w14:paraId="3E84815E" w14:textId="584F1379" w:rsidR="00C660BA" w:rsidRDefault="00C660BA">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69" w:history="1">
            <w:r w:rsidRPr="00822B87">
              <w:rPr>
                <w:rStyle w:val="Hyperlink"/>
                <w:noProof/>
                <w:lang w:val="en-GB"/>
              </w:rPr>
              <w:t>4.2 Overview of NHS Treatment Pathways in UK</w:t>
            </w:r>
            <w:r>
              <w:rPr>
                <w:noProof/>
                <w:webHidden/>
              </w:rPr>
              <w:tab/>
            </w:r>
            <w:r>
              <w:rPr>
                <w:noProof/>
                <w:webHidden/>
              </w:rPr>
              <w:fldChar w:fldCharType="begin"/>
            </w:r>
            <w:r>
              <w:rPr>
                <w:noProof/>
                <w:webHidden/>
              </w:rPr>
              <w:instrText xml:space="preserve"> PAGEREF _Toc213685569 \h </w:instrText>
            </w:r>
            <w:r>
              <w:rPr>
                <w:noProof/>
                <w:webHidden/>
              </w:rPr>
            </w:r>
            <w:r>
              <w:rPr>
                <w:noProof/>
                <w:webHidden/>
              </w:rPr>
              <w:fldChar w:fldCharType="separate"/>
            </w:r>
            <w:r>
              <w:rPr>
                <w:noProof/>
                <w:webHidden/>
              </w:rPr>
              <w:t>6</w:t>
            </w:r>
            <w:r>
              <w:rPr>
                <w:noProof/>
                <w:webHidden/>
              </w:rPr>
              <w:fldChar w:fldCharType="end"/>
            </w:r>
          </w:hyperlink>
        </w:p>
        <w:p w14:paraId="7C63BD40" w14:textId="7338B8DD"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70" w:history="1">
            <w:r w:rsidRPr="00822B87">
              <w:rPr>
                <w:rStyle w:val="Hyperlink"/>
                <w:noProof/>
                <w:lang w:val="en-GB"/>
              </w:rPr>
              <w:t>4.2.1 Personalised Action Plans and advanced therapies</w:t>
            </w:r>
            <w:r>
              <w:rPr>
                <w:noProof/>
                <w:webHidden/>
              </w:rPr>
              <w:tab/>
            </w:r>
            <w:r>
              <w:rPr>
                <w:noProof/>
                <w:webHidden/>
              </w:rPr>
              <w:fldChar w:fldCharType="begin"/>
            </w:r>
            <w:r>
              <w:rPr>
                <w:noProof/>
                <w:webHidden/>
              </w:rPr>
              <w:instrText xml:space="preserve"> PAGEREF _Toc213685570 \h </w:instrText>
            </w:r>
            <w:r>
              <w:rPr>
                <w:noProof/>
                <w:webHidden/>
              </w:rPr>
            </w:r>
            <w:r>
              <w:rPr>
                <w:noProof/>
                <w:webHidden/>
              </w:rPr>
              <w:fldChar w:fldCharType="separate"/>
            </w:r>
            <w:r>
              <w:rPr>
                <w:noProof/>
                <w:webHidden/>
              </w:rPr>
              <w:t>6</w:t>
            </w:r>
            <w:r>
              <w:rPr>
                <w:noProof/>
                <w:webHidden/>
              </w:rPr>
              <w:fldChar w:fldCharType="end"/>
            </w:r>
          </w:hyperlink>
        </w:p>
        <w:p w14:paraId="196032BE" w14:textId="722AF15D"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71" w:history="1">
            <w:r w:rsidRPr="00822B87">
              <w:rPr>
                <w:rStyle w:val="Hyperlink"/>
                <w:noProof/>
                <w:lang w:val="en-GB"/>
              </w:rPr>
              <w:t>4.2.2 Non-Pharmacological Management</w:t>
            </w:r>
            <w:r>
              <w:rPr>
                <w:noProof/>
                <w:webHidden/>
              </w:rPr>
              <w:tab/>
            </w:r>
            <w:r>
              <w:rPr>
                <w:noProof/>
                <w:webHidden/>
              </w:rPr>
              <w:fldChar w:fldCharType="begin"/>
            </w:r>
            <w:r>
              <w:rPr>
                <w:noProof/>
                <w:webHidden/>
              </w:rPr>
              <w:instrText xml:space="preserve"> PAGEREF _Toc213685571 \h </w:instrText>
            </w:r>
            <w:r>
              <w:rPr>
                <w:noProof/>
                <w:webHidden/>
              </w:rPr>
            </w:r>
            <w:r>
              <w:rPr>
                <w:noProof/>
                <w:webHidden/>
              </w:rPr>
              <w:fldChar w:fldCharType="separate"/>
            </w:r>
            <w:r>
              <w:rPr>
                <w:noProof/>
                <w:webHidden/>
              </w:rPr>
              <w:t>7</w:t>
            </w:r>
            <w:r>
              <w:rPr>
                <w:noProof/>
                <w:webHidden/>
              </w:rPr>
              <w:fldChar w:fldCharType="end"/>
            </w:r>
          </w:hyperlink>
        </w:p>
        <w:p w14:paraId="1A876B7B" w14:textId="163A145A" w:rsidR="00C660BA" w:rsidRDefault="00C660BA">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72" w:history="1">
            <w:r w:rsidRPr="00822B87">
              <w:rPr>
                <w:rStyle w:val="Hyperlink"/>
                <w:noProof/>
                <w:lang w:val="en-GB"/>
              </w:rPr>
              <w:t>5. Theoretical Perspectives and Models of Care</w:t>
            </w:r>
            <w:r>
              <w:rPr>
                <w:noProof/>
                <w:webHidden/>
              </w:rPr>
              <w:tab/>
            </w:r>
            <w:r>
              <w:rPr>
                <w:noProof/>
                <w:webHidden/>
              </w:rPr>
              <w:fldChar w:fldCharType="begin"/>
            </w:r>
            <w:r>
              <w:rPr>
                <w:noProof/>
                <w:webHidden/>
              </w:rPr>
              <w:instrText xml:space="preserve"> PAGEREF _Toc213685572 \h </w:instrText>
            </w:r>
            <w:r>
              <w:rPr>
                <w:noProof/>
                <w:webHidden/>
              </w:rPr>
            </w:r>
            <w:r>
              <w:rPr>
                <w:noProof/>
                <w:webHidden/>
              </w:rPr>
              <w:fldChar w:fldCharType="separate"/>
            </w:r>
            <w:r>
              <w:rPr>
                <w:noProof/>
                <w:webHidden/>
              </w:rPr>
              <w:t>8</w:t>
            </w:r>
            <w:r>
              <w:rPr>
                <w:noProof/>
                <w:webHidden/>
              </w:rPr>
              <w:fldChar w:fldCharType="end"/>
            </w:r>
          </w:hyperlink>
        </w:p>
        <w:p w14:paraId="583319F6" w14:textId="1975F23E"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73" w:history="1">
            <w:r w:rsidRPr="00822B87">
              <w:rPr>
                <w:rStyle w:val="Hyperlink"/>
                <w:noProof/>
                <w:lang w:val="en-GB"/>
              </w:rPr>
              <w:t>5.1 The House of Care Framework in the UK</w:t>
            </w:r>
            <w:r>
              <w:rPr>
                <w:noProof/>
                <w:webHidden/>
              </w:rPr>
              <w:tab/>
            </w:r>
            <w:r>
              <w:rPr>
                <w:noProof/>
                <w:webHidden/>
              </w:rPr>
              <w:fldChar w:fldCharType="begin"/>
            </w:r>
            <w:r>
              <w:rPr>
                <w:noProof/>
                <w:webHidden/>
              </w:rPr>
              <w:instrText xml:space="preserve"> PAGEREF _Toc213685573 \h </w:instrText>
            </w:r>
            <w:r>
              <w:rPr>
                <w:noProof/>
                <w:webHidden/>
              </w:rPr>
            </w:r>
            <w:r>
              <w:rPr>
                <w:noProof/>
                <w:webHidden/>
              </w:rPr>
              <w:fldChar w:fldCharType="separate"/>
            </w:r>
            <w:r>
              <w:rPr>
                <w:noProof/>
                <w:webHidden/>
              </w:rPr>
              <w:t>8</w:t>
            </w:r>
            <w:r>
              <w:rPr>
                <w:noProof/>
                <w:webHidden/>
              </w:rPr>
              <w:fldChar w:fldCharType="end"/>
            </w:r>
          </w:hyperlink>
        </w:p>
        <w:p w14:paraId="3B77C8C3" w14:textId="563F4B72"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74" w:history="1">
            <w:r w:rsidRPr="00822B87">
              <w:rPr>
                <w:rStyle w:val="Hyperlink"/>
                <w:noProof/>
                <w:lang w:val="en-GB"/>
              </w:rPr>
              <w:t>5.2 The Chronic Care Model (CCM)</w:t>
            </w:r>
            <w:r>
              <w:rPr>
                <w:noProof/>
                <w:webHidden/>
              </w:rPr>
              <w:tab/>
            </w:r>
            <w:r>
              <w:rPr>
                <w:noProof/>
                <w:webHidden/>
              </w:rPr>
              <w:fldChar w:fldCharType="begin"/>
            </w:r>
            <w:r>
              <w:rPr>
                <w:noProof/>
                <w:webHidden/>
              </w:rPr>
              <w:instrText xml:space="preserve"> PAGEREF _Toc213685574 \h </w:instrText>
            </w:r>
            <w:r>
              <w:rPr>
                <w:noProof/>
                <w:webHidden/>
              </w:rPr>
            </w:r>
            <w:r>
              <w:rPr>
                <w:noProof/>
                <w:webHidden/>
              </w:rPr>
              <w:fldChar w:fldCharType="separate"/>
            </w:r>
            <w:r>
              <w:rPr>
                <w:noProof/>
                <w:webHidden/>
              </w:rPr>
              <w:t>8</w:t>
            </w:r>
            <w:r>
              <w:rPr>
                <w:noProof/>
                <w:webHidden/>
              </w:rPr>
              <w:fldChar w:fldCharType="end"/>
            </w:r>
          </w:hyperlink>
        </w:p>
        <w:p w14:paraId="7D5DA4DF" w14:textId="4E7E39E7" w:rsidR="00C660BA" w:rsidRDefault="00C660BA">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75" w:history="1">
            <w:r w:rsidRPr="00822B87">
              <w:rPr>
                <w:rStyle w:val="Hyperlink"/>
                <w:noProof/>
                <w:lang w:val="en-GB"/>
              </w:rPr>
              <w:t>6. Policy and Political Context</w:t>
            </w:r>
            <w:r>
              <w:rPr>
                <w:noProof/>
                <w:webHidden/>
              </w:rPr>
              <w:tab/>
            </w:r>
            <w:r>
              <w:rPr>
                <w:noProof/>
                <w:webHidden/>
              </w:rPr>
              <w:fldChar w:fldCharType="begin"/>
            </w:r>
            <w:r>
              <w:rPr>
                <w:noProof/>
                <w:webHidden/>
              </w:rPr>
              <w:instrText xml:space="preserve"> PAGEREF _Toc213685575 \h </w:instrText>
            </w:r>
            <w:r>
              <w:rPr>
                <w:noProof/>
                <w:webHidden/>
              </w:rPr>
            </w:r>
            <w:r>
              <w:rPr>
                <w:noProof/>
                <w:webHidden/>
              </w:rPr>
              <w:fldChar w:fldCharType="separate"/>
            </w:r>
            <w:r>
              <w:rPr>
                <w:noProof/>
                <w:webHidden/>
              </w:rPr>
              <w:t>9</w:t>
            </w:r>
            <w:r>
              <w:rPr>
                <w:noProof/>
                <w:webHidden/>
              </w:rPr>
              <w:fldChar w:fldCharType="end"/>
            </w:r>
          </w:hyperlink>
        </w:p>
        <w:p w14:paraId="0C8AFC85" w14:textId="62557CB6"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76" w:history="1">
            <w:r w:rsidRPr="00822B87">
              <w:rPr>
                <w:rStyle w:val="Hyperlink"/>
                <w:noProof/>
                <w:lang w:val="en-GB"/>
              </w:rPr>
              <w:t>6.1 Local and National Policy Frameworks</w:t>
            </w:r>
            <w:r>
              <w:rPr>
                <w:noProof/>
                <w:webHidden/>
              </w:rPr>
              <w:tab/>
            </w:r>
            <w:r>
              <w:rPr>
                <w:noProof/>
                <w:webHidden/>
              </w:rPr>
              <w:fldChar w:fldCharType="begin"/>
            </w:r>
            <w:r>
              <w:rPr>
                <w:noProof/>
                <w:webHidden/>
              </w:rPr>
              <w:instrText xml:space="preserve"> PAGEREF _Toc213685576 \h </w:instrText>
            </w:r>
            <w:r>
              <w:rPr>
                <w:noProof/>
                <w:webHidden/>
              </w:rPr>
            </w:r>
            <w:r>
              <w:rPr>
                <w:noProof/>
                <w:webHidden/>
              </w:rPr>
              <w:fldChar w:fldCharType="separate"/>
            </w:r>
            <w:r>
              <w:rPr>
                <w:noProof/>
                <w:webHidden/>
              </w:rPr>
              <w:t>9</w:t>
            </w:r>
            <w:r>
              <w:rPr>
                <w:noProof/>
                <w:webHidden/>
              </w:rPr>
              <w:fldChar w:fldCharType="end"/>
            </w:r>
          </w:hyperlink>
        </w:p>
        <w:p w14:paraId="4B063762" w14:textId="463982F2"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77" w:history="1">
            <w:r w:rsidRPr="00822B87">
              <w:rPr>
                <w:rStyle w:val="Hyperlink"/>
                <w:noProof/>
                <w:lang w:val="en-GB"/>
              </w:rPr>
              <w:t>6.2 Local Health and Social Care Implementation</w:t>
            </w:r>
            <w:r>
              <w:rPr>
                <w:noProof/>
                <w:webHidden/>
              </w:rPr>
              <w:tab/>
            </w:r>
            <w:r>
              <w:rPr>
                <w:noProof/>
                <w:webHidden/>
              </w:rPr>
              <w:fldChar w:fldCharType="begin"/>
            </w:r>
            <w:r>
              <w:rPr>
                <w:noProof/>
                <w:webHidden/>
              </w:rPr>
              <w:instrText xml:space="preserve"> PAGEREF _Toc213685577 \h </w:instrText>
            </w:r>
            <w:r>
              <w:rPr>
                <w:noProof/>
                <w:webHidden/>
              </w:rPr>
            </w:r>
            <w:r>
              <w:rPr>
                <w:noProof/>
                <w:webHidden/>
              </w:rPr>
              <w:fldChar w:fldCharType="separate"/>
            </w:r>
            <w:r>
              <w:rPr>
                <w:noProof/>
                <w:webHidden/>
              </w:rPr>
              <w:t>9</w:t>
            </w:r>
            <w:r>
              <w:rPr>
                <w:noProof/>
                <w:webHidden/>
              </w:rPr>
              <w:fldChar w:fldCharType="end"/>
            </w:r>
          </w:hyperlink>
        </w:p>
        <w:p w14:paraId="488785DD" w14:textId="5F3378F8"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78" w:history="1">
            <w:r w:rsidRPr="00822B87">
              <w:rPr>
                <w:rStyle w:val="Hyperlink"/>
                <w:noProof/>
                <w:lang w:val="en-GB"/>
              </w:rPr>
              <w:t>6.3 Political and Social influence</w:t>
            </w:r>
            <w:r>
              <w:rPr>
                <w:noProof/>
                <w:webHidden/>
              </w:rPr>
              <w:tab/>
            </w:r>
            <w:r>
              <w:rPr>
                <w:noProof/>
                <w:webHidden/>
              </w:rPr>
              <w:fldChar w:fldCharType="begin"/>
            </w:r>
            <w:r>
              <w:rPr>
                <w:noProof/>
                <w:webHidden/>
              </w:rPr>
              <w:instrText xml:space="preserve"> PAGEREF _Toc213685578 \h </w:instrText>
            </w:r>
            <w:r>
              <w:rPr>
                <w:noProof/>
                <w:webHidden/>
              </w:rPr>
            </w:r>
            <w:r>
              <w:rPr>
                <w:noProof/>
                <w:webHidden/>
              </w:rPr>
              <w:fldChar w:fldCharType="separate"/>
            </w:r>
            <w:r>
              <w:rPr>
                <w:noProof/>
                <w:webHidden/>
              </w:rPr>
              <w:t>9</w:t>
            </w:r>
            <w:r>
              <w:rPr>
                <w:noProof/>
                <w:webHidden/>
              </w:rPr>
              <w:fldChar w:fldCharType="end"/>
            </w:r>
          </w:hyperlink>
        </w:p>
        <w:p w14:paraId="12275245" w14:textId="330ACC40" w:rsidR="00C660BA" w:rsidRDefault="00C660BA">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79" w:history="1">
            <w:r w:rsidRPr="00822B87">
              <w:rPr>
                <w:rStyle w:val="Hyperlink"/>
                <w:noProof/>
                <w:lang w:val="en-GB"/>
              </w:rPr>
              <w:t>7. Person-centred Care and Recommendations</w:t>
            </w:r>
            <w:r>
              <w:rPr>
                <w:noProof/>
                <w:webHidden/>
              </w:rPr>
              <w:tab/>
            </w:r>
            <w:r>
              <w:rPr>
                <w:noProof/>
                <w:webHidden/>
              </w:rPr>
              <w:fldChar w:fldCharType="begin"/>
            </w:r>
            <w:r>
              <w:rPr>
                <w:noProof/>
                <w:webHidden/>
              </w:rPr>
              <w:instrText xml:space="preserve"> PAGEREF _Toc213685579 \h </w:instrText>
            </w:r>
            <w:r>
              <w:rPr>
                <w:noProof/>
                <w:webHidden/>
              </w:rPr>
            </w:r>
            <w:r>
              <w:rPr>
                <w:noProof/>
                <w:webHidden/>
              </w:rPr>
              <w:fldChar w:fldCharType="separate"/>
            </w:r>
            <w:r>
              <w:rPr>
                <w:noProof/>
                <w:webHidden/>
              </w:rPr>
              <w:t>10</w:t>
            </w:r>
            <w:r>
              <w:rPr>
                <w:noProof/>
                <w:webHidden/>
              </w:rPr>
              <w:fldChar w:fldCharType="end"/>
            </w:r>
          </w:hyperlink>
        </w:p>
        <w:p w14:paraId="098BD286" w14:textId="075E39AB"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80" w:history="1">
            <w:r w:rsidRPr="00822B87">
              <w:rPr>
                <w:rStyle w:val="Hyperlink"/>
                <w:noProof/>
                <w:lang w:val="en-GB"/>
              </w:rPr>
              <w:t>7.1 Promotion of Self-management</w:t>
            </w:r>
            <w:r>
              <w:rPr>
                <w:noProof/>
                <w:webHidden/>
              </w:rPr>
              <w:tab/>
            </w:r>
            <w:r>
              <w:rPr>
                <w:noProof/>
                <w:webHidden/>
              </w:rPr>
              <w:fldChar w:fldCharType="begin"/>
            </w:r>
            <w:r>
              <w:rPr>
                <w:noProof/>
                <w:webHidden/>
              </w:rPr>
              <w:instrText xml:space="preserve"> PAGEREF _Toc213685580 \h </w:instrText>
            </w:r>
            <w:r>
              <w:rPr>
                <w:noProof/>
                <w:webHidden/>
              </w:rPr>
            </w:r>
            <w:r>
              <w:rPr>
                <w:noProof/>
                <w:webHidden/>
              </w:rPr>
              <w:fldChar w:fldCharType="separate"/>
            </w:r>
            <w:r>
              <w:rPr>
                <w:noProof/>
                <w:webHidden/>
              </w:rPr>
              <w:t>10</w:t>
            </w:r>
            <w:r>
              <w:rPr>
                <w:noProof/>
                <w:webHidden/>
              </w:rPr>
              <w:fldChar w:fldCharType="end"/>
            </w:r>
          </w:hyperlink>
        </w:p>
        <w:p w14:paraId="54180DA9" w14:textId="09911A53"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81" w:history="1">
            <w:r w:rsidRPr="00822B87">
              <w:rPr>
                <w:rStyle w:val="Hyperlink"/>
                <w:noProof/>
                <w:lang w:val="en-GB"/>
              </w:rPr>
              <w:t>7.2 Integration of multidisciplinary and Technological Support</w:t>
            </w:r>
            <w:r>
              <w:rPr>
                <w:noProof/>
                <w:webHidden/>
              </w:rPr>
              <w:tab/>
            </w:r>
            <w:r>
              <w:rPr>
                <w:noProof/>
                <w:webHidden/>
              </w:rPr>
              <w:fldChar w:fldCharType="begin"/>
            </w:r>
            <w:r>
              <w:rPr>
                <w:noProof/>
                <w:webHidden/>
              </w:rPr>
              <w:instrText xml:space="preserve"> PAGEREF _Toc213685581 \h </w:instrText>
            </w:r>
            <w:r>
              <w:rPr>
                <w:noProof/>
                <w:webHidden/>
              </w:rPr>
            </w:r>
            <w:r>
              <w:rPr>
                <w:noProof/>
                <w:webHidden/>
              </w:rPr>
              <w:fldChar w:fldCharType="separate"/>
            </w:r>
            <w:r>
              <w:rPr>
                <w:noProof/>
                <w:webHidden/>
              </w:rPr>
              <w:t>10</w:t>
            </w:r>
            <w:r>
              <w:rPr>
                <w:noProof/>
                <w:webHidden/>
              </w:rPr>
              <w:fldChar w:fldCharType="end"/>
            </w:r>
          </w:hyperlink>
        </w:p>
        <w:p w14:paraId="39D0E1F7" w14:textId="390242DE" w:rsidR="00C660BA" w:rsidRDefault="00C660BA">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82" w:history="1">
            <w:r w:rsidRPr="00822B87">
              <w:rPr>
                <w:rStyle w:val="Hyperlink"/>
                <w:noProof/>
                <w:lang w:val="en-GB"/>
              </w:rPr>
              <w:t>7.3 End-of-life decision-making</w:t>
            </w:r>
            <w:r>
              <w:rPr>
                <w:noProof/>
                <w:webHidden/>
              </w:rPr>
              <w:tab/>
            </w:r>
            <w:r>
              <w:rPr>
                <w:noProof/>
                <w:webHidden/>
              </w:rPr>
              <w:fldChar w:fldCharType="begin"/>
            </w:r>
            <w:r>
              <w:rPr>
                <w:noProof/>
                <w:webHidden/>
              </w:rPr>
              <w:instrText xml:space="preserve"> PAGEREF _Toc213685582 \h </w:instrText>
            </w:r>
            <w:r>
              <w:rPr>
                <w:noProof/>
                <w:webHidden/>
              </w:rPr>
            </w:r>
            <w:r>
              <w:rPr>
                <w:noProof/>
                <w:webHidden/>
              </w:rPr>
              <w:fldChar w:fldCharType="separate"/>
            </w:r>
            <w:r>
              <w:rPr>
                <w:noProof/>
                <w:webHidden/>
              </w:rPr>
              <w:t>10</w:t>
            </w:r>
            <w:r>
              <w:rPr>
                <w:noProof/>
                <w:webHidden/>
              </w:rPr>
              <w:fldChar w:fldCharType="end"/>
            </w:r>
          </w:hyperlink>
        </w:p>
        <w:p w14:paraId="1D7984D8" w14:textId="7BAF694A" w:rsidR="00C660BA" w:rsidRDefault="00C660BA">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83" w:history="1">
            <w:r w:rsidRPr="00822B87">
              <w:rPr>
                <w:rStyle w:val="Hyperlink"/>
                <w:noProof/>
                <w:lang w:val="en-GB"/>
              </w:rPr>
              <w:t>8. Recommendations for practice</w:t>
            </w:r>
            <w:r>
              <w:rPr>
                <w:noProof/>
                <w:webHidden/>
              </w:rPr>
              <w:tab/>
            </w:r>
            <w:r>
              <w:rPr>
                <w:noProof/>
                <w:webHidden/>
              </w:rPr>
              <w:fldChar w:fldCharType="begin"/>
            </w:r>
            <w:r>
              <w:rPr>
                <w:noProof/>
                <w:webHidden/>
              </w:rPr>
              <w:instrText xml:space="preserve"> PAGEREF _Toc213685583 \h </w:instrText>
            </w:r>
            <w:r>
              <w:rPr>
                <w:noProof/>
                <w:webHidden/>
              </w:rPr>
            </w:r>
            <w:r>
              <w:rPr>
                <w:noProof/>
                <w:webHidden/>
              </w:rPr>
              <w:fldChar w:fldCharType="separate"/>
            </w:r>
            <w:r>
              <w:rPr>
                <w:noProof/>
                <w:webHidden/>
              </w:rPr>
              <w:t>11</w:t>
            </w:r>
            <w:r>
              <w:rPr>
                <w:noProof/>
                <w:webHidden/>
              </w:rPr>
              <w:fldChar w:fldCharType="end"/>
            </w:r>
          </w:hyperlink>
        </w:p>
        <w:p w14:paraId="59EA0A37" w14:textId="7ADAA557" w:rsidR="00C660BA" w:rsidRDefault="00C660BA">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84" w:history="1">
            <w:r w:rsidRPr="00822B87">
              <w:rPr>
                <w:rStyle w:val="Hyperlink"/>
                <w:noProof/>
                <w:lang w:val="en-GB"/>
              </w:rPr>
              <w:t>9. Conclusion</w:t>
            </w:r>
            <w:r>
              <w:rPr>
                <w:noProof/>
                <w:webHidden/>
              </w:rPr>
              <w:tab/>
            </w:r>
            <w:r>
              <w:rPr>
                <w:noProof/>
                <w:webHidden/>
              </w:rPr>
              <w:fldChar w:fldCharType="begin"/>
            </w:r>
            <w:r>
              <w:rPr>
                <w:noProof/>
                <w:webHidden/>
              </w:rPr>
              <w:instrText xml:space="preserve"> PAGEREF _Toc213685584 \h </w:instrText>
            </w:r>
            <w:r>
              <w:rPr>
                <w:noProof/>
                <w:webHidden/>
              </w:rPr>
            </w:r>
            <w:r>
              <w:rPr>
                <w:noProof/>
                <w:webHidden/>
              </w:rPr>
              <w:fldChar w:fldCharType="separate"/>
            </w:r>
            <w:r>
              <w:rPr>
                <w:noProof/>
                <w:webHidden/>
              </w:rPr>
              <w:t>11</w:t>
            </w:r>
            <w:r>
              <w:rPr>
                <w:noProof/>
                <w:webHidden/>
              </w:rPr>
              <w:fldChar w:fldCharType="end"/>
            </w:r>
          </w:hyperlink>
        </w:p>
        <w:p w14:paraId="0296BF38" w14:textId="4AADA8D0" w:rsidR="00C660BA" w:rsidRDefault="00C660BA">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3685585" w:history="1">
            <w:r w:rsidRPr="00822B87">
              <w:rPr>
                <w:rStyle w:val="Hyperlink"/>
                <w:noProof/>
                <w:lang w:val="en-GB"/>
              </w:rPr>
              <w:t>References</w:t>
            </w:r>
            <w:r>
              <w:rPr>
                <w:noProof/>
                <w:webHidden/>
              </w:rPr>
              <w:tab/>
            </w:r>
            <w:r>
              <w:rPr>
                <w:noProof/>
                <w:webHidden/>
              </w:rPr>
              <w:fldChar w:fldCharType="begin"/>
            </w:r>
            <w:r>
              <w:rPr>
                <w:noProof/>
                <w:webHidden/>
              </w:rPr>
              <w:instrText xml:space="preserve"> PAGEREF _Toc213685585 \h </w:instrText>
            </w:r>
            <w:r>
              <w:rPr>
                <w:noProof/>
                <w:webHidden/>
              </w:rPr>
            </w:r>
            <w:r>
              <w:rPr>
                <w:noProof/>
                <w:webHidden/>
              </w:rPr>
              <w:fldChar w:fldCharType="separate"/>
            </w:r>
            <w:r>
              <w:rPr>
                <w:noProof/>
                <w:webHidden/>
              </w:rPr>
              <w:t>13</w:t>
            </w:r>
            <w:r>
              <w:rPr>
                <w:noProof/>
                <w:webHidden/>
              </w:rPr>
              <w:fldChar w:fldCharType="end"/>
            </w:r>
          </w:hyperlink>
        </w:p>
        <w:p w14:paraId="150C218F" w14:textId="6C3275A6" w:rsidR="009A2001" w:rsidRPr="00687BF1" w:rsidRDefault="009A2001" w:rsidP="009A2001">
          <w:pPr>
            <w:spacing w:line="360" w:lineRule="auto"/>
            <w:rPr>
              <w:lang w:val="en-GB"/>
            </w:rPr>
          </w:pPr>
          <w:r w:rsidRPr="00687BF1">
            <w:rPr>
              <w:b/>
              <w:bCs/>
              <w:noProof/>
              <w:lang w:val="en-GB"/>
            </w:rPr>
            <w:fldChar w:fldCharType="end"/>
          </w:r>
        </w:p>
      </w:sdtContent>
    </w:sdt>
    <w:p w14:paraId="39F52C1D" w14:textId="77777777" w:rsidR="009A2001" w:rsidRPr="00687BF1" w:rsidRDefault="009A2001" w:rsidP="009A2001">
      <w:pPr>
        <w:spacing w:line="360" w:lineRule="auto"/>
        <w:jc w:val="center"/>
        <w:rPr>
          <w:b/>
          <w:bCs/>
          <w:color w:val="000000" w:themeColor="text1"/>
          <w:lang w:val="en-GB"/>
        </w:rPr>
      </w:pPr>
      <w:r w:rsidRPr="00687BF1">
        <w:rPr>
          <w:b/>
          <w:bCs/>
          <w:color w:val="000000" w:themeColor="text1"/>
          <w:lang w:val="en-GB"/>
        </w:rPr>
        <w:br w:type="page"/>
      </w:r>
    </w:p>
    <w:p w14:paraId="5D5554D7" w14:textId="77777777" w:rsidR="0049451D" w:rsidRPr="00687BF1" w:rsidRDefault="00000000" w:rsidP="000B345D">
      <w:pPr>
        <w:pStyle w:val="Heading1"/>
        <w:spacing w:before="240" w:after="240" w:line="360" w:lineRule="auto"/>
        <w:jc w:val="both"/>
        <w:rPr>
          <w:sz w:val="22"/>
          <w:szCs w:val="22"/>
          <w:lang w:val="en-GB"/>
        </w:rPr>
      </w:pPr>
      <w:bookmarkStart w:id="0" w:name="_Toc213685557"/>
      <w:r w:rsidRPr="00687BF1">
        <w:rPr>
          <w:sz w:val="22"/>
          <w:szCs w:val="22"/>
          <w:lang w:val="en-GB"/>
        </w:rPr>
        <w:lastRenderedPageBreak/>
        <w:t>1. Introduction</w:t>
      </w:r>
      <w:bookmarkEnd w:id="0"/>
      <w:r w:rsidRPr="00687BF1">
        <w:rPr>
          <w:sz w:val="22"/>
          <w:szCs w:val="22"/>
          <w:lang w:val="en-GB"/>
        </w:rPr>
        <w:t xml:space="preserve"> </w:t>
      </w:r>
    </w:p>
    <w:p w14:paraId="2DA4B677" w14:textId="2159DF7D"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Parkinson disease is a chronic and progressive neuromuscular condition that is characterised by motor symptoms but with non-motor symptoms that are extensive. It is a long-term condition as it cannot be treated in the short term since it needs lifelong management and treatment along with the constant multi-disciplinary approach and the adjustment of the patient and the medical team. The NHS UK estimates that approximately 153,000 people in the United Kingdom have the disease of Parkinson and the prevalence rate is projected to grow steadily as people age and diagnoses are becoming more precise (Agley </w:t>
      </w:r>
      <w:r w:rsidRPr="00687BF1">
        <w:rPr>
          <w:rFonts w:eastAsia="Times New Roman"/>
          <w:i/>
          <w:lang w:val="en-GB"/>
        </w:rPr>
        <w:t>et al</w:t>
      </w:r>
      <w:r w:rsidRPr="00687BF1">
        <w:rPr>
          <w:rFonts w:eastAsia="Times New Roman"/>
          <w:lang w:val="en-GB"/>
        </w:rPr>
        <w:t xml:space="preserve">., 2024). The problem poses a significant issue in the context of the general population due not only to its effects on mobility and independence but also to its psychological, social and </w:t>
      </w:r>
      <w:r w:rsidR="00FA6BD7" w:rsidRPr="00687BF1">
        <w:rPr>
          <w:rFonts w:eastAsia="Times New Roman"/>
          <w:lang w:val="en-GB"/>
        </w:rPr>
        <w:t>economic</w:t>
      </w:r>
      <w:r w:rsidRPr="00687BF1">
        <w:rPr>
          <w:rFonts w:eastAsia="Times New Roman"/>
          <w:lang w:val="en-GB"/>
        </w:rPr>
        <w:t xml:space="preserve"> effects. The National Institute of Health Care Excellence offers detailed recommendations on the diagnosis and treatment of Parkinson disease, focusing on the importance of early identification, patient-</w:t>
      </w:r>
      <w:proofErr w:type="spellStart"/>
      <w:r w:rsidRPr="00687BF1">
        <w:rPr>
          <w:rFonts w:eastAsia="Times New Roman"/>
          <w:lang w:val="en-GB"/>
        </w:rPr>
        <w:t>centered</w:t>
      </w:r>
      <w:proofErr w:type="spellEnd"/>
      <w:r w:rsidRPr="00687BF1">
        <w:rPr>
          <w:rFonts w:eastAsia="Times New Roman"/>
          <w:lang w:val="en-GB"/>
        </w:rPr>
        <w:t xml:space="preserve"> care and the lack of discrimination in accessing multi-disciplinary services</w:t>
      </w:r>
      <w:r w:rsidR="00CE7533" w:rsidRPr="00687BF1">
        <w:rPr>
          <w:rFonts w:eastAsia="Times New Roman"/>
          <w:lang w:val="en-GB"/>
        </w:rPr>
        <w:t xml:space="preserve"> (Goldman </w:t>
      </w:r>
      <w:r w:rsidR="00CE7533" w:rsidRPr="00687BF1">
        <w:rPr>
          <w:rFonts w:eastAsia="Times New Roman"/>
          <w:i/>
          <w:iCs/>
          <w:lang w:val="en-GB"/>
        </w:rPr>
        <w:t>et al</w:t>
      </w:r>
      <w:r w:rsidR="00CE7533" w:rsidRPr="00687BF1">
        <w:rPr>
          <w:rFonts w:eastAsia="Times New Roman"/>
          <w:lang w:val="en-GB"/>
        </w:rPr>
        <w:t>., 2024)</w:t>
      </w:r>
      <w:r w:rsidRPr="00687BF1">
        <w:rPr>
          <w:rFonts w:eastAsia="Times New Roman"/>
          <w:lang w:val="en-GB"/>
        </w:rPr>
        <w:t xml:space="preserve">. </w:t>
      </w:r>
    </w:p>
    <w:p w14:paraId="22F8BE76" w14:textId="77777777"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The report is a critical discussion of Parkinson’s disease in terms of the pathophysiology, risk factors and its effects on patients, families and healthcare systems. It will seek to prove that evidence-based management, collaborative practice and proactive health promotion can improve the quality of life of the affected as reported by NICE, NHS UK and the latest research studies. </w:t>
      </w:r>
    </w:p>
    <w:p w14:paraId="3BAF766E" w14:textId="77777777" w:rsidR="0049451D" w:rsidRPr="00687BF1" w:rsidRDefault="00000000" w:rsidP="000B345D">
      <w:pPr>
        <w:pStyle w:val="Heading1"/>
        <w:spacing w:before="240" w:after="240" w:line="360" w:lineRule="auto"/>
        <w:jc w:val="both"/>
        <w:rPr>
          <w:color w:val="151515"/>
          <w:sz w:val="22"/>
          <w:szCs w:val="22"/>
          <w:lang w:val="en-GB"/>
        </w:rPr>
      </w:pPr>
      <w:bookmarkStart w:id="1" w:name="_Toc213685558"/>
      <w:r w:rsidRPr="00687BF1">
        <w:rPr>
          <w:sz w:val="22"/>
          <w:szCs w:val="22"/>
          <w:lang w:val="en-GB"/>
        </w:rPr>
        <w:t xml:space="preserve">2. Comprehending the long-term condition of </w:t>
      </w:r>
      <w:r w:rsidRPr="00687BF1">
        <w:rPr>
          <w:color w:val="151515"/>
          <w:sz w:val="22"/>
          <w:szCs w:val="22"/>
          <w:lang w:val="en-GB"/>
        </w:rPr>
        <w:t>Parkinson's disease</w:t>
      </w:r>
      <w:bookmarkEnd w:id="1"/>
    </w:p>
    <w:p w14:paraId="555F3154" w14:textId="77777777" w:rsidR="0049451D" w:rsidRPr="00687BF1" w:rsidRDefault="00000000" w:rsidP="000B345D">
      <w:pPr>
        <w:pStyle w:val="Heading2"/>
        <w:spacing w:before="240" w:after="240" w:line="360" w:lineRule="auto"/>
        <w:jc w:val="both"/>
        <w:rPr>
          <w:sz w:val="22"/>
          <w:szCs w:val="22"/>
          <w:lang w:val="en-GB"/>
        </w:rPr>
      </w:pPr>
      <w:bookmarkStart w:id="2" w:name="_Toc213685559"/>
      <w:r w:rsidRPr="00687BF1">
        <w:rPr>
          <w:sz w:val="22"/>
          <w:szCs w:val="22"/>
          <w:lang w:val="en-GB"/>
        </w:rPr>
        <w:t>2.1 Overview</w:t>
      </w:r>
      <w:bookmarkEnd w:id="2"/>
      <w:r w:rsidRPr="00687BF1">
        <w:rPr>
          <w:sz w:val="22"/>
          <w:szCs w:val="22"/>
          <w:lang w:val="en-GB"/>
        </w:rPr>
        <w:t xml:space="preserve"> </w:t>
      </w:r>
    </w:p>
    <w:p w14:paraId="3FF4356A" w14:textId="77777777"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Parkinson disease is a neurodegenerative disorder which is characterized by progressive depletion of neurons in the part of the brain known as substantia nigra that produces dopamine (</w:t>
      </w:r>
      <w:r w:rsidRPr="00687BF1">
        <w:rPr>
          <w:rFonts w:eastAsia="Times New Roman"/>
          <w:color w:val="222222"/>
          <w:lang w:val="en-GB"/>
        </w:rPr>
        <w:t>Ramesh and Arachchige, 2023</w:t>
      </w:r>
      <w:r w:rsidRPr="00687BF1">
        <w:rPr>
          <w:rFonts w:eastAsia="Times New Roman"/>
          <w:lang w:val="en-GB"/>
        </w:rPr>
        <w:t>). The result of this dopamine deficiency is the impairment of normal communication in motor control circuits which causes tremors, rigidity, delay in movement (bradykinesia) and postural instability. Nevertheless, PD goes much further than motor impairment and it involves cognitive, emotional and autonomic symptoms which develop over time. As a progressive and incurable disorder, Parkinson’s needs to be managed throughout a lifetime with the aim of controlling symptoms, promoting functional independence and mental wellbeing. NHS UK (2022) adds that the symptoms manifest at the age of 50 but there might be early cases before 40.</w:t>
      </w:r>
    </w:p>
    <w:p w14:paraId="16B1EB71" w14:textId="77777777" w:rsidR="0049451D" w:rsidRPr="00687BF1" w:rsidRDefault="00000000" w:rsidP="00FA6BD7">
      <w:pPr>
        <w:spacing w:before="240" w:after="240" w:line="360" w:lineRule="auto"/>
        <w:jc w:val="center"/>
        <w:rPr>
          <w:rFonts w:eastAsia="Times New Roman"/>
          <w:lang w:val="en-GB"/>
        </w:rPr>
      </w:pPr>
      <w:r w:rsidRPr="00687BF1">
        <w:rPr>
          <w:rFonts w:eastAsia="Times New Roman"/>
          <w:noProof/>
          <w:lang w:val="en-GB"/>
        </w:rPr>
        <w:lastRenderedPageBreak/>
        <w:drawing>
          <wp:inline distT="114300" distB="114300" distL="114300" distR="114300" wp14:anchorId="0729A00B" wp14:editId="62ED78B9">
            <wp:extent cx="4262438" cy="256156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262438" cy="2561561"/>
                    </a:xfrm>
                    <a:prstGeom prst="rect">
                      <a:avLst/>
                    </a:prstGeom>
                    <a:ln/>
                  </pic:spPr>
                </pic:pic>
              </a:graphicData>
            </a:graphic>
          </wp:inline>
        </w:drawing>
      </w:r>
    </w:p>
    <w:p w14:paraId="42A20FEA" w14:textId="77777777" w:rsidR="0049451D" w:rsidRPr="00687BF1" w:rsidRDefault="00000000" w:rsidP="00FA6BD7">
      <w:pPr>
        <w:spacing w:before="240" w:after="240" w:line="360" w:lineRule="auto"/>
        <w:jc w:val="center"/>
        <w:rPr>
          <w:rFonts w:eastAsia="Times New Roman"/>
          <w:b/>
          <w:lang w:val="en-GB"/>
        </w:rPr>
      </w:pPr>
      <w:r w:rsidRPr="00687BF1">
        <w:rPr>
          <w:rFonts w:eastAsia="Times New Roman"/>
          <w:b/>
          <w:lang w:val="en-GB"/>
        </w:rPr>
        <w:t>Figure 1: The Parkinson Disease</w:t>
      </w:r>
    </w:p>
    <w:p w14:paraId="5E4950E2" w14:textId="77777777" w:rsidR="0049451D" w:rsidRPr="00687BF1" w:rsidRDefault="00000000" w:rsidP="00FA6BD7">
      <w:pPr>
        <w:spacing w:before="240" w:after="240" w:line="360" w:lineRule="auto"/>
        <w:jc w:val="center"/>
        <w:rPr>
          <w:rFonts w:eastAsia="Times New Roman"/>
          <w:lang w:val="en-GB"/>
        </w:rPr>
      </w:pPr>
      <w:r w:rsidRPr="00687BF1">
        <w:rPr>
          <w:rFonts w:eastAsia="Times New Roman"/>
          <w:lang w:val="en-GB"/>
        </w:rPr>
        <w:t xml:space="preserve">(Source: </w:t>
      </w:r>
      <w:r w:rsidRPr="00687BF1">
        <w:rPr>
          <w:rFonts w:eastAsia="Times New Roman"/>
          <w:color w:val="222222"/>
          <w:lang w:val="en-GB"/>
        </w:rPr>
        <w:t>Ramesh and Arachchige, 2023</w:t>
      </w:r>
      <w:r w:rsidRPr="00687BF1">
        <w:rPr>
          <w:rFonts w:eastAsia="Times New Roman"/>
          <w:lang w:val="en-GB"/>
        </w:rPr>
        <w:t>)</w:t>
      </w:r>
    </w:p>
    <w:p w14:paraId="3DB0D5E1" w14:textId="77777777" w:rsidR="0049451D" w:rsidRPr="00687BF1" w:rsidRDefault="00000000" w:rsidP="000B345D">
      <w:pPr>
        <w:pStyle w:val="Heading2"/>
        <w:spacing w:before="240" w:after="240" w:line="360" w:lineRule="auto"/>
        <w:jc w:val="both"/>
        <w:rPr>
          <w:sz w:val="22"/>
          <w:szCs w:val="22"/>
          <w:lang w:val="en-GB"/>
        </w:rPr>
      </w:pPr>
      <w:bookmarkStart w:id="3" w:name="_Toc213685560"/>
      <w:r w:rsidRPr="00687BF1">
        <w:rPr>
          <w:sz w:val="22"/>
          <w:szCs w:val="22"/>
          <w:lang w:val="en-GB"/>
        </w:rPr>
        <w:t>2.2 Burden and prevalence</w:t>
      </w:r>
      <w:bookmarkEnd w:id="3"/>
      <w:r w:rsidRPr="00687BF1">
        <w:rPr>
          <w:sz w:val="22"/>
          <w:szCs w:val="22"/>
          <w:lang w:val="en-GB"/>
        </w:rPr>
        <w:t xml:space="preserve"> </w:t>
      </w:r>
    </w:p>
    <w:p w14:paraId="4A3665C2" w14:textId="6725700B"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Parkinson disease has a big impact on the health of an individual, family and the healthcare system. Parkinson’s UK., (2025) estimates a prevalence rate of over 1 in 3 were of working age (under 67) and 1 in 16 were under 50 in the UK with Parkinson and by 2065 the prevalence rate is likely to increase to 2 with demographic ageing. The economic burden of treatment, hospitalization and productivity is huge, in many cases, it can be over 1billion a year. PD impairs the mobility, social life and quality of life of the patient</w:t>
      </w:r>
      <w:r w:rsidR="00CE7533" w:rsidRPr="00687BF1">
        <w:rPr>
          <w:rFonts w:eastAsia="Times New Roman"/>
          <w:lang w:val="en-GB"/>
        </w:rPr>
        <w:t xml:space="preserve"> (</w:t>
      </w:r>
      <w:proofErr w:type="spellStart"/>
      <w:r w:rsidR="00CE7533" w:rsidRPr="00687BF1">
        <w:rPr>
          <w:rFonts w:eastAsia="Times New Roman"/>
          <w:lang w:val="en-GB"/>
        </w:rPr>
        <w:t>Lubomski</w:t>
      </w:r>
      <w:proofErr w:type="spellEnd"/>
      <w:r w:rsidR="00CE7533" w:rsidRPr="00687BF1">
        <w:rPr>
          <w:rFonts w:eastAsia="Times New Roman"/>
          <w:lang w:val="en-GB"/>
        </w:rPr>
        <w:t xml:space="preserve"> </w:t>
      </w:r>
      <w:r w:rsidR="00CE7533" w:rsidRPr="00687BF1">
        <w:rPr>
          <w:rFonts w:eastAsia="Times New Roman"/>
          <w:i/>
          <w:iCs/>
          <w:lang w:val="en-GB"/>
        </w:rPr>
        <w:t>et al</w:t>
      </w:r>
      <w:r w:rsidR="00CE7533" w:rsidRPr="00687BF1">
        <w:rPr>
          <w:rFonts w:eastAsia="Times New Roman"/>
          <w:lang w:val="en-GB"/>
        </w:rPr>
        <w:t>., 2021)</w:t>
      </w:r>
      <w:r w:rsidRPr="00687BF1">
        <w:rPr>
          <w:rFonts w:eastAsia="Times New Roman"/>
          <w:lang w:val="en-GB"/>
        </w:rPr>
        <w:t>. In terms of a society, it raises the demands of long-term care and informal caregiving. Therefore, healthcare policies at the national level including the NHS Long Term Plan (2019), focus on community-based care including early diagnosis and integration with neurological conditions.</w:t>
      </w:r>
    </w:p>
    <w:p w14:paraId="23EAB106" w14:textId="77777777" w:rsidR="0049451D" w:rsidRPr="00687BF1" w:rsidRDefault="00000000" w:rsidP="000B345D">
      <w:pPr>
        <w:pStyle w:val="Heading2"/>
        <w:spacing w:before="240" w:after="240" w:line="360" w:lineRule="auto"/>
        <w:jc w:val="both"/>
        <w:rPr>
          <w:sz w:val="22"/>
          <w:szCs w:val="22"/>
          <w:lang w:val="en-GB"/>
        </w:rPr>
      </w:pPr>
      <w:bookmarkStart w:id="4" w:name="_Toc213685561"/>
      <w:r w:rsidRPr="00687BF1">
        <w:rPr>
          <w:sz w:val="22"/>
          <w:szCs w:val="22"/>
          <w:lang w:val="en-GB"/>
        </w:rPr>
        <w:t>2.3 Aetiology and risk factors</w:t>
      </w:r>
      <w:bookmarkEnd w:id="4"/>
      <w:r w:rsidRPr="00687BF1">
        <w:rPr>
          <w:sz w:val="22"/>
          <w:szCs w:val="22"/>
          <w:lang w:val="en-GB"/>
        </w:rPr>
        <w:t xml:space="preserve"> </w:t>
      </w:r>
    </w:p>
    <w:p w14:paraId="7D95FC15" w14:textId="77777777"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The precise aetiology of the disease is not well understood but most people agree that it is a combination of genetic and environmental factors. Gene mutations such as LRRK2 and SNCA are implicated in familial PD whereas pesticide and air pollution exposures and heavy metals are associated with sporadic PD (</w:t>
      </w:r>
      <w:r w:rsidRPr="00687BF1">
        <w:rPr>
          <w:rFonts w:eastAsia="Times New Roman"/>
          <w:color w:val="222222"/>
          <w:lang w:val="en-GB"/>
        </w:rPr>
        <w:t>Deol, 2024</w:t>
      </w:r>
      <w:r w:rsidRPr="00687BF1">
        <w:rPr>
          <w:rFonts w:eastAsia="Times New Roman"/>
          <w:lang w:val="en-GB"/>
        </w:rPr>
        <w:t xml:space="preserve">). The risk factor that is most consistent is age with the prevalence rising sharply in individuals over the age of 60. It is emerging that the gut-brain axis </w:t>
      </w:r>
      <w:r w:rsidRPr="00687BF1">
        <w:rPr>
          <w:rFonts w:eastAsia="Times New Roman"/>
          <w:lang w:val="en-GB"/>
        </w:rPr>
        <w:lastRenderedPageBreak/>
        <w:t xml:space="preserve">malfunction and chronic inflammation can trigger disease pathophysiology before the onset of motor symptoms. </w:t>
      </w:r>
    </w:p>
    <w:p w14:paraId="7DF4A7B6" w14:textId="77777777" w:rsidR="0049451D" w:rsidRPr="00687BF1" w:rsidRDefault="00000000" w:rsidP="000B345D">
      <w:pPr>
        <w:pStyle w:val="Heading1"/>
        <w:spacing w:before="240" w:after="240" w:line="360" w:lineRule="auto"/>
        <w:jc w:val="both"/>
        <w:rPr>
          <w:sz w:val="22"/>
          <w:szCs w:val="22"/>
          <w:lang w:val="en-GB"/>
        </w:rPr>
      </w:pPr>
      <w:bookmarkStart w:id="5" w:name="_Toc213685562"/>
      <w:r w:rsidRPr="00687BF1">
        <w:rPr>
          <w:sz w:val="22"/>
          <w:szCs w:val="22"/>
          <w:lang w:val="en-GB"/>
        </w:rPr>
        <w:t>3. Impact of Parkinson’s disease</w:t>
      </w:r>
      <w:bookmarkEnd w:id="5"/>
    </w:p>
    <w:p w14:paraId="2DD2FB83" w14:textId="77777777" w:rsidR="0049451D" w:rsidRPr="00687BF1" w:rsidRDefault="00000000" w:rsidP="000B345D">
      <w:pPr>
        <w:pStyle w:val="Heading2"/>
        <w:spacing w:before="240" w:after="240" w:line="360" w:lineRule="auto"/>
        <w:jc w:val="both"/>
        <w:rPr>
          <w:sz w:val="22"/>
          <w:szCs w:val="22"/>
          <w:lang w:val="en-GB"/>
        </w:rPr>
      </w:pPr>
      <w:bookmarkStart w:id="6" w:name="_Toc213685563"/>
      <w:r w:rsidRPr="00687BF1">
        <w:rPr>
          <w:sz w:val="22"/>
          <w:szCs w:val="22"/>
          <w:lang w:val="en-GB"/>
        </w:rPr>
        <w:t>3.1 Psychological Impact</w:t>
      </w:r>
      <w:bookmarkEnd w:id="6"/>
      <w:r w:rsidRPr="00687BF1">
        <w:rPr>
          <w:sz w:val="22"/>
          <w:szCs w:val="22"/>
          <w:lang w:val="en-GB"/>
        </w:rPr>
        <w:t xml:space="preserve"> </w:t>
      </w:r>
    </w:p>
    <w:p w14:paraId="4836B142" w14:textId="41FE5F57"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The psychological impact of the disease is significant, typically preceding the physical effects of the condition, or not being surpassed by them. NICE (2024) reports that over 50% of people who have Parkinson, experience depression and anxiety and are associated with both neurochemical and emotional adjustments to progressive loss. Independence and relationships are also further undermined by cognitive decline and apathy. Two modes of perspective can be outlined such as the biological model which explains the changes in the mind by the depletion of </w:t>
      </w:r>
      <w:proofErr w:type="spellStart"/>
      <w:r w:rsidRPr="00687BF1">
        <w:rPr>
          <w:rFonts w:eastAsia="Times New Roman"/>
          <w:lang w:val="en-GB"/>
        </w:rPr>
        <w:t>dopaminergics</w:t>
      </w:r>
      <w:proofErr w:type="spellEnd"/>
      <w:r w:rsidRPr="00687BF1">
        <w:rPr>
          <w:rFonts w:eastAsia="Times New Roman"/>
          <w:lang w:val="en-GB"/>
        </w:rPr>
        <w:t xml:space="preserve"> and the psychosocial model which highlights the importance of stress, stigma and adaptation to long-term illness (</w:t>
      </w:r>
      <w:r w:rsidRPr="00687BF1">
        <w:rPr>
          <w:rFonts w:eastAsia="Times New Roman"/>
          <w:color w:val="222222"/>
          <w:lang w:val="en-GB"/>
        </w:rPr>
        <w:t xml:space="preserve">Subramanian </w:t>
      </w:r>
      <w:r w:rsidRPr="00687BF1">
        <w:rPr>
          <w:rFonts w:eastAsia="Times New Roman"/>
          <w:i/>
          <w:color w:val="222222"/>
          <w:lang w:val="en-GB"/>
        </w:rPr>
        <w:t>et al</w:t>
      </w:r>
      <w:r w:rsidRPr="00687BF1">
        <w:rPr>
          <w:rFonts w:eastAsia="Times New Roman"/>
          <w:color w:val="222222"/>
          <w:lang w:val="en-GB"/>
        </w:rPr>
        <w:t>., 2024</w:t>
      </w:r>
      <w:r w:rsidRPr="00687BF1">
        <w:rPr>
          <w:rFonts w:eastAsia="Times New Roman"/>
          <w:lang w:val="en-GB"/>
        </w:rPr>
        <w:t>). It is possible to have holistic mental health care by combining two modes which entails the pharmacological approach as well as psychological therapies.</w:t>
      </w:r>
    </w:p>
    <w:p w14:paraId="753B07AA" w14:textId="77777777" w:rsidR="0049451D" w:rsidRPr="00687BF1" w:rsidRDefault="00000000" w:rsidP="000B345D">
      <w:pPr>
        <w:pStyle w:val="Heading2"/>
        <w:spacing w:before="240" w:after="240" w:line="360" w:lineRule="auto"/>
        <w:jc w:val="both"/>
        <w:rPr>
          <w:sz w:val="22"/>
          <w:szCs w:val="22"/>
          <w:lang w:val="en-GB"/>
        </w:rPr>
      </w:pPr>
      <w:bookmarkStart w:id="7" w:name="_Toc213685564"/>
      <w:r w:rsidRPr="00687BF1">
        <w:rPr>
          <w:sz w:val="22"/>
          <w:szCs w:val="22"/>
          <w:lang w:val="en-GB"/>
        </w:rPr>
        <w:t>3.2 Physical Impact</w:t>
      </w:r>
      <w:bookmarkEnd w:id="7"/>
      <w:r w:rsidRPr="00687BF1">
        <w:rPr>
          <w:sz w:val="22"/>
          <w:szCs w:val="22"/>
          <w:lang w:val="en-GB"/>
        </w:rPr>
        <w:t xml:space="preserve"> </w:t>
      </w:r>
    </w:p>
    <w:p w14:paraId="078DF891" w14:textId="569C70B5"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Physiologically, Parkinson causes motor impairment such as tremor, rigidity and bradykinesia which gradually restricts daily activities, such as walking, dressing, and eating. These deficits usually lead to high rates of falls and dependency. NHS UK (2024) underlines that fatigue, sleeping disturbance and pain are frequent as well as worsening disability (</w:t>
      </w:r>
      <w:r w:rsidRPr="00687BF1">
        <w:rPr>
          <w:rFonts w:eastAsia="Times New Roman"/>
          <w:color w:val="222222"/>
          <w:lang w:val="en-GB"/>
        </w:rPr>
        <w:t xml:space="preserve">Duan </w:t>
      </w:r>
      <w:r w:rsidRPr="00687BF1">
        <w:rPr>
          <w:rFonts w:eastAsia="Times New Roman"/>
          <w:i/>
          <w:color w:val="222222"/>
          <w:lang w:val="en-GB"/>
        </w:rPr>
        <w:t>et al</w:t>
      </w:r>
      <w:r w:rsidRPr="00687BF1">
        <w:rPr>
          <w:rFonts w:eastAsia="Times New Roman"/>
          <w:color w:val="222222"/>
          <w:lang w:val="en-GB"/>
        </w:rPr>
        <w:t>., 2025</w:t>
      </w:r>
      <w:r w:rsidRPr="00687BF1">
        <w:rPr>
          <w:rFonts w:eastAsia="Times New Roman"/>
          <w:lang w:val="en-GB"/>
        </w:rPr>
        <w:t>). An opposing perception of rehabilitation research contends that physical fitness and physiotherapy will in effect reverse physical degeneration and induce neuroplasticity due to regular and specific exercise. NICE recommends organised physical exercise as an evidence-based treatment that enhances balance, fall prevention and emotional wellbeing such as Tai Chi, dancing and strength training (</w:t>
      </w:r>
      <w:r w:rsidRPr="00687BF1">
        <w:rPr>
          <w:rFonts w:eastAsia="Times New Roman"/>
          <w:color w:val="222222"/>
          <w:lang w:val="en-GB"/>
        </w:rPr>
        <w:t xml:space="preserve">Subramanian </w:t>
      </w:r>
      <w:r w:rsidRPr="00687BF1">
        <w:rPr>
          <w:rFonts w:eastAsia="Times New Roman"/>
          <w:i/>
          <w:color w:val="222222"/>
          <w:lang w:val="en-GB"/>
        </w:rPr>
        <w:t>et al</w:t>
      </w:r>
      <w:r w:rsidRPr="00687BF1">
        <w:rPr>
          <w:rFonts w:eastAsia="Times New Roman"/>
          <w:color w:val="222222"/>
          <w:lang w:val="en-GB"/>
        </w:rPr>
        <w:t>., 2025</w:t>
      </w:r>
      <w:r w:rsidRPr="00687BF1">
        <w:rPr>
          <w:rFonts w:eastAsia="Times New Roman"/>
          <w:lang w:val="en-GB"/>
        </w:rPr>
        <w:t xml:space="preserve">). </w:t>
      </w:r>
    </w:p>
    <w:p w14:paraId="6C85913D" w14:textId="77777777" w:rsidR="0049451D" w:rsidRPr="00687BF1" w:rsidRDefault="00000000" w:rsidP="000B345D">
      <w:pPr>
        <w:pStyle w:val="Heading2"/>
        <w:spacing w:before="240" w:after="240" w:line="360" w:lineRule="auto"/>
        <w:jc w:val="both"/>
        <w:rPr>
          <w:sz w:val="22"/>
          <w:szCs w:val="22"/>
          <w:lang w:val="en-GB"/>
        </w:rPr>
      </w:pPr>
      <w:bookmarkStart w:id="8" w:name="_Toc213685565"/>
      <w:r w:rsidRPr="00687BF1">
        <w:rPr>
          <w:sz w:val="22"/>
          <w:szCs w:val="22"/>
          <w:lang w:val="en-GB"/>
        </w:rPr>
        <w:t>3.3 Socio-economic and Healthcare Impact</w:t>
      </w:r>
      <w:bookmarkEnd w:id="8"/>
      <w:r w:rsidRPr="00687BF1">
        <w:rPr>
          <w:sz w:val="22"/>
          <w:szCs w:val="22"/>
          <w:lang w:val="en-GB"/>
        </w:rPr>
        <w:t xml:space="preserve"> </w:t>
      </w:r>
    </w:p>
    <w:p w14:paraId="5B21C4B3" w14:textId="77777777"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The socio-economic burden of Parkinson disease does not only cover healthcare expenses. Financial pressure on individuals and families is caused by loss of jobs, early retirement, greater dependency on benefits etc. On the national level, according to the findings of Parkinson’s UK (2024), the annual costs of PD, both direct and indirect, are more than 1 billion. Healthcare-wise, untimely drug intake and ineffective services frequently result in hospitalization and avoidable </w:t>
      </w:r>
      <w:r w:rsidRPr="00687BF1">
        <w:rPr>
          <w:rFonts w:eastAsia="Times New Roman"/>
          <w:lang w:val="en-GB"/>
        </w:rPr>
        <w:lastRenderedPageBreak/>
        <w:t>complications. As strategies to counteract these, NICE and the NHS Long Term Plan emphasise the need to have ledger, community-based care pathways and specialist coverage of Parkinson nurses in all regions.</w:t>
      </w:r>
    </w:p>
    <w:p w14:paraId="3983E477" w14:textId="77777777" w:rsidR="0049451D" w:rsidRPr="00687BF1" w:rsidRDefault="00000000" w:rsidP="000B345D">
      <w:pPr>
        <w:pStyle w:val="Heading2"/>
        <w:spacing w:before="240" w:after="240" w:line="360" w:lineRule="auto"/>
        <w:jc w:val="both"/>
        <w:rPr>
          <w:sz w:val="22"/>
          <w:szCs w:val="22"/>
          <w:lang w:val="en-GB"/>
        </w:rPr>
      </w:pPr>
      <w:bookmarkStart w:id="9" w:name="_Toc213685566"/>
      <w:r w:rsidRPr="00687BF1">
        <w:rPr>
          <w:sz w:val="22"/>
          <w:szCs w:val="22"/>
          <w:lang w:val="en-GB"/>
        </w:rPr>
        <w:t>3.4 Family and Care Provision</w:t>
      </w:r>
      <w:bookmarkEnd w:id="9"/>
      <w:r w:rsidRPr="00687BF1">
        <w:rPr>
          <w:sz w:val="22"/>
          <w:szCs w:val="22"/>
          <w:lang w:val="en-GB"/>
        </w:rPr>
        <w:t xml:space="preserve"> </w:t>
      </w:r>
    </w:p>
    <w:p w14:paraId="13E0701E" w14:textId="77777777"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Families are important to the management of Parkinson and the families offer emotional and physical support. Nevertheless, the process of caregiving may result in great stress, exhaustion and loneliness. Research indicates that caregivers tend to have worse mental health and economic security since they </w:t>
      </w:r>
      <w:proofErr w:type="gramStart"/>
      <w:r w:rsidRPr="00687BF1">
        <w:rPr>
          <w:rFonts w:eastAsia="Times New Roman"/>
          <w:lang w:val="en-GB"/>
        </w:rPr>
        <w:t>have to</w:t>
      </w:r>
      <w:proofErr w:type="gramEnd"/>
      <w:r w:rsidRPr="00687BF1">
        <w:rPr>
          <w:rFonts w:eastAsia="Times New Roman"/>
          <w:lang w:val="en-GB"/>
        </w:rPr>
        <w:t xml:space="preserve"> spend time on mobility, medication and appointments (</w:t>
      </w:r>
      <w:r w:rsidRPr="00687BF1">
        <w:rPr>
          <w:rFonts w:eastAsia="Times New Roman"/>
          <w:color w:val="222222"/>
          <w:lang w:val="en-GB"/>
        </w:rPr>
        <w:t xml:space="preserve">Phillips </w:t>
      </w:r>
      <w:r w:rsidRPr="00687BF1">
        <w:rPr>
          <w:rFonts w:eastAsia="Times New Roman"/>
          <w:i/>
          <w:color w:val="222222"/>
          <w:lang w:val="en-GB"/>
        </w:rPr>
        <w:t>et al</w:t>
      </w:r>
      <w:r w:rsidRPr="00687BF1">
        <w:rPr>
          <w:rFonts w:eastAsia="Times New Roman"/>
          <w:color w:val="222222"/>
          <w:lang w:val="en-GB"/>
        </w:rPr>
        <w:t>., 2023</w:t>
      </w:r>
      <w:r w:rsidRPr="00687BF1">
        <w:rPr>
          <w:rFonts w:eastAsia="Times New Roman"/>
          <w:lang w:val="en-GB"/>
        </w:rPr>
        <w:t xml:space="preserve">). There are two views, one of which considers informal care as a necessity that should save the NHS </w:t>
      </w:r>
      <w:proofErr w:type="gramStart"/>
      <w:r w:rsidRPr="00687BF1">
        <w:rPr>
          <w:rFonts w:eastAsia="Times New Roman"/>
          <w:lang w:val="en-GB"/>
        </w:rPr>
        <w:t>fund</w:t>
      </w:r>
      <w:proofErr w:type="gramEnd"/>
      <w:r w:rsidRPr="00687BF1">
        <w:rPr>
          <w:rFonts w:eastAsia="Times New Roman"/>
          <w:lang w:val="en-GB"/>
        </w:rPr>
        <w:t xml:space="preserve"> and the other one considers it an ethical obligation that should be supported by the formal services of respite care.</w:t>
      </w:r>
    </w:p>
    <w:p w14:paraId="2439DBEF" w14:textId="77777777" w:rsidR="0049451D" w:rsidRPr="00687BF1" w:rsidRDefault="00000000" w:rsidP="000B345D">
      <w:pPr>
        <w:pStyle w:val="Heading1"/>
        <w:spacing w:before="240" w:after="240" w:line="360" w:lineRule="auto"/>
        <w:jc w:val="both"/>
        <w:rPr>
          <w:sz w:val="22"/>
          <w:szCs w:val="22"/>
          <w:lang w:val="en-GB"/>
        </w:rPr>
      </w:pPr>
      <w:bookmarkStart w:id="10" w:name="_Toc213685567"/>
      <w:r w:rsidRPr="00687BF1">
        <w:rPr>
          <w:sz w:val="22"/>
          <w:szCs w:val="22"/>
          <w:lang w:val="en-GB"/>
        </w:rPr>
        <w:t>4. Management and treatment of UK</w:t>
      </w:r>
      <w:bookmarkEnd w:id="10"/>
    </w:p>
    <w:p w14:paraId="5AB719AB" w14:textId="77777777" w:rsidR="0049451D" w:rsidRPr="00687BF1" w:rsidRDefault="00000000" w:rsidP="000B345D">
      <w:pPr>
        <w:pStyle w:val="Heading2"/>
        <w:spacing w:before="240" w:after="240" w:line="360" w:lineRule="auto"/>
        <w:jc w:val="both"/>
        <w:rPr>
          <w:sz w:val="22"/>
          <w:szCs w:val="22"/>
          <w:lang w:val="en-GB"/>
        </w:rPr>
      </w:pPr>
      <w:bookmarkStart w:id="11" w:name="_Toc213685568"/>
      <w:r w:rsidRPr="00687BF1">
        <w:rPr>
          <w:sz w:val="22"/>
          <w:szCs w:val="22"/>
          <w:lang w:val="en-GB"/>
        </w:rPr>
        <w:t>4.1 Evidence-based Management and Treatment</w:t>
      </w:r>
      <w:bookmarkEnd w:id="11"/>
      <w:r w:rsidRPr="00687BF1">
        <w:rPr>
          <w:sz w:val="22"/>
          <w:szCs w:val="22"/>
          <w:lang w:val="en-GB"/>
        </w:rPr>
        <w:t xml:space="preserve"> </w:t>
      </w:r>
    </w:p>
    <w:p w14:paraId="3D6097A7" w14:textId="6C65AC1E" w:rsidR="0049451D" w:rsidRPr="00687BF1" w:rsidRDefault="00000000" w:rsidP="000B345D">
      <w:pPr>
        <w:spacing w:before="240" w:after="240" w:line="360" w:lineRule="auto"/>
        <w:jc w:val="both"/>
        <w:rPr>
          <w:rFonts w:eastAsia="Times New Roman"/>
          <w:b/>
          <w:lang w:val="en-GB"/>
        </w:rPr>
      </w:pPr>
      <w:r w:rsidRPr="00687BF1">
        <w:rPr>
          <w:rFonts w:eastAsia="Times New Roman"/>
          <w:lang w:val="en-GB"/>
        </w:rPr>
        <w:t>The UK has guidelines on the management of Parkinson’s disease that are based on evidence-based recommendations provided by National Institute of Health and Care Excellence (NICE).  Levodopa is still the main pharmacological option as it replaces the insufficiency of dopamine and successfully eliminates motor symptoms (</w:t>
      </w:r>
      <w:r w:rsidRPr="00687BF1">
        <w:rPr>
          <w:rFonts w:eastAsia="Times New Roman"/>
          <w:color w:val="222222"/>
          <w:lang w:val="en-GB"/>
        </w:rPr>
        <w:t xml:space="preserve">Antonini </w:t>
      </w:r>
      <w:r w:rsidRPr="00687BF1">
        <w:rPr>
          <w:rFonts w:eastAsia="Times New Roman"/>
          <w:i/>
          <w:color w:val="222222"/>
          <w:lang w:val="en-GB"/>
        </w:rPr>
        <w:t>et al</w:t>
      </w:r>
      <w:r w:rsidRPr="00687BF1">
        <w:rPr>
          <w:rFonts w:eastAsia="Times New Roman"/>
          <w:color w:val="222222"/>
          <w:lang w:val="en-GB"/>
        </w:rPr>
        <w:t>., 2023</w:t>
      </w:r>
      <w:r w:rsidRPr="00687BF1">
        <w:rPr>
          <w:rFonts w:eastAsia="Times New Roman"/>
          <w:lang w:val="en-GB"/>
        </w:rPr>
        <w:t xml:space="preserve">). Depending on the needs and tolerance, adjunct medications (dopamine agonists, pramipexole and MAO-B inhibitors, selegiline etc.) can be prescribed. The NICE </w:t>
      </w:r>
      <w:r w:rsidR="00CE7533" w:rsidRPr="00687BF1">
        <w:rPr>
          <w:rFonts w:eastAsia="Times New Roman"/>
          <w:lang w:val="en-GB"/>
        </w:rPr>
        <w:t xml:space="preserve">(2023) </w:t>
      </w:r>
      <w:r w:rsidRPr="00687BF1">
        <w:rPr>
          <w:rFonts w:eastAsia="Times New Roman"/>
          <w:lang w:val="en-GB"/>
        </w:rPr>
        <w:t>suggests that initial therapy should be determined based on the effect of symptoms on the quality of life but not disease duration. In addition, the treatment plans should be associated with the shared decision-making where patients and carers should be aware of the possible benefits and side effects. In the case of more severe Parkinson, NICE recommends Deep Brain Stimulation (DBS) and continuous infusion therapies</w:t>
      </w:r>
      <w:r w:rsidR="00CE7533" w:rsidRPr="00687BF1">
        <w:rPr>
          <w:rFonts w:eastAsia="Times New Roman"/>
          <w:lang w:val="en-GB"/>
        </w:rPr>
        <w:t xml:space="preserve"> (</w:t>
      </w:r>
      <w:proofErr w:type="spellStart"/>
      <w:r w:rsidR="00CE7533" w:rsidRPr="00687BF1">
        <w:rPr>
          <w:rFonts w:eastAsia="Times New Roman"/>
          <w:lang w:val="en-GB"/>
        </w:rPr>
        <w:t>Foltynie</w:t>
      </w:r>
      <w:proofErr w:type="spellEnd"/>
      <w:r w:rsidR="00CE7533" w:rsidRPr="00687BF1">
        <w:rPr>
          <w:rFonts w:eastAsia="Times New Roman"/>
          <w:lang w:val="en-GB"/>
        </w:rPr>
        <w:t xml:space="preserve"> </w:t>
      </w:r>
      <w:r w:rsidR="00CE7533" w:rsidRPr="00687BF1">
        <w:rPr>
          <w:rFonts w:eastAsia="Times New Roman"/>
          <w:i/>
          <w:iCs/>
          <w:lang w:val="en-GB"/>
        </w:rPr>
        <w:t>et al.,</w:t>
      </w:r>
      <w:r w:rsidR="00CE7533" w:rsidRPr="00687BF1">
        <w:rPr>
          <w:rFonts w:eastAsia="Times New Roman"/>
          <w:lang w:val="en-GB"/>
        </w:rPr>
        <w:t xml:space="preserve"> 2022)</w:t>
      </w:r>
      <w:r w:rsidRPr="00687BF1">
        <w:rPr>
          <w:rFonts w:eastAsia="Times New Roman"/>
          <w:lang w:val="en-GB"/>
        </w:rPr>
        <w:t xml:space="preserve">. It has been demonstrated that the multidisciplinary management done at an early stage lowers hospitalization and enhances long-term outcomes. </w:t>
      </w:r>
    </w:p>
    <w:p w14:paraId="3DA6B60A" w14:textId="77777777" w:rsidR="0049451D" w:rsidRPr="00687BF1" w:rsidRDefault="00000000" w:rsidP="000B345D">
      <w:pPr>
        <w:pStyle w:val="Heading1"/>
        <w:spacing w:before="240" w:after="240" w:line="360" w:lineRule="auto"/>
        <w:jc w:val="both"/>
        <w:rPr>
          <w:sz w:val="22"/>
          <w:szCs w:val="22"/>
          <w:lang w:val="en-GB"/>
        </w:rPr>
      </w:pPr>
      <w:bookmarkStart w:id="12" w:name="_Toc213685569"/>
      <w:r w:rsidRPr="00687BF1">
        <w:rPr>
          <w:sz w:val="22"/>
          <w:szCs w:val="22"/>
          <w:lang w:val="en-GB"/>
        </w:rPr>
        <w:t>4.2 Overview of NHS Treatment Pathways in UK</w:t>
      </w:r>
      <w:bookmarkEnd w:id="12"/>
      <w:r w:rsidRPr="00687BF1">
        <w:rPr>
          <w:sz w:val="22"/>
          <w:szCs w:val="22"/>
          <w:lang w:val="en-GB"/>
        </w:rPr>
        <w:t xml:space="preserve"> </w:t>
      </w:r>
    </w:p>
    <w:p w14:paraId="3FA26557" w14:textId="77777777" w:rsidR="0049451D" w:rsidRPr="00687BF1" w:rsidRDefault="00000000" w:rsidP="000B345D">
      <w:pPr>
        <w:pStyle w:val="Heading2"/>
        <w:spacing w:before="240" w:after="240" w:line="360" w:lineRule="auto"/>
        <w:jc w:val="both"/>
        <w:rPr>
          <w:sz w:val="22"/>
          <w:szCs w:val="22"/>
          <w:lang w:val="en-GB"/>
        </w:rPr>
      </w:pPr>
      <w:bookmarkStart w:id="13" w:name="_Toc213685570"/>
      <w:r w:rsidRPr="00687BF1">
        <w:rPr>
          <w:sz w:val="22"/>
          <w:szCs w:val="22"/>
          <w:lang w:val="en-GB"/>
        </w:rPr>
        <w:t>4.2.1 Personalised Action Plans and advanced therapies</w:t>
      </w:r>
      <w:bookmarkEnd w:id="13"/>
      <w:r w:rsidRPr="00687BF1">
        <w:rPr>
          <w:sz w:val="22"/>
          <w:szCs w:val="22"/>
          <w:lang w:val="en-GB"/>
        </w:rPr>
        <w:t xml:space="preserve"> </w:t>
      </w:r>
    </w:p>
    <w:p w14:paraId="54168DED" w14:textId="3FC178EA"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The NHS care plan on Parkinson disease is designed according to the principles of early diagnosis, individual assessment and continuous reviews. According to the NHS </w:t>
      </w:r>
      <w:r w:rsidRPr="00687BF1">
        <w:rPr>
          <w:rFonts w:eastAsia="Times New Roman"/>
          <w:lang w:val="en-GB"/>
        </w:rPr>
        <w:lastRenderedPageBreak/>
        <w:t xml:space="preserve">recommendations, every person with the disease is supposed to have a special care and support plan prepared and tested in collaboration with the healthcare providers, a patient and his or her </w:t>
      </w:r>
      <w:proofErr w:type="spellStart"/>
      <w:r w:rsidRPr="00687BF1">
        <w:rPr>
          <w:rFonts w:eastAsia="Times New Roman"/>
          <w:lang w:val="en-GB"/>
        </w:rPr>
        <w:t>carer</w:t>
      </w:r>
      <w:proofErr w:type="spellEnd"/>
      <w:r w:rsidRPr="00687BF1">
        <w:rPr>
          <w:rFonts w:eastAsia="Times New Roman"/>
          <w:lang w:val="en-GB"/>
        </w:rPr>
        <w:t>. These care plans include medication schedules, symptom management plans, contact numbers in emergencies and recovery plans. According to the evidence available, personalised planning is more effective in terms of adherence, anxiety and empowering patient autonomy</w:t>
      </w:r>
      <w:r w:rsidR="00CE7533" w:rsidRPr="00687BF1">
        <w:rPr>
          <w:rFonts w:eastAsia="Times New Roman"/>
          <w:lang w:val="en-GB"/>
        </w:rPr>
        <w:t xml:space="preserve"> (Menear </w:t>
      </w:r>
      <w:r w:rsidR="00CE7533" w:rsidRPr="00687BF1">
        <w:rPr>
          <w:rFonts w:eastAsia="Times New Roman"/>
          <w:i/>
          <w:iCs/>
          <w:lang w:val="en-GB"/>
        </w:rPr>
        <w:t>et al</w:t>
      </w:r>
      <w:r w:rsidR="00CE7533" w:rsidRPr="00687BF1">
        <w:rPr>
          <w:rFonts w:eastAsia="Times New Roman"/>
          <w:lang w:val="en-GB"/>
        </w:rPr>
        <w:t>., 2022)</w:t>
      </w:r>
      <w:r w:rsidRPr="00687BF1">
        <w:rPr>
          <w:rFonts w:eastAsia="Times New Roman"/>
          <w:lang w:val="en-GB"/>
        </w:rPr>
        <w:t>. In cases of advanced stages, Deep Brain Stimulation (DBS) is provided to deserving individuals whose motor variations are severe and do not respond to oral therapy (</w:t>
      </w:r>
      <w:proofErr w:type="spellStart"/>
      <w:r w:rsidRPr="00687BF1">
        <w:rPr>
          <w:rFonts w:eastAsia="Times New Roman"/>
          <w:color w:val="222222"/>
          <w:lang w:val="en-GB"/>
        </w:rPr>
        <w:t>Deuschl</w:t>
      </w:r>
      <w:proofErr w:type="spellEnd"/>
      <w:r w:rsidRPr="00687BF1">
        <w:rPr>
          <w:rFonts w:eastAsia="Times New Roman"/>
          <w:color w:val="222222"/>
          <w:lang w:val="en-GB"/>
        </w:rPr>
        <w:t xml:space="preserve"> </w:t>
      </w:r>
      <w:r w:rsidRPr="00687BF1">
        <w:rPr>
          <w:rFonts w:eastAsia="Times New Roman"/>
          <w:i/>
          <w:color w:val="222222"/>
          <w:lang w:val="en-GB"/>
        </w:rPr>
        <w:t>et al</w:t>
      </w:r>
      <w:r w:rsidRPr="00687BF1">
        <w:rPr>
          <w:rFonts w:eastAsia="Times New Roman"/>
          <w:color w:val="222222"/>
          <w:lang w:val="en-GB"/>
        </w:rPr>
        <w:t>., 2022</w:t>
      </w:r>
      <w:r w:rsidRPr="00687BF1">
        <w:rPr>
          <w:rFonts w:eastAsia="Times New Roman"/>
          <w:lang w:val="en-GB"/>
        </w:rPr>
        <w:t xml:space="preserve">). NICE insists on multidisciplinary evaluation preoperative to surgical referral. Additional complex treatments comprise levodopa-carbidopa intestinal gel (LCIG) and apomorphine infusion (delivering continuous dopaminergic stimulation). These treatments enhance motor </w:t>
      </w:r>
      <w:r w:rsidR="00FA6BD7" w:rsidRPr="00687BF1">
        <w:rPr>
          <w:rFonts w:eastAsia="Times New Roman"/>
          <w:lang w:val="en-GB"/>
        </w:rPr>
        <w:t>control,</w:t>
      </w:r>
      <w:r w:rsidRPr="00687BF1">
        <w:rPr>
          <w:rFonts w:eastAsia="Times New Roman"/>
          <w:lang w:val="en-GB"/>
        </w:rPr>
        <w:t xml:space="preserve"> but critics cite barriers of accessibility and cost barriers in the NHS. Such inequalities can only be dealt with by increasing specialist centres and regular funding to provide equal access to all regions. </w:t>
      </w:r>
    </w:p>
    <w:p w14:paraId="004F9657" w14:textId="77777777" w:rsidR="0049451D" w:rsidRPr="00687BF1" w:rsidRDefault="00000000" w:rsidP="00FA6BD7">
      <w:pPr>
        <w:spacing w:before="240" w:after="240" w:line="360" w:lineRule="auto"/>
        <w:jc w:val="center"/>
        <w:rPr>
          <w:rFonts w:eastAsia="Times New Roman"/>
          <w:lang w:val="en-GB"/>
        </w:rPr>
      </w:pPr>
      <w:r w:rsidRPr="00687BF1">
        <w:rPr>
          <w:rFonts w:eastAsia="Times New Roman"/>
          <w:noProof/>
          <w:lang w:val="en-GB"/>
        </w:rPr>
        <w:drawing>
          <wp:inline distT="114300" distB="114300" distL="114300" distR="114300" wp14:anchorId="4B3D29EC" wp14:editId="047E1EFA">
            <wp:extent cx="4289491" cy="241283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89491" cy="2412839"/>
                    </a:xfrm>
                    <a:prstGeom prst="rect">
                      <a:avLst/>
                    </a:prstGeom>
                    <a:ln/>
                  </pic:spPr>
                </pic:pic>
              </a:graphicData>
            </a:graphic>
          </wp:inline>
        </w:drawing>
      </w:r>
    </w:p>
    <w:p w14:paraId="084747E6" w14:textId="77777777" w:rsidR="0049451D" w:rsidRPr="00687BF1" w:rsidRDefault="00000000" w:rsidP="00FA6BD7">
      <w:pPr>
        <w:spacing w:before="240" w:after="240" w:line="360" w:lineRule="auto"/>
        <w:jc w:val="center"/>
        <w:rPr>
          <w:rFonts w:eastAsia="Times New Roman"/>
          <w:b/>
          <w:lang w:val="en-GB"/>
        </w:rPr>
      </w:pPr>
      <w:r w:rsidRPr="00687BF1">
        <w:rPr>
          <w:rFonts w:eastAsia="Times New Roman"/>
          <w:b/>
          <w:lang w:val="en-GB"/>
        </w:rPr>
        <w:t>Figure 2: Deep Brain Stimulation in Parkinson Disease</w:t>
      </w:r>
    </w:p>
    <w:p w14:paraId="319DF030" w14:textId="77777777" w:rsidR="0049451D" w:rsidRPr="00687BF1" w:rsidRDefault="00000000" w:rsidP="00FA6BD7">
      <w:pPr>
        <w:spacing w:before="240" w:after="240" w:line="360" w:lineRule="auto"/>
        <w:jc w:val="center"/>
        <w:rPr>
          <w:rFonts w:eastAsia="Times New Roman"/>
          <w:lang w:val="en-GB"/>
        </w:rPr>
      </w:pPr>
      <w:r w:rsidRPr="00687BF1">
        <w:rPr>
          <w:rFonts w:eastAsia="Times New Roman"/>
          <w:lang w:val="en-GB"/>
        </w:rPr>
        <w:t xml:space="preserve">(Source: </w:t>
      </w:r>
      <w:proofErr w:type="spellStart"/>
      <w:r w:rsidRPr="00687BF1">
        <w:rPr>
          <w:rFonts w:eastAsia="Times New Roman"/>
          <w:color w:val="222222"/>
          <w:lang w:val="en-GB"/>
        </w:rPr>
        <w:t>Deuschl</w:t>
      </w:r>
      <w:proofErr w:type="spellEnd"/>
      <w:r w:rsidRPr="00687BF1">
        <w:rPr>
          <w:rFonts w:eastAsia="Times New Roman"/>
          <w:color w:val="222222"/>
          <w:lang w:val="en-GB"/>
        </w:rPr>
        <w:t xml:space="preserve"> </w:t>
      </w:r>
      <w:r w:rsidRPr="00687BF1">
        <w:rPr>
          <w:rFonts w:eastAsia="Times New Roman"/>
          <w:i/>
          <w:color w:val="222222"/>
          <w:lang w:val="en-GB"/>
        </w:rPr>
        <w:t>et al</w:t>
      </w:r>
      <w:r w:rsidRPr="00687BF1">
        <w:rPr>
          <w:rFonts w:eastAsia="Times New Roman"/>
          <w:color w:val="222222"/>
          <w:lang w:val="en-GB"/>
        </w:rPr>
        <w:t>., 2022</w:t>
      </w:r>
      <w:r w:rsidRPr="00687BF1">
        <w:rPr>
          <w:rFonts w:eastAsia="Times New Roman"/>
          <w:lang w:val="en-GB"/>
        </w:rPr>
        <w:t>)</w:t>
      </w:r>
    </w:p>
    <w:p w14:paraId="13143B0C" w14:textId="77777777" w:rsidR="0049451D" w:rsidRPr="00687BF1" w:rsidRDefault="00000000" w:rsidP="000B345D">
      <w:pPr>
        <w:pStyle w:val="Heading2"/>
        <w:spacing w:before="240" w:after="240" w:line="360" w:lineRule="auto"/>
        <w:jc w:val="both"/>
        <w:rPr>
          <w:sz w:val="22"/>
          <w:szCs w:val="22"/>
          <w:lang w:val="en-GB"/>
        </w:rPr>
      </w:pPr>
      <w:bookmarkStart w:id="14" w:name="_Toc213685571"/>
      <w:r w:rsidRPr="00687BF1">
        <w:rPr>
          <w:sz w:val="22"/>
          <w:szCs w:val="22"/>
          <w:lang w:val="en-GB"/>
        </w:rPr>
        <w:t>4.2.2 Non-Pharmacological Management</w:t>
      </w:r>
      <w:bookmarkEnd w:id="14"/>
      <w:r w:rsidRPr="00687BF1">
        <w:rPr>
          <w:sz w:val="22"/>
          <w:szCs w:val="22"/>
          <w:lang w:val="en-GB"/>
        </w:rPr>
        <w:t xml:space="preserve"> </w:t>
      </w:r>
    </w:p>
    <w:p w14:paraId="0A29E8E2" w14:textId="3A01CE30"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In long-term management of Parkinson, non-pharmacological interventions play a crucial role. The NICE (2024) has a strong recommendation on physiotherapy, occupational therapy, speech and language therapy as the standard interventions. Gait and balance are enhanced by physiotherapy, occupational therapy enhances independence by making homes easier to live in, </w:t>
      </w:r>
      <w:r w:rsidRPr="00687BF1">
        <w:rPr>
          <w:rFonts w:eastAsia="Times New Roman"/>
          <w:lang w:val="en-GB"/>
        </w:rPr>
        <w:lastRenderedPageBreak/>
        <w:t>and speech therapy helps with communication and swallowing issues (</w:t>
      </w:r>
      <w:r w:rsidRPr="00687BF1">
        <w:rPr>
          <w:rFonts w:eastAsia="Times New Roman"/>
          <w:color w:val="222222"/>
          <w:lang w:val="en-GB"/>
        </w:rPr>
        <w:t xml:space="preserve">Weise </w:t>
      </w:r>
      <w:r w:rsidRPr="00687BF1">
        <w:rPr>
          <w:rFonts w:eastAsia="Times New Roman"/>
          <w:i/>
          <w:color w:val="222222"/>
          <w:lang w:val="en-GB"/>
        </w:rPr>
        <w:t>et al</w:t>
      </w:r>
      <w:r w:rsidRPr="00687BF1">
        <w:rPr>
          <w:rFonts w:eastAsia="Times New Roman"/>
          <w:color w:val="222222"/>
          <w:lang w:val="en-GB"/>
        </w:rPr>
        <w:t>., 2024</w:t>
      </w:r>
      <w:r w:rsidRPr="00687BF1">
        <w:rPr>
          <w:rFonts w:eastAsia="Times New Roman"/>
          <w:lang w:val="en-GB"/>
        </w:rPr>
        <w:t xml:space="preserve">). Besides, physical condition has been improved with regular exercise including Tai Chi, dancing and resistance training which have proved to be beneficial in terms of physical performance and mental wellbeing. Nutrition </w:t>
      </w:r>
      <w:proofErr w:type="spellStart"/>
      <w:r w:rsidRPr="00687BF1">
        <w:rPr>
          <w:rFonts w:eastAsia="Times New Roman"/>
          <w:lang w:val="en-GB"/>
        </w:rPr>
        <w:t>counseling</w:t>
      </w:r>
      <w:proofErr w:type="spellEnd"/>
      <w:r w:rsidRPr="00687BF1">
        <w:rPr>
          <w:rFonts w:eastAsia="Times New Roman"/>
          <w:lang w:val="en-GB"/>
        </w:rPr>
        <w:t xml:space="preserve"> and psychological </w:t>
      </w:r>
      <w:proofErr w:type="spellStart"/>
      <w:r w:rsidRPr="00687BF1">
        <w:rPr>
          <w:rFonts w:eastAsia="Times New Roman"/>
          <w:lang w:val="en-GB"/>
        </w:rPr>
        <w:t>counseling</w:t>
      </w:r>
      <w:proofErr w:type="spellEnd"/>
      <w:r w:rsidRPr="00687BF1">
        <w:rPr>
          <w:rFonts w:eastAsia="Times New Roman"/>
          <w:lang w:val="en-GB"/>
        </w:rPr>
        <w:t xml:space="preserve"> are also the elements of holistic management</w:t>
      </w:r>
      <w:r w:rsidR="00CE7533" w:rsidRPr="00687BF1">
        <w:rPr>
          <w:rFonts w:eastAsia="Times New Roman"/>
          <w:lang w:val="en-GB"/>
        </w:rPr>
        <w:t xml:space="preserve"> (</w:t>
      </w:r>
      <w:proofErr w:type="spellStart"/>
      <w:r w:rsidR="00CE7533" w:rsidRPr="00687BF1">
        <w:rPr>
          <w:rFonts w:eastAsia="Times New Roman"/>
          <w:lang w:val="en-GB"/>
        </w:rPr>
        <w:t>Phokaewvarangkul</w:t>
      </w:r>
      <w:proofErr w:type="spellEnd"/>
      <w:r w:rsidR="00CE7533" w:rsidRPr="00687BF1">
        <w:rPr>
          <w:rFonts w:eastAsia="Times New Roman"/>
          <w:lang w:val="en-GB"/>
        </w:rPr>
        <w:t xml:space="preserve"> </w:t>
      </w:r>
      <w:r w:rsidR="00CE7533" w:rsidRPr="00687BF1">
        <w:rPr>
          <w:rFonts w:eastAsia="Times New Roman"/>
          <w:i/>
          <w:iCs/>
          <w:lang w:val="en-GB"/>
        </w:rPr>
        <w:t>et al</w:t>
      </w:r>
      <w:r w:rsidR="00CE7533" w:rsidRPr="00687BF1">
        <w:rPr>
          <w:rFonts w:eastAsia="Times New Roman"/>
          <w:lang w:val="en-GB"/>
        </w:rPr>
        <w:t>., 2025)</w:t>
      </w:r>
      <w:r w:rsidRPr="00687BF1">
        <w:rPr>
          <w:rFonts w:eastAsia="Times New Roman"/>
          <w:lang w:val="en-GB"/>
        </w:rPr>
        <w:t xml:space="preserve">. </w:t>
      </w:r>
      <w:r w:rsidRPr="00687BF1">
        <w:rPr>
          <w:rFonts w:eastAsia="Times New Roman"/>
          <w:color w:val="111111"/>
          <w:lang w:val="en-GB"/>
        </w:rPr>
        <w:t>The NHS pathway is aimed at multidisciplinary cooperation to be able to integrate the therapies into the community and outpatient services.</w:t>
      </w:r>
    </w:p>
    <w:p w14:paraId="04D7D3B3" w14:textId="77777777" w:rsidR="0049451D" w:rsidRPr="00687BF1" w:rsidRDefault="00000000" w:rsidP="000B345D">
      <w:pPr>
        <w:pStyle w:val="Heading1"/>
        <w:spacing w:before="240" w:after="240" w:line="360" w:lineRule="auto"/>
        <w:jc w:val="both"/>
        <w:rPr>
          <w:sz w:val="22"/>
          <w:szCs w:val="22"/>
          <w:lang w:val="en-GB"/>
        </w:rPr>
      </w:pPr>
      <w:bookmarkStart w:id="15" w:name="_Toc213685572"/>
      <w:r w:rsidRPr="00687BF1">
        <w:rPr>
          <w:sz w:val="22"/>
          <w:szCs w:val="22"/>
          <w:lang w:val="en-GB"/>
        </w:rPr>
        <w:t>5. Theoretical Perspectives and Models of Care</w:t>
      </w:r>
      <w:bookmarkEnd w:id="15"/>
      <w:r w:rsidRPr="00687BF1">
        <w:rPr>
          <w:sz w:val="22"/>
          <w:szCs w:val="22"/>
          <w:lang w:val="en-GB"/>
        </w:rPr>
        <w:t xml:space="preserve"> </w:t>
      </w:r>
    </w:p>
    <w:p w14:paraId="66E12E96" w14:textId="77777777" w:rsidR="0049451D" w:rsidRPr="00687BF1" w:rsidRDefault="00000000" w:rsidP="000B345D">
      <w:pPr>
        <w:pStyle w:val="Heading2"/>
        <w:spacing w:before="240" w:after="240" w:line="360" w:lineRule="auto"/>
        <w:jc w:val="both"/>
        <w:rPr>
          <w:sz w:val="22"/>
          <w:szCs w:val="22"/>
          <w:lang w:val="en-GB"/>
        </w:rPr>
      </w:pPr>
      <w:bookmarkStart w:id="16" w:name="_Toc213685573"/>
      <w:r w:rsidRPr="00687BF1">
        <w:rPr>
          <w:sz w:val="22"/>
          <w:szCs w:val="22"/>
          <w:lang w:val="en-GB"/>
        </w:rPr>
        <w:t>5.1 The House of Care Framework in the UK</w:t>
      </w:r>
      <w:bookmarkEnd w:id="16"/>
      <w:r w:rsidRPr="00687BF1">
        <w:rPr>
          <w:sz w:val="22"/>
          <w:szCs w:val="22"/>
          <w:lang w:val="en-GB"/>
        </w:rPr>
        <w:t xml:space="preserve"> </w:t>
      </w:r>
    </w:p>
    <w:p w14:paraId="67C52DA8" w14:textId="4E5D9A57" w:rsidR="0049451D" w:rsidRPr="00687BF1" w:rsidRDefault="00000000" w:rsidP="000B345D">
      <w:pPr>
        <w:spacing w:before="240" w:after="240" w:line="360" w:lineRule="auto"/>
        <w:jc w:val="both"/>
        <w:rPr>
          <w:rFonts w:eastAsia="Times New Roman"/>
          <w:color w:val="111111"/>
          <w:lang w:val="en-GB"/>
        </w:rPr>
      </w:pPr>
      <w:r w:rsidRPr="00687BF1">
        <w:rPr>
          <w:rFonts w:eastAsia="Times New Roman"/>
          <w:color w:val="111111"/>
          <w:lang w:val="en-GB"/>
        </w:rPr>
        <w:t>The UK has a framework through which it can manage the long</w:t>
      </w:r>
      <w:r w:rsidR="009A2001" w:rsidRPr="00687BF1">
        <w:rPr>
          <w:rFonts w:eastAsia="Times New Roman"/>
          <w:color w:val="111111"/>
          <w:lang w:val="en-GB"/>
        </w:rPr>
        <w:t>-</w:t>
      </w:r>
      <w:r w:rsidRPr="00687BF1">
        <w:rPr>
          <w:rFonts w:eastAsia="Times New Roman"/>
          <w:color w:val="111111"/>
          <w:lang w:val="en-GB"/>
        </w:rPr>
        <w:t xml:space="preserve">term </w:t>
      </w:r>
      <w:r w:rsidR="00FA6BD7" w:rsidRPr="00687BF1">
        <w:rPr>
          <w:rFonts w:eastAsia="Times New Roman"/>
          <w:color w:val="111111"/>
          <w:lang w:val="en-GB"/>
        </w:rPr>
        <w:t>conditions,</w:t>
      </w:r>
      <w:r w:rsidRPr="00687BF1">
        <w:rPr>
          <w:rFonts w:eastAsia="Times New Roman"/>
          <w:color w:val="111111"/>
          <w:lang w:val="en-GB"/>
        </w:rPr>
        <w:t xml:space="preserve"> and this is the House of Care framework which is the one that is being marketed by NHS England.</w:t>
      </w:r>
      <w:r w:rsidRPr="00687BF1">
        <w:rPr>
          <w:rFonts w:eastAsia="Times New Roman"/>
          <w:lang w:val="en-GB"/>
        </w:rPr>
        <w:t xml:space="preserve"> </w:t>
      </w:r>
      <w:r w:rsidRPr="00687BF1">
        <w:rPr>
          <w:rFonts w:eastAsia="Times New Roman"/>
          <w:color w:val="111111"/>
          <w:lang w:val="en-GB"/>
        </w:rPr>
        <w:t>It regards care as a partnership between informed individual and active healthcare teams composed of neurologists, specialist nurses and allied healthcare professionals (AHPs)</w:t>
      </w:r>
      <w:r w:rsidR="00CE7533" w:rsidRPr="00687BF1">
        <w:rPr>
          <w:rFonts w:eastAsia="Times New Roman"/>
          <w:color w:val="111111"/>
          <w:lang w:val="en-GB"/>
        </w:rPr>
        <w:t xml:space="preserve"> (Chau </w:t>
      </w:r>
      <w:r w:rsidR="00CE7533" w:rsidRPr="00687BF1">
        <w:rPr>
          <w:rFonts w:eastAsia="Times New Roman"/>
          <w:i/>
          <w:iCs/>
          <w:color w:val="111111"/>
          <w:lang w:val="en-GB"/>
        </w:rPr>
        <w:t>et al</w:t>
      </w:r>
      <w:r w:rsidR="00CE7533" w:rsidRPr="00687BF1">
        <w:rPr>
          <w:rFonts w:eastAsia="Times New Roman"/>
          <w:color w:val="111111"/>
          <w:lang w:val="en-GB"/>
        </w:rPr>
        <w:t>., 2025)</w:t>
      </w:r>
      <w:r w:rsidRPr="00687BF1">
        <w:rPr>
          <w:rFonts w:eastAsia="Times New Roman"/>
          <w:color w:val="111111"/>
          <w:lang w:val="en-GB"/>
        </w:rPr>
        <w:t>.</w:t>
      </w:r>
      <w:r w:rsidRPr="00687BF1">
        <w:rPr>
          <w:rFonts w:eastAsia="Times New Roman"/>
          <w:lang w:val="en-GB"/>
        </w:rPr>
        <w:t xml:space="preserve"> </w:t>
      </w:r>
      <w:r w:rsidRPr="00687BF1">
        <w:rPr>
          <w:rFonts w:eastAsia="Times New Roman"/>
          <w:color w:val="111111"/>
          <w:lang w:val="en-GB"/>
        </w:rPr>
        <w:t>This model also encourages shared decision-making and goals setting and co-production of the care plan in the context of managing Parkinson disease (Gillis et al., 2025).</w:t>
      </w:r>
      <w:r w:rsidRPr="00687BF1">
        <w:rPr>
          <w:rFonts w:eastAsia="Times New Roman"/>
          <w:lang w:val="en-GB"/>
        </w:rPr>
        <w:t xml:space="preserve"> </w:t>
      </w:r>
      <w:r w:rsidRPr="00687BF1">
        <w:rPr>
          <w:rFonts w:eastAsia="Times New Roman"/>
          <w:color w:val="111111"/>
          <w:lang w:val="en-GB"/>
        </w:rPr>
        <w:t>It has been supported by two perspectives such as the professional model that is based on clinical outcome and the person-</w:t>
      </w:r>
      <w:proofErr w:type="spellStart"/>
      <w:r w:rsidRPr="00687BF1">
        <w:rPr>
          <w:rFonts w:eastAsia="Times New Roman"/>
          <w:color w:val="111111"/>
          <w:lang w:val="en-GB"/>
        </w:rPr>
        <w:t>centered</w:t>
      </w:r>
      <w:proofErr w:type="spellEnd"/>
      <w:r w:rsidRPr="00687BF1">
        <w:rPr>
          <w:rFonts w:eastAsia="Times New Roman"/>
          <w:color w:val="111111"/>
          <w:lang w:val="en-GB"/>
        </w:rPr>
        <w:t xml:space="preserve"> model that focuses on the empowerment of patients and holistic wellbeing.</w:t>
      </w:r>
      <w:r w:rsidRPr="00687BF1">
        <w:rPr>
          <w:rFonts w:eastAsia="Times New Roman"/>
          <w:lang w:val="en-GB"/>
        </w:rPr>
        <w:t xml:space="preserve"> </w:t>
      </w:r>
      <w:r w:rsidRPr="00687BF1">
        <w:rPr>
          <w:rFonts w:eastAsia="Times New Roman"/>
          <w:color w:val="111111"/>
          <w:lang w:val="en-GB"/>
        </w:rPr>
        <w:t>The complementary factor between the two models will assist in ensuring that individuals with Parkinson's in the case will be provided with personalized interventions using personal values, treatment goals and life circumstances.</w:t>
      </w:r>
    </w:p>
    <w:p w14:paraId="1275839D" w14:textId="77777777" w:rsidR="0049451D" w:rsidRPr="00687BF1" w:rsidRDefault="00000000" w:rsidP="000B345D">
      <w:pPr>
        <w:pStyle w:val="Heading2"/>
        <w:spacing w:before="240" w:after="240" w:line="360" w:lineRule="auto"/>
        <w:jc w:val="both"/>
        <w:rPr>
          <w:sz w:val="22"/>
          <w:szCs w:val="22"/>
          <w:lang w:val="en-GB"/>
        </w:rPr>
      </w:pPr>
      <w:bookmarkStart w:id="17" w:name="_Toc213685574"/>
      <w:r w:rsidRPr="00687BF1">
        <w:rPr>
          <w:sz w:val="22"/>
          <w:szCs w:val="22"/>
          <w:lang w:val="en-GB"/>
        </w:rPr>
        <w:t>5.2 The Chronic Care Model (CCM)</w:t>
      </w:r>
      <w:bookmarkEnd w:id="17"/>
      <w:r w:rsidRPr="00687BF1">
        <w:rPr>
          <w:sz w:val="22"/>
          <w:szCs w:val="22"/>
          <w:lang w:val="en-GB"/>
        </w:rPr>
        <w:t xml:space="preserve"> </w:t>
      </w:r>
    </w:p>
    <w:p w14:paraId="4146E1FF" w14:textId="77777777"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Another important model that can be implemented in the management of Parkinson disease is the Chronic Care Model (CCM) developed by Wagner (1988). It focuses on six elements such as self-management support, delivery system design, decision support, clinical information systems, community resources and healthcare organisation (</w:t>
      </w:r>
      <w:r w:rsidRPr="00687BF1">
        <w:rPr>
          <w:rFonts w:eastAsia="Times New Roman"/>
          <w:color w:val="222222"/>
          <w:lang w:val="en-GB"/>
        </w:rPr>
        <w:t xml:space="preserve">Kroenke </w:t>
      </w:r>
      <w:r w:rsidRPr="00687BF1">
        <w:rPr>
          <w:rFonts w:eastAsia="Times New Roman"/>
          <w:i/>
          <w:color w:val="222222"/>
          <w:lang w:val="en-GB"/>
        </w:rPr>
        <w:t>et al</w:t>
      </w:r>
      <w:r w:rsidRPr="00687BF1">
        <w:rPr>
          <w:rFonts w:eastAsia="Times New Roman"/>
          <w:color w:val="222222"/>
          <w:lang w:val="en-GB"/>
        </w:rPr>
        <w:t>., 2024</w:t>
      </w:r>
      <w:r w:rsidRPr="00687BF1">
        <w:rPr>
          <w:rFonts w:eastAsia="Times New Roman"/>
          <w:lang w:val="en-GB"/>
        </w:rPr>
        <w:t>). The use of this model in the management of Parkinson leads to proactive instead of reactive management. The guidelines of NICE (2024) follow the principles of CCM through periodic follow-ups, reviewing data, and multidisciplinary teamwork. According to critics, it lacks consistency in its implementation within the NHS as there is variation in resources. Despite that, CCM is still a leading framework in the synthesis of evidence-based, patient-</w:t>
      </w:r>
      <w:proofErr w:type="spellStart"/>
      <w:r w:rsidRPr="00687BF1">
        <w:rPr>
          <w:rFonts w:eastAsia="Times New Roman"/>
          <w:lang w:val="en-GB"/>
        </w:rPr>
        <w:t>centered</w:t>
      </w:r>
      <w:proofErr w:type="spellEnd"/>
      <w:r w:rsidRPr="00687BF1">
        <w:rPr>
          <w:rFonts w:eastAsia="Times New Roman"/>
          <w:lang w:val="en-GB"/>
        </w:rPr>
        <w:t>, and technology-facilitated services in terms of long-term neurological diseases.</w:t>
      </w:r>
    </w:p>
    <w:p w14:paraId="5758C3CF" w14:textId="454977A5" w:rsidR="0049451D" w:rsidRPr="00687BF1" w:rsidRDefault="00000000" w:rsidP="000B345D">
      <w:pPr>
        <w:pStyle w:val="Heading1"/>
        <w:spacing w:before="240" w:after="240" w:line="360" w:lineRule="auto"/>
        <w:jc w:val="both"/>
        <w:rPr>
          <w:sz w:val="22"/>
          <w:szCs w:val="22"/>
          <w:lang w:val="en-GB"/>
        </w:rPr>
      </w:pPr>
      <w:bookmarkStart w:id="18" w:name="_Toc213685575"/>
      <w:r w:rsidRPr="00687BF1">
        <w:rPr>
          <w:sz w:val="22"/>
          <w:szCs w:val="22"/>
          <w:lang w:val="en-GB"/>
        </w:rPr>
        <w:lastRenderedPageBreak/>
        <w:t>6. Policy and Political Context</w:t>
      </w:r>
      <w:bookmarkEnd w:id="18"/>
      <w:r w:rsidRPr="00687BF1">
        <w:rPr>
          <w:sz w:val="22"/>
          <w:szCs w:val="22"/>
          <w:lang w:val="en-GB"/>
        </w:rPr>
        <w:t xml:space="preserve"> </w:t>
      </w:r>
    </w:p>
    <w:p w14:paraId="035CC3AE" w14:textId="77777777" w:rsidR="0049451D" w:rsidRPr="00687BF1" w:rsidRDefault="00000000" w:rsidP="000B345D">
      <w:pPr>
        <w:pStyle w:val="Heading2"/>
        <w:spacing w:before="240" w:after="240" w:line="360" w:lineRule="auto"/>
        <w:jc w:val="both"/>
        <w:rPr>
          <w:sz w:val="22"/>
          <w:szCs w:val="22"/>
          <w:lang w:val="en-GB"/>
        </w:rPr>
      </w:pPr>
      <w:bookmarkStart w:id="19" w:name="_Toc213685576"/>
      <w:r w:rsidRPr="00687BF1">
        <w:rPr>
          <w:sz w:val="22"/>
          <w:szCs w:val="22"/>
          <w:lang w:val="en-GB"/>
        </w:rPr>
        <w:t>6.1 Local and National Policy Frameworks</w:t>
      </w:r>
      <w:bookmarkEnd w:id="19"/>
      <w:r w:rsidRPr="00687BF1">
        <w:rPr>
          <w:sz w:val="22"/>
          <w:szCs w:val="22"/>
          <w:lang w:val="en-GB"/>
        </w:rPr>
        <w:t xml:space="preserve"> </w:t>
      </w:r>
    </w:p>
    <w:p w14:paraId="18CB97C5" w14:textId="53CC86C8"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The management of Parkinson disease in the UK is subject to a variety of policy frameworks, such as NHS Long Term Plan (2019), NICE NG71 (2024) and UK Neurology Service Specifications (2022). These models encourage early diagnosis, equal access to services and individual care. The NICE guideline is the national policy at the heart of clinical practice, which focuses on its regular review and MDT coordination. There are two operating policy paradigms, of which the first one is the policy that stresses the cost efficiency of the NHS and the other emphasizes the quality</w:t>
      </w:r>
      <w:r w:rsidR="009A2001" w:rsidRPr="00687BF1">
        <w:rPr>
          <w:rFonts w:eastAsia="Times New Roman"/>
          <w:lang w:val="en-GB"/>
        </w:rPr>
        <w:t>-</w:t>
      </w:r>
      <w:r w:rsidRPr="00687BF1">
        <w:rPr>
          <w:rFonts w:eastAsia="Times New Roman"/>
          <w:lang w:val="en-GB"/>
        </w:rPr>
        <w:t>of</w:t>
      </w:r>
      <w:r w:rsidR="009A2001" w:rsidRPr="00687BF1">
        <w:rPr>
          <w:rFonts w:eastAsia="Times New Roman"/>
          <w:lang w:val="en-GB"/>
        </w:rPr>
        <w:t>-</w:t>
      </w:r>
      <w:r w:rsidRPr="00687BF1">
        <w:rPr>
          <w:rFonts w:eastAsia="Times New Roman"/>
          <w:lang w:val="en-GB"/>
        </w:rPr>
        <w:t>life results. The problem of balancing these has been a continuing issue especially with the budget limitations and regional disparities in the service provisions of specialists.</w:t>
      </w:r>
    </w:p>
    <w:p w14:paraId="558A24D3" w14:textId="77777777" w:rsidR="0049451D" w:rsidRPr="00687BF1" w:rsidRDefault="00000000" w:rsidP="000B345D">
      <w:pPr>
        <w:pStyle w:val="Heading2"/>
        <w:spacing w:before="240" w:after="240" w:line="360" w:lineRule="auto"/>
        <w:jc w:val="both"/>
        <w:rPr>
          <w:sz w:val="22"/>
          <w:szCs w:val="22"/>
          <w:lang w:val="en-GB"/>
        </w:rPr>
      </w:pPr>
      <w:bookmarkStart w:id="20" w:name="_Toc213685577"/>
      <w:r w:rsidRPr="00687BF1">
        <w:rPr>
          <w:sz w:val="22"/>
          <w:szCs w:val="22"/>
          <w:lang w:val="en-GB"/>
        </w:rPr>
        <w:t>6.2 Local Health and Social Care Implementation</w:t>
      </w:r>
      <w:bookmarkEnd w:id="20"/>
      <w:r w:rsidRPr="00687BF1">
        <w:rPr>
          <w:sz w:val="22"/>
          <w:szCs w:val="22"/>
          <w:lang w:val="en-GB"/>
        </w:rPr>
        <w:t xml:space="preserve"> </w:t>
      </w:r>
    </w:p>
    <w:p w14:paraId="2FB39EB3" w14:textId="77777777" w:rsidR="0049451D" w:rsidRPr="00687BF1" w:rsidRDefault="00000000" w:rsidP="000B345D">
      <w:pPr>
        <w:spacing w:before="240" w:after="240" w:line="360" w:lineRule="auto"/>
        <w:jc w:val="both"/>
        <w:rPr>
          <w:rFonts w:eastAsia="Times New Roman"/>
          <w:b/>
          <w:lang w:val="en-GB"/>
        </w:rPr>
      </w:pPr>
      <w:r w:rsidRPr="00687BF1">
        <w:rPr>
          <w:rFonts w:eastAsia="Times New Roman"/>
          <w:lang w:val="en-GB"/>
        </w:rPr>
        <w:t>At the local level, an Integrated Care System (ICSs) facilitates the coordination of Parkinson services by the hospitals, community team and social care providers (</w:t>
      </w:r>
      <w:r w:rsidRPr="00687BF1">
        <w:rPr>
          <w:rFonts w:eastAsia="Times New Roman"/>
          <w:color w:val="222222"/>
          <w:lang w:val="en-GB"/>
        </w:rPr>
        <w:t>van Munster, 2025</w:t>
      </w:r>
      <w:r w:rsidRPr="00687BF1">
        <w:rPr>
          <w:rFonts w:eastAsia="Times New Roman"/>
          <w:lang w:val="en-GB"/>
        </w:rPr>
        <w:t>). The structure will provide location-based care that is seamless. Nevertheless, it is adopted differently in different regions because of the lack of affluent workforce and financial gaps. The local authorities are very instrumental in the commissioning of rehabilitation, home support, and respite services to carers. The Care Act (2014) has made the evaluation of the needs of the carers a mandatory task which strengthens the role of the social services in offering the right support. Further funding of ICSs is essential in ensuring the attainment of the NHS objective of uniform, community-based Parkinson care.</w:t>
      </w:r>
    </w:p>
    <w:p w14:paraId="18DC1006" w14:textId="77777777" w:rsidR="0049451D" w:rsidRPr="00687BF1" w:rsidRDefault="00000000" w:rsidP="000B345D">
      <w:pPr>
        <w:pStyle w:val="Heading2"/>
        <w:spacing w:before="240" w:after="240" w:line="360" w:lineRule="auto"/>
        <w:jc w:val="both"/>
        <w:rPr>
          <w:sz w:val="22"/>
          <w:szCs w:val="22"/>
          <w:lang w:val="en-GB"/>
        </w:rPr>
      </w:pPr>
      <w:bookmarkStart w:id="21" w:name="_Toc213685578"/>
      <w:r w:rsidRPr="00687BF1">
        <w:rPr>
          <w:sz w:val="22"/>
          <w:szCs w:val="22"/>
          <w:lang w:val="en-GB"/>
        </w:rPr>
        <w:t>6.3 Political and Social influence</w:t>
      </w:r>
      <w:bookmarkEnd w:id="21"/>
      <w:r w:rsidRPr="00687BF1">
        <w:rPr>
          <w:sz w:val="22"/>
          <w:szCs w:val="22"/>
          <w:lang w:val="en-GB"/>
        </w:rPr>
        <w:t xml:space="preserve"> </w:t>
      </w:r>
    </w:p>
    <w:p w14:paraId="4D5F653C" w14:textId="07FFDC3A"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The policy of Parkinson disease is influenced </w:t>
      </w:r>
      <w:proofErr w:type="gramStart"/>
      <w:r w:rsidRPr="00687BF1">
        <w:rPr>
          <w:rFonts w:eastAsia="Times New Roman"/>
          <w:lang w:val="en-GB"/>
        </w:rPr>
        <w:t>to a great extent</w:t>
      </w:r>
      <w:proofErr w:type="gramEnd"/>
      <w:r w:rsidRPr="00687BF1">
        <w:rPr>
          <w:rFonts w:eastAsia="Times New Roman"/>
          <w:lang w:val="en-GB"/>
        </w:rPr>
        <w:t xml:space="preserve"> by political and social factors. The government priorities affect the funding of neurology services, research grants and training of the workforce. The charities as Parkinson's UK have brought awareness to the people and affected the parliamentary discussions on healthcare equity assistive technology</w:t>
      </w:r>
      <w:r w:rsidR="008B1112" w:rsidRPr="00687BF1">
        <w:rPr>
          <w:rFonts w:eastAsia="Times New Roman"/>
          <w:lang w:val="en-GB"/>
        </w:rPr>
        <w:t xml:space="preserve"> (Nimmons </w:t>
      </w:r>
      <w:r w:rsidR="008B1112" w:rsidRPr="00687BF1">
        <w:rPr>
          <w:rFonts w:eastAsia="Times New Roman"/>
          <w:i/>
          <w:iCs/>
          <w:lang w:val="en-GB"/>
        </w:rPr>
        <w:t>et al</w:t>
      </w:r>
      <w:r w:rsidR="008B1112" w:rsidRPr="00687BF1">
        <w:rPr>
          <w:rFonts w:eastAsia="Times New Roman"/>
          <w:lang w:val="en-GB"/>
        </w:rPr>
        <w:t>., 2022)</w:t>
      </w:r>
      <w:r w:rsidRPr="00687BF1">
        <w:rPr>
          <w:rFonts w:eastAsia="Times New Roman"/>
          <w:lang w:val="en-GB"/>
        </w:rPr>
        <w:t xml:space="preserve">. Nevertheless, economic pressures and austerity have put a strain on service provision which has caused inequality in the access to specialist care. Ageism and disability are also socially influenced to influence how individuals approach healthcare. </w:t>
      </w:r>
    </w:p>
    <w:p w14:paraId="5FBB8B55" w14:textId="77777777" w:rsidR="0049451D" w:rsidRPr="00687BF1" w:rsidRDefault="00000000" w:rsidP="000B345D">
      <w:pPr>
        <w:pStyle w:val="Heading1"/>
        <w:spacing w:before="240" w:after="240" w:line="360" w:lineRule="auto"/>
        <w:jc w:val="both"/>
        <w:rPr>
          <w:sz w:val="22"/>
          <w:szCs w:val="22"/>
          <w:lang w:val="en-GB"/>
        </w:rPr>
      </w:pPr>
      <w:bookmarkStart w:id="22" w:name="_Toc213685579"/>
      <w:r w:rsidRPr="00687BF1">
        <w:rPr>
          <w:sz w:val="22"/>
          <w:szCs w:val="22"/>
          <w:lang w:val="en-GB"/>
        </w:rPr>
        <w:lastRenderedPageBreak/>
        <w:t>7. Person-centred Care and Recommendations</w:t>
      </w:r>
      <w:bookmarkEnd w:id="22"/>
    </w:p>
    <w:p w14:paraId="38DD223B" w14:textId="77777777" w:rsidR="0049451D" w:rsidRPr="00687BF1" w:rsidRDefault="00000000" w:rsidP="000B345D">
      <w:pPr>
        <w:pStyle w:val="Heading2"/>
        <w:spacing w:before="240" w:after="240" w:line="360" w:lineRule="auto"/>
        <w:jc w:val="both"/>
        <w:rPr>
          <w:sz w:val="22"/>
          <w:szCs w:val="22"/>
          <w:lang w:val="en-GB"/>
        </w:rPr>
      </w:pPr>
      <w:bookmarkStart w:id="23" w:name="_Toc213685580"/>
      <w:r w:rsidRPr="00687BF1">
        <w:rPr>
          <w:sz w:val="22"/>
          <w:szCs w:val="22"/>
          <w:lang w:val="en-GB"/>
        </w:rPr>
        <w:t>7.1 Promotion of Self-management</w:t>
      </w:r>
      <w:bookmarkEnd w:id="23"/>
      <w:r w:rsidRPr="00687BF1">
        <w:rPr>
          <w:sz w:val="22"/>
          <w:szCs w:val="22"/>
          <w:lang w:val="en-GB"/>
        </w:rPr>
        <w:t xml:space="preserve"> </w:t>
      </w:r>
    </w:p>
    <w:p w14:paraId="16770FEC" w14:textId="3C364FD1" w:rsidR="0049451D" w:rsidRPr="00687BF1" w:rsidRDefault="00000000" w:rsidP="000B345D">
      <w:pPr>
        <w:spacing w:before="240" w:after="240" w:line="360" w:lineRule="auto"/>
        <w:jc w:val="both"/>
        <w:rPr>
          <w:rFonts w:eastAsia="Times New Roman"/>
          <w:b/>
          <w:lang w:val="en-GB"/>
        </w:rPr>
      </w:pPr>
      <w:r w:rsidRPr="00687BF1">
        <w:rPr>
          <w:rFonts w:eastAsia="Times New Roman"/>
          <w:lang w:val="en-GB"/>
        </w:rPr>
        <w:t>The setting will promote self-management at this stage. Person-centred care approach in the treatment of Parkinson disease focuses on self-management in which patients have a role in making their treatment decisions as well as daily management of symptoms (</w:t>
      </w:r>
      <w:r w:rsidRPr="00687BF1">
        <w:rPr>
          <w:rFonts w:eastAsia="Times New Roman"/>
          <w:color w:val="222222"/>
          <w:lang w:val="en-GB"/>
        </w:rPr>
        <w:t xml:space="preserve">Shah </w:t>
      </w:r>
      <w:r w:rsidRPr="00687BF1">
        <w:rPr>
          <w:rFonts w:eastAsia="Times New Roman"/>
          <w:i/>
          <w:color w:val="222222"/>
          <w:lang w:val="en-GB"/>
        </w:rPr>
        <w:t>et al</w:t>
      </w:r>
      <w:r w:rsidRPr="00687BF1">
        <w:rPr>
          <w:rFonts w:eastAsia="Times New Roman"/>
          <w:color w:val="222222"/>
          <w:lang w:val="en-GB"/>
        </w:rPr>
        <w:t>., 2022</w:t>
      </w:r>
      <w:r w:rsidRPr="00687BF1">
        <w:rPr>
          <w:rFonts w:eastAsia="Times New Roman"/>
          <w:lang w:val="en-GB"/>
        </w:rPr>
        <w:t>). People can be educated about the timing of medication, diet and exercise that allows them to be autonomous. NICE and NHS England suggest the use of self-management programmes that are structured, assisted by PD nurse specialists are effective in empowering patients. More importantly, digital self-care tools such as reminder apps and telemonitoring can also provide an extension after appearances but may pose a risk to people with low digital literacy</w:t>
      </w:r>
      <w:r w:rsidR="008B1112" w:rsidRPr="00687BF1">
        <w:rPr>
          <w:rFonts w:eastAsia="Times New Roman"/>
          <w:lang w:val="en-GB"/>
        </w:rPr>
        <w:t xml:space="preserve"> (Kuosmanen, 2022)</w:t>
      </w:r>
      <w:r w:rsidRPr="00687BF1">
        <w:rPr>
          <w:rFonts w:eastAsia="Times New Roman"/>
          <w:lang w:val="en-GB"/>
        </w:rPr>
        <w:t xml:space="preserve">. Thus, inclusivity is guaranteed </w:t>
      </w:r>
      <w:proofErr w:type="gramStart"/>
      <w:r w:rsidRPr="00687BF1">
        <w:rPr>
          <w:rFonts w:eastAsia="Times New Roman"/>
          <w:lang w:val="en-GB"/>
        </w:rPr>
        <w:t>through the use of</w:t>
      </w:r>
      <w:proofErr w:type="gramEnd"/>
      <w:r w:rsidRPr="00687BF1">
        <w:rPr>
          <w:rFonts w:eastAsia="Times New Roman"/>
          <w:lang w:val="en-GB"/>
        </w:rPr>
        <w:t xml:space="preserve"> blended methods of education involving both face-to-face and online assistance. Self-management is not only effective in increasing adherence but also minimising unnecessary hospitalisation and anxiety. </w:t>
      </w:r>
    </w:p>
    <w:p w14:paraId="70AA8615" w14:textId="77777777" w:rsidR="0049451D" w:rsidRPr="00687BF1" w:rsidRDefault="00000000" w:rsidP="000B345D">
      <w:pPr>
        <w:pStyle w:val="Heading2"/>
        <w:spacing w:before="240" w:after="240" w:line="360" w:lineRule="auto"/>
        <w:jc w:val="both"/>
        <w:rPr>
          <w:sz w:val="22"/>
          <w:szCs w:val="22"/>
          <w:lang w:val="en-GB"/>
        </w:rPr>
      </w:pPr>
      <w:bookmarkStart w:id="24" w:name="_Toc213685581"/>
      <w:r w:rsidRPr="00687BF1">
        <w:rPr>
          <w:sz w:val="22"/>
          <w:szCs w:val="22"/>
          <w:lang w:val="en-GB"/>
        </w:rPr>
        <w:t>7.2 Integration of multidisciplinary and Technological Support</w:t>
      </w:r>
      <w:bookmarkEnd w:id="24"/>
      <w:r w:rsidRPr="00687BF1">
        <w:rPr>
          <w:sz w:val="22"/>
          <w:szCs w:val="22"/>
          <w:lang w:val="en-GB"/>
        </w:rPr>
        <w:t xml:space="preserve">  </w:t>
      </w:r>
    </w:p>
    <w:p w14:paraId="58E6BA0E" w14:textId="3E1D08D9"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The integration of multidisciplinary care with the emerging technologies enhances patient outcomes and efficiency of the whole system. There is teamwork in the management of Parkinson with the guidance of neurologists, nurses, physiotherapists, speech therapists and dietitians. The inclusion of telemedicine and electronic health records will enable coordination and remote monitoring. According to the NHS digital transformation strategy, wearables and AI-based systems to monitor symptoms and medication effects in real time should be used on a larger scale</w:t>
      </w:r>
      <w:r w:rsidR="00852EC5" w:rsidRPr="00687BF1">
        <w:rPr>
          <w:rFonts w:eastAsia="Times New Roman"/>
          <w:lang w:val="en-GB"/>
        </w:rPr>
        <w:t xml:space="preserve"> (</w:t>
      </w:r>
      <w:proofErr w:type="spellStart"/>
      <w:r w:rsidR="00852EC5" w:rsidRPr="00687BF1">
        <w:rPr>
          <w:rFonts w:eastAsia="Times New Roman"/>
          <w:lang w:val="en-GB"/>
        </w:rPr>
        <w:t>Shajari</w:t>
      </w:r>
      <w:proofErr w:type="spellEnd"/>
      <w:r w:rsidR="00852EC5" w:rsidRPr="00687BF1">
        <w:rPr>
          <w:rFonts w:eastAsia="Times New Roman"/>
          <w:lang w:val="en-GB"/>
        </w:rPr>
        <w:t xml:space="preserve"> </w:t>
      </w:r>
      <w:r w:rsidR="00852EC5" w:rsidRPr="00687BF1">
        <w:rPr>
          <w:rFonts w:eastAsia="Times New Roman"/>
          <w:i/>
          <w:iCs/>
          <w:lang w:val="en-GB"/>
        </w:rPr>
        <w:t>et al.,</w:t>
      </w:r>
      <w:r w:rsidR="00852EC5" w:rsidRPr="00687BF1">
        <w:rPr>
          <w:rFonts w:eastAsia="Times New Roman"/>
          <w:lang w:val="en-GB"/>
        </w:rPr>
        <w:t xml:space="preserve"> 2023)</w:t>
      </w:r>
      <w:r w:rsidRPr="00687BF1">
        <w:rPr>
          <w:rFonts w:eastAsia="Times New Roman"/>
          <w:lang w:val="en-GB"/>
        </w:rPr>
        <w:t>. Nevertheless, opponents raise alarm on the issue of privacy of data and unfair access. The solution is a balanced approach which is human interaction and digital innovation to maintain continuity of care without losing the empathy in person-centred practice.</w:t>
      </w:r>
    </w:p>
    <w:p w14:paraId="267C909E" w14:textId="77777777" w:rsidR="0049451D" w:rsidRPr="00687BF1" w:rsidRDefault="00000000" w:rsidP="000B345D">
      <w:pPr>
        <w:pStyle w:val="Heading2"/>
        <w:spacing w:before="240" w:after="240" w:line="360" w:lineRule="auto"/>
        <w:jc w:val="both"/>
        <w:rPr>
          <w:sz w:val="22"/>
          <w:szCs w:val="22"/>
          <w:lang w:val="en-GB"/>
        </w:rPr>
      </w:pPr>
      <w:bookmarkStart w:id="25" w:name="_Toc213685582"/>
      <w:r w:rsidRPr="00687BF1">
        <w:rPr>
          <w:sz w:val="22"/>
          <w:szCs w:val="22"/>
          <w:lang w:val="en-GB"/>
        </w:rPr>
        <w:t>7.3 End-of-life decision-making</w:t>
      </w:r>
      <w:bookmarkEnd w:id="25"/>
      <w:r w:rsidRPr="00687BF1">
        <w:rPr>
          <w:sz w:val="22"/>
          <w:szCs w:val="22"/>
          <w:lang w:val="en-GB"/>
        </w:rPr>
        <w:t xml:space="preserve"> </w:t>
      </w:r>
    </w:p>
    <w:p w14:paraId="13C4B599" w14:textId="07574959"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Parkinson’s end-of-life care involves a person-centred and delicate discussion based on compassion and respect of autonomy. As the disease advances, tolerance to medication, overcoming the difficulties and deterioration in cognitive abilities are some concerns and it requires advanced care planning. According to </w:t>
      </w:r>
      <w:r w:rsidRPr="00687BF1">
        <w:rPr>
          <w:rFonts w:eastAsia="Times New Roman"/>
          <w:color w:val="222222"/>
          <w:lang w:val="en-GB"/>
        </w:rPr>
        <w:t xml:space="preserve">Garon </w:t>
      </w:r>
      <w:r w:rsidRPr="00687BF1">
        <w:rPr>
          <w:rFonts w:eastAsia="Times New Roman"/>
          <w:i/>
          <w:color w:val="222222"/>
          <w:lang w:val="en-GB"/>
        </w:rPr>
        <w:t>et al.</w:t>
      </w:r>
      <w:r w:rsidRPr="00687BF1">
        <w:rPr>
          <w:rFonts w:eastAsia="Times New Roman"/>
          <w:color w:val="222222"/>
          <w:lang w:val="en-GB"/>
        </w:rPr>
        <w:t>, (2025)</w:t>
      </w:r>
      <w:r w:rsidRPr="00687BF1">
        <w:rPr>
          <w:rFonts w:eastAsia="Times New Roman"/>
          <w:lang w:val="en-GB"/>
        </w:rPr>
        <w:t xml:space="preserve">, early discussions on palliative options, preferred place of care and resuscitation should be encouraged. Ethical approaches have been varied as the medical approach emphasises life provision by active interventions and the </w:t>
      </w:r>
      <w:r w:rsidRPr="00687BF1">
        <w:rPr>
          <w:rFonts w:eastAsia="Times New Roman"/>
          <w:lang w:val="en-GB"/>
        </w:rPr>
        <w:lastRenderedPageBreak/>
        <w:t xml:space="preserve">humanistic approach applies comfort, dignity and quality of life. The joint planning of professionals and patients with families will make the decisions </w:t>
      </w:r>
      <w:r w:rsidR="00A1611B" w:rsidRPr="00687BF1">
        <w:rPr>
          <w:rFonts w:eastAsia="Times New Roman"/>
          <w:lang w:val="en-GB"/>
        </w:rPr>
        <w:t>consider</w:t>
      </w:r>
      <w:r w:rsidRPr="00687BF1">
        <w:rPr>
          <w:rFonts w:eastAsia="Times New Roman"/>
          <w:lang w:val="en-GB"/>
        </w:rPr>
        <w:t xml:space="preserve"> individual values and legal frameworks such as the Mental Capacity Act (2005).</w:t>
      </w:r>
    </w:p>
    <w:p w14:paraId="7C776AE5" w14:textId="77777777" w:rsidR="0049451D" w:rsidRPr="00687BF1" w:rsidRDefault="00000000" w:rsidP="000B345D">
      <w:pPr>
        <w:pStyle w:val="Heading1"/>
        <w:spacing w:before="240" w:after="240" w:line="360" w:lineRule="auto"/>
        <w:jc w:val="both"/>
        <w:rPr>
          <w:sz w:val="22"/>
          <w:szCs w:val="22"/>
          <w:lang w:val="en-GB"/>
        </w:rPr>
      </w:pPr>
      <w:bookmarkStart w:id="26" w:name="_Toc213685583"/>
      <w:r w:rsidRPr="00687BF1">
        <w:rPr>
          <w:sz w:val="22"/>
          <w:szCs w:val="22"/>
          <w:lang w:val="en-GB"/>
        </w:rPr>
        <w:t>8. Recommendations for practice</w:t>
      </w:r>
      <w:bookmarkEnd w:id="26"/>
      <w:r w:rsidRPr="00687BF1">
        <w:rPr>
          <w:sz w:val="22"/>
          <w:szCs w:val="22"/>
          <w:lang w:val="en-GB"/>
        </w:rPr>
        <w:t xml:space="preserve"> </w:t>
      </w:r>
    </w:p>
    <w:p w14:paraId="0C4CDBDD" w14:textId="6AA1480E"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According to the evidence provided by NICE, NHS England and recent research, </w:t>
      </w:r>
      <w:r w:rsidR="00761B1A" w:rsidRPr="00687BF1">
        <w:rPr>
          <w:rFonts w:eastAsia="Times New Roman"/>
          <w:lang w:val="en-GB"/>
        </w:rPr>
        <w:t>several</w:t>
      </w:r>
      <w:r w:rsidRPr="00687BF1">
        <w:rPr>
          <w:rFonts w:eastAsia="Times New Roman"/>
          <w:lang w:val="en-GB"/>
        </w:rPr>
        <w:t xml:space="preserve"> recommendations concerning the practice change in the management of Parkinsonism in the UK can be identified.</w:t>
      </w:r>
    </w:p>
    <w:p w14:paraId="7B9B6CBF" w14:textId="77777777" w:rsidR="0049451D" w:rsidRPr="00687BF1" w:rsidRDefault="00000000" w:rsidP="00761B1A">
      <w:pPr>
        <w:pStyle w:val="ListParagraph"/>
        <w:numPr>
          <w:ilvl w:val="0"/>
          <w:numId w:val="3"/>
        </w:numPr>
        <w:spacing w:before="240" w:after="240" w:line="360" w:lineRule="auto"/>
        <w:jc w:val="both"/>
        <w:rPr>
          <w:rFonts w:eastAsia="Times New Roman"/>
          <w:lang w:val="en-GB"/>
        </w:rPr>
      </w:pPr>
      <w:r w:rsidRPr="00687BF1">
        <w:rPr>
          <w:rFonts w:eastAsia="Times New Roman"/>
          <w:lang w:val="en-GB"/>
        </w:rPr>
        <w:t>Increase the reach of the Parkinson Nurse Specialists in all areas to guarantee prompt medication care and education.</w:t>
      </w:r>
    </w:p>
    <w:p w14:paraId="14A7D5D3" w14:textId="77777777" w:rsidR="0049451D" w:rsidRPr="00687BF1" w:rsidRDefault="00000000" w:rsidP="00761B1A">
      <w:pPr>
        <w:pStyle w:val="ListParagraph"/>
        <w:numPr>
          <w:ilvl w:val="0"/>
          <w:numId w:val="3"/>
        </w:numPr>
        <w:spacing w:before="240" w:after="240" w:line="360" w:lineRule="auto"/>
        <w:jc w:val="both"/>
        <w:rPr>
          <w:rFonts w:eastAsia="Times New Roman"/>
          <w:lang w:val="en-GB"/>
        </w:rPr>
      </w:pPr>
      <w:r w:rsidRPr="00687BF1">
        <w:rPr>
          <w:rFonts w:eastAsia="Times New Roman"/>
          <w:lang w:val="en-GB"/>
        </w:rPr>
        <w:t>Enhance multidisciplinary cooperation by use of integrated care systems that connect hospitals, primary care and community services.</w:t>
      </w:r>
    </w:p>
    <w:p w14:paraId="05C2ABA4" w14:textId="77777777" w:rsidR="0049451D" w:rsidRPr="00687BF1" w:rsidRDefault="00000000" w:rsidP="00761B1A">
      <w:pPr>
        <w:pStyle w:val="ListParagraph"/>
        <w:numPr>
          <w:ilvl w:val="0"/>
          <w:numId w:val="3"/>
        </w:numPr>
        <w:spacing w:before="240" w:after="240" w:line="360" w:lineRule="auto"/>
        <w:jc w:val="both"/>
        <w:rPr>
          <w:rFonts w:eastAsia="Times New Roman"/>
          <w:lang w:val="en-GB"/>
        </w:rPr>
      </w:pPr>
      <w:r w:rsidRPr="00687BF1">
        <w:rPr>
          <w:rFonts w:eastAsia="Times New Roman"/>
          <w:lang w:val="en-GB"/>
        </w:rPr>
        <w:t>Combine face-to-face and telehealth care delivery models to combine accessibility and continuity.</w:t>
      </w:r>
    </w:p>
    <w:p w14:paraId="183F5798" w14:textId="77777777" w:rsidR="0049451D" w:rsidRPr="00687BF1" w:rsidRDefault="00000000" w:rsidP="00761B1A">
      <w:pPr>
        <w:pStyle w:val="ListParagraph"/>
        <w:numPr>
          <w:ilvl w:val="0"/>
          <w:numId w:val="3"/>
        </w:numPr>
        <w:spacing w:before="240" w:after="240" w:line="360" w:lineRule="auto"/>
        <w:jc w:val="both"/>
        <w:rPr>
          <w:rFonts w:eastAsia="Times New Roman"/>
          <w:lang w:val="en-GB"/>
        </w:rPr>
      </w:pPr>
      <w:r w:rsidRPr="00687BF1">
        <w:rPr>
          <w:rFonts w:eastAsia="Times New Roman"/>
          <w:lang w:val="en-GB"/>
        </w:rPr>
        <w:t>Non-motor symptom screening, screening of mood and cognitive testing on a clinical follow-up basis.</w:t>
      </w:r>
    </w:p>
    <w:p w14:paraId="511031B8" w14:textId="77777777" w:rsidR="0049451D" w:rsidRPr="00687BF1" w:rsidRDefault="00000000" w:rsidP="00761B1A">
      <w:pPr>
        <w:pStyle w:val="ListParagraph"/>
        <w:numPr>
          <w:ilvl w:val="0"/>
          <w:numId w:val="3"/>
        </w:numPr>
        <w:spacing w:before="240" w:after="240" w:line="360" w:lineRule="auto"/>
        <w:jc w:val="both"/>
        <w:rPr>
          <w:rFonts w:eastAsia="Times New Roman"/>
          <w:lang w:val="en-GB"/>
        </w:rPr>
      </w:pPr>
      <w:r w:rsidRPr="00687BF1">
        <w:rPr>
          <w:rFonts w:eastAsia="Times New Roman"/>
          <w:lang w:val="en-GB"/>
        </w:rPr>
        <w:t>Pay respite and carer support, learning the immense value of informal care.</w:t>
      </w:r>
    </w:p>
    <w:p w14:paraId="75502EF7" w14:textId="77777777" w:rsidR="0049451D" w:rsidRPr="00687BF1" w:rsidRDefault="00000000" w:rsidP="00761B1A">
      <w:pPr>
        <w:pStyle w:val="ListParagraph"/>
        <w:numPr>
          <w:ilvl w:val="0"/>
          <w:numId w:val="3"/>
        </w:numPr>
        <w:spacing w:before="240" w:after="240" w:line="360" w:lineRule="auto"/>
        <w:jc w:val="both"/>
        <w:rPr>
          <w:rFonts w:eastAsia="Times New Roman"/>
          <w:lang w:val="en-GB"/>
        </w:rPr>
      </w:pPr>
      <w:r w:rsidRPr="00687BF1">
        <w:rPr>
          <w:rFonts w:eastAsia="Times New Roman"/>
          <w:lang w:val="en-GB"/>
        </w:rPr>
        <w:t>Promote physical activities and recovery programmes as the rule.</w:t>
      </w:r>
    </w:p>
    <w:p w14:paraId="07A3E3FD" w14:textId="77777777" w:rsidR="0049451D" w:rsidRPr="00687BF1" w:rsidRDefault="0049451D" w:rsidP="000B345D">
      <w:pPr>
        <w:spacing w:before="240" w:after="240" w:line="360" w:lineRule="auto"/>
        <w:jc w:val="both"/>
        <w:rPr>
          <w:rFonts w:eastAsia="Times New Roman"/>
          <w:lang w:val="en-GB"/>
        </w:rPr>
      </w:pPr>
    </w:p>
    <w:p w14:paraId="356E26E5" w14:textId="77777777"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More importantly, policy changes should focus on equal service delivery, human resources training, and digital access to decrease health disparities and enhance the quality of life of persons with Parkinson’s disease.</w:t>
      </w:r>
    </w:p>
    <w:p w14:paraId="5DD6EBB1" w14:textId="77777777" w:rsidR="0049451D" w:rsidRPr="00687BF1" w:rsidRDefault="00000000" w:rsidP="000B345D">
      <w:pPr>
        <w:pStyle w:val="Heading1"/>
        <w:spacing w:before="240" w:after="240" w:line="360" w:lineRule="auto"/>
        <w:jc w:val="both"/>
        <w:rPr>
          <w:sz w:val="22"/>
          <w:szCs w:val="22"/>
          <w:lang w:val="en-GB"/>
        </w:rPr>
      </w:pPr>
      <w:bookmarkStart w:id="27" w:name="_Toc213685584"/>
      <w:r w:rsidRPr="00687BF1">
        <w:rPr>
          <w:sz w:val="22"/>
          <w:szCs w:val="22"/>
          <w:lang w:val="en-GB"/>
        </w:rPr>
        <w:t>9. Conclusion</w:t>
      </w:r>
      <w:bookmarkEnd w:id="27"/>
      <w:r w:rsidRPr="00687BF1">
        <w:rPr>
          <w:sz w:val="22"/>
          <w:szCs w:val="22"/>
          <w:lang w:val="en-GB"/>
        </w:rPr>
        <w:t xml:space="preserve"> </w:t>
      </w:r>
    </w:p>
    <w:p w14:paraId="191CD09A" w14:textId="77777777"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Parkinson disease is a complex and chronic long-term neurological disorder that puts a strain on the patients and the health care system. The multifaceted nature of its motor, cognitive, and psychosocial symptoms requires joint sustained and humane care. Early diagnosis, holistic management, and personal-centred decision-making are both well-defined in the NICE (2024) guideline and the NHS Long Term Plan (2019), although the practice varies across the UK. This report has demonstrated that the best way to treat Parkinson's is through a combination of the pharmacological approach and non-pharmacological therapy, psychological support and social </w:t>
      </w:r>
      <w:r w:rsidRPr="00687BF1">
        <w:rPr>
          <w:rFonts w:eastAsia="Times New Roman"/>
          <w:lang w:val="en-GB"/>
        </w:rPr>
        <w:lastRenderedPageBreak/>
        <w:t xml:space="preserve">interventions. The importance of multidisciplinary teams, Parkinson nurse specialists and personalised action plans in allowing people to cope adequately with the condition is well supported. Likewise, the policy should </w:t>
      </w:r>
      <w:proofErr w:type="spellStart"/>
      <w:r w:rsidRPr="00687BF1">
        <w:rPr>
          <w:rFonts w:eastAsia="Times New Roman"/>
          <w:lang w:val="en-GB"/>
        </w:rPr>
        <w:t>center</w:t>
      </w:r>
      <w:proofErr w:type="spellEnd"/>
      <w:r w:rsidRPr="00687BF1">
        <w:rPr>
          <w:rFonts w:eastAsia="Times New Roman"/>
          <w:lang w:val="en-GB"/>
        </w:rPr>
        <w:t xml:space="preserve"> the issues of fair access, </w:t>
      </w:r>
      <w:proofErr w:type="spellStart"/>
      <w:r w:rsidRPr="00687BF1">
        <w:rPr>
          <w:rFonts w:eastAsia="Times New Roman"/>
          <w:lang w:val="en-GB"/>
        </w:rPr>
        <w:t>labor</w:t>
      </w:r>
      <w:proofErr w:type="spellEnd"/>
      <w:r w:rsidRPr="00687BF1">
        <w:rPr>
          <w:rFonts w:eastAsia="Times New Roman"/>
          <w:lang w:val="en-GB"/>
        </w:rPr>
        <w:t xml:space="preserve"> enlargement, and incorporation of carers in the official planning of care.</w:t>
      </w:r>
    </w:p>
    <w:p w14:paraId="017B5B9F" w14:textId="07893A7A" w:rsidR="0049451D" w:rsidRPr="00687BF1" w:rsidRDefault="00000000" w:rsidP="000B345D">
      <w:pPr>
        <w:spacing w:before="240" w:after="240" w:line="360" w:lineRule="auto"/>
        <w:jc w:val="both"/>
        <w:rPr>
          <w:rFonts w:eastAsia="Times New Roman"/>
          <w:lang w:val="en-GB"/>
        </w:rPr>
      </w:pPr>
      <w:r w:rsidRPr="00687BF1">
        <w:rPr>
          <w:rFonts w:eastAsia="Times New Roman"/>
          <w:lang w:val="en-GB"/>
        </w:rPr>
        <w:t xml:space="preserve">In the future, sustainable development requires the integration of technology-based surveillance, enhanced community knowledge, and the fact that the end-of-life decision-making process should be based on dignity and autonomy. The implementation of a truly person-centred, evidence-based solution that is reinforced through continuous research and political dedication will make the NHS offer people with Parkinson’s disease full-fledged, equitable and human services </w:t>
      </w:r>
      <w:proofErr w:type="gramStart"/>
      <w:r w:rsidRPr="00687BF1">
        <w:rPr>
          <w:rFonts w:eastAsia="Times New Roman"/>
          <w:lang w:val="en-GB"/>
        </w:rPr>
        <w:t>and also</w:t>
      </w:r>
      <w:proofErr w:type="gramEnd"/>
      <w:r w:rsidRPr="00687BF1">
        <w:rPr>
          <w:rFonts w:eastAsia="Times New Roman"/>
          <w:lang w:val="en-GB"/>
        </w:rPr>
        <w:t xml:space="preserve"> serve as an example of how to handle other chronic illnesses.</w:t>
      </w:r>
    </w:p>
    <w:p w14:paraId="747694A9" w14:textId="77777777" w:rsidR="0049451D" w:rsidRPr="00687BF1" w:rsidRDefault="0049451D" w:rsidP="000B345D">
      <w:pPr>
        <w:spacing w:before="240" w:after="240" w:line="360" w:lineRule="auto"/>
        <w:jc w:val="both"/>
        <w:rPr>
          <w:rFonts w:eastAsia="Times New Roman"/>
          <w:b/>
          <w:lang w:val="en-GB"/>
        </w:rPr>
      </w:pPr>
    </w:p>
    <w:p w14:paraId="11898267" w14:textId="77777777" w:rsidR="009A2001" w:rsidRPr="00687BF1" w:rsidRDefault="009A2001" w:rsidP="000B345D">
      <w:pPr>
        <w:spacing w:before="240" w:after="240" w:line="360" w:lineRule="auto"/>
        <w:jc w:val="both"/>
        <w:rPr>
          <w:rFonts w:eastAsia="Times New Roman"/>
          <w:b/>
          <w:lang w:val="en-GB"/>
        </w:rPr>
      </w:pPr>
      <w:r w:rsidRPr="00687BF1">
        <w:rPr>
          <w:rFonts w:eastAsia="Times New Roman"/>
          <w:b/>
          <w:lang w:val="en-GB"/>
        </w:rPr>
        <w:br w:type="page"/>
      </w:r>
    </w:p>
    <w:p w14:paraId="6328E06D" w14:textId="317038E2" w:rsidR="008B1112" w:rsidRPr="00687BF1" w:rsidRDefault="00000000" w:rsidP="000B345D">
      <w:pPr>
        <w:pStyle w:val="Heading1"/>
        <w:spacing w:before="240" w:after="240" w:line="360" w:lineRule="auto"/>
        <w:jc w:val="both"/>
        <w:rPr>
          <w:sz w:val="22"/>
          <w:szCs w:val="22"/>
          <w:lang w:val="en-GB"/>
        </w:rPr>
      </w:pPr>
      <w:bookmarkStart w:id="28" w:name="_Toc213685585"/>
      <w:r w:rsidRPr="00687BF1">
        <w:rPr>
          <w:sz w:val="22"/>
          <w:szCs w:val="22"/>
          <w:lang w:val="en-GB"/>
        </w:rPr>
        <w:lastRenderedPageBreak/>
        <w:t>References</w:t>
      </w:r>
      <w:bookmarkEnd w:id="28"/>
    </w:p>
    <w:p w14:paraId="3236A338" w14:textId="7A5ED62E" w:rsidR="008B1112" w:rsidRPr="00687BF1" w:rsidRDefault="008B1112" w:rsidP="000B345D">
      <w:pPr>
        <w:spacing w:before="240" w:after="240" w:line="360" w:lineRule="auto"/>
        <w:jc w:val="both"/>
        <w:rPr>
          <w:rFonts w:eastAsia="Times New Roman"/>
          <w:lang w:val="en-GB"/>
        </w:rPr>
      </w:pPr>
      <w:r w:rsidRPr="00687BF1">
        <w:rPr>
          <w:rFonts w:eastAsia="Times New Roman"/>
          <w:lang w:val="en-GB"/>
        </w:rPr>
        <w:t>Agley, L., Hartley, P. and Lafortune, L.</w:t>
      </w:r>
      <w:r w:rsidR="00691B06" w:rsidRPr="00687BF1">
        <w:rPr>
          <w:rFonts w:eastAsia="Times New Roman"/>
          <w:lang w:val="en-GB"/>
        </w:rPr>
        <w:t xml:space="preserve">, </w:t>
      </w:r>
      <w:r w:rsidRPr="00687BF1">
        <w:rPr>
          <w:rFonts w:eastAsia="Times New Roman"/>
          <w:lang w:val="en-GB"/>
        </w:rPr>
        <w:t xml:space="preserve">2024. Exercise and physical activity promotion for people newly diagnosed with Parkinson’s disease: a UK survey exploring current practice and the views of healthcare professionals. </w:t>
      </w:r>
      <w:r w:rsidRPr="00687BF1">
        <w:rPr>
          <w:rFonts w:eastAsia="Times New Roman"/>
          <w:i/>
          <w:lang w:val="en-GB"/>
        </w:rPr>
        <w:t>Physiotherapy</w:t>
      </w:r>
      <w:r w:rsidRPr="00687BF1">
        <w:rPr>
          <w:rFonts w:eastAsia="Times New Roman"/>
          <w:lang w:val="en-GB"/>
        </w:rPr>
        <w:t xml:space="preserve">, [online] 122, pp.17–26. </w:t>
      </w:r>
      <w:proofErr w:type="spellStart"/>
      <w:r w:rsidRPr="00687BF1">
        <w:rPr>
          <w:rFonts w:eastAsia="Times New Roman"/>
          <w:lang w:val="en-GB"/>
        </w:rPr>
        <w:t>doi:</w:t>
      </w:r>
      <w:hyperlink r:id="rId10">
        <w:r w:rsidRPr="00687BF1">
          <w:rPr>
            <w:rFonts w:eastAsia="Times New Roman"/>
            <w:color w:val="1155CC"/>
            <w:u w:val="single"/>
            <w:lang w:val="en-GB"/>
          </w:rPr>
          <w:t>https</w:t>
        </w:r>
        <w:proofErr w:type="spellEnd"/>
        <w:r w:rsidRPr="00687BF1">
          <w:rPr>
            <w:rFonts w:eastAsia="Times New Roman"/>
            <w:color w:val="1155CC"/>
            <w:u w:val="single"/>
            <w:lang w:val="en-GB"/>
          </w:rPr>
          <w:t>://doi.org/10.1016/j.physio.2023.12.004</w:t>
        </w:r>
      </w:hyperlink>
      <w:r w:rsidRPr="00687BF1">
        <w:rPr>
          <w:rFonts w:eastAsia="Times New Roman"/>
          <w:lang w:val="en-GB"/>
        </w:rPr>
        <w:t>.</w:t>
      </w:r>
    </w:p>
    <w:p w14:paraId="75206B37"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 xml:space="preserve">Antonini, A., Emmi, A. and Campagnolo, M., 2023. Beyond the dopaminergic system: lessons learned from levodopa resistant symptoms in Parkinson's disease. </w:t>
      </w:r>
      <w:r w:rsidRPr="00687BF1">
        <w:rPr>
          <w:rFonts w:eastAsia="Times New Roman"/>
          <w:i/>
          <w:color w:val="222222"/>
          <w:lang w:val="en-GB"/>
        </w:rPr>
        <w:t>Movement disorders clinical practice</w:t>
      </w:r>
      <w:r w:rsidRPr="00687BF1">
        <w:rPr>
          <w:rFonts w:eastAsia="Times New Roman"/>
          <w:color w:val="222222"/>
          <w:lang w:val="en-GB"/>
        </w:rPr>
        <w:t xml:space="preserve">, </w:t>
      </w:r>
      <w:r w:rsidRPr="00687BF1">
        <w:rPr>
          <w:rFonts w:eastAsia="Times New Roman"/>
          <w:i/>
          <w:color w:val="222222"/>
          <w:lang w:val="en-GB"/>
        </w:rPr>
        <w:t>10</w:t>
      </w:r>
      <w:r w:rsidRPr="00687BF1">
        <w:rPr>
          <w:rFonts w:eastAsia="Times New Roman"/>
          <w:color w:val="222222"/>
          <w:lang w:val="en-GB"/>
        </w:rPr>
        <w:t>(</w:t>
      </w:r>
      <w:proofErr w:type="spellStart"/>
      <w:r w:rsidRPr="00687BF1">
        <w:rPr>
          <w:rFonts w:eastAsia="Times New Roman"/>
          <w:color w:val="222222"/>
          <w:lang w:val="en-GB"/>
        </w:rPr>
        <w:t>Suppl</w:t>
      </w:r>
      <w:proofErr w:type="spellEnd"/>
      <w:r w:rsidRPr="00687BF1">
        <w:rPr>
          <w:rFonts w:eastAsia="Times New Roman"/>
          <w:color w:val="222222"/>
          <w:lang w:val="en-GB"/>
        </w:rPr>
        <w:t xml:space="preserve"> 2), p.S50.</w:t>
      </w:r>
      <w:hyperlink r:id="rId11">
        <w:r w:rsidRPr="00687BF1">
          <w:rPr>
            <w:rFonts w:eastAsia="Times New Roman"/>
            <w:color w:val="1155CC"/>
            <w:u w:val="single"/>
            <w:lang w:val="en-GB"/>
          </w:rPr>
          <w:t>https://pmc.ncbi.nlm.nih.gov/articles/PMC10448140/pdf/MDC3-10-S50.pdf</w:t>
        </w:r>
      </w:hyperlink>
    </w:p>
    <w:p w14:paraId="77BE0EF1" w14:textId="3F2AF04E" w:rsidR="008B1112" w:rsidRPr="00687BF1" w:rsidRDefault="008B1112" w:rsidP="000B345D">
      <w:pPr>
        <w:pStyle w:val="NormalWeb"/>
        <w:spacing w:before="240" w:beforeAutospacing="0" w:after="240" w:afterAutospacing="0" w:line="360" w:lineRule="auto"/>
        <w:jc w:val="both"/>
        <w:rPr>
          <w:rFonts w:ascii="Arial" w:hAnsi="Arial" w:cs="Arial"/>
          <w:sz w:val="22"/>
          <w:szCs w:val="22"/>
          <w:lang w:val="en-GB"/>
        </w:rPr>
      </w:pPr>
      <w:r w:rsidRPr="00687BF1">
        <w:rPr>
          <w:rFonts w:ascii="Arial" w:hAnsi="Arial" w:cs="Arial"/>
          <w:color w:val="222222"/>
          <w:sz w:val="22"/>
          <w:szCs w:val="22"/>
          <w:shd w:val="clear" w:color="auto" w:fill="FFFFFF"/>
          <w:lang w:val="en-GB"/>
        </w:rPr>
        <w:t>Chau, I., Stoker, E., Gill, J., Newton, J. and United Kingdom Motor Neuron Disease Nurses and Allied Health Professionals Consortium</w:t>
      </w:r>
      <w:r w:rsidR="00A039C0" w:rsidRPr="00687BF1">
        <w:rPr>
          <w:rFonts w:ascii="Arial" w:hAnsi="Arial" w:cs="Arial"/>
          <w:color w:val="222222"/>
          <w:sz w:val="22"/>
          <w:szCs w:val="22"/>
          <w:shd w:val="clear" w:color="auto" w:fill="FFFFFF"/>
          <w:lang w:val="en-GB"/>
        </w:rPr>
        <w:t>.</w:t>
      </w:r>
      <w:r w:rsidRPr="00687BF1">
        <w:rPr>
          <w:rFonts w:ascii="Arial" w:hAnsi="Arial" w:cs="Arial"/>
          <w:color w:val="222222"/>
          <w:sz w:val="22"/>
          <w:szCs w:val="22"/>
          <w:shd w:val="clear" w:color="auto" w:fill="FFFFFF"/>
          <w:lang w:val="en-GB"/>
        </w:rPr>
        <w:t xml:space="preserve">, 2025. An evaluation of the United Kingdom Motor Neuron Disease Nurses and Allied Health Professionals workforce: A Census. </w:t>
      </w:r>
      <w:proofErr w:type="spellStart"/>
      <w:r w:rsidRPr="00687BF1">
        <w:rPr>
          <w:rFonts w:ascii="Arial" w:hAnsi="Arial" w:cs="Arial"/>
          <w:i/>
          <w:iCs/>
          <w:color w:val="222222"/>
          <w:sz w:val="22"/>
          <w:szCs w:val="22"/>
          <w:shd w:val="clear" w:color="auto" w:fill="FFFFFF"/>
          <w:lang w:val="en-GB"/>
        </w:rPr>
        <w:t>medRxiv</w:t>
      </w:r>
      <w:proofErr w:type="spellEnd"/>
      <w:r w:rsidRPr="00687BF1">
        <w:rPr>
          <w:rFonts w:ascii="Arial" w:hAnsi="Arial" w:cs="Arial"/>
          <w:color w:val="222222"/>
          <w:sz w:val="22"/>
          <w:szCs w:val="22"/>
          <w:shd w:val="clear" w:color="auto" w:fill="FFFFFF"/>
          <w:lang w:val="en-GB"/>
        </w:rPr>
        <w:t>, pp.2025-02.</w:t>
      </w:r>
      <w:hyperlink r:id="rId12" w:history="1">
        <w:r w:rsidRPr="00687BF1">
          <w:rPr>
            <w:rStyle w:val="Hyperlink"/>
            <w:rFonts w:ascii="Arial" w:hAnsi="Arial" w:cs="Arial"/>
            <w:color w:val="1155CC"/>
            <w:sz w:val="22"/>
            <w:szCs w:val="22"/>
            <w:shd w:val="clear" w:color="auto" w:fill="FFFFFF"/>
            <w:lang w:val="en-GB"/>
          </w:rPr>
          <w:t>https://www.medrxiv.org/content/10.1101/2025.02.10.25321979.full.pdf</w:t>
        </w:r>
      </w:hyperlink>
    </w:p>
    <w:p w14:paraId="51503E64"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Deol, K., 2024. Unravelling the Genetic and Environmental Connection in Parkinson’s Disease: Implications for Pathogenesis and Therapeutic Strategies.</w:t>
      </w:r>
      <w:hyperlink r:id="rId13">
        <w:r w:rsidRPr="00687BF1">
          <w:rPr>
            <w:rFonts w:eastAsia="Times New Roman"/>
            <w:color w:val="1155CC"/>
            <w:u w:val="single"/>
            <w:lang w:val="en-GB"/>
          </w:rPr>
          <w:t>https://nhsjs.com/wp-content/uploads/2024/12/Unravelling-the-Genetic-and-Environmental-Connection-in-Parkinsons-Disease-Implications-for-Pathogenesis-and-Therapeutic-Strategies.pdf</w:t>
        </w:r>
      </w:hyperlink>
    </w:p>
    <w:p w14:paraId="0E767280" w14:textId="77777777" w:rsidR="008B1112" w:rsidRPr="00687BF1" w:rsidRDefault="008B1112" w:rsidP="000B345D">
      <w:pPr>
        <w:spacing w:before="240" w:after="240" w:line="360" w:lineRule="auto"/>
        <w:jc w:val="both"/>
        <w:rPr>
          <w:rFonts w:eastAsia="Times New Roman"/>
          <w:color w:val="222222"/>
          <w:lang w:val="en-GB"/>
        </w:rPr>
      </w:pPr>
      <w:proofErr w:type="spellStart"/>
      <w:r w:rsidRPr="00687BF1">
        <w:rPr>
          <w:rFonts w:eastAsia="Times New Roman"/>
          <w:color w:val="222222"/>
          <w:lang w:val="en-GB"/>
        </w:rPr>
        <w:t>Deuschl</w:t>
      </w:r>
      <w:proofErr w:type="spellEnd"/>
      <w:r w:rsidRPr="00687BF1">
        <w:rPr>
          <w:rFonts w:eastAsia="Times New Roman"/>
          <w:color w:val="222222"/>
          <w:lang w:val="en-GB"/>
        </w:rPr>
        <w:t xml:space="preserve">, G., Antonini, A., Costa, J., </w:t>
      </w:r>
      <w:proofErr w:type="spellStart"/>
      <w:r w:rsidRPr="00687BF1">
        <w:rPr>
          <w:rFonts w:eastAsia="Times New Roman"/>
          <w:color w:val="222222"/>
          <w:lang w:val="en-GB"/>
        </w:rPr>
        <w:t>Śmiłowska</w:t>
      </w:r>
      <w:proofErr w:type="spellEnd"/>
      <w:r w:rsidRPr="00687BF1">
        <w:rPr>
          <w:rFonts w:eastAsia="Times New Roman"/>
          <w:color w:val="222222"/>
          <w:lang w:val="en-GB"/>
        </w:rPr>
        <w:t xml:space="preserve">, K., Berg, D., </w:t>
      </w:r>
      <w:proofErr w:type="spellStart"/>
      <w:r w:rsidRPr="00687BF1">
        <w:rPr>
          <w:rFonts w:eastAsia="Times New Roman"/>
          <w:color w:val="222222"/>
          <w:lang w:val="en-GB"/>
        </w:rPr>
        <w:t>Corvol</w:t>
      </w:r>
      <w:proofErr w:type="spellEnd"/>
      <w:r w:rsidRPr="00687BF1">
        <w:rPr>
          <w:rFonts w:eastAsia="Times New Roman"/>
          <w:color w:val="222222"/>
          <w:lang w:val="en-GB"/>
        </w:rPr>
        <w:t xml:space="preserve">, J.C., Fabbrini, G., Ferreira, J., </w:t>
      </w:r>
      <w:proofErr w:type="spellStart"/>
      <w:r w:rsidRPr="00687BF1">
        <w:rPr>
          <w:rFonts w:eastAsia="Times New Roman"/>
          <w:color w:val="222222"/>
          <w:lang w:val="en-GB"/>
        </w:rPr>
        <w:t>Foltynie</w:t>
      </w:r>
      <w:proofErr w:type="spellEnd"/>
      <w:r w:rsidRPr="00687BF1">
        <w:rPr>
          <w:rFonts w:eastAsia="Times New Roman"/>
          <w:color w:val="222222"/>
          <w:lang w:val="en-GB"/>
        </w:rPr>
        <w:t>, T., Mir, P. and Schrag, A., 2022. European academy of neurology/Movement Disorder Society</w:t>
      </w:r>
      <w:r w:rsidRPr="00687BF1">
        <w:rPr>
          <w:rFonts w:ascii="Cambria Math" w:eastAsia="Times New Roman" w:hAnsi="Cambria Math" w:cs="Cambria Math"/>
          <w:color w:val="222222"/>
          <w:lang w:val="en-GB"/>
        </w:rPr>
        <w:t>‐</w:t>
      </w:r>
      <w:r w:rsidRPr="00687BF1">
        <w:rPr>
          <w:rFonts w:eastAsia="Times New Roman"/>
          <w:color w:val="222222"/>
          <w:lang w:val="en-GB"/>
        </w:rPr>
        <w:t xml:space="preserve">European section guideline on the treatment of Parkinson's disease: I. Invasive therapies. </w:t>
      </w:r>
      <w:r w:rsidRPr="00687BF1">
        <w:rPr>
          <w:rFonts w:eastAsia="Times New Roman"/>
          <w:i/>
          <w:color w:val="222222"/>
          <w:lang w:val="en-GB"/>
        </w:rPr>
        <w:t>European journal of neurology</w:t>
      </w:r>
      <w:r w:rsidRPr="00687BF1">
        <w:rPr>
          <w:rFonts w:eastAsia="Times New Roman"/>
          <w:color w:val="222222"/>
          <w:lang w:val="en-GB"/>
        </w:rPr>
        <w:t xml:space="preserve">, </w:t>
      </w:r>
      <w:r w:rsidRPr="00687BF1">
        <w:rPr>
          <w:rFonts w:eastAsia="Times New Roman"/>
          <w:i/>
          <w:color w:val="222222"/>
          <w:lang w:val="en-GB"/>
        </w:rPr>
        <w:t>29</w:t>
      </w:r>
      <w:r w:rsidRPr="00687BF1">
        <w:rPr>
          <w:rFonts w:eastAsia="Times New Roman"/>
          <w:color w:val="222222"/>
          <w:lang w:val="en-GB"/>
        </w:rPr>
        <w:t>(9), pp.2580-2595.</w:t>
      </w:r>
      <w:hyperlink r:id="rId14">
        <w:r w:rsidRPr="00687BF1">
          <w:rPr>
            <w:rFonts w:eastAsia="Times New Roman"/>
            <w:color w:val="1155CC"/>
            <w:u w:val="single"/>
            <w:lang w:val="en-GB"/>
          </w:rPr>
          <w:t>https://onlinelibrary.wiley.com/doi/pdf/10.1111/ene.15386</w:t>
        </w:r>
      </w:hyperlink>
    </w:p>
    <w:p w14:paraId="711348C0" w14:textId="77777777" w:rsidR="008B1112" w:rsidRPr="00687BF1" w:rsidRDefault="008B1112" w:rsidP="000B345D">
      <w:pPr>
        <w:pStyle w:val="NormalWeb"/>
        <w:spacing w:before="240" w:beforeAutospacing="0" w:after="240" w:afterAutospacing="0" w:line="360" w:lineRule="auto"/>
        <w:jc w:val="both"/>
        <w:rPr>
          <w:rFonts w:ascii="Arial" w:hAnsi="Arial" w:cs="Arial"/>
          <w:sz w:val="22"/>
          <w:szCs w:val="22"/>
          <w:lang w:val="en-GB"/>
        </w:rPr>
      </w:pPr>
      <w:proofErr w:type="spellStart"/>
      <w:r w:rsidRPr="00687BF1">
        <w:rPr>
          <w:rFonts w:ascii="Arial" w:hAnsi="Arial" w:cs="Arial"/>
          <w:color w:val="222222"/>
          <w:sz w:val="22"/>
          <w:szCs w:val="22"/>
          <w:shd w:val="clear" w:color="auto" w:fill="FFFFFF"/>
          <w:lang w:val="en-GB"/>
        </w:rPr>
        <w:t>Deuschl</w:t>
      </w:r>
      <w:proofErr w:type="spellEnd"/>
      <w:r w:rsidRPr="00687BF1">
        <w:rPr>
          <w:rFonts w:ascii="Arial" w:hAnsi="Arial" w:cs="Arial"/>
          <w:color w:val="222222"/>
          <w:sz w:val="22"/>
          <w:szCs w:val="22"/>
          <w:shd w:val="clear" w:color="auto" w:fill="FFFFFF"/>
          <w:lang w:val="en-GB"/>
        </w:rPr>
        <w:t xml:space="preserve">, G., Antonini, A., Costa, J., </w:t>
      </w:r>
      <w:proofErr w:type="spellStart"/>
      <w:r w:rsidRPr="00687BF1">
        <w:rPr>
          <w:rFonts w:ascii="Arial" w:hAnsi="Arial" w:cs="Arial"/>
          <w:color w:val="222222"/>
          <w:sz w:val="22"/>
          <w:szCs w:val="22"/>
          <w:shd w:val="clear" w:color="auto" w:fill="FFFFFF"/>
          <w:lang w:val="en-GB"/>
        </w:rPr>
        <w:t>Śmiłowska</w:t>
      </w:r>
      <w:proofErr w:type="spellEnd"/>
      <w:r w:rsidRPr="00687BF1">
        <w:rPr>
          <w:rFonts w:ascii="Arial" w:hAnsi="Arial" w:cs="Arial"/>
          <w:color w:val="222222"/>
          <w:sz w:val="22"/>
          <w:szCs w:val="22"/>
          <w:shd w:val="clear" w:color="auto" w:fill="FFFFFF"/>
          <w:lang w:val="en-GB"/>
        </w:rPr>
        <w:t xml:space="preserve">, K., Berg, D., </w:t>
      </w:r>
      <w:proofErr w:type="spellStart"/>
      <w:r w:rsidRPr="00687BF1">
        <w:rPr>
          <w:rFonts w:ascii="Arial" w:hAnsi="Arial" w:cs="Arial"/>
          <w:color w:val="222222"/>
          <w:sz w:val="22"/>
          <w:szCs w:val="22"/>
          <w:shd w:val="clear" w:color="auto" w:fill="FFFFFF"/>
          <w:lang w:val="en-GB"/>
        </w:rPr>
        <w:t>Corvol</w:t>
      </w:r>
      <w:proofErr w:type="spellEnd"/>
      <w:r w:rsidRPr="00687BF1">
        <w:rPr>
          <w:rFonts w:ascii="Arial" w:hAnsi="Arial" w:cs="Arial"/>
          <w:color w:val="222222"/>
          <w:sz w:val="22"/>
          <w:szCs w:val="22"/>
          <w:shd w:val="clear" w:color="auto" w:fill="FFFFFF"/>
          <w:lang w:val="en-GB"/>
        </w:rPr>
        <w:t xml:space="preserve">, J.C., Fabbrini, G., Ferreira, J., </w:t>
      </w:r>
      <w:proofErr w:type="spellStart"/>
      <w:r w:rsidRPr="00687BF1">
        <w:rPr>
          <w:rFonts w:ascii="Arial" w:hAnsi="Arial" w:cs="Arial"/>
          <w:color w:val="222222"/>
          <w:sz w:val="22"/>
          <w:szCs w:val="22"/>
          <w:shd w:val="clear" w:color="auto" w:fill="FFFFFF"/>
          <w:lang w:val="en-GB"/>
        </w:rPr>
        <w:t>Foltynie</w:t>
      </w:r>
      <w:proofErr w:type="spellEnd"/>
      <w:r w:rsidRPr="00687BF1">
        <w:rPr>
          <w:rFonts w:ascii="Arial" w:hAnsi="Arial" w:cs="Arial"/>
          <w:color w:val="222222"/>
          <w:sz w:val="22"/>
          <w:szCs w:val="22"/>
          <w:shd w:val="clear" w:color="auto" w:fill="FFFFFF"/>
          <w:lang w:val="en-GB"/>
        </w:rPr>
        <w:t>, T., Mir, P. and Schrag, A., 2022. European academy of neurology/Movement Disorder Society</w:t>
      </w:r>
      <w:r w:rsidRPr="00687BF1">
        <w:rPr>
          <w:rFonts w:ascii="Cambria Math" w:hAnsi="Cambria Math" w:cs="Cambria Math"/>
          <w:color w:val="222222"/>
          <w:sz w:val="22"/>
          <w:szCs w:val="22"/>
          <w:shd w:val="clear" w:color="auto" w:fill="FFFFFF"/>
          <w:lang w:val="en-GB"/>
        </w:rPr>
        <w:t>‐</w:t>
      </w:r>
      <w:r w:rsidRPr="00687BF1">
        <w:rPr>
          <w:rFonts w:ascii="Arial" w:hAnsi="Arial" w:cs="Arial"/>
          <w:color w:val="222222"/>
          <w:sz w:val="22"/>
          <w:szCs w:val="22"/>
          <w:shd w:val="clear" w:color="auto" w:fill="FFFFFF"/>
          <w:lang w:val="en-GB"/>
        </w:rPr>
        <w:t xml:space="preserve">European section guideline on the treatment of Parkinson's disease: I. Invasive therapies. </w:t>
      </w:r>
      <w:r w:rsidRPr="00687BF1">
        <w:rPr>
          <w:rFonts w:ascii="Arial" w:hAnsi="Arial" w:cs="Arial"/>
          <w:i/>
          <w:iCs/>
          <w:color w:val="222222"/>
          <w:sz w:val="22"/>
          <w:szCs w:val="22"/>
          <w:shd w:val="clear" w:color="auto" w:fill="FFFFFF"/>
          <w:lang w:val="en-GB"/>
        </w:rPr>
        <w:t>European journal of neurology</w:t>
      </w:r>
      <w:r w:rsidRPr="00687BF1">
        <w:rPr>
          <w:rFonts w:ascii="Arial" w:hAnsi="Arial" w:cs="Arial"/>
          <w:color w:val="222222"/>
          <w:sz w:val="22"/>
          <w:szCs w:val="22"/>
          <w:shd w:val="clear" w:color="auto" w:fill="FFFFFF"/>
          <w:lang w:val="en-GB"/>
        </w:rPr>
        <w:t xml:space="preserve">, </w:t>
      </w:r>
      <w:r w:rsidRPr="00687BF1">
        <w:rPr>
          <w:rFonts w:ascii="Arial" w:hAnsi="Arial" w:cs="Arial"/>
          <w:i/>
          <w:iCs/>
          <w:color w:val="222222"/>
          <w:sz w:val="22"/>
          <w:szCs w:val="22"/>
          <w:shd w:val="clear" w:color="auto" w:fill="FFFFFF"/>
          <w:lang w:val="en-GB"/>
        </w:rPr>
        <w:t>29</w:t>
      </w:r>
      <w:r w:rsidRPr="00687BF1">
        <w:rPr>
          <w:rFonts w:ascii="Arial" w:hAnsi="Arial" w:cs="Arial"/>
          <w:color w:val="222222"/>
          <w:sz w:val="22"/>
          <w:szCs w:val="22"/>
          <w:shd w:val="clear" w:color="auto" w:fill="FFFFFF"/>
          <w:lang w:val="en-GB"/>
        </w:rPr>
        <w:t>(9), pp.2580-2595.</w:t>
      </w:r>
      <w:hyperlink r:id="rId15" w:history="1">
        <w:r w:rsidRPr="00687BF1">
          <w:rPr>
            <w:rStyle w:val="Hyperlink"/>
            <w:rFonts w:ascii="Arial" w:hAnsi="Arial" w:cs="Arial"/>
            <w:color w:val="1155CC"/>
            <w:sz w:val="22"/>
            <w:szCs w:val="22"/>
            <w:shd w:val="clear" w:color="auto" w:fill="FFFFFF"/>
            <w:lang w:val="en-GB"/>
          </w:rPr>
          <w:t>https://onlinelibrary.wiley.com/doi/pdf/10.1111/ene.15386</w:t>
        </w:r>
      </w:hyperlink>
    </w:p>
    <w:p w14:paraId="0BDAED0F"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 xml:space="preserve">Duan, X., Liu, H., Hu, X., Yu, Q., Kuang, G., Liu, L., Zhang, S., Wang, X., Li, J., Yu, D. and Huang, J., 2025. Insomnia in Parkinson’s disease: causes, consequences, and therapeutic approaches. </w:t>
      </w:r>
      <w:r w:rsidRPr="00687BF1">
        <w:rPr>
          <w:rFonts w:eastAsia="Times New Roman"/>
          <w:i/>
          <w:color w:val="222222"/>
          <w:lang w:val="en-GB"/>
        </w:rPr>
        <w:t>Molecular Neurobiology</w:t>
      </w:r>
      <w:r w:rsidRPr="00687BF1">
        <w:rPr>
          <w:rFonts w:eastAsia="Times New Roman"/>
          <w:color w:val="222222"/>
          <w:lang w:val="en-GB"/>
        </w:rPr>
        <w:t xml:space="preserve">, </w:t>
      </w:r>
      <w:r w:rsidRPr="00687BF1">
        <w:rPr>
          <w:rFonts w:eastAsia="Times New Roman"/>
          <w:i/>
          <w:color w:val="222222"/>
          <w:lang w:val="en-GB"/>
        </w:rPr>
        <w:t>62</w:t>
      </w:r>
      <w:r w:rsidRPr="00687BF1">
        <w:rPr>
          <w:rFonts w:eastAsia="Times New Roman"/>
          <w:color w:val="222222"/>
          <w:lang w:val="en-GB"/>
        </w:rPr>
        <w:t>(2), pp.2292-2313.</w:t>
      </w:r>
      <w:hyperlink r:id="rId16">
        <w:r w:rsidRPr="00687BF1">
          <w:rPr>
            <w:rFonts w:eastAsia="Times New Roman"/>
            <w:color w:val="1155CC"/>
            <w:u w:val="single"/>
            <w:lang w:val="en-GB"/>
          </w:rPr>
          <w:t>https://doi.org/10.1007/s12035-024-04400-4</w:t>
        </w:r>
      </w:hyperlink>
    </w:p>
    <w:p w14:paraId="68C4FCF0" w14:textId="7BE63C89" w:rsidR="008B1112" w:rsidRPr="00687BF1" w:rsidRDefault="008B1112" w:rsidP="000B345D">
      <w:pPr>
        <w:spacing w:before="240" w:after="240" w:line="360" w:lineRule="auto"/>
        <w:jc w:val="both"/>
        <w:rPr>
          <w:rFonts w:eastAsia="Times New Roman"/>
          <w:lang w:val="en-GB"/>
        </w:rPr>
      </w:pPr>
      <w:r w:rsidRPr="00687BF1">
        <w:rPr>
          <w:rFonts w:eastAsia="Times New Roman"/>
          <w:lang w:val="en-GB"/>
        </w:rPr>
        <w:lastRenderedPageBreak/>
        <w:t xml:space="preserve">Evidence </w:t>
      </w:r>
      <w:proofErr w:type="gramStart"/>
      <w:r w:rsidRPr="00687BF1">
        <w:rPr>
          <w:rFonts w:eastAsia="Times New Roman"/>
          <w:lang w:val="en-GB"/>
        </w:rPr>
        <w:t>review</w:t>
      </w:r>
      <w:proofErr w:type="gramEnd"/>
      <w:r w:rsidRPr="00687BF1">
        <w:rPr>
          <w:rFonts w:eastAsia="Times New Roman"/>
          <w:lang w:val="en-GB"/>
        </w:rPr>
        <w:t xml:space="preserve"> for symptoms and signs associated with bacterial meningitis: Meningitis (bacterial) and meningococcal disease: recognition, diagnosis and management: Evidence review A1.</w:t>
      </w:r>
      <w:r w:rsidR="00A039C0" w:rsidRPr="00687BF1">
        <w:rPr>
          <w:rFonts w:eastAsia="Times New Roman"/>
          <w:lang w:val="en-GB"/>
        </w:rPr>
        <w:t xml:space="preserve">, </w:t>
      </w:r>
      <w:r w:rsidRPr="00687BF1">
        <w:rPr>
          <w:rFonts w:eastAsia="Times New Roman"/>
          <w:lang w:val="en-GB"/>
        </w:rPr>
        <w:t xml:space="preserve">2024. [online] </w:t>
      </w:r>
      <w:r w:rsidRPr="00687BF1">
        <w:rPr>
          <w:rFonts w:eastAsia="Times New Roman"/>
          <w:i/>
          <w:lang w:val="en-GB"/>
        </w:rPr>
        <w:t>PubMed</w:t>
      </w:r>
      <w:r w:rsidRPr="00687BF1">
        <w:rPr>
          <w:rFonts w:eastAsia="Times New Roman"/>
          <w:lang w:val="en-GB"/>
        </w:rPr>
        <w:t xml:space="preserve">. London: National Institute for Health and Care Excellence (NICE). Available at: </w:t>
      </w:r>
      <w:hyperlink r:id="rId17">
        <w:r w:rsidRPr="00687BF1">
          <w:rPr>
            <w:rFonts w:eastAsia="Times New Roman"/>
            <w:color w:val="1155CC"/>
            <w:u w:val="single"/>
            <w:lang w:val="en-GB"/>
          </w:rPr>
          <w:t>https://www.ncbi.nlm.nih.gov/books/NBK604231/</w:t>
        </w:r>
      </w:hyperlink>
      <w:r w:rsidRPr="00687BF1">
        <w:rPr>
          <w:rFonts w:eastAsia="Times New Roman"/>
          <w:lang w:val="en-GB"/>
        </w:rPr>
        <w:t>.</w:t>
      </w:r>
    </w:p>
    <w:p w14:paraId="68286EA2"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 xml:space="preserve">Garon, M., Weck, C., Leta, V., Dijkstra, B.W., </w:t>
      </w:r>
      <w:proofErr w:type="spellStart"/>
      <w:r w:rsidRPr="00687BF1">
        <w:rPr>
          <w:rFonts w:eastAsia="Times New Roman"/>
          <w:color w:val="222222"/>
          <w:lang w:val="en-GB"/>
        </w:rPr>
        <w:t>Muente</w:t>
      </w:r>
      <w:proofErr w:type="spellEnd"/>
      <w:r w:rsidRPr="00687BF1">
        <w:rPr>
          <w:rFonts w:eastAsia="Times New Roman"/>
          <w:color w:val="222222"/>
          <w:lang w:val="en-GB"/>
        </w:rPr>
        <w:t xml:space="preserve">, C., Gentile, G., Trivedi, D., Groot, M.M., Lorenzl, S., Odin, P. and </w:t>
      </w:r>
      <w:proofErr w:type="spellStart"/>
      <w:r w:rsidRPr="00687BF1">
        <w:rPr>
          <w:rFonts w:eastAsia="Times New Roman"/>
          <w:color w:val="222222"/>
          <w:lang w:val="en-GB"/>
        </w:rPr>
        <w:t>Konitsiotis</w:t>
      </w:r>
      <w:proofErr w:type="spellEnd"/>
      <w:r w:rsidRPr="00687BF1">
        <w:rPr>
          <w:rFonts w:eastAsia="Times New Roman"/>
          <w:color w:val="222222"/>
          <w:lang w:val="en-GB"/>
        </w:rPr>
        <w:t xml:space="preserve">, S., 2025. Early thinking palliative care for people with Parkinson's disease: A thematic synthesis based on a systematic </w:t>
      </w:r>
      <w:proofErr w:type="gramStart"/>
      <w:r w:rsidRPr="00687BF1">
        <w:rPr>
          <w:rFonts w:eastAsia="Times New Roman"/>
          <w:color w:val="222222"/>
          <w:lang w:val="en-GB"/>
        </w:rPr>
        <w:t>mixed-methods</w:t>
      </w:r>
      <w:proofErr w:type="gramEnd"/>
      <w:r w:rsidRPr="00687BF1">
        <w:rPr>
          <w:rFonts w:eastAsia="Times New Roman"/>
          <w:color w:val="222222"/>
          <w:lang w:val="en-GB"/>
        </w:rPr>
        <w:t xml:space="preserve"> review. </w:t>
      </w:r>
      <w:r w:rsidRPr="00687BF1">
        <w:rPr>
          <w:rFonts w:eastAsia="Times New Roman"/>
          <w:i/>
          <w:color w:val="222222"/>
          <w:lang w:val="en-GB"/>
        </w:rPr>
        <w:t>Journal of Parkinson’s Disease</w:t>
      </w:r>
      <w:r w:rsidRPr="00687BF1">
        <w:rPr>
          <w:rFonts w:eastAsia="Times New Roman"/>
          <w:color w:val="222222"/>
          <w:lang w:val="en-GB"/>
        </w:rPr>
        <w:t xml:space="preserve">, </w:t>
      </w:r>
      <w:r w:rsidRPr="00687BF1">
        <w:rPr>
          <w:rFonts w:eastAsia="Times New Roman"/>
          <w:i/>
          <w:color w:val="222222"/>
          <w:lang w:val="en-GB"/>
        </w:rPr>
        <w:t>15</w:t>
      </w:r>
      <w:r w:rsidRPr="00687BF1">
        <w:rPr>
          <w:rFonts w:eastAsia="Times New Roman"/>
          <w:color w:val="222222"/>
          <w:lang w:val="en-GB"/>
        </w:rPr>
        <w:t>(4), pp.710-758.</w:t>
      </w:r>
      <w:hyperlink r:id="rId18">
        <w:r w:rsidRPr="00687BF1">
          <w:rPr>
            <w:rFonts w:eastAsia="Times New Roman"/>
            <w:color w:val="1155CC"/>
            <w:u w:val="single"/>
            <w:lang w:val="en-GB"/>
          </w:rPr>
          <w:t>https://journals.sagepub.com/doi/pdf/10.1177/1877718X251321110</w:t>
        </w:r>
      </w:hyperlink>
    </w:p>
    <w:p w14:paraId="722928D2" w14:textId="40D2DA3D" w:rsidR="008B1112" w:rsidRPr="00687BF1" w:rsidRDefault="008B1112" w:rsidP="000B345D">
      <w:pPr>
        <w:spacing w:before="240" w:after="240" w:line="360" w:lineRule="auto"/>
        <w:jc w:val="both"/>
        <w:rPr>
          <w:rFonts w:eastAsia="Times New Roman"/>
          <w:lang w:val="en-GB"/>
        </w:rPr>
      </w:pPr>
      <w:r w:rsidRPr="00687BF1">
        <w:rPr>
          <w:rFonts w:eastAsia="Times New Roman"/>
          <w:lang w:val="en-GB"/>
        </w:rPr>
        <w:t>Gillis, A., Mitchell, G. and Craig, S.</w:t>
      </w:r>
      <w:r w:rsidR="00B0633F" w:rsidRPr="00687BF1">
        <w:rPr>
          <w:rFonts w:eastAsia="Times New Roman"/>
          <w:lang w:val="en-GB"/>
        </w:rPr>
        <w:t xml:space="preserve">, </w:t>
      </w:r>
      <w:r w:rsidRPr="00687BF1">
        <w:rPr>
          <w:rFonts w:eastAsia="Times New Roman"/>
          <w:lang w:val="en-GB"/>
        </w:rPr>
        <w:t xml:space="preserve">2025. Mental Health and Well-Being of Residents with Parkinson’s Disease in Care Homes: A Scoping Review. </w:t>
      </w:r>
      <w:r w:rsidRPr="00687BF1">
        <w:rPr>
          <w:rFonts w:eastAsia="Times New Roman"/>
          <w:i/>
          <w:lang w:val="en-GB"/>
        </w:rPr>
        <w:t>Healthcare</w:t>
      </w:r>
      <w:r w:rsidRPr="00687BF1">
        <w:rPr>
          <w:rFonts w:eastAsia="Times New Roman"/>
          <w:lang w:val="en-GB"/>
        </w:rPr>
        <w:t>, [online] 13(21), p.2791.</w:t>
      </w:r>
      <w:hyperlink r:id="rId19">
        <w:r w:rsidRPr="00687BF1">
          <w:rPr>
            <w:rFonts w:eastAsia="Times New Roman"/>
            <w:u w:val="single"/>
            <w:lang w:val="en-GB"/>
          </w:rPr>
          <w:t>https://doi.org/10.3390/healthcare13212791</w:t>
        </w:r>
      </w:hyperlink>
    </w:p>
    <w:p w14:paraId="300FF6AD" w14:textId="77777777" w:rsidR="008B1112" w:rsidRPr="00687BF1" w:rsidRDefault="008B1112" w:rsidP="000B345D">
      <w:pPr>
        <w:pStyle w:val="NormalWeb"/>
        <w:spacing w:before="240" w:beforeAutospacing="0" w:after="240" w:afterAutospacing="0" w:line="360" w:lineRule="auto"/>
        <w:jc w:val="both"/>
        <w:rPr>
          <w:rFonts w:ascii="Arial" w:hAnsi="Arial" w:cs="Arial"/>
          <w:sz w:val="22"/>
          <w:szCs w:val="22"/>
          <w:lang w:val="en-GB"/>
        </w:rPr>
      </w:pPr>
      <w:r w:rsidRPr="00687BF1">
        <w:rPr>
          <w:rFonts w:ascii="Arial" w:hAnsi="Arial" w:cs="Arial"/>
          <w:color w:val="222222"/>
          <w:sz w:val="22"/>
          <w:szCs w:val="22"/>
          <w:shd w:val="clear" w:color="auto" w:fill="FFFFFF"/>
          <w:lang w:val="en-GB"/>
        </w:rPr>
        <w:t xml:space="preserve">Goldman, J.G., Volpe, D., Ellis, T.D., Hirsch, M.A., Johnson, J., Wood, J., Aragon, A., Biundo, R., Di Rocco, A., Kasman, G.S. and Iansek, R., 2024. Delivering multidisciplinary rehabilitation care in Parkinson’s disease: an international consensus statement. </w:t>
      </w:r>
      <w:r w:rsidRPr="00687BF1">
        <w:rPr>
          <w:rFonts w:ascii="Arial" w:hAnsi="Arial" w:cs="Arial"/>
          <w:i/>
          <w:iCs/>
          <w:color w:val="222222"/>
          <w:sz w:val="22"/>
          <w:szCs w:val="22"/>
          <w:shd w:val="clear" w:color="auto" w:fill="FFFFFF"/>
          <w:lang w:val="en-GB"/>
        </w:rPr>
        <w:t>Journal of Parkinson’s disease</w:t>
      </w:r>
      <w:r w:rsidRPr="00687BF1">
        <w:rPr>
          <w:rFonts w:ascii="Arial" w:hAnsi="Arial" w:cs="Arial"/>
          <w:color w:val="222222"/>
          <w:sz w:val="22"/>
          <w:szCs w:val="22"/>
          <w:shd w:val="clear" w:color="auto" w:fill="FFFFFF"/>
          <w:lang w:val="en-GB"/>
        </w:rPr>
        <w:t xml:space="preserve">, </w:t>
      </w:r>
      <w:r w:rsidRPr="00687BF1">
        <w:rPr>
          <w:rFonts w:ascii="Arial" w:hAnsi="Arial" w:cs="Arial"/>
          <w:i/>
          <w:iCs/>
          <w:color w:val="222222"/>
          <w:sz w:val="22"/>
          <w:szCs w:val="22"/>
          <w:shd w:val="clear" w:color="auto" w:fill="FFFFFF"/>
          <w:lang w:val="en-GB"/>
        </w:rPr>
        <w:t>14</w:t>
      </w:r>
      <w:r w:rsidRPr="00687BF1">
        <w:rPr>
          <w:rFonts w:ascii="Arial" w:hAnsi="Arial" w:cs="Arial"/>
          <w:color w:val="222222"/>
          <w:sz w:val="22"/>
          <w:szCs w:val="22"/>
          <w:shd w:val="clear" w:color="auto" w:fill="FFFFFF"/>
          <w:lang w:val="en-GB"/>
        </w:rPr>
        <w:t>(1), pp.135-166.</w:t>
      </w:r>
      <w:hyperlink r:id="rId20" w:history="1">
        <w:r w:rsidRPr="00687BF1">
          <w:rPr>
            <w:rStyle w:val="Hyperlink"/>
            <w:rFonts w:ascii="Arial" w:hAnsi="Arial" w:cs="Arial"/>
            <w:color w:val="1155CC"/>
            <w:sz w:val="22"/>
            <w:szCs w:val="22"/>
            <w:shd w:val="clear" w:color="auto" w:fill="FFFFFF"/>
            <w:lang w:val="en-GB"/>
          </w:rPr>
          <w:t>https://journals.sagepub.com/doi/pdf/10.3233/JPD-230117</w:t>
        </w:r>
      </w:hyperlink>
    </w:p>
    <w:p w14:paraId="6F772462"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 xml:space="preserve">Kroenke, K., Corrigan, J.D., Ralston, R.K., Zafonte, R., Brunner, R.C., </w:t>
      </w:r>
      <w:proofErr w:type="spellStart"/>
      <w:r w:rsidRPr="00687BF1">
        <w:rPr>
          <w:rFonts w:eastAsia="Times New Roman"/>
          <w:color w:val="222222"/>
          <w:lang w:val="en-GB"/>
        </w:rPr>
        <w:t>Giacino</w:t>
      </w:r>
      <w:proofErr w:type="spellEnd"/>
      <w:r w:rsidRPr="00687BF1">
        <w:rPr>
          <w:rFonts w:eastAsia="Times New Roman"/>
          <w:color w:val="222222"/>
          <w:lang w:val="en-GB"/>
        </w:rPr>
        <w:t xml:space="preserve">, J.T., Hoffman, J.M., Esterov, D., Cifu, D.X., Mellick, D.C. and Bell, K., 2024. Effectiveness of care models for chronic disease management: A scoping review of systematic reviews. </w:t>
      </w:r>
      <w:r w:rsidRPr="00687BF1">
        <w:rPr>
          <w:rFonts w:eastAsia="Times New Roman"/>
          <w:i/>
          <w:color w:val="222222"/>
          <w:lang w:val="en-GB"/>
        </w:rPr>
        <w:t>PM&amp;R</w:t>
      </w:r>
      <w:r w:rsidRPr="00687BF1">
        <w:rPr>
          <w:rFonts w:eastAsia="Times New Roman"/>
          <w:color w:val="222222"/>
          <w:lang w:val="en-GB"/>
        </w:rPr>
        <w:t xml:space="preserve">, </w:t>
      </w:r>
      <w:r w:rsidRPr="00687BF1">
        <w:rPr>
          <w:rFonts w:eastAsia="Times New Roman"/>
          <w:i/>
          <w:color w:val="222222"/>
          <w:lang w:val="en-GB"/>
        </w:rPr>
        <w:t>16</w:t>
      </w:r>
      <w:r w:rsidRPr="00687BF1">
        <w:rPr>
          <w:rFonts w:eastAsia="Times New Roman"/>
          <w:color w:val="222222"/>
          <w:lang w:val="en-GB"/>
        </w:rPr>
        <w:t>(2), pp.174-189.</w:t>
      </w:r>
      <w:hyperlink r:id="rId21">
        <w:r w:rsidRPr="00687BF1">
          <w:rPr>
            <w:rFonts w:eastAsia="Times New Roman"/>
            <w:color w:val="1155CC"/>
            <w:u w:val="single"/>
            <w:lang w:val="en-GB"/>
          </w:rPr>
          <w:t>https://onlinelibrary.wiley.com/doi/pdf/10.1002/pmrj.13027</w:t>
        </w:r>
      </w:hyperlink>
    </w:p>
    <w:p w14:paraId="48BBC620" w14:textId="77777777" w:rsidR="008B1112" w:rsidRPr="00687BF1" w:rsidRDefault="008B1112" w:rsidP="000B345D">
      <w:pPr>
        <w:pStyle w:val="NormalWeb"/>
        <w:spacing w:before="240" w:beforeAutospacing="0" w:after="240" w:afterAutospacing="0" w:line="360" w:lineRule="auto"/>
        <w:jc w:val="both"/>
        <w:rPr>
          <w:rFonts w:ascii="Arial" w:hAnsi="Arial" w:cs="Arial"/>
          <w:sz w:val="22"/>
          <w:szCs w:val="22"/>
          <w:lang w:val="en-GB"/>
        </w:rPr>
      </w:pPr>
      <w:r w:rsidRPr="00687BF1">
        <w:rPr>
          <w:rFonts w:ascii="Arial" w:hAnsi="Arial" w:cs="Arial"/>
          <w:color w:val="222222"/>
          <w:sz w:val="22"/>
          <w:szCs w:val="22"/>
          <w:shd w:val="clear" w:color="auto" w:fill="FFFFFF"/>
          <w:lang w:val="en-GB"/>
        </w:rPr>
        <w:t>Kuosmanen, E., 2022. Technological support for Parkinson’s disease patients’ self-care.</w:t>
      </w:r>
      <w:hyperlink r:id="rId22" w:history="1">
        <w:r w:rsidRPr="00687BF1">
          <w:rPr>
            <w:rStyle w:val="Hyperlink"/>
            <w:rFonts w:ascii="Arial" w:hAnsi="Arial" w:cs="Arial"/>
            <w:color w:val="1155CC"/>
            <w:sz w:val="22"/>
            <w:szCs w:val="22"/>
            <w:shd w:val="clear" w:color="auto" w:fill="FFFFFF"/>
            <w:lang w:val="en-GB"/>
          </w:rPr>
          <w:t>https://oulurepo.oulu.fi/bitstream/handle/10024/36888/isbn978-952-62-3356-7.pdf?sequence=1</w:t>
        </w:r>
      </w:hyperlink>
    </w:p>
    <w:p w14:paraId="66ACA3A6" w14:textId="77777777" w:rsidR="008B1112" w:rsidRPr="00687BF1" w:rsidRDefault="008B1112" w:rsidP="000B345D">
      <w:pPr>
        <w:pStyle w:val="NormalWeb"/>
        <w:spacing w:before="240" w:beforeAutospacing="0" w:after="240" w:afterAutospacing="0" w:line="360" w:lineRule="auto"/>
        <w:jc w:val="both"/>
        <w:rPr>
          <w:rFonts w:ascii="Arial" w:hAnsi="Arial" w:cs="Arial"/>
          <w:sz w:val="22"/>
          <w:szCs w:val="22"/>
          <w:lang w:val="en-GB"/>
        </w:rPr>
      </w:pPr>
      <w:proofErr w:type="spellStart"/>
      <w:r w:rsidRPr="00687BF1">
        <w:rPr>
          <w:rFonts w:ascii="Arial" w:hAnsi="Arial" w:cs="Arial"/>
          <w:color w:val="222222"/>
          <w:sz w:val="22"/>
          <w:szCs w:val="22"/>
          <w:shd w:val="clear" w:color="auto" w:fill="FFFFFF"/>
          <w:lang w:val="en-GB"/>
        </w:rPr>
        <w:t>Lubomski</w:t>
      </w:r>
      <w:proofErr w:type="spellEnd"/>
      <w:r w:rsidRPr="00687BF1">
        <w:rPr>
          <w:rFonts w:ascii="Arial" w:hAnsi="Arial" w:cs="Arial"/>
          <w:color w:val="222222"/>
          <w:sz w:val="22"/>
          <w:szCs w:val="22"/>
          <w:shd w:val="clear" w:color="auto" w:fill="FFFFFF"/>
          <w:lang w:val="en-GB"/>
        </w:rPr>
        <w:t xml:space="preserve">, M., Davis, R.L. and Sue, C.M., 2021. Health-related quality of life for Parkinson’s disease patients and their caregivers. </w:t>
      </w:r>
      <w:r w:rsidRPr="00687BF1">
        <w:rPr>
          <w:rFonts w:ascii="Arial" w:hAnsi="Arial" w:cs="Arial"/>
          <w:i/>
          <w:iCs/>
          <w:color w:val="222222"/>
          <w:sz w:val="22"/>
          <w:szCs w:val="22"/>
          <w:shd w:val="clear" w:color="auto" w:fill="FFFFFF"/>
          <w:lang w:val="en-GB"/>
        </w:rPr>
        <w:t>Journal of movement disorders</w:t>
      </w:r>
      <w:r w:rsidRPr="00687BF1">
        <w:rPr>
          <w:rFonts w:ascii="Arial" w:hAnsi="Arial" w:cs="Arial"/>
          <w:color w:val="222222"/>
          <w:sz w:val="22"/>
          <w:szCs w:val="22"/>
          <w:shd w:val="clear" w:color="auto" w:fill="FFFFFF"/>
          <w:lang w:val="en-GB"/>
        </w:rPr>
        <w:t xml:space="preserve">, </w:t>
      </w:r>
      <w:r w:rsidRPr="00687BF1">
        <w:rPr>
          <w:rFonts w:ascii="Arial" w:hAnsi="Arial" w:cs="Arial"/>
          <w:i/>
          <w:iCs/>
          <w:color w:val="222222"/>
          <w:sz w:val="22"/>
          <w:szCs w:val="22"/>
          <w:shd w:val="clear" w:color="auto" w:fill="FFFFFF"/>
          <w:lang w:val="en-GB"/>
        </w:rPr>
        <w:t>14</w:t>
      </w:r>
      <w:r w:rsidRPr="00687BF1">
        <w:rPr>
          <w:rFonts w:ascii="Arial" w:hAnsi="Arial" w:cs="Arial"/>
          <w:color w:val="222222"/>
          <w:sz w:val="22"/>
          <w:szCs w:val="22"/>
          <w:shd w:val="clear" w:color="auto" w:fill="FFFFFF"/>
          <w:lang w:val="en-GB"/>
        </w:rPr>
        <w:t>(1), p.42.</w:t>
      </w:r>
      <w:hyperlink r:id="rId23" w:history="1">
        <w:r w:rsidRPr="00687BF1">
          <w:rPr>
            <w:rStyle w:val="Hyperlink"/>
            <w:rFonts w:ascii="Arial" w:hAnsi="Arial" w:cs="Arial"/>
            <w:color w:val="1155CC"/>
            <w:sz w:val="22"/>
            <w:szCs w:val="22"/>
            <w:shd w:val="clear" w:color="auto" w:fill="FFFFFF"/>
            <w:lang w:val="en-GB"/>
          </w:rPr>
          <w:t>https://pmc.ncbi.nlm.nih.gov/articles/PMC7840244/pdf/jmd-20079.pdf</w:t>
        </w:r>
      </w:hyperlink>
    </w:p>
    <w:p w14:paraId="080EF1F9" w14:textId="77777777" w:rsidR="008B1112" w:rsidRPr="00687BF1" w:rsidRDefault="008B1112" w:rsidP="000B345D">
      <w:pPr>
        <w:pStyle w:val="NormalWeb"/>
        <w:spacing w:before="240" w:beforeAutospacing="0" w:after="240" w:afterAutospacing="0" w:line="360" w:lineRule="auto"/>
        <w:jc w:val="both"/>
        <w:rPr>
          <w:rFonts w:ascii="Arial" w:hAnsi="Arial" w:cs="Arial"/>
          <w:sz w:val="22"/>
          <w:szCs w:val="22"/>
          <w:lang w:val="en-GB"/>
        </w:rPr>
      </w:pPr>
      <w:r w:rsidRPr="00687BF1">
        <w:rPr>
          <w:rFonts w:ascii="Arial" w:hAnsi="Arial" w:cs="Arial"/>
          <w:color w:val="222222"/>
          <w:sz w:val="22"/>
          <w:szCs w:val="22"/>
          <w:shd w:val="clear" w:color="auto" w:fill="FFFFFF"/>
          <w:lang w:val="en-GB"/>
        </w:rPr>
        <w:t xml:space="preserve">Menear, M., Girard, A., Dugas, M., Gervais, M., Gilbert, M. and Gagnon, M.P., 2022. Personalized care planning and shared decision making in collaborative care programs for depression and anxiety disorders: A systematic review. </w:t>
      </w:r>
      <w:proofErr w:type="spellStart"/>
      <w:r w:rsidRPr="00687BF1">
        <w:rPr>
          <w:rFonts w:ascii="Arial" w:hAnsi="Arial" w:cs="Arial"/>
          <w:i/>
          <w:iCs/>
          <w:color w:val="222222"/>
          <w:sz w:val="22"/>
          <w:szCs w:val="22"/>
          <w:shd w:val="clear" w:color="auto" w:fill="FFFFFF"/>
          <w:lang w:val="en-GB"/>
        </w:rPr>
        <w:t>PLoS</w:t>
      </w:r>
      <w:proofErr w:type="spellEnd"/>
      <w:r w:rsidRPr="00687BF1">
        <w:rPr>
          <w:rFonts w:ascii="Arial" w:hAnsi="Arial" w:cs="Arial"/>
          <w:i/>
          <w:iCs/>
          <w:color w:val="222222"/>
          <w:sz w:val="22"/>
          <w:szCs w:val="22"/>
          <w:shd w:val="clear" w:color="auto" w:fill="FFFFFF"/>
          <w:lang w:val="en-GB"/>
        </w:rPr>
        <w:t xml:space="preserve"> One</w:t>
      </w:r>
      <w:r w:rsidRPr="00687BF1">
        <w:rPr>
          <w:rFonts w:ascii="Arial" w:hAnsi="Arial" w:cs="Arial"/>
          <w:color w:val="222222"/>
          <w:sz w:val="22"/>
          <w:szCs w:val="22"/>
          <w:shd w:val="clear" w:color="auto" w:fill="FFFFFF"/>
          <w:lang w:val="en-GB"/>
        </w:rPr>
        <w:t xml:space="preserve">, </w:t>
      </w:r>
      <w:r w:rsidRPr="00687BF1">
        <w:rPr>
          <w:rFonts w:ascii="Arial" w:hAnsi="Arial" w:cs="Arial"/>
          <w:i/>
          <w:iCs/>
          <w:color w:val="222222"/>
          <w:sz w:val="22"/>
          <w:szCs w:val="22"/>
          <w:shd w:val="clear" w:color="auto" w:fill="FFFFFF"/>
          <w:lang w:val="en-GB"/>
        </w:rPr>
        <w:t>17</w:t>
      </w:r>
      <w:r w:rsidRPr="00687BF1">
        <w:rPr>
          <w:rFonts w:ascii="Arial" w:hAnsi="Arial" w:cs="Arial"/>
          <w:color w:val="222222"/>
          <w:sz w:val="22"/>
          <w:szCs w:val="22"/>
          <w:shd w:val="clear" w:color="auto" w:fill="FFFFFF"/>
          <w:lang w:val="en-GB"/>
        </w:rPr>
        <w:t xml:space="preserve">(6), </w:t>
      </w:r>
      <w:r w:rsidRPr="00687BF1">
        <w:rPr>
          <w:rFonts w:ascii="Arial" w:hAnsi="Arial" w:cs="Arial"/>
          <w:color w:val="222222"/>
          <w:sz w:val="22"/>
          <w:szCs w:val="22"/>
          <w:shd w:val="clear" w:color="auto" w:fill="FFFFFF"/>
          <w:lang w:val="en-GB"/>
        </w:rPr>
        <w:lastRenderedPageBreak/>
        <w:t>p.e0268649.</w:t>
      </w:r>
      <w:hyperlink r:id="rId24" w:history="1">
        <w:r w:rsidRPr="00687BF1">
          <w:rPr>
            <w:rStyle w:val="Hyperlink"/>
            <w:rFonts w:ascii="Arial" w:hAnsi="Arial" w:cs="Arial"/>
            <w:color w:val="1155CC"/>
            <w:sz w:val="22"/>
            <w:szCs w:val="22"/>
            <w:shd w:val="clear" w:color="auto" w:fill="FFFFFF"/>
            <w:lang w:val="en-GB"/>
          </w:rPr>
          <w:t>https://journals.plos.org/plosone/article/file?id=10.1371/journal.pone.0268649&amp;type=printable</w:t>
        </w:r>
      </w:hyperlink>
    </w:p>
    <w:p w14:paraId="406588B1" w14:textId="4F9BB079" w:rsidR="008B1112" w:rsidRPr="00687BF1" w:rsidRDefault="008B1112" w:rsidP="000B345D">
      <w:pPr>
        <w:spacing w:before="240" w:after="240" w:line="360" w:lineRule="auto"/>
        <w:jc w:val="both"/>
        <w:rPr>
          <w:rFonts w:eastAsia="Times New Roman"/>
          <w:lang w:val="en-GB"/>
        </w:rPr>
      </w:pPr>
      <w:r w:rsidRPr="00687BF1">
        <w:rPr>
          <w:rFonts w:eastAsia="Times New Roman"/>
          <w:lang w:val="en-GB"/>
        </w:rPr>
        <w:t>National Health Service (NHS)</w:t>
      </w:r>
      <w:r w:rsidR="00F9716F" w:rsidRPr="00687BF1">
        <w:rPr>
          <w:rFonts w:eastAsia="Times New Roman"/>
          <w:lang w:val="en-GB"/>
        </w:rPr>
        <w:t xml:space="preserve">., </w:t>
      </w:r>
      <w:r w:rsidRPr="00687BF1">
        <w:rPr>
          <w:rFonts w:eastAsia="Times New Roman"/>
          <w:lang w:val="en-GB"/>
        </w:rPr>
        <w:t xml:space="preserve">2022. </w:t>
      </w:r>
      <w:r w:rsidRPr="00687BF1">
        <w:rPr>
          <w:rFonts w:eastAsia="Times New Roman"/>
          <w:i/>
          <w:lang w:val="en-GB"/>
        </w:rPr>
        <w:t>Parkinson’s Disease</w:t>
      </w:r>
      <w:r w:rsidRPr="00687BF1">
        <w:rPr>
          <w:rFonts w:eastAsia="Times New Roman"/>
          <w:lang w:val="en-GB"/>
        </w:rPr>
        <w:t xml:space="preserve">. [online] NHS. Available at: </w:t>
      </w:r>
      <w:hyperlink r:id="rId25">
        <w:r w:rsidRPr="00687BF1">
          <w:rPr>
            <w:rFonts w:eastAsia="Times New Roman"/>
            <w:color w:val="1155CC"/>
            <w:u w:val="single"/>
            <w:lang w:val="en-GB"/>
          </w:rPr>
          <w:t>https://www.nhs.uk/conditions/parkinsons-disease/</w:t>
        </w:r>
      </w:hyperlink>
      <w:r w:rsidRPr="00687BF1">
        <w:rPr>
          <w:rFonts w:eastAsia="Times New Roman"/>
          <w:lang w:val="en-GB"/>
        </w:rPr>
        <w:t>.</w:t>
      </w:r>
    </w:p>
    <w:p w14:paraId="1239C0BA" w14:textId="6B1AD1B2" w:rsidR="008B1112" w:rsidRPr="00687BF1" w:rsidRDefault="008B1112" w:rsidP="000B345D">
      <w:pPr>
        <w:pStyle w:val="NormalWeb"/>
        <w:spacing w:before="240" w:beforeAutospacing="0" w:after="240" w:afterAutospacing="0" w:line="360" w:lineRule="auto"/>
        <w:jc w:val="both"/>
        <w:rPr>
          <w:rFonts w:ascii="Arial" w:hAnsi="Arial" w:cs="Arial"/>
          <w:sz w:val="22"/>
          <w:szCs w:val="22"/>
          <w:lang w:val="en-GB"/>
        </w:rPr>
      </w:pPr>
      <w:r w:rsidRPr="00687BF1">
        <w:rPr>
          <w:rFonts w:ascii="Arial" w:hAnsi="Arial" w:cs="Arial"/>
          <w:color w:val="000000"/>
          <w:sz w:val="22"/>
          <w:szCs w:val="22"/>
          <w:lang w:val="en-GB"/>
        </w:rPr>
        <w:t>NICE</w:t>
      </w:r>
      <w:r w:rsidR="0043254F" w:rsidRPr="00687BF1">
        <w:rPr>
          <w:rFonts w:ascii="Arial" w:hAnsi="Arial" w:cs="Arial"/>
          <w:color w:val="000000"/>
          <w:sz w:val="22"/>
          <w:szCs w:val="22"/>
          <w:lang w:val="en-GB"/>
        </w:rPr>
        <w:t xml:space="preserve">., </w:t>
      </w:r>
      <w:r w:rsidRPr="00687BF1">
        <w:rPr>
          <w:rFonts w:ascii="Arial" w:hAnsi="Arial" w:cs="Arial"/>
          <w:color w:val="000000"/>
          <w:sz w:val="22"/>
          <w:szCs w:val="22"/>
          <w:lang w:val="en-GB"/>
        </w:rPr>
        <w:t xml:space="preserve">2023. </w:t>
      </w:r>
      <w:r w:rsidRPr="00687BF1">
        <w:rPr>
          <w:rFonts w:ascii="Arial" w:hAnsi="Arial" w:cs="Arial"/>
          <w:i/>
          <w:iCs/>
          <w:color w:val="000000"/>
          <w:sz w:val="22"/>
          <w:szCs w:val="22"/>
          <w:lang w:val="en-GB"/>
        </w:rPr>
        <w:t>National Institute for Health and Care Excellence: Clinical Guidelines</w:t>
      </w:r>
      <w:r w:rsidRPr="00687BF1">
        <w:rPr>
          <w:rFonts w:ascii="Arial" w:hAnsi="Arial" w:cs="Arial"/>
          <w:color w:val="000000"/>
          <w:sz w:val="22"/>
          <w:szCs w:val="22"/>
          <w:lang w:val="en-GB"/>
        </w:rPr>
        <w:t xml:space="preserve">. [online] Nih.gov. Available at: </w:t>
      </w:r>
      <w:hyperlink r:id="rId26" w:history="1">
        <w:r w:rsidRPr="00687BF1">
          <w:rPr>
            <w:rStyle w:val="Hyperlink"/>
            <w:rFonts w:ascii="Arial" w:hAnsi="Arial" w:cs="Arial"/>
            <w:color w:val="1155CC"/>
            <w:sz w:val="22"/>
            <w:szCs w:val="22"/>
            <w:lang w:val="en-GB"/>
          </w:rPr>
          <w:t>https://www.ncbi.nlm.nih.gov/books/NBK11822/</w:t>
        </w:r>
      </w:hyperlink>
      <w:r w:rsidRPr="00687BF1">
        <w:rPr>
          <w:rFonts w:ascii="Arial" w:hAnsi="Arial" w:cs="Arial"/>
          <w:color w:val="000000"/>
          <w:sz w:val="22"/>
          <w:szCs w:val="22"/>
          <w:lang w:val="en-GB"/>
        </w:rPr>
        <w:t>.</w:t>
      </w:r>
    </w:p>
    <w:p w14:paraId="4CA34B8E" w14:textId="77777777" w:rsidR="008B1112" w:rsidRPr="00687BF1" w:rsidRDefault="008B1112" w:rsidP="000B345D">
      <w:pPr>
        <w:pStyle w:val="NormalWeb"/>
        <w:spacing w:before="240" w:beforeAutospacing="0" w:after="240" w:afterAutospacing="0" w:line="360" w:lineRule="auto"/>
        <w:jc w:val="both"/>
        <w:rPr>
          <w:rFonts w:ascii="Arial" w:hAnsi="Arial" w:cs="Arial"/>
          <w:sz w:val="22"/>
          <w:szCs w:val="22"/>
          <w:lang w:val="en-GB"/>
        </w:rPr>
      </w:pPr>
      <w:r w:rsidRPr="00687BF1">
        <w:rPr>
          <w:rFonts w:ascii="Arial" w:hAnsi="Arial" w:cs="Arial"/>
          <w:color w:val="222222"/>
          <w:sz w:val="22"/>
          <w:szCs w:val="22"/>
          <w:shd w:val="clear" w:color="auto" w:fill="FFFFFF"/>
          <w:lang w:val="en-GB"/>
        </w:rPr>
        <w:t xml:space="preserve">Nimmons, D., Armstrong, M., Pigott, J., Walters, K., Schrag, A., Ogunleye, D., Dowridge, W., Read, J. and Davies, N., 2022. Exploring the experiences of people and family carers from under-represented groups in self-managing Parkinson's disease and their use of digital health to do this. </w:t>
      </w:r>
      <w:r w:rsidRPr="00687BF1">
        <w:rPr>
          <w:rFonts w:ascii="Arial" w:hAnsi="Arial" w:cs="Arial"/>
          <w:i/>
          <w:iCs/>
          <w:color w:val="222222"/>
          <w:sz w:val="22"/>
          <w:szCs w:val="22"/>
          <w:shd w:val="clear" w:color="auto" w:fill="FFFFFF"/>
          <w:lang w:val="en-GB"/>
        </w:rPr>
        <w:t>Digital Health</w:t>
      </w:r>
      <w:r w:rsidRPr="00687BF1">
        <w:rPr>
          <w:rFonts w:ascii="Arial" w:hAnsi="Arial" w:cs="Arial"/>
          <w:color w:val="222222"/>
          <w:sz w:val="22"/>
          <w:szCs w:val="22"/>
          <w:shd w:val="clear" w:color="auto" w:fill="FFFFFF"/>
          <w:lang w:val="en-GB"/>
        </w:rPr>
        <w:t xml:space="preserve">, </w:t>
      </w:r>
      <w:r w:rsidRPr="00687BF1">
        <w:rPr>
          <w:rFonts w:ascii="Arial" w:hAnsi="Arial" w:cs="Arial"/>
          <w:i/>
          <w:iCs/>
          <w:color w:val="222222"/>
          <w:sz w:val="22"/>
          <w:szCs w:val="22"/>
          <w:shd w:val="clear" w:color="auto" w:fill="FFFFFF"/>
          <w:lang w:val="en-GB"/>
        </w:rPr>
        <w:t>8</w:t>
      </w:r>
      <w:r w:rsidRPr="00687BF1">
        <w:rPr>
          <w:rFonts w:ascii="Arial" w:hAnsi="Arial" w:cs="Arial"/>
          <w:color w:val="222222"/>
          <w:sz w:val="22"/>
          <w:szCs w:val="22"/>
          <w:shd w:val="clear" w:color="auto" w:fill="FFFFFF"/>
          <w:lang w:val="en-GB"/>
        </w:rPr>
        <w:t>, p.20552076221102261.</w:t>
      </w:r>
      <w:hyperlink r:id="rId27" w:history="1">
        <w:r w:rsidRPr="00687BF1">
          <w:rPr>
            <w:rStyle w:val="Hyperlink"/>
            <w:rFonts w:ascii="Arial" w:hAnsi="Arial" w:cs="Arial"/>
            <w:color w:val="1155CC"/>
            <w:sz w:val="22"/>
            <w:szCs w:val="22"/>
            <w:shd w:val="clear" w:color="auto" w:fill="FFFFFF"/>
            <w:lang w:val="en-GB"/>
          </w:rPr>
          <w:t>https://journals.sagepub.com/doi/pdf/10.1177/20552076221102261</w:t>
        </w:r>
      </w:hyperlink>
    </w:p>
    <w:p w14:paraId="2F9651F7" w14:textId="698DD004" w:rsidR="008B1112" w:rsidRPr="00687BF1" w:rsidRDefault="008B1112" w:rsidP="000B345D">
      <w:pPr>
        <w:spacing w:before="240" w:after="240" w:line="360" w:lineRule="auto"/>
        <w:jc w:val="both"/>
        <w:rPr>
          <w:rFonts w:eastAsia="Times New Roman"/>
          <w:lang w:val="en-GB"/>
        </w:rPr>
      </w:pPr>
      <w:r w:rsidRPr="00687BF1">
        <w:rPr>
          <w:rFonts w:eastAsia="Times New Roman"/>
          <w:lang w:val="en-GB"/>
        </w:rPr>
        <w:t>Parkinson’s UK.</w:t>
      </w:r>
      <w:r w:rsidR="00DB1289" w:rsidRPr="00687BF1">
        <w:rPr>
          <w:rFonts w:eastAsia="Times New Roman"/>
          <w:lang w:val="en-GB"/>
        </w:rPr>
        <w:t xml:space="preserve">, </w:t>
      </w:r>
      <w:r w:rsidRPr="00687BF1">
        <w:rPr>
          <w:rFonts w:eastAsia="Times New Roman"/>
          <w:lang w:val="en-GB"/>
        </w:rPr>
        <w:t xml:space="preserve">2024. </w:t>
      </w:r>
      <w:r w:rsidRPr="00687BF1">
        <w:rPr>
          <w:rFonts w:eastAsia="Times New Roman"/>
          <w:i/>
          <w:lang w:val="en-GB"/>
        </w:rPr>
        <w:t>Autumn Budget 2024: What it means for people with Parkinson’s</w:t>
      </w:r>
      <w:r w:rsidRPr="00687BF1">
        <w:rPr>
          <w:rFonts w:eastAsia="Times New Roman"/>
          <w:lang w:val="en-GB"/>
        </w:rPr>
        <w:t xml:space="preserve">. [online] Available at: </w:t>
      </w:r>
      <w:hyperlink r:id="rId28">
        <w:r w:rsidRPr="00687BF1">
          <w:rPr>
            <w:rFonts w:eastAsia="Times New Roman"/>
            <w:color w:val="1155CC"/>
            <w:u w:val="single"/>
            <w:lang w:val="en-GB"/>
          </w:rPr>
          <w:t>https://www.parkinsons.org.uk/news/autumn-budget-2024-what-it-means-people-parkinsons</w:t>
        </w:r>
      </w:hyperlink>
      <w:r w:rsidRPr="00687BF1">
        <w:rPr>
          <w:rFonts w:eastAsia="Times New Roman"/>
          <w:lang w:val="en-GB"/>
        </w:rPr>
        <w:t>.</w:t>
      </w:r>
    </w:p>
    <w:p w14:paraId="34D3403B" w14:textId="3A429637" w:rsidR="008B1112" w:rsidRPr="00687BF1" w:rsidRDefault="008B1112" w:rsidP="000B345D">
      <w:pPr>
        <w:spacing w:before="240" w:after="240" w:line="360" w:lineRule="auto"/>
        <w:jc w:val="both"/>
        <w:rPr>
          <w:rFonts w:eastAsia="Times New Roman"/>
          <w:lang w:val="en-GB"/>
        </w:rPr>
      </w:pPr>
      <w:r w:rsidRPr="00687BF1">
        <w:rPr>
          <w:rFonts w:eastAsia="Times New Roman"/>
          <w:lang w:val="en-GB"/>
        </w:rPr>
        <w:t>Parkinson’s UK.</w:t>
      </w:r>
      <w:r w:rsidR="00DB1289" w:rsidRPr="00687BF1">
        <w:rPr>
          <w:rFonts w:eastAsia="Times New Roman"/>
          <w:lang w:val="en-GB"/>
        </w:rPr>
        <w:t xml:space="preserve">, </w:t>
      </w:r>
      <w:r w:rsidRPr="00687BF1">
        <w:rPr>
          <w:rFonts w:eastAsia="Times New Roman"/>
          <w:lang w:val="en-GB"/>
        </w:rPr>
        <w:t xml:space="preserve">2025. </w:t>
      </w:r>
      <w:r w:rsidRPr="00687BF1">
        <w:rPr>
          <w:rFonts w:eastAsia="Times New Roman"/>
          <w:i/>
          <w:lang w:val="en-GB"/>
        </w:rPr>
        <w:t>Parkinson’s statistics</w:t>
      </w:r>
      <w:r w:rsidRPr="00687BF1">
        <w:rPr>
          <w:rFonts w:eastAsia="Times New Roman"/>
          <w:lang w:val="en-GB"/>
        </w:rPr>
        <w:t xml:space="preserve">. [online] Available at: </w:t>
      </w:r>
      <w:hyperlink r:id="rId29">
        <w:r w:rsidRPr="00687BF1">
          <w:rPr>
            <w:rFonts w:eastAsia="Times New Roman"/>
            <w:color w:val="1155CC"/>
            <w:u w:val="single"/>
            <w:lang w:val="en-GB"/>
          </w:rPr>
          <w:t>https://www.parkinsons.org.uk/about-us/parkinsons-statistics</w:t>
        </w:r>
      </w:hyperlink>
      <w:r w:rsidRPr="00687BF1">
        <w:rPr>
          <w:rFonts w:eastAsia="Times New Roman"/>
          <w:lang w:val="en-GB"/>
        </w:rPr>
        <w:t>.</w:t>
      </w:r>
    </w:p>
    <w:p w14:paraId="2753E68F"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 xml:space="preserve">Phillips, R., Durkin, M., </w:t>
      </w:r>
      <w:proofErr w:type="spellStart"/>
      <w:r w:rsidRPr="00687BF1">
        <w:rPr>
          <w:rFonts w:eastAsia="Times New Roman"/>
          <w:color w:val="222222"/>
          <w:lang w:val="en-GB"/>
        </w:rPr>
        <w:t>Engward</w:t>
      </w:r>
      <w:proofErr w:type="spellEnd"/>
      <w:r w:rsidRPr="00687BF1">
        <w:rPr>
          <w:rFonts w:eastAsia="Times New Roman"/>
          <w:color w:val="222222"/>
          <w:lang w:val="en-GB"/>
        </w:rPr>
        <w:t xml:space="preserve">, H., Cable, G. and Iancu, M., 2023. The impact of caring for family members with mental illnesses on the caregiver: a scoping review. </w:t>
      </w:r>
      <w:r w:rsidRPr="00687BF1">
        <w:rPr>
          <w:rFonts w:eastAsia="Times New Roman"/>
          <w:i/>
          <w:color w:val="222222"/>
          <w:lang w:val="en-GB"/>
        </w:rPr>
        <w:t>Health promotion international</w:t>
      </w:r>
      <w:r w:rsidRPr="00687BF1">
        <w:rPr>
          <w:rFonts w:eastAsia="Times New Roman"/>
          <w:color w:val="222222"/>
          <w:lang w:val="en-GB"/>
        </w:rPr>
        <w:t xml:space="preserve">, </w:t>
      </w:r>
      <w:r w:rsidRPr="00687BF1">
        <w:rPr>
          <w:rFonts w:eastAsia="Times New Roman"/>
          <w:i/>
          <w:color w:val="222222"/>
          <w:lang w:val="en-GB"/>
        </w:rPr>
        <w:t>38</w:t>
      </w:r>
      <w:r w:rsidRPr="00687BF1">
        <w:rPr>
          <w:rFonts w:eastAsia="Times New Roman"/>
          <w:color w:val="222222"/>
          <w:lang w:val="en-GB"/>
        </w:rPr>
        <w:t>(3), p.daac049.</w:t>
      </w:r>
      <w:hyperlink r:id="rId30">
        <w:r w:rsidRPr="00687BF1">
          <w:rPr>
            <w:rFonts w:eastAsia="Times New Roman"/>
            <w:color w:val="1155CC"/>
            <w:u w:val="single"/>
            <w:lang w:val="en-GB"/>
          </w:rPr>
          <w:t>https://academic.oup.com/heapro/article-pdf/38/3/daac049/51539485/daac049.pdf</w:t>
        </w:r>
      </w:hyperlink>
    </w:p>
    <w:p w14:paraId="58C0CE98" w14:textId="77777777" w:rsidR="008B1112" w:rsidRPr="00687BF1" w:rsidRDefault="008B1112" w:rsidP="000B345D">
      <w:pPr>
        <w:pStyle w:val="NormalWeb"/>
        <w:spacing w:before="240" w:beforeAutospacing="0" w:after="240" w:afterAutospacing="0" w:line="360" w:lineRule="auto"/>
        <w:jc w:val="both"/>
        <w:rPr>
          <w:rFonts w:ascii="Arial" w:hAnsi="Arial" w:cs="Arial"/>
          <w:sz w:val="22"/>
          <w:szCs w:val="22"/>
          <w:lang w:val="en-GB"/>
        </w:rPr>
      </w:pPr>
      <w:proofErr w:type="spellStart"/>
      <w:r w:rsidRPr="00687BF1">
        <w:rPr>
          <w:rFonts w:ascii="Arial" w:hAnsi="Arial" w:cs="Arial"/>
          <w:color w:val="222222"/>
          <w:sz w:val="22"/>
          <w:szCs w:val="22"/>
          <w:shd w:val="clear" w:color="auto" w:fill="FFFFFF"/>
          <w:lang w:val="en-GB"/>
        </w:rPr>
        <w:t>Phokaewvarangkul</w:t>
      </w:r>
      <w:proofErr w:type="spellEnd"/>
      <w:r w:rsidRPr="00687BF1">
        <w:rPr>
          <w:rFonts w:ascii="Arial" w:hAnsi="Arial" w:cs="Arial"/>
          <w:color w:val="222222"/>
          <w:sz w:val="22"/>
          <w:szCs w:val="22"/>
          <w:shd w:val="clear" w:color="auto" w:fill="FFFFFF"/>
          <w:lang w:val="en-GB"/>
        </w:rPr>
        <w:t xml:space="preserve">, O., </w:t>
      </w:r>
      <w:proofErr w:type="spellStart"/>
      <w:r w:rsidRPr="00687BF1">
        <w:rPr>
          <w:rFonts w:ascii="Arial" w:hAnsi="Arial" w:cs="Arial"/>
          <w:color w:val="222222"/>
          <w:sz w:val="22"/>
          <w:szCs w:val="22"/>
          <w:shd w:val="clear" w:color="auto" w:fill="FFFFFF"/>
          <w:lang w:val="en-GB"/>
        </w:rPr>
        <w:t>Markaki</w:t>
      </w:r>
      <w:proofErr w:type="spellEnd"/>
      <w:r w:rsidRPr="00687BF1">
        <w:rPr>
          <w:rFonts w:ascii="Arial" w:hAnsi="Arial" w:cs="Arial"/>
          <w:color w:val="222222"/>
          <w:sz w:val="22"/>
          <w:szCs w:val="22"/>
          <w:shd w:val="clear" w:color="auto" w:fill="FFFFFF"/>
          <w:lang w:val="en-GB"/>
        </w:rPr>
        <w:t xml:space="preserve">, I., Moes, H.R., Petrovic, I., Schrag, A. and </w:t>
      </w:r>
      <w:proofErr w:type="spellStart"/>
      <w:r w:rsidRPr="00687BF1">
        <w:rPr>
          <w:rFonts w:ascii="Arial" w:hAnsi="Arial" w:cs="Arial"/>
          <w:color w:val="222222"/>
          <w:sz w:val="22"/>
          <w:szCs w:val="22"/>
          <w:shd w:val="clear" w:color="auto" w:fill="FFFFFF"/>
          <w:lang w:val="en-GB"/>
        </w:rPr>
        <w:t>Bhidayasiri</w:t>
      </w:r>
      <w:proofErr w:type="spellEnd"/>
      <w:r w:rsidRPr="00687BF1">
        <w:rPr>
          <w:rFonts w:ascii="Arial" w:hAnsi="Arial" w:cs="Arial"/>
          <w:color w:val="222222"/>
          <w:sz w:val="22"/>
          <w:szCs w:val="22"/>
          <w:shd w:val="clear" w:color="auto" w:fill="FFFFFF"/>
          <w:lang w:val="en-GB"/>
        </w:rPr>
        <w:t xml:space="preserve">, R., 2025. Vital nutrition: Enhancing health in advanced Parkinson’s disease with device-aided therapies. </w:t>
      </w:r>
      <w:r w:rsidRPr="00687BF1">
        <w:rPr>
          <w:rFonts w:ascii="Arial" w:hAnsi="Arial" w:cs="Arial"/>
          <w:i/>
          <w:iCs/>
          <w:color w:val="222222"/>
          <w:sz w:val="22"/>
          <w:szCs w:val="22"/>
          <w:shd w:val="clear" w:color="auto" w:fill="FFFFFF"/>
          <w:lang w:val="en-GB"/>
        </w:rPr>
        <w:t>Journal of Neural Transmission</w:t>
      </w:r>
      <w:r w:rsidRPr="00687BF1">
        <w:rPr>
          <w:rFonts w:ascii="Arial" w:hAnsi="Arial" w:cs="Arial"/>
          <w:color w:val="222222"/>
          <w:sz w:val="22"/>
          <w:szCs w:val="22"/>
          <w:shd w:val="clear" w:color="auto" w:fill="FFFFFF"/>
          <w:lang w:val="en-GB"/>
        </w:rPr>
        <w:t>, pp.1-13.</w:t>
      </w:r>
      <w:hyperlink r:id="rId31" w:history="1">
        <w:r w:rsidRPr="00687BF1">
          <w:rPr>
            <w:rStyle w:val="Hyperlink"/>
            <w:rFonts w:ascii="Arial" w:hAnsi="Arial" w:cs="Arial"/>
            <w:color w:val="1155CC"/>
            <w:sz w:val="22"/>
            <w:szCs w:val="22"/>
            <w:shd w:val="clear" w:color="auto" w:fill="FFFFFF"/>
            <w:lang w:val="en-GB"/>
          </w:rPr>
          <w:t>https://research.rug.nl/files/1358462438/Vital_nutrition_enhancing_health_in_advanced_Parkinson_s_disease_with_device-aided_therapies.pdf</w:t>
        </w:r>
      </w:hyperlink>
    </w:p>
    <w:p w14:paraId="77C28478"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 xml:space="preserve">Ramesh, S. and Arachchige, A.S.P.M., 2023. Depletion of dopamine in Parkinson's disease and relevant therapeutic options: A review of the literature. </w:t>
      </w:r>
      <w:r w:rsidRPr="00687BF1">
        <w:rPr>
          <w:rFonts w:eastAsia="Times New Roman"/>
          <w:i/>
          <w:color w:val="222222"/>
          <w:lang w:val="en-GB"/>
        </w:rPr>
        <w:t>AIMS neuroscience</w:t>
      </w:r>
      <w:r w:rsidRPr="00687BF1">
        <w:rPr>
          <w:rFonts w:eastAsia="Times New Roman"/>
          <w:color w:val="222222"/>
          <w:lang w:val="en-GB"/>
        </w:rPr>
        <w:t xml:space="preserve">, </w:t>
      </w:r>
      <w:r w:rsidRPr="00687BF1">
        <w:rPr>
          <w:rFonts w:eastAsia="Times New Roman"/>
          <w:i/>
          <w:color w:val="222222"/>
          <w:lang w:val="en-GB"/>
        </w:rPr>
        <w:t>10</w:t>
      </w:r>
      <w:r w:rsidRPr="00687BF1">
        <w:rPr>
          <w:rFonts w:eastAsia="Times New Roman"/>
          <w:color w:val="222222"/>
          <w:lang w:val="en-GB"/>
        </w:rPr>
        <w:t>(3), p.200.</w:t>
      </w:r>
      <w:hyperlink r:id="rId32">
        <w:r w:rsidRPr="00687BF1">
          <w:rPr>
            <w:rFonts w:eastAsia="Times New Roman"/>
            <w:color w:val="1155CC"/>
            <w:u w:val="single"/>
            <w:lang w:val="en-GB"/>
          </w:rPr>
          <w:t>https://pmc.ncbi.nlm.nih.gov/articles/PMC10567584/pdf/neurosci-10-03-017.pdf</w:t>
        </w:r>
      </w:hyperlink>
    </w:p>
    <w:p w14:paraId="7C60D4F8"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lastRenderedPageBreak/>
        <w:t xml:space="preserve">Shah, R., Read, J., Davies, N., Nimmons, D., Pigott, J., Schrag, A., Walters, K. and Armstrong, M., 2022. People with Parkinson’s perspectives and experiences of self-management: qualitative findings from a UK study. </w:t>
      </w:r>
      <w:proofErr w:type="spellStart"/>
      <w:r w:rsidRPr="00687BF1">
        <w:rPr>
          <w:rFonts w:eastAsia="Times New Roman"/>
          <w:i/>
          <w:color w:val="222222"/>
          <w:lang w:val="en-GB"/>
        </w:rPr>
        <w:t>PLoS</w:t>
      </w:r>
      <w:proofErr w:type="spellEnd"/>
      <w:r w:rsidRPr="00687BF1">
        <w:rPr>
          <w:rFonts w:eastAsia="Times New Roman"/>
          <w:i/>
          <w:color w:val="222222"/>
          <w:lang w:val="en-GB"/>
        </w:rPr>
        <w:t xml:space="preserve"> One</w:t>
      </w:r>
      <w:r w:rsidRPr="00687BF1">
        <w:rPr>
          <w:rFonts w:eastAsia="Times New Roman"/>
          <w:color w:val="222222"/>
          <w:lang w:val="en-GB"/>
        </w:rPr>
        <w:t xml:space="preserve">, </w:t>
      </w:r>
      <w:r w:rsidRPr="00687BF1">
        <w:rPr>
          <w:rFonts w:eastAsia="Times New Roman"/>
          <w:i/>
          <w:color w:val="222222"/>
          <w:lang w:val="en-GB"/>
        </w:rPr>
        <w:t>17</w:t>
      </w:r>
      <w:r w:rsidRPr="00687BF1">
        <w:rPr>
          <w:rFonts w:eastAsia="Times New Roman"/>
          <w:color w:val="222222"/>
          <w:lang w:val="en-GB"/>
        </w:rPr>
        <w:t>(9), p.e0273428.</w:t>
      </w:r>
      <w:hyperlink r:id="rId33">
        <w:r w:rsidRPr="00687BF1">
          <w:rPr>
            <w:rFonts w:eastAsia="Times New Roman"/>
            <w:color w:val="1155CC"/>
            <w:u w:val="single"/>
            <w:lang w:val="en-GB"/>
          </w:rPr>
          <w:t>https://journals.plos.org/plosone/article/file?id=10.1371/journal.pone.0273428&amp;type=printable</w:t>
        </w:r>
      </w:hyperlink>
    </w:p>
    <w:p w14:paraId="29D72528" w14:textId="77777777" w:rsidR="008B1112" w:rsidRPr="00687BF1" w:rsidRDefault="008B1112" w:rsidP="000B345D">
      <w:pPr>
        <w:pStyle w:val="NormalWeb"/>
        <w:spacing w:before="240" w:beforeAutospacing="0" w:after="240" w:afterAutospacing="0" w:line="360" w:lineRule="auto"/>
        <w:jc w:val="both"/>
        <w:rPr>
          <w:rFonts w:ascii="Arial" w:hAnsi="Arial" w:cs="Arial"/>
          <w:sz w:val="22"/>
          <w:szCs w:val="22"/>
          <w:lang w:val="en-GB"/>
        </w:rPr>
      </w:pPr>
      <w:proofErr w:type="spellStart"/>
      <w:r w:rsidRPr="00687BF1">
        <w:rPr>
          <w:rFonts w:ascii="Arial" w:hAnsi="Arial" w:cs="Arial"/>
          <w:color w:val="222222"/>
          <w:sz w:val="22"/>
          <w:szCs w:val="22"/>
          <w:shd w:val="clear" w:color="auto" w:fill="FFFFFF"/>
          <w:lang w:val="en-GB"/>
        </w:rPr>
        <w:t>Shajari</w:t>
      </w:r>
      <w:proofErr w:type="spellEnd"/>
      <w:r w:rsidRPr="00687BF1">
        <w:rPr>
          <w:rFonts w:ascii="Arial" w:hAnsi="Arial" w:cs="Arial"/>
          <w:color w:val="222222"/>
          <w:sz w:val="22"/>
          <w:szCs w:val="22"/>
          <w:shd w:val="clear" w:color="auto" w:fill="FFFFFF"/>
          <w:lang w:val="en-GB"/>
        </w:rPr>
        <w:t xml:space="preserve">, S., </w:t>
      </w:r>
      <w:proofErr w:type="spellStart"/>
      <w:r w:rsidRPr="00687BF1">
        <w:rPr>
          <w:rFonts w:ascii="Arial" w:hAnsi="Arial" w:cs="Arial"/>
          <w:color w:val="222222"/>
          <w:sz w:val="22"/>
          <w:szCs w:val="22"/>
          <w:shd w:val="clear" w:color="auto" w:fill="FFFFFF"/>
          <w:lang w:val="en-GB"/>
        </w:rPr>
        <w:t>Kuruvinashetti</w:t>
      </w:r>
      <w:proofErr w:type="spellEnd"/>
      <w:r w:rsidRPr="00687BF1">
        <w:rPr>
          <w:rFonts w:ascii="Arial" w:hAnsi="Arial" w:cs="Arial"/>
          <w:color w:val="222222"/>
          <w:sz w:val="22"/>
          <w:szCs w:val="22"/>
          <w:shd w:val="clear" w:color="auto" w:fill="FFFFFF"/>
          <w:lang w:val="en-GB"/>
        </w:rPr>
        <w:t xml:space="preserve">, K., </w:t>
      </w:r>
      <w:proofErr w:type="spellStart"/>
      <w:r w:rsidRPr="00687BF1">
        <w:rPr>
          <w:rFonts w:ascii="Arial" w:hAnsi="Arial" w:cs="Arial"/>
          <w:color w:val="222222"/>
          <w:sz w:val="22"/>
          <w:szCs w:val="22"/>
          <w:shd w:val="clear" w:color="auto" w:fill="FFFFFF"/>
          <w:lang w:val="en-GB"/>
        </w:rPr>
        <w:t>Komeili</w:t>
      </w:r>
      <w:proofErr w:type="spellEnd"/>
      <w:r w:rsidRPr="00687BF1">
        <w:rPr>
          <w:rFonts w:ascii="Arial" w:hAnsi="Arial" w:cs="Arial"/>
          <w:color w:val="222222"/>
          <w:sz w:val="22"/>
          <w:szCs w:val="22"/>
          <w:shd w:val="clear" w:color="auto" w:fill="FFFFFF"/>
          <w:lang w:val="en-GB"/>
        </w:rPr>
        <w:t xml:space="preserve">, A. and </w:t>
      </w:r>
      <w:proofErr w:type="spellStart"/>
      <w:r w:rsidRPr="00687BF1">
        <w:rPr>
          <w:rFonts w:ascii="Arial" w:hAnsi="Arial" w:cs="Arial"/>
          <w:color w:val="222222"/>
          <w:sz w:val="22"/>
          <w:szCs w:val="22"/>
          <w:shd w:val="clear" w:color="auto" w:fill="FFFFFF"/>
          <w:lang w:val="en-GB"/>
        </w:rPr>
        <w:t>Sundararaj</w:t>
      </w:r>
      <w:proofErr w:type="spellEnd"/>
      <w:r w:rsidRPr="00687BF1">
        <w:rPr>
          <w:rFonts w:ascii="Arial" w:hAnsi="Arial" w:cs="Arial"/>
          <w:color w:val="222222"/>
          <w:sz w:val="22"/>
          <w:szCs w:val="22"/>
          <w:shd w:val="clear" w:color="auto" w:fill="FFFFFF"/>
          <w:lang w:val="en-GB"/>
        </w:rPr>
        <w:t xml:space="preserve">, U., 2023. The emergence of AI-based wearable sensors for digital health technology: a review. </w:t>
      </w:r>
      <w:r w:rsidRPr="00687BF1">
        <w:rPr>
          <w:rFonts w:ascii="Arial" w:hAnsi="Arial" w:cs="Arial"/>
          <w:i/>
          <w:iCs/>
          <w:color w:val="222222"/>
          <w:sz w:val="22"/>
          <w:szCs w:val="22"/>
          <w:shd w:val="clear" w:color="auto" w:fill="FFFFFF"/>
          <w:lang w:val="en-GB"/>
        </w:rPr>
        <w:t>Sensors</w:t>
      </w:r>
      <w:r w:rsidRPr="00687BF1">
        <w:rPr>
          <w:rFonts w:ascii="Arial" w:hAnsi="Arial" w:cs="Arial"/>
          <w:color w:val="222222"/>
          <w:sz w:val="22"/>
          <w:szCs w:val="22"/>
          <w:shd w:val="clear" w:color="auto" w:fill="FFFFFF"/>
          <w:lang w:val="en-GB"/>
        </w:rPr>
        <w:t xml:space="preserve">, </w:t>
      </w:r>
      <w:r w:rsidRPr="00687BF1">
        <w:rPr>
          <w:rFonts w:ascii="Arial" w:hAnsi="Arial" w:cs="Arial"/>
          <w:i/>
          <w:iCs/>
          <w:color w:val="222222"/>
          <w:sz w:val="22"/>
          <w:szCs w:val="22"/>
          <w:shd w:val="clear" w:color="auto" w:fill="FFFFFF"/>
          <w:lang w:val="en-GB"/>
        </w:rPr>
        <w:t>23</w:t>
      </w:r>
      <w:r w:rsidRPr="00687BF1">
        <w:rPr>
          <w:rFonts w:ascii="Arial" w:hAnsi="Arial" w:cs="Arial"/>
          <w:color w:val="222222"/>
          <w:sz w:val="22"/>
          <w:szCs w:val="22"/>
          <w:shd w:val="clear" w:color="auto" w:fill="FFFFFF"/>
          <w:lang w:val="en-GB"/>
        </w:rPr>
        <w:t>(23), p.9498.</w:t>
      </w:r>
      <w:hyperlink r:id="rId34" w:history="1">
        <w:r w:rsidRPr="00687BF1">
          <w:rPr>
            <w:rStyle w:val="Hyperlink"/>
            <w:rFonts w:ascii="Arial" w:hAnsi="Arial" w:cs="Arial"/>
            <w:color w:val="1155CC"/>
            <w:sz w:val="22"/>
            <w:szCs w:val="22"/>
            <w:shd w:val="clear" w:color="auto" w:fill="FFFFFF"/>
            <w:lang w:val="en-GB"/>
          </w:rPr>
          <w:t>https://doi.org/10.3390/s23239498</w:t>
        </w:r>
      </w:hyperlink>
    </w:p>
    <w:p w14:paraId="3DB93B22"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 xml:space="preserve">Simpson, S., Furlong, M. and Giebel, C., 2021. Exploring the enablers and barriers to social prescribing for people living with long-term neurological conditions: a focus group investigation. </w:t>
      </w:r>
      <w:r w:rsidRPr="00687BF1">
        <w:rPr>
          <w:rFonts w:eastAsia="Times New Roman"/>
          <w:i/>
          <w:color w:val="222222"/>
          <w:lang w:val="en-GB"/>
        </w:rPr>
        <w:t>BMC health services research</w:t>
      </w:r>
      <w:r w:rsidRPr="00687BF1">
        <w:rPr>
          <w:rFonts w:eastAsia="Times New Roman"/>
          <w:color w:val="222222"/>
          <w:lang w:val="en-GB"/>
        </w:rPr>
        <w:t xml:space="preserve">, </w:t>
      </w:r>
      <w:r w:rsidRPr="00687BF1">
        <w:rPr>
          <w:rFonts w:eastAsia="Times New Roman"/>
          <w:i/>
          <w:color w:val="222222"/>
          <w:lang w:val="en-GB"/>
        </w:rPr>
        <w:t>21</w:t>
      </w:r>
      <w:r w:rsidRPr="00687BF1">
        <w:rPr>
          <w:rFonts w:eastAsia="Times New Roman"/>
          <w:color w:val="222222"/>
          <w:lang w:val="en-GB"/>
        </w:rPr>
        <w:t>(1), p.1230.</w:t>
      </w:r>
      <w:hyperlink r:id="rId35">
        <w:r w:rsidRPr="00687BF1">
          <w:rPr>
            <w:rFonts w:eastAsia="Times New Roman"/>
            <w:color w:val="1155CC"/>
            <w:u w:val="single"/>
            <w:lang w:val="en-GB"/>
          </w:rPr>
          <w:t>https://doi.org/10.1186/s12913-021-07213-6</w:t>
        </w:r>
      </w:hyperlink>
    </w:p>
    <w:p w14:paraId="061E6BC2"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 xml:space="preserve">Subramanian, I., </w:t>
      </w:r>
      <w:proofErr w:type="spellStart"/>
      <w:r w:rsidRPr="00687BF1">
        <w:rPr>
          <w:rFonts w:eastAsia="Times New Roman"/>
          <w:color w:val="222222"/>
          <w:lang w:val="en-GB"/>
        </w:rPr>
        <w:t>Pushparatnam</w:t>
      </w:r>
      <w:proofErr w:type="spellEnd"/>
      <w:r w:rsidRPr="00687BF1">
        <w:rPr>
          <w:rFonts w:eastAsia="Times New Roman"/>
          <w:color w:val="222222"/>
          <w:lang w:val="en-GB"/>
        </w:rPr>
        <w:t xml:space="preserve">, K., McDaniels, B., Mathur, S., Post, B. and Schrag, A., 2024. Delivering the diagnosis of Parkinson's disease-setting the stage with hope and compassion. </w:t>
      </w:r>
      <w:r w:rsidRPr="00687BF1">
        <w:rPr>
          <w:rFonts w:eastAsia="Times New Roman"/>
          <w:i/>
          <w:color w:val="222222"/>
          <w:lang w:val="en-GB"/>
        </w:rPr>
        <w:t>Parkinsonism &amp; Related Disorders</w:t>
      </w:r>
      <w:r w:rsidRPr="00687BF1">
        <w:rPr>
          <w:rFonts w:eastAsia="Times New Roman"/>
          <w:color w:val="222222"/>
          <w:lang w:val="en-GB"/>
        </w:rPr>
        <w:t xml:space="preserve">, </w:t>
      </w:r>
      <w:r w:rsidRPr="00687BF1">
        <w:rPr>
          <w:rFonts w:eastAsia="Times New Roman"/>
          <w:i/>
          <w:color w:val="222222"/>
          <w:lang w:val="en-GB"/>
        </w:rPr>
        <w:t>118</w:t>
      </w:r>
      <w:r w:rsidRPr="00687BF1">
        <w:rPr>
          <w:rFonts w:eastAsia="Times New Roman"/>
          <w:color w:val="222222"/>
          <w:lang w:val="en-GB"/>
        </w:rPr>
        <w:t>.</w:t>
      </w:r>
      <w:hyperlink r:id="rId36">
        <w:r w:rsidRPr="00687BF1">
          <w:rPr>
            <w:rFonts w:eastAsia="Times New Roman"/>
            <w:color w:val="1155CC"/>
            <w:u w:val="single"/>
            <w:lang w:val="en-GB"/>
          </w:rPr>
          <w:t>https://www.prd-journal.com/article/S1353-8020(23)01005-2/pdf</w:t>
        </w:r>
      </w:hyperlink>
    </w:p>
    <w:p w14:paraId="5818B43D"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Subramanian, I., Ricciardi, L., Schrag, A., Appel</w:t>
      </w:r>
      <w:r w:rsidRPr="00687BF1">
        <w:rPr>
          <w:rFonts w:ascii="Cambria Math" w:eastAsia="Times New Roman" w:hAnsi="Cambria Math" w:cs="Cambria Math"/>
          <w:color w:val="222222"/>
          <w:lang w:val="en-GB"/>
        </w:rPr>
        <w:t>‐</w:t>
      </w:r>
      <w:r w:rsidRPr="00687BF1">
        <w:rPr>
          <w:rFonts w:eastAsia="Times New Roman"/>
          <w:color w:val="222222"/>
          <w:lang w:val="en-GB"/>
        </w:rPr>
        <w:t xml:space="preserve">Cresswell, S., Kola, S., Domingos, J.M., Pickut, B.A., </w:t>
      </w:r>
      <w:proofErr w:type="spellStart"/>
      <w:r w:rsidRPr="00687BF1">
        <w:rPr>
          <w:rFonts w:eastAsia="Times New Roman"/>
          <w:color w:val="222222"/>
          <w:lang w:val="en-GB"/>
        </w:rPr>
        <w:t>Dahodwala</w:t>
      </w:r>
      <w:proofErr w:type="spellEnd"/>
      <w:r w:rsidRPr="00687BF1">
        <w:rPr>
          <w:rFonts w:eastAsia="Times New Roman"/>
          <w:color w:val="222222"/>
          <w:lang w:val="en-GB"/>
        </w:rPr>
        <w:t>, N., Bocoum, A., Falup</w:t>
      </w:r>
      <w:r w:rsidRPr="00687BF1">
        <w:rPr>
          <w:rFonts w:ascii="Cambria Math" w:eastAsia="Times New Roman" w:hAnsi="Cambria Math" w:cs="Cambria Math"/>
          <w:color w:val="222222"/>
          <w:lang w:val="en-GB"/>
        </w:rPr>
        <w:t>‐</w:t>
      </w:r>
      <w:proofErr w:type="spellStart"/>
      <w:r w:rsidRPr="00687BF1">
        <w:rPr>
          <w:rFonts w:eastAsia="Times New Roman"/>
          <w:color w:val="222222"/>
          <w:lang w:val="en-GB"/>
        </w:rPr>
        <w:t>Pecurariu</w:t>
      </w:r>
      <w:proofErr w:type="spellEnd"/>
      <w:r w:rsidRPr="00687BF1">
        <w:rPr>
          <w:rFonts w:eastAsia="Times New Roman"/>
          <w:color w:val="222222"/>
          <w:lang w:val="en-GB"/>
        </w:rPr>
        <w:t>, C. and Bronner, G., 2025. A Holistic Wellness Prescription for Parkinson's Disease: Evidence</w:t>
      </w:r>
      <w:r w:rsidRPr="00687BF1">
        <w:rPr>
          <w:rFonts w:ascii="Cambria Math" w:eastAsia="Times New Roman" w:hAnsi="Cambria Math" w:cs="Cambria Math"/>
          <w:color w:val="222222"/>
          <w:lang w:val="en-GB"/>
        </w:rPr>
        <w:t>‐</w:t>
      </w:r>
      <w:r w:rsidRPr="00687BF1">
        <w:rPr>
          <w:rFonts w:eastAsia="Times New Roman"/>
          <w:color w:val="222222"/>
          <w:lang w:val="en-GB"/>
        </w:rPr>
        <w:t xml:space="preserve">Based Perspectives and Unmet Needs. </w:t>
      </w:r>
      <w:r w:rsidRPr="00687BF1">
        <w:rPr>
          <w:rFonts w:eastAsia="Times New Roman"/>
          <w:i/>
          <w:color w:val="222222"/>
          <w:lang w:val="en-GB"/>
        </w:rPr>
        <w:t xml:space="preserve">Movement Disorders Clinical </w:t>
      </w:r>
      <w:proofErr w:type="spellStart"/>
      <w:r w:rsidRPr="00687BF1">
        <w:rPr>
          <w:rFonts w:eastAsia="Times New Roman"/>
          <w:i/>
          <w:color w:val="222222"/>
          <w:lang w:val="en-GB"/>
        </w:rPr>
        <w:t>Practice</w:t>
      </w:r>
      <w:r w:rsidRPr="00687BF1">
        <w:rPr>
          <w:rFonts w:eastAsia="Times New Roman"/>
          <w:color w:val="222222"/>
          <w:lang w:val="en-GB"/>
        </w:rPr>
        <w:t>.</w:t>
      </w:r>
      <w:hyperlink r:id="rId37">
        <w:r w:rsidRPr="00687BF1">
          <w:rPr>
            <w:rFonts w:eastAsia="Times New Roman"/>
            <w:color w:val="1155CC"/>
            <w:u w:val="single"/>
            <w:lang w:val="en-GB"/>
          </w:rPr>
          <w:t>https</w:t>
        </w:r>
        <w:proofErr w:type="spellEnd"/>
        <w:r w:rsidRPr="00687BF1">
          <w:rPr>
            <w:rFonts w:eastAsia="Times New Roman"/>
            <w:color w:val="1155CC"/>
            <w:u w:val="single"/>
            <w:lang w:val="en-GB"/>
          </w:rPr>
          <w:t>://doi.org/10.1002/mdc3.70381</w:t>
        </w:r>
      </w:hyperlink>
    </w:p>
    <w:p w14:paraId="46C75BEE"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van Munster, M., 2025. Defining and professionalising the role of Parkinson nurses: competency development for personalised Parkinson’s care.</w:t>
      </w:r>
      <w:hyperlink r:id="rId38">
        <w:r w:rsidRPr="00687BF1">
          <w:rPr>
            <w:rFonts w:eastAsia="Times New Roman"/>
            <w:color w:val="1155CC"/>
            <w:u w:val="single"/>
            <w:lang w:val="en-GB"/>
          </w:rPr>
          <w:t>https://cris.maastrichtuniversity.nl/files/246919957/c8695.pdf</w:t>
        </w:r>
      </w:hyperlink>
    </w:p>
    <w:p w14:paraId="691E9625" w14:textId="77777777" w:rsidR="008B1112" w:rsidRPr="00687BF1" w:rsidRDefault="008B1112" w:rsidP="000B345D">
      <w:pPr>
        <w:spacing w:before="240" w:after="240" w:line="360" w:lineRule="auto"/>
        <w:jc w:val="both"/>
        <w:rPr>
          <w:rFonts w:eastAsia="Times New Roman"/>
          <w:color w:val="222222"/>
          <w:lang w:val="en-GB"/>
        </w:rPr>
      </w:pPr>
      <w:r w:rsidRPr="00687BF1">
        <w:rPr>
          <w:rFonts w:eastAsia="Times New Roman"/>
          <w:color w:val="222222"/>
          <w:lang w:val="en-GB"/>
        </w:rPr>
        <w:t xml:space="preserve">Weise, D., Claus, I., Dresel, C., Kalbe, E., </w:t>
      </w:r>
      <w:proofErr w:type="spellStart"/>
      <w:r w:rsidRPr="00687BF1">
        <w:rPr>
          <w:rFonts w:eastAsia="Times New Roman"/>
          <w:color w:val="222222"/>
          <w:lang w:val="en-GB"/>
        </w:rPr>
        <w:t>Liepelt</w:t>
      </w:r>
      <w:proofErr w:type="spellEnd"/>
      <w:r w:rsidRPr="00687BF1">
        <w:rPr>
          <w:rFonts w:eastAsia="Times New Roman"/>
          <w:color w:val="222222"/>
          <w:lang w:val="en-GB"/>
        </w:rPr>
        <w:t xml:space="preserve">-Scarfone, I., </w:t>
      </w:r>
      <w:proofErr w:type="spellStart"/>
      <w:r w:rsidRPr="00687BF1">
        <w:rPr>
          <w:rFonts w:eastAsia="Times New Roman"/>
          <w:color w:val="222222"/>
          <w:lang w:val="en-GB"/>
        </w:rPr>
        <w:t>Lorenzl</w:t>
      </w:r>
      <w:proofErr w:type="spellEnd"/>
      <w:r w:rsidRPr="00687BF1">
        <w:rPr>
          <w:rFonts w:eastAsia="Times New Roman"/>
          <w:color w:val="222222"/>
          <w:lang w:val="en-GB"/>
        </w:rPr>
        <w:t xml:space="preserve">, S., Redecker, C. and Urban, P.P., 2024. Multidisciplinary care in Parkinson’s disease. </w:t>
      </w:r>
      <w:r w:rsidRPr="00687BF1">
        <w:rPr>
          <w:rFonts w:eastAsia="Times New Roman"/>
          <w:i/>
          <w:color w:val="222222"/>
          <w:lang w:val="en-GB"/>
        </w:rPr>
        <w:t>Journal of Neural Transmission</w:t>
      </w:r>
      <w:r w:rsidRPr="00687BF1">
        <w:rPr>
          <w:rFonts w:eastAsia="Times New Roman"/>
          <w:color w:val="222222"/>
          <w:lang w:val="en-GB"/>
        </w:rPr>
        <w:t xml:space="preserve">, </w:t>
      </w:r>
      <w:r w:rsidRPr="00687BF1">
        <w:rPr>
          <w:rFonts w:eastAsia="Times New Roman"/>
          <w:i/>
          <w:color w:val="222222"/>
          <w:lang w:val="en-GB"/>
        </w:rPr>
        <w:t>131</w:t>
      </w:r>
      <w:r w:rsidRPr="00687BF1">
        <w:rPr>
          <w:rFonts w:eastAsia="Times New Roman"/>
          <w:color w:val="222222"/>
          <w:lang w:val="en-GB"/>
        </w:rPr>
        <w:t>(10), pp.1217-1227.</w:t>
      </w:r>
      <w:hyperlink r:id="rId39">
        <w:r w:rsidRPr="00687BF1">
          <w:rPr>
            <w:rFonts w:eastAsia="Times New Roman"/>
            <w:color w:val="1155CC"/>
            <w:u w:val="single"/>
            <w:lang w:val="en-GB"/>
          </w:rPr>
          <w:t>https://doi.org/10.1007/s00702-024-02807-w</w:t>
        </w:r>
      </w:hyperlink>
    </w:p>
    <w:sectPr w:rsidR="008B1112" w:rsidRPr="00687BF1" w:rsidSect="009A2001">
      <w:footerReference w:type="default" r:id="rId40"/>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B8CD5" w14:textId="77777777" w:rsidR="00521796" w:rsidRDefault="00521796">
      <w:pPr>
        <w:spacing w:line="240" w:lineRule="auto"/>
      </w:pPr>
      <w:r>
        <w:separator/>
      </w:r>
    </w:p>
  </w:endnote>
  <w:endnote w:type="continuationSeparator" w:id="0">
    <w:p w14:paraId="3749D86F" w14:textId="77777777" w:rsidR="00521796" w:rsidRDefault="005217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D809F7E-DC5D-4B48-91AA-F88FD378AA71}"/>
  </w:font>
  <w:font w:name="Vrinda">
    <w:panose1 w:val="00000400000000000000"/>
    <w:charset w:val="00"/>
    <w:family w:val="swiss"/>
    <w:pitch w:val="variable"/>
    <w:sig w:usb0="00010003" w:usb1="00000000" w:usb2="00000000" w:usb3="00000000" w:csb0="00000001" w:csb1="00000000"/>
    <w:embedRegular r:id="rId2" w:fontKey="{B323BD40-8A3C-4F3C-B726-E98F506D2F36}"/>
  </w:font>
  <w:font w:name="Cambria">
    <w:panose1 w:val="02040503050406030204"/>
    <w:charset w:val="00"/>
    <w:family w:val="roman"/>
    <w:pitch w:val="variable"/>
    <w:sig w:usb0="E00006FF" w:usb1="420024FF" w:usb2="02000000" w:usb3="00000000" w:csb0="0000019F" w:csb1="00000000"/>
    <w:embedRegular r:id="rId3" w:fontKey="{DC7E0F1B-E018-46C7-AF9A-8070CF104CC7}"/>
  </w:font>
  <w:font w:name="Cambria Math">
    <w:panose1 w:val="02040503050406030204"/>
    <w:charset w:val="00"/>
    <w:family w:val="roman"/>
    <w:pitch w:val="variable"/>
    <w:sig w:usb0="E00006FF" w:usb1="420024FF" w:usb2="02000000" w:usb3="00000000" w:csb0="0000019F" w:csb1="00000000"/>
    <w:embedRegular r:id="rId4" w:fontKey="{41DA8E79-A41F-486C-A898-E0F34FB55D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9850191"/>
      <w:docPartObj>
        <w:docPartGallery w:val="Page Numbers (Bottom of Page)"/>
        <w:docPartUnique/>
      </w:docPartObj>
    </w:sdtPr>
    <w:sdtEndPr>
      <w:rPr>
        <w:noProof/>
      </w:rPr>
    </w:sdtEndPr>
    <w:sdtContent>
      <w:p w14:paraId="42A155B6" w14:textId="546A6A21" w:rsidR="00F620CF" w:rsidRDefault="00F620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123DDC" w14:textId="77777777" w:rsidR="00F620CF" w:rsidRDefault="00F62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40302" w14:textId="77777777" w:rsidR="00521796" w:rsidRDefault="00521796">
      <w:pPr>
        <w:spacing w:line="240" w:lineRule="auto"/>
      </w:pPr>
      <w:r>
        <w:separator/>
      </w:r>
    </w:p>
  </w:footnote>
  <w:footnote w:type="continuationSeparator" w:id="0">
    <w:p w14:paraId="7B4CDEAD" w14:textId="77777777" w:rsidR="00521796" w:rsidRDefault="005217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4196A"/>
    <w:multiLevelType w:val="hybridMultilevel"/>
    <w:tmpl w:val="51245D7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40E6956"/>
    <w:multiLevelType w:val="hybridMultilevel"/>
    <w:tmpl w:val="C18E16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B8A7534"/>
    <w:multiLevelType w:val="multilevel"/>
    <w:tmpl w:val="5A468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8137979">
    <w:abstractNumId w:val="2"/>
  </w:num>
  <w:num w:numId="2" w16cid:durableId="1563102806">
    <w:abstractNumId w:val="1"/>
  </w:num>
  <w:num w:numId="3" w16cid:durableId="1779793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51D"/>
    <w:rsid w:val="00077073"/>
    <w:rsid w:val="000B345D"/>
    <w:rsid w:val="0032276A"/>
    <w:rsid w:val="003F1729"/>
    <w:rsid w:val="0043254F"/>
    <w:rsid w:val="0049451D"/>
    <w:rsid w:val="004C383F"/>
    <w:rsid w:val="004D3A92"/>
    <w:rsid w:val="00521796"/>
    <w:rsid w:val="00675057"/>
    <w:rsid w:val="00687BF1"/>
    <w:rsid w:val="00691B06"/>
    <w:rsid w:val="00761B1A"/>
    <w:rsid w:val="007E77EA"/>
    <w:rsid w:val="00852EC5"/>
    <w:rsid w:val="008A7B53"/>
    <w:rsid w:val="008B1112"/>
    <w:rsid w:val="00985B26"/>
    <w:rsid w:val="009A2001"/>
    <w:rsid w:val="009B1BD1"/>
    <w:rsid w:val="00A039C0"/>
    <w:rsid w:val="00A1611B"/>
    <w:rsid w:val="00B0633F"/>
    <w:rsid w:val="00C12144"/>
    <w:rsid w:val="00C660BA"/>
    <w:rsid w:val="00CE7533"/>
    <w:rsid w:val="00D52D4F"/>
    <w:rsid w:val="00DA13D1"/>
    <w:rsid w:val="00DB1289"/>
    <w:rsid w:val="00EE664C"/>
    <w:rsid w:val="00F620CF"/>
    <w:rsid w:val="00F9716F"/>
    <w:rsid w:val="00FA6BD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90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A2001"/>
    <w:pPr>
      <w:keepNext/>
      <w:keepLines/>
      <w:spacing w:before="400" w:after="120"/>
      <w:outlineLvl w:val="0"/>
    </w:pPr>
    <w:rPr>
      <w:b/>
      <w:sz w:val="28"/>
      <w:szCs w:val="40"/>
    </w:rPr>
  </w:style>
  <w:style w:type="paragraph" w:styleId="Heading2">
    <w:name w:val="heading 2"/>
    <w:basedOn w:val="Normal"/>
    <w:next w:val="Normal"/>
    <w:uiPriority w:val="9"/>
    <w:unhideWhenUsed/>
    <w:qFormat/>
    <w:rsid w:val="009A2001"/>
    <w:pPr>
      <w:keepNext/>
      <w:keepLines/>
      <w:spacing w:before="360" w:after="120"/>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TitleChar">
    <w:name w:val="Title Char"/>
    <w:basedOn w:val="DefaultParagraphFont"/>
    <w:link w:val="Title"/>
    <w:uiPriority w:val="10"/>
    <w:rsid w:val="009A2001"/>
    <w:rPr>
      <w:sz w:val="52"/>
      <w:szCs w:val="52"/>
    </w:rPr>
  </w:style>
  <w:style w:type="paragraph" w:styleId="TOCHeading">
    <w:name w:val="TOC Heading"/>
    <w:basedOn w:val="Heading1"/>
    <w:next w:val="Normal"/>
    <w:uiPriority w:val="39"/>
    <w:unhideWhenUsed/>
    <w:qFormat/>
    <w:rsid w:val="009A2001"/>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A2001"/>
    <w:pPr>
      <w:spacing w:after="100"/>
    </w:pPr>
  </w:style>
  <w:style w:type="paragraph" w:styleId="TOC2">
    <w:name w:val="toc 2"/>
    <w:basedOn w:val="Normal"/>
    <w:next w:val="Normal"/>
    <w:autoRedefine/>
    <w:uiPriority w:val="39"/>
    <w:unhideWhenUsed/>
    <w:rsid w:val="009A2001"/>
    <w:pPr>
      <w:spacing w:after="100"/>
      <w:ind w:left="220"/>
    </w:pPr>
  </w:style>
  <w:style w:type="character" w:styleId="Hyperlink">
    <w:name w:val="Hyperlink"/>
    <w:basedOn w:val="DefaultParagraphFont"/>
    <w:uiPriority w:val="99"/>
    <w:unhideWhenUsed/>
    <w:rsid w:val="009A2001"/>
    <w:rPr>
      <w:color w:val="0000FF" w:themeColor="hyperlink"/>
      <w:u w:val="single"/>
    </w:rPr>
  </w:style>
  <w:style w:type="paragraph" w:styleId="ListParagraph">
    <w:name w:val="List Paragraph"/>
    <w:basedOn w:val="Normal"/>
    <w:uiPriority w:val="34"/>
    <w:qFormat/>
    <w:rsid w:val="007E77EA"/>
    <w:pPr>
      <w:ind w:left="720"/>
      <w:contextualSpacing/>
    </w:pPr>
  </w:style>
  <w:style w:type="character" w:styleId="UnresolvedMention">
    <w:name w:val="Unresolved Mention"/>
    <w:basedOn w:val="DefaultParagraphFont"/>
    <w:uiPriority w:val="99"/>
    <w:semiHidden/>
    <w:unhideWhenUsed/>
    <w:rsid w:val="008B1112"/>
    <w:rPr>
      <w:color w:val="605E5C"/>
      <w:shd w:val="clear" w:color="auto" w:fill="E1DFDD"/>
    </w:rPr>
  </w:style>
  <w:style w:type="paragraph" w:styleId="NormalWeb">
    <w:name w:val="Normal (Web)"/>
    <w:basedOn w:val="Normal"/>
    <w:uiPriority w:val="99"/>
    <w:semiHidden/>
    <w:unhideWhenUsed/>
    <w:rsid w:val="008B1112"/>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F620CF"/>
    <w:pPr>
      <w:tabs>
        <w:tab w:val="center" w:pos="4513"/>
        <w:tab w:val="right" w:pos="9026"/>
      </w:tabs>
      <w:spacing w:line="240" w:lineRule="auto"/>
    </w:pPr>
  </w:style>
  <w:style w:type="character" w:customStyle="1" w:styleId="HeaderChar">
    <w:name w:val="Header Char"/>
    <w:basedOn w:val="DefaultParagraphFont"/>
    <w:link w:val="Header"/>
    <w:uiPriority w:val="99"/>
    <w:rsid w:val="00F620CF"/>
  </w:style>
  <w:style w:type="paragraph" w:styleId="Footer">
    <w:name w:val="footer"/>
    <w:basedOn w:val="Normal"/>
    <w:link w:val="FooterChar"/>
    <w:uiPriority w:val="99"/>
    <w:unhideWhenUsed/>
    <w:rsid w:val="00F620CF"/>
    <w:pPr>
      <w:tabs>
        <w:tab w:val="center" w:pos="4513"/>
        <w:tab w:val="right" w:pos="9026"/>
      </w:tabs>
      <w:spacing w:line="240" w:lineRule="auto"/>
    </w:pPr>
  </w:style>
  <w:style w:type="character" w:customStyle="1" w:styleId="FooterChar">
    <w:name w:val="Footer Char"/>
    <w:basedOn w:val="DefaultParagraphFont"/>
    <w:link w:val="Footer"/>
    <w:uiPriority w:val="99"/>
    <w:rsid w:val="00F62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nhsjs.com/wp-content/uploads/2024/12/Unravelling-the-Genetic-and-Environmental-Connection-in-Parkinsons-Disease-Implications-for-Pathogenesis-and-Therapeutic-Strategies.pdf" TargetMode="External"/><Relationship Id="rId18" Type="http://schemas.openxmlformats.org/officeDocument/2006/relationships/hyperlink" Target="https://journals.sagepub.com/doi/pdf/10.1177/1877718X251321110" TargetMode="External"/><Relationship Id="rId26" Type="http://schemas.openxmlformats.org/officeDocument/2006/relationships/hyperlink" Target="https://www.ncbi.nlm.nih.gov/books/NBK11822/" TargetMode="External"/><Relationship Id="rId39" Type="http://schemas.openxmlformats.org/officeDocument/2006/relationships/hyperlink" Target="https://doi.org/10.1007/s00702-024-02807-w" TargetMode="External"/><Relationship Id="rId21" Type="http://schemas.openxmlformats.org/officeDocument/2006/relationships/hyperlink" Target="https://onlinelibrary.wiley.com/doi/pdf/10.1002/pmrj.13027" TargetMode="External"/><Relationship Id="rId34" Type="http://schemas.openxmlformats.org/officeDocument/2006/relationships/hyperlink" Target="https://doi.org/10.3390/s23239498"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s12035-024-04400-4" TargetMode="External"/><Relationship Id="rId20" Type="http://schemas.openxmlformats.org/officeDocument/2006/relationships/hyperlink" Target="https://journals.sagepub.com/doi/pdf/10.3233/JPD-230117" TargetMode="External"/><Relationship Id="rId29" Type="http://schemas.openxmlformats.org/officeDocument/2006/relationships/hyperlink" Target="https://www.parkinsons.org.uk/about-us/parkinsons-statistic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10448140/pdf/MDC3-10-S50.pdf" TargetMode="External"/><Relationship Id="rId24" Type="http://schemas.openxmlformats.org/officeDocument/2006/relationships/hyperlink" Target="https://journals.plos.org/plosone/article/file?id=10.1371/journal.pone.0268649&amp;type=printable" TargetMode="External"/><Relationship Id="rId32" Type="http://schemas.openxmlformats.org/officeDocument/2006/relationships/hyperlink" Target="https://pmc.ncbi.nlm.nih.gov/articles/PMC10567584/pdf/neurosci-10-03-017.pdf" TargetMode="External"/><Relationship Id="rId37" Type="http://schemas.openxmlformats.org/officeDocument/2006/relationships/hyperlink" Target="https://doi.org/10.1002/mdc3.7038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nlinelibrary.wiley.com/doi/pdf/10.1111/ene.15386" TargetMode="External"/><Relationship Id="rId23" Type="http://schemas.openxmlformats.org/officeDocument/2006/relationships/hyperlink" Target="https://pmc.ncbi.nlm.nih.gov/articles/PMC7840244/pdf/jmd-20079.pdf" TargetMode="External"/><Relationship Id="rId28" Type="http://schemas.openxmlformats.org/officeDocument/2006/relationships/hyperlink" Target="https://www.parkinsons.org.uk/news/autumn-budget-2024-what-it-means-people-parkinsons" TargetMode="External"/><Relationship Id="rId36" Type="http://schemas.openxmlformats.org/officeDocument/2006/relationships/hyperlink" Target="https://www.prd-journal.com/article/S1353-8020(23)01005-2/pdf" TargetMode="External"/><Relationship Id="rId10" Type="http://schemas.openxmlformats.org/officeDocument/2006/relationships/hyperlink" Target="https://doi.org/10.1016/j.physio.2023.12.004" TargetMode="External"/><Relationship Id="rId19" Type="http://schemas.openxmlformats.org/officeDocument/2006/relationships/hyperlink" Target="https://doi.org/10.3390/healthcare13212791" TargetMode="External"/><Relationship Id="rId31" Type="http://schemas.openxmlformats.org/officeDocument/2006/relationships/hyperlink" Target="https://research.rug.nl/files/1358462438/Vital_nutrition_enhancing_health_in_advanced_Parkinson_s_disease_with_device-aided_therapie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doi/pdf/10.1111/ene.15386" TargetMode="External"/><Relationship Id="rId22" Type="http://schemas.openxmlformats.org/officeDocument/2006/relationships/hyperlink" Target="https://oulurepo.oulu.fi/bitstream/handle/10024/36888/isbn978-952-62-3356-7.pdf?sequence=1" TargetMode="External"/><Relationship Id="rId27" Type="http://schemas.openxmlformats.org/officeDocument/2006/relationships/hyperlink" Target="https://journals.sagepub.com/doi/pdf/10.1177/20552076221102261" TargetMode="External"/><Relationship Id="rId30" Type="http://schemas.openxmlformats.org/officeDocument/2006/relationships/hyperlink" Target="https://academic.oup.com/heapro/article-pdf/38/3/daac049/51539485/daac049.pdf" TargetMode="External"/><Relationship Id="rId35" Type="http://schemas.openxmlformats.org/officeDocument/2006/relationships/hyperlink" Target="https://doi.org/10.1186/s12913-021-07213-6"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edrxiv.org/content/10.1101/2025.02.10.25321979.full.pdf" TargetMode="External"/><Relationship Id="rId17" Type="http://schemas.openxmlformats.org/officeDocument/2006/relationships/hyperlink" Target="https://www.ncbi.nlm.nih.gov/books/NBK604231/" TargetMode="External"/><Relationship Id="rId25" Type="http://schemas.openxmlformats.org/officeDocument/2006/relationships/hyperlink" Target="https://www.nhs.uk/conditions/parkinsons-disease/" TargetMode="External"/><Relationship Id="rId33" Type="http://schemas.openxmlformats.org/officeDocument/2006/relationships/hyperlink" Target="https://journals.plos.org/plosone/article/file?id=10.1371/journal.pone.0273428&amp;type=printable" TargetMode="External"/><Relationship Id="rId38" Type="http://schemas.openxmlformats.org/officeDocument/2006/relationships/hyperlink" Target="https://cris.maastrichtuniversity.nl/files/246919957/c8695.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5BC2A-0933-4563-B440-28B88C197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5212</Words>
  <Characters>29714</Characters>
  <Application>Microsoft Office Word</Application>
  <DocSecurity>0</DocSecurity>
  <Lines>247</Lines>
  <Paragraphs>69</Paragraphs>
  <ScaleCrop>false</ScaleCrop>
  <Company/>
  <LinksUpToDate>false</LinksUpToDate>
  <CharactersWithSpaces>34857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2025-11-09T11:43:00Z</dcterms:created>
  <dcterms:modified xsi:type="dcterms:W3CDTF">2025-11-10T11:15:00Z</dcterms:modified>
</cp:coreProperties>
</file>