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1E4D9" w14:textId="77777777" w:rsidR="0090799A" w:rsidRDefault="0090799A" w:rsidP="00C57B76">
      <w:pPr>
        <w:spacing w:after="0" w:line="360" w:lineRule="auto"/>
        <w:contextualSpacing/>
        <w:jc w:val="center"/>
        <w:rPr>
          <w:b/>
        </w:rPr>
      </w:pPr>
    </w:p>
    <w:p w14:paraId="0A353C44" w14:textId="77777777" w:rsidR="0090799A" w:rsidRDefault="0090799A" w:rsidP="00C57B76">
      <w:pPr>
        <w:spacing w:after="0" w:line="360" w:lineRule="auto"/>
        <w:contextualSpacing/>
        <w:jc w:val="center"/>
        <w:rPr>
          <w:b/>
        </w:rPr>
      </w:pPr>
    </w:p>
    <w:p w14:paraId="3755B19A" w14:textId="77777777" w:rsidR="0090799A" w:rsidRDefault="0090799A" w:rsidP="00C57B76">
      <w:pPr>
        <w:spacing w:after="0" w:line="360" w:lineRule="auto"/>
        <w:contextualSpacing/>
        <w:jc w:val="center"/>
        <w:rPr>
          <w:b/>
        </w:rPr>
      </w:pPr>
    </w:p>
    <w:p w14:paraId="6D8B43EC" w14:textId="77777777" w:rsidR="0090799A" w:rsidRDefault="0090799A" w:rsidP="00C57B76">
      <w:pPr>
        <w:spacing w:after="0" w:line="360" w:lineRule="auto"/>
        <w:contextualSpacing/>
        <w:jc w:val="center"/>
        <w:rPr>
          <w:b/>
        </w:rPr>
      </w:pPr>
    </w:p>
    <w:p w14:paraId="12B9B2EB" w14:textId="77777777" w:rsidR="0090799A" w:rsidRDefault="0090799A" w:rsidP="00C57B76">
      <w:pPr>
        <w:spacing w:after="0" w:line="360" w:lineRule="auto"/>
        <w:contextualSpacing/>
        <w:jc w:val="center"/>
        <w:rPr>
          <w:b/>
        </w:rPr>
      </w:pPr>
    </w:p>
    <w:p w14:paraId="79119059" w14:textId="77777777" w:rsidR="0090799A" w:rsidRDefault="0090799A" w:rsidP="00C57B76">
      <w:pPr>
        <w:spacing w:after="0" w:line="360" w:lineRule="auto"/>
        <w:contextualSpacing/>
        <w:jc w:val="center"/>
        <w:rPr>
          <w:b/>
        </w:rPr>
      </w:pPr>
    </w:p>
    <w:p w14:paraId="31DBA244" w14:textId="77777777" w:rsidR="0090799A" w:rsidRDefault="0090799A" w:rsidP="00C57B76">
      <w:pPr>
        <w:spacing w:after="0" w:line="360" w:lineRule="auto"/>
        <w:contextualSpacing/>
        <w:jc w:val="center"/>
        <w:rPr>
          <w:b/>
        </w:rPr>
      </w:pPr>
    </w:p>
    <w:p w14:paraId="51ECCEF6" w14:textId="77777777" w:rsidR="0090799A" w:rsidRDefault="0090799A" w:rsidP="00C57B76">
      <w:pPr>
        <w:spacing w:after="0" w:line="360" w:lineRule="auto"/>
        <w:contextualSpacing/>
        <w:jc w:val="center"/>
        <w:rPr>
          <w:b/>
        </w:rPr>
      </w:pPr>
    </w:p>
    <w:p w14:paraId="04CC9F6B" w14:textId="77777777" w:rsidR="0090799A" w:rsidRDefault="0090799A" w:rsidP="00C57B76">
      <w:pPr>
        <w:spacing w:after="0" w:line="360" w:lineRule="auto"/>
        <w:contextualSpacing/>
        <w:jc w:val="center"/>
        <w:rPr>
          <w:b/>
        </w:rPr>
      </w:pPr>
    </w:p>
    <w:p w14:paraId="390C7C80" w14:textId="77777777" w:rsidR="008032AE" w:rsidRDefault="0090799A" w:rsidP="00C57B76">
      <w:pPr>
        <w:spacing w:after="0" w:line="360" w:lineRule="auto"/>
        <w:contextualSpacing/>
        <w:jc w:val="center"/>
        <w:rPr>
          <w:b/>
        </w:rPr>
      </w:pPr>
      <w:r w:rsidRPr="0090799A">
        <w:rPr>
          <w:b/>
        </w:rPr>
        <w:t xml:space="preserve">ESSAY: </w:t>
      </w:r>
      <w:r w:rsidR="00D83B1E" w:rsidRPr="00D83B1E">
        <w:rPr>
          <w:b/>
        </w:rPr>
        <w:t>HOW TO RETAIN AND ENGAGE EMPLOYEES THROUGHOUT THE EMPLOYEE LIFECYCLE</w:t>
      </w:r>
    </w:p>
    <w:p w14:paraId="2F110FEB" w14:textId="77777777" w:rsidR="00DC26FD" w:rsidRDefault="00DC26FD" w:rsidP="00C57B76">
      <w:pPr>
        <w:spacing w:after="0" w:line="360" w:lineRule="auto"/>
        <w:contextualSpacing/>
        <w:jc w:val="center"/>
        <w:rPr>
          <w:b/>
        </w:rPr>
      </w:pPr>
    </w:p>
    <w:p w14:paraId="3C9C86E8" w14:textId="2EF8281D" w:rsidR="00DC26FD" w:rsidRDefault="003774F1" w:rsidP="00C57B76">
      <w:pPr>
        <w:spacing w:after="0" w:line="360" w:lineRule="auto"/>
        <w:contextualSpacing/>
        <w:jc w:val="center"/>
      </w:pPr>
      <w:r>
        <w:t xml:space="preserve">Georgiana Izabela </w:t>
      </w:r>
      <w:proofErr w:type="spellStart"/>
      <w:r>
        <w:t>Cosor</w:t>
      </w:r>
      <w:proofErr w:type="spellEnd"/>
      <w:r>
        <w:t xml:space="preserve"> </w:t>
      </w:r>
    </w:p>
    <w:p w14:paraId="5BF058A2" w14:textId="250930A7" w:rsidR="00DC26FD" w:rsidRDefault="003774F1" w:rsidP="00C57B76">
      <w:pPr>
        <w:spacing w:after="0" w:line="360" w:lineRule="auto"/>
        <w:contextualSpacing/>
        <w:jc w:val="center"/>
      </w:pPr>
      <w:r>
        <w:t>BMIH5005</w:t>
      </w:r>
    </w:p>
    <w:p w14:paraId="43C347F4" w14:textId="0BAB1302" w:rsidR="00DC26FD" w:rsidRDefault="00DC26FD" w:rsidP="003774F1">
      <w:pPr>
        <w:spacing w:after="0" w:line="360" w:lineRule="auto"/>
        <w:contextualSpacing/>
      </w:pPr>
    </w:p>
    <w:p w14:paraId="35AC4212" w14:textId="77777777" w:rsidR="00B8595C" w:rsidRDefault="00B8595C" w:rsidP="00C57B76">
      <w:pPr>
        <w:spacing w:after="0" w:line="360" w:lineRule="auto"/>
        <w:contextualSpacing/>
      </w:pPr>
      <w:r>
        <w:br w:type="page"/>
      </w:r>
    </w:p>
    <w:p w14:paraId="2C6F6BA1" w14:textId="77777777" w:rsidR="00B8595C" w:rsidRDefault="00B8595C" w:rsidP="00C57B76">
      <w:pPr>
        <w:spacing w:after="0" w:line="360" w:lineRule="auto"/>
        <w:contextualSpacing/>
        <w:jc w:val="center"/>
        <w:rPr>
          <w:b/>
        </w:rPr>
      </w:pPr>
      <w:r>
        <w:rPr>
          <w:b/>
        </w:rPr>
        <w:lastRenderedPageBreak/>
        <w:t>Table of Contents</w:t>
      </w:r>
    </w:p>
    <w:p w14:paraId="4980D714" w14:textId="77777777" w:rsidR="00C57B76" w:rsidRPr="00C57B76" w:rsidRDefault="00C57B76" w:rsidP="00C57B76">
      <w:pPr>
        <w:pStyle w:val="TOC1"/>
        <w:tabs>
          <w:tab w:val="right" w:leader="dot" w:pos="9350"/>
        </w:tabs>
        <w:spacing w:before="0" w:line="360" w:lineRule="auto"/>
        <w:contextualSpacing/>
        <w:rPr>
          <w:rFonts w:ascii="Arial" w:eastAsiaTheme="minorEastAsia" w:hAnsi="Arial" w:cs="Arial"/>
          <w:b w:val="0"/>
          <w:bCs w:val="0"/>
          <w:i w:val="0"/>
          <w:iCs w:val="0"/>
          <w:noProof/>
        </w:rPr>
      </w:pPr>
      <w:r>
        <w:rPr>
          <w:b w:val="0"/>
        </w:rPr>
        <w:fldChar w:fldCharType="begin"/>
      </w:r>
      <w:r>
        <w:rPr>
          <w:b w:val="0"/>
        </w:rPr>
        <w:instrText xml:space="preserve"> TOC \o "1-5" \h \z \u </w:instrText>
      </w:r>
      <w:r>
        <w:rPr>
          <w:b w:val="0"/>
        </w:rPr>
        <w:fldChar w:fldCharType="separate"/>
      </w:r>
      <w:hyperlink w:anchor="_Toc137292131" w:history="1">
        <w:r w:rsidRPr="00C57B76">
          <w:rPr>
            <w:rStyle w:val="Hyperlink"/>
            <w:rFonts w:ascii="Arial" w:hAnsi="Arial" w:cs="Arial"/>
            <w:b w:val="0"/>
            <w:i w:val="0"/>
            <w:noProof/>
          </w:rPr>
          <w:t>Introduction</w:t>
        </w:r>
        <w:r w:rsidRPr="00C57B76">
          <w:rPr>
            <w:rFonts w:ascii="Arial" w:hAnsi="Arial" w:cs="Arial"/>
            <w:b w:val="0"/>
            <w:i w:val="0"/>
            <w:noProof/>
            <w:webHidden/>
          </w:rPr>
          <w:tab/>
        </w:r>
        <w:r w:rsidRPr="00C57B76">
          <w:rPr>
            <w:rFonts w:ascii="Arial" w:hAnsi="Arial" w:cs="Arial"/>
            <w:b w:val="0"/>
            <w:i w:val="0"/>
            <w:noProof/>
            <w:webHidden/>
          </w:rPr>
          <w:fldChar w:fldCharType="begin"/>
        </w:r>
        <w:r w:rsidRPr="00C57B76">
          <w:rPr>
            <w:rFonts w:ascii="Arial" w:hAnsi="Arial" w:cs="Arial"/>
            <w:b w:val="0"/>
            <w:i w:val="0"/>
            <w:noProof/>
            <w:webHidden/>
          </w:rPr>
          <w:instrText xml:space="preserve"> PAGEREF _Toc137292131 \h </w:instrText>
        </w:r>
        <w:r w:rsidRPr="00C57B76">
          <w:rPr>
            <w:rFonts w:ascii="Arial" w:hAnsi="Arial" w:cs="Arial"/>
            <w:b w:val="0"/>
            <w:i w:val="0"/>
            <w:noProof/>
            <w:webHidden/>
          </w:rPr>
        </w:r>
        <w:r w:rsidRPr="00C57B76">
          <w:rPr>
            <w:rFonts w:ascii="Arial" w:hAnsi="Arial" w:cs="Arial"/>
            <w:b w:val="0"/>
            <w:i w:val="0"/>
            <w:noProof/>
            <w:webHidden/>
          </w:rPr>
          <w:fldChar w:fldCharType="separate"/>
        </w:r>
        <w:r w:rsidRPr="00C57B76">
          <w:rPr>
            <w:rFonts w:ascii="Arial" w:hAnsi="Arial" w:cs="Arial"/>
            <w:b w:val="0"/>
            <w:i w:val="0"/>
            <w:noProof/>
            <w:webHidden/>
          </w:rPr>
          <w:t>3</w:t>
        </w:r>
        <w:r w:rsidRPr="00C57B76">
          <w:rPr>
            <w:rFonts w:ascii="Arial" w:hAnsi="Arial" w:cs="Arial"/>
            <w:b w:val="0"/>
            <w:i w:val="0"/>
            <w:noProof/>
            <w:webHidden/>
          </w:rPr>
          <w:fldChar w:fldCharType="end"/>
        </w:r>
      </w:hyperlink>
    </w:p>
    <w:p w14:paraId="6EC80111" w14:textId="77777777" w:rsidR="00C57B76" w:rsidRPr="00C57B76" w:rsidRDefault="0036711F" w:rsidP="00C57B76">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292132" w:history="1">
        <w:r w:rsidR="00C57B76" w:rsidRPr="00C57B76">
          <w:rPr>
            <w:rStyle w:val="Hyperlink"/>
            <w:rFonts w:ascii="Arial" w:hAnsi="Arial" w:cs="Arial"/>
            <w:b w:val="0"/>
            <w:i w:val="0"/>
            <w:noProof/>
          </w:rPr>
          <w:t>Discussion</w:t>
        </w:r>
        <w:r w:rsidR="00C57B76" w:rsidRPr="00C57B76">
          <w:rPr>
            <w:rFonts w:ascii="Arial" w:hAnsi="Arial" w:cs="Arial"/>
            <w:b w:val="0"/>
            <w:i w:val="0"/>
            <w:noProof/>
            <w:webHidden/>
          </w:rPr>
          <w:tab/>
        </w:r>
        <w:r w:rsidR="00C57B76" w:rsidRPr="00C57B76">
          <w:rPr>
            <w:rFonts w:ascii="Arial" w:hAnsi="Arial" w:cs="Arial"/>
            <w:b w:val="0"/>
            <w:i w:val="0"/>
            <w:noProof/>
            <w:webHidden/>
          </w:rPr>
          <w:fldChar w:fldCharType="begin"/>
        </w:r>
        <w:r w:rsidR="00C57B76" w:rsidRPr="00C57B76">
          <w:rPr>
            <w:rFonts w:ascii="Arial" w:hAnsi="Arial" w:cs="Arial"/>
            <w:b w:val="0"/>
            <w:i w:val="0"/>
            <w:noProof/>
            <w:webHidden/>
          </w:rPr>
          <w:instrText xml:space="preserve"> PAGEREF _Toc137292132 \h </w:instrText>
        </w:r>
        <w:r w:rsidR="00C57B76" w:rsidRPr="00C57B76">
          <w:rPr>
            <w:rFonts w:ascii="Arial" w:hAnsi="Arial" w:cs="Arial"/>
            <w:b w:val="0"/>
            <w:i w:val="0"/>
            <w:noProof/>
            <w:webHidden/>
          </w:rPr>
        </w:r>
        <w:r w:rsidR="00C57B76" w:rsidRPr="00C57B76">
          <w:rPr>
            <w:rFonts w:ascii="Arial" w:hAnsi="Arial" w:cs="Arial"/>
            <w:b w:val="0"/>
            <w:i w:val="0"/>
            <w:noProof/>
            <w:webHidden/>
          </w:rPr>
          <w:fldChar w:fldCharType="separate"/>
        </w:r>
        <w:r w:rsidR="00C57B76" w:rsidRPr="00C57B76">
          <w:rPr>
            <w:rFonts w:ascii="Arial" w:hAnsi="Arial" w:cs="Arial"/>
            <w:b w:val="0"/>
            <w:i w:val="0"/>
            <w:noProof/>
            <w:webHidden/>
          </w:rPr>
          <w:t>3</w:t>
        </w:r>
        <w:r w:rsidR="00C57B76" w:rsidRPr="00C57B76">
          <w:rPr>
            <w:rFonts w:ascii="Arial" w:hAnsi="Arial" w:cs="Arial"/>
            <w:b w:val="0"/>
            <w:i w:val="0"/>
            <w:noProof/>
            <w:webHidden/>
          </w:rPr>
          <w:fldChar w:fldCharType="end"/>
        </w:r>
      </w:hyperlink>
    </w:p>
    <w:p w14:paraId="09DDCB1C" w14:textId="77777777" w:rsidR="00C57B76" w:rsidRPr="00C57B76" w:rsidRDefault="0036711F" w:rsidP="00C57B76">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292133" w:history="1">
        <w:r w:rsidR="00C57B76" w:rsidRPr="00C57B76">
          <w:rPr>
            <w:rStyle w:val="Hyperlink"/>
            <w:rFonts w:ascii="Arial" w:hAnsi="Arial" w:cs="Arial"/>
            <w:b w:val="0"/>
            <w:noProof/>
            <w:sz w:val="24"/>
            <w:szCs w:val="24"/>
          </w:rPr>
          <w:t>Role of human resources in managing and developing talent</w:t>
        </w:r>
        <w:r w:rsidR="00C57B76" w:rsidRPr="00C57B76">
          <w:rPr>
            <w:rFonts w:ascii="Arial" w:hAnsi="Arial" w:cs="Arial"/>
            <w:b w:val="0"/>
            <w:noProof/>
            <w:webHidden/>
            <w:sz w:val="24"/>
            <w:szCs w:val="24"/>
          </w:rPr>
          <w:tab/>
        </w:r>
        <w:r w:rsidR="00C57B76" w:rsidRPr="00C57B76">
          <w:rPr>
            <w:rFonts w:ascii="Arial" w:hAnsi="Arial" w:cs="Arial"/>
            <w:b w:val="0"/>
            <w:noProof/>
            <w:webHidden/>
            <w:sz w:val="24"/>
            <w:szCs w:val="24"/>
          </w:rPr>
          <w:fldChar w:fldCharType="begin"/>
        </w:r>
        <w:r w:rsidR="00C57B76" w:rsidRPr="00C57B76">
          <w:rPr>
            <w:rFonts w:ascii="Arial" w:hAnsi="Arial" w:cs="Arial"/>
            <w:b w:val="0"/>
            <w:noProof/>
            <w:webHidden/>
            <w:sz w:val="24"/>
            <w:szCs w:val="24"/>
          </w:rPr>
          <w:instrText xml:space="preserve"> PAGEREF _Toc137292133 \h </w:instrText>
        </w:r>
        <w:r w:rsidR="00C57B76" w:rsidRPr="00C57B76">
          <w:rPr>
            <w:rFonts w:ascii="Arial" w:hAnsi="Arial" w:cs="Arial"/>
            <w:b w:val="0"/>
            <w:noProof/>
            <w:webHidden/>
            <w:sz w:val="24"/>
            <w:szCs w:val="24"/>
          </w:rPr>
        </w:r>
        <w:r w:rsidR="00C57B76" w:rsidRPr="00C57B76">
          <w:rPr>
            <w:rFonts w:ascii="Arial" w:hAnsi="Arial" w:cs="Arial"/>
            <w:b w:val="0"/>
            <w:noProof/>
            <w:webHidden/>
            <w:sz w:val="24"/>
            <w:szCs w:val="24"/>
          </w:rPr>
          <w:fldChar w:fldCharType="separate"/>
        </w:r>
        <w:r w:rsidR="00C57B76" w:rsidRPr="00C57B76">
          <w:rPr>
            <w:rFonts w:ascii="Arial" w:hAnsi="Arial" w:cs="Arial"/>
            <w:b w:val="0"/>
            <w:noProof/>
            <w:webHidden/>
            <w:sz w:val="24"/>
            <w:szCs w:val="24"/>
          </w:rPr>
          <w:t>3</w:t>
        </w:r>
        <w:r w:rsidR="00C57B76" w:rsidRPr="00C57B76">
          <w:rPr>
            <w:rFonts w:ascii="Arial" w:hAnsi="Arial" w:cs="Arial"/>
            <w:b w:val="0"/>
            <w:noProof/>
            <w:webHidden/>
            <w:sz w:val="24"/>
            <w:szCs w:val="24"/>
          </w:rPr>
          <w:fldChar w:fldCharType="end"/>
        </w:r>
      </w:hyperlink>
    </w:p>
    <w:p w14:paraId="1CC5B43C" w14:textId="77777777" w:rsidR="00C57B76" w:rsidRPr="00C57B76" w:rsidRDefault="0036711F" w:rsidP="00C57B76">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292134" w:history="1">
        <w:r w:rsidR="00C57B76" w:rsidRPr="00C57B76">
          <w:rPr>
            <w:rStyle w:val="Hyperlink"/>
            <w:rFonts w:ascii="Arial" w:hAnsi="Arial" w:cs="Arial"/>
            <w:b w:val="0"/>
            <w:noProof/>
            <w:sz w:val="24"/>
            <w:szCs w:val="24"/>
          </w:rPr>
          <w:t>Importance of managing and developing talent</w:t>
        </w:r>
        <w:r w:rsidR="00C57B76" w:rsidRPr="00C57B76">
          <w:rPr>
            <w:rFonts w:ascii="Arial" w:hAnsi="Arial" w:cs="Arial"/>
            <w:b w:val="0"/>
            <w:noProof/>
            <w:webHidden/>
            <w:sz w:val="24"/>
            <w:szCs w:val="24"/>
          </w:rPr>
          <w:tab/>
        </w:r>
        <w:r w:rsidR="00C57B76" w:rsidRPr="00C57B76">
          <w:rPr>
            <w:rFonts w:ascii="Arial" w:hAnsi="Arial" w:cs="Arial"/>
            <w:b w:val="0"/>
            <w:noProof/>
            <w:webHidden/>
            <w:sz w:val="24"/>
            <w:szCs w:val="24"/>
          </w:rPr>
          <w:fldChar w:fldCharType="begin"/>
        </w:r>
        <w:r w:rsidR="00C57B76" w:rsidRPr="00C57B76">
          <w:rPr>
            <w:rFonts w:ascii="Arial" w:hAnsi="Arial" w:cs="Arial"/>
            <w:b w:val="0"/>
            <w:noProof/>
            <w:webHidden/>
            <w:sz w:val="24"/>
            <w:szCs w:val="24"/>
          </w:rPr>
          <w:instrText xml:space="preserve"> PAGEREF _Toc137292134 \h </w:instrText>
        </w:r>
        <w:r w:rsidR="00C57B76" w:rsidRPr="00C57B76">
          <w:rPr>
            <w:rFonts w:ascii="Arial" w:hAnsi="Arial" w:cs="Arial"/>
            <w:b w:val="0"/>
            <w:noProof/>
            <w:webHidden/>
            <w:sz w:val="24"/>
            <w:szCs w:val="24"/>
          </w:rPr>
        </w:r>
        <w:r w:rsidR="00C57B76" w:rsidRPr="00C57B76">
          <w:rPr>
            <w:rFonts w:ascii="Arial" w:hAnsi="Arial" w:cs="Arial"/>
            <w:b w:val="0"/>
            <w:noProof/>
            <w:webHidden/>
            <w:sz w:val="24"/>
            <w:szCs w:val="24"/>
          </w:rPr>
          <w:fldChar w:fldCharType="separate"/>
        </w:r>
        <w:r w:rsidR="00C57B76" w:rsidRPr="00C57B76">
          <w:rPr>
            <w:rFonts w:ascii="Arial" w:hAnsi="Arial" w:cs="Arial"/>
            <w:b w:val="0"/>
            <w:noProof/>
            <w:webHidden/>
            <w:sz w:val="24"/>
            <w:szCs w:val="24"/>
          </w:rPr>
          <w:t>4</w:t>
        </w:r>
        <w:r w:rsidR="00C57B76" w:rsidRPr="00C57B76">
          <w:rPr>
            <w:rFonts w:ascii="Arial" w:hAnsi="Arial" w:cs="Arial"/>
            <w:b w:val="0"/>
            <w:noProof/>
            <w:webHidden/>
            <w:sz w:val="24"/>
            <w:szCs w:val="24"/>
          </w:rPr>
          <w:fldChar w:fldCharType="end"/>
        </w:r>
      </w:hyperlink>
    </w:p>
    <w:p w14:paraId="67A02B13" w14:textId="77777777" w:rsidR="00C57B76" w:rsidRPr="00C57B76" w:rsidRDefault="0036711F" w:rsidP="00C57B76">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292135" w:history="1">
        <w:r w:rsidR="00C57B76" w:rsidRPr="00C57B76">
          <w:rPr>
            <w:rStyle w:val="Hyperlink"/>
            <w:rFonts w:ascii="Arial" w:hAnsi="Arial" w:cs="Arial"/>
            <w:b w:val="0"/>
            <w:noProof/>
            <w:sz w:val="24"/>
            <w:szCs w:val="24"/>
          </w:rPr>
          <w:t>Employee lifecycle</w:t>
        </w:r>
        <w:r w:rsidR="00C57B76" w:rsidRPr="00C57B76">
          <w:rPr>
            <w:rFonts w:ascii="Arial" w:hAnsi="Arial" w:cs="Arial"/>
            <w:b w:val="0"/>
            <w:noProof/>
            <w:webHidden/>
            <w:sz w:val="24"/>
            <w:szCs w:val="24"/>
          </w:rPr>
          <w:tab/>
        </w:r>
        <w:r w:rsidR="00C57B76" w:rsidRPr="00C57B76">
          <w:rPr>
            <w:rFonts w:ascii="Arial" w:hAnsi="Arial" w:cs="Arial"/>
            <w:b w:val="0"/>
            <w:noProof/>
            <w:webHidden/>
            <w:sz w:val="24"/>
            <w:szCs w:val="24"/>
          </w:rPr>
          <w:fldChar w:fldCharType="begin"/>
        </w:r>
        <w:r w:rsidR="00C57B76" w:rsidRPr="00C57B76">
          <w:rPr>
            <w:rFonts w:ascii="Arial" w:hAnsi="Arial" w:cs="Arial"/>
            <w:b w:val="0"/>
            <w:noProof/>
            <w:webHidden/>
            <w:sz w:val="24"/>
            <w:szCs w:val="24"/>
          </w:rPr>
          <w:instrText xml:space="preserve"> PAGEREF _Toc137292135 \h </w:instrText>
        </w:r>
        <w:r w:rsidR="00C57B76" w:rsidRPr="00C57B76">
          <w:rPr>
            <w:rFonts w:ascii="Arial" w:hAnsi="Arial" w:cs="Arial"/>
            <w:b w:val="0"/>
            <w:noProof/>
            <w:webHidden/>
            <w:sz w:val="24"/>
            <w:szCs w:val="24"/>
          </w:rPr>
        </w:r>
        <w:r w:rsidR="00C57B76" w:rsidRPr="00C57B76">
          <w:rPr>
            <w:rFonts w:ascii="Arial" w:hAnsi="Arial" w:cs="Arial"/>
            <w:b w:val="0"/>
            <w:noProof/>
            <w:webHidden/>
            <w:sz w:val="24"/>
            <w:szCs w:val="24"/>
          </w:rPr>
          <w:fldChar w:fldCharType="separate"/>
        </w:r>
        <w:r w:rsidR="00C57B76" w:rsidRPr="00C57B76">
          <w:rPr>
            <w:rFonts w:ascii="Arial" w:hAnsi="Arial" w:cs="Arial"/>
            <w:b w:val="0"/>
            <w:noProof/>
            <w:webHidden/>
            <w:sz w:val="24"/>
            <w:szCs w:val="24"/>
          </w:rPr>
          <w:t>5</w:t>
        </w:r>
        <w:r w:rsidR="00C57B76" w:rsidRPr="00C57B76">
          <w:rPr>
            <w:rFonts w:ascii="Arial" w:hAnsi="Arial" w:cs="Arial"/>
            <w:b w:val="0"/>
            <w:noProof/>
            <w:webHidden/>
            <w:sz w:val="24"/>
            <w:szCs w:val="24"/>
          </w:rPr>
          <w:fldChar w:fldCharType="end"/>
        </w:r>
      </w:hyperlink>
    </w:p>
    <w:p w14:paraId="06A16A79" w14:textId="77777777" w:rsidR="00C57B76" w:rsidRPr="00C57B76" w:rsidRDefault="0036711F" w:rsidP="00C57B76">
      <w:pPr>
        <w:pStyle w:val="TOC3"/>
        <w:tabs>
          <w:tab w:val="right" w:leader="dot" w:pos="9350"/>
        </w:tabs>
        <w:spacing w:line="360" w:lineRule="auto"/>
        <w:contextualSpacing/>
        <w:rPr>
          <w:rFonts w:ascii="Arial" w:eastAsiaTheme="minorEastAsia" w:hAnsi="Arial" w:cs="Arial"/>
          <w:noProof/>
          <w:sz w:val="24"/>
          <w:szCs w:val="24"/>
        </w:rPr>
      </w:pPr>
      <w:hyperlink w:anchor="_Toc137292136" w:history="1">
        <w:r w:rsidR="00C57B76" w:rsidRPr="00C57B76">
          <w:rPr>
            <w:rStyle w:val="Hyperlink"/>
            <w:rFonts w:ascii="Arial" w:hAnsi="Arial" w:cs="Arial"/>
            <w:noProof/>
            <w:sz w:val="24"/>
            <w:szCs w:val="24"/>
          </w:rPr>
          <w:t>Attraction</w:t>
        </w:r>
        <w:r w:rsidR="00C57B76" w:rsidRPr="00C57B76">
          <w:rPr>
            <w:rFonts w:ascii="Arial" w:hAnsi="Arial" w:cs="Arial"/>
            <w:noProof/>
            <w:webHidden/>
            <w:sz w:val="24"/>
            <w:szCs w:val="24"/>
          </w:rPr>
          <w:tab/>
        </w:r>
        <w:r w:rsidR="00C57B76" w:rsidRPr="00C57B76">
          <w:rPr>
            <w:rFonts w:ascii="Arial" w:hAnsi="Arial" w:cs="Arial"/>
            <w:noProof/>
            <w:webHidden/>
            <w:sz w:val="24"/>
            <w:szCs w:val="24"/>
          </w:rPr>
          <w:fldChar w:fldCharType="begin"/>
        </w:r>
        <w:r w:rsidR="00C57B76" w:rsidRPr="00C57B76">
          <w:rPr>
            <w:rFonts w:ascii="Arial" w:hAnsi="Arial" w:cs="Arial"/>
            <w:noProof/>
            <w:webHidden/>
            <w:sz w:val="24"/>
            <w:szCs w:val="24"/>
          </w:rPr>
          <w:instrText xml:space="preserve"> PAGEREF _Toc137292136 \h </w:instrText>
        </w:r>
        <w:r w:rsidR="00C57B76" w:rsidRPr="00C57B76">
          <w:rPr>
            <w:rFonts w:ascii="Arial" w:hAnsi="Arial" w:cs="Arial"/>
            <w:noProof/>
            <w:webHidden/>
            <w:sz w:val="24"/>
            <w:szCs w:val="24"/>
          </w:rPr>
        </w:r>
        <w:r w:rsidR="00C57B76" w:rsidRPr="00C57B76">
          <w:rPr>
            <w:rFonts w:ascii="Arial" w:hAnsi="Arial" w:cs="Arial"/>
            <w:noProof/>
            <w:webHidden/>
            <w:sz w:val="24"/>
            <w:szCs w:val="24"/>
          </w:rPr>
          <w:fldChar w:fldCharType="separate"/>
        </w:r>
        <w:r w:rsidR="00C57B76" w:rsidRPr="00C57B76">
          <w:rPr>
            <w:rFonts w:ascii="Arial" w:hAnsi="Arial" w:cs="Arial"/>
            <w:noProof/>
            <w:webHidden/>
            <w:sz w:val="24"/>
            <w:szCs w:val="24"/>
          </w:rPr>
          <w:t>6</w:t>
        </w:r>
        <w:r w:rsidR="00C57B76" w:rsidRPr="00C57B76">
          <w:rPr>
            <w:rFonts w:ascii="Arial" w:hAnsi="Arial" w:cs="Arial"/>
            <w:noProof/>
            <w:webHidden/>
            <w:sz w:val="24"/>
            <w:szCs w:val="24"/>
          </w:rPr>
          <w:fldChar w:fldCharType="end"/>
        </w:r>
      </w:hyperlink>
    </w:p>
    <w:p w14:paraId="797E4D04" w14:textId="77777777" w:rsidR="00C57B76" w:rsidRPr="00C57B76" w:rsidRDefault="0036711F" w:rsidP="00C57B76">
      <w:pPr>
        <w:pStyle w:val="TOC3"/>
        <w:tabs>
          <w:tab w:val="right" w:leader="dot" w:pos="9350"/>
        </w:tabs>
        <w:spacing w:line="360" w:lineRule="auto"/>
        <w:contextualSpacing/>
        <w:rPr>
          <w:rFonts w:ascii="Arial" w:eastAsiaTheme="minorEastAsia" w:hAnsi="Arial" w:cs="Arial"/>
          <w:noProof/>
          <w:sz w:val="24"/>
          <w:szCs w:val="24"/>
        </w:rPr>
      </w:pPr>
      <w:hyperlink w:anchor="_Toc137292137" w:history="1">
        <w:r w:rsidR="00C57B76" w:rsidRPr="00C57B76">
          <w:rPr>
            <w:rStyle w:val="Hyperlink"/>
            <w:rFonts w:ascii="Arial" w:hAnsi="Arial" w:cs="Arial"/>
            <w:noProof/>
            <w:sz w:val="24"/>
            <w:szCs w:val="24"/>
          </w:rPr>
          <w:t>Recruitment</w:t>
        </w:r>
        <w:r w:rsidR="00C57B76" w:rsidRPr="00C57B76">
          <w:rPr>
            <w:rFonts w:ascii="Arial" w:hAnsi="Arial" w:cs="Arial"/>
            <w:noProof/>
            <w:webHidden/>
            <w:sz w:val="24"/>
            <w:szCs w:val="24"/>
          </w:rPr>
          <w:tab/>
        </w:r>
        <w:r w:rsidR="00C57B76" w:rsidRPr="00C57B76">
          <w:rPr>
            <w:rFonts w:ascii="Arial" w:hAnsi="Arial" w:cs="Arial"/>
            <w:noProof/>
            <w:webHidden/>
            <w:sz w:val="24"/>
            <w:szCs w:val="24"/>
          </w:rPr>
          <w:fldChar w:fldCharType="begin"/>
        </w:r>
        <w:r w:rsidR="00C57B76" w:rsidRPr="00C57B76">
          <w:rPr>
            <w:rFonts w:ascii="Arial" w:hAnsi="Arial" w:cs="Arial"/>
            <w:noProof/>
            <w:webHidden/>
            <w:sz w:val="24"/>
            <w:szCs w:val="24"/>
          </w:rPr>
          <w:instrText xml:space="preserve"> PAGEREF _Toc137292137 \h </w:instrText>
        </w:r>
        <w:r w:rsidR="00C57B76" w:rsidRPr="00C57B76">
          <w:rPr>
            <w:rFonts w:ascii="Arial" w:hAnsi="Arial" w:cs="Arial"/>
            <w:noProof/>
            <w:webHidden/>
            <w:sz w:val="24"/>
            <w:szCs w:val="24"/>
          </w:rPr>
        </w:r>
        <w:r w:rsidR="00C57B76" w:rsidRPr="00C57B76">
          <w:rPr>
            <w:rFonts w:ascii="Arial" w:hAnsi="Arial" w:cs="Arial"/>
            <w:noProof/>
            <w:webHidden/>
            <w:sz w:val="24"/>
            <w:szCs w:val="24"/>
          </w:rPr>
          <w:fldChar w:fldCharType="separate"/>
        </w:r>
        <w:r w:rsidR="00C57B76" w:rsidRPr="00C57B76">
          <w:rPr>
            <w:rFonts w:ascii="Arial" w:hAnsi="Arial" w:cs="Arial"/>
            <w:noProof/>
            <w:webHidden/>
            <w:sz w:val="24"/>
            <w:szCs w:val="24"/>
          </w:rPr>
          <w:t>6</w:t>
        </w:r>
        <w:r w:rsidR="00C57B76" w:rsidRPr="00C57B76">
          <w:rPr>
            <w:rFonts w:ascii="Arial" w:hAnsi="Arial" w:cs="Arial"/>
            <w:noProof/>
            <w:webHidden/>
            <w:sz w:val="24"/>
            <w:szCs w:val="24"/>
          </w:rPr>
          <w:fldChar w:fldCharType="end"/>
        </w:r>
      </w:hyperlink>
    </w:p>
    <w:p w14:paraId="7D5D80F8" w14:textId="77777777" w:rsidR="00C57B76" w:rsidRPr="00C57B76" w:rsidRDefault="0036711F" w:rsidP="00C57B76">
      <w:pPr>
        <w:pStyle w:val="TOC3"/>
        <w:tabs>
          <w:tab w:val="right" w:leader="dot" w:pos="9350"/>
        </w:tabs>
        <w:spacing w:line="360" w:lineRule="auto"/>
        <w:contextualSpacing/>
        <w:rPr>
          <w:rFonts w:ascii="Arial" w:eastAsiaTheme="minorEastAsia" w:hAnsi="Arial" w:cs="Arial"/>
          <w:noProof/>
          <w:sz w:val="24"/>
          <w:szCs w:val="24"/>
        </w:rPr>
      </w:pPr>
      <w:hyperlink w:anchor="_Toc137292138" w:history="1">
        <w:r w:rsidR="00C57B76" w:rsidRPr="00C57B76">
          <w:rPr>
            <w:rStyle w:val="Hyperlink"/>
            <w:rFonts w:ascii="Arial" w:hAnsi="Arial" w:cs="Arial"/>
            <w:noProof/>
            <w:sz w:val="24"/>
            <w:szCs w:val="24"/>
          </w:rPr>
          <w:t>Onboarding</w:t>
        </w:r>
        <w:r w:rsidR="00C57B76" w:rsidRPr="00C57B76">
          <w:rPr>
            <w:rFonts w:ascii="Arial" w:hAnsi="Arial" w:cs="Arial"/>
            <w:noProof/>
            <w:webHidden/>
            <w:sz w:val="24"/>
            <w:szCs w:val="24"/>
          </w:rPr>
          <w:tab/>
        </w:r>
        <w:r w:rsidR="00C57B76" w:rsidRPr="00C57B76">
          <w:rPr>
            <w:rFonts w:ascii="Arial" w:hAnsi="Arial" w:cs="Arial"/>
            <w:noProof/>
            <w:webHidden/>
            <w:sz w:val="24"/>
            <w:szCs w:val="24"/>
          </w:rPr>
          <w:fldChar w:fldCharType="begin"/>
        </w:r>
        <w:r w:rsidR="00C57B76" w:rsidRPr="00C57B76">
          <w:rPr>
            <w:rFonts w:ascii="Arial" w:hAnsi="Arial" w:cs="Arial"/>
            <w:noProof/>
            <w:webHidden/>
            <w:sz w:val="24"/>
            <w:szCs w:val="24"/>
          </w:rPr>
          <w:instrText xml:space="preserve"> PAGEREF _Toc137292138 \h </w:instrText>
        </w:r>
        <w:r w:rsidR="00C57B76" w:rsidRPr="00C57B76">
          <w:rPr>
            <w:rFonts w:ascii="Arial" w:hAnsi="Arial" w:cs="Arial"/>
            <w:noProof/>
            <w:webHidden/>
            <w:sz w:val="24"/>
            <w:szCs w:val="24"/>
          </w:rPr>
        </w:r>
        <w:r w:rsidR="00C57B76" w:rsidRPr="00C57B76">
          <w:rPr>
            <w:rFonts w:ascii="Arial" w:hAnsi="Arial" w:cs="Arial"/>
            <w:noProof/>
            <w:webHidden/>
            <w:sz w:val="24"/>
            <w:szCs w:val="24"/>
          </w:rPr>
          <w:fldChar w:fldCharType="separate"/>
        </w:r>
        <w:r w:rsidR="00C57B76" w:rsidRPr="00C57B76">
          <w:rPr>
            <w:rFonts w:ascii="Arial" w:hAnsi="Arial" w:cs="Arial"/>
            <w:noProof/>
            <w:webHidden/>
            <w:sz w:val="24"/>
            <w:szCs w:val="24"/>
          </w:rPr>
          <w:t>6</w:t>
        </w:r>
        <w:r w:rsidR="00C57B76" w:rsidRPr="00C57B76">
          <w:rPr>
            <w:rFonts w:ascii="Arial" w:hAnsi="Arial" w:cs="Arial"/>
            <w:noProof/>
            <w:webHidden/>
            <w:sz w:val="24"/>
            <w:szCs w:val="24"/>
          </w:rPr>
          <w:fldChar w:fldCharType="end"/>
        </w:r>
      </w:hyperlink>
    </w:p>
    <w:p w14:paraId="0729A74D" w14:textId="77777777" w:rsidR="00C57B76" w:rsidRPr="00C57B76" w:rsidRDefault="0036711F" w:rsidP="00C57B76">
      <w:pPr>
        <w:pStyle w:val="TOC3"/>
        <w:tabs>
          <w:tab w:val="right" w:leader="dot" w:pos="9350"/>
        </w:tabs>
        <w:spacing w:line="360" w:lineRule="auto"/>
        <w:contextualSpacing/>
        <w:rPr>
          <w:rFonts w:ascii="Arial" w:eastAsiaTheme="minorEastAsia" w:hAnsi="Arial" w:cs="Arial"/>
          <w:noProof/>
          <w:sz w:val="24"/>
          <w:szCs w:val="24"/>
        </w:rPr>
      </w:pPr>
      <w:hyperlink w:anchor="_Toc137292139" w:history="1">
        <w:r w:rsidR="00C57B76" w:rsidRPr="00C57B76">
          <w:rPr>
            <w:rStyle w:val="Hyperlink"/>
            <w:rFonts w:ascii="Arial" w:hAnsi="Arial" w:cs="Arial"/>
            <w:noProof/>
            <w:sz w:val="24"/>
            <w:szCs w:val="24"/>
          </w:rPr>
          <w:t>Development</w:t>
        </w:r>
        <w:r w:rsidR="00C57B76" w:rsidRPr="00C57B76">
          <w:rPr>
            <w:rFonts w:ascii="Arial" w:hAnsi="Arial" w:cs="Arial"/>
            <w:noProof/>
            <w:webHidden/>
            <w:sz w:val="24"/>
            <w:szCs w:val="24"/>
          </w:rPr>
          <w:tab/>
        </w:r>
        <w:r w:rsidR="00C57B76" w:rsidRPr="00C57B76">
          <w:rPr>
            <w:rFonts w:ascii="Arial" w:hAnsi="Arial" w:cs="Arial"/>
            <w:noProof/>
            <w:webHidden/>
            <w:sz w:val="24"/>
            <w:szCs w:val="24"/>
          </w:rPr>
          <w:fldChar w:fldCharType="begin"/>
        </w:r>
        <w:r w:rsidR="00C57B76" w:rsidRPr="00C57B76">
          <w:rPr>
            <w:rFonts w:ascii="Arial" w:hAnsi="Arial" w:cs="Arial"/>
            <w:noProof/>
            <w:webHidden/>
            <w:sz w:val="24"/>
            <w:szCs w:val="24"/>
          </w:rPr>
          <w:instrText xml:space="preserve"> PAGEREF _Toc137292139 \h </w:instrText>
        </w:r>
        <w:r w:rsidR="00C57B76" w:rsidRPr="00C57B76">
          <w:rPr>
            <w:rFonts w:ascii="Arial" w:hAnsi="Arial" w:cs="Arial"/>
            <w:noProof/>
            <w:webHidden/>
            <w:sz w:val="24"/>
            <w:szCs w:val="24"/>
          </w:rPr>
        </w:r>
        <w:r w:rsidR="00C57B76" w:rsidRPr="00C57B76">
          <w:rPr>
            <w:rFonts w:ascii="Arial" w:hAnsi="Arial" w:cs="Arial"/>
            <w:noProof/>
            <w:webHidden/>
            <w:sz w:val="24"/>
            <w:szCs w:val="24"/>
          </w:rPr>
          <w:fldChar w:fldCharType="separate"/>
        </w:r>
        <w:r w:rsidR="00C57B76" w:rsidRPr="00C57B76">
          <w:rPr>
            <w:rFonts w:ascii="Arial" w:hAnsi="Arial" w:cs="Arial"/>
            <w:noProof/>
            <w:webHidden/>
            <w:sz w:val="24"/>
            <w:szCs w:val="24"/>
          </w:rPr>
          <w:t>6</w:t>
        </w:r>
        <w:r w:rsidR="00C57B76" w:rsidRPr="00C57B76">
          <w:rPr>
            <w:rFonts w:ascii="Arial" w:hAnsi="Arial" w:cs="Arial"/>
            <w:noProof/>
            <w:webHidden/>
            <w:sz w:val="24"/>
            <w:szCs w:val="24"/>
          </w:rPr>
          <w:fldChar w:fldCharType="end"/>
        </w:r>
      </w:hyperlink>
    </w:p>
    <w:p w14:paraId="6403FC87" w14:textId="77777777" w:rsidR="00C57B76" w:rsidRPr="00C57B76" w:rsidRDefault="0036711F" w:rsidP="00C57B76">
      <w:pPr>
        <w:pStyle w:val="TOC3"/>
        <w:tabs>
          <w:tab w:val="right" w:leader="dot" w:pos="9350"/>
        </w:tabs>
        <w:spacing w:line="360" w:lineRule="auto"/>
        <w:contextualSpacing/>
        <w:rPr>
          <w:rFonts w:ascii="Arial" w:eastAsiaTheme="minorEastAsia" w:hAnsi="Arial" w:cs="Arial"/>
          <w:noProof/>
          <w:sz w:val="24"/>
          <w:szCs w:val="24"/>
        </w:rPr>
      </w:pPr>
      <w:hyperlink w:anchor="_Toc137292140" w:history="1">
        <w:r w:rsidR="00C57B76" w:rsidRPr="00C57B76">
          <w:rPr>
            <w:rStyle w:val="Hyperlink"/>
            <w:rFonts w:ascii="Arial" w:hAnsi="Arial" w:cs="Arial"/>
            <w:noProof/>
            <w:sz w:val="24"/>
            <w:szCs w:val="24"/>
          </w:rPr>
          <w:t>Retention</w:t>
        </w:r>
        <w:r w:rsidR="00C57B76" w:rsidRPr="00C57B76">
          <w:rPr>
            <w:rFonts w:ascii="Arial" w:hAnsi="Arial" w:cs="Arial"/>
            <w:noProof/>
            <w:webHidden/>
            <w:sz w:val="24"/>
            <w:szCs w:val="24"/>
          </w:rPr>
          <w:tab/>
        </w:r>
        <w:r w:rsidR="00C57B76" w:rsidRPr="00C57B76">
          <w:rPr>
            <w:rFonts w:ascii="Arial" w:hAnsi="Arial" w:cs="Arial"/>
            <w:noProof/>
            <w:webHidden/>
            <w:sz w:val="24"/>
            <w:szCs w:val="24"/>
          </w:rPr>
          <w:fldChar w:fldCharType="begin"/>
        </w:r>
        <w:r w:rsidR="00C57B76" w:rsidRPr="00C57B76">
          <w:rPr>
            <w:rFonts w:ascii="Arial" w:hAnsi="Arial" w:cs="Arial"/>
            <w:noProof/>
            <w:webHidden/>
            <w:sz w:val="24"/>
            <w:szCs w:val="24"/>
          </w:rPr>
          <w:instrText xml:space="preserve"> PAGEREF _Toc137292140 \h </w:instrText>
        </w:r>
        <w:r w:rsidR="00C57B76" w:rsidRPr="00C57B76">
          <w:rPr>
            <w:rFonts w:ascii="Arial" w:hAnsi="Arial" w:cs="Arial"/>
            <w:noProof/>
            <w:webHidden/>
            <w:sz w:val="24"/>
            <w:szCs w:val="24"/>
          </w:rPr>
        </w:r>
        <w:r w:rsidR="00C57B76" w:rsidRPr="00C57B76">
          <w:rPr>
            <w:rFonts w:ascii="Arial" w:hAnsi="Arial" w:cs="Arial"/>
            <w:noProof/>
            <w:webHidden/>
            <w:sz w:val="24"/>
            <w:szCs w:val="24"/>
          </w:rPr>
          <w:fldChar w:fldCharType="separate"/>
        </w:r>
        <w:r w:rsidR="00C57B76" w:rsidRPr="00C57B76">
          <w:rPr>
            <w:rFonts w:ascii="Arial" w:hAnsi="Arial" w:cs="Arial"/>
            <w:noProof/>
            <w:webHidden/>
            <w:sz w:val="24"/>
            <w:szCs w:val="24"/>
          </w:rPr>
          <w:t>7</w:t>
        </w:r>
        <w:r w:rsidR="00C57B76" w:rsidRPr="00C57B76">
          <w:rPr>
            <w:rFonts w:ascii="Arial" w:hAnsi="Arial" w:cs="Arial"/>
            <w:noProof/>
            <w:webHidden/>
            <w:sz w:val="24"/>
            <w:szCs w:val="24"/>
          </w:rPr>
          <w:fldChar w:fldCharType="end"/>
        </w:r>
      </w:hyperlink>
    </w:p>
    <w:p w14:paraId="07FBB2CB" w14:textId="77777777" w:rsidR="00C57B76" w:rsidRPr="00C57B76" w:rsidRDefault="0036711F" w:rsidP="00C57B76">
      <w:pPr>
        <w:pStyle w:val="TOC3"/>
        <w:tabs>
          <w:tab w:val="right" w:leader="dot" w:pos="9350"/>
        </w:tabs>
        <w:spacing w:line="360" w:lineRule="auto"/>
        <w:contextualSpacing/>
        <w:rPr>
          <w:rFonts w:ascii="Arial" w:eastAsiaTheme="minorEastAsia" w:hAnsi="Arial" w:cs="Arial"/>
          <w:noProof/>
          <w:sz w:val="24"/>
          <w:szCs w:val="24"/>
        </w:rPr>
      </w:pPr>
      <w:hyperlink w:anchor="_Toc137292141" w:history="1">
        <w:r w:rsidR="00C57B76" w:rsidRPr="00C57B76">
          <w:rPr>
            <w:rStyle w:val="Hyperlink"/>
            <w:rFonts w:ascii="Arial" w:hAnsi="Arial" w:cs="Arial"/>
            <w:noProof/>
            <w:sz w:val="24"/>
            <w:szCs w:val="24"/>
          </w:rPr>
          <w:t>Separation</w:t>
        </w:r>
        <w:r w:rsidR="00C57B76" w:rsidRPr="00C57B76">
          <w:rPr>
            <w:rFonts w:ascii="Arial" w:hAnsi="Arial" w:cs="Arial"/>
            <w:noProof/>
            <w:webHidden/>
            <w:sz w:val="24"/>
            <w:szCs w:val="24"/>
          </w:rPr>
          <w:tab/>
        </w:r>
        <w:r w:rsidR="00C57B76" w:rsidRPr="00C57B76">
          <w:rPr>
            <w:rFonts w:ascii="Arial" w:hAnsi="Arial" w:cs="Arial"/>
            <w:noProof/>
            <w:webHidden/>
            <w:sz w:val="24"/>
            <w:szCs w:val="24"/>
          </w:rPr>
          <w:fldChar w:fldCharType="begin"/>
        </w:r>
        <w:r w:rsidR="00C57B76" w:rsidRPr="00C57B76">
          <w:rPr>
            <w:rFonts w:ascii="Arial" w:hAnsi="Arial" w:cs="Arial"/>
            <w:noProof/>
            <w:webHidden/>
            <w:sz w:val="24"/>
            <w:szCs w:val="24"/>
          </w:rPr>
          <w:instrText xml:space="preserve"> PAGEREF _Toc137292141 \h </w:instrText>
        </w:r>
        <w:r w:rsidR="00C57B76" w:rsidRPr="00C57B76">
          <w:rPr>
            <w:rFonts w:ascii="Arial" w:hAnsi="Arial" w:cs="Arial"/>
            <w:noProof/>
            <w:webHidden/>
            <w:sz w:val="24"/>
            <w:szCs w:val="24"/>
          </w:rPr>
        </w:r>
        <w:r w:rsidR="00C57B76" w:rsidRPr="00C57B76">
          <w:rPr>
            <w:rFonts w:ascii="Arial" w:hAnsi="Arial" w:cs="Arial"/>
            <w:noProof/>
            <w:webHidden/>
            <w:sz w:val="24"/>
            <w:szCs w:val="24"/>
          </w:rPr>
          <w:fldChar w:fldCharType="separate"/>
        </w:r>
        <w:r w:rsidR="00C57B76" w:rsidRPr="00C57B76">
          <w:rPr>
            <w:rFonts w:ascii="Arial" w:hAnsi="Arial" w:cs="Arial"/>
            <w:noProof/>
            <w:webHidden/>
            <w:sz w:val="24"/>
            <w:szCs w:val="24"/>
          </w:rPr>
          <w:t>7</w:t>
        </w:r>
        <w:r w:rsidR="00C57B76" w:rsidRPr="00C57B76">
          <w:rPr>
            <w:rFonts w:ascii="Arial" w:hAnsi="Arial" w:cs="Arial"/>
            <w:noProof/>
            <w:webHidden/>
            <w:sz w:val="24"/>
            <w:szCs w:val="24"/>
          </w:rPr>
          <w:fldChar w:fldCharType="end"/>
        </w:r>
      </w:hyperlink>
    </w:p>
    <w:p w14:paraId="5E06D0DD" w14:textId="77777777" w:rsidR="00C57B76" w:rsidRPr="00C57B76" w:rsidRDefault="0036711F" w:rsidP="00C57B76">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292142" w:history="1">
        <w:r w:rsidR="00C57B76" w:rsidRPr="00C57B76">
          <w:rPr>
            <w:rStyle w:val="Hyperlink"/>
            <w:rFonts w:ascii="Arial" w:hAnsi="Arial" w:cs="Arial"/>
            <w:b w:val="0"/>
            <w:noProof/>
            <w:sz w:val="24"/>
            <w:szCs w:val="24"/>
          </w:rPr>
          <w:t>Examples of how you could benefit team/organisational performance</w:t>
        </w:r>
        <w:r w:rsidR="00C57B76" w:rsidRPr="00C57B76">
          <w:rPr>
            <w:rFonts w:ascii="Arial" w:hAnsi="Arial" w:cs="Arial"/>
            <w:b w:val="0"/>
            <w:noProof/>
            <w:webHidden/>
            <w:sz w:val="24"/>
            <w:szCs w:val="24"/>
          </w:rPr>
          <w:tab/>
        </w:r>
        <w:r w:rsidR="00C57B76" w:rsidRPr="00C57B76">
          <w:rPr>
            <w:rFonts w:ascii="Arial" w:hAnsi="Arial" w:cs="Arial"/>
            <w:b w:val="0"/>
            <w:noProof/>
            <w:webHidden/>
            <w:sz w:val="24"/>
            <w:szCs w:val="24"/>
          </w:rPr>
          <w:fldChar w:fldCharType="begin"/>
        </w:r>
        <w:r w:rsidR="00C57B76" w:rsidRPr="00C57B76">
          <w:rPr>
            <w:rFonts w:ascii="Arial" w:hAnsi="Arial" w:cs="Arial"/>
            <w:b w:val="0"/>
            <w:noProof/>
            <w:webHidden/>
            <w:sz w:val="24"/>
            <w:szCs w:val="24"/>
          </w:rPr>
          <w:instrText xml:space="preserve"> PAGEREF _Toc137292142 \h </w:instrText>
        </w:r>
        <w:r w:rsidR="00C57B76" w:rsidRPr="00C57B76">
          <w:rPr>
            <w:rFonts w:ascii="Arial" w:hAnsi="Arial" w:cs="Arial"/>
            <w:b w:val="0"/>
            <w:noProof/>
            <w:webHidden/>
            <w:sz w:val="24"/>
            <w:szCs w:val="24"/>
          </w:rPr>
        </w:r>
        <w:r w:rsidR="00C57B76" w:rsidRPr="00C57B76">
          <w:rPr>
            <w:rFonts w:ascii="Arial" w:hAnsi="Arial" w:cs="Arial"/>
            <w:b w:val="0"/>
            <w:noProof/>
            <w:webHidden/>
            <w:sz w:val="24"/>
            <w:szCs w:val="24"/>
          </w:rPr>
          <w:fldChar w:fldCharType="separate"/>
        </w:r>
        <w:r w:rsidR="00C57B76" w:rsidRPr="00C57B76">
          <w:rPr>
            <w:rFonts w:ascii="Arial" w:hAnsi="Arial" w:cs="Arial"/>
            <w:b w:val="0"/>
            <w:noProof/>
            <w:webHidden/>
            <w:sz w:val="24"/>
            <w:szCs w:val="24"/>
          </w:rPr>
          <w:t>7</w:t>
        </w:r>
        <w:r w:rsidR="00C57B76" w:rsidRPr="00C57B76">
          <w:rPr>
            <w:rFonts w:ascii="Arial" w:hAnsi="Arial" w:cs="Arial"/>
            <w:b w:val="0"/>
            <w:noProof/>
            <w:webHidden/>
            <w:sz w:val="24"/>
            <w:szCs w:val="24"/>
          </w:rPr>
          <w:fldChar w:fldCharType="end"/>
        </w:r>
      </w:hyperlink>
    </w:p>
    <w:p w14:paraId="46879430" w14:textId="77777777" w:rsidR="00C57B76" w:rsidRPr="00C57B76" w:rsidRDefault="0036711F" w:rsidP="00C57B76">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292143" w:history="1">
        <w:r w:rsidR="00C57B76" w:rsidRPr="00C57B76">
          <w:rPr>
            <w:rStyle w:val="Hyperlink"/>
            <w:rFonts w:ascii="Arial" w:hAnsi="Arial" w:cs="Arial"/>
            <w:b w:val="0"/>
            <w:noProof/>
            <w:sz w:val="24"/>
            <w:szCs w:val="24"/>
          </w:rPr>
          <w:t>Best practice industry examples</w:t>
        </w:r>
        <w:r w:rsidR="00C57B76" w:rsidRPr="00C57B76">
          <w:rPr>
            <w:rFonts w:ascii="Arial" w:hAnsi="Arial" w:cs="Arial"/>
            <w:b w:val="0"/>
            <w:noProof/>
            <w:webHidden/>
            <w:sz w:val="24"/>
            <w:szCs w:val="24"/>
          </w:rPr>
          <w:tab/>
        </w:r>
        <w:r w:rsidR="00C57B76" w:rsidRPr="00C57B76">
          <w:rPr>
            <w:rFonts w:ascii="Arial" w:hAnsi="Arial" w:cs="Arial"/>
            <w:b w:val="0"/>
            <w:noProof/>
            <w:webHidden/>
            <w:sz w:val="24"/>
            <w:szCs w:val="24"/>
          </w:rPr>
          <w:fldChar w:fldCharType="begin"/>
        </w:r>
        <w:r w:rsidR="00C57B76" w:rsidRPr="00C57B76">
          <w:rPr>
            <w:rFonts w:ascii="Arial" w:hAnsi="Arial" w:cs="Arial"/>
            <w:b w:val="0"/>
            <w:noProof/>
            <w:webHidden/>
            <w:sz w:val="24"/>
            <w:szCs w:val="24"/>
          </w:rPr>
          <w:instrText xml:space="preserve"> PAGEREF _Toc137292143 \h </w:instrText>
        </w:r>
        <w:r w:rsidR="00C57B76" w:rsidRPr="00C57B76">
          <w:rPr>
            <w:rFonts w:ascii="Arial" w:hAnsi="Arial" w:cs="Arial"/>
            <w:b w:val="0"/>
            <w:noProof/>
            <w:webHidden/>
            <w:sz w:val="24"/>
            <w:szCs w:val="24"/>
          </w:rPr>
        </w:r>
        <w:r w:rsidR="00C57B76" w:rsidRPr="00C57B76">
          <w:rPr>
            <w:rFonts w:ascii="Arial" w:hAnsi="Arial" w:cs="Arial"/>
            <w:b w:val="0"/>
            <w:noProof/>
            <w:webHidden/>
            <w:sz w:val="24"/>
            <w:szCs w:val="24"/>
          </w:rPr>
          <w:fldChar w:fldCharType="separate"/>
        </w:r>
        <w:r w:rsidR="00C57B76" w:rsidRPr="00C57B76">
          <w:rPr>
            <w:rFonts w:ascii="Arial" w:hAnsi="Arial" w:cs="Arial"/>
            <w:b w:val="0"/>
            <w:noProof/>
            <w:webHidden/>
            <w:sz w:val="24"/>
            <w:szCs w:val="24"/>
          </w:rPr>
          <w:t>8</w:t>
        </w:r>
        <w:r w:rsidR="00C57B76" w:rsidRPr="00C57B76">
          <w:rPr>
            <w:rFonts w:ascii="Arial" w:hAnsi="Arial" w:cs="Arial"/>
            <w:b w:val="0"/>
            <w:noProof/>
            <w:webHidden/>
            <w:sz w:val="24"/>
            <w:szCs w:val="24"/>
          </w:rPr>
          <w:fldChar w:fldCharType="end"/>
        </w:r>
      </w:hyperlink>
    </w:p>
    <w:p w14:paraId="5A4CD079" w14:textId="77777777" w:rsidR="00C57B76" w:rsidRPr="00C57B76" w:rsidRDefault="0036711F" w:rsidP="00C57B76">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292144" w:history="1">
        <w:r w:rsidR="00C57B76" w:rsidRPr="00C57B76">
          <w:rPr>
            <w:rStyle w:val="Hyperlink"/>
            <w:rFonts w:ascii="Arial" w:hAnsi="Arial" w:cs="Arial"/>
            <w:b w:val="0"/>
            <w:i w:val="0"/>
            <w:noProof/>
          </w:rPr>
          <w:t>Conclusion</w:t>
        </w:r>
        <w:r w:rsidR="00C57B76" w:rsidRPr="00C57B76">
          <w:rPr>
            <w:rFonts w:ascii="Arial" w:hAnsi="Arial" w:cs="Arial"/>
            <w:b w:val="0"/>
            <w:i w:val="0"/>
            <w:noProof/>
            <w:webHidden/>
          </w:rPr>
          <w:tab/>
        </w:r>
        <w:r w:rsidR="00C57B76" w:rsidRPr="00C57B76">
          <w:rPr>
            <w:rFonts w:ascii="Arial" w:hAnsi="Arial" w:cs="Arial"/>
            <w:b w:val="0"/>
            <w:i w:val="0"/>
            <w:noProof/>
            <w:webHidden/>
          </w:rPr>
          <w:fldChar w:fldCharType="begin"/>
        </w:r>
        <w:r w:rsidR="00C57B76" w:rsidRPr="00C57B76">
          <w:rPr>
            <w:rFonts w:ascii="Arial" w:hAnsi="Arial" w:cs="Arial"/>
            <w:b w:val="0"/>
            <w:i w:val="0"/>
            <w:noProof/>
            <w:webHidden/>
          </w:rPr>
          <w:instrText xml:space="preserve"> PAGEREF _Toc137292144 \h </w:instrText>
        </w:r>
        <w:r w:rsidR="00C57B76" w:rsidRPr="00C57B76">
          <w:rPr>
            <w:rFonts w:ascii="Arial" w:hAnsi="Arial" w:cs="Arial"/>
            <w:b w:val="0"/>
            <w:i w:val="0"/>
            <w:noProof/>
            <w:webHidden/>
          </w:rPr>
        </w:r>
        <w:r w:rsidR="00C57B76" w:rsidRPr="00C57B76">
          <w:rPr>
            <w:rFonts w:ascii="Arial" w:hAnsi="Arial" w:cs="Arial"/>
            <w:b w:val="0"/>
            <w:i w:val="0"/>
            <w:noProof/>
            <w:webHidden/>
          </w:rPr>
          <w:fldChar w:fldCharType="separate"/>
        </w:r>
        <w:r w:rsidR="00C57B76" w:rsidRPr="00C57B76">
          <w:rPr>
            <w:rFonts w:ascii="Arial" w:hAnsi="Arial" w:cs="Arial"/>
            <w:b w:val="0"/>
            <w:i w:val="0"/>
            <w:noProof/>
            <w:webHidden/>
          </w:rPr>
          <w:t>8</w:t>
        </w:r>
        <w:r w:rsidR="00C57B76" w:rsidRPr="00C57B76">
          <w:rPr>
            <w:rFonts w:ascii="Arial" w:hAnsi="Arial" w:cs="Arial"/>
            <w:b w:val="0"/>
            <w:i w:val="0"/>
            <w:noProof/>
            <w:webHidden/>
          </w:rPr>
          <w:fldChar w:fldCharType="end"/>
        </w:r>
      </w:hyperlink>
    </w:p>
    <w:p w14:paraId="4FE6A665" w14:textId="77777777" w:rsidR="00C57B76" w:rsidRPr="00C57B76" w:rsidRDefault="0036711F" w:rsidP="00C57B76">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292145" w:history="1">
        <w:r w:rsidR="00C57B76" w:rsidRPr="00C57B76">
          <w:rPr>
            <w:rStyle w:val="Hyperlink"/>
            <w:rFonts w:ascii="Arial" w:hAnsi="Arial" w:cs="Arial"/>
            <w:b w:val="0"/>
            <w:i w:val="0"/>
            <w:noProof/>
          </w:rPr>
          <w:t>References</w:t>
        </w:r>
        <w:r w:rsidR="00C57B76" w:rsidRPr="00C57B76">
          <w:rPr>
            <w:rFonts w:ascii="Arial" w:hAnsi="Arial" w:cs="Arial"/>
            <w:b w:val="0"/>
            <w:i w:val="0"/>
            <w:noProof/>
            <w:webHidden/>
          </w:rPr>
          <w:tab/>
        </w:r>
        <w:r w:rsidR="00C57B76" w:rsidRPr="00C57B76">
          <w:rPr>
            <w:rFonts w:ascii="Arial" w:hAnsi="Arial" w:cs="Arial"/>
            <w:b w:val="0"/>
            <w:i w:val="0"/>
            <w:noProof/>
            <w:webHidden/>
          </w:rPr>
          <w:fldChar w:fldCharType="begin"/>
        </w:r>
        <w:r w:rsidR="00C57B76" w:rsidRPr="00C57B76">
          <w:rPr>
            <w:rFonts w:ascii="Arial" w:hAnsi="Arial" w:cs="Arial"/>
            <w:b w:val="0"/>
            <w:i w:val="0"/>
            <w:noProof/>
            <w:webHidden/>
          </w:rPr>
          <w:instrText xml:space="preserve"> PAGEREF _Toc137292145 \h </w:instrText>
        </w:r>
        <w:r w:rsidR="00C57B76" w:rsidRPr="00C57B76">
          <w:rPr>
            <w:rFonts w:ascii="Arial" w:hAnsi="Arial" w:cs="Arial"/>
            <w:b w:val="0"/>
            <w:i w:val="0"/>
            <w:noProof/>
            <w:webHidden/>
          </w:rPr>
        </w:r>
        <w:r w:rsidR="00C57B76" w:rsidRPr="00C57B76">
          <w:rPr>
            <w:rFonts w:ascii="Arial" w:hAnsi="Arial" w:cs="Arial"/>
            <w:b w:val="0"/>
            <w:i w:val="0"/>
            <w:noProof/>
            <w:webHidden/>
          </w:rPr>
          <w:fldChar w:fldCharType="separate"/>
        </w:r>
        <w:r w:rsidR="00C57B76" w:rsidRPr="00C57B76">
          <w:rPr>
            <w:rFonts w:ascii="Arial" w:hAnsi="Arial" w:cs="Arial"/>
            <w:b w:val="0"/>
            <w:i w:val="0"/>
            <w:noProof/>
            <w:webHidden/>
          </w:rPr>
          <w:t>9</w:t>
        </w:r>
        <w:r w:rsidR="00C57B76" w:rsidRPr="00C57B76">
          <w:rPr>
            <w:rFonts w:ascii="Arial" w:hAnsi="Arial" w:cs="Arial"/>
            <w:b w:val="0"/>
            <w:i w:val="0"/>
            <w:noProof/>
            <w:webHidden/>
          </w:rPr>
          <w:fldChar w:fldCharType="end"/>
        </w:r>
      </w:hyperlink>
    </w:p>
    <w:p w14:paraId="5E8A54DE" w14:textId="77777777" w:rsidR="00B8595C" w:rsidRPr="00B8595C" w:rsidRDefault="00C57B76" w:rsidP="00C57B76">
      <w:pPr>
        <w:spacing w:after="0" w:line="360" w:lineRule="auto"/>
        <w:contextualSpacing/>
        <w:jc w:val="center"/>
        <w:rPr>
          <w:b/>
        </w:rPr>
      </w:pPr>
      <w:r>
        <w:rPr>
          <w:b/>
        </w:rPr>
        <w:fldChar w:fldCharType="end"/>
      </w:r>
    </w:p>
    <w:p w14:paraId="7BE6C33A" w14:textId="77777777" w:rsidR="0060709F" w:rsidRDefault="0060709F" w:rsidP="00C57B76">
      <w:pPr>
        <w:spacing w:after="0" w:line="360" w:lineRule="auto"/>
        <w:contextualSpacing/>
      </w:pPr>
      <w:r>
        <w:br w:type="page"/>
      </w:r>
    </w:p>
    <w:p w14:paraId="5EDC8E91" w14:textId="77777777" w:rsidR="00DC26FD" w:rsidRDefault="00CF0D71" w:rsidP="00C57B76">
      <w:pPr>
        <w:pStyle w:val="Heading1"/>
        <w:spacing w:before="0" w:line="360" w:lineRule="auto"/>
        <w:contextualSpacing/>
      </w:pPr>
      <w:bookmarkStart w:id="0" w:name="_Toc137292131"/>
      <w:r>
        <w:lastRenderedPageBreak/>
        <w:t>Introduction</w:t>
      </w:r>
      <w:bookmarkEnd w:id="0"/>
      <w:r>
        <w:t xml:space="preserve"> </w:t>
      </w:r>
    </w:p>
    <w:p w14:paraId="4E562C50" w14:textId="77777777" w:rsidR="00CF0D71" w:rsidRDefault="00CF0D71" w:rsidP="00C57B76">
      <w:pPr>
        <w:spacing w:after="0" w:line="360" w:lineRule="auto"/>
        <w:ind w:firstLine="720"/>
        <w:contextualSpacing/>
        <w:jc w:val="both"/>
      </w:pPr>
      <w:r>
        <w:t>It is crucial to keep workers and keep them engaged over the whole of the employee lifecycle in order to develop a profitable and successful firm. It starts with drawing in the best possible candidates and continues with onboarding, training, and continuing employee engagement after that. Organisations have the ability to focus on a variety of crucial methods in</w:t>
      </w:r>
      <w:r w:rsidR="004F6C35">
        <w:t xml:space="preserve"> order to accomplish this goal</w:t>
      </w:r>
      <w:r w:rsidR="001900AF">
        <w:t xml:space="preserve"> (</w:t>
      </w:r>
      <w:r w:rsidR="001900AF">
        <w:rPr>
          <w:shd w:val="clear" w:color="auto" w:fill="FFFFFF"/>
        </w:rPr>
        <w:t>Seraphin, 2020)</w:t>
      </w:r>
      <w:r w:rsidR="004F6C35">
        <w:t xml:space="preserve">. </w:t>
      </w:r>
      <w:r>
        <w:t>In the first place, it is absolutely necessary to focus on developing a feeling of belonging and purpose in one's place of employment. This involves cultivating a culture of support, promoting open communication, and giving staff opportunity to engage with one another and offer their ideas.</w:t>
      </w:r>
      <w:r w:rsidR="0023265C">
        <w:t xml:space="preserve"> </w:t>
      </w:r>
    </w:p>
    <w:p w14:paraId="5AEED885" w14:textId="77777777" w:rsidR="006534BE" w:rsidRDefault="006534BE" w:rsidP="00C57B76">
      <w:pPr>
        <w:spacing w:after="0" w:line="360" w:lineRule="auto"/>
        <w:contextualSpacing/>
        <w:jc w:val="both"/>
      </w:pPr>
      <w:r>
        <w:tab/>
      </w:r>
      <w:r w:rsidRPr="006534BE">
        <w:t xml:space="preserve">Second, it is crucial to make investments in the professional growth of staff members. Demonstrating a commitment to employee development by offering training courses, mentorship, and </w:t>
      </w:r>
      <w:r w:rsidR="007D11C4" w:rsidRPr="006534BE">
        <w:t>possibilities for career growth not only motivate employees to stay with the firm but also prove</w:t>
      </w:r>
      <w:r w:rsidRPr="006534BE">
        <w:t xml:space="preserve"> that dedication</w:t>
      </w:r>
      <w:r w:rsidR="008F6009">
        <w:t xml:space="preserve"> (</w:t>
      </w:r>
      <w:r w:rsidR="008F6009">
        <w:rPr>
          <w:shd w:val="clear" w:color="auto" w:fill="FFFFFF"/>
        </w:rPr>
        <w:t>O'Gorman, 2020)</w:t>
      </w:r>
      <w:r w:rsidRPr="006534BE">
        <w:t>. Employees are more likely to stay involved and loyal to an organisation if they believe their abilities are being acknowledged and they have a clear route to promotion in the organisation.</w:t>
      </w:r>
      <w:r w:rsidR="007D11C4">
        <w:t xml:space="preserve"> </w:t>
      </w:r>
      <w:r w:rsidR="00E83C73" w:rsidRPr="00E83C73">
        <w:t>In addition to this, it is vital to provide salary and benefits that are comparable in the market. It is possible to dramatically boost an employee's level of contentment and loyalty by offering them a full benefits package and making certain that they are rewarded fairly for the job that they do. Additional motivation for workers to stay with the company and perform at their maximum level may be provided by regularly evaluating compensation versus industry standards and by giving incentives that are performance-based.</w:t>
      </w:r>
    </w:p>
    <w:p w14:paraId="17F54FE5" w14:textId="77777777" w:rsidR="003478B0" w:rsidRDefault="003478B0" w:rsidP="00C57B76">
      <w:pPr>
        <w:spacing w:after="0" w:line="360" w:lineRule="auto"/>
        <w:contextualSpacing/>
        <w:jc w:val="both"/>
      </w:pPr>
    </w:p>
    <w:p w14:paraId="3906B50C" w14:textId="77777777" w:rsidR="003478B0" w:rsidRDefault="003C5C92" w:rsidP="00C57B76">
      <w:pPr>
        <w:pStyle w:val="Heading1"/>
        <w:spacing w:before="0" w:line="360" w:lineRule="auto"/>
        <w:contextualSpacing/>
        <w:jc w:val="both"/>
      </w:pPr>
      <w:bookmarkStart w:id="1" w:name="_Toc137292132"/>
      <w:r>
        <w:t>Discussion</w:t>
      </w:r>
      <w:bookmarkEnd w:id="1"/>
      <w:r>
        <w:t xml:space="preserve"> </w:t>
      </w:r>
    </w:p>
    <w:p w14:paraId="515C5152" w14:textId="77777777" w:rsidR="003C5C92" w:rsidRDefault="007F61E8" w:rsidP="00C57B76">
      <w:pPr>
        <w:pStyle w:val="Heading2"/>
        <w:spacing w:before="0" w:after="0" w:line="360" w:lineRule="auto"/>
        <w:contextualSpacing/>
        <w:jc w:val="both"/>
      </w:pPr>
      <w:bookmarkStart w:id="2" w:name="_Toc137292133"/>
      <w:r>
        <w:t>R</w:t>
      </w:r>
      <w:r w:rsidR="00B32A8C" w:rsidRPr="00B32A8C">
        <w:t>ole of human resources in managing and developing talent</w:t>
      </w:r>
      <w:bookmarkEnd w:id="2"/>
    </w:p>
    <w:p w14:paraId="5DA886F6" w14:textId="77777777" w:rsidR="004647BF" w:rsidRDefault="004647BF" w:rsidP="00C57B76">
      <w:pPr>
        <w:spacing w:after="0" w:line="360" w:lineRule="auto"/>
        <w:contextualSpacing/>
        <w:jc w:val="both"/>
      </w:pPr>
      <w:r>
        <w:tab/>
        <w:t xml:space="preserve">When it comes to talent management and development at a major hotel, the Human Resources (HR) department is an absolutely essential component. One of the paradigms that HR is able to make use of in this setting is the concept of talent management. This approach includes a number of different techniques and </w:t>
      </w:r>
      <w:r w:rsidR="00C3015C">
        <w:t>practices</w:t>
      </w:r>
      <w:r>
        <w:t xml:space="preserve"> that are intended to attract, develop, an</w:t>
      </w:r>
      <w:r w:rsidR="00565DF5">
        <w:t>d retain high-quality workers</w:t>
      </w:r>
      <w:r w:rsidR="00FE2B4C">
        <w:t xml:space="preserve"> (</w:t>
      </w:r>
      <w:r w:rsidR="00FE2B4C">
        <w:rPr>
          <w:shd w:val="clear" w:color="auto" w:fill="FFFFFF"/>
        </w:rPr>
        <w:t>Nieves</w:t>
      </w:r>
      <w:r w:rsidR="00537133">
        <w:rPr>
          <w:shd w:val="clear" w:color="auto" w:fill="FFFFFF"/>
        </w:rPr>
        <w:t xml:space="preserve"> </w:t>
      </w:r>
      <w:r w:rsidR="00FE2B4C">
        <w:rPr>
          <w:shd w:val="clear" w:color="auto" w:fill="FFFFFF"/>
        </w:rPr>
        <w:t>and Quintana, 2018)</w:t>
      </w:r>
      <w:r w:rsidR="00565DF5">
        <w:t xml:space="preserve">. </w:t>
      </w:r>
      <w:r>
        <w:t xml:space="preserve">The Human Resources department plays a critical role in luring skilled people to </w:t>
      </w:r>
      <w:r>
        <w:lastRenderedPageBreak/>
        <w:t>work for the business. This necessitates the formulation of efficient recruiting tactics, the formulation of alluring job descriptions, and the use of a variety of communication avenues in order to get in touch with prospective applicants. The Human Resources department may make use of technology and internet platforms to speed up the recruiting process while also ensuring that the candidate pool is diverse.</w:t>
      </w:r>
    </w:p>
    <w:p w14:paraId="254E72D8" w14:textId="77777777" w:rsidR="00764D9B" w:rsidRDefault="00764D9B" w:rsidP="00C57B76">
      <w:pPr>
        <w:spacing w:after="0" w:line="360" w:lineRule="auto"/>
        <w:contextualSpacing/>
        <w:jc w:val="both"/>
      </w:pPr>
      <w:r>
        <w:tab/>
        <w:t>After a talented individual has been brought on board, human resources will concentrate on furthering their development. This involves the establishment of training programmes designed to increase the abilities and knowledge of workers for their existing roles as well as those that may be available in the future. Workshops, seminars, and even online learning platforms are all examples of ways that HR may help enable learning and development opportunities. In addition, Human Resources may work in conjunction with department heads to identify people who have the potential to become leaders and then construct customised development programmes to help those individuals hone their skills and become ready for positions of leadership in the organisation. In addition, human resources play a significant role in the process of performance management</w:t>
      </w:r>
      <w:r w:rsidR="00F965C1">
        <w:t xml:space="preserve"> (</w:t>
      </w:r>
      <w:r w:rsidR="00F965C1">
        <w:rPr>
          <w:shd w:val="clear" w:color="auto" w:fill="FFFFFF"/>
        </w:rPr>
        <w:t>Norman et al., 2014)</w:t>
      </w:r>
      <w:r>
        <w:t xml:space="preserve">. They are responsible for putting performance assessment processes into place, providing feedback, and identifying possibilities for improvement. HR is able to provide assistance in the process of putting in place a structure for goal-setting, carrying out frequent performance reviews, and ensuring that performance management procedures are both fair and transparent. </w:t>
      </w:r>
    </w:p>
    <w:p w14:paraId="4D989C63" w14:textId="77777777" w:rsidR="00764D9B" w:rsidRPr="004647BF" w:rsidRDefault="00764D9B" w:rsidP="00C57B76">
      <w:pPr>
        <w:spacing w:after="0" w:line="360" w:lineRule="auto"/>
        <w:contextualSpacing/>
      </w:pPr>
    </w:p>
    <w:p w14:paraId="72B46C96" w14:textId="77777777" w:rsidR="00B32A8C" w:rsidRDefault="007F61E8" w:rsidP="00C57B76">
      <w:pPr>
        <w:pStyle w:val="Heading2"/>
        <w:spacing w:before="0" w:after="0" w:line="360" w:lineRule="auto"/>
        <w:contextualSpacing/>
      </w:pPr>
      <w:bookmarkStart w:id="3" w:name="_Toc137292134"/>
      <w:r>
        <w:t>I</w:t>
      </w:r>
      <w:r w:rsidR="000C1C97" w:rsidRPr="000C1C97">
        <w:t>mportance of managing and developing talent</w:t>
      </w:r>
      <w:bookmarkEnd w:id="3"/>
    </w:p>
    <w:p w14:paraId="0EB6A28B" w14:textId="77777777" w:rsidR="00C65899" w:rsidRDefault="000C343E" w:rsidP="00C57B76">
      <w:pPr>
        <w:spacing w:after="0" w:line="360" w:lineRule="auto"/>
        <w:contextualSpacing/>
        <w:jc w:val="both"/>
      </w:pPr>
      <w:r>
        <w:tab/>
        <w:t xml:space="preserve">Being gainfully employed is preferable than being without work from a health perspective. “Good work” is described as a job that is both safe and secure, as well as having beneficial working hours and conditions, supportive management, and possibilities for training and growth (Gov.uk, 2019). </w:t>
      </w:r>
      <w:r w:rsidR="00C65899">
        <w:t>The situation gives a definition of "good work" that includes opportunity for training and growth, job stability, secure working conditions, and supportive management. This definition provides evidence for the contention that having satisfying employment is preferable than having no job at all in terms of one's health. Numerous studies have revealed a connection between having a job and bettering one's</w:t>
      </w:r>
      <w:r w:rsidR="00193C4C">
        <w:t xml:space="preserve"> physical and mental wellbeing.</w:t>
      </w:r>
    </w:p>
    <w:p w14:paraId="0F865F47" w14:textId="77777777" w:rsidR="007063FD" w:rsidRDefault="007063FD" w:rsidP="00C57B76">
      <w:pPr>
        <w:spacing w:after="0" w:line="360" w:lineRule="auto"/>
        <w:ind w:firstLine="720"/>
        <w:contextualSpacing/>
        <w:jc w:val="both"/>
      </w:pPr>
      <w:r>
        <w:lastRenderedPageBreak/>
        <w:t xml:space="preserve">It is very necessary for supportive management to play a role in the promotion of employee well-being. Managers that provide their employees with direction, appreciation, and support play an important role in cultivating positive working relationships and a supportive culture in the workplace. </w:t>
      </w:r>
      <w:r w:rsidR="0025222E">
        <w:t xml:space="preserve">According to </w:t>
      </w:r>
      <w:r w:rsidR="0025222E">
        <w:rPr>
          <w:shd w:val="clear" w:color="auto" w:fill="FFFFFF"/>
        </w:rPr>
        <w:t>Armstrong</w:t>
      </w:r>
      <w:r w:rsidR="00CA77BB">
        <w:rPr>
          <w:shd w:val="clear" w:color="auto" w:fill="FFFFFF"/>
        </w:rPr>
        <w:t xml:space="preserve"> </w:t>
      </w:r>
      <w:r w:rsidR="0025222E">
        <w:rPr>
          <w:shd w:val="clear" w:color="auto" w:fill="FFFFFF"/>
        </w:rPr>
        <w:t>and Taylor</w:t>
      </w:r>
      <w:r w:rsidR="0025222E">
        <w:t xml:space="preserve"> </w:t>
      </w:r>
      <w:r w:rsidR="00EF5E3A">
        <w:t xml:space="preserve">(2020), </w:t>
      </w:r>
      <w:r w:rsidR="00C81326">
        <w:t>t</w:t>
      </w:r>
      <w:r>
        <w:t xml:space="preserve">his may result in better job satisfaction for workers, lower levels of stress, and improved mental health for those doing the jobs. Despite the fact that the statement places a strong focus </w:t>
      </w:r>
      <w:r w:rsidR="00787D17">
        <w:t>on the beneficial impacts that “good work”</w:t>
      </w:r>
      <w:r>
        <w:t xml:space="preserve"> may have on one's health, it is vital to acknowledge that exceptions and individual circumstances can alter the link between one's place of employment and the results of one's health. The demands of a person's profession, their ability to maintain a healthy work-life </w:t>
      </w:r>
      <w:r w:rsidR="00787D17">
        <w:t>balance</w:t>
      </w:r>
      <w:r>
        <w:t xml:space="preserve"> and the nature of their work may all have an impact on a person's overall health and happiness. </w:t>
      </w:r>
    </w:p>
    <w:p w14:paraId="3101E3C9" w14:textId="77777777" w:rsidR="00142B08" w:rsidRDefault="003540D8" w:rsidP="00C57B76">
      <w:pPr>
        <w:spacing w:after="0" w:line="360" w:lineRule="auto"/>
        <w:ind w:firstLine="720"/>
        <w:contextualSpacing/>
        <w:jc w:val="both"/>
      </w:pPr>
      <w:r>
        <w:t xml:space="preserve">Moreover, </w:t>
      </w:r>
      <w:r w:rsidR="00FF5B1C">
        <w:t>i</w:t>
      </w:r>
      <w:r w:rsidR="008F7049">
        <w:t>t is essential for major hotels to have effective personnel management and development programmes in order to guarantee operational excellence, keep up a high degree of service quality, and stay competitive in the hospitality business. Strategies that are effective in managing talent have the potential to raise levels of employee happiness, improve the experience of customers,</w:t>
      </w:r>
      <w:r w:rsidR="0009224F">
        <w:t xml:space="preserve"> and boost overall performance. </w:t>
      </w:r>
      <w:r w:rsidR="008F7049">
        <w:t>In major hotels, one of the most important aspects of personnel management is the capacity to both recruit and retain high-caliber employees</w:t>
      </w:r>
      <w:r w:rsidR="00FE0A8E">
        <w:t xml:space="preserve"> (</w:t>
      </w:r>
      <w:r w:rsidR="00FE0A8E">
        <w:rPr>
          <w:shd w:val="clear" w:color="auto" w:fill="FFFFFF"/>
        </w:rPr>
        <w:t>Janta, 2012)</w:t>
      </w:r>
      <w:r w:rsidR="008F7049">
        <w:t>. Hoteliers are able to find and employ applicants who possess the essential skills, credentials, and cultural compatibility if they establish stringent recruiting and selection processes. In order to improve the quality of the hotel's food and drink options, the hotel may go out of its way to recruit knowledgeable professionals who have solid culinary credentials. Hotels are able to build a competent crew, which has a beneficial influence on the quality of services given to guests, if they select talented persons. Guests will appreciate this.</w:t>
      </w:r>
      <w:r w:rsidR="00F01627">
        <w:t xml:space="preserve"> </w:t>
      </w:r>
      <w:r w:rsidR="00F01627" w:rsidRPr="00F01627">
        <w:t>Another component of talent management that is included in major hotels is succession planning</w:t>
      </w:r>
      <w:r w:rsidR="00A91D07">
        <w:t xml:space="preserve"> (</w:t>
      </w:r>
      <w:r w:rsidR="00A91D07">
        <w:rPr>
          <w:shd w:val="clear" w:color="auto" w:fill="FFFFFF"/>
        </w:rPr>
        <w:t>Litvin, 2021)</w:t>
      </w:r>
      <w:r w:rsidR="00F01627" w:rsidRPr="00F01627">
        <w:t xml:space="preserve">. </w:t>
      </w:r>
      <w:r w:rsidR="00DD3CBD">
        <w:t>However, f</w:t>
      </w:r>
      <w:r w:rsidR="00F01627" w:rsidRPr="00F01627">
        <w:t xml:space="preserve">inding people with high leadership potential and preparing them for such positions in the organization's future is very necessary in order to ensure the organization's continued prosperity over the long run. Hotels may foster talent for crucial jobs by implementing mentorship programmes, employment rotations, and leadership development programmes. These can all be done in order to increase diversity in the hotel industry. </w:t>
      </w:r>
    </w:p>
    <w:p w14:paraId="308C6A51" w14:textId="77777777" w:rsidR="00DF3ABD" w:rsidRPr="000C343E" w:rsidRDefault="00DF3ABD" w:rsidP="00C57B76">
      <w:pPr>
        <w:spacing w:after="0" w:line="360" w:lineRule="auto"/>
        <w:ind w:firstLine="720"/>
        <w:contextualSpacing/>
        <w:jc w:val="both"/>
      </w:pPr>
    </w:p>
    <w:p w14:paraId="15D7662B" w14:textId="77777777" w:rsidR="000C1C97" w:rsidRDefault="00F0120B" w:rsidP="00C57B76">
      <w:pPr>
        <w:pStyle w:val="Heading2"/>
        <w:spacing w:before="0" w:after="0" w:line="360" w:lineRule="auto"/>
        <w:contextualSpacing/>
        <w:jc w:val="both"/>
      </w:pPr>
      <w:bookmarkStart w:id="4" w:name="_Toc137292135"/>
      <w:r>
        <w:t>Employee lifecycle</w:t>
      </w:r>
      <w:bookmarkEnd w:id="4"/>
    </w:p>
    <w:p w14:paraId="037730B4" w14:textId="77777777" w:rsidR="00F9334A" w:rsidRPr="00F9334A" w:rsidRDefault="00F9334A" w:rsidP="00C57B76">
      <w:pPr>
        <w:spacing w:after="0" w:line="360" w:lineRule="auto"/>
        <w:contextualSpacing/>
        <w:jc w:val="both"/>
      </w:pPr>
      <w:r>
        <w:tab/>
      </w:r>
      <w:r w:rsidR="001F12CE" w:rsidRPr="001F12CE">
        <w:t>The staff lifespan of a major hotel consists of many phases, beginning with attraction and ending with separation. Each stage is critical to the overall performance of the hotel and needs constant attention and supervision in order to be successful.</w:t>
      </w:r>
    </w:p>
    <w:p w14:paraId="0E941BE5" w14:textId="77777777" w:rsidR="00DF5976" w:rsidRDefault="00DF5976" w:rsidP="00C57B76">
      <w:pPr>
        <w:keepNext/>
        <w:spacing w:after="0" w:line="360" w:lineRule="auto"/>
        <w:contextualSpacing/>
        <w:jc w:val="center"/>
      </w:pPr>
      <w:r>
        <w:rPr>
          <w:noProof/>
        </w:rPr>
        <w:drawing>
          <wp:inline distT="0" distB="0" distL="0" distR="0" wp14:anchorId="04D16463" wp14:editId="7004E6BB">
            <wp:extent cx="3524250" cy="3669350"/>
            <wp:effectExtent l="0" t="0" r="0" b="7620"/>
            <wp:docPr id="1" name="Picture 1" descr="Building Engagement Throughout the Employee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Engagement Throughout the Employee Life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4250" cy="3669350"/>
                    </a:xfrm>
                    <a:prstGeom prst="rect">
                      <a:avLst/>
                    </a:prstGeom>
                    <a:noFill/>
                    <a:ln>
                      <a:noFill/>
                    </a:ln>
                  </pic:spPr>
                </pic:pic>
              </a:graphicData>
            </a:graphic>
          </wp:inline>
        </w:drawing>
      </w:r>
    </w:p>
    <w:p w14:paraId="62FEE400" w14:textId="77777777" w:rsidR="00DF5976" w:rsidRPr="00063ED7" w:rsidRDefault="00DF5976" w:rsidP="00C57B76">
      <w:pPr>
        <w:pStyle w:val="Caption"/>
        <w:spacing w:after="0" w:line="360" w:lineRule="auto"/>
        <w:contextualSpacing/>
        <w:jc w:val="center"/>
        <w:rPr>
          <w:b w:val="0"/>
          <w:color w:val="auto"/>
          <w:sz w:val="20"/>
        </w:rPr>
      </w:pPr>
      <w:r w:rsidRPr="00DF5976">
        <w:rPr>
          <w:b w:val="0"/>
          <w:color w:val="auto"/>
          <w:sz w:val="20"/>
        </w:rPr>
        <w:t xml:space="preserve">Figure </w:t>
      </w:r>
      <w:r w:rsidRPr="00DF5976">
        <w:rPr>
          <w:b w:val="0"/>
          <w:color w:val="auto"/>
          <w:sz w:val="20"/>
        </w:rPr>
        <w:fldChar w:fldCharType="begin"/>
      </w:r>
      <w:r w:rsidRPr="00DF5976">
        <w:rPr>
          <w:b w:val="0"/>
          <w:color w:val="auto"/>
          <w:sz w:val="20"/>
        </w:rPr>
        <w:instrText xml:space="preserve"> SEQ Figure \* ARABIC </w:instrText>
      </w:r>
      <w:r w:rsidRPr="00DF5976">
        <w:rPr>
          <w:b w:val="0"/>
          <w:color w:val="auto"/>
          <w:sz w:val="20"/>
        </w:rPr>
        <w:fldChar w:fldCharType="separate"/>
      </w:r>
      <w:r w:rsidRPr="00DF5976">
        <w:rPr>
          <w:b w:val="0"/>
          <w:noProof/>
          <w:color w:val="auto"/>
          <w:sz w:val="20"/>
        </w:rPr>
        <w:t>1</w:t>
      </w:r>
      <w:r w:rsidRPr="00DF5976">
        <w:rPr>
          <w:b w:val="0"/>
          <w:color w:val="auto"/>
          <w:sz w:val="20"/>
        </w:rPr>
        <w:fldChar w:fldCharType="end"/>
      </w:r>
      <w:r w:rsidRPr="00DF5976">
        <w:rPr>
          <w:b w:val="0"/>
          <w:color w:val="auto"/>
          <w:sz w:val="20"/>
        </w:rPr>
        <w:t>: Employee Lifecycle</w:t>
      </w:r>
    </w:p>
    <w:p w14:paraId="677DBC99" w14:textId="77777777" w:rsidR="00F0120B" w:rsidRDefault="00F0120B" w:rsidP="00C57B76">
      <w:pPr>
        <w:pStyle w:val="Heading3"/>
        <w:spacing w:before="0" w:after="0" w:line="360" w:lineRule="auto"/>
        <w:ind w:firstLine="720"/>
        <w:contextualSpacing/>
        <w:jc w:val="both"/>
      </w:pPr>
      <w:bookmarkStart w:id="5" w:name="_Toc137292136"/>
      <w:r>
        <w:t>Attraction</w:t>
      </w:r>
      <w:bookmarkEnd w:id="5"/>
    </w:p>
    <w:p w14:paraId="5DB9294C" w14:textId="77777777" w:rsidR="001F12CE" w:rsidRDefault="001F12CE" w:rsidP="00C57B76">
      <w:pPr>
        <w:spacing w:after="0" w:line="360" w:lineRule="auto"/>
        <w:contextualSpacing/>
        <w:jc w:val="both"/>
      </w:pPr>
      <w:r>
        <w:tab/>
      </w:r>
      <w:r w:rsidR="00602EC5" w:rsidRPr="00602EC5">
        <w:t>The first stage of th</w:t>
      </w:r>
      <w:r w:rsidR="00AA02E4">
        <w:t>e employee lifecycle is called “attraction”</w:t>
      </w:r>
      <w:r w:rsidR="00602EC5" w:rsidRPr="00602EC5">
        <w:t xml:space="preserve"> and it is at this stage that the hotel works to build a favourable reputation and draw in individuals who are qualified. The hotel's potential transformation into an employer of choice may be aided by marketing efforts that focus on targeted recruiting and employer branding techniques</w:t>
      </w:r>
      <w:r w:rsidR="00063ED7">
        <w:t xml:space="preserve"> (</w:t>
      </w:r>
      <w:r w:rsidR="00063ED7">
        <w:rPr>
          <w:shd w:val="clear" w:color="auto" w:fill="FFFFFF"/>
        </w:rPr>
        <w:t>Ferreira, Azevedo</w:t>
      </w:r>
      <w:r w:rsidR="00D95E29">
        <w:rPr>
          <w:shd w:val="clear" w:color="auto" w:fill="FFFFFF"/>
        </w:rPr>
        <w:t xml:space="preserve"> </w:t>
      </w:r>
      <w:r w:rsidR="00063ED7">
        <w:rPr>
          <w:shd w:val="clear" w:color="auto" w:fill="FFFFFF"/>
        </w:rPr>
        <w:t>and Cruz, 2011)</w:t>
      </w:r>
      <w:r w:rsidR="00602EC5" w:rsidRPr="00602EC5">
        <w:t>. In order to recruit individuals who possess the necessary skills and credentials, this may entail showcasing the hotel's distinctive characteristics, advantages, and job prospects.</w:t>
      </w:r>
    </w:p>
    <w:p w14:paraId="23724225" w14:textId="77777777" w:rsidR="00965F93" w:rsidRPr="001F12CE" w:rsidRDefault="00965F93" w:rsidP="00C57B76">
      <w:pPr>
        <w:spacing w:after="0" w:line="360" w:lineRule="auto"/>
        <w:contextualSpacing/>
        <w:jc w:val="both"/>
      </w:pPr>
    </w:p>
    <w:p w14:paraId="716050BE" w14:textId="77777777" w:rsidR="00F0120B" w:rsidRDefault="00F0120B" w:rsidP="00C57B76">
      <w:pPr>
        <w:pStyle w:val="Heading3"/>
        <w:spacing w:before="0" w:after="0" w:line="360" w:lineRule="auto"/>
        <w:ind w:firstLine="720"/>
        <w:contextualSpacing/>
        <w:jc w:val="both"/>
      </w:pPr>
      <w:bookmarkStart w:id="6" w:name="_Toc137292137"/>
      <w:r>
        <w:t>Recruitment</w:t>
      </w:r>
      <w:bookmarkEnd w:id="6"/>
    </w:p>
    <w:p w14:paraId="170677EC" w14:textId="77777777" w:rsidR="00457067" w:rsidRDefault="00B35F39" w:rsidP="00C57B76">
      <w:pPr>
        <w:spacing w:after="0" w:line="360" w:lineRule="auto"/>
        <w:contextualSpacing/>
        <w:jc w:val="both"/>
      </w:pPr>
      <w:r>
        <w:tab/>
      </w:r>
      <w:r w:rsidR="005C3466" w:rsidRPr="005C3466">
        <w:t xml:space="preserve">In the hotel sector, filling available positions requires a procedure called recruitment, which entails searching for potential individuals and choosing among them. </w:t>
      </w:r>
      <w:r w:rsidR="002B7956">
        <w:rPr>
          <w:shd w:val="clear" w:color="auto" w:fill="FFFFFF"/>
        </w:rPr>
        <w:t>Mrsc</w:t>
      </w:r>
      <w:r w:rsidR="002B7956">
        <w:t xml:space="preserve"> (2010)</w:t>
      </w:r>
      <w:r w:rsidR="00546D9C">
        <w:t xml:space="preserve"> identified that d</w:t>
      </w:r>
      <w:r w:rsidR="005C3466" w:rsidRPr="005C3466">
        <w:t xml:space="preserve">uring this stage, we will go through the applicants' credentials, conduct interviews with them, and evaluate their qualifications and whether or not they are a good fit for the roles that are open. It is vital to have a well-defined recruiting process in order to choose the individuals who are the most qualified. </w:t>
      </w:r>
    </w:p>
    <w:p w14:paraId="6E33459D" w14:textId="77777777" w:rsidR="00D77287" w:rsidRPr="00D77287" w:rsidRDefault="00D77287" w:rsidP="00C57B76">
      <w:pPr>
        <w:spacing w:after="0" w:line="360" w:lineRule="auto"/>
        <w:contextualSpacing/>
        <w:jc w:val="both"/>
      </w:pPr>
      <w:r>
        <w:tab/>
      </w:r>
    </w:p>
    <w:p w14:paraId="400290AC" w14:textId="77777777" w:rsidR="00F0120B" w:rsidRDefault="00F0120B" w:rsidP="00C57B76">
      <w:pPr>
        <w:pStyle w:val="Heading3"/>
        <w:spacing w:before="0" w:after="0" w:line="360" w:lineRule="auto"/>
        <w:ind w:firstLine="720"/>
        <w:contextualSpacing/>
        <w:jc w:val="both"/>
      </w:pPr>
      <w:bookmarkStart w:id="7" w:name="_Toc137292138"/>
      <w:r>
        <w:t>Onboarding</w:t>
      </w:r>
      <w:bookmarkEnd w:id="7"/>
    </w:p>
    <w:p w14:paraId="3D74DB0B" w14:textId="77777777" w:rsidR="00C46ECD" w:rsidRDefault="00C46ECD" w:rsidP="00C57B76">
      <w:pPr>
        <w:spacing w:after="0" w:line="360" w:lineRule="auto"/>
        <w:contextualSpacing/>
        <w:jc w:val="both"/>
      </w:pPr>
      <w:r>
        <w:tab/>
      </w:r>
      <w:r w:rsidR="004944A7" w:rsidRPr="004944A7">
        <w:t xml:space="preserve">During the onboarding process, newly hired </w:t>
      </w:r>
      <w:r w:rsidR="00727783" w:rsidRPr="004944A7">
        <w:t>staffs are</w:t>
      </w:r>
      <w:r w:rsidR="004944A7" w:rsidRPr="004944A7">
        <w:t xml:space="preserve"> educated about the hotel's history, as well as its regulations and operating procedures. New workers are given assistance in integrating into the business and gaining an understanding of their roles and responsibilities via the use of induction workshops that are effective</w:t>
      </w:r>
      <w:r w:rsidR="00442916">
        <w:t xml:space="preserve"> (</w:t>
      </w:r>
      <w:r w:rsidR="00442916">
        <w:rPr>
          <w:shd w:val="clear" w:color="auto" w:fill="FFFFFF"/>
        </w:rPr>
        <w:t xml:space="preserve">Martínez-Blanco, </w:t>
      </w:r>
      <w:r w:rsidR="004200DE">
        <w:rPr>
          <w:shd w:val="clear" w:color="auto" w:fill="FFFFFF"/>
        </w:rPr>
        <w:t>Inaba</w:t>
      </w:r>
      <w:r w:rsidR="00442916">
        <w:rPr>
          <w:shd w:val="clear" w:color="auto" w:fill="FFFFFF"/>
        </w:rPr>
        <w:t xml:space="preserve"> and Finkbeiner, 2016)</w:t>
      </w:r>
      <w:r w:rsidR="004944A7" w:rsidRPr="004944A7">
        <w:t>. At this point, activities like as orientation workshops, job shadowing, and mentoring programmes may be implemented to encourage early participation and to make the transfer as smooth as possible.</w:t>
      </w:r>
    </w:p>
    <w:p w14:paraId="4704168D" w14:textId="77777777" w:rsidR="004D2B40" w:rsidRPr="00C46ECD" w:rsidRDefault="004D2B40" w:rsidP="00C57B76">
      <w:pPr>
        <w:spacing w:after="0" w:line="360" w:lineRule="auto"/>
        <w:contextualSpacing/>
        <w:jc w:val="both"/>
      </w:pPr>
    </w:p>
    <w:p w14:paraId="02E20C19" w14:textId="77777777" w:rsidR="00F0120B" w:rsidRDefault="00F0120B" w:rsidP="00C57B76">
      <w:pPr>
        <w:pStyle w:val="Heading3"/>
        <w:spacing w:before="0" w:after="0" w:line="360" w:lineRule="auto"/>
        <w:ind w:firstLine="720"/>
        <w:contextualSpacing/>
        <w:jc w:val="both"/>
      </w:pPr>
      <w:bookmarkStart w:id="8" w:name="_Toc137292139"/>
      <w:r>
        <w:t>Development</w:t>
      </w:r>
      <w:bookmarkEnd w:id="8"/>
    </w:p>
    <w:p w14:paraId="34F6CBA3" w14:textId="77777777" w:rsidR="00213BEC" w:rsidRDefault="00213BEC" w:rsidP="00C57B76">
      <w:pPr>
        <w:spacing w:after="0" w:line="360" w:lineRule="auto"/>
        <w:contextualSpacing/>
        <w:jc w:val="both"/>
      </w:pPr>
      <w:r>
        <w:tab/>
      </w:r>
      <w:r w:rsidR="006D3DA9" w:rsidRPr="006D3DA9">
        <w:t>During an employee's whole tenure with an organisation, development should be seen as an ongoing activity. It entails providing workers with chances for development, including training, mentorship, and other forms of professional growth, with the goal of improving the employees' skills and capabilities</w:t>
      </w:r>
      <w:r w:rsidR="00577195">
        <w:t xml:space="preserve"> (</w:t>
      </w:r>
      <w:r w:rsidR="00577195">
        <w:rPr>
          <w:shd w:val="clear" w:color="auto" w:fill="FFFFFF"/>
        </w:rPr>
        <w:t>Turner, 2017)</w:t>
      </w:r>
      <w:r w:rsidR="006D3DA9" w:rsidRPr="006D3DA9">
        <w:t>. Large hotels often provide its employees with access to a wide range of professional development opportunities, such as leadership training, cross-functional traini</w:t>
      </w:r>
      <w:r w:rsidR="00AF1E51">
        <w:t>ng, and specialist seminars.</w:t>
      </w:r>
    </w:p>
    <w:p w14:paraId="7AEEFAAA" w14:textId="77777777" w:rsidR="006D3DA9" w:rsidRPr="006D3DA9" w:rsidRDefault="006D3DA9" w:rsidP="00C57B76">
      <w:pPr>
        <w:spacing w:after="0" w:line="360" w:lineRule="auto"/>
        <w:contextualSpacing/>
        <w:jc w:val="both"/>
      </w:pPr>
    </w:p>
    <w:p w14:paraId="3D13436B" w14:textId="77777777" w:rsidR="00F0120B" w:rsidRDefault="00F0120B" w:rsidP="00C57B76">
      <w:pPr>
        <w:pStyle w:val="Heading3"/>
        <w:spacing w:before="0" w:after="0" w:line="360" w:lineRule="auto"/>
        <w:ind w:firstLine="720"/>
        <w:contextualSpacing/>
        <w:jc w:val="both"/>
      </w:pPr>
      <w:bookmarkStart w:id="9" w:name="_Toc137292140"/>
      <w:r>
        <w:t>Retention</w:t>
      </w:r>
      <w:bookmarkEnd w:id="9"/>
    </w:p>
    <w:p w14:paraId="270E3CDC" w14:textId="77777777" w:rsidR="00FA6456" w:rsidRDefault="005C1539" w:rsidP="00C57B76">
      <w:pPr>
        <w:spacing w:after="0" w:line="360" w:lineRule="auto"/>
        <w:contextualSpacing/>
        <w:jc w:val="both"/>
      </w:pPr>
      <w:r>
        <w:tab/>
      </w:r>
      <w:r w:rsidR="00AC6EC4" w:rsidRPr="00AC6EC4">
        <w:t>The stage of t</w:t>
      </w:r>
      <w:r w:rsidR="00011331">
        <w:t>he employee lifecycle known as “retention”</w:t>
      </w:r>
      <w:r w:rsidR="00AC6EC4" w:rsidRPr="00AC6EC4">
        <w:t xml:space="preserve"> is an important one since it involves the development of tactics to engage and keep high-performing workers. This involves building a happy work environment, offering remuneration and benefits that are competitive, acknowledging and rewarding successes, supporting a healthy work-life balance, and recognising and rewarding accomplishments</w:t>
      </w:r>
      <w:r w:rsidR="00E20506">
        <w:t xml:space="preserve"> (</w:t>
      </w:r>
      <w:r w:rsidR="00E20506">
        <w:rPr>
          <w:shd w:val="clear" w:color="auto" w:fill="FFFFFF"/>
        </w:rPr>
        <w:t>Oladapo, 2014)</w:t>
      </w:r>
      <w:r w:rsidR="00AC6EC4" w:rsidRPr="00AC6EC4">
        <w:t xml:space="preserve">. Employee satisfaction and loyalty play a significant role in lowering turnover rates. </w:t>
      </w:r>
    </w:p>
    <w:p w14:paraId="6841875B" w14:textId="77777777" w:rsidR="00AC6EC4" w:rsidRPr="00FA6456" w:rsidRDefault="00AC6EC4" w:rsidP="00C57B76">
      <w:pPr>
        <w:spacing w:after="0" w:line="360" w:lineRule="auto"/>
        <w:contextualSpacing/>
        <w:jc w:val="both"/>
      </w:pPr>
    </w:p>
    <w:p w14:paraId="34F29A2E" w14:textId="77777777" w:rsidR="00F0120B" w:rsidRDefault="00F0120B" w:rsidP="00C57B76">
      <w:pPr>
        <w:pStyle w:val="Heading3"/>
        <w:spacing w:before="0" w:after="0" w:line="360" w:lineRule="auto"/>
        <w:ind w:firstLine="720"/>
        <w:contextualSpacing/>
        <w:jc w:val="both"/>
      </w:pPr>
      <w:bookmarkStart w:id="10" w:name="_Toc137292141"/>
      <w:r>
        <w:t>Separation</w:t>
      </w:r>
      <w:bookmarkEnd w:id="10"/>
    </w:p>
    <w:p w14:paraId="5A11B4AB" w14:textId="77777777" w:rsidR="00FE0588" w:rsidRDefault="003465D7" w:rsidP="00C57B76">
      <w:pPr>
        <w:spacing w:after="0" w:line="360" w:lineRule="auto"/>
        <w:contextualSpacing/>
        <w:jc w:val="both"/>
      </w:pPr>
      <w:r>
        <w:tab/>
      </w:r>
      <w:r w:rsidR="00035C5B" w:rsidRPr="00035C5B">
        <w:t>The last stage of the employee lifecycle is completed when an employee leaves their position at the hotel for any of the following reasons: retirement, resignation, or termination</w:t>
      </w:r>
      <w:r w:rsidR="00F65A8C">
        <w:t xml:space="preserve"> (</w:t>
      </w:r>
      <w:r w:rsidR="00F65A8C">
        <w:rPr>
          <w:shd w:val="clear" w:color="auto" w:fill="FFFFFF"/>
        </w:rPr>
        <w:t>Scullion, Collings</w:t>
      </w:r>
      <w:r w:rsidR="00652E3C">
        <w:rPr>
          <w:shd w:val="clear" w:color="auto" w:fill="FFFFFF"/>
        </w:rPr>
        <w:t xml:space="preserve"> </w:t>
      </w:r>
      <w:r w:rsidR="00F65A8C">
        <w:rPr>
          <w:shd w:val="clear" w:color="auto" w:fill="FFFFFF"/>
        </w:rPr>
        <w:t>and Caligiuri, 2010)</w:t>
      </w:r>
      <w:r w:rsidR="00035C5B" w:rsidRPr="00035C5B">
        <w:t xml:space="preserve">. Exit interviews, the exchange of acquired information, and final settlements are the three components that make up effective separation processes. </w:t>
      </w:r>
    </w:p>
    <w:p w14:paraId="744CFBC7" w14:textId="77777777" w:rsidR="008F14B1" w:rsidRDefault="008F14B1" w:rsidP="00C57B76">
      <w:pPr>
        <w:spacing w:after="0" w:line="360" w:lineRule="auto"/>
        <w:contextualSpacing/>
        <w:jc w:val="both"/>
      </w:pPr>
    </w:p>
    <w:p w14:paraId="48640491" w14:textId="77777777" w:rsidR="00FE0588" w:rsidRDefault="00396EE8" w:rsidP="00C57B76">
      <w:pPr>
        <w:pStyle w:val="Heading2"/>
        <w:spacing w:before="0" w:after="0" w:line="360" w:lineRule="auto"/>
        <w:contextualSpacing/>
        <w:jc w:val="both"/>
      </w:pPr>
      <w:bookmarkStart w:id="11" w:name="_Toc137292142"/>
      <w:r>
        <w:t>E</w:t>
      </w:r>
      <w:r w:rsidRPr="00396EE8">
        <w:t>xamples of how you could benefit team/organisational performance</w:t>
      </w:r>
      <w:bookmarkEnd w:id="11"/>
    </w:p>
    <w:p w14:paraId="40101182" w14:textId="77777777" w:rsidR="005F4FFE" w:rsidRDefault="00933765" w:rsidP="00C57B76">
      <w:pPr>
        <w:spacing w:after="0" w:line="360" w:lineRule="auto"/>
        <w:contextualSpacing/>
        <w:jc w:val="both"/>
      </w:pPr>
      <w:r>
        <w:tab/>
      </w:r>
      <w:r w:rsidRPr="00933765">
        <w:t xml:space="preserve">Effective </w:t>
      </w:r>
      <w:r w:rsidR="002B7894" w:rsidRPr="00933765">
        <w:t>practices</w:t>
      </w:r>
      <w:r w:rsidRPr="00933765">
        <w:t xml:space="preserve"> in talent management have the potential to significantly boost the performance of both teams and organisations in a variety of important ways. Here are several examples:</w:t>
      </w:r>
    </w:p>
    <w:p w14:paraId="437C721B" w14:textId="77777777" w:rsidR="00933765" w:rsidRDefault="00543097" w:rsidP="00C57B76">
      <w:pPr>
        <w:pStyle w:val="ListParagraph"/>
        <w:numPr>
          <w:ilvl w:val="0"/>
          <w:numId w:val="20"/>
        </w:numPr>
        <w:spacing w:after="0" w:line="360" w:lineRule="auto"/>
        <w:jc w:val="both"/>
      </w:pPr>
      <w:r>
        <w:t xml:space="preserve">Improvised productivity: </w:t>
      </w:r>
      <w:r w:rsidR="00984342" w:rsidRPr="00984342">
        <w:t>Hotels can build high-performing, goal-oriented teams by recruiting and keeping outstanding people. Employees are more engaged and productive when they feel respected, supported, and offered growth chances.</w:t>
      </w:r>
    </w:p>
    <w:p w14:paraId="18325366" w14:textId="77777777" w:rsidR="00543097" w:rsidRDefault="000E6738" w:rsidP="00C57B76">
      <w:pPr>
        <w:pStyle w:val="ListParagraph"/>
        <w:numPr>
          <w:ilvl w:val="0"/>
          <w:numId w:val="20"/>
        </w:numPr>
        <w:spacing w:after="0" w:line="360" w:lineRule="auto"/>
        <w:jc w:val="both"/>
      </w:pPr>
      <w:r>
        <w:t xml:space="preserve">Guest satisfaction: </w:t>
      </w:r>
      <w:r w:rsidR="006D778A" w:rsidRPr="006D778A">
        <w:t>Hotel service directly impacts customer satisfaction. Hotels may improve client experiences by developing staff capabilities via talent management. By investing in training, stressing customer service, and creating a happy work atmosphere, staff may better meet and surpass client expectations, increasing passenger happiness and loyalty.</w:t>
      </w:r>
    </w:p>
    <w:p w14:paraId="5DB61E82" w14:textId="77777777" w:rsidR="00045693" w:rsidRPr="00886ECC" w:rsidRDefault="00045693" w:rsidP="00C57B76">
      <w:pPr>
        <w:pStyle w:val="ListParagraph"/>
        <w:numPr>
          <w:ilvl w:val="0"/>
          <w:numId w:val="20"/>
        </w:numPr>
        <w:spacing w:after="0" w:line="360" w:lineRule="auto"/>
        <w:jc w:val="both"/>
      </w:pPr>
      <w:r w:rsidRPr="00886ECC">
        <w:t>Leadership:</w:t>
      </w:r>
      <w:r w:rsidR="00482082">
        <w:t xml:space="preserve"> </w:t>
      </w:r>
      <w:r w:rsidR="00482082" w:rsidRPr="00482082">
        <w:t>Talent development builds a leadership pipeline. Hoteliers can assure a steady supply of talented leaders who can boost team and organisational performance by identifying and developing high-potential personnel. This improves leadership capability and succession planning.</w:t>
      </w:r>
    </w:p>
    <w:p w14:paraId="2EBD52BF" w14:textId="77777777" w:rsidR="00045693" w:rsidRDefault="00BD18EE" w:rsidP="00C57B76">
      <w:pPr>
        <w:pStyle w:val="ListParagraph"/>
        <w:numPr>
          <w:ilvl w:val="0"/>
          <w:numId w:val="20"/>
        </w:numPr>
        <w:spacing w:after="0" w:line="360" w:lineRule="auto"/>
        <w:jc w:val="both"/>
      </w:pPr>
      <w:r w:rsidRPr="00886ECC">
        <w:t>Reduced turnover</w:t>
      </w:r>
      <w:r w:rsidR="00755548" w:rsidRPr="00886ECC">
        <w:t>:</w:t>
      </w:r>
      <w:r w:rsidR="00482082">
        <w:t xml:space="preserve"> </w:t>
      </w:r>
      <w:r w:rsidR="006F3EDD" w:rsidRPr="006F3EDD">
        <w:t>Career development and recognition initiatives may improve employee satisfaction and retention. Supported, respected, and promoted workers are more inclined to stay and contribute.</w:t>
      </w:r>
    </w:p>
    <w:p w14:paraId="301C23FB" w14:textId="77777777" w:rsidR="00D36B53" w:rsidRPr="00886ECC" w:rsidRDefault="00D36B53" w:rsidP="00C57B76">
      <w:pPr>
        <w:pStyle w:val="ListParagraph"/>
        <w:spacing w:after="0" w:line="360" w:lineRule="auto"/>
        <w:jc w:val="both"/>
      </w:pPr>
    </w:p>
    <w:p w14:paraId="429D2FAC" w14:textId="77777777" w:rsidR="005F4FFE" w:rsidRDefault="005F4FFE" w:rsidP="00C57B76">
      <w:pPr>
        <w:pStyle w:val="Heading2"/>
        <w:spacing w:before="0" w:after="0" w:line="360" w:lineRule="auto"/>
        <w:contextualSpacing/>
        <w:jc w:val="both"/>
      </w:pPr>
      <w:bookmarkStart w:id="12" w:name="_Toc137292143"/>
      <w:r>
        <w:t>B</w:t>
      </w:r>
      <w:r w:rsidRPr="005F4FFE">
        <w:t>est practice industry examples</w:t>
      </w:r>
      <w:bookmarkEnd w:id="12"/>
    </w:p>
    <w:p w14:paraId="233AAB02" w14:textId="77777777" w:rsidR="00BD6F8C" w:rsidRDefault="00BD6F8C" w:rsidP="00C57B76">
      <w:pPr>
        <w:spacing w:after="0" w:line="360" w:lineRule="auto"/>
        <w:contextualSpacing/>
        <w:jc w:val="both"/>
      </w:pPr>
      <w:r>
        <w:tab/>
      </w:r>
      <w:r w:rsidR="00AA0053" w:rsidRPr="00AA0053">
        <w:t>The innovative ways in which Marriott manages its employees have earned the co</w:t>
      </w:r>
      <w:r w:rsidR="00E94CCE">
        <w:t>mpany widespread praise. Their “TakeCare”</w:t>
      </w:r>
      <w:r w:rsidR="00AA0053" w:rsidRPr="00AA0053">
        <w:t xml:space="preserve"> initiative, which places a focus on the well-being and professional growth of their workers, is designed with the goal of luring in and keeping talented employees</w:t>
      </w:r>
      <w:r w:rsidR="00D57EE0">
        <w:t xml:space="preserve"> (</w:t>
      </w:r>
      <w:r w:rsidR="00D57EE0">
        <w:rPr>
          <w:shd w:val="clear" w:color="auto" w:fill="FFFFFF"/>
        </w:rPr>
        <w:t>Sheehan, Grant</w:t>
      </w:r>
      <w:r w:rsidR="00712EED">
        <w:rPr>
          <w:shd w:val="clear" w:color="auto" w:fill="FFFFFF"/>
        </w:rPr>
        <w:t xml:space="preserve"> </w:t>
      </w:r>
      <w:r w:rsidR="00D57EE0">
        <w:rPr>
          <w:shd w:val="clear" w:color="auto" w:fill="FFFFFF"/>
        </w:rPr>
        <w:t>and Garavan, 2018)</w:t>
      </w:r>
      <w:r w:rsidR="00AA0053" w:rsidRPr="00AA0053">
        <w:t>. Employees at all levels of the company have access to significant options for professional development and training via the Global Learning Network platform provided by Marriott. This platform includes a range of classes and certificates. Their leadership development initiatives, such as the Voyage Programme, prepare high-potential workers for future leadership roles within the organisation, therefore ensuring a solid leadership pipeline. This is accomplished by preparing high-potential employees for future leadership positions within the business.</w:t>
      </w:r>
    </w:p>
    <w:p w14:paraId="1CBF372F" w14:textId="77777777" w:rsidR="00DE23D3" w:rsidRDefault="003C4C09" w:rsidP="00C57B76">
      <w:pPr>
        <w:spacing w:after="0" w:line="360" w:lineRule="auto"/>
        <w:contextualSpacing/>
        <w:jc w:val="both"/>
      </w:pPr>
      <w:r>
        <w:tab/>
      </w:r>
      <w:r w:rsidR="004E51DD">
        <w:t>The “Hilton Effect”</w:t>
      </w:r>
      <w:r w:rsidRPr="003C4C09">
        <w:t xml:space="preserve"> conceptual framework underpins the successful human management approach that Hilton has. They emphasise their welcoming culture at work and the chances they provide for professional development as a top priority in order to draw in qualified candidates. The "Hilton University" offered by Hilton consists of a comprehensive learning site that gives users access to a wide variety of educational and professional development activities. They do this by prioritising the health of its emp</w:t>
      </w:r>
      <w:r w:rsidR="00C754B7">
        <w:t>loyees via a programmed called “Thrive@Hilton”</w:t>
      </w:r>
      <w:r w:rsidRPr="003C4C09">
        <w:t xml:space="preserve"> which encourages a healthy balance between work and personal life and overall wellbeing</w:t>
      </w:r>
      <w:r w:rsidR="00F35F3B">
        <w:t xml:space="preserve"> (</w:t>
      </w:r>
      <w:r w:rsidR="00F35F3B">
        <w:rPr>
          <w:shd w:val="clear" w:color="auto" w:fill="FFFFFF"/>
        </w:rPr>
        <w:t>Magrizos, Roumpi</w:t>
      </w:r>
      <w:r w:rsidR="00BE2955">
        <w:rPr>
          <w:shd w:val="clear" w:color="auto" w:fill="FFFFFF"/>
        </w:rPr>
        <w:t xml:space="preserve"> </w:t>
      </w:r>
      <w:r w:rsidR="00F35F3B">
        <w:rPr>
          <w:shd w:val="clear" w:color="auto" w:fill="FFFFFF"/>
        </w:rPr>
        <w:t>and Rizomyliotis, 2013)</w:t>
      </w:r>
      <w:r w:rsidRPr="003C4C09">
        <w:t>. They have established themselves as a market leader because to the creative approach they take to managing their talent pool.</w:t>
      </w:r>
    </w:p>
    <w:p w14:paraId="6EB4B62D" w14:textId="77777777" w:rsidR="009F4124" w:rsidRDefault="009F4124" w:rsidP="00C57B76">
      <w:pPr>
        <w:spacing w:after="0" w:line="360" w:lineRule="auto"/>
        <w:contextualSpacing/>
        <w:jc w:val="both"/>
      </w:pPr>
    </w:p>
    <w:p w14:paraId="25BDCDB7" w14:textId="77777777" w:rsidR="009F4124" w:rsidRDefault="009F4124" w:rsidP="00C57B76">
      <w:pPr>
        <w:pStyle w:val="Heading1"/>
        <w:spacing w:before="0" w:line="360" w:lineRule="auto"/>
        <w:contextualSpacing/>
      </w:pPr>
      <w:bookmarkStart w:id="13" w:name="_Toc137292144"/>
      <w:r>
        <w:t>Conclusion</w:t>
      </w:r>
      <w:bookmarkEnd w:id="13"/>
      <w:r>
        <w:t xml:space="preserve"> </w:t>
      </w:r>
    </w:p>
    <w:p w14:paraId="7D89B893" w14:textId="77777777" w:rsidR="00D26186" w:rsidRDefault="00F01099" w:rsidP="00C57B76">
      <w:pPr>
        <w:spacing w:after="0" w:line="360" w:lineRule="auto"/>
        <w:contextualSpacing/>
        <w:jc w:val="both"/>
      </w:pPr>
      <w:r>
        <w:tab/>
      </w:r>
      <w:r w:rsidR="00706773" w:rsidRPr="00706773">
        <w:t xml:space="preserve">In conclusion, successful talent management </w:t>
      </w:r>
      <w:r w:rsidR="005F34B9" w:rsidRPr="00706773">
        <w:t>practices</w:t>
      </w:r>
      <w:r w:rsidR="00706773" w:rsidRPr="00706773">
        <w:t xml:space="preserve"> are an absolute need for achieving success in the hospitality business. Hotels are able to increase the performance of their teams and organisations by recruiting top people, offering growth opportunities, cultivating a pleasant work culture, and placing a priority on the health and wellbeing of their employees. Examples from Marriott International, Four Seasons Hotels and Resorts, Hilton Worldwide, and Hyatt Hotels Corporation, amongst others, highlight the beneficial effect that initiatives for people management may have. These companies put a strong focus on employee engagement, make complete learning and development platforms available, and execute recognition and award programmes. Their commitment to people management has yielded several positive outcomes, including higher levels of productivity and customer satisfaction, lower rates of employee turnover, a more robust leadership pipeline, and an inventive culture. Hotels may achieve continuous development, competitiveness, and excellence in the dynamic hospitality sector by utilising and adapting these best </w:t>
      </w:r>
      <w:r w:rsidR="005F34B9" w:rsidRPr="00706773">
        <w:t>practices</w:t>
      </w:r>
      <w:r w:rsidR="00706773" w:rsidRPr="00706773">
        <w:t>, which will allow the hotels to build an atmosphere that attracts and maintains high-performing workers. This will allow the hotels to better serve their guests.</w:t>
      </w:r>
    </w:p>
    <w:p w14:paraId="277ACA1A" w14:textId="77777777" w:rsidR="00E10D91" w:rsidRDefault="00E10D91">
      <w:pPr>
        <w:spacing w:after="200" w:line="276" w:lineRule="auto"/>
        <w:rPr>
          <w:rFonts w:eastAsiaTheme="majorEastAsia" w:cstheme="majorBidi"/>
          <w:b/>
          <w:bCs/>
          <w:szCs w:val="28"/>
        </w:rPr>
      </w:pPr>
      <w:bookmarkStart w:id="14" w:name="_Toc137292145"/>
      <w:r>
        <w:rPr>
          <w:i/>
        </w:rPr>
        <w:br w:type="page"/>
      </w:r>
    </w:p>
    <w:p w14:paraId="2CA81419" w14:textId="77777777" w:rsidR="00D26186" w:rsidRDefault="00853A09" w:rsidP="00C57B76">
      <w:pPr>
        <w:pStyle w:val="Heading1"/>
        <w:spacing w:before="0" w:line="360" w:lineRule="auto"/>
        <w:contextualSpacing/>
        <w:jc w:val="center"/>
        <w:rPr>
          <w:i w:val="0"/>
        </w:rPr>
      </w:pPr>
      <w:r>
        <w:rPr>
          <w:i w:val="0"/>
        </w:rPr>
        <w:t>References</w:t>
      </w:r>
      <w:bookmarkEnd w:id="14"/>
    </w:p>
    <w:p w14:paraId="4717D5F4" w14:textId="77777777" w:rsidR="000D68E7" w:rsidRDefault="000D68E7" w:rsidP="00C57B76">
      <w:pPr>
        <w:spacing w:after="0" w:line="360" w:lineRule="auto"/>
        <w:ind w:left="720" w:hanging="720"/>
        <w:contextualSpacing/>
        <w:rPr>
          <w:shd w:val="clear" w:color="auto" w:fill="FFFFFF"/>
        </w:rPr>
      </w:pPr>
      <w:r>
        <w:rPr>
          <w:shd w:val="clear" w:color="auto" w:fill="FFFFFF"/>
        </w:rPr>
        <w:t>Armstrong, M. and Taylor, S., 2020. </w:t>
      </w:r>
      <w:r>
        <w:rPr>
          <w:i/>
          <w:iCs/>
          <w:shd w:val="clear" w:color="auto" w:fill="FFFFFF"/>
        </w:rPr>
        <w:t>Armstrong's handbook of human resource management practice</w:t>
      </w:r>
      <w:r>
        <w:rPr>
          <w:shd w:val="clear" w:color="auto" w:fill="FFFFFF"/>
        </w:rPr>
        <w:t>. Kogan Page Publishers.</w:t>
      </w:r>
    </w:p>
    <w:p w14:paraId="7877C76E" w14:textId="77777777" w:rsidR="000D68E7" w:rsidRDefault="000D68E7" w:rsidP="00C57B76">
      <w:pPr>
        <w:spacing w:after="0" w:line="360" w:lineRule="auto"/>
        <w:ind w:left="720" w:hanging="720"/>
        <w:contextualSpacing/>
        <w:rPr>
          <w:shd w:val="clear" w:color="auto" w:fill="FFFFFF"/>
        </w:rPr>
      </w:pPr>
      <w:r>
        <w:rPr>
          <w:shd w:val="clear" w:color="auto" w:fill="FFFFFF"/>
        </w:rPr>
        <w:t>Ferreira, J.J.M., Azevedo, S.G. and Cruz, R.P., 2011. SME growth in the service sector: A taxonomy combining life-cycle and resource-based theories. </w:t>
      </w:r>
      <w:r>
        <w:rPr>
          <w:i/>
          <w:iCs/>
          <w:shd w:val="clear" w:color="auto" w:fill="FFFFFF"/>
        </w:rPr>
        <w:t>The Service Industries Journal</w:t>
      </w:r>
      <w:r>
        <w:rPr>
          <w:shd w:val="clear" w:color="auto" w:fill="FFFFFF"/>
        </w:rPr>
        <w:t>, </w:t>
      </w:r>
      <w:r>
        <w:rPr>
          <w:i/>
          <w:iCs/>
          <w:shd w:val="clear" w:color="auto" w:fill="FFFFFF"/>
        </w:rPr>
        <w:t>31</w:t>
      </w:r>
      <w:r>
        <w:rPr>
          <w:shd w:val="clear" w:color="auto" w:fill="FFFFFF"/>
        </w:rPr>
        <w:t>(2), pp.251-271.</w:t>
      </w:r>
    </w:p>
    <w:p w14:paraId="262AC657" w14:textId="77777777" w:rsidR="000D68E7" w:rsidRPr="00853A09" w:rsidRDefault="000D68E7" w:rsidP="00C57B76">
      <w:pPr>
        <w:spacing w:after="0" w:line="360" w:lineRule="auto"/>
        <w:ind w:left="720" w:hanging="720"/>
        <w:contextualSpacing/>
      </w:pPr>
      <w:r>
        <w:t>Gov.uk, (2019). Health Matters: health and work [online’. Available at: https://www.gov.uk/government/publications/health-matters-health-and- work/health-matters-health-and-work (Accessed: 10 June 2023)</w:t>
      </w:r>
    </w:p>
    <w:p w14:paraId="5207C95A" w14:textId="77777777" w:rsidR="000D68E7" w:rsidRDefault="000D68E7" w:rsidP="00C57B76">
      <w:pPr>
        <w:spacing w:after="0" w:line="360" w:lineRule="auto"/>
        <w:ind w:left="720" w:hanging="720"/>
        <w:contextualSpacing/>
        <w:rPr>
          <w:shd w:val="clear" w:color="auto" w:fill="FFFFFF"/>
        </w:rPr>
      </w:pPr>
      <w:r>
        <w:rPr>
          <w:shd w:val="clear" w:color="auto" w:fill="FFFFFF"/>
        </w:rPr>
        <w:t>J. Norman, T., Christodoulidou, N. and Rothenberger, M., 2014. Technology outsourcing in human resource activities in hospitality. </w:t>
      </w:r>
      <w:r>
        <w:rPr>
          <w:i/>
          <w:iCs/>
          <w:shd w:val="clear" w:color="auto" w:fill="FFFFFF"/>
        </w:rPr>
        <w:t>Journal of Hospitality and Tourism Technology</w:t>
      </w:r>
      <w:r>
        <w:rPr>
          <w:shd w:val="clear" w:color="auto" w:fill="FFFFFF"/>
        </w:rPr>
        <w:t>, </w:t>
      </w:r>
      <w:r>
        <w:rPr>
          <w:i/>
          <w:iCs/>
          <w:shd w:val="clear" w:color="auto" w:fill="FFFFFF"/>
        </w:rPr>
        <w:t>5</w:t>
      </w:r>
      <w:r>
        <w:rPr>
          <w:shd w:val="clear" w:color="auto" w:fill="FFFFFF"/>
        </w:rPr>
        <w:t>(1), pp.50-61.</w:t>
      </w:r>
    </w:p>
    <w:p w14:paraId="0FC4620E" w14:textId="77777777" w:rsidR="000D68E7" w:rsidRDefault="000D68E7" w:rsidP="00C57B76">
      <w:pPr>
        <w:spacing w:after="0" w:line="360" w:lineRule="auto"/>
        <w:ind w:left="720" w:hanging="720"/>
        <w:contextualSpacing/>
        <w:rPr>
          <w:shd w:val="clear" w:color="auto" w:fill="FFFFFF"/>
        </w:rPr>
      </w:pPr>
      <w:r>
        <w:rPr>
          <w:shd w:val="clear" w:color="auto" w:fill="FFFFFF"/>
        </w:rPr>
        <w:t>Janta, H., 2012. Responsible hospitality: theory and practice.</w:t>
      </w:r>
    </w:p>
    <w:p w14:paraId="7BF27D30" w14:textId="77777777" w:rsidR="000D68E7" w:rsidRDefault="000D68E7" w:rsidP="00C57B76">
      <w:pPr>
        <w:spacing w:after="0" w:line="360" w:lineRule="auto"/>
        <w:ind w:left="720" w:hanging="720"/>
        <w:contextualSpacing/>
        <w:rPr>
          <w:shd w:val="clear" w:color="auto" w:fill="FFFFFF"/>
        </w:rPr>
      </w:pPr>
      <w:r>
        <w:rPr>
          <w:shd w:val="clear" w:color="auto" w:fill="FFFFFF"/>
        </w:rPr>
        <w:t>Litvin, S.W., 2021. Accommodation employment growth and volatility: Welcome aboard for a rocky ride. </w:t>
      </w:r>
      <w:r>
        <w:rPr>
          <w:i/>
          <w:iCs/>
          <w:shd w:val="clear" w:color="auto" w:fill="FFFFFF"/>
        </w:rPr>
        <w:t>Tourism Economics</w:t>
      </w:r>
      <w:r>
        <w:rPr>
          <w:shd w:val="clear" w:color="auto" w:fill="FFFFFF"/>
        </w:rPr>
        <w:t>, </w:t>
      </w:r>
      <w:r>
        <w:rPr>
          <w:i/>
          <w:iCs/>
          <w:shd w:val="clear" w:color="auto" w:fill="FFFFFF"/>
        </w:rPr>
        <w:t>27</w:t>
      </w:r>
      <w:r>
        <w:rPr>
          <w:shd w:val="clear" w:color="auto" w:fill="FFFFFF"/>
        </w:rPr>
        <w:t>(8), pp.1820-1827.</w:t>
      </w:r>
    </w:p>
    <w:p w14:paraId="20B98CEE" w14:textId="77777777" w:rsidR="000D68E7" w:rsidRPr="009F4124" w:rsidRDefault="000D68E7" w:rsidP="00C57B76">
      <w:pPr>
        <w:spacing w:after="0" w:line="360" w:lineRule="auto"/>
        <w:ind w:left="720" w:hanging="720"/>
        <w:contextualSpacing/>
      </w:pPr>
      <w:r>
        <w:rPr>
          <w:shd w:val="clear" w:color="auto" w:fill="FFFFFF"/>
        </w:rPr>
        <w:t>Magrizos, S., Roumpi, D. and Rizomyliotis, I., 2023. Talent orchestration and boomerang talent: seasonally employed chefs’ evaluation of talent management practices. </w:t>
      </w:r>
      <w:r>
        <w:rPr>
          <w:i/>
          <w:iCs/>
          <w:shd w:val="clear" w:color="auto" w:fill="FFFFFF"/>
        </w:rPr>
        <w:t>International Journal of Contemporary Hospitality Management</w:t>
      </w:r>
      <w:r>
        <w:rPr>
          <w:shd w:val="clear" w:color="auto" w:fill="FFFFFF"/>
        </w:rPr>
        <w:t>.</w:t>
      </w:r>
    </w:p>
    <w:p w14:paraId="09604EEC" w14:textId="77777777" w:rsidR="000D68E7" w:rsidRDefault="000D68E7" w:rsidP="00C57B76">
      <w:pPr>
        <w:spacing w:after="0" w:line="360" w:lineRule="auto"/>
        <w:ind w:left="720" w:hanging="720"/>
        <w:contextualSpacing/>
      </w:pPr>
      <w:r>
        <w:rPr>
          <w:shd w:val="clear" w:color="auto" w:fill="FFFFFF"/>
        </w:rPr>
        <w:t>Martínez-Blanco, J., Inaba, A. and Finkbeiner, M., 2016. Life cycle assessment of organizations. </w:t>
      </w:r>
      <w:r>
        <w:rPr>
          <w:i/>
          <w:iCs/>
          <w:shd w:val="clear" w:color="auto" w:fill="FFFFFF"/>
        </w:rPr>
        <w:t>Special types of life cycle assessment</w:t>
      </w:r>
      <w:r>
        <w:rPr>
          <w:shd w:val="clear" w:color="auto" w:fill="FFFFFF"/>
        </w:rPr>
        <w:t>, pp.333-394.</w:t>
      </w:r>
    </w:p>
    <w:p w14:paraId="4EC059A6" w14:textId="77777777" w:rsidR="000D68E7" w:rsidRDefault="000D68E7" w:rsidP="00C57B76">
      <w:pPr>
        <w:spacing w:after="0" w:line="360" w:lineRule="auto"/>
        <w:ind w:left="720" w:hanging="720"/>
        <w:contextualSpacing/>
        <w:rPr>
          <w:shd w:val="clear" w:color="auto" w:fill="FFFFFF"/>
        </w:rPr>
      </w:pPr>
      <w:r>
        <w:rPr>
          <w:shd w:val="clear" w:color="auto" w:fill="FFFFFF"/>
        </w:rPr>
        <w:t>Mrsc, I.P.Z., 2010. Sustainable hotels: sustainable life cycle practice in croatian hotels. In </w:t>
      </w:r>
      <w:r>
        <w:rPr>
          <w:i/>
          <w:iCs/>
          <w:shd w:val="clear" w:color="auto" w:fill="FFFFFF"/>
        </w:rPr>
        <w:t xml:space="preserve">Faculty of Tourism and Hospitality Management in </w:t>
      </w:r>
      <w:proofErr w:type="spellStart"/>
      <w:r>
        <w:rPr>
          <w:i/>
          <w:iCs/>
          <w:shd w:val="clear" w:color="auto" w:fill="FFFFFF"/>
        </w:rPr>
        <w:t>Opatija</w:t>
      </w:r>
      <w:proofErr w:type="spellEnd"/>
      <w:r>
        <w:rPr>
          <w:i/>
          <w:iCs/>
          <w:shd w:val="clear" w:color="auto" w:fill="FFFFFF"/>
        </w:rPr>
        <w:t>. Biennial International Congress. Tourism &amp; Hospitality Industry</w:t>
      </w:r>
      <w:r>
        <w:rPr>
          <w:shd w:val="clear" w:color="auto" w:fill="FFFFFF"/>
        </w:rPr>
        <w:t> (p. 161). University of Rijeka, Faculty of Tourism &amp; Hospitality Management.</w:t>
      </w:r>
    </w:p>
    <w:p w14:paraId="443C0BB2" w14:textId="77777777" w:rsidR="000D68E7" w:rsidRDefault="000D68E7" w:rsidP="00C57B76">
      <w:pPr>
        <w:spacing w:after="0" w:line="360" w:lineRule="auto"/>
        <w:ind w:left="720" w:hanging="720"/>
        <w:contextualSpacing/>
        <w:rPr>
          <w:shd w:val="clear" w:color="auto" w:fill="FFFFFF"/>
        </w:rPr>
      </w:pPr>
      <w:r>
        <w:rPr>
          <w:shd w:val="clear" w:color="auto" w:fill="FFFFFF"/>
        </w:rPr>
        <w:t>Nieves, J. and Quintana, A., 2018. Human resource practices and innovation in the hotel industry: The mediating role of human capital. </w:t>
      </w:r>
      <w:r>
        <w:rPr>
          <w:i/>
          <w:iCs/>
          <w:shd w:val="clear" w:color="auto" w:fill="FFFFFF"/>
        </w:rPr>
        <w:t>Tourism and Hospitality Research</w:t>
      </w:r>
      <w:r>
        <w:rPr>
          <w:shd w:val="clear" w:color="auto" w:fill="FFFFFF"/>
        </w:rPr>
        <w:t>, </w:t>
      </w:r>
      <w:r>
        <w:rPr>
          <w:i/>
          <w:iCs/>
          <w:shd w:val="clear" w:color="auto" w:fill="FFFFFF"/>
        </w:rPr>
        <w:t>18</w:t>
      </w:r>
      <w:r>
        <w:rPr>
          <w:shd w:val="clear" w:color="auto" w:fill="FFFFFF"/>
        </w:rPr>
        <w:t>(1), pp.72-83.</w:t>
      </w:r>
    </w:p>
    <w:p w14:paraId="4E999610" w14:textId="77777777" w:rsidR="000D68E7" w:rsidRDefault="000D68E7" w:rsidP="00C57B76">
      <w:pPr>
        <w:spacing w:after="0" w:line="360" w:lineRule="auto"/>
        <w:ind w:left="720" w:hanging="720"/>
        <w:contextualSpacing/>
        <w:rPr>
          <w:shd w:val="clear" w:color="auto" w:fill="FFFFFF"/>
        </w:rPr>
      </w:pPr>
      <w:r>
        <w:rPr>
          <w:shd w:val="clear" w:color="auto" w:fill="FFFFFF"/>
        </w:rPr>
        <w:t>O'Gorman, K.D., 2010. </w:t>
      </w:r>
      <w:r>
        <w:rPr>
          <w:i/>
          <w:iCs/>
          <w:shd w:val="clear" w:color="auto" w:fill="FFFFFF"/>
        </w:rPr>
        <w:t>The origins of hospitality and tourism</w:t>
      </w:r>
      <w:r>
        <w:rPr>
          <w:shd w:val="clear" w:color="auto" w:fill="FFFFFF"/>
        </w:rPr>
        <w:t>. Goodfellow Publishers Ltd.</w:t>
      </w:r>
    </w:p>
    <w:p w14:paraId="751EBAF4" w14:textId="77777777" w:rsidR="000D68E7" w:rsidRDefault="000D68E7" w:rsidP="00C57B76">
      <w:pPr>
        <w:spacing w:after="0" w:line="360" w:lineRule="auto"/>
        <w:ind w:left="720" w:hanging="720"/>
        <w:contextualSpacing/>
        <w:rPr>
          <w:shd w:val="clear" w:color="auto" w:fill="FFFFFF"/>
        </w:rPr>
      </w:pPr>
      <w:r>
        <w:rPr>
          <w:shd w:val="clear" w:color="auto" w:fill="FFFFFF"/>
        </w:rPr>
        <w:t>Oladapo, V., 2014. The impact of talent management on retention. </w:t>
      </w:r>
      <w:r>
        <w:rPr>
          <w:i/>
          <w:iCs/>
          <w:shd w:val="clear" w:color="auto" w:fill="FFFFFF"/>
        </w:rPr>
        <w:t>Journal of business studies quarterly</w:t>
      </w:r>
      <w:r>
        <w:rPr>
          <w:shd w:val="clear" w:color="auto" w:fill="FFFFFF"/>
        </w:rPr>
        <w:t>, </w:t>
      </w:r>
      <w:r>
        <w:rPr>
          <w:i/>
          <w:iCs/>
          <w:shd w:val="clear" w:color="auto" w:fill="FFFFFF"/>
        </w:rPr>
        <w:t>5</w:t>
      </w:r>
      <w:r>
        <w:rPr>
          <w:shd w:val="clear" w:color="auto" w:fill="FFFFFF"/>
        </w:rPr>
        <w:t>(3), p.19.</w:t>
      </w:r>
    </w:p>
    <w:p w14:paraId="36F705FF" w14:textId="77777777" w:rsidR="000D68E7" w:rsidRDefault="000D68E7" w:rsidP="00C57B76">
      <w:pPr>
        <w:spacing w:after="0" w:line="360" w:lineRule="auto"/>
        <w:ind w:left="720" w:hanging="720"/>
        <w:contextualSpacing/>
        <w:rPr>
          <w:shd w:val="clear" w:color="auto" w:fill="FFFFFF"/>
        </w:rPr>
      </w:pPr>
      <w:r>
        <w:rPr>
          <w:shd w:val="clear" w:color="auto" w:fill="FFFFFF"/>
        </w:rPr>
        <w:t>Scullion, H., Collings, D.G. and Caligiuri, P., 2010. Global talent management. </w:t>
      </w:r>
      <w:r>
        <w:rPr>
          <w:i/>
          <w:iCs/>
          <w:shd w:val="clear" w:color="auto" w:fill="FFFFFF"/>
        </w:rPr>
        <w:t>Journal of world business</w:t>
      </w:r>
      <w:r>
        <w:rPr>
          <w:shd w:val="clear" w:color="auto" w:fill="FFFFFF"/>
        </w:rPr>
        <w:t>, </w:t>
      </w:r>
      <w:r>
        <w:rPr>
          <w:i/>
          <w:iCs/>
          <w:shd w:val="clear" w:color="auto" w:fill="FFFFFF"/>
        </w:rPr>
        <w:t>45</w:t>
      </w:r>
      <w:r>
        <w:rPr>
          <w:shd w:val="clear" w:color="auto" w:fill="FFFFFF"/>
        </w:rPr>
        <w:t>(2), pp.105-108.</w:t>
      </w:r>
    </w:p>
    <w:p w14:paraId="3DADDC15" w14:textId="77777777" w:rsidR="000D68E7" w:rsidRDefault="000D68E7" w:rsidP="00C57B76">
      <w:pPr>
        <w:spacing w:after="0" w:line="360" w:lineRule="auto"/>
        <w:ind w:left="720" w:hanging="720"/>
        <w:contextualSpacing/>
        <w:rPr>
          <w:shd w:val="clear" w:color="auto" w:fill="FFFFFF"/>
        </w:rPr>
      </w:pPr>
      <w:r>
        <w:rPr>
          <w:shd w:val="clear" w:color="auto" w:fill="FFFFFF"/>
        </w:rPr>
        <w:t>Seraphin, H., 2020. Big Data and Analytics in Tourism and Hospitality: Opportunities and Risks. </w:t>
      </w:r>
      <w:r>
        <w:rPr>
          <w:i/>
          <w:iCs/>
          <w:shd w:val="clear" w:color="auto" w:fill="FFFFFF"/>
        </w:rPr>
        <w:t>Journal of Tourism Futures</w:t>
      </w:r>
      <w:r>
        <w:rPr>
          <w:shd w:val="clear" w:color="auto" w:fill="FFFFFF"/>
        </w:rPr>
        <w:t>.</w:t>
      </w:r>
    </w:p>
    <w:p w14:paraId="51E0E04E" w14:textId="77777777" w:rsidR="000D68E7" w:rsidRDefault="000D68E7" w:rsidP="00C57B76">
      <w:pPr>
        <w:spacing w:after="0" w:line="360" w:lineRule="auto"/>
        <w:ind w:left="720" w:hanging="720"/>
        <w:contextualSpacing/>
        <w:rPr>
          <w:shd w:val="clear" w:color="auto" w:fill="FFFFFF"/>
        </w:rPr>
      </w:pPr>
      <w:r>
        <w:rPr>
          <w:shd w:val="clear" w:color="auto" w:fill="FFFFFF"/>
        </w:rPr>
        <w:t>Sheehan, M., Grant, K. and Garavan, T., 2018. Strategic talent management: A macro and micro analysis of current issues in hospitality and tourism. </w:t>
      </w:r>
      <w:r>
        <w:rPr>
          <w:i/>
          <w:iCs/>
          <w:shd w:val="clear" w:color="auto" w:fill="FFFFFF"/>
        </w:rPr>
        <w:t>Worldwide Hospitality and Tourism Themes</w:t>
      </w:r>
      <w:r>
        <w:rPr>
          <w:shd w:val="clear" w:color="auto" w:fill="FFFFFF"/>
        </w:rPr>
        <w:t>.</w:t>
      </w:r>
    </w:p>
    <w:p w14:paraId="3B09DF89" w14:textId="77777777" w:rsidR="000D68E7" w:rsidRDefault="000D68E7" w:rsidP="00C57B76">
      <w:pPr>
        <w:spacing w:after="0" w:line="360" w:lineRule="auto"/>
        <w:ind w:left="720" w:hanging="720"/>
        <w:contextualSpacing/>
        <w:rPr>
          <w:shd w:val="clear" w:color="auto" w:fill="FFFFFF"/>
        </w:rPr>
      </w:pPr>
      <w:r>
        <w:rPr>
          <w:shd w:val="clear" w:color="auto" w:fill="FFFFFF"/>
        </w:rPr>
        <w:t>Turner, P., 2017. </w:t>
      </w:r>
      <w:r>
        <w:rPr>
          <w:i/>
          <w:iCs/>
          <w:shd w:val="clear" w:color="auto" w:fill="FFFFFF"/>
        </w:rPr>
        <w:t>Talent management in healthcare: exploring how the world’s health service organisations attract, manage and develop talent</w:t>
      </w:r>
      <w:r>
        <w:rPr>
          <w:shd w:val="clear" w:color="auto" w:fill="FFFFFF"/>
        </w:rPr>
        <w:t>. Springer.</w:t>
      </w:r>
    </w:p>
    <w:sectPr w:rsidR="000D68E7" w:rsidSect="00D83B1E">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89036" w14:textId="77777777" w:rsidR="00C03C29" w:rsidRDefault="00C03C29" w:rsidP="00D83B1E">
      <w:pPr>
        <w:spacing w:after="0" w:line="240" w:lineRule="auto"/>
      </w:pPr>
      <w:r>
        <w:separator/>
      </w:r>
    </w:p>
  </w:endnote>
  <w:endnote w:type="continuationSeparator" w:id="0">
    <w:p w14:paraId="5925B5E2" w14:textId="77777777" w:rsidR="00C03C29" w:rsidRDefault="00C03C29" w:rsidP="00D83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6C07F" w14:textId="77777777" w:rsidR="00C03C29" w:rsidRDefault="00C03C29" w:rsidP="00D83B1E">
      <w:pPr>
        <w:spacing w:after="0" w:line="240" w:lineRule="auto"/>
      </w:pPr>
      <w:r>
        <w:separator/>
      </w:r>
    </w:p>
  </w:footnote>
  <w:footnote w:type="continuationSeparator" w:id="0">
    <w:p w14:paraId="490F08DB" w14:textId="77777777" w:rsidR="00C03C29" w:rsidRDefault="00C03C29" w:rsidP="00D83B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2726038"/>
      <w:docPartObj>
        <w:docPartGallery w:val="Page Numbers (Top of Page)"/>
        <w:docPartUnique/>
      </w:docPartObj>
    </w:sdtPr>
    <w:sdtEndPr>
      <w:rPr>
        <w:noProof/>
      </w:rPr>
    </w:sdtEndPr>
    <w:sdtContent>
      <w:p w14:paraId="68715B8A" w14:textId="77777777" w:rsidR="00D83B1E" w:rsidRDefault="00D83B1E">
        <w:pPr>
          <w:pStyle w:val="Header"/>
          <w:jc w:val="right"/>
        </w:pPr>
        <w:r>
          <w:fldChar w:fldCharType="begin"/>
        </w:r>
        <w:r>
          <w:instrText xml:space="preserve"> PAGE   \* MERGEFORMAT </w:instrText>
        </w:r>
        <w:r>
          <w:fldChar w:fldCharType="separate"/>
        </w:r>
        <w:r w:rsidR="00E10D91">
          <w:rPr>
            <w:noProof/>
          </w:rPr>
          <w:t>11</w:t>
        </w:r>
        <w:r>
          <w:rPr>
            <w:noProof/>
          </w:rPr>
          <w:fldChar w:fldCharType="end"/>
        </w:r>
      </w:p>
    </w:sdtContent>
  </w:sdt>
  <w:p w14:paraId="5FD199BE" w14:textId="77777777" w:rsidR="00D83B1E" w:rsidRDefault="00D83B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A5E2B"/>
    <w:multiLevelType w:val="hybridMultilevel"/>
    <w:tmpl w:val="A58EC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221CE7"/>
    <w:multiLevelType w:val="multilevel"/>
    <w:tmpl w:val="2E221CE7"/>
    <w:lvl w:ilvl="0">
      <w:start w:val="1"/>
      <w:numFmt w:val="decimal"/>
      <w:lvlText w:val="%1."/>
      <w:lvlJc w:val="left"/>
      <w:pPr>
        <w:ind w:left="420" w:hanging="360"/>
      </w:pPr>
      <w:rPr>
        <w:rFonts w:hint="default"/>
        <w:color w:val="000000"/>
      </w:rPr>
    </w:lvl>
    <w:lvl w:ilvl="1">
      <w:start w:val="1"/>
      <w:numFmt w:val="decimal"/>
      <w:isLgl/>
      <w:lvlText w:val="%1.%2"/>
      <w:lvlJc w:val="left"/>
      <w:pPr>
        <w:ind w:left="480" w:hanging="4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2" w15:restartNumberingAfterBreak="0">
    <w:nsid w:val="59794F7E"/>
    <w:multiLevelType w:val="multilevel"/>
    <w:tmpl w:val="8FF091B4"/>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1702"/>
        </w:tabs>
        <w:ind w:left="1702" w:hanging="851"/>
      </w:pPr>
      <w:rPr>
        <w:rFonts w:hint="default"/>
      </w:rPr>
    </w:lvl>
    <w:lvl w:ilvl="3">
      <w:start w:val="1"/>
      <w:numFmt w:val="none"/>
      <w:lvlText w:val=""/>
      <w:lvlJc w:val="left"/>
      <w:pPr>
        <w:tabs>
          <w:tab w:val="num" w:pos="1728"/>
        </w:tabs>
        <w:ind w:left="1728" w:hanging="648"/>
      </w:pPr>
      <w:rPr>
        <w:rFonts w:hint="default"/>
      </w:rPr>
    </w:lvl>
    <w:lvl w:ilvl="4">
      <w:start w:val="1"/>
      <w:numFmt w:val="decimal"/>
      <w:lvlText w:val="%1.%2.%3.%4.%5."/>
      <w:lvlJc w:val="left"/>
      <w:pPr>
        <w:tabs>
          <w:tab w:val="num" w:pos="288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960"/>
        </w:tabs>
        <w:ind w:left="3240" w:hanging="1080"/>
      </w:pPr>
      <w:rPr>
        <w:rFonts w:hint="default"/>
      </w:rPr>
    </w:lvl>
    <w:lvl w:ilvl="7">
      <w:start w:val="1"/>
      <w:numFmt w:val="decimal"/>
      <w:lvlText w:val="%1.%2.%3.%4.%5.%6.%7.%8."/>
      <w:lvlJc w:val="left"/>
      <w:pPr>
        <w:tabs>
          <w:tab w:val="num" w:pos="468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3" w15:restartNumberingAfterBreak="0">
    <w:nsid w:val="7A316AD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7AC35ABE"/>
    <w:multiLevelType w:val="multilevel"/>
    <w:tmpl w:val="B3A8C1B2"/>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445613310">
    <w:abstractNumId w:val="4"/>
  </w:num>
  <w:num w:numId="2" w16cid:durableId="1954243700">
    <w:abstractNumId w:val="1"/>
  </w:num>
  <w:num w:numId="3" w16cid:durableId="548306501">
    <w:abstractNumId w:val="1"/>
  </w:num>
  <w:num w:numId="4" w16cid:durableId="117722888">
    <w:abstractNumId w:val="3"/>
  </w:num>
  <w:num w:numId="5" w16cid:durableId="370955003">
    <w:abstractNumId w:val="3"/>
  </w:num>
  <w:num w:numId="6" w16cid:durableId="1642803606">
    <w:abstractNumId w:val="3"/>
  </w:num>
  <w:num w:numId="7" w16cid:durableId="2014726199">
    <w:abstractNumId w:val="3"/>
  </w:num>
  <w:num w:numId="8" w16cid:durableId="2107769778">
    <w:abstractNumId w:val="4"/>
  </w:num>
  <w:num w:numId="9" w16cid:durableId="2140872854">
    <w:abstractNumId w:val="3"/>
  </w:num>
  <w:num w:numId="10" w16cid:durableId="1231844286">
    <w:abstractNumId w:val="3"/>
  </w:num>
  <w:num w:numId="11" w16cid:durableId="1791699604">
    <w:abstractNumId w:val="4"/>
  </w:num>
  <w:num w:numId="12" w16cid:durableId="1384520021">
    <w:abstractNumId w:val="4"/>
  </w:num>
  <w:num w:numId="13" w16cid:durableId="1274940260">
    <w:abstractNumId w:val="4"/>
  </w:num>
  <w:num w:numId="14" w16cid:durableId="180357997">
    <w:abstractNumId w:val="4"/>
  </w:num>
  <w:num w:numId="15" w16cid:durableId="486939075">
    <w:abstractNumId w:val="3"/>
  </w:num>
  <w:num w:numId="16" w16cid:durableId="1072971512">
    <w:abstractNumId w:val="3"/>
  </w:num>
  <w:num w:numId="17" w16cid:durableId="435446372">
    <w:abstractNumId w:val="4"/>
  </w:num>
  <w:num w:numId="18" w16cid:durableId="188614309">
    <w:abstractNumId w:val="3"/>
  </w:num>
  <w:num w:numId="19" w16cid:durableId="618604383">
    <w:abstractNumId w:val="2"/>
  </w:num>
  <w:num w:numId="20" w16cid:durableId="1422801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99A"/>
    <w:rsid w:val="00004C0C"/>
    <w:rsid w:val="00011331"/>
    <w:rsid w:val="00021F53"/>
    <w:rsid w:val="0002488B"/>
    <w:rsid w:val="00024DDB"/>
    <w:rsid w:val="00035C5B"/>
    <w:rsid w:val="00043FEB"/>
    <w:rsid w:val="00045693"/>
    <w:rsid w:val="0005074C"/>
    <w:rsid w:val="000566AB"/>
    <w:rsid w:val="00063ED7"/>
    <w:rsid w:val="00065740"/>
    <w:rsid w:val="00071016"/>
    <w:rsid w:val="0009224F"/>
    <w:rsid w:val="00096FBA"/>
    <w:rsid w:val="00097557"/>
    <w:rsid w:val="000C1C97"/>
    <w:rsid w:val="000C343E"/>
    <w:rsid w:val="000D68E7"/>
    <w:rsid w:val="000E6738"/>
    <w:rsid w:val="00131068"/>
    <w:rsid w:val="001348D4"/>
    <w:rsid w:val="0013589B"/>
    <w:rsid w:val="00142B08"/>
    <w:rsid w:val="00144E0C"/>
    <w:rsid w:val="00151861"/>
    <w:rsid w:val="00175165"/>
    <w:rsid w:val="00176584"/>
    <w:rsid w:val="00180C9A"/>
    <w:rsid w:val="001900AF"/>
    <w:rsid w:val="001910D8"/>
    <w:rsid w:val="00193C4C"/>
    <w:rsid w:val="00196701"/>
    <w:rsid w:val="00197B24"/>
    <w:rsid w:val="001A1E7A"/>
    <w:rsid w:val="001A4EA2"/>
    <w:rsid w:val="001A7DA2"/>
    <w:rsid w:val="001B0F88"/>
    <w:rsid w:val="001B3E4C"/>
    <w:rsid w:val="001B4D54"/>
    <w:rsid w:val="001D0C20"/>
    <w:rsid w:val="001F12CE"/>
    <w:rsid w:val="00213BEC"/>
    <w:rsid w:val="0023265C"/>
    <w:rsid w:val="00242819"/>
    <w:rsid w:val="00245515"/>
    <w:rsid w:val="0025222E"/>
    <w:rsid w:val="00263F78"/>
    <w:rsid w:val="0026504A"/>
    <w:rsid w:val="00267E04"/>
    <w:rsid w:val="0027247B"/>
    <w:rsid w:val="002A31EA"/>
    <w:rsid w:val="002B7894"/>
    <w:rsid w:val="002B7956"/>
    <w:rsid w:val="002F4E59"/>
    <w:rsid w:val="0030523E"/>
    <w:rsid w:val="00317181"/>
    <w:rsid w:val="00333184"/>
    <w:rsid w:val="003465D7"/>
    <w:rsid w:val="003478B0"/>
    <w:rsid w:val="003540D8"/>
    <w:rsid w:val="00357FCF"/>
    <w:rsid w:val="0036711F"/>
    <w:rsid w:val="00376B66"/>
    <w:rsid w:val="003774F1"/>
    <w:rsid w:val="00395578"/>
    <w:rsid w:val="00396EE8"/>
    <w:rsid w:val="003A218B"/>
    <w:rsid w:val="003C25E8"/>
    <w:rsid w:val="003C4C09"/>
    <w:rsid w:val="003C5C92"/>
    <w:rsid w:val="003D6B22"/>
    <w:rsid w:val="003F1012"/>
    <w:rsid w:val="00405158"/>
    <w:rsid w:val="00406F1D"/>
    <w:rsid w:val="00414F78"/>
    <w:rsid w:val="00415936"/>
    <w:rsid w:val="004200DE"/>
    <w:rsid w:val="004333F7"/>
    <w:rsid w:val="0043388A"/>
    <w:rsid w:val="00437ABA"/>
    <w:rsid w:val="00442916"/>
    <w:rsid w:val="00457067"/>
    <w:rsid w:val="004647BF"/>
    <w:rsid w:val="00467B1C"/>
    <w:rsid w:val="00482082"/>
    <w:rsid w:val="00493E2C"/>
    <w:rsid w:val="004944A7"/>
    <w:rsid w:val="004A4566"/>
    <w:rsid w:val="004D16B7"/>
    <w:rsid w:val="004D2B40"/>
    <w:rsid w:val="004D5506"/>
    <w:rsid w:val="004D5877"/>
    <w:rsid w:val="004E2F49"/>
    <w:rsid w:val="004E51DD"/>
    <w:rsid w:val="004F6C35"/>
    <w:rsid w:val="0051108B"/>
    <w:rsid w:val="005130B5"/>
    <w:rsid w:val="00515C85"/>
    <w:rsid w:val="00537133"/>
    <w:rsid w:val="00543097"/>
    <w:rsid w:val="00546D9C"/>
    <w:rsid w:val="00565DF5"/>
    <w:rsid w:val="00577195"/>
    <w:rsid w:val="0058334B"/>
    <w:rsid w:val="005A4D7F"/>
    <w:rsid w:val="005C141C"/>
    <w:rsid w:val="005C1539"/>
    <w:rsid w:val="005C3466"/>
    <w:rsid w:val="005D36B6"/>
    <w:rsid w:val="005F34B9"/>
    <w:rsid w:val="005F4FFE"/>
    <w:rsid w:val="0060219B"/>
    <w:rsid w:val="00602EC5"/>
    <w:rsid w:val="006056A0"/>
    <w:rsid w:val="0060709F"/>
    <w:rsid w:val="0061009F"/>
    <w:rsid w:val="00611474"/>
    <w:rsid w:val="0063129A"/>
    <w:rsid w:val="0063202A"/>
    <w:rsid w:val="00641012"/>
    <w:rsid w:val="00652E3C"/>
    <w:rsid w:val="006534BE"/>
    <w:rsid w:val="006B26CB"/>
    <w:rsid w:val="006D1E51"/>
    <w:rsid w:val="006D27E2"/>
    <w:rsid w:val="006D3DA9"/>
    <w:rsid w:val="006D3F6E"/>
    <w:rsid w:val="006D5796"/>
    <w:rsid w:val="006D778A"/>
    <w:rsid w:val="006E65D2"/>
    <w:rsid w:val="006F3EDD"/>
    <w:rsid w:val="007008A0"/>
    <w:rsid w:val="007063FD"/>
    <w:rsid w:val="00706773"/>
    <w:rsid w:val="00712EED"/>
    <w:rsid w:val="00727783"/>
    <w:rsid w:val="00735FF3"/>
    <w:rsid w:val="00736D65"/>
    <w:rsid w:val="00755548"/>
    <w:rsid w:val="007617B6"/>
    <w:rsid w:val="00764D9B"/>
    <w:rsid w:val="0078586D"/>
    <w:rsid w:val="00787D17"/>
    <w:rsid w:val="007A024C"/>
    <w:rsid w:val="007C12CE"/>
    <w:rsid w:val="007C355E"/>
    <w:rsid w:val="007D11C4"/>
    <w:rsid w:val="007D4770"/>
    <w:rsid w:val="007D4DE3"/>
    <w:rsid w:val="007F3663"/>
    <w:rsid w:val="007F61E8"/>
    <w:rsid w:val="00802848"/>
    <w:rsid w:val="008032AE"/>
    <w:rsid w:val="00810580"/>
    <w:rsid w:val="00832115"/>
    <w:rsid w:val="00853A09"/>
    <w:rsid w:val="00861D5D"/>
    <w:rsid w:val="00883358"/>
    <w:rsid w:val="00883DB2"/>
    <w:rsid w:val="00886ECC"/>
    <w:rsid w:val="008C101C"/>
    <w:rsid w:val="008D40CD"/>
    <w:rsid w:val="008E2F37"/>
    <w:rsid w:val="008F14B1"/>
    <w:rsid w:val="008F6009"/>
    <w:rsid w:val="008F7049"/>
    <w:rsid w:val="0090799A"/>
    <w:rsid w:val="0091129E"/>
    <w:rsid w:val="00924304"/>
    <w:rsid w:val="009274D8"/>
    <w:rsid w:val="00933765"/>
    <w:rsid w:val="00945493"/>
    <w:rsid w:val="00947409"/>
    <w:rsid w:val="00960022"/>
    <w:rsid w:val="009646B8"/>
    <w:rsid w:val="00965F93"/>
    <w:rsid w:val="009775D3"/>
    <w:rsid w:val="00984342"/>
    <w:rsid w:val="0099549D"/>
    <w:rsid w:val="009C1122"/>
    <w:rsid w:val="009E31B7"/>
    <w:rsid w:val="009F4124"/>
    <w:rsid w:val="00A01987"/>
    <w:rsid w:val="00A21C7C"/>
    <w:rsid w:val="00A22DF9"/>
    <w:rsid w:val="00A27C07"/>
    <w:rsid w:val="00A30E39"/>
    <w:rsid w:val="00A333F4"/>
    <w:rsid w:val="00A366DC"/>
    <w:rsid w:val="00A434E0"/>
    <w:rsid w:val="00A50054"/>
    <w:rsid w:val="00A91D07"/>
    <w:rsid w:val="00AA0053"/>
    <w:rsid w:val="00AA02E4"/>
    <w:rsid w:val="00AA36DE"/>
    <w:rsid w:val="00AA71F9"/>
    <w:rsid w:val="00AC633C"/>
    <w:rsid w:val="00AC6EC4"/>
    <w:rsid w:val="00AD731E"/>
    <w:rsid w:val="00AE27E3"/>
    <w:rsid w:val="00AE62C5"/>
    <w:rsid w:val="00AF16B5"/>
    <w:rsid w:val="00AF1E51"/>
    <w:rsid w:val="00AF2AAA"/>
    <w:rsid w:val="00AF6519"/>
    <w:rsid w:val="00B04316"/>
    <w:rsid w:val="00B164F6"/>
    <w:rsid w:val="00B2122A"/>
    <w:rsid w:val="00B26BE6"/>
    <w:rsid w:val="00B32A8C"/>
    <w:rsid w:val="00B35F39"/>
    <w:rsid w:val="00B362F8"/>
    <w:rsid w:val="00B607BE"/>
    <w:rsid w:val="00B83BD3"/>
    <w:rsid w:val="00B855C2"/>
    <w:rsid w:val="00B8595C"/>
    <w:rsid w:val="00B917B6"/>
    <w:rsid w:val="00BA5888"/>
    <w:rsid w:val="00BB3E50"/>
    <w:rsid w:val="00BD18EE"/>
    <w:rsid w:val="00BD6F8C"/>
    <w:rsid w:val="00BE2955"/>
    <w:rsid w:val="00BE675D"/>
    <w:rsid w:val="00C03C29"/>
    <w:rsid w:val="00C107D8"/>
    <w:rsid w:val="00C3015C"/>
    <w:rsid w:val="00C46ECD"/>
    <w:rsid w:val="00C4794C"/>
    <w:rsid w:val="00C530A1"/>
    <w:rsid w:val="00C57B76"/>
    <w:rsid w:val="00C65899"/>
    <w:rsid w:val="00C65D26"/>
    <w:rsid w:val="00C74398"/>
    <w:rsid w:val="00C754B7"/>
    <w:rsid w:val="00C81326"/>
    <w:rsid w:val="00C87BDB"/>
    <w:rsid w:val="00CA6D00"/>
    <w:rsid w:val="00CA77BB"/>
    <w:rsid w:val="00CB691D"/>
    <w:rsid w:val="00CF0D71"/>
    <w:rsid w:val="00D07BCD"/>
    <w:rsid w:val="00D21B23"/>
    <w:rsid w:val="00D26186"/>
    <w:rsid w:val="00D364E8"/>
    <w:rsid w:val="00D36B53"/>
    <w:rsid w:val="00D47029"/>
    <w:rsid w:val="00D513C0"/>
    <w:rsid w:val="00D556AC"/>
    <w:rsid w:val="00D57EE0"/>
    <w:rsid w:val="00D75B2F"/>
    <w:rsid w:val="00D77287"/>
    <w:rsid w:val="00D83B1E"/>
    <w:rsid w:val="00D86807"/>
    <w:rsid w:val="00D95E29"/>
    <w:rsid w:val="00DA385E"/>
    <w:rsid w:val="00DC26FD"/>
    <w:rsid w:val="00DD1660"/>
    <w:rsid w:val="00DD3CBD"/>
    <w:rsid w:val="00DE23D3"/>
    <w:rsid w:val="00DE5A45"/>
    <w:rsid w:val="00DF3ABD"/>
    <w:rsid w:val="00DF5976"/>
    <w:rsid w:val="00E10D91"/>
    <w:rsid w:val="00E2017E"/>
    <w:rsid w:val="00E20506"/>
    <w:rsid w:val="00E612F7"/>
    <w:rsid w:val="00E67885"/>
    <w:rsid w:val="00E77802"/>
    <w:rsid w:val="00E824DC"/>
    <w:rsid w:val="00E83C73"/>
    <w:rsid w:val="00E908FD"/>
    <w:rsid w:val="00E91DF5"/>
    <w:rsid w:val="00E94CCE"/>
    <w:rsid w:val="00ED03B9"/>
    <w:rsid w:val="00EE6DC7"/>
    <w:rsid w:val="00EF2AF7"/>
    <w:rsid w:val="00EF4134"/>
    <w:rsid w:val="00EF5E3A"/>
    <w:rsid w:val="00F01099"/>
    <w:rsid w:val="00F0120B"/>
    <w:rsid w:val="00F01627"/>
    <w:rsid w:val="00F1263D"/>
    <w:rsid w:val="00F2542A"/>
    <w:rsid w:val="00F35F3B"/>
    <w:rsid w:val="00F4698F"/>
    <w:rsid w:val="00F65A8C"/>
    <w:rsid w:val="00F662E2"/>
    <w:rsid w:val="00F76AB7"/>
    <w:rsid w:val="00F820A5"/>
    <w:rsid w:val="00F86638"/>
    <w:rsid w:val="00F9334A"/>
    <w:rsid w:val="00F965C1"/>
    <w:rsid w:val="00FA6456"/>
    <w:rsid w:val="00FA7543"/>
    <w:rsid w:val="00FC0448"/>
    <w:rsid w:val="00FE0588"/>
    <w:rsid w:val="00FE0A8E"/>
    <w:rsid w:val="00FE1536"/>
    <w:rsid w:val="00FE2B4C"/>
    <w:rsid w:val="00FF5B1C"/>
    <w:rsid w:val="00FF6F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DDFA2"/>
  <w15:docId w15:val="{AF49671C-994D-4FE9-B126-1A2D53D3A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BDB"/>
    <w:pPr>
      <w:spacing w:after="160" w:line="259" w:lineRule="auto"/>
    </w:pPr>
    <w:rPr>
      <w:rFonts w:ascii="Arial" w:hAnsi="Arial"/>
      <w:sz w:val="24"/>
    </w:rPr>
  </w:style>
  <w:style w:type="paragraph" w:styleId="Heading1">
    <w:name w:val="heading 1"/>
    <w:basedOn w:val="Normal"/>
    <w:next w:val="Normal"/>
    <w:link w:val="Heading1Char"/>
    <w:uiPriority w:val="9"/>
    <w:qFormat/>
    <w:rsid w:val="007A024C"/>
    <w:pPr>
      <w:keepNext/>
      <w:keepLines/>
      <w:spacing w:before="480" w:after="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1B0F88"/>
    <w:pPr>
      <w:keepNext/>
      <w:keepLines/>
      <w:spacing w:before="20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1B0F88"/>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AE62C5"/>
    <w:pPr>
      <w:keepNext/>
      <w:keepLines/>
      <w:spacing w:before="200"/>
      <w:ind w:left="864" w:hanging="864"/>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24C"/>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1B0F88"/>
    <w:rPr>
      <w:rFonts w:ascii="Arial" w:eastAsiaTheme="majorEastAsia" w:hAnsi="Arial" w:cstheme="majorBidi"/>
      <w:bCs/>
      <w:i/>
      <w:sz w:val="24"/>
      <w:szCs w:val="26"/>
      <w:lang w:eastAsia="en-GB"/>
    </w:rPr>
  </w:style>
  <w:style w:type="character" w:customStyle="1" w:styleId="Heading3Char">
    <w:name w:val="Heading 3 Char"/>
    <w:basedOn w:val="DefaultParagraphFont"/>
    <w:link w:val="Heading3"/>
    <w:uiPriority w:val="9"/>
    <w:rsid w:val="001B0F88"/>
    <w:rPr>
      <w:rFonts w:ascii="Arial" w:eastAsiaTheme="majorEastAsia" w:hAnsi="Arial" w:cstheme="majorBidi"/>
      <w:bCs/>
      <w:sz w:val="24"/>
      <w:szCs w:val="24"/>
      <w:lang w:eastAsia="en-GB"/>
    </w:rPr>
  </w:style>
  <w:style w:type="character" w:customStyle="1" w:styleId="Heading4Char">
    <w:name w:val="Heading 4 Char"/>
    <w:basedOn w:val="DefaultParagraphFont"/>
    <w:link w:val="Heading4"/>
    <w:uiPriority w:val="9"/>
    <w:rsid w:val="00AE62C5"/>
    <w:rPr>
      <w:rFonts w:ascii="Arial" w:eastAsiaTheme="majorEastAsia" w:hAnsi="Arial" w:cstheme="majorBidi"/>
      <w:b/>
      <w:bCs/>
      <w:iCs/>
      <w:sz w:val="24"/>
    </w:rPr>
  </w:style>
  <w:style w:type="paragraph" w:styleId="Header">
    <w:name w:val="header"/>
    <w:basedOn w:val="Normal"/>
    <w:link w:val="HeaderChar"/>
    <w:uiPriority w:val="99"/>
    <w:unhideWhenUsed/>
    <w:rsid w:val="00D83B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3B1E"/>
    <w:rPr>
      <w:rFonts w:ascii="Arial" w:hAnsi="Arial"/>
      <w:sz w:val="24"/>
    </w:rPr>
  </w:style>
  <w:style w:type="paragraph" w:styleId="Footer">
    <w:name w:val="footer"/>
    <w:basedOn w:val="Normal"/>
    <w:link w:val="FooterChar"/>
    <w:uiPriority w:val="99"/>
    <w:unhideWhenUsed/>
    <w:rsid w:val="00D83B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3B1E"/>
    <w:rPr>
      <w:rFonts w:ascii="Arial" w:hAnsi="Arial"/>
      <w:sz w:val="24"/>
    </w:rPr>
  </w:style>
  <w:style w:type="paragraph" w:styleId="BalloonText">
    <w:name w:val="Balloon Text"/>
    <w:basedOn w:val="Normal"/>
    <w:link w:val="BalloonTextChar"/>
    <w:uiPriority w:val="99"/>
    <w:semiHidden/>
    <w:unhideWhenUsed/>
    <w:rsid w:val="00DF59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5976"/>
    <w:rPr>
      <w:rFonts w:ascii="Tahoma" w:hAnsi="Tahoma" w:cs="Tahoma"/>
      <w:sz w:val="16"/>
      <w:szCs w:val="16"/>
    </w:rPr>
  </w:style>
  <w:style w:type="paragraph" w:styleId="Caption">
    <w:name w:val="caption"/>
    <w:basedOn w:val="Normal"/>
    <w:next w:val="Normal"/>
    <w:uiPriority w:val="35"/>
    <w:unhideWhenUsed/>
    <w:qFormat/>
    <w:rsid w:val="00DF5976"/>
    <w:pPr>
      <w:spacing w:after="200" w:line="240" w:lineRule="auto"/>
    </w:pPr>
    <w:rPr>
      <w:b/>
      <w:bCs/>
      <w:color w:val="4F81BD" w:themeColor="accent1"/>
      <w:sz w:val="18"/>
      <w:szCs w:val="18"/>
    </w:rPr>
  </w:style>
  <w:style w:type="paragraph" w:styleId="ListParagraph">
    <w:name w:val="List Paragraph"/>
    <w:basedOn w:val="Normal"/>
    <w:uiPriority w:val="34"/>
    <w:qFormat/>
    <w:rsid w:val="00D36B53"/>
    <w:pPr>
      <w:ind w:left="720"/>
      <w:contextualSpacing/>
    </w:pPr>
  </w:style>
  <w:style w:type="character" w:styleId="Hyperlink">
    <w:name w:val="Hyperlink"/>
    <w:basedOn w:val="DefaultParagraphFont"/>
    <w:uiPriority w:val="99"/>
    <w:unhideWhenUsed/>
    <w:rsid w:val="0027247B"/>
    <w:rPr>
      <w:color w:val="0000FF" w:themeColor="hyperlink"/>
      <w:u w:val="single"/>
    </w:rPr>
  </w:style>
  <w:style w:type="paragraph" w:styleId="TOC1">
    <w:name w:val="toc 1"/>
    <w:basedOn w:val="Normal"/>
    <w:next w:val="Normal"/>
    <w:autoRedefine/>
    <w:uiPriority w:val="39"/>
    <w:unhideWhenUsed/>
    <w:rsid w:val="00C57B76"/>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C57B76"/>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C57B76"/>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C57B76"/>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C57B76"/>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C57B76"/>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C57B76"/>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C57B76"/>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C57B76"/>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E1F8A2-B12E-4B50-8326-03D00FC575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2871</Words>
  <Characters>16366</Characters>
  <Application>Microsoft Office Word</Application>
  <DocSecurity>0</DocSecurity>
  <Lines>136</Lines>
  <Paragraphs>38</Paragraphs>
  <ScaleCrop>false</ScaleCrop>
  <Company/>
  <LinksUpToDate>false</LinksUpToDate>
  <CharactersWithSpaces>19199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CSC</dc:creator>
  <cp:lastModifiedBy>Izabela Martini</cp:lastModifiedBy>
  <cp:revision>2</cp:revision>
  <dcterms:created xsi:type="dcterms:W3CDTF">2023-06-10T13:13:00Z</dcterms:created>
  <dcterms:modified xsi:type="dcterms:W3CDTF">2023-06-10T13:13:00Z</dcterms:modified>
</cp:coreProperties>
</file>