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5427C3" w14:textId="35C5868C" w:rsidR="00461C4C" w:rsidRPr="00D9087C" w:rsidRDefault="00C86F7F" w:rsidP="00D9087C">
      <w:pPr>
        <w:spacing w:line="600" w:lineRule="auto"/>
        <w:rPr>
          <w:rFonts w:ascii="Arial" w:eastAsia="Times New Roman" w:hAnsi="Arial" w:cs="Arial"/>
          <w:b/>
          <w:bCs/>
          <w:sz w:val="18"/>
          <w:szCs w:val="18"/>
        </w:rPr>
      </w:pPr>
      <w:r>
        <w:rPr>
          <w:rFonts w:ascii="Arial" w:eastAsia="Times New Roman" w:hAnsi="Arial" w:cs="Arial"/>
          <w:b/>
          <w:bCs/>
          <w:sz w:val="18"/>
          <w:szCs w:val="18"/>
        </w:rPr>
        <w:t xml:space="preserve">The </w:t>
      </w:r>
      <w:r w:rsidR="00FE7EF3">
        <w:rPr>
          <w:rFonts w:ascii="Arial" w:eastAsia="Times New Roman" w:hAnsi="Arial" w:cs="Arial"/>
          <w:b/>
          <w:bCs/>
          <w:sz w:val="18"/>
          <w:szCs w:val="18"/>
        </w:rPr>
        <w:t>link to the presentation:</w:t>
      </w:r>
      <w:r>
        <w:rPr>
          <w:rFonts w:ascii="Arial" w:eastAsia="Times New Roman" w:hAnsi="Arial" w:cs="Arial"/>
          <w:b/>
          <w:bCs/>
          <w:sz w:val="18"/>
          <w:szCs w:val="18"/>
        </w:rPr>
        <w:t xml:space="preserve"> </w:t>
      </w:r>
      <w:r w:rsidR="00D9087C" w:rsidRPr="00D9087C">
        <w:rPr>
          <w:rFonts w:ascii="Arial" w:eastAsia="Times New Roman" w:hAnsi="Arial" w:cs="Arial"/>
          <w:b/>
          <w:bCs/>
          <w:sz w:val="18"/>
          <w:szCs w:val="18"/>
        </w:rPr>
        <w:t>https://uowtsd.sharepoint.com/teams/UTWSDGroupPresentation_GRP/Shared%20Documents/General/Recordings/Meeting%20in%20_General_-20230502_134722-Meeting%20Recording.mp4?web=1</w:t>
      </w:r>
    </w:p>
    <w:p w14:paraId="04EF74A6" w14:textId="4E7FF7D9" w:rsidR="00694567" w:rsidRPr="00FE7EF3" w:rsidRDefault="00694567" w:rsidP="00FE7EF3">
      <w:pPr>
        <w:spacing w:line="600" w:lineRule="auto"/>
        <w:jc w:val="center"/>
        <w:rPr>
          <w:rFonts w:ascii="Arial" w:eastAsia="Times New Roman" w:hAnsi="Arial" w:cs="Arial"/>
          <w:b/>
          <w:bCs/>
          <w:sz w:val="36"/>
          <w:szCs w:val="36"/>
        </w:rPr>
      </w:pPr>
      <w:r w:rsidRPr="00FE7EF3">
        <w:rPr>
          <w:rFonts w:ascii="Arial" w:eastAsia="Times New Roman" w:hAnsi="Arial" w:cs="Arial"/>
          <w:b/>
          <w:bCs/>
          <w:sz w:val="36"/>
          <w:szCs w:val="36"/>
        </w:rPr>
        <w:t>Shangri-La's Learning and Development Strategy: Meeting Current and Future Industry Needs and Limitations</w:t>
      </w:r>
    </w:p>
    <w:p w14:paraId="38178DFA" w14:textId="77777777" w:rsidR="00FE7EF3" w:rsidRDefault="00FE7EF3" w:rsidP="00461C4C">
      <w:pPr>
        <w:spacing w:line="600" w:lineRule="auto"/>
        <w:jc w:val="center"/>
        <w:rPr>
          <w:rFonts w:ascii="Arial" w:eastAsia="Times New Roman" w:hAnsi="Arial" w:cs="Arial"/>
          <w:b/>
          <w:bCs/>
          <w:sz w:val="32"/>
          <w:szCs w:val="32"/>
        </w:rPr>
      </w:pPr>
    </w:p>
    <w:p w14:paraId="3A3DF7B1" w14:textId="77777777" w:rsidR="00FE7EF3" w:rsidRDefault="00FE7EF3" w:rsidP="00461C4C">
      <w:pPr>
        <w:spacing w:line="600" w:lineRule="auto"/>
        <w:jc w:val="center"/>
        <w:rPr>
          <w:rFonts w:ascii="Arial" w:eastAsia="Times New Roman" w:hAnsi="Arial" w:cs="Arial"/>
          <w:b/>
          <w:bCs/>
          <w:sz w:val="32"/>
          <w:szCs w:val="32"/>
        </w:rPr>
      </w:pPr>
    </w:p>
    <w:p w14:paraId="130C8C7A" w14:textId="77777777" w:rsidR="00FE7EF3" w:rsidRDefault="00FE7EF3" w:rsidP="00461C4C">
      <w:pPr>
        <w:spacing w:line="600" w:lineRule="auto"/>
        <w:jc w:val="center"/>
        <w:rPr>
          <w:rFonts w:ascii="Arial" w:eastAsia="Times New Roman" w:hAnsi="Arial" w:cs="Arial"/>
          <w:b/>
          <w:bCs/>
          <w:sz w:val="32"/>
          <w:szCs w:val="32"/>
        </w:rPr>
      </w:pPr>
    </w:p>
    <w:p w14:paraId="3E375880" w14:textId="77777777" w:rsidR="00FE7EF3" w:rsidRPr="00461C4C" w:rsidRDefault="00FE7EF3" w:rsidP="00461C4C">
      <w:pPr>
        <w:spacing w:line="600" w:lineRule="auto"/>
        <w:jc w:val="center"/>
        <w:rPr>
          <w:rFonts w:ascii="Arial" w:eastAsia="Times New Roman" w:hAnsi="Arial" w:cs="Arial"/>
          <w:b/>
          <w:bCs/>
          <w:sz w:val="32"/>
          <w:szCs w:val="32"/>
        </w:rPr>
      </w:pPr>
    </w:p>
    <w:p w14:paraId="2CDA2A96" w14:textId="77777777" w:rsidR="00461C4C" w:rsidRPr="00461C4C" w:rsidRDefault="00461C4C" w:rsidP="00461C4C">
      <w:pPr>
        <w:spacing w:line="600" w:lineRule="auto"/>
        <w:jc w:val="center"/>
        <w:rPr>
          <w:rFonts w:ascii="Arial" w:hAnsi="Arial" w:cs="Arial"/>
          <w:sz w:val="28"/>
          <w:szCs w:val="28"/>
        </w:rPr>
      </w:pPr>
      <w:r w:rsidRPr="00461C4C">
        <w:rPr>
          <w:rFonts w:ascii="Arial" w:hAnsi="Arial" w:cs="Arial"/>
          <w:sz w:val="28"/>
          <w:szCs w:val="28"/>
        </w:rPr>
        <w:t>Haoyu Li</w:t>
      </w:r>
    </w:p>
    <w:p w14:paraId="48A094D5" w14:textId="77777777" w:rsidR="00461C4C" w:rsidRPr="00461C4C" w:rsidRDefault="00461C4C" w:rsidP="00461C4C">
      <w:pPr>
        <w:spacing w:line="600" w:lineRule="auto"/>
        <w:jc w:val="center"/>
        <w:rPr>
          <w:rFonts w:ascii="Arial" w:hAnsi="Arial" w:cs="Arial"/>
          <w:sz w:val="28"/>
          <w:szCs w:val="28"/>
        </w:rPr>
      </w:pPr>
      <w:r w:rsidRPr="00461C4C">
        <w:rPr>
          <w:rFonts w:ascii="Arial" w:hAnsi="Arial" w:cs="Arial"/>
          <w:sz w:val="28"/>
          <w:szCs w:val="28"/>
        </w:rPr>
        <w:t>2227572</w:t>
      </w:r>
    </w:p>
    <w:p w14:paraId="537A8F23" w14:textId="77777777" w:rsidR="00461C4C" w:rsidRPr="00461C4C" w:rsidRDefault="00461C4C" w:rsidP="00461C4C">
      <w:pPr>
        <w:spacing w:line="600" w:lineRule="auto"/>
        <w:jc w:val="center"/>
        <w:rPr>
          <w:rFonts w:ascii="Arial" w:hAnsi="Arial" w:cs="Arial"/>
          <w:sz w:val="28"/>
          <w:szCs w:val="28"/>
        </w:rPr>
      </w:pPr>
      <w:r w:rsidRPr="00461C4C">
        <w:rPr>
          <w:rFonts w:ascii="Arial" w:hAnsi="Arial" w:cs="Arial"/>
          <w:sz w:val="28"/>
          <w:szCs w:val="28"/>
        </w:rPr>
        <w:t>BMBM6012 – Leading and Developing People</w:t>
      </w:r>
    </w:p>
    <w:p w14:paraId="248C3661" w14:textId="77777777" w:rsidR="00461C4C" w:rsidRPr="00461C4C" w:rsidRDefault="00461C4C" w:rsidP="00461C4C">
      <w:pPr>
        <w:spacing w:line="600" w:lineRule="auto"/>
        <w:jc w:val="center"/>
        <w:rPr>
          <w:rFonts w:ascii="Arial" w:eastAsia="Times New Roman" w:hAnsi="Arial" w:cs="Arial"/>
          <w:b/>
          <w:bCs/>
          <w:sz w:val="32"/>
          <w:szCs w:val="32"/>
        </w:rPr>
      </w:pPr>
    </w:p>
    <w:p w14:paraId="182046FA" w14:textId="77777777" w:rsidR="00461C4C" w:rsidRPr="00461C4C" w:rsidRDefault="00461C4C" w:rsidP="00461C4C">
      <w:pPr>
        <w:spacing w:line="600" w:lineRule="auto"/>
        <w:rPr>
          <w:rFonts w:ascii="Arial" w:eastAsia="Times New Roman" w:hAnsi="Arial" w:cs="Arial"/>
          <w:sz w:val="24"/>
          <w:szCs w:val="24"/>
        </w:rPr>
      </w:pPr>
    </w:p>
    <w:p w14:paraId="0265C91B" w14:textId="77777777" w:rsidR="002C5848" w:rsidRPr="00212663" w:rsidRDefault="002C5848" w:rsidP="002C5848">
      <w:pPr>
        <w:spacing w:line="600" w:lineRule="auto"/>
        <w:rPr>
          <w:rFonts w:ascii="Arial" w:eastAsia="Times New Roman" w:hAnsi="Arial" w:cs="Arial"/>
          <w:b/>
          <w:bCs/>
          <w:sz w:val="28"/>
          <w:szCs w:val="28"/>
        </w:rPr>
      </w:pPr>
      <w:r w:rsidRPr="00212663">
        <w:rPr>
          <w:rFonts w:ascii="Arial" w:eastAsia="Times New Roman" w:hAnsi="Arial" w:cs="Arial"/>
          <w:b/>
          <w:bCs/>
          <w:sz w:val="28"/>
          <w:szCs w:val="28"/>
        </w:rPr>
        <w:lastRenderedPageBreak/>
        <w:t>Introduction</w:t>
      </w:r>
    </w:p>
    <w:p w14:paraId="15E0B12E" w14:textId="33319294" w:rsidR="002C5848" w:rsidRPr="002C5848" w:rsidRDefault="002C5848" w:rsidP="002C5848">
      <w:pPr>
        <w:spacing w:line="600" w:lineRule="auto"/>
        <w:rPr>
          <w:rFonts w:ascii="Arial" w:eastAsia="Times New Roman" w:hAnsi="Arial" w:cs="Arial"/>
          <w:sz w:val="24"/>
          <w:szCs w:val="24"/>
        </w:rPr>
      </w:pPr>
      <w:r w:rsidRPr="002C5848">
        <w:rPr>
          <w:rFonts w:ascii="Arial" w:eastAsia="Times New Roman" w:hAnsi="Arial" w:cs="Arial"/>
          <w:sz w:val="24"/>
          <w:szCs w:val="24"/>
        </w:rPr>
        <w:t>Shangri-La, a leading luxury hospitality brand, has been proactive in adapting to the evolving needs of the industry through its comprehensive learning and development (L&amp;D) strategy. This report examines the company's L&amp;D strategy, highlighting how it addresses current and future industry needs, and discusses the framework's limitations. The report also provides several examples from Shangri-La's L&amp;D strategy, demonstrating how they support current and future industry needs. Finally, the report identifies potential areas for improvement.</w:t>
      </w:r>
    </w:p>
    <w:p w14:paraId="67F9F72B" w14:textId="77777777" w:rsidR="002C5848" w:rsidRPr="002C5848" w:rsidRDefault="002C5848" w:rsidP="002C5848">
      <w:pPr>
        <w:spacing w:line="600" w:lineRule="auto"/>
        <w:rPr>
          <w:rFonts w:ascii="Arial" w:eastAsia="Times New Roman" w:hAnsi="Arial" w:cs="Arial"/>
          <w:sz w:val="24"/>
          <w:szCs w:val="24"/>
        </w:rPr>
      </w:pPr>
    </w:p>
    <w:p w14:paraId="5B3D7BD2" w14:textId="77777777" w:rsidR="00212663" w:rsidRDefault="002C5848" w:rsidP="00212663">
      <w:pPr>
        <w:spacing w:line="600" w:lineRule="auto"/>
        <w:rPr>
          <w:rFonts w:ascii="Arial" w:eastAsia="Times New Roman" w:hAnsi="Arial" w:cs="Arial"/>
          <w:b/>
          <w:bCs/>
          <w:sz w:val="28"/>
          <w:szCs w:val="28"/>
        </w:rPr>
      </w:pPr>
      <w:r w:rsidRPr="00212663">
        <w:rPr>
          <w:rFonts w:ascii="Arial" w:eastAsia="Times New Roman" w:hAnsi="Arial" w:cs="Arial"/>
          <w:b/>
          <w:bCs/>
          <w:sz w:val="28"/>
          <w:szCs w:val="28"/>
        </w:rPr>
        <w:t>Current and Future Industry Needs</w:t>
      </w:r>
    </w:p>
    <w:p w14:paraId="55C155EF" w14:textId="4628E7A1" w:rsidR="00212663" w:rsidRPr="00212663" w:rsidRDefault="00212663" w:rsidP="00212663">
      <w:pPr>
        <w:pStyle w:val="a6"/>
        <w:numPr>
          <w:ilvl w:val="0"/>
          <w:numId w:val="15"/>
        </w:numPr>
        <w:spacing w:line="600" w:lineRule="auto"/>
        <w:rPr>
          <w:rFonts w:ascii="Arial" w:eastAsia="Times New Roman" w:hAnsi="Arial" w:cs="Arial"/>
          <w:b/>
          <w:bCs/>
          <w:sz w:val="28"/>
          <w:szCs w:val="28"/>
        </w:rPr>
      </w:pPr>
      <w:r w:rsidRPr="00212663">
        <w:rPr>
          <w:rFonts w:ascii="Arial" w:eastAsia="Times New Roman" w:hAnsi="Arial" w:cs="Arial"/>
          <w:sz w:val="24"/>
          <w:szCs w:val="24"/>
        </w:rPr>
        <w:t>Technological advancements: The hospitality industry is increasingly adopting new technologies to improve operational efficiency, streamline processes, and enhance guest experiences. Implementing advanced solutions, such as artificial intelligence, the Internet of Things (IoT), and mobile applications, is essential for hospitality businesses to remain competitive and meet the evolving expectations of their guests (Oracle Hospitality, 2021).</w:t>
      </w:r>
    </w:p>
    <w:p w14:paraId="750A9FE4" w14:textId="36E427A5" w:rsidR="00212663" w:rsidRPr="00212663" w:rsidRDefault="00212663" w:rsidP="00212663">
      <w:pPr>
        <w:pStyle w:val="a6"/>
        <w:numPr>
          <w:ilvl w:val="0"/>
          <w:numId w:val="15"/>
        </w:numPr>
        <w:spacing w:line="600" w:lineRule="auto"/>
        <w:rPr>
          <w:rFonts w:ascii="Arial" w:eastAsia="Times New Roman" w:hAnsi="Arial" w:cs="Arial"/>
          <w:sz w:val="24"/>
          <w:szCs w:val="24"/>
        </w:rPr>
      </w:pPr>
      <w:r w:rsidRPr="00212663">
        <w:rPr>
          <w:rFonts w:ascii="Arial" w:eastAsia="Times New Roman" w:hAnsi="Arial" w:cs="Arial"/>
          <w:sz w:val="24"/>
          <w:szCs w:val="24"/>
        </w:rPr>
        <w:t xml:space="preserve">Sustainable practices: Environmental awareness and the impact of tourism on local communities have led to a growing demand for responsible tourism and sustainable practices. Hotels and other hospitality businesses must adopt </w:t>
      </w:r>
      <w:r w:rsidRPr="00212663">
        <w:rPr>
          <w:rFonts w:ascii="Arial" w:eastAsia="Times New Roman" w:hAnsi="Arial" w:cs="Arial"/>
          <w:sz w:val="24"/>
          <w:szCs w:val="24"/>
        </w:rPr>
        <w:lastRenderedPageBreak/>
        <w:t xml:space="preserve">eco-friendly initiatives, such as reducing energy consumption, minimizing waste, and supporting local communities, to cater to environmentally conscious </w:t>
      </w:r>
      <w:proofErr w:type="spellStart"/>
      <w:r w:rsidRPr="00212663">
        <w:rPr>
          <w:rFonts w:ascii="Arial" w:eastAsia="Times New Roman" w:hAnsi="Arial" w:cs="Arial"/>
          <w:sz w:val="24"/>
          <w:szCs w:val="24"/>
        </w:rPr>
        <w:t>travelers</w:t>
      </w:r>
      <w:proofErr w:type="spellEnd"/>
      <w:r w:rsidRPr="00212663">
        <w:rPr>
          <w:rFonts w:ascii="Arial" w:eastAsia="Times New Roman" w:hAnsi="Arial" w:cs="Arial"/>
          <w:sz w:val="24"/>
          <w:szCs w:val="24"/>
        </w:rPr>
        <w:t xml:space="preserve"> (Booking.com, 202</w:t>
      </w:r>
      <w:r w:rsidR="007678C7">
        <w:rPr>
          <w:rFonts w:ascii="Arial" w:eastAsia="Times New Roman" w:hAnsi="Arial" w:cs="Arial"/>
          <w:sz w:val="24"/>
          <w:szCs w:val="24"/>
        </w:rPr>
        <w:t>1</w:t>
      </w:r>
      <w:r w:rsidRPr="00212663">
        <w:rPr>
          <w:rFonts w:ascii="Arial" w:eastAsia="Times New Roman" w:hAnsi="Arial" w:cs="Arial"/>
          <w:sz w:val="24"/>
          <w:szCs w:val="24"/>
        </w:rPr>
        <w:t>).</w:t>
      </w:r>
    </w:p>
    <w:p w14:paraId="33A4E783" w14:textId="7D646DD8" w:rsidR="00212663" w:rsidRPr="00212663" w:rsidRDefault="00212663" w:rsidP="00212663">
      <w:pPr>
        <w:pStyle w:val="a6"/>
        <w:numPr>
          <w:ilvl w:val="0"/>
          <w:numId w:val="15"/>
        </w:numPr>
        <w:spacing w:line="600" w:lineRule="auto"/>
        <w:rPr>
          <w:rFonts w:ascii="Arial" w:eastAsia="Times New Roman" w:hAnsi="Arial" w:cs="Arial"/>
          <w:sz w:val="24"/>
          <w:szCs w:val="24"/>
        </w:rPr>
      </w:pPr>
      <w:r w:rsidRPr="00212663">
        <w:rPr>
          <w:rFonts w:ascii="Arial" w:eastAsia="Times New Roman" w:hAnsi="Arial" w:cs="Arial"/>
          <w:sz w:val="24"/>
          <w:szCs w:val="24"/>
        </w:rPr>
        <w:t>Personalization and customer experience: As consumers seek more personalized experiences, hospitality businesses must leverage data analytics and customer insights to deliver tailored services and create lasting memories for their guests. Offering personalized recommendations, customizing services, and anticipating guest needs are essential for driving exceptional customer experiences (Accenture, 2018).</w:t>
      </w:r>
    </w:p>
    <w:p w14:paraId="6577CB5A" w14:textId="29DF415A" w:rsidR="002C5848" w:rsidRPr="00212663" w:rsidRDefault="00212663" w:rsidP="00212663">
      <w:pPr>
        <w:pStyle w:val="a6"/>
        <w:numPr>
          <w:ilvl w:val="0"/>
          <w:numId w:val="15"/>
        </w:numPr>
        <w:spacing w:line="600" w:lineRule="auto"/>
        <w:rPr>
          <w:rFonts w:ascii="Arial" w:eastAsia="Times New Roman" w:hAnsi="Arial" w:cs="Arial"/>
          <w:sz w:val="24"/>
          <w:szCs w:val="24"/>
        </w:rPr>
      </w:pPr>
      <w:r w:rsidRPr="00212663">
        <w:rPr>
          <w:rFonts w:ascii="Arial" w:eastAsia="Times New Roman" w:hAnsi="Arial" w:cs="Arial"/>
          <w:sz w:val="24"/>
          <w:szCs w:val="24"/>
        </w:rPr>
        <w:t>Skilled workforce and talent management: The rapid pace of change in the hospitality industry demands skilled professionals with diverse capabilities. Companies must invest in comprehensive training and development programs to nurture talent, retain top performers, and ensure their workforce is equipped to address current and future industry challenges (PWC, 20</w:t>
      </w:r>
      <w:r w:rsidR="00BB079E">
        <w:rPr>
          <w:rFonts w:ascii="Arial" w:eastAsia="Times New Roman" w:hAnsi="Arial" w:cs="Arial"/>
          <w:sz w:val="24"/>
          <w:szCs w:val="24"/>
        </w:rPr>
        <w:t>20</w:t>
      </w:r>
      <w:r w:rsidRPr="00212663">
        <w:rPr>
          <w:rFonts w:ascii="Arial" w:eastAsia="Times New Roman" w:hAnsi="Arial" w:cs="Arial"/>
          <w:sz w:val="24"/>
          <w:szCs w:val="24"/>
        </w:rPr>
        <w:t>).</w:t>
      </w:r>
    </w:p>
    <w:p w14:paraId="2404E01E" w14:textId="77777777" w:rsidR="00212663" w:rsidRPr="002C5848" w:rsidRDefault="00212663" w:rsidP="00212663">
      <w:pPr>
        <w:spacing w:line="600" w:lineRule="auto"/>
        <w:rPr>
          <w:rFonts w:ascii="Arial" w:eastAsia="Times New Roman" w:hAnsi="Arial" w:cs="Arial"/>
          <w:sz w:val="24"/>
          <w:szCs w:val="24"/>
        </w:rPr>
      </w:pPr>
    </w:p>
    <w:p w14:paraId="3FC13741" w14:textId="77777777" w:rsidR="002C5848" w:rsidRPr="00212663" w:rsidRDefault="002C5848" w:rsidP="002C5848">
      <w:pPr>
        <w:spacing w:line="600" w:lineRule="auto"/>
        <w:rPr>
          <w:rFonts w:ascii="Arial" w:eastAsia="Times New Roman" w:hAnsi="Arial" w:cs="Arial"/>
          <w:b/>
          <w:bCs/>
          <w:sz w:val="28"/>
          <w:szCs w:val="28"/>
        </w:rPr>
      </w:pPr>
      <w:r w:rsidRPr="00212663">
        <w:rPr>
          <w:rFonts w:ascii="Arial" w:eastAsia="Times New Roman" w:hAnsi="Arial" w:cs="Arial"/>
          <w:b/>
          <w:bCs/>
          <w:sz w:val="28"/>
          <w:szCs w:val="28"/>
        </w:rPr>
        <w:t>Examples from Shangri-La's L&amp;D Strategy</w:t>
      </w:r>
    </w:p>
    <w:p w14:paraId="1AB71171" w14:textId="77777777" w:rsidR="0046663F" w:rsidRDefault="002C5848" w:rsidP="002C5848">
      <w:pPr>
        <w:pStyle w:val="a6"/>
        <w:numPr>
          <w:ilvl w:val="0"/>
          <w:numId w:val="11"/>
        </w:numPr>
        <w:spacing w:line="600" w:lineRule="auto"/>
        <w:rPr>
          <w:rFonts w:ascii="Arial" w:eastAsia="Times New Roman" w:hAnsi="Arial" w:cs="Arial"/>
          <w:sz w:val="24"/>
          <w:szCs w:val="24"/>
        </w:rPr>
      </w:pPr>
      <w:r w:rsidRPr="0046663F">
        <w:rPr>
          <w:rFonts w:ascii="Arial" w:eastAsia="Times New Roman" w:hAnsi="Arial" w:cs="Arial"/>
          <w:sz w:val="24"/>
          <w:szCs w:val="24"/>
        </w:rPr>
        <w:t xml:space="preserve">Technological advancements: Shangri-La has embraced technology by incorporating digital tools, such as mobile apps and virtual reality, into its employee training programs. This approach helps employees become </w:t>
      </w:r>
      <w:r w:rsidRPr="0046663F">
        <w:rPr>
          <w:rFonts w:ascii="Arial" w:eastAsia="Times New Roman" w:hAnsi="Arial" w:cs="Arial"/>
          <w:sz w:val="24"/>
          <w:szCs w:val="24"/>
        </w:rPr>
        <w:lastRenderedPageBreak/>
        <w:t>proficient with emerging technologies, enhancing their ability to meet guest expectations (Shangri-La, 2020).</w:t>
      </w:r>
    </w:p>
    <w:p w14:paraId="79063608" w14:textId="77777777" w:rsidR="0046663F" w:rsidRDefault="002C5848" w:rsidP="002C5848">
      <w:pPr>
        <w:pStyle w:val="a6"/>
        <w:numPr>
          <w:ilvl w:val="0"/>
          <w:numId w:val="11"/>
        </w:numPr>
        <w:spacing w:line="600" w:lineRule="auto"/>
        <w:rPr>
          <w:rFonts w:ascii="Arial" w:eastAsia="Times New Roman" w:hAnsi="Arial" w:cs="Arial"/>
          <w:sz w:val="24"/>
          <w:szCs w:val="24"/>
        </w:rPr>
      </w:pPr>
      <w:r w:rsidRPr="0046663F">
        <w:rPr>
          <w:rFonts w:ascii="Arial" w:eastAsia="Times New Roman" w:hAnsi="Arial" w:cs="Arial"/>
          <w:sz w:val="24"/>
          <w:szCs w:val="24"/>
        </w:rPr>
        <w:t>Sustainable practices: The company's L&amp;D strategy includes training on responsible resource management, waste reduction, and energy efficiency, enabling employees to contribute to the company's sustainability goals and cater to eco-conscious guests (Shangri-La, 2020).</w:t>
      </w:r>
    </w:p>
    <w:p w14:paraId="4315DA0F" w14:textId="77777777" w:rsidR="0046663F" w:rsidRDefault="002C5848" w:rsidP="002C5848">
      <w:pPr>
        <w:pStyle w:val="a6"/>
        <w:numPr>
          <w:ilvl w:val="0"/>
          <w:numId w:val="11"/>
        </w:numPr>
        <w:spacing w:line="600" w:lineRule="auto"/>
        <w:rPr>
          <w:rFonts w:ascii="Arial" w:eastAsia="Times New Roman" w:hAnsi="Arial" w:cs="Arial"/>
          <w:sz w:val="24"/>
          <w:szCs w:val="24"/>
        </w:rPr>
      </w:pPr>
      <w:r w:rsidRPr="0046663F">
        <w:rPr>
          <w:rFonts w:ascii="Arial" w:eastAsia="Times New Roman" w:hAnsi="Arial" w:cs="Arial"/>
          <w:sz w:val="24"/>
          <w:szCs w:val="24"/>
        </w:rPr>
        <w:t>Personalization and customer experience: Shangri-La offers customer service training emphasizing personalization and tailored guest interactions, allowing employees to create memorable guest experiences (Shangri-La, 2020).</w:t>
      </w:r>
    </w:p>
    <w:p w14:paraId="50FE7677" w14:textId="1BDB31E5" w:rsidR="002C5848" w:rsidRPr="0046663F" w:rsidRDefault="002C5848" w:rsidP="002C5848">
      <w:pPr>
        <w:pStyle w:val="a6"/>
        <w:numPr>
          <w:ilvl w:val="0"/>
          <w:numId w:val="11"/>
        </w:numPr>
        <w:spacing w:line="600" w:lineRule="auto"/>
        <w:rPr>
          <w:rFonts w:ascii="Arial" w:eastAsia="Times New Roman" w:hAnsi="Arial" w:cs="Arial"/>
          <w:sz w:val="24"/>
          <w:szCs w:val="24"/>
        </w:rPr>
      </w:pPr>
      <w:r w:rsidRPr="0046663F">
        <w:rPr>
          <w:rFonts w:ascii="Arial" w:eastAsia="Times New Roman" w:hAnsi="Arial" w:cs="Arial"/>
          <w:sz w:val="24"/>
          <w:szCs w:val="24"/>
        </w:rPr>
        <w:t>Skilled workforce and talent management: The company invests in employee development through various programs, such as leadership training, mentorship, and cross-functional exposure, fostering a skilled workforce capable of addressing industry challenges (Shangri-La, 2020).</w:t>
      </w:r>
    </w:p>
    <w:p w14:paraId="4D1386A0" w14:textId="77777777" w:rsidR="002C5848" w:rsidRPr="002C5848" w:rsidRDefault="002C5848" w:rsidP="002C5848">
      <w:pPr>
        <w:spacing w:line="600" w:lineRule="auto"/>
        <w:rPr>
          <w:rFonts w:ascii="Arial" w:eastAsia="Times New Roman" w:hAnsi="Arial" w:cs="Arial"/>
          <w:sz w:val="24"/>
          <w:szCs w:val="24"/>
        </w:rPr>
      </w:pPr>
    </w:p>
    <w:p w14:paraId="01208856" w14:textId="77777777" w:rsidR="002C5848" w:rsidRPr="00212663" w:rsidRDefault="002C5848" w:rsidP="002C5848">
      <w:pPr>
        <w:spacing w:line="600" w:lineRule="auto"/>
        <w:rPr>
          <w:rFonts w:ascii="Arial" w:eastAsia="Times New Roman" w:hAnsi="Arial" w:cs="Arial"/>
          <w:b/>
          <w:bCs/>
          <w:sz w:val="28"/>
          <w:szCs w:val="28"/>
        </w:rPr>
      </w:pPr>
      <w:r w:rsidRPr="00212663">
        <w:rPr>
          <w:rFonts w:ascii="Arial" w:eastAsia="Times New Roman" w:hAnsi="Arial" w:cs="Arial"/>
          <w:b/>
          <w:bCs/>
          <w:sz w:val="28"/>
          <w:szCs w:val="28"/>
        </w:rPr>
        <w:t>Limitations of the Framework</w:t>
      </w:r>
    </w:p>
    <w:p w14:paraId="66C43A7E" w14:textId="24C147F9" w:rsidR="0046663F" w:rsidRDefault="002C5848" w:rsidP="002C5848">
      <w:pPr>
        <w:pStyle w:val="a6"/>
        <w:numPr>
          <w:ilvl w:val="0"/>
          <w:numId w:val="12"/>
        </w:numPr>
        <w:spacing w:line="600" w:lineRule="auto"/>
        <w:rPr>
          <w:rFonts w:ascii="Arial" w:eastAsia="Times New Roman" w:hAnsi="Arial" w:cs="Arial"/>
          <w:sz w:val="24"/>
          <w:szCs w:val="24"/>
        </w:rPr>
      </w:pPr>
      <w:r w:rsidRPr="0046663F">
        <w:rPr>
          <w:rFonts w:ascii="Arial" w:eastAsia="Times New Roman" w:hAnsi="Arial" w:cs="Arial"/>
          <w:sz w:val="24"/>
          <w:szCs w:val="24"/>
        </w:rPr>
        <w:t xml:space="preserve">Insufficient focus on data-driven decision-making: Shangri-La's L&amp;D strategy does not emphasize utilizing customer data and analytics for decision-making and strategic planning. In today's data-driven world, businesses must rely on data to make informed decisions and develop effective strategies (KPMG, </w:t>
      </w:r>
      <w:r w:rsidRPr="0046663F">
        <w:rPr>
          <w:rFonts w:ascii="Arial" w:eastAsia="Times New Roman" w:hAnsi="Arial" w:cs="Arial"/>
          <w:sz w:val="24"/>
          <w:szCs w:val="24"/>
        </w:rPr>
        <w:lastRenderedPageBreak/>
        <w:t>202</w:t>
      </w:r>
      <w:r w:rsidR="00BB079E">
        <w:rPr>
          <w:rFonts w:ascii="Arial" w:eastAsia="Times New Roman" w:hAnsi="Arial" w:cs="Arial"/>
          <w:sz w:val="24"/>
          <w:szCs w:val="24"/>
        </w:rPr>
        <w:t>2</w:t>
      </w:r>
      <w:r w:rsidRPr="0046663F">
        <w:rPr>
          <w:rFonts w:ascii="Arial" w:eastAsia="Times New Roman" w:hAnsi="Arial" w:cs="Arial"/>
          <w:sz w:val="24"/>
          <w:szCs w:val="24"/>
        </w:rPr>
        <w:t xml:space="preserve">; Deloitte, 2021). As the hospitality industry becomes increasingly competitive, understanding customer preferences and </w:t>
      </w:r>
      <w:proofErr w:type="spellStart"/>
      <w:r w:rsidRPr="0046663F">
        <w:rPr>
          <w:rFonts w:ascii="Arial" w:eastAsia="Times New Roman" w:hAnsi="Arial" w:cs="Arial"/>
          <w:sz w:val="24"/>
          <w:szCs w:val="24"/>
        </w:rPr>
        <w:t>behavior</w:t>
      </w:r>
      <w:proofErr w:type="spellEnd"/>
      <w:r w:rsidRPr="0046663F">
        <w:rPr>
          <w:rFonts w:ascii="Arial" w:eastAsia="Times New Roman" w:hAnsi="Arial" w:cs="Arial"/>
          <w:sz w:val="24"/>
          <w:szCs w:val="24"/>
        </w:rPr>
        <w:t xml:space="preserve"> through data analysis is essential for driving personalized experiences and optimizing operational efficiency. Incorporating data-driven decision-making into the L&amp;D strategy would enable employees to understand better and respond to customer needs, ultimately enhancing the guest experience and boosting the company's bottom line.</w:t>
      </w:r>
    </w:p>
    <w:p w14:paraId="010C64FA" w14:textId="7B14F606" w:rsidR="0046663F" w:rsidRDefault="002C5848" w:rsidP="002C5848">
      <w:pPr>
        <w:pStyle w:val="a6"/>
        <w:numPr>
          <w:ilvl w:val="0"/>
          <w:numId w:val="12"/>
        </w:numPr>
        <w:spacing w:line="600" w:lineRule="auto"/>
        <w:rPr>
          <w:rFonts w:ascii="Arial" w:eastAsia="Times New Roman" w:hAnsi="Arial" w:cs="Arial"/>
          <w:sz w:val="24"/>
          <w:szCs w:val="24"/>
        </w:rPr>
      </w:pPr>
      <w:r w:rsidRPr="0046663F">
        <w:rPr>
          <w:rFonts w:ascii="Arial" w:eastAsia="Times New Roman" w:hAnsi="Arial" w:cs="Arial"/>
          <w:sz w:val="24"/>
          <w:szCs w:val="24"/>
        </w:rPr>
        <w:t xml:space="preserve">Limited consideration of health, safety, and crisis management: The L&amp;D strategy does not adequately address health, safety, and crisis management training, especially </w:t>
      </w:r>
      <w:proofErr w:type="gramStart"/>
      <w:r w:rsidRPr="0046663F">
        <w:rPr>
          <w:rFonts w:ascii="Arial" w:eastAsia="Times New Roman" w:hAnsi="Arial" w:cs="Arial"/>
          <w:sz w:val="24"/>
          <w:szCs w:val="24"/>
        </w:rPr>
        <w:t>in light of</w:t>
      </w:r>
      <w:proofErr w:type="gramEnd"/>
      <w:r w:rsidRPr="0046663F">
        <w:rPr>
          <w:rFonts w:ascii="Arial" w:eastAsia="Times New Roman" w:hAnsi="Arial" w:cs="Arial"/>
          <w:sz w:val="24"/>
          <w:szCs w:val="24"/>
        </w:rPr>
        <w:t xml:space="preserve"> recent global events such as pandemics (KPMG, 202</w:t>
      </w:r>
      <w:r w:rsidR="00BB079E">
        <w:rPr>
          <w:rFonts w:ascii="Arial" w:eastAsia="Times New Roman" w:hAnsi="Arial" w:cs="Arial"/>
          <w:sz w:val="24"/>
          <w:szCs w:val="24"/>
        </w:rPr>
        <w:t>2</w:t>
      </w:r>
      <w:r w:rsidRPr="0046663F">
        <w:rPr>
          <w:rFonts w:ascii="Arial" w:eastAsia="Times New Roman" w:hAnsi="Arial" w:cs="Arial"/>
          <w:sz w:val="24"/>
          <w:szCs w:val="24"/>
        </w:rPr>
        <w:t>; McKinsey, 2020). With health and safety concerns now at the forefront of consumer priorities, hospitality companies must invest in training employees in areas like hygiene, sanitation, and infection control. Moreover, crisis management training is essential for preparing employees to effectively respond to unforeseen events and minimize the impact on business operations. Enhancing the L&amp;D strategy to include comprehensive health, safety, and crisis management training would improve guest confidence and strengthen the company's reputation and resilience in challenging times.</w:t>
      </w:r>
    </w:p>
    <w:p w14:paraId="323A5741" w14:textId="6C4B07AE" w:rsidR="0046663F" w:rsidRDefault="002C5848" w:rsidP="002C5848">
      <w:pPr>
        <w:pStyle w:val="a6"/>
        <w:numPr>
          <w:ilvl w:val="0"/>
          <w:numId w:val="12"/>
        </w:numPr>
        <w:spacing w:line="600" w:lineRule="auto"/>
        <w:rPr>
          <w:rFonts w:ascii="Arial" w:eastAsia="Times New Roman" w:hAnsi="Arial" w:cs="Arial"/>
          <w:sz w:val="24"/>
          <w:szCs w:val="24"/>
        </w:rPr>
      </w:pPr>
      <w:r w:rsidRPr="0046663F">
        <w:rPr>
          <w:rFonts w:ascii="Arial" w:eastAsia="Times New Roman" w:hAnsi="Arial" w:cs="Arial"/>
          <w:sz w:val="24"/>
          <w:szCs w:val="24"/>
        </w:rPr>
        <w:t xml:space="preserve">Inadequate focus on emerging markets and cultural diversity: The L&amp;D strategy does not focus enough on adapting to new needs and understanding </w:t>
      </w:r>
      <w:r w:rsidRPr="0046663F">
        <w:rPr>
          <w:rFonts w:ascii="Arial" w:eastAsia="Times New Roman" w:hAnsi="Arial" w:cs="Arial"/>
          <w:sz w:val="24"/>
          <w:szCs w:val="24"/>
        </w:rPr>
        <w:lastRenderedPageBreak/>
        <w:t>cultural differences, crucial for global expansion and workforce diversity (PWC, 20</w:t>
      </w:r>
      <w:r w:rsidR="00BB079E">
        <w:rPr>
          <w:rFonts w:ascii="Arial" w:eastAsia="Times New Roman" w:hAnsi="Arial" w:cs="Arial"/>
          <w:sz w:val="24"/>
          <w:szCs w:val="24"/>
        </w:rPr>
        <w:t>19</w:t>
      </w:r>
      <w:r w:rsidRPr="0046663F">
        <w:rPr>
          <w:rFonts w:ascii="Arial" w:eastAsia="Times New Roman" w:hAnsi="Arial" w:cs="Arial"/>
          <w:sz w:val="24"/>
          <w:szCs w:val="24"/>
        </w:rPr>
        <w:t>; McKinsey, 2020). As Shangri-La continues to expand its presence in diverse regions worldwide, developing a culturally sensitive and inclusive L&amp;D strategy that accounts for local customs, languages, and market dynamics is essential. This would help employees better understand and cater to guests' unique needs and preferences from various cultural backgrounds, ultimately driving customer satisfaction and brand loyalty. Furthermore, fostering a diverse and inclusive workforce can increase creativity, innovation, and problem-solving, contributing to the company's overall success.</w:t>
      </w:r>
    </w:p>
    <w:p w14:paraId="37A818EE" w14:textId="3AE2C649" w:rsidR="002C5848" w:rsidRPr="0046663F" w:rsidRDefault="002C5848" w:rsidP="002C5848">
      <w:pPr>
        <w:pStyle w:val="a6"/>
        <w:numPr>
          <w:ilvl w:val="0"/>
          <w:numId w:val="12"/>
        </w:numPr>
        <w:spacing w:line="600" w:lineRule="auto"/>
        <w:rPr>
          <w:rFonts w:ascii="Arial" w:eastAsia="Times New Roman" w:hAnsi="Arial" w:cs="Arial"/>
          <w:sz w:val="24"/>
          <w:szCs w:val="24"/>
        </w:rPr>
      </w:pPr>
      <w:r w:rsidRPr="0046663F">
        <w:rPr>
          <w:rFonts w:ascii="Arial" w:eastAsia="Times New Roman" w:hAnsi="Arial" w:cs="Arial"/>
          <w:sz w:val="24"/>
          <w:szCs w:val="24"/>
        </w:rPr>
        <w:t>Potential gaps in workforce adaptability and agility: The L&amp;D strategy does not sufficiently prepare employees for industry disruptions and change, possibly hindering the company's ability to remain agile and adaptable in the face of evolving trends (Deloitte, 202</w:t>
      </w:r>
      <w:r w:rsidR="00BB079E">
        <w:rPr>
          <w:rFonts w:ascii="Arial" w:eastAsia="Times New Roman" w:hAnsi="Arial" w:cs="Arial"/>
          <w:sz w:val="24"/>
          <w:szCs w:val="24"/>
        </w:rPr>
        <w:t>3</w:t>
      </w:r>
      <w:r w:rsidRPr="0046663F">
        <w:rPr>
          <w:rFonts w:ascii="Arial" w:eastAsia="Times New Roman" w:hAnsi="Arial" w:cs="Arial"/>
          <w:sz w:val="24"/>
          <w:szCs w:val="24"/>
        </w:rPr>
        <w:t>; Accenture, 20</w:t>
      </w:r>
      <w:r w:rsidR="00BB079E">
        <w:rPr>
          <w:rFonts w:ascii="Arial" w:eastAsia="Times New Roman" w:hAnsi="Arial" w:cs="Arial"/>
          <w:sz w:val="24"/>
          <w:szCs w:val="24"/>
        </w:rPr>
        <w:t>18</w:t>
      </w:r>
      <w:r w:rsidRPr="0046663F">
        <w:rPr>
          <w:rFonts w:ascii="Arial" w:eastAsia="Times New Roman" w:hAnsi="Arial" w:cs="Arial"/>
          <w:sz w:val="24"/>
          <w:szCs w:val="24"/>
        </w:rPr>
        <w:t xml:space="preserve">). The hospitality industry is subject to rapid shifts in consumer preferences, technological advancements, and market conditions, making adaptability a critical skill for employees. Shangri-La can ensure its workforce is better equipped to adapt to industry disruptions and capitalize on emerging opportunities by incorporating training modules focused on change management, innovation, and creative problem-solving. In addition, fostering a culture of continuous learning and </w:t>
      </w:r>
      <w:r w:rsidRPr="0046663F">
        <w:rPr>
          <w:rFonts w:ascii="Arial" w:eastAsia="Times New Roman" w:hAnsi="Arial" w:cs="Arial"/>
          <w:sz w:val="24"/>
          <w:szCs w:val="24"/>
        </w:rPr>
        <w:lastRenderedPageBreak/>
        <w:t>development can help employees stay abreast of the latest trends and best practices, ensuring the company remains competitive in the long run.</w:t>
      </w:r>
    </w:p>
    <w:p w14:paraId="46D12AFE" w14:textId="77777777" w:rsidR="002C5848" w:rsidRPr="002C5848" w:rsidRDefault="002C5848" w:rsidP="002C5848">
      <w:pPr>
        <w:spacing w:line="600" w:lineRule="auto"/>
        <w:rPr>
          <w:rFonts w:ascii="Arial" w:eastAsia="Times New Roman" w:hAnsi="Arial" w:cs="Arial"/>
          <w:sz w:val="24"/>
          <w:szCs w:val="24"/>
        </w:rPr>
      </w:pPr>
    </w:p>
    <w:p w14:paraId="04FA3245" w14:textId="77777777" w:rsidR="002C5848" w:rsidRPr="00212663" w:rsidRDefault="002C5848" w:rsidP="002C5848">
      <w:pPr>
        <w:spacing w:line="600" w:lineRule="auto"/>
        <w:rPr>
          <w:rFonts w:ascii="Arial" w:eastAsia="Times New Roman" w:hAnsi="Arial" w:cs="Arial"/>
          <w:b/>
          <w:bCs/>
          <w:sz w:val="28"/>
          <w:szCs w:val="28"/>
        </w:rPr>
      </w:pPr>
      <w:r w:rsidRPr="00212663">
        <w:rPr>
          <w:rFonts w:ascii="Arial" w:eastAsia="Times New Roman" w:hAnsi="Arial" w:cs="Arial"/>
          <w:b/>
          <w:bCs/>
          <w:sz w:val="28"/>
          <w:szCs w:val="28"/>
        </w:rPr>
        <w:t>Conclusion</w:t>
      </w:r>
    </w:p>
    <w:p w14:paraId="0D672E54" w14:textId="77777777" w:rsidR="002C5848" w:rsidRPr="002C5848" w:rsidRDefault="002C5848" w:rsidP="002C5848">
      <w:pPr>
        <w:spacing w:line="600" w:lineRule="auto"/>
        <w:rPr>
          <w:rFonts w:ascii="Arial" w:eastAsia="Times New Roman" w:hAnsi="Arial" w:cs="Arial"/>
          <w:sz w:val="24"/>
          <w:szCs w:val="24"/>
        </w:rPr>
      </w:pPr>
      <w:r w:rsidRPr="002C5848">
        <w:rPr>
          <w:rFonts w:ascii="Arial" w:eastAsia="Times New Roman" w:hAnsi="Arial" w:cs="Arial"/>
          <w:sz w:val="24"/>
          <w:szCs w:val="24"/>
        </w:rPr>
        <w:t>Shangri-La's L&amp;D strategy demonstrates a clear understanding of the current and future needs within the hospitality industry,</w:t>
      </w:r>
    </w:p>
    <w:p w14:paraId="4A68F4E7" w14:textId="77777777" w:rsidR="002C5848" w:rsidRPr="002C5848" w:rsidRDefault="002C5848" w:rsidP="002C5848">
      <w:pPr>
        <w:spacing w:line="600" w:lineRule="auto"/>
        <w:rPr>
          <w:rFonts w:ascii="Arial" w:eastAsia="Times New Roman" w:hAnsi="Arial" w:cs="Arial"/>
          <w:sz w:val="24"/>
          <w:szCs w:val="24"/>
        </w:rPr>
      </w:pPr>
      <w:r w:rsidRPr="002C5848">
        <w:rPr>
          <w:rFonts w:ascii="Arial" w:eastAsia="Times New Roman" w:hAnsi="Arial" w:cs="Arial"/>
          <w:sz w:val="24"/>
          <w:szCs w:val="24"/>
        </w:rPr>
        <w:t>with several examples showcasing how the company's training programs help address these needs. However, there are limitations in the framework, particularly in areas such as data-driven decision-making, health and safety, cultural diversity, and workforce adaptability.</w:t>
      </w:r>
    </w:p>
    <w:p w14:paraId="37881816" w14:textId="77777777" w:rsidR="002C5848" w:rsidRPr="002C5848" w:rsidRDefault="002C5848" w:rsidP="002C5848">
      <w:pPr>
        <w:spacing w:line="600" w:lineRule="auto"/>
        <w:rPr>
          <w:rFonts w:ascii="Arial" w:eastAsia="Times New Roman" w:hAnsi="Arial" w:cs="Arial"/>
          <w:sz w:val="24"/>
          <w:szCs w:val="24"/>
        </w:rPr>
      </w:pPr>
      <w:r w:rsidRPr="002C5848">
        <w:rPr>
          <w:rFonts w:ascii="Arial" w:eastAsia="Times New Roman" w:hAnsi="Arial" w:cs="Arial"/>
          <w:sz w:val="24"/>
          <w:szCs w:val="24"/>
        </w:rPr>
        <w:t>To ensure continued success and better address the evolving demands of the hospitality market, Shangri-La should consider refining its L&amp;D strategy by addressing these limitations. This may involve investing in data analytics tools and training, enhancing health and safety protocols, adapting its strategy to cater to new markets and cultural differences, and fostering a culture of innovation and adaptability among its employees.</w:t>
      </w:r>
    </w:p>
    <w:p w14:paraId="75663712" w14:textId="747AD200" w:rsidR="002C5848" w:rsidRPr="00461C4C" w:rsidRDefault="002C5848" w:rsidP="00461C4C">
      <w:pPr>
        <w:spacing w:line="600" w:lineRule="auto"/>
        <w:rPr>
          <w:rFonts w:ascii="Arial" w:eastAsia="Times New Roman" w:hAnsi="Arial" w:cs="Arial"/>
          <w:sz w:val="24"/>
          <w:szCs w:val="24"/>
        </w:rPr>
      </w:pPr>
      <w:r w:rsidRPr="002C5848">
        <w:rPr>
          <w:rFonts w:ascii="Arial" w:eastAsia="Times New Roman" w:hAnsi="Arial" w:cs="Arial"/>
          <w:sz w:val="24"/>
          <w:szCs w:val="24"/>
        </w:rPr>
        <w:t>By addressing these areas and continuously monitoring industry trends and best practices, Shangri-La can maintain its competitive edge and deliver exceptional experiences for its guests, employees, and stakeholders.</w:t>
      </w:r>
    </w:p>
    <w:p w14:paraId="3FEAB460" w14:textId="109A3FF0" w:rsidR="00461C4C" w:rsidRPr="00461C4C" w:rsidRDefault="00461C4C" w:rsidP="00461C4C">
      <w:pPr>
        <w:spacing w:line="600" w:lineRule="auto"/>
        <w:jc w:val="center"/>
        <w:rPr>
          <w:rFonts w:ascii="Arial" w:eastAsia="Times New Roman" w:hAnsi="Arial" w:cs="Arial"/>
          <w:sz w:val="40"/>
          <w:szCs w:val="40"/>
        </w:rPr>
      </w:pPr>
      <w:r w:rsidRPr="00461C4C">
        <w:rPr>
          <w:rFonts w:ascii="Arial" w:eastAsia="Times New Roman" w:hAnsi="Arial" w:cs="Arial"/>
          <w:sz w:val="40"/>
          <w:szCs w:val="40"/>
        </w:rPr>
        <w:lastRenderedPageBreak/>
        <w:t>Reference</w:t>
      </w:r>
    </w:p>
    <w:p w14:paraId="695E6B34" w14:textId="16D5239B" w:rsidR="005708DF" w:rsidRPr="00461C4C" w:rsidRDefault="009E68DD" w:rsidP="00461C4C">
      <w:pPr>
        <w:spacing w:line="600" w:lineRule="auto"/>
        <w:rPr>
          <w:rFonts w:ascii="Arial" w:eastAsia="Times New Roman" w:hAnsi="Arial" w:cs="Arial"/>
          <w:sz w:val="24"/>
          <w:szCs w:val="24"/>
        </w:rPr>
      </w:pPr>
      <w:r>
        <w:rPr>
          <w:rFonts w:ascii="Arial" w:eastAsia="Times New Roman" w:hAnsi="Arial" w:cs="Arial"/>
          <w:sz w:val="24"/>
          <w:szCs w:val="24"/>
        </w:rPr>
        <w:t xml:space="preserve">1. </w:t>
      </w:r>
      <w:r w:rsidR="00694567" w:rsidRPr="00461C4C">
        <w:rPr>
          <w:rFonts w:ascii="Arial" w:eastAsia="Times New Roman" w:hAnsi="Arial" w:cs="Arial"/>
          <w:sz w:val="24"/>
          <w:szCs w:val="24"/>
        </w:rPr>
        <w:t>Accenture. (2018). Put Your Trust in Hyper-Relevance</w:t>
      </w:r>
    </w:p>
    <w:p w14:paraId="632E6E47" w14:textId="2417BE8F" w:rsidR="00694567" w:rsidRPr="00461C4C" w:rsidRDefault="005067F4" w:rsidP="00461C4C">
      <w:pPr>
        <w:spacing w:line="600" w:lineRule="auto"/>
        <w:rPr>
          <w:rFonts w:ascii="Arial" w:eastAsia="Times New Roman" w:hAnsi="Arial" w:cs="Arial"/>
          <w:sz w:val="24"/>
          <w:szCs w:val="24"/>
        </w:rPr>
      </w:pPr>
      <w:hyperlink r:id="rId8" w:history="1">
        <w:r w:rsidR="00461C4C" w:rsidRPr="00461C4C">
          <w:rPr>
            <w:rStyle w:val="a4"/>
            <w:rFonts w:ascii="Arial" w:eastAsia="Times New Roman" w:hAnsi="Arial" w:cs="Arial"/>
            <w:sz w:val="24"/>
            <w:szCs w:val="24"/>
          </w:rPr>
          <w:t>https://www.accenture.com/t00010101t000000z__w__/de-de/_acnmedia/accenture/conversion-assets/dotcom/documents/local/de-de/pdf_4/accenture-de-dd-gcpr-hyper-relevance-infographic.pdf</w:t>
        </w:r>
      </w:hyperlink>
    </w:p>
    <w:p w14:paraId="16C30A15" w14:textId="77777777" w:rsidR="00694567" w:rsidRPr="00461C4C" w:rsidRDefault="00694567" w:rsidP="00461C4C">
      <w:pPr>
        <w:spacing w:line="600" w:lineRule="auto"/>
        <w:rPr>
          <w:rFonts w:ascii="Arial" w:eastAsia="Times New Roman" w:hAnsi="Arial" w:cs="Arial"/>
          <w:sz w:val="24"/>
          <w:szCs w:val="24"/>
        </w:rPr>
      </w:pPr>
    </w:p>
    <w:p w14:paraId="4FDA0AD0" w14:textId="1D9E18F6" w:rsidR="00461C4C" w:rsidRPr="00461C4C" w:rsidRDefault="00D21D83" w:rsidP="00461C4C">
      <w:pPr>
        <w:spacing w:line="600" w:lineRule="auto"/>
        <w:rPr>
          <w:rFonts w:ascii="Arial" w:eastAsia="Times New Roman" w:hAnsi="Arial" w:cs="Arial"/>
          <w:sz w:val="24"/>
          <w:szCs w:val="24"/>
        </w:rPr>
      </w:pPr>
      <w:r>
        <w:rPr>
          <w:rFonts w:ascii="Arial" w:eastAsia="Times New Roman" w:hAnsi="Arial" w:cs="Arial"/>
          <w:sz w:val="24"/>
          <w:szCs w:val="24"/>
        </w:rPr>
        <w:t xml:space="preserve">2. </w:t>
      </w:r>
      <w:r w:rsidR="00694567" w:rsidRPr="00461C4C">
        <w:rPr>
          <w:rFonts w:ascii="Arial" w:eastAsia="Times New Roman" w:hAnsi="Arial" w:cs="Arial"/>
          <w:sz w:val="24"/>
          <w:szCs w:val="24"/>
        </w:rPr>
        <w:t xml:space="preserve">Booking.com. (2021). Booking.com’s 2021 Sustainable Travel Report Affirms. </w:t>
      </w:r>
      <w:r w:rsidR="00694567" w:rsidRPr="00461C4C">
        <w:rPr>
          <w:rFonts w:ascii="Arial" w:eastAsia="Times New Roman" w:hAnsi="Arial" w:cs="Arial"/>
          <w:i/>
          <w:iCs/>
          <w:sz w:val="24"/>
          <w:szCs w:val="24"/>
        </w:rPr>
        <w:t>Potential Watershed Moment for Industry and Consumers</w:t>
      </w:r>
      <w:r w:rsidR="00461C4C" w:rsidRPr="00461C4C">
        <w:rPr>
          <w:rFonts w:ascii="Arial" w:eastAsia="Times New Roman" w:hAnsi="Arial" w:cs="Arial"/>
          <w:sz w:val="24"/>
          <w:szCs w:val="24"/>
        </w:rPr>
        <w:t>.</w:t>
      </w:r>
    </w:p>
    <w:p w14:paraId="0749925B" w14:textId="5BDEBB31" w:rsidR="00694567" w:rsidRPr="00461C4C" w:rsidRDefault="005067F4" w:rsidP="00461C4C">
      <w:pPr>
        <w:spacing w:line="600" w:lineRule="auto"/>
        <w:rPr>
          <w:rFonts w:ascii="Arial" w:eastAsia="Times New Roman" w:hAnsi="Arial" w:cs="Arial"/>
          <w:sz w:val="24"/>
          <w:szCs w:val="24"/>
        </w:rPr>
      </w:pPr>
      <w:hyperlink r:id="rId9" w:history="1">
        <w:r w:rsidR="00461C4C" w:rsidRPr="00461C4C">
          <w:rPr>
            <w:rStyle w:val="a4"/>
            <w:rFonts w:ascii="Arial" w:eastAsia="Times New Roman" w:hAnsi="Arial" w:cs="Arial"/>
            <w:sz w:val="24"/>
            <w:szCs w:val="24"/>
          </w:rPr>
          <w:t>https://globalnews.booking.com/bookingcoms-2021-sustainable-travel-report-affirms-potential-watershed-moment-for-industry-and-consumers/</w:t>
        </w:r>
      </w:hyperlink>
    </w:p>
    <w:p w14:paraId="0A3F6E2D" w14:textId="77777777" w:rsidR="00694567" w:rsidRPr="00461C4C" w:rsidRDefault="00694567" w:rsidP="00461C4C">
      <w:pPr>
        <w:spacing w:line="600" w:lineRule="auto"/>
        <w:rPr>
          <w:rFonts w:ascii="Arial" w:eastAsia="Times New Roman" w:hAnsi="Arial" w:cs="Arial"/>
          <w:sz w:val="24"/>
          <w:szCs w:val="24"/>
        </w:rPr>
      </w:pPr>
    </w:p>
    <w:p w14:paraId="4B88F73F" w14:textId="49D6B1C2" w:rsidR="00694567" w:rsidRPr="00461C4C" w:rsidRDefault="00D21D83" w:rsidP="00461C4C">
      <w:pPr>
        <w:spacing w:line="600" w:lineRule="auto"/>
        <w:rPr>
          <w:rFonts w:ascii="Arial" w:eastAsia="Times New Roman" w:hAnsi="Arial" w:cs="Arial"/>
          <w:sz w:val="24"/>
          <w:szCs w:val="24"/>
        </w:rPr>
      </w:pPr>
      <w:r>
        <w:rPr>
          <w:rFonts w:ascii="Arial" w:eastAsia="Times New Roman" w:hAnsi="Arial" w:cs="Arial"/>
          <w:sz w:val="24"/>
          <w:szCs w:val="24"/>
        </w:rPr>
        <w:t xml:space="preserve">3. </w:t>
      </w:r>
      <w:r w:rsidR="00694567" w:rsidRPr="00461C4C">
        <w:rPr>
          <w:rFonts w:ascii="Arial" w:eastAsia="Times New Roman" w:hAnsi="Arial" w:cs="Arial"/>
          <w:sz w:val="24"/>
          <w:szCs w:val="24"/>
        </w:rPr>
        <w:t>Deloitte. (2023). 2023 Global Human Capital Trends.</w:t>
      </w:r>
    </w:p>
    <w:p w14:paraId="1EA787B6" w14:textId="4C2854AA" w:rsidR="00694567" w:rsidRPr="00461C4C" w:rsidRDefault="005067F4" w:rsidP="00461C4C">
      <w:pPr>
        <w:spacing w:line="600" w:lineRule="auto"/>
        <w:rPr>
          <w:rFonts w:ascii="Arial" w:eastAsia="Times New Roman" w:hAnsi="Arial" w:cs="Arial"/>
          <w:sz w:val="24"/>
          <w:szCs w:val="24"/>
        </w:rPr>
      </w:pPr>
      <w:hyperlink r:id="rId10" w:history="1">
        <w:r w:rsidR="005708DF" w:rsidRPr="00461C4C">
          <w:rPr>
            <w:rStyle w:val="a4"/>
            <w:rFonts w:ascii="Arial" w:eastAsia="Times New Roman" w:hAnsi="Arial" w:cs="Arial"/>
            <w:sz w:val="24"/>
            <w:szCs w:val="24"/>
          </w:rPr>
          <w:t>https://www2.deloitte.com/us/en/insights/focus/human-capital-trends.html</w:t>
        </w:r>
      </w:hyperlink>
    </w:p>
    <w:p w14:paraId="093A5851" w14:textId="77777777" w:rsidR="005708DF" w:rsidRPr="00461C4C" w:rsidRDefault="005708DF" w:rsidP="00461C4C">
      <w:pPr>
        <w:spacing w:line="600" w:lineRule="auto"/>
        <w:rPr>
          <w:rFonts w:ascii="Arial" w:eastAsia="Times New Roman" w:hAnsi="Arial" w:cs="Arial"/>
          <w:sz w:val="24"/>
          <w:szCs w:val="24"/>
        </w:rPr>
      </w:pPr>
    </w:p>
    <w:p w14:paraId="1F65E226" w14:textId="75A515D3" w:rsidR="005708DF" w:rsidRPr="00461C4C" w:rsidRDefault="00D21D83" w:rsidP="00461C4C">
      <w:pPr>
        <w:spacing w:line="600" w:lineRule="auto"/>
        <w:rPr>
          <w:rFonts w:ascii="Arial" w:eastAsia="Times New Roman" w:hAnsi="Arial" w:cs="Arial"/>
          <w:sz w:val="24"/>
          <w:szCs w:val="24"/>
        </w:rPr>
      </w:pPr>
      <w:r>
        <w:rPr>
          <w:rFonts w:ascii="Arial" w:eastAsia="Times New Roman" w:hAnsi="Arial" w:cs="Arial"/>
          <w:sz w:val="24"/>
          <w:szCs w:val="24"/>
        </w:rPr>
        <w:t xml:space="preserve">4. </w:t>
      </w:r>
      <w:r w:rsidR="00694567" w:rsidRPr="00461C4C">
        <w:rPr>
          <w:rFonts w:ascii="Arial" w:eastAsia="Times New Roman" w:hAnsi="Arial" w:cs="Arial"/>
          <w:sz w:val="24"/>
          <w:szCs w:val="24"/>
        </w:rPr>
        <w:t>Gallup. (20</w:t>
      </w:r>
      <w:r w:rsidR="005708DF" w:rsidRPr="00461C4C">
        <w:rPr>
          <w:rFonts w:ascii="Arial" w:eastAsia="Times New Roman" w:hAnsi="Arial" w:cs="Arial"/>
          <w:sz w:val="24"/>
          <w:szCs w:val="24"/>
        </w:rPr>
        <w:t>22</w:t>
      </w:r>
      <w:r w:rsidR="00694567" w:rsidRPr="00461C4C">
        <w:rPr>
          <w:rFonts w:ascii="Arial" w:eastAsia="Times New Roman" w:hAnsi="Arial" w:cs="Arial"/>
          <w:sz w:val="24"/>
          <w:szCs w:val="24"/>
        </w:rPr>
        <w:t xml:space="preserve">). </w:t>
      </w:r>
      <w:r w:rsidR="005708DF" w:rsidRPr="00461C4C">
        <w:rPr>
          <w:rFonts w:ascii="Arial" w:eastAsia="Times New Roman" w:hAnsi="Arial" w:cs="Arial"/>
          <w:sz w:val="24"/>
          <w:szCs w:val="24"/>
        </w:rPr>
        <w:t>State of the Global Workplace: 2022 Report.</w:t>
      </w:r>
    </w:p>
    <w:p w14:paraId="5BB39CED" w14:textId="4B9C0B54" w:rsidR="005708DF" w:rsidRPr="00461C4C" w:rsidRDefault="005067F4" w:rsidP="00461C4C">
      <w:pPr>
        <w:spacing w:line="600" w:lineRule="auto"/>
        <w:rPr>
          <w:rFonts w:ascii="Arial" w:eastAsia="Times New Roman" w:hAnsi="Arial" w:cs="Arial"/>
          <w:sz w:val="24"/>
          <w:szCs w:val="24"/>
        </w:rPr>
      </w:pPr>
      <w:hyperlink r:id="rId11" w:history="1">
        <w:r w:rsidR="005708DF" w:rsidRPr="00461C4C">
          <w:rPr>
            <w:rStyle w:val="a4"/>
            <w:rFonts w:ascii="Arial" w:eastAsia="Times New Roman" w:hAnsi="Arial" w:cs="Arial"/>
            <w:sz w:val="24"/>
            <w:szCs w:val="24"/>
          </w:rPr>
          <w:t>https://www.gallup.com/workplace/349484/state-of-the-global-workplace.aspx</w:t>
        </w:r>
      </w:hyperlink>
    </w:p>
    <w:p w14:paraId="32B0542B" w14:textId="77777777" w:rsidR="00461C4C" w:rsidRPr="00461C4C" w:rsidRDefault="00461C4C" w:rsidP="00461C4C">
      <w:pPr>
        <w:spacing w:line="600" w:lineRule="auto"/>
        <w:rPr>
          <w:rFonts w:ascii="Arial" w:eastAsia="Times New Roman" w:hAnsi="Arial" w:cs="Arial"/>
          <w:sz w:val="24"/>
          <w:szCs w:val="24"/>
        </w:rPr>
      </w:pPr>
    </w:p>
    <w:p w14:paraId="7E8624A1" w14:textId="1F2C9B52" w:rsidR="00461C4C" w:rsidRPr="00461C4C" w:rsidRDefault="00D21D83" w:rsidP="00461C4C">
      <w:pPr>
        <w:spacing w:line="600" w:lineRule="auto"/>
        <w:rPr>
          <w:rFonts w:ascii="Arial" w:eastAsia="Times New Roman" w:hAnsi="Arial" w:cs="Arial"/>
          <w:sz w:val="24"/>
          <w:szCs w:val="24"/>
        </w:rPr>
      </w:pPr>
      <w:r>
        <w:rPr>
          <w:rFonts w:ascii="Arial" w:eastAsia="Times New Roman" w:hAnsi="Arial" w:cs="Arial"/>
          <w:sz w:val="24"/>
          <w:szCs w:val="24"/>
        </w:rPr>
        <w:lastRenderedPageBreak/>
        <w:t xml:space="preserve">5. </w:t>
      </w:r>
      <w:r w:rsidR="00461C4C" w:rsidRPr="00461C4C">
        <w:rPr>
          <w:rFonts w:ascii="Arial" w:eastAsia="Times New Roman" w:hAnsi="Arial" w:cs="Arial"/>
          <w:sz w:val="24"/>
          <w:szCs w:val="24"/>
        </w:rPr>
        <w:t xml:space="preserve">Hotel Technology News. (2019). Shangri-La Aims to Enhance the Guest Experience </w:t>
      </w:r>
      <w:r w:rsidR="00FE7EF3">
        <w:rPr>
          <w:rFonts w:ascii="Arial" w:eastAsia="Times New Roman" w:hAnsi="Arial" w:cs="Arial"/>
          <w:sz w:val="24"/>
          <w:szCs w:val="24"/>
        </w:rPr>
        <w:t>by Launching</w:t>
      </w:r>
      <w:r w:rsidR="00461C4C" w:rsidRPr="00461C4C">
        <w:rPr>
          <w:rFonts w:ascii="Arial" w:eastAsia="Times New Roman" w:hAnsi="Arial" w:cs="Arial"/>
          <w:sz w:val="24"/>
          <w:szCs w:val="24"/>
        </w:rPr>
        <w:t xml:space="preserve"> e-Services Utilizing the WeChat Platform.</w:t>
      </w:r>
    </w:p>
    <w:p w14:paraId="74B5D3AA" w14:textId="347E50BE" w:rsidR="00461C4C" w:rsidRPr="00461C4C" w:rsidRDefault="005067F4" w:rsidP="00461C4C">
      <w:pPr>
        <w:spacing w:line="600" w:lineRule="auto"/>
        <w:rPr>
          <w:rFonts w:ascii="Arial" w:eastAsia="Times New Roman" w:hAnsi="Arial" w:cs="Arial"/>
          <w:sz w:val="24"/>
          <w:szCs w:val="24"/>
        </w:rPr>
      </w:pPr>
      <w:hyperlink r:id="rId12" w:history="1">
        <w:r w:rsidR="00461C4C" w:rsidRPr="00461C4C">
          <w:rPr>
            <w:rStyle w:val="a4"/>
            <w:rFonts w:ascii="Arial" w:eastAsia="Times New Roman" w:hAnsi="Arial" w:cs="Arial"/>
            <w:sz w:val="24"/>
            <w:szCs w:val="24"/>
          </w:rPr>
          <w:t>https://hoteltechnologynews.com/2019/06/shangri-la-aims-to-enhance-the-guest-experience-with-launch-of-e-services-utilizing-the-wechat-platform/</w:t>
        </w:r>
      </w:hyperlink>
    </w:p>
    <w:p w14:paraId="044B18D3" w14:textId="77777777" w:rsidR="00694567" w:rsidRPr="00461C4C" w:rsidRDefault="00694567" w:rsidP="00461C4C">
      <w:pPr>
        <w:spacing w:line="600" w:lineRule="auto"/>
        <w:rPr>
          <w:rFonts w:ascii="Arial" w:eastAsia="Times New Roman" w:hAnsi="Arial" w:cs="Arial"/>
          <w:sz w:val="24"/>
          <w:szCs w:val="24"/>
        </w:rPr>
      </w:pPr>
    </w:p>
    <w:p w14:paraId="46BA737A" w14:textId="5E30FB61" w:rsidR="005708DF" w:rsidRPr="00461C4C" w:rsidRDefault="00D21D83" w:rsidP="00461C4C">
      <w:pPr>
        <w:spacing w:line="600" w:lineRule="auto"/>
        <w:rPr>
          <w:rFonts w:ascii="Arial" w:eastAsia="Times New Roman" w:hAnsi="Arial" w:cs="Arial"/>
          <w:sz w:val="24"/>
          <w:szCs w:val="24"/>
        </w:rPr>
      </w:pPr>
      <w:r>
        <w:rPr>
          <w:rFonts w:ascii="Arial" w:eastAsia="Times New Roman" w:hAnsi="Arial" w:cs="Arial"/>
          <w:sz w:val="24"/>
          <w:szCs w:val="24"/>
        </w:rPr>
        <w:t xml:space="preserve">6. </w:t>
      </w:r>
      <w:r w:rsidR="00694567" w:rsidRPr="00461C4C">
        <w:rPr>
          <w:rFonts w:ascii="Arial" w:eastAsia="Times New Roman" w:hAnsi="Arial" w:cs="Arial"/>
          <w:sz w:val="24"/>
          <w:szCs w:val="24"/>
        </w:rPr>
        <w:t>KPMG. (202</w:t>
      </w:r>
      <w:r w:rsidR="005708DF" w:rsidRPr="00461C4C">
        <w:rPr>
          <w:rFonts w:ascii="Arial" w:eastAsia="Times New Roman" w:hAnsi="Arial" w:cs="Arial"/>
          <w:sz w:val="24"/>
          <w:szCs w:val="24"/>
        </w:rPr>
        <w:t>2</w:t>
      </w:r>
      <w:r w:rsidR="00694567" w:rsidRPr="00461C4C">
        <w:rPr>
          <w:rFonts w:ascii="Arial" w:eastAsia="Times New Roman" w:hAnsi="Arial" w:cs="Arial"/>
          <w:sz w:val="24"/>
          <w:szCs w:val="24"/>
        </w:rPr>
        <w:t xml:space="preserve">). </w:t>
      </w:r>
      <w:r w:rsidR="005708DF" w:rsidRPr="00461C4C">
        <w:rPr>
          <w:rFonts w:ascii="Arial" w:hAnsi="Arial" w:cs="Arial"/>
          <w:sz w:val="24"/>
          <w:szCs w:val="24"/>
        </w:rPr>
        <w:t>KPMG</w:t>
      </w:r>
      <w:r w:rsidR="005708DF" w:rsidRPr="00461C4C">
        <w:rPr>
          <w:rFonts w:ascii="Arial" w:eastAsia="Times New Roman" w:hAnsi="Arial" w:cs="Arial"/>
          <w:sz w:val="24"/>
          <w:szCs w:val="24"/>
        </w:rPr>
        <w:t xml:space="preserve"> 2022 </w:t>
      </w:r>
      <w:r w:rsidR="00694567" w:rsidRPr="00461C4C">
        <w:rPr>
          <w:rFonts w:ascii="Arial" w:eastAsia="Times New Roman" w:hAnsi="Arial" w:cs="Arial"/>
          <w:sz w:val="24"/>
          <w:szCs w:val="24"/>
        </w:rPr>
        <w:t>Global CEO Outlook</w:t>
      </w:r>
      <w:r w:rsidR="005708DF" w:rsidRPr="00461C4C">
        <w:rPr>
          <w:rFonts w:ascii="Arial" w:eastAsia="Times New Roman" w:hAnsi="Arial" w:cs="Arial"/>
          <w:sz w:val="24"/>
          <w:szCs w:val="24"/>
        </w:rPr>
        <w:t>.</w:t>
      </w:r>
    </w:p>
    <w:p w14:paraId="10C68AF3" w14:textId="24518D46" w:rsidR="005708DF" w:rsidRPr="00461C4C" w:rsidRDefault="005067F4" w:rsidP="00461C4C">
      <w:pPr>
        <w:spacing w:line="600" w:lineRule="auto"/>
        <w:rPr>
          <w:rFonts w:ascii="Arial" w:eastAsia="Times New Roman" w:hAnsi="Arial" w:cs="Arial"/>
          <w:sz w:val="24"/>
          <w:szCs w:val="24"/>
        </w:rPr>
      </w:pPr>
      <w:hyperlink r:id="rId13" w:history="1">
        <w:r w:rsidR="005708DF" w:rsidRPr="00461C4C">
          <w:rPr>
            <w:rStyle w:val="a4"/>
            <w:rFonts w:ascii="Arial" w:eastAsia="Times New Roman" w:hAnsi="Arial" w:cs="Arial"/>
            <w:sz w:val="24"/>
            <w:szCs w:val="24"/>
          </w:rPr>
          <w:t>https://kpmg.com/xx/en/home/insights/2022/08/kpmg-2022-ceo-outlook.html</w:t>
        </w:r>
      </w:hyperlink>
    </w:p>
    <w:p w14:paraId="7B82D4E4" w14:textId="77777777" w:rsidR="005708DF" w:rsidRPr="00461C4C" w:rsidRDefault="005708DF" w:rsidP="00461C4C">
      <w:pPr>
        <w:spacing w:line="600" w:lineRule="auto"/>
        <w:rPr>
          <w:rFonts w:ascii="Arial" w:eastAsia="Times New Roman" w:hAnsi="Arial" w:cs="Arial"/>
          <w:sz w:val="24"/>
          <w:szCs w:val="24"/>
        </w:rPr>
      </w:pPr>
    </w:p>
    <w:p w14:paraId="3B2A219F" w14:textId="14927194" w:rsidR="00694567" w:rsidRPr="00461C4C" w:rsidRDefault="007B5A47" w:rsidP="00461C4C">
      <w:pPr>
        <w:spacing w:line="600" w:lineRule="auto"/>
        <w:rPr>
          <w:rFonts w:ascii="Arial" w:eastAsia="Times New Roman" w:hAnsi="Arial" w:cs="Arial"/>
          <w:sz w:val="24"/>
          <w:szCs w:val="24"/>
        </w:rPr>
      </w:pPr>
      <w:r>
        <w:rPr>
          <w:rFonts w:ascii="Arial" w:eastAsia="Times New Roman" w:hAnsi="Arial" w:cs="Arial"/>
          <w:sz w:val="24"/>
          <w:szCs w:val="24"/>
        </w:rPr>
        <w:t>7</w:t>
      </w:r>
      <w:r w:rsidR="00D21D83">
        <w:rPr>
          <w:rFonts w:ascii="Arial" w:eastAsia="Times New Roman" w:hAnsi="Arial" w:cs="Arial"/>
          <w:sz w:val="24"/>
          <w:szCs w:val="24"/>
        </w:rPr>
        <w:t xml:space="preserve">. </w:t>
      </w:r>
      <w:r w:rsidR="00694567" w:rsidRPr="00461C4C">
        <w:rPr>
          <w:rFonts w:ascii="Arial" w:eastAsia="Times New Roman" w:hAnsi="Arial" w:cs="Arial"/>
          <w:sz w:val="24"/>
          <w:szCs w:val="24"/>
        </w:rPr>
        <w:t xml:space="preserve">Oracle Hospitality. (2021). Hotel 2025: Emerging Technologies Destined to Reshape our Business. </w:t>
      </w:r>
      <w:hyperlink r:id="rId14" w:history="1">
        <w:r w:rsidR="005708DF" w:rsidRPr="00461C4C">
          <w:rPr>
            <w:rStyle w:val="a4"/>
            <w:rFonts w:ascii="Arial" w:eastAsia="Times New Roman" w:hAnsi="Arial" w:cs="Arial"/>
            <w:sz w:val="24"/>
            <w:szCs w:val="24"/>
          </w:rPr>
          <w:t>https://www.oracle.com/webfolder/s/delivery_production/docs/FY16h1/doc31/Hotels-2025-v5a.pdf</w:t>
        </w:r>
      </w:hyperlink>
    </w:p>
    <w:p w14:paraId="72954A37" w14:textId="77777777" w:rsidR="00461C4C" w:rsidRPr="00461C4C" w:rsidRDefault="00461C4C" w:rsidP="00461C4C">
      <w:pPr>
        <w:spacing w:line="600" w:lineRule="auto"/>
        <w:rPr>
          <w:rFonts w:ascii="Arial" w:eastAsia="Times New Roman" w:hAnsi="Arial" w:cs="Arial"/>
          <w:sz w:val="24"/>
          <w:szCs w:val="24"/>
        </w:rPr>
      </w:pPr>
    </w:p>
    <w:p w14:paraId="3F5D30A7" w14:textId="39419EAB" w:rsidR="00461C4C" w:rsidRPr="00461C4C" w:rsidRDefault="007B5A47" w:rsidP="00461C4C">
      <w:pPr>
        <w:spacing w:line="600" w:lineRule="auto"/>
        <w:rPr>
          <w:rFonts w:ascii="Arial" w:eastAsia="Times New Roman" w:hAnsi="Arial" w:cs="Arial"/>
          <w:sz w:val="24"/>
          <w:szCs w:val="24"/>
        </w:rPr>
      </w:pPr>
      <w:r>
        <w:rPr>
          <w:rFonts w:ascii="Arial" w:eastAsia="Times New Roman" w:hAnsi="Arial" w:cs="Arial"/>
          <w:sz w:val="24"/>
          <w:szCs w:val="24"/>
        </w:rPr>
        <w:t>8</w:t>
      </w:r>
      <w:r w:rsidR="00D21D83">
        <w:rPr>
          <w:rFonts w:ascii="Arial" w:eastAsia="Times New Roman" w:hAnsi="Arial" w:cs="Arial"/>
          <w:sz w:val="24"/>
          <w:szCs w:val="24"/>
        </w:rPr>
        <w:t xml:space="preserve">. </w:t>
      </w:r>
      <w:r w:rsidR="00694567" w:rsidRPr="00461C4C">
        <w:rPr>
          <w:rFonts w:ascii="Arial" w:eastAsia="Times New Roman" w:hAnsi="Arial" w:cs="Arial"/>
          <w:sz w:val="24"/>
          <w:szCs w:val="24"/>
        </w:rPr>
        <w:t>PWC. (2019). Talent Trends 2019</w:t>
      </w:r>
      <w:r w:rsidR="00E546CA" w:rsidRPr="00461C4C">
        <w:rPr>
          <w:rFonts w:ascii="Arial" w:eastAsia="Times New Roman" w:hAnsi="Arial" w:cs="Arial"/>
          <w:sz w:val="24"/>
          <w:szCs w:val="24"/>
        </w:rPr>
        <w:t>.</w:t>
      </w:r>
      <w:r w:rsidR="00694567" w:rsidRPr="00461C4C">
        <w:rPr>
          <w:rFonts w:ascii="Arial" w:eastAsia="Times New Roman" w:hAnsi="Arial" w:cs="Arial"/>
          <w:sz w:val="24"/>
          <w:szCs w:val="24"/>
        </w:rPr>
        <w:t xml:space="preserve"> </w:t>
      </w:r>
      <w:r w:rsidR="00694567" w:rsidRPr="00461C4C">
        <w:rPr>
          <w:rFonts w:ascii="Arial" w:eastAsia="Times New Roman" w:hAnsi="Arial" w:cs="Arial"/>
          <w:i/>
          <w:iCs/>
          <w:sz w:val="24"/>
          <w:szCs w:val="24"/>
        </w:rPr>
        <w:t>Upskilling for a Digital World</w:t>
      </w:r>
      <w:r w:rsidR="00694567" w:rsidRPr="00461C4C">
        <w:rPr>
          <w:rFonts w:ascii="Arial" w:eastAsia="Times New Roman" w:hAnsi="Arial" w:cs="Arial"/>
          <w:sz w:val="24"/>
          <w:szCs w:val="24"/>
        </w:rPr>
        <w:t>.</w:t>
      </w:r>
    </w:p>
    <w:p w14:paraId="7DF7AFDB" w14:textId="2BA04AAA" w:rsidR="00E546CA" w:rsidRPr="00461C4C" w:rsidRDefault="005067F4" w:rsidP="00461C4C">
      <w:pPr>
        <w:spacing w:line="600" w:lineRule="auto"/>
        <w:rPr>
          <w:rFonts w:ascii="Arial" w:eastAsia="Times New Roman" w:hAnsi="Arial" w:cs="Arial"/>
          <w:sz w:val="24"/>
          <w:szCs w:val="24"/>
        </w:rPr>
      </w:pPr>
      <w:hyperlink r:id="rId15" w:history="1">
        <w:r w:rsidR="00E546CA" w:rsidRPr="00461C4C">
          <w:rPr>
            <w:rStyle w:val="a4"/>
            <w:rFonts w:ascii="Arial" w:eastAsia="Times New Roman" w:hAnsi="Arial" w:cs="Arial"/>
            <w:sz w:val="24"/>
            <w:szCs w:val="24"/>
          </w:rPr>
          <w:t>https://www.pwc.com/gx/en/ceo-survey/2019/Theme-assets/reports/talent-trends-report.pdf</w:t>
        </w:r>
      </w:hyperlink>
    </w:p>
    <w:p w14:paraId="65AF0055" w14:textId="77777777" w:rsidR="005708DF" w:rsidRPr="00461C4C" w:rsidRDefault="005708DF" w:rsidP="00461C4C">
      <w:pPr>
        <w:spacing w:line="600" w:lineRule="auto"/>
        <w:rPr>
          <w:rFonts w:ascii="Arial" w:eastAsia="Times New Roman" w:hAnsi="Arial" w:cs="Arial"/>
          <w:sz w:val="24"/>
          <w:szCs w:val="24"/>
        </w:rPr>
      </w:pPr>
    </w:p>
    <w:p w14:paraId="329881A9" w14:textId="349BCA09" w:rsidR="00E546CA" w:rsidRPr="00461C4C" w:rsidRDefault="007B5A47" w:rsidP="00461C4C">
      <w:pPr>
        <w:spacing w:line="600" w:lineRule="auto"/>
        <w:rPr>
          <w:rFonts w:ascii="Arial" w:eastAsia="Times New Roman" w:hAnsi="Arial" w:cs="Arial"/>
          <w:sz w:val="24"/>
          <w:szCs w:val="24"/>
        </w:rPr>
      </w:pPr>
      <w:r>
        <w:rPr>
          <w:rFonts w:ascii="Arial" w:eastAsia="Times New Roman" w:hAnsi="Arial" w:cs="Arial"/>
          <w:sz w:val="24"/>
          <w:szCs w:val="24"/>
        </w:rPr>
        <w:lastRenderedPageBreak/>
        <w:t>9</w:t>
      </w:r>
      <w:r w:rsidR="00D21D83">
        <w:rPr>
          <w:rFonts w:ascii="Arial" w:eastAsia="Times New Roman" w:hAnsi="Arial" w:cs="Arial"/>
          <w:sz w:val="24"/>
          <w:szCs w:val="24"/>
        </w:rPr>
        <w:t xml:space="preserve">. </w:t>
      </w:r>
      <w:r w:rsidR="00694567" w:rsidRPr="00461C4C">
        <w:rPr>
          <w:rFonts w:ascii="Arial" w:eastAsia="Times New Roman" w:hAnsi="Arial" w:cs="Arial"/>
          <w:sz w:val="24"/>
          <w:szCs w:val="24"/>
        </w:rPr>
        <w:t>PWC. (2020). 23rd Annual Global CEO Survey.</w:t>
      </w:r>
      <w:r w:rsidR="00E546CA" w:rsidRPr="00461C4C">
        <w:rPr>
          <w:rFonts w:ascii="Arial" w:hAnsi="Arial" w:cs="Arial"/>
        </w:rPr>
        <w:t xml:space="preserve"> </w:t>
      </w:r>
      <w:r w:rsidR="00E546CA" w:rsidRPr="00461C4C">
        <w:rPr>
          <w:rFonts w:ascii="Arial" w:eastAsia="Times New Roman" w:hAnsi="Arial" w:cs="Arial"/>
          <w:i/>
          <w:iCs/>
          <w:sz w:val="24"/>
          <w:szCs w:val="24"/>
        </w:rPr>
        <w:t>Navigating the rising tide of uncertainty</w:t>
      </w:r>
      <w:r w:rsidR="00E546CA" w:rsidRPr="00461C4C">
        <w:rPr>
          <w:rFonts w:ascii="Arial" w:eastAsia="Times New Roman" w:hAnsi="Arial" w:cs="Arial"/>
          <w:sz w:val="24"/>
          <w:szCs w:val="24"/>
        </w:rPr>
        <w:t>.</w:t>
      </w:r>
    </w:p>
    <w:p w14:paraId="19D6A634" w14:textId="3941C1BB" w:rsidR="00E546CA" w:rsidRDefault="005067F4" w:rsidP="00461C4C">
      <w:pPr>
        <w:spacing w:line="600" w:lineRule="auto"/>
        <w:rPr>
          <w:rFonts w:ascii="Arial" w:eastAsia="Times New Roman" w:hAnsi="Arial" w:cs="Arial"/>
          <w:sz w:val="24"/>
          <w:szCs w:val="24"/>
        </w:rPr>
      </w:pPr>
      <w:hyperlink r:id="rId16" w:history="1">
        <w:r w:rsidR="00E546CA" w:rsidRPr="00461C4C">
          <w:rPr>
            <w:rStyle w:val="a4"/>
            <w:rFonts w:ascii="Arial" w:eastAsia="Times New Roman" w:hAnsi="Arial" w:cs="Arial"/>
            <w:sz w:val="24"/>
            <w:szCs w:val="24"/>
          </w:rPr>
          <w:t>https://www.pwc.com/gx/en/ceo-survey/2020/reports/pwc-23rd-global-ceo-survey.pdf</w:t>
        </w:r>
      </w:hyperlink>
      <w:r w:rsidR="00E546CA" w:rsidRPr="00461C4C">
        <w:rPr>
          <w:rFonts w:ascii="Arial" w:eastAsia="Times New Roman" w:hAnsi="Arial" w:cs="Arial"/>
          <w:sz w:val="24"/>
          <w:szCs w:val="24"/>
        </w:rPr>
        <w:t xml:space="preserve"> </w:t>
      </w:r>
    </w:p>
    <w:p w14:paraId="77549670" w14:textId="77777777" w:rsidR="007C5FC6" w:rsidRPr="00461C4C" w:rsidRDefault="007C5FC6" w:rsidP="00461C4C">
      <w:pPr>
        <w:spacing w:line="600" w:lineRule="auto"/>
        <w:rPr>
          <w:rFonts w:ascii="Arial" w:eastAsia="Times New Roman" w:hAnsi="Arial" w:cs="Arial"/>
          <w:sz w:val="24"/>
          <w:szCs w:val="24"/>
        </w:rPr>
      </w:pPr>
    </w:p>
    <w:p w14:paraId="66D315BD" w14:textId="1E17CB93" w:rsidR="007C5FC6" w:rsidRDefault="007B5A47" w:rsidP="00B97D59">
      <w:pPr>
        <w:spacing w:line="600" w:lineRule="auto"/>
        <w:rPr>
          <w:rFonts w:ascii="Arial" w:eastAsia="Times New Roman" w:hAnsi="Arial" w:cs="Arial"/>
          <w:sz w:val="24"/>
          <w:szCs w:val="24"/>
        </w:rPr>
      </w:pPr>
      <w:r>
        <w:rPr>
          <w:rFonts w:ascii="Arial" w:eastAsia="Times New Roman" w:hAnsi="Arial" w:cs="Arial"/>
          <w:sz w:val="24"/>
          <w:szCs w:val="24"/>
        </w:rPr>
        <w:t>10.</w:t>
      </w:r>
      <w:r w:rsidR="007A7174">
        <w:rPr>
          <w:rFonts w:ascii="Arial" w:eastAsia="Times New Roman" w:hAnsi="Arial" w:cs="Arial"/>
          <w:sz w:val="24"/>
          <w:szCs w:val="24"/>
        </w:rPr>
        <w:t xml:space="preserve"> </w:t>
      </w:r>
      <w:r w:rsidR="00B97D59" w:rsidRPr="00B97D59">
        <w:rPr>
          <w:rFonts w:ascii="Arial" w:eastAsia="Times New Roman" w:hAnsi="Arial" w:cs="Arial"/>
          <w:sz w:val="24"/>
          <w:szCs w:val="24"/>
        </w:rPr>
        <w:t xml:space="preserve">Shangri-La. (2020). Learning and Development at Shangri-La. </w:t>
      </w:r>
      <w:hyperlink r:id="rId17" w:history="1">
        <w:r w:rsidR="005D1757" w:rsidRPr="00A6792B">
          <w:rPr>
            <w:rStyle w:val="a4"/>
            <w:rFonts w:ascii="Arial" w:eastAsia="Times New Roman" w:hAnsi="Arial" w:cs="Arial"/>
            <w:sz w:val="24"/>
            <w:szCs w:val="24"/>
          </w:rPr>
          <w:t>https://www.shangri-la.com/corporate/about-us/learning-development/</w:t>
        </w:r>
      </w:hyperlink>
    </w:p>
    <w:p w14:paraId="1A4AB3CF" w14:textId="77777777" w:rsidR="005D1757" w:rsidRDefault="005D1757" w:rsidP="00B97D59">
      <w:pPr>
        <w:spacing w:line="600" w:lineRule="auto"/>
        <w:rPr>
          <w:rFonts w:ascii="Arial" w:eastAsia="Times New Roman" w:hAnsi="Arial" w:cs="Arial"/>
          <w:sz w:val="24"/>
          <w:szCs w:val="24"/>
        </w:rPr>
      </w:pPr>
    </w:p>
    <w:p w14:paraId="46CC99F9" w14:textId="77777777" w:rsidR="007C5FC6" w:rsidRPr="00461C4C" w:rsidRDefault="007C5FC6" w:rsidP="00461C4C">
      <w:pPr>
        <w:spacing w:line="600" w:lineRule="auto"/>
        <w:rPr>
          <w:rFonts w:ascii="Arial" w:eastAsia="Times New Roman" w:hAnsi="Arial" w:cs="Arial"/>
          <w:sz w:val="24"/>
          <w:szCs w:val="24"/>
        </w:rPr>
      </w:pPr>
    </w:p>
    <w:p w14:paraId="1E1D3A5A" w14:textId="77777777" w:rsidR="00461C4C" w:rsidRPr="00461C4C" w:rsidRDefault="00461C4C" w:rsidP="00461C4C">
      <w:pPr>
        <w:spacing w:line="600" w:lineRule="auto"/>
        <w:rPr>
          <w:rFonts w:ascii="Arial" w:eastAsia="Times New Roman" w:hAnsi="Arial" w:cs="Arial"/>
          <w:sz w:val="24"/>
          <w:szCs w:val="24"/>
        </w:rPr>
      </w:pPr>
    </w:p>
    <w:sectPr w:rsidR="00461C4C" w:rsidRPr="00461C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等线 Light">
    <w:panose1 w:val="02010600030101010101"/>
    <w:charset w:val="86"/>
    <w:family w:val="auto"/>
    <w:notTrueType/>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004F5"/>
    <w:multiLevelType w:val="multilevel"/>
    <w:tmpl w:val="9FC25C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1008D1"/>
    <w:multiLevelType w:val="multilevel"/>
    <w:tmpl w:val="EC1A49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55F2D0D"/>
    <w:multiLevelType w:val="hybridMultilevel"/>
    <w:tmpl w:val="439ADEB2"/>
    <w:lvl w:ilvl="0" w:tplc="B65A3D0C">
      <w:start w:val="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3085948"/>
    <w:multiLevelType w:val="hybridMultilevel"/>
    <w:tmpl w:val="300815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3ED30FB"/>
    <w:multiLevelType w:val="multilevel"/>
    <w:tmpl w:val="6F0C86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48B4AC9"/>
    <w:multiLevelType w:val="multilevel"/>
    <w:tmpl w:val="7A5205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5696E6A"/>
    <w:multiLevelType w:val="multilevel"/>
    <w:tmpl w:val="711A91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DF67E77"/>
    <w:multiLevelType w:val="hybridMultilevel"/>
    <w:tmpl w:val="0B3A19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02530C5"/>
    <w:multiLevelType w:val="hybridMultilevel"/>
    <w:tmpl w:val="B5226A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74D5576"/>
    <w:multiLevelType w:val="hybridMultilevel"/>
    <w:tmpl w:val="7152BE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5D96528"/>
    <w:multiLevelType w:val="hybridMultilevel"/>
    <w:tmpl w:val="AA867E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F3557E5"/>
    <w:multiLevelType w:val="hybridMultilevel"/>
    <w:tmpl w:val="4F7012FE"/>
    <w:lvl w:ilvl="0" w:tplc="3CC4BAF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8841B12"/>
    <w:multiLevelType w:val="hybridMultilevel"/>
    <w:tmpl w:val="001A57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24708F3"/>
    <w:multiLevelType w:val="hybridMultilevel"/>
    <w:tmpl w:val="872040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7DA6561"/>
    <w:multiLevelType w:val="hybridMultilevel"/>
    <w:tmpl w:val="60BC81E0"/>
    <w:lvl w:ilvl="0" w:tplc="3D929AB4">
      <w:start w:val="1"/>
      <w:numFmt w:val="decimal"/>
      <w:lvlText w:val="%1."/>
      <w:lvlJc w:val="left"/>
      <w:pPr>
        <w:ind w:left="720" w:hanging="360"/>
      </w:pPr>
      <w:rPr>
        <w:rFonts w:hint="default"/>
        <w:b w:val="0"/>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F675603"/>
    <w:multiLevelType w:val="multilevel"/>
    <w:tmpl w:val="E53E39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7849129">
    <w:abstractNumId w:val="0"/>
  </w:num>
  <w:num w:numId="2" w16cid:durableId="1883907447">
    <w:abstractNumId w:val="4"/>
  </w:num>
  <w:num w:numId="3" w16cid:durableId="1886137378">
    <w:abstractNumId w:val="5"/>
  </w:num>
  <w:num w:numId="4" w16cid:durableId="522717916">
    <w:abstractNumId w:val="1"/>
  </w:num>
  <w:num w:numId="5" w16cid:durableId="1399592235">
    <w:abstractNumId w:val="15"/>
  </w:num>
  <w:num w:numId="6" w16cid:durableId="500051797">
    <w:abstractNumId w:val="6"/>
  </w:num>
  <w:num w:numId="7" w16cid:durableId="2024740825">
    <w:abstractNumId w:val="3"/>
  </w:num>
  <w:num w:numId="8" w16cid:durableId="1537112584">
    <w:abstractNumId w:val="10"/>
  </w:num>
  <w:num w:numId="9" w16cid:durableId="439371553">
    <w:abstractNumId w:val="12"/>
  </w:num>
  <w:num w:numId="10" w16cid:durableId="42795264">
    <w:abstractNumId w:val="7"/>
  </w:num>
  <w:num w:numId="11" w16cid:durableId="1857183835">
    <w:abstractNumId w:val="13"/>
  </w:num>
  <w:num w:numId="12" w16cid:durableId="1406030081">
    <w:abstractNumId w:val="8"/>
  </w:num>
  <w:num w:numId="13" w16cid:durableId="940605078">
    <w:abstractNumId w:val="11"/>
  </w:num>
  <w:num w:numId="14" w16cid:durableId="53621314">
    <w:abstractNumId w:val="2"/>
  </w:num>
  <w:num w:numId="15" w16cid:durableId="1465780715">
    <w:abstractNumId w:val="14"/>
  </w:num>
  <w:num w:numId="16" w16cid:durableId="117257466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bordersDoNotSurroundHeader/>
  <w:bordersDoNotSurroundFooter/>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6926"/>
    <w:rsid w:val="000650E3"/>
    <w:rsid w:val="00212663"/>
    <w:rsid w:val="00262AF5"/>
    <w:rsid w:val="002B1BFF"/>
    <w:rsid w:val="002C5848"/>
    <w:rsid w:val="00317B0E"/>
    <w:rsid w:val="0034523D"/>
    <w:rsid w:val="0035423C"/>
    <w:rsid w:val="003A4761"/>
    <w:rsid w:val="00461C4C"/>
    <w:rsid w:val="0046663F"/>
    <w:rsid w:val="004C6926"/>
    <w:rsid w:val="005067F4"/>
    <w:rsid w:val="00513D65"/>
    <w:rsid w:val="005708DF"/>
    <w:rsid w:val="005D1757"/>
    <w:rsid w:val="00621404"/>
    <w:rsid w:val="00694567"/>
    <w:rsid w:val="007678C7"/>
    <w:rsid w:val="007A7174"/>
    <w:rsid w:val="007B5A47"/>
    <w:rsid w:val="007C5FC6"/>
    <w:rsid w:val="009E68DD"/>
    <w:rsid w:val="00A11C9B"/>
    <w:rsid w:val="00AF6D05"/>
    <w:rsid w:val="00B62294"/>
    <w:rsid w:val="00B73C76"/>
    <w:rsid w:val="00B97D59"/>
    <w:rsid w:val="00BB079E"/>
    <w:rsid w:val="00BB0EDC"/>
    <w:rsid w:val="00C46979"/>
    <w:rsid w:val="00C86F7F"/>
    <w:rsid w:val="00CE120D"/>
    <w:rsid w:val="00D06772"/>
    <w:rsid w:val="00D21D83"/>
    <w:rsid w:val="00D31910"/>
    <w:rsid w:val="00D9087C"/>
    <w:rsid w:val="00E50E2D"/>
    <w:rsid w:val="00E546CA"/>
    <w:rsid w:val="00E936E8"/>
    <w:rsid w:val="00FE7EF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1D095F"/>
  <w15:chartTrackingRefBased/>
  <w15:docId w15:val="{2FEC5387-18A1-5646-9CDB-ECB238D989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semiHidden/>
    <w:unhideWhenUsed/>
    <w:rsid w:val="00B73C76"/>
    <w:pPr>
      <w:spacing w:before="100" w:beforeAutospacing="1" w:after="100" w:afterAutospacing="1" w:line="240" w:lineRule="auto"/>
    </w:pPr>
    <w:rPr>
      <w:rFonts w:ascii="Times New Roman" w:eastAsia="Times New Roman" w:hAnsi="Times New Roman" w:cs="Times New Roman"/>
      <w:sz w:val="24"/>
      <w:szCs w:val="24"/>
    </w:rPr>
  </w:style>
  <w:style w:type="character" w:styleId="a4">
    <w:name w:val="Hyperlink"/>
    <w:basedOn w:val="a0"/>
    <w:uiPriority w:val="99"/>
    <w:unhideWhenUsed/>
    <w:rsid w:val="00694567"/>
    <w:rPr>
      <w:color w:val="0000FF"/>
      <w:u w:val="single"/>
    </w:rPr>
  </w:style>
  <w:style w:type="character" w:styleId="a5">
    <w:name w:val="Unresolved Mention"/>
    <w:basedOn w:val="a0"/>
    <w:uiPriority w:val="99"/>
    <w:semiHidden/>
    <w:unhideWhenUsed/>
    <w:rsid w:val="00694567"/>
    <w:rPr>
      <w:color w:val="605E5C"/>
      <w:shd w:val="clear" w:color="auto" w:fill="E1DFDD"/>
    </w:rPr>
  </w:style>
  <w:style w:type="paragraph" w:styleId="a6">
    <w:name w:val="List Paragraph"/>
    <w:basedOn w:val="a"/>
    <w:uiPriority w:val="34"/>
    <w:qFormat/>
    <w:rsid w:val="00461C4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640851">
      <w:bodyDiv w:val="1"/>
      <w:marLeft w:val="0"/>
      <w:marRight w:val="0"/>
      <w:marTop w:val="0"/>
      <w:marBottom w:val="0"/>
      <w:divBdr>
        <w:top w:val="none" w:sz="0" w:space="0" w:color="auto"/>
        <w:left w:val="none" w:sz="0" w:space="0" w:color="auto"/>
        <w:bottom w:val="none" w:sz="0" w:space="0" w:color="auto"/>
        <w:right w:val="none" w:sz="0" w:space="0" w:color="auto"/>
      </w:divBdr>
    </w:div>
    <w:div w:id="115485241">
      <w:bodyDiv w:val="1"/>
      <w:marLeft w:val="0"/>
      <w:marRight w:val="0"/>
      <w:marTop w:val="0"/>
      <w:marBottom w:val="0"/>
      <w:divBdr>
        <w:top w:val="none" w:sz="0" w:space="0" w:color="auto"/>
        <w:left w:val="none" w:sz="0" w:space="0" w:color="auto"/>
        <w:bottom w:val="none" w:sz="0" w:space="0" w:color="auto"/>
        <w:right w:val="none" w:sz="0" w:space="0" w:color="auto"/>
      </w:divBdr>
    </w:div>
    <w:div w:id="333606665">
      <w:bodyDiv w:val="1"/>
      <w:marLeft w:val="0"/>
      <w:marRight w:val="0"/>
      <w:marTop w:val="0"/>
      <w:marBottom w:val="0"/>
      <w:divBdr>
        <w:top w:val="none" w:sz="0" w:space="0" w:color="auto"/>
        <w:left w:val="none" w:sz="0" w:space="0" w:color="auto"/>
        <w:bottom w:val="none" w:sz="0" w:space="0" w:color="auto"/>
        <w:right w:val="none" w:sz="0" w:space="0" w:color="auto"/>
      </w:divBdr>
    </w:div>
    <w:div w:id="353195601">
      <w:bodyDiv w:val="1"/>
      <w:marLeft w:val="0"/>
      <w:marRight w:val="0"/>
      <w:marTop w:val="0"/>
      <w:marBottom w:val="0"/>
      <w:divBdr>
        <w:top w:val="none" w:sz="0" w:space="0" w:color="auto"/>
        <w:left w:val="none" w:sz="0" w:space="0" w:color="auto"/>
        <w:bottom w:val="none" w:sz="0" w:space="0" w:color="auto"/>
        <w:right w:val="none" w:sz="0" w:space="0" w:color="auto"/>
      </w:divBdr>
    </w:div>
    <w:div w:id="468328792">
      <w:bodyDiv w:val="1"/>
      <w:marLeft w:val="0"/>
      <w:marRight w:val="0"/>
      <w:marTop w:val="0"/>
      <w:marBottom w:val="0"/>
      <w:divBdr>
        <w:top w:val="none" w:sz="0" w:space="0" w:color="auto"/>
        <w:left w:val="none" w:sz="0" w:space="0" w:color="auto"/>
        <w:bottom w:val="none" w:sz="0" w:space="0" w:color="auto"/>
        <w:right w:val="none" w:sz="0" w:space="0" w:color="auto"/>
      </w:divBdr>
    </w:div>
    <w:div w:id="768280812">
      <w:bodyDiv w:val="1"/>
      <w:marLeft w:val="0"/>
      <w:marRight w:val="0"/>
      <w:marTop w:val="0"/>
      <w:marBottom w:val="0"/>
      <w:divBdr>
        <w:top w:val="none" w:sz="0" w:space="0" w:color="auto"/>
        <w:left w:val="none" w:sz="0" w:space="0" w:color="auto"/>
        <w:bottom w:val="none" w:sz="0" w:space="0" w:color="auto"/>
        <w:right w:val="none" w:sz="0" w:space="0" w:color="auto"/>
      </w:divBdr>
    </w:div>
    <w:div w:id="826439933">
      <w:bodyDiv w:val="1"/>
      <w:marLeft w:val="0"/>
      <w:marRight w:val="0"/>
      <w:marTop w:val="0"/>
      <w:marBottom w:val="0"/>
      <w:divBdr>
        <w:top w:val="none" w:sz="0" w:space="0" w:color="auto"/>
        <w:left w:val="none" w:sz="0" w:space="0" w:color="auto"/>
        <w:bottom w:val="none" w:sz="0" w:space="0" w:color="auto"/>
        <w:right w:val="none" w:sz="0" w:space="0" w:color="auto"/>
      </w:divBdr>
    </w:div>
    <w:div w:id="834419768">
      <w:bodyDiv w:val="1"/>
      <w:marLeft w:val="0"/>
      <w:marRight w:val="0"/>
      <w:marTop w:val="0"/>
      <w:marBottom w:val="0"/>
      <w:divBdr>
        <w:top w:val="none" w:sz="0" w:space="0" w:color="auto"/>
        <w:left w:val="none" w:sz="0" w:space="0" w:color="auto"/>
        <w:bottom w:val="none" w:sz="0" w:space="0" w:color="auto"/>
        <w:right w:val="none" w:sz="0" w:space="0" w:color="auto"/>
      </w:divBdr>
    </w:div>
    <w:div w:id="865489139">
      <w:bodyDiv w:val="1"/>
      <w:marLeft w:val="0"/>
      <w:marRight w:val="0"/>
      <w:marTop w:val="0"/>
      <w:marBottom w:val="0"/>
      <w:divBdr>
        <w:top w:val="none" w:sz="0" w:space="0" w:color="auto"/>
        <w:left w:val="none" w:sz="0" w:space="0" w:color="auto"/>
        <w:bottom w:val="none" w:sz="0" w:space="0" w:color="auto"/>
        <w:right w:val="none" w:sz="0" w:space="0" w:color="auto"/>
      </w:divBdr>
    </w:div>
    <w:div w:id="1225490349">
      <w:bodyDiv w:val="1"/>
      <w:marLeft w:val="0"/>
      <w:marRight w:val="0"/>
      <w:marTop w:val="0"/>
      <w:marBottom w:val="0"/>
      <w:divBdr>
        <w:top w:val="none" w:sz="0" w:space="0" w:color="auto"/>
        <w:left w:val="none" w:sz="0" w:space="0" w:color="auto"/>
        <w:bottom w:val="none" w:sz="0" w:space="0" w:color="auto"/>
        <w:right w:val="none" w:sz="0" w:space="0" w:color="auto"/>
      </w:divBdr>
    </w:div>
    <w:div w:id="1501966226">
      <w:bodyDiv w:val="1"/>
      <w:marLeft w:val="0"/>
      <w:marRight w:val="0"/>
      <w:marTop w:val="0"/>
      <w:marBottom w:val="0"/>
      <w:divBdr>
        <w:top w:val="none" w:sz="0" w:space="0" w:color="auto"/>
        <w:left w:val="none" w:sz="0" w:space="0" w:color="auto"/>
        <w:bottom w:val="none" w:sz="0" w:space="0" w:color="auto"/>
        <w:right w:val="none" w:sz="0" w:space="0" w:color="auto"/>
      </w:divBdr>
    </w:div>
    <w:div w:id="1848326997">
      <w:bodyDiv w:val="1"/>
      <w:marLeft w:val="0"/>
      <w:marRight w:val="0"/>
      <w:marTop w:val="0"/>
      <w:marBottom w:val="0"/>
      <w:divBdr>
        <w:top w:val="none" w:sz="0" w:space="0" w:color="auto"/>
        <w:left w:val="none" w:sz="0" w:space="0" w:color="auto"/>
        <w:bottom w:val="none" w:sz="0" w:space="0" w:color="auto"/>
        <w:right w:val="none" w:sz="0" w:space="0" w:color="auto"/>
      </w:divBdr>
    </w:div>
    <w:div w:id="19041769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centure.com/t00010101t000000z__w__/de-de/_acnmedia/accenture/conversion-assets/dotcom/documents/local/de-de/pdf_4/accenture-de-dd-gcpr-hyper-relevance-infographic.pdf" TargetMode="External"/><Relationship Id="rId13" Type="http://schemas.openxmlformats.org/officeDocument/2006/relationships/hyperlink" Target="https://kpmg.com/xx/en/home/insights/2022/08/kpmg-2022-ceo-outlook.html"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hoteltechnologynews.com/2019/06/shangri-la-aims-to-enhance-the-guest-experience-with-launch-of-e-services-utilizing-the-wechat-platform/" TargetMode="External"/><Relationship Id="rId17" Type="http://schemas.openxmlformats.org/officeDocument/2006/relationships/hyperlink" Target="https://www.shangri-la.com/corporate/about-us/learning-development/" TargetMode="External"/><Relationship Id="rId2" Type="http://schemas.openxmlformats.org/officeDocument/2006/relationships/customXml" Target="../customXml/item2.xml"/><Relationship Id="rId16" Type="http://schemas.openxmlformats.org/officeDocument/2006/relationships/hyperlink" Target="https://www.pwc.com/gx/en/ceo-survey/2020/reports/pwc-23rd-global-ceo-survey.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gallup.com/workplace/349484/state-of-the-global-workplace.aspx" TargetMode="External"/><Relationship Id="rId5" Type="http://schemas.openxmlformats.org/officeDocument/2006/relationships/styles" Target="styles.xml"/><Relationship Id="rId15" Type="http://schemas.openxmlformats.org/officeDocument/2006/relationships/hyperlink" Target="https://www.pwc.com/gx/en/ceo-survey/2019/Theme-assets/reports/talent-trends-report.pdf" TargetMode="External"/><Relationship Id="rId10" Type="http://schemas.openxmlformats.org/officeDocument/2006/relationships/hyperlink" Target="https://www2.deloitte.com/us/en/insights/focus/human-capital-trends.html" TargetMode="External"/><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hyperlink" Target="https://globalnews.booking.com/bookingcoms-2021-sustainable-travel-report-affirms-potential-watershed-moment-for-industry-and-consumers/" TargetMode="External"/><Relationship Id="rId14" Type="http://schemas.openxmlformats.org/officeDocument/2006/relationships/hyperlink" Target="https://www.oracle.com/webfolder/s/delivery_production/docs/FY16h1/doc31/Hotels-2025-v5a.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7" ma:contentTypeDescription="Create a new document." ma:contentTypeScope="" ma:versionID="00374091422be9ace0d1987dd2d444f4">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4a07870b5d3aa5b1d705950edb5e0143"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50671A49-9513-4D81-9E32-5CA9F0DAF24E}">
  <ds:schemaRefs>
    <ds:schemaRef ds:uri="http://schemas.microsoft.com/office/2006/metadata/contentType"/>
    <ds:schemaRef ds:uri="http://schemas.microsoft.com/office/2006/metadata/properties/metaAttributes"/>
    <ds:schemaRef ds:uri="http://www.w3.org/2000/xmlns/"/>
    <ds:schemaRef ds:uri="http://www.w3.org/2001/XMLSchema"/>
    <ds:schemaRef ds:uri="d8e79d84-78fb-44a9-92e9-d04bdd8f0359"/>
    <ds:schemaRef ds:uri="04c7059f-bde8-4ce9-bb0f-e52888740953"/>
  </ds:schemaRefs>
</ds:datastoreItem>
</file>

<file path=customXml/itemProps2.xml><?xml version="1.0" encoding="utf-8"?>
<ds:datastoreItem xmlns:ds="http://schemas.openxmlformats.org/officeDocument/2006/customXml" ds:itemID="{AF8A9258-5F57-4C25-BCF2-512C3A06CDAD}">
  <ds:schemaRefs>
    <ds:schemaRef ds:uri="http://schemas.microsoft.com/sharepoint/v3/contenttype/forms"/>
  </ds:schemaRefs>
</ds:datastoreItem>
</file>

<file path=customXml/itemProps3.xml><?xml version="1.0" encoding="utf-8"?>
<ds:datastoreItem xmlns:ds="http://schemas.openxmlformats.org/officeDocument/2006/customXml" ds:itemID="{90B791C5-6813-446B-B50E-CD93AE44F196}">
  <ds:schemaRefs>
    <ds:schemaRef ds:uri="http://schemas.microsoft.com/office/2006/metadata/properties"/>
    <ds:schemaRef ds:uri="http://www.w3.org/2000/xmlns/"/>
    <ds:schemaRef ds:uri="d8e79d84-78fb-44a9-92e9-d04bdd8f0359"/>
    <ds:schemaRef ds:uri="http://www.w3.org/2001/XMLSchema-instan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1659</Words>
  <Characters>9460</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11097</CharactersWithSpaces>
  <SharedDoc>false</SharedDoc>
  <HLinks>
    <vt:vector size="60" baseType="variant">
      <vt:variant>
        <vt:i4>2228333</vt:i4>
      </vt:variant>
      <vt:variant>
        <vt:i4>27</vt:i4>
      </vt:variant>
      <vt:variant>
        <vt:i4>0</vt:i4>
      </vt:variant>
      <vt:variant>
        <vt:i4>5</vt:i4>
      </vt:variant>
      <vt:variant>
        <vt:lpwstr>https://www.shangri-la.com/corporate/about-us/learning-development/</vt:lpwstr>
      </vt:variant>
      <vt:variant>
        <vt:lpwstr/>
      </vt:variant>
      <vt:variant>
        <vt:i4>4325377</vt:i4>
      </vt:variant>
      <vt:variant>
        <vt:i4>24</vt:i4>
      </vt:variant>
      <vt:variant>
        <vt:i4>0</vt:i4>
      </vt:variant>
      <vt:variant>
        <vt:i4>5</vt:i4>
      </vt:variant>
      <vt:variant>
        <vt:lpwstr>https://www.pwc.com/gx/en/ceo-survey/2020/reports/pwc-23rd-global-ceo-survey.pdf</vt:lpwstr>
      </vt:variant>
      <vt:variant>
        <vt:lpwstr/>
      </vt:variant>
      <vt:variant>
        <vt:i4>3997823</vt:i4>
      </vt:variant>
      <vt:variant>
        <vt:i4>21</vt:i4>
      </vt:variant>
      <vt:variant>
        <vt:i4>0</vt:i4>
      </vt:variant>
      <vt:variant>
        <vt:i4>5</vt:i4>
      </vt:variant>
      <vt:variant>
        <vt:lpwstr>https://www.pwc.com/gx/en/ceo-survey/2019/Theme-assets/reports/talent-trends-report.pdf</vt:lpwstr>
      </vt:variant>
      <vt:variant>
        <vt:lpwstr/>
      </vt:variant>
      <vt:variant>
        <vt:i4>3473500</vt:i4>
      </vt:variant>
      <vt:variant>
        <vt:i4>18</vt:i4>
      </vt:variant>
      <vt:variant>
        <vt:i4>0</vt:i4>
      </vt:variant>
      <vt:variant>
        <vt:i4>5</vt:i4>
      </vt:variant>
      <vt:variant>
        <vt:lpwstr>https://www.oracle.com/webfolder/s/delivery_production/docs/FY16h1/doc31/Hotels-2025-v5a.pdf</vt:lpwstr>
      </vt:variant>
      <vt:variant>
        <vt:lpwstr/>
      </vt:variant>
      <vt:variant>
        <vt:i4>3080309</vt:i4>
      </vt:variant>
      <vt:variant>
        <vt:i4>15</vt:i4>
      </vt:variant>
      <vt:variant>
        <vt:i4>0</vt:i4>
      </vt:variant>
      <vt:variant>
        <vt:i4>5</vt:i4>
      </vt:variant>
      <vt:variant>
        <vt:lpwstr>https://kpmg.com/xx/en/home/insights/2022/08/kpmg-2022-ceo-outlook.html</vt:lpwstr>
      </vt:variant>
      <vt:variant>
        <vt:lpwstr/>
      </vt:variant>
      <vt:variant>
        <vt:i4>1114117</vt:i4>
      </vt:variant>
      <vt:variant>
        <vt:i4>12</vt:i4>
      </vt:variant>
      <vt:variant>
        <vt:i4>0</vt:i4>
      </vt:variant>
      <vt:variant>
        <vt:i4>5</vt:i4>
      </vt:variant>
      <vt:variant>
        <vt:lpwstr>https://hoteltechnologynews.com/2019/06/shangri-la-aims-to-enhance-the-guest-experience-with-launch-of-e-services-utilizing-the-wechat-platform/</vt:lpwstr>
      </vt:variant>
      <vt:variant>
        <vt:lpwstr/>
      </vt:variant>
      <vt:variant>
        <vt:i4>6750258</vt:i4>
      </vt:variant>
      <vt:variant>
        <vt:i4>9</vt:i4>
      </vt:variant>
      <vt:variant>
        <vt:i4>0</vt:i4>
      </vt:variant>
      <vt:variant>
        <vt:i4>5</vt:i4>
      </vt:variant>
      <vt:variant>
        <vt:lpwstr>https://www.gallup.com/workplace/349484/state-of-the-global-workplace.aspx</vt:lpwstr>
      </vt:variant>
      <vt:variant>
        <vt:lpwstr/>
      </vt:variant>
      <vt:variant>
        <vt:i4>6225995</vt:i4>
      </vt:variant>
      <vt:variant>
        <vt:i4>6</vt:i4>
      </vt:variant>
      <vt:variant>
        <vt:i4>0</vt:i4>
      </vt:variant>
      <vt:variant>
        <vt:i4>5</vt:i4>
      </vt:variant>
      <vt:variant>
        <vt:lpwstr>https://www2.deloitte.com/us/en/insights/focus/human-capital-trends.html</vt:lpwstr>
      </vt:variant>
      <vt:variant>
        <vt:lpwstr/>
      </vt:variant>
      <vt:variant>
        <vt:i4>4259857</vt:i4>
      </vt:variant>
      <vt:variant>
        <vt:i4>3</vt:i4>
      </vt:variant>
      <vt:variant>
        <vt:i4>0</vt:i4>
      </vt:variant>
      <vt:variant>
        <vt:i4>5</vt:i4>
      </vt:variant>
      <vt:variant>
        <vt:lpwstr>https://globalnews.booking.com/bookingcoms-2021-sustainable-travel-report-affirms-potential-watershed-moment-for-industry-and-consumers/</vt:lpwstr>
      </vt:variant>
      <vt:variant>
        <vt:lpwstr/>
      </vt:variant>
      <vt:variant>
        <vt:i4>5177348</vt:i4>
      </vt:variant>
      <vt:variant>
        <vt:i4>0</vt:i4>
      </vt:variant>
      <vt:variant>
        <vt:i4>0</vt:i4>
      </vt:variant>
      <vt:variant>
        <vt:i4>5</vt:i4>
      </vt:variant>
      <vt:variant>
        <vt:lpwstr>https://www.accenture.com/t00010101t000000z__w__/de-de/_acnmedia/accenture/conversion-assets/dotcom/documents/local/de-de/pdf_4/accenture-de-dd-gcpr-hyper-relevance-infographic.pdf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Haoyu Li (2227572)</dc:creator>
  <cp:keywords/>
  <dc:description/>
  <cp:lastModifiedBy>Haoyu Li (2227572)</cp:lastModifiedBy>
  <cp:revision>2</cp:revision>
  <dcterms:created xsi:type="dcterms:W3CDTF">2023-05-02T14:22:00Z</dcterms:created>
  <dcterms:modified xsi:type="dcterms:W3CDTF">2023-05-02T14:22:00Z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bcc4cc79-7096-42e6-ae49-417ec41879b7</vt:lpwstr>
  </property>
  <property fmtid="{D5CDD505-2E9C-101B-9397-08002B2CF9AE}" pid="3" name="ContentTypeId">
    <vt:lpwstr>0x010100A20804DBFC42F64693D899720BA9B0FE</vt:lpwstr>
  </property>
</Properties>
</file>