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7AC164" w14:textId="77777777" w:rsidR="007F4A57" w:rsidRDefault="007F4A57" w:rsidP="0012063E">
      <w:pPr>
        <w:jc w:val="center"/>
        <w:rPr>
          <w:b/>
          <w:bCs/>
          <w:sz w:val="28"/>
          <w:szCs w:val="28"/>
        </w:rPr>
      </w:pPr>
      <w:r>
        <w:rPr>
          <w:b/>
          <w:bCs/>
          <w:sz w:val="28"/>
          <w:szCs w:val="28"/>
        </w:rPr>
        <w:t xml:space="preserve"> </w:t>
      </w:r>
    </w:p>
    <w:p w14:paraId="1E285F19" w14:textId="5C24870B" w:rsidR="007F4A57" w:rsidRPr="00A647C8" w:rsidRDefault="007F4A57" w:rsidP="007F4A57">
      <w:pPr>
        <w:numPr>
          <w:ilvl w:val="0"/>
          <w:numId w:val="1"/>
        </w:numPr>
        <w:spacing w:line="278" w:lineRule="auto"/>
        <w:jc w:val="left"/>
        <w:rPr>
          <w:b/>
          <w:bCs/>
        </w:rPr>
      </w:pPr>
      <w:r>
        <w:rPr>
          <w:b/>
          <w:bCs/>
        </w:rPr>
        <w:t xml:space="preserve">                                                                                                                                       </w:t>
      </w:r>
      <w:r w:rsidRPr="00A647C8">
        <w:rPr>
          <w:b/>
          <w:bCs/>
        </w:rPr>
        <w:t xml:space="preserve">Student </w:t>
      </w:r>
      <w:proofErr w:type="gramStart"/>
      <w:r w:rsidRPr="00A647C8">
        <w:rPr>
          <w:b/>
          <w:bCs/>
        </w:rPr>
        <w:t>Name:Elena</w:t>
      </w:r>
      <w:proofErr w:type="gramEnd"/>
      <w:r w:rsidRPr="00A647C8">
        <w:rPr>
          <w:b/>
          <w:bCs/>
        </w:rPr>
        <w:t xml:space="preserve"> Alexandra Tanase</w:t>
      </w:r>
    </w:p>
    <w:p w14:paraId="0DD504EC" w14:textId="6DA8130F" w:rsidR="007F4A57" w:rsidRPr="00A647C8" w:rsidRDefault="007F4A57" w:rsidP="007F4A57">
      <w:pPr>
        <w:numPr>
          <w:ilvl w:val="0"/>
          <w:numId w:val="1"/>
        </w:numPr>
        <w:tabs>
          <w:tab w:val="left" w:pos="720"/>
        </w:tabs>
        <w:spacing w:line="278" w:lineRule="auto"/>
        <w:jc w:val="left"/>
        <w:rPr>
          <w:b/>
          <w:bCs/>
        </w:rPr>
      </w:pPr>
      <w:r w:rsidRPr="00A647C8">
        <w:rPr>
          <w:b/>
          <w:bCs/>
        </w:rPr>
        <w:t xml:space="preserve">                                                         </w:t>
      </w:r>
      <w:r>
        <w:rPr>
          <w:b/>
          <w:bCs/>
        </w:rPr>
        <w:t xml:space="preserve">                                                                      </w:t>
      </w:r>
      <w:r w:rsidRPr="00A647C8">
        <w:rPr>
          <w:b/>
          <w:bCs/>
        </w:rPr>
        <w:t xml:space="preserve">       Student number:2245516 </w:t>
      </w:r>
    </w:p>
    <w:p w14:paraId="402A861C" w14:textId="513FB883" w:rsidR="007F4A57" w:rsidRPr="00A647C8" w:rsidRDefault="007F4A57" w:rsidP="007F4A57">
      <w:pPr>
        <w:numPr>
          <w:ilvl w:val="0"/>
          <w:numId w:val="1"/>
        </w:numPr>
        <w:tabs>
          <w:tab w:val="left" w:pos="720"/>
        </w:tabs>
        <w:spacing w:line="278" w:lineRule="auto"/>
        <w:jc w:val="left"/>
        <w:rPr>
          <w:b/>
          <w:bCs/>
        </w:rPr>
      </w:pPr>
      <w:r w:rsidRPr="00A647C8">
        <w:rPr>
          <w:b/>
          <w:bCs/>
        </w:rPr>
        <w:t xml:space="preserve">                                                              </w:t>
      </w:r>
      <w:r>
        <w:rPr>
          <w:b/>
          <w:bCs/>
        </w:rPr>
        <w:t xml:space="preserve">                                                                        </w:t>
      </w:r>
      <w:r w:rsidRPr="00A647C8">
        <w:rPr>
          <w:b/>
          <w:bCs/>
        </w:rPr>
        <w:t xml:space="preserve">Module title and </w:t>
      </w:r>
      <w:proofErr w:type="spellStart"/>
      <w:proofErr w:type="gramStart"/>
      <w:r w:rsidRPr="00A647C8">
        <w:rPr>
          <w:b/>
          <w:bCs/>
        </w:rPr>
        <w:t>code:</w:t>
      </w:r>
      <w:r>
        <w:rPr>
          <w:b/>
          <w:bCs/>
        </w:rPr>
        <w:t>iNTROduction</w:t>
      </w:r>
      <w:proofErr w:type="spellEnd"/>
      <w:proofErr w:type="gramEnd"/>
      <w:r>
        <w:rPr>
          <w:b/>
          <w:bCs/>
        </w:rPr>
        <w:t xml:space="preserve"> to business c1 </w:t>
      </w:r>
      <w:r w:rsidRPr="00A647C8">
        <w:rPr>
          <w:b/>
          <w:bCs/>
        </w:rPr>
        <w:t xml:space="preserve"> </w:t>
      </w:r>
      <w:r w:rsidRPr="00844DBC">
        <w:rPr>
          <w:b/>
          <w:bCs/>
        </w:rPr>
        <w:t>LCBB4007</w:t>
      </w:r>
    </w:p>
    <w:p w14:paraId="3A67B8BD" w14:textId="2EFEF48C" w:rsidR="007F4A57" w:rsidRPr="00A647C8" w:rsidRDefault="007F4A57" w:rsidP="007F4A57">
      <w:pPr>
        <w:numPr>
          <w:ilvl w:val="0"/>
          <w:numId w:val="1"/>
        </w:numPr>
        <w:tabs>
          <w:tab w:val="left" w:pos="720"/>
        </w:tabs>
        <w:spacing w:line="278" w:lineRule="auto"/>
        <w:jc w:val="left"/>
        <w:rPr>
          <w:b/>
          <w:bCs/>
        </w:rPr>
      </w:pPr>
      <w:r w:rsidRPr="00A647C8">
        <w:rPr>
          <w:b/>
          <w:bCs/>
        </w:rPr>
        <w:t xml:space="preserve">                                                            </w:t>
      </w:r>
      <w:r>
        <w:rPr>
          <w:b/>
          <w:bCs/>
        </w:rPr>
        <w:t xml:space="preserve">                                                                      </w:t>
      </w:r>
      <w:r w:rsidRPr="00A647C8">
        <w:rPr>
          <w:b/>
          <w:bCs/>
        </w:rPr>
        <w:t xml:space="preserve">   </w:t>
      </w:r>
      <w:proofErr w:type="spellStart"/>
      <w:r w:rsidRPr="00A647C8">
        <w:rPr>
          <w:b/>
          <w:bCs/>
        </w:rPr>
        <w:t>Leacturer</w:t>
      </w:r>
      <w:proofErr w:type="spellEnd"/>
      <w:r w:rsidRPr="00A647C8">
        <w:rPr>
          <w:b/>
          <w:bCs/>
        </w:rPr>
        <w:t xml:space="preserve"> name: Laila </w:t>
      </w:r>
      <w:proofErr w:type="spellStart"/>
      <w:r w:rsidRPr="00A647C8">
        <w:rPr>
          <w:b/>
          <w:bCs/>
        </w:rPr>
        <w:t>Maaouz</w:t>
      </w:r>
      <w:proofErr w:type="spellEnd"/>
    </w:p>
    <w:p w14:paraId="3826F8F6" w14:textId="51A588D9" w:rsidR="007F4A57" w:rsidRPr="00A647C8" w:rsidRDefault="007F4A57" w:rsidP="007F4A57">
      <w:pPr>
        <w:numPr>
          <w:ilvl w:val="0"/>
          <w:numId w:val="1"/>
        </w:numPr>
        <w:tabs>
          <w:tab w:val="left" w:pos="720"/>
        </w:tabs>
        <w:spacing w:line="278" w:lineRule="auto"/>
        <w:jc w:val="left"/>
        <w:rPr>
          <w:b/>
          <w:bCs/>
        </w:rPr>
      </w:pPr>
      <w:r w:rsidRPr="00A647C8">
        <w:rPr>
          <w:b/>
          <w:bCs/>
        </w:rPr>
        <w:t xml:space="preserve">                                                         </w:t>
      </w:r>
      <w:r>
        <w:rPr>
          <w:b/>
          <w:bCs/>
        </w:rPr>
        <w:t xml:space="preserve">                                                                     </w:t>
      </w:r>
      <w:r w:rsidRPr="00A647C8">
        <w:rPr>
          <w:b/>
          <w:bCs/>
        </w:rPr>
        <w:t xml:space="preserve">     </w:t>
      </w:r>
      <w:proofErr w:type="spellStart"/>
      <w:r w:rsidRPr="00A647C8">
        <w:rPr>
          <w:b/>
          <w:bCs/>
        </w:rPr>
        <w:t>Assigment</w:t>
      </w:r>
      <w:proofErr w:type="spellEnd"/>
      <w:r w:rsidRPr="00A647C8">
        <w:rPr>
          <w:b/>
          <w:bCs/>
        </w:rPr>
        <w:t xml:space="preserve"> </w:t>
      </w:r>
      <w:proofErr w:type="spellStart"/>
      <w:proofErr w:type="gramStart"/>
      <w:r w:rsidRPr="00A647C8">
        <w:rPr>
          <w:b/>
          <w:bCs/>
        </w:rPr>
        <w:t>Title</w:t>
      </w:r>
      <w:r w:rsidR="00730B41">
        <w:rPr>
          <w:b/>
          <w:bCs/>
        </w:rPr>
        <w:t>:Report</w:t>
      </w:r>
      <w:proofErr w:type="spellEnd"/>
      <w:proofErr w:type="gramEnd"/>
      <w:r>
        <w:rPr>
          <w:b/>
          <w:bCs/>
        </w:rPr>
        <w:t xml:space="preserve"> </w:t>
      </w:r>
    </w:p>
    <w:p w14:paraId="4A29C816" w14:textId="77777777" w:rsidR="007F4A57" w:rsidRDefault="007F4A57" w:rsidP="007F4A57">
      <w:r>
        <w:t xml:space="preserve"> </w:t>
      </w:r>
    </w:p>
    <w:p w14:paraId="10BB9F2E" w14:textId="77777777" w:rsidR="007F4A57" w:rsidRDefault="007F4A57" w:rsidP="0012063E">
      <w:pPr>
        <w:jc w:val="center"/>
        <w:rPr>
          <w:b/>
          <w:bCs/>
          <w:sz w:val="28"/>
          <w:szCs w:val="28"/>
        </w:rPr>
      </w:pPr>
      <w:r>
        <w:rPr>
          <w:b/>
          <w:bCs/>
          <w:sz w:val="28"/>
          <w:szCs w:val="28"/>
        </w:rPr>
        <w:t xml:space="preserve"> </w:t>
      </w:r>
    </w:p>
    <w:p w14:paraId="0DF22955" w14:textId="77777777" w:rsidR="007F4A57" w:rsidRDefault="007F4A57" w:rsidP="0012063E">
      <w:pPr>
        <w:jc w:val="center"/>
        <w:rPr>
          <w:b/>
          <w:bCs/>
          <w:sz w:val="28"/>
          <w:szCs w:val="28"/>
        </w:rPr>
      </w:pPr>
      <w:r>
        <w:rPr>
          <w:b/>
          <w:bCs/>
          <w:sz w:val="28"/>
          <w:szCs w:val="28"/>
        </w:rPr>
        <w:t xml:space="preserve"> </w:t>
      </w:r>
    </w:p>
    <w:p w14:paraId="3F737F82" w14:textId="2318EABD" w:rsidR="00C836E8" w:rsidRDefault="0012063E" w:rsidP="0012063E">
      <w:pPr>
        <w:jc w:val="center"/>
        <w:rPr>
          <w:b/>
          <w:bCs/>
          <w:sz w:val="28"/>
          <w:szCs w:val="28"/>
        </w:rPr>
      </w:pPr>
      <w:r w:rsidRPr="0012063E">
        <w:rPr>
          <w:b/>
          <w:bCs/>
          <w:sz w:val="28"/>
          <w:szCs w:val="28"/>
        </w:rPr>
        <w:t>LCBB4007 Introduction to Business C2</w:t>
      </w:r>
    </w:p>
    <w:p w14:paraId="36EB4252" w14:textId="77777777" w:rsidR="00C836E8" w:rsidRDefault="00C836E8">
      <w:pPr>
        <w:spacing w:line="259" w:lineRule="auto"/>
        <w:jc w:val="left"/>
        <w:rPr>
          <w:b/>
          <w:bCs/>
          <w:sz w:val="28"/>
          <w:szCs w:val="28"/>
        </w:rPr>
      </w:pPr>
      <w:r>
        <w:rPr>
          <w:b/>
          <w:bCs/>
          <w:sz w:val="28"/>
          <w:szCs w:val="28"/>
        </w:rPr>
        <w:br w:type="page"/>
      </w:r>
    </w:p>
    <w:sdt>
      <w:sdtPr>
        <w:rPr>
          <w:rFonts w:ascii="Arial" w:eastAsiaTheme="minorHAnsi" w:hAnsi="Arial" w:cstheme="minorBidi"/>
          <w:color w:val="auto"/>
          <w:kern w:val="2"/>
          <w:sz w:val="22"/>
          <w:szCs w:val="22"/>
          <w:lang w:val="en-GB"/>
          <w14:ligatures w14:val="standardContextual"/>
        </w:rPr>
        <w:id w:val="-1719728671"/>
        <w:docPartObj>
          <w:docPartGallery w:val="Table of Contents"/>
          <w:docPartUnique/>
        </w:docPartObj>
      </w:sdtPr>
      <w:sdtEndPr>
        <w:rPr>
          <w:b/>
          <w:bCs/>
          <w:noProof/>
        </w:rPr>
      </w:sdtEndPr>
      <w:sdtContent>
        <w:p w14:paraId="0EBA62A7" w14:textId="07045867" w:rsidR="00C836E8" w:rsidRDefault="00C836E8" w:rsidP="00C836E8">
          <w:pPr>
            <w:pStyle w:val="Titlucuprins"/>
            <w:jc w:val="center"/>
            <w:rPr>
              <w:rFonts w:ascii="Arial" w:hAnsi="Arial" w:cs="Arial"/>
              <w:sz w:val="28"/>
              <w:szCs w:val="28"/>
            </w:rPr>
          </w:pPr>
          <w:r w:rsidRPr="00C836E8">
            <w:rPr>
              <w:rFonts w:ascii="Arial" w:hAnsi="Arial" w:cs="Arial"/>
              <w:sz w:val="28"/>
              <w:szCs w:val="28"/>
            </w:rPr>
            <w:t>Table of Contents</w:t>
          </w:r>
        </w:p>
        <w:p w14:paraId="469C4ED8" w14:textId="77777777" w:rsidR="00C836E8" w:rsidRPr="00C836E8" w:rsidRDefault="00C836E8" w:rsidP="00C836E8">
          <w:pPr>
            <w:rPr>
              <w:lang w:val="en-US"/>
            </w:rPr>
          </w:pPr>
        </w:p>
        <w:p w14:paraId="2AB4A8AF" w14:textId="1C5B7876" w:rsidR="00B37A36" w:rsidRDefault="00C836E8">
          <w:pPr>
            <w:pStyle w:val="Cuprins1"/>
            <w:tabs>
              <w:tab w:val="right" w:leader="dot" w:pos="9016"/>
            </w:tabs>
            <w:rPr>
              <w:noProof/>
            </w:rPr>
          </w:pPr>
          <w:r>
            <w:fldChar w:fldCharType="begin"/>
          </w:r>
          <w:r>
            <w:instrText xml:space="preserve"> TOC \o "1-3" \h \z \u </w:instrText>
          </w:r>
          <w:r>
            <w:fldChar w:fldCharType="separate"/>
          </w:r>
          <w:hyperlink w:anchor="_Toc184941986" w:history="1">
            <w:r w:rsidR="00B37A36" w:rsidRPr="00CF4099">
              <w:rPr>
                <w:rStyle w:val="Hyperlink"/>
                <w:rFonts w:cs="Arial"/>
                <w:noProof/>
              </w:rPr>
              <w:t>Navigating External Challenges: A PASTLE Analysis of Marks &amp; Spencer</w:t>
            </w:r>
            <w:r w:rsidR="00B37A36">
              <w:rPr>
                <w:noProof/>
                <w:webHidden/>
              </w:rPr>
              <w:tab/>
            </w:r>
            <w:r w:rsidR="00B37A36">
              <w:rPr>
                <w:noProof/>
                <w:webHidden/>
              </w:rPr>
              <w:fldChar w:fldCharType="begin"/>
            </w:r>
            <w:r w:rsidR="00B37A36">
              <w:rPr>
                <w:noProof/>
                <w:webHidden/>
              </w:rPr>
              <w:instrText xml:space="preserve"> PAGEREF _Toc184941986 \h </w:instrText>
            </w:r>
            <w:r w:rsidR="00B37A36">
              <w:rPr>
                <w:noProof/>
                <w:webHidden/>
              </w:rPr>
            </w:r>
            <w:r w:rsidR="00B37A36">
              <w:rPr>
                <w:noProof/>
                <w:webHidden/>
              </w:rPr>
              <w:fldChar w:fldCharType="separate"/>
            </w:r>
            <w:r w:rsidR="00B37A36">
              <w:rPr>
                <w:noProof/>
                <w:webHidden/>
              </w:rPr>
              <w:t>3</w:t>
            </w:r>
            <w:r w:rsidR="00B37A36">
              <w:rPr>
                <w:noProof/>
                <w:webHidden/>
              </w:rPr>
              <w:fldChar w:fldCharType="end"/>
            </w:r>
          </w:hyperlink>
        </w:p>
        <w:p w14:paraId="6FB808FA" w14:textId="5D3034AE" w:rsidR="00B37A36" w:rsidRDefault="00B37A36">
          <w:pPr>
            <w:pStyle w:val="Cuprins1"/>
            <w:tabs>
              <w:tab w:val="right" w:leader="dot" w:pos="9016"/>
            </w:tabs>
            <w:rPr>
              <w:noProof/>
            </w:rPr>
          </w:pPr>
          <w:hyperlink w:anchor="_Toc184941987" w:history="1">
            <w:r w:rsidRPr="00CF4099">
              <w:rPr>
                <w:rStyle w:val="Hyperlink"/>
                <w:rFonts w:cs="Arial"/>
                <w:noProof/>
              </w:rPr>
              <w:t>References</w:t>
            </w:r>
            <w:r>
              <w:rPr>
                <w:noProof/>
                <w:webHidden/>
              </w:rPr>
              <w:tab/>
            </w:r>
            <w:r>
              <w:rPr>
                <w:noProof/>
                <w:webHidden/>
              </w:rPr>
              <w:fldChar w:fldCharType="begin"/>
            </w:r>
            <w:r>
              <w:rPr>
                <w:noProof/>
                <w:webHidden/>
              </w:rPr>
              <w:instrText xml:space="preserve"> PAGEREF _Toc184941987 \h </w:instrText>
            </w:r>
            <w:r>
              <w:rPr>
                <w:noProof/>
                <w:webHidden/>
              </w:rPr>
            </w:r>
            <w:r>
              <w:rPr>
                <w:noProof/>
                <w:webHidden/>
              </w:rPr>
              <w:fldChar w:fldCharType="separate"/>
            </w:r>
            <w:r>
              <w:rPr>
                <w:noProof/>
                <w:webHidden/>
              </w:rPr>
              <w:t>6</w:t>
            </w:r>
            <w:r>
              <w:rPr>
                <w:noProof/>
                <w:webHidden/>
              </w:rPr>
              <w:fldChar w:fldCharType="end"/>
            </w:r>
          </w:hyperlink>
        </w:p>
        <w:p w14:paraId="1F675AAA" w14:textId="023D62FF" w:rsidR="00C836E8" w:rsidRDefault="00C836E8">
          <w:r>
            <w:rPr>
              <w:b/>
              <w:bCs/>
              <w:noProof/>
            </w:rPr>
            <w:fldChar w:fldCharType="end"/>
          </w:r>
        </w:p>
      </w:sdtContent>
    </w:sdt>
    <w:p w14:paraId="2E22F55C" w14:textId="77777777" w:rsidR="0012063E" w:rsidRDefault="0012063E" w:rsidP="00C836E8"/>
    <w:p w14:paraId="3541B180" w14:textId="75F2F3A5" w:rsidR="0012063E" w:rsidRDefault="0012063E">
      <w:pPr>
        <w:spacing w:line="259" w:lineRule="auto"/>
        <w:jc w:val="left"/>
        <w:rPr>
          <w:b/>
          <w:bCs/>
          <w:sz w:val="28"/>
          <w:szCs w:val="28"/>
        </w:rPr>
      </w:pPr>
      <w:r>
        <w:rPr>
          <w:b/>
          <w:bCs/>
          <w:sz w:val="28"/>
          <w:szCs w:val="28"/>
        </w:rPr>
        <w:br w:type="page"/>
      </w:r>
    </w:p>
    <w:p w14:paraId="432C7EEA" w14:textId="6C5CE501" w:rsidR="00B37A36" w:rsidRPr="00B37A36" w:rsidRDefault="00B37A36" w:rsidP="00B37A36">
      <w:pPr>
        <w:pStyle w:val="Titlu1"/>
        <w:rPr>
          <w:rFonts w:ascii="Arial" w:hAnsi="Arial" w:cs="Arial"/>
          <w:sz w:val="28"/>
          <w:szCs w:val="28"/>
        </w:rPr>
      </w:pPr>
      <w:bookmarkStart w:id="0" w:name="_Toc184941986"/>
      <w:r w:rsidRPr="00B37A36">
        <w:rPr>
          <w:rFonts w:ascii="Arial" w:hAnsi="Arial" w:cs="Arial"/>
          <w:sz w:val="28"/>
          <w:szCs w:val="28"/>
        </w:rPr>
        <w:t>Navigating External Challenges: A PASTLE Analysis of Marks &amp; Spencer</w:t>
      </w:r>
      <w:bookmarkEnd w:id="0"/>
    </w:p>
    <w:p w14:paraId="64D966AA" w14:textId="77777777" w:rsidR="00B37A36" w:rsidRPr="00B37A36" w:rsidRDefault="00B37A36" w:rsidP="00B37A36">
      <w:pPr>
        <w:jc w:val="center"/>
        <w:rPr>
          <w:b/>
          <w:bCs/>
        </w:rPr>
      </w:pPr>
    </w:p>
    <w:p w14:paraId="51EEA537" w14:textId="59DC6814" w:rsidR="00792CC2" w:rsidRDefault="00FD5517" w:rsidP="0012063E">
      <w:r w:rsidRPr="00FD5517">
        <w:t>Marks &amp; Spencer (M&amp;S) is a retail company of the private sector and one of the UK’s leading companies with character of high-quality products and services. M&amp;S was founded in 1884, grown to a household name, selling clothing, home goods, and food. Its mission is to drive sustainable living and innovation through products meeting the needs of diverse customers, and responsible retailing is their vision</w:t>
      </w:r>
      <w:r w:rsidR="00730DF2" w:rsidRPr="00730DF2">
        <w:rPr>
          <w:color w:val="000000"/>
          <w:shd w:val="clear" w:color="auto" w:fill="FFFFFF"/>
        </w:rPr>
        <w:t xml:space="preserve"> </w:t>
      </w:r>
      <w:r w:rsidR="00730DF2" w:rsidRPr="00730DF2">
        <w:t>(Marks &amp; Spencer, 2023)</w:t>
      </w:r>
      <w:r w:rsidRPr="00FD5517">
        <w:t>. M&amp;S does business in a competitive circumstance where other rivals encompass Tesco and ALDI are stealing the market share. However, the company successfully sheds off these pressures through use of company’s well-established brand equity, sustainability measures and premium offerings to its customers. Using the framework PESTEL, this essay</w:t>
      </w:r>
      <w:r w:rsidR="00B36E5D">
        <w:t xml:space="preserve"> </w:t>
      </w:r>
      <w:r w:rsidRPr="00FD5517">
        <w:t>explain</w:t>
      </w:r>
      <w:r w:rsidR="00730DF2">
        <w:t>s</w:t>
      </w:r>
      <w:r w:rsidRPr="00FD5517">
        <w:t xml:space="preserve"> how M&amp;S manages external challenges to create growth and sustain competitive position in the retail market.</w:t>
      </w:r>
    </w:p>
    <w:p w14:paraId="6580E987" w14:textId="77777777" w:rsidR="00A537A2" w:rsidRDefault="00A537A2" w:rsidP="0012063E"/>
    <w:p w14:paraId="5734ED3F" w14:textId="09F91136" w:rsidR="00A537A2" w:rsidRDefault="00A537A2" w:rsidP="00A537A2">
      <w:r>
        <w:t xml:space="preserve">PESTEL framework analyses external environmental factors </w:t>
      </w:r>
      <w:r w:rsidR="00A56C41">
        <w:t xml:space="preserve">with </w:t>
      </w:r>
      <w:r>
        <w:t>Political, Economic, Social, Technological, Environmental and Legal aspects</w:t>
      </w:r>
      <w:r w:rsidR="00730DF2">
        <w:t xml:space="preserve"> </w:t>
      </w:r>
      <w:r>
        <w:t>(</w:t>
      </w:r>
      <w:r w:rsidR="00EF2C0B" w:rsidRPr="00EF2C0B">
        <w:t>Yusop, 2018</w:t>
      </w:r>
      <w:r>
        <w:t>).</w:t>
      </w:r>
    </w:p>
    <w:p w14:paraId="21E06CA5" w14:textId="08D572BA" w:rsidR="00FD5517" w:rsidRDefault="00A537A2" w:rsidP="00A537A2">
      <w:r>
        <w:t>Brexit has forced M&amp;S to face political challenges shaped by changes to trade and supply chain rules. New tariffs and customs checks have increased the cost of importing goods, and that makes inventory management more complex (Smith &amp; Jones, 2023). Moreover, operational expenses may be determined by policy, such as minimum wage increases. Because of the political stability within the UK, M&amp;S can operate with essentially no changes, but they are required to deal with changes in policies like stricter environmental laws. M&amp;S coupled its emphasis on sustainability with the UK government’s emphasis on sustainability and reduced the plastic usage in M&amp;S products. Its international supply chains are guided by political lobbying efforts and obligations to global trade deals, guaranteeing the company’s competitive position in the global retail market (</w:t>
      </w:r>
      <w:r w:rsidR="00730DF2" w:rsidRPr="00730DF2">
        <w:t>Nickels et al., 2019</w:t>
      </w:r>
      <w:r>
        <w:t>).</w:t>
      </w:r>
    </w:p>
    <w:p w14:paraId="638397A7" w14:textId="7791A586" w:rsidR="00FD5517" w:rsidRDefault="00A537A2" w:rsidP="0012063E">
      <w:r w:rsidRPr="00A537A2">
        <w:t>Progress is made by M&amp;S on measuring its profitability, but economic factors have a major impact. Due to inflation, currency fluctuation, and other issues product price has been affected and squeezed between the profit margin, edging it out (</w:t>
      </w:r>
      <w:r w:rsidR="00730DF2" w:rsidRPr="00730DF2">
        <w:t>David</w:t>
      </w:r>
      <w:r w:rsidR="00730DF2">
        <w:t xml:space="preserve"> </w:t>
      </w:r>
      <w:r w:rsidR="00730DF2" w:rsidRPr="00730DF2">
        <w:t>and Jane, 2019</w:t>
      </w:r>
      <w:r w:rsidRPr="00A537A2">
        <w:t>). In the UK, the cost-of-living crisis has gone a long way to changing consumer spending behaviour with the big winners being discount retailers such as ALDI and Lidl and the losers M&amp;S and its own brand products. M&amp;S has managed to ride out its food segment's resilience despite economic pressures. Its reputation for quality keeps food as a major revenue stream, enabling the company to retain consumer loyalty despite price increases. Speaking of diversification, M&amp;S’s moves to ride out recession, investing in online retail and value driven products has helped the brand stay afloat these times (Mintel, 2023). M&amp;S strategic adjustment to inflation and consumer behaviour were done to remain competitive in the competitive retail environment.</w:t>
      </w:r>
    </w:p>
    <w:p w14:paraId="0B703F10" w14:textId="34FF7C6C" w:rsidR="00FD5517" w:rsidRDefault="00A537A2" w:rsidP="0012063E">
      <w:r w:rsidRPr="00A537A2">
        <w:t>M&amp;S’s operations are highly social trends</w:t>
      </w:r>
      <w:r>
        <w:t xml:space="preserve"> in nature</w:t>
      </w:r>
      <w:r w:rsidRPr="00A537A2">
        <w:t>. Consumers are buying sustainable and ethically sourced products more and more. M&amp;S must follow this demand and ramp up their ‘Plan A’ initiative to reduce carbon footprints and waste management (</w:t>
      </w:r>
      <w:r w:rsidR="00EF2C0B" w:rsidRPr="00EF2C0B">
        <w:t>Marks &amp; Spencer, 2023</w:t>
      </w:r>
      <w:r w:rsidRPr="00A537A2">
        <w:t>). Additionally, clothes products with more comfortable characteristics could improve being targeted at a broad UK ageing population. Meanwhile, affordability and e-commerce convenience are in high regard among younger generations, and M&amp;S will have to plough money into stocking it online. By providing plant-based options M&amp;S has retained relevance in the competitive market as the market has evolved (Retail Gazette, 2023).</w:t>
      </w:r>
    </w:p>
    <w:p w14:paraId="5A344F6F" w14:textId="784B56B7" w:rsidR="00A537A2" w:rsidRDefault="00A537A2" w:rsidP="0012063E">
      <w:r w:rsidRPr="00A537A2">
        <w:t xml:space="preserve">M&amp;S are dependent upon technological advance and have a competitive edge dependent upon their use. As competitive demands of online shopping become more frequent, the company is investing on e-commerce platforms. </w:t>
      </w:r>
      <w:r>
        <w:t>T</w:t>
      </w:r>
      <w:r w:rsidRPr="00A537A2">
        <w:t>he COVID-19 pandemic has driven a huge increase in digital adoption, which resulted in M&amp;S launching its online food delivery service in partnership with Ocado (</w:t>
      </w:r>
      <w:r w:rsidR="00EF2C0B" w:rsidRPr="00EF2C0B">
        <w:t>Marks &amp; Spencer, 2023</w:t>
      </w:r>
      <w:r w:rsidRPr="00A537A2">
        <w:t>). M&amp;S’s inventory count and operational cost reduction depend significantly on their supply chain management automation and AI. The customer data analytics also allows for personal marketing campaigns to be created to make customers loyal. But technological progress is an investment that will always need to be made, which can put pressure on resources, especially during times of an economic downturn. M&amp;S stays on the front foot of retail technology so that it can remain efficient and existing long term (</w:t>
      </w:r>
      <w:r w:rsidR="00EF2C0B" w:rsidRPr="00EF2C0B">
        <w:t>Yusop, 2018</w:t>
      </w:r>
      <w:r w:rsidR="00EF2C0B">
        <w:t>).</w:t>
      </w:r>
    </w:p>
    <w:p w14:paraId="662082E6" w14:textId="19C9B057" w:rsidR="00A56C41" w:rsidRDefault="00A56C41" w:rsidP="0012063E">
      <w:r w:rsidRPr="00A56C41">
        <w:t>M&amp;S is also very much focused on environmental sustainability, and its ambitious ‘Plan A’ initiative. The aim is to reduce emissions and embrace renewable energy in stores and become net zero by 2040 (</w:t>
      </w:r>
      <w:r w:rsidR="00EF2C0B" w:rsidRPr="00EF2C0B">
        <w:t>Marks &amp; Spencer, 2023</w:t>
      </w:r>
      <w:r w:rsidRPr="00A56C41">
        <w:t xml:space="preserve">). It fits with a trend of consumers that demand ethical and sustainable practices. M&amp;S’s food division suffers climate change impacts on agricultural supply chains, which in turn influence the availability and cost of raw materials M&amp;S is supplied from. Logistics is disrupted by extreme weather events that are not very predictable which forces supply chain resilience with contingency plans. </w:t>
      </w:r>
      <w:r w:rsidR="00B36E5D">
        <w:t>T</w:t>
      </w:r>
      <w:r w:rsidRPr="00A56C41">
        <w:t>he company reduces waste in its approach to packaging by using biodegradable materials. Not only are they environmental ethics, but also they are a competitive advantage for M&amp;S’s brand imprint of being a sustainable retailer (</w:t>
      </w:r>
      <w:r w:rsidR="00730DF2" w:rsidRPr="00730DF2">
        <w:t>David and Jane, 2019</w:t>
      </w:r>
      <w:r w:rsidRPr="00A56C41">
        <w:t>).</w:t>
      </w:r>
    </w:p>
    <w:p w14:paraId="0CB2FE7C" w14:textId="32244889" w:rsidR="00A56C41" w:rsidRPr="00A56C41" w:rsidRDefault="00A56C41" w:rsidP="00A56C41">
      <w:r w:rsidRPr="00A56C41">
        <w:t xml:space="preserve">The UK laws drive M&amp;S to comply. Retail Gazette (2023) stated that the company’s tough attitude involves rigorous accurate product labelling and quality assurance as defined in consumer protection regulations. </w:t>
      </w:r>
      <w:r w:rsidR="00965EB8">
        <w:t>I</w:t>
      </w:r>
      <w:r w:rsidRPr="00A56C41">
        <w:t>ntellectual property laws support M&amp;S’s product designs unique to fashion such as in clothing range. The General Data Protection Regulation is used by its data management systems to have both it transparent and accountable. It looks legal apart from avoiding penalties and helps M&amp;S to be a socially responsible retailer (</w:t>
      </w:r>
      <w:r w:rsidR="00EF2C0B" w:rsidRPr="00EF2C0B">
        <w:t>Marks &amp; Spencer, 2023</w:t>
      </w:r>
      <w:r w:rsidRPr="00A56C41">
        <w:t>).</w:t>
      </w:r>
    </w:p>
    <w:p w14:paraId="7B3BF5A7" w14:textId="77777777" w:rsidR="00A56C41" w:rsidRDefault="00A56C41" w:rsidP="0012063E"/>
    <w:p w14:paraId="081F525C" w14:textId="670F62A8" w:rsidR="00FD5517" w:rsidRDefault="00FD5517" w:rsidP="0012063E">
      <w:r w:rsidRPr="00FD5517">
        <w:t>This PESTEL analysis reveals all those complex factors that consequently affect how Marks &amp; Spencer works. But</w:t>
      </w:r>
      <w:r w:rsidR="00A56C41" w:rsidRPr="00A56C41">
        <w:t xml:space="preserve"> strategic adaptability is needed</w:t>
      </w:r>
      <w:r w:rsidRPr="00FD5517">
        <w:t xml:space="preserve"> to deal with political challenges, like Brexit, or economic ones, like inflation. Social trends and technological advancement present innovation opportunities while at the same time it cannot ignore the trends of sustainability efforts in environmental and legal trends. This allows M&amp;S to position itself among other retailers and to grow in terms of resilience thanks to proactive strategies and digital transformation. The use of PESTEL framework warns </w:t>
      </w:r>
      <w:r w:rsidR="00A56C41">
        <w:t>t</w:t>
      </w:r>
      <w:r w:rsidRPr="00FD5517">
        <w:t>hat external situation must be known so that M&amp;S may coordinate its operations in the changing market demand and ensure sustainable growth.</w:t>
      </w:r>
    </w:p>
    <w:p w14:paraId="34FC5A54" w14:textId="77777777" w:rsidR="00730DF2" w:rsidRDefault="00730DF2" w:rsidP="0012063E"/>
    <w:p w14:paraId="44E3B8E4" w14:textId="387C546F" w:rsidR="00730DF2" w:rsidRDefault="00730DF2" w:rsidP="0012063E"/>
    <w:p w14:paraId="14BFE93D" w14:textId="77777777" w:rsidR="00730DF2" w:rsidRDefault="00730DF2">
      <w:pPr>
        <w:spacing w:line="259" w:lineRule="auto"/>
        <w:jc w:val="left"/>
      </w:pPr>
      <w:r>
        <w:br w:type="page"/>
      </w:r>
    </w:p>
    <w:p w14:paraId="5D238AE3" w14:textId="2E528239" w:rsidR="00EF2C0B" w:rsidRPr="00C836E8" w:rsidRDefault="00EF2C0B" w:rsidP="00C836E8">
      <w:pPr>
        <w:pStyle w:val="Titlu1"/>
        <w:rPr>
          <w:rFonts w:ascii="Arial" w:hAnsi="Arial" w:cs="Arial"/>
          <w:sz w:val="28"/>
          <w:szCs w:val="28"/>
        </w:rPr>
      </w:pPr>
      <w:bookmarkStart w:id="1" w:name="_Toc184941987"/>
      <w:r w:rsidRPr="00C836E8">
        <w:rPr>
          <w:rFonts w:ascii="Arial" w:hAnsi="Arial" w:cs="Arial"/>
          <w:sz w:val="28"/>
          <w:szCs w:val="28"/>
        </w:rPr>
        <w:t>References</w:t>
      </w:r>
      <w:bookmarkEnd w:id="1"/>
    </w:p>
    <w:p w14:paraId="31F1F736" w14:textId="381E65BE" w:rsidR="00EF2C0B" w:rsidRDefault="00EF2C0B" w:rsidP="00730DF2">
      <w:r w:rsidRPr="00EF2C0B">
        <w:t>David, N. and Jane, B., 2019. </w:t>
      </w:r>
      <w:r w:rsidRPr="00EF2C0B">
        <w:rPr>
          <w:i/>
          <w:iCs/>
        </w:rPr>
        <w:t xml:space="preserve">Business in Context: An Introduction to Business </w:t>
      </w:r>
      <w:proofErr w:type="spellStart"/>
      <w:proofErr w:type="gramStart"/>
      <w:r w:rsidRPr="00EF2C0B">
        <w:rPr>
          <w:i/>
          <w:iCs/>
        </w:rPr>
        <w:t>an</w:t>
      </w:r>
      <w:proofErr w:type="spellEnd"/>
      <w:proofErr w:type="gramEnd"/>
      <w:r w:rsidRPr="00EF2C0B">
        <w:rPr>
          <w:i/>
          <w:iCs/>
        </w:rPr>
        <w:t xml:space="preserve"> its Environment</w:t>
      </w:r>
      <w:r w:rsidRPr="00EF2C0B">
        <w:t>. Cengage Learning, Inc.</w:t>
      </w:r>
    </w:p>
    <w:p w14:paraId="634838D7" w14:textId="32936F59" w:rsidR="00730DF2" w:rsidRDefault="00730DF2" w:rsidP="00730DF2">
      <w:r w:rsidRPr="00730DF2">
        <w:t>Marks &amp; Spencer. (2023). </w:t>
      </w:r>
      <w:r w:rsidRPr="00730DF2">
        <w:rPr>
          <w:i/>
          <w:iCs/>
        </w:rPr>
        <w:t>Sustainability Report 2023</w:t>
      </w:r>
      <w:r w:rsidRPr="00730DF2">
        <w:t>. [online] Available at: https://corporate.marksandspencer.com/node/2626 [Accessed 12 Dec. 2024].</w:t>
      </w:r>
    </w:p>
    <w:p w14:paraId="17458529" w14:textId="77777777" w:rsidR="00730DF2" w:rsidRDefault="00730DF2" w:rsidP="00730DF2">
      <w:r w:rsidRPr="00730DF2">
        <w:t>Mintel. (2023). </w:t>
      </w:r>
      <w:r w:rsidRPr="00730DF2">
        <w:rPr>
          <w:i/>
          <w:iCs/>
        </w:rPr>
        <w:t>Mintel Retail Alert: Richard Perks gives analysis on M&amp;S results</w:t>
      </w:r>
      <w:r w:rsidRPr="00730DF2">
        <w:t>. [online] Available at: https://www.mintel.com/press-centre/analysis-on-marks-and-spencer-results/ [Accessed 12 Dec. 2024].</w:t>
      </w:r>
    </w:p>
    <w:p w14:paraId="6910E9DE" w14:textId="29A4F381" w:rsidR="00EF2C0B" w:rsidRPr="00730DF2" w:rsidRDefault="00EF2C0B" w:rsidP="00730DF2">
      <w:r w:rsidRPr="00EF2C0B">
        <w:t>Nickels, W.G., McHugh, J.M. and McHugh, S.M., 2019. </w:t>
      </w:r>
      <w:r w:rsidRPr="00EF2C0B">
        <w:rPr>
          <w:i/>
          <w:iCs/>
        </w:rPr>
        <w:t>Understanding business</w:t>
      </w:r>
      <w:r w:rsidRPr="00EF2C0B">
        <w:t>. McGraw-Hill.</w:t>
      </w:r>
    </w:p>
    <w:p w14:paraId="6AB1AD3E" w14:textId="775AC07D" w:rsidR="00730DF2" w:rsidRPr="00730DF2" w:rsidRDefault="00730DF2" w:rsidP="00730DF2">
      <w:r w:rsidRPr="00730DF2">
        <w:t>‌Retail Gazette. (2023). </w:t>
      </w:r>
      <w:r w:rsidRPr="00730DF2">
        <w:rPr>
          <w:i/>
          <w:iCs/>
        </w:rPr>
        <w:t>8 consumer trends that will shape retail in 2023 - Retail Gazette</w:t>
      </w:r>
      <w:r w:rsidRPr="00730DF2">
        <w:t>. [online] Available at: https://www.retailgazette.co.uk/blog/2023/01/consumer-trends-retail-2023/ [Accessed 12 Dec. 2024].</w:t>
      </w:r>
    </w:p>
    <w:p w14:paraId="28BF6913" w14:textId="0FEDA372" w:rsidR="00EF2C0B" w:rsidRPr="00730DF2" w:rsidRDefault="00EF2C0B" w:rsidP="00730DF2">
      <w:r w:rsidRPr="00EF2C0B">
        <w:t>Yusop, Z., 2018. PESTEL analysis. </w:t>
      </w:r>
      <w:r w:rsidRPr="00EF2C0B">
        <w:rPr>
          <w:i/>
          <w:iCs/>
        </w:rPr>
        <w:t xml:space="preserve">Paper </w:t>
      </w:r>
      <w:proofErr w:type="spellStart"/>
      <w:r w:rsidRPr="00EF2C0B">
        <w:rPr>
          <w:i/>
          <w:iCs/>
        </w:rPr>
        <w:t>persented</w:t>
      </w:r>
      <w:proofErr w:type="spellEnd"/>
      <w:r w:rsidRPr="00EF2C0B">
        <w:rPr>
          <w:i/>
          <w:iCs/>
        </w:rPr>
        <w:t xml:space="preserve"> at COMRAP</w:t>
      </w:r>
      <w:r w:rsidRPr="00EF2C0B">
        <w:t>, pp.34-39.</w:t>
      </w:r>
    </w:p>
    <w:p w14:paraId="611241A5" w14:textId="3D5019E9" w:rsidR="00730DF2" w:rsidRPr="00730DF2" w:rsidRDefault="00730DF2" w:rsidP="00730DF2"/>
    <w:p w14:paraId="7318CFC7" w14:textId="77777777" w:rsidR="00730DF2" w:rsidRPr="00730DF2" w:rsidRDefault="00730DF2" w:rsidP="00730DF2"/>
    <w:p w14:paraId="64B98631" w14:textId="77777777" w:rsidR="00730DF2" w:rsidRPr="00730DF2" w:rsidRDefault="00730DF2" w:rsidP="00730DF2">
      <w:r w:rsidRPr="00730DF2">
        <w:t>‌</w:t>
      </w:r>
    </w:p>
    <w:p w14:paraId="60D72391" w14:textId="77777777" w:rsidR="00730DF2" w:rsidRPr="0012063E" w:rsidRDefault="00730DF2" w:rsidP="0012063E"/>
    <w:sectPr w:rsidR="00730DF2" w:rsidRPr="001206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82687D"/>
    <w:multiLevelType w:val="hybridMultilevel"/>
    <w:tmpl w:val="7D0E181C"/>
    <w:lvl w:ilvl="0" w:tplc="2A9647C6">
      <w:start w:val="1"/>
      <w:numFmt w:val="bullet"/>
      <w:lvlText w:val="•"/>
      <w:lvlJc w:val="left"/>
      <w:pPr>
        <w:tabs>
          <w:tab w:val="num" w:pos="720"/>
        </w:tabs>
        <w:ind w:left="720" w:hanging="360"/>
      </w:pPr>
      <w:rPr>
        <w:rFonts w:ascii="Arial" w:hAnsi="Arial" w:cs="Times New Roman" w:hint="default"/>
      </w:rPr>
    </w:lvl>
    <w:lvl w:ilvl="1" w:tplc="D3FC10A0">
      <w:start w:val="1"/>
      <w:numFmt w:val="bullet"/>
      <w:lvlText w:val="•"/>
      <w:lvlJc w:val="left"/>
      <w:pPr>
        <w:tabs>
          <w:tab w:val="num" w:pos="1440"/>
        </w:tabs>
        <w:ind w:left="1440" w:hanging="360"/>
      </w:pPr>
      <w:rPr>
        <w:rFonts w:ascii="Arial" w:hAnsi="Arial" w:cs="Times New Roman" w:hint="default"/>
      </w:rPr>
    </w:lvl>
    <w:lvl w:ilvl="2" w:tplc="0C36DBC2">
      <w:start w:val="1"/>
      <w:numFmt w:val="bullet"/>
      <w:lvlText w:val="•"/>
      <w:lvlJc w:val="left"/>
      <w:pPr>
        <w:tabs>
          <w:tab w:val="num" w:pos="2160"/>
        </w:tabs>
        <w:ind w:left="2160" w:hanging="360"/>
      </w:pPr>
      <w:rPr>
        <w:rFonts w:ascii="Arial" w:hAnsi="Arial" w:cs="Times New Roman" w:hint="default"/>
      </w:rPr>
    </w:lvl>
    <w:lvl w:ilvl="3" w:tplc="45B0EAFE">
      <w:start w:val="1"/>
      <w:numFmt w:val="bullet"/>
      <w:lvlText w:val="•"/>
      <w:lvlJc w:val="left"/>
      <w:pPr>
        <w:tabs>
          <w:tab w:val="num" w:pos="2880"/>
        </w:tabs>
        <w:ind w:left="2880" w:hanging="360"/>
      </w:pPr>
      <w:rPr>
        <w:rFonts w:ascii="Arial" w:hAnsi="Arial" w:cs="Times New Roman" w:hint="default"/>
      </w:rPr>
    </w:lvl>
    <w:lvl w:ilvl="4" w:tplc="AAA880C8">
      <w:start w:val="1"/>
      <w:numFmt w:val="bullet"/>
      <w:lvlText w:val="•"/>
      <w:lvlJc w:val="left"/>
      <w:pPr>
        <w:tabs>
          <w:tab w:val="num" w:pos="3600"/>
        </w:tabs>
        <w:ind w:left="3600" w:hanging="360"/>
      </w:pPr>
      <w:rPr>
        <w:rFonts w:ascii="Arial" w:hAnsi="Arial" w:cs="Times New Roman" w:hint="default"/>
      </w:rPr>
    </w:lvl>
    <w:lvl w:ilvl="5" w:tplc="E10C4BE2">
      <w:start w:val="1"/>
      <w:numFmt w:val="bullet"/>
      <w:lvlText w:val="•"/>
      <w:lvlJc w:val="left"/>
      <w:pPr>
        <w:tabs>
          <w:tab w:val="num" w:pos="4320"/>
        </w:tabs>
        <w:ind w:left="4320" w:hanging="360"/>
      </w:pPr>
      <w:rPr>
        <w:rFonts w:ascii="Arial" w:hAnsi="Arial" w:cs="Times New Roman" w:hint="default"/>
      </w:rPr>
    </w:lvl>
    <w:lvl w:ilvl="6" w:tplc="94306DA0">
      <w:start w:val="1"/>
      <w:numFmt w:val="bullet"/>
      <w:lvlText w:val="•"/>
      <w:lvlJc w:val="left"/>
      <w:pPr>
        <w:tabs>
          <w:tab w:val="num" w:pos="5040"/>
        </w:tabs>
        <w:ind w:left="5040" w:hanging="360"/>
      </w:pPr>
      <w:rPr>
        <w:rFonts w:ascii="Arial" w:hAnsi="Arial" w:cs="Times New Roman" w:hint="default"/>
      </w:rPr>
    </w:lvl>
    <w:lvl w:ilvl="7" w:tplc="F33262C6">
      <w:start w:val="1"/>
      <w:numFmt w:val="bullet"/>
      <w:lvlText w:val="•"/>
      <w:lvlJc w:val="left"/>
      <w:pPr>
        <w:tabs>
          <w:tab w:val="num" w:pos="5760"/>
        </w:tabs>
        <w:ind w:left="5760" w:hanging="360"/>
      </w:pPr>
      <w:rPr>
        <w:rFonts w:ascii="Arial" w:hAnsi="Arial" w:cs="Times New Roman" w:hint="default"/>
      </w:rPr>
    </w:lvl>
    <w:lvl w:ilvl="8" w:tplc="DAF6B02C">
      <w:start w:val="1"/>
      <w:numFmt w:val="bullet"/>
      <w:lvlText w:val="•"/>
      <w:lvlJc w:val="left"/>
      <w:pPr>
        <w:tabs>
          <w:tab w:val="num" w:pos="6480"/>
        </w:tabs>
        <w:ind w:left="6480" w:hanging="360"/>
      </w:pPr>
      <w:rPr>
        <w:rFonts w:ascii="Arial" w:hAnsi="Arial" w:cs="Times New Roman" w:hint="default"/>
      </w:rPr>
    </w:lvl>
  </w:abstractNum>
  <w:num w:numId="1" w16cid:durableId="1206989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63E"/>
    <w:rsid w:val="0012063E"/>
    <w:rsid w:val="00256C3C"/>
    <w:rsid w:val="00280579"/>
    <w:rsid w:val="003A0BC0"/>
    <w:rsid w:val="003B6BBC"/>
    <w:rsid w:val="004057F2"/>
    <w:rsid w:val="00417066"/>
    <w:rsid w:val="005719FA"/>
    <w:rsid w:val="00730B41"/>
    <w:rsid w:val="00730DF2"/>
    <w:rsid w:val="00785B0D"/>
    <w:rsid w:val="00792CC2"/>
    <w:rsid w:val="007F4A57"/>
    <w:rsid w:val="00965EB8"/>
    <w:rsid w:val="009B78DB"/>
    <w:rsid w:val="00A537A2"/>
    <w:rsid w:val="00A56C41"/>
    <w:rsid w:val="00AB37F3"/>
    <w:rsid w:val="00B36E5D"/>
    <w:rsid w:val="00B37A36"/>
    <w:rsid w:val="00C36BF8"/>
    <w:rsid w:val="00C836E8"/>
    <w:rsid w:val="00EC0CA5"/>
    <w:rsid w:val="00EF2C0B"/>
    <w:rsid w:val="00FD551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1B426"/>
  <w15:chartTrackingRefBased/>
  <w15:docId w15:val="{4FFD5D61-3F39-4FB7-A702-5273D96D9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6E8"/>
    <w:pPr>
      <w:spacing w:line="360" w:lineRule="auto"/>
      <w:jc w:val="both"/>
    </w:pPr>
    <w:rPr>
      <w:rFonts w:ascii="Arial" w:hAnsi="Arial"/>
    </w:rPr>
  </w:style>
  <w:style w:type="paragraph" w:styleId="Titlu1">
    <w:name w:val="heading 1"/>
    <w:basedOn w:val="Normal"/>
    <w:next w:val="Normal"/>
    <w:link w:val="Titlu1Caracter"/>
    <w:uiPriority w:val="9"/>
    <w:qFormat/>
    <w:rsid w:val="001206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1206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2063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2063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12063E"/>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1206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12063E"/>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12063E"/>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12063E"/>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2063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2063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2063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2063E"/>
    <w:rPr>
      <w:rFonts w:eastAsiaTheme="majorEastAsia" w:cstheme="majorBidi"/>
      <w:i/>
      <w:iCs/>
      <w:color w:val="0F4761" w:themeColor="accent1" w:themeShade="BF"/>
      <w:sz w:val="24"/>
    </w:rPr>
  </w:style>
  <w:style w:type="character" w:customStyle="1" w:styleId="Titlu5Caracter">
    <w:name w:val="Titlu 5 Caracter"/>
    <w:basedOn w:val="Fontdeparagrafimplicit"/>
    <w:link w:val="Titlu5"/>
    <w:uiPriority w:val="9"/>
    <w:semiHidden/>
    <w:rsid w:val="0012063E"/>
    <w:rPr>
      <w:rFonts w:eastAsiaTheme="majorEastAsia" w:cstheme="majorBidi"/>
      <w:color w:val="0F4761" w:themeColor="accent1" w:themeShade="BF"/>
      <w:sz w:val="24"/>
    </w:rPr>
  </w:style>
  <w:style w:type="character" w:customStyle="1" w:styleId="Titlu6Caracter">
    <w:name w:val="Titlu 6 Caracter"/>
    <w:basedOn w:val="Fontdeparagrafimplicit"/>
    <w:link w:val="Titlu6"/>
    <w:uiPriority w:val="9"/>
    <w:semiHidden/>
    <w:rsid w:val="0012063E"/>
    <w:rPr>
      <w:rFonts w:eastAsiaTheme="majorEastAsia" w:cstheme="majorBidi"/>
      <w:i/>
      <w:iCs/>
      <w:color w:val="595959" w:themeColor="text1" w:themeTint="A6"/>
      <w:sz w:val="24"/>
    </w:rPr>
  </w:style>
  <w:style w:type="character" w:customStyle="1" w:styleId="Titlu7Caracter">
    <w:name w:val="Titlu 7 Caracter"/>
    <w:basedOn w:val="Fontdeparagrafimplicit"/>
    <w:link w:val="Titlu7"/>
    <w:uiPriority w:val="9"/>
    <w:semiHidden/>
    <w:rsid w:val="0012063E"/>
    <w:rPr>
      <w:rFonts w:eastAsiaTheme="majorEastAsia" w:cstheme="majorBidi"/>
      <w:color w:val="595959" w:themeColor="text1" w:themeTint="A6"/>
      <w:sz w:val="24"/>
    </w:rPr>
  </w:style>
  <w:style w:type="character" w:customStyle="1" w:styleId="Titlu8Caracter">
    <w:name w:val="Titlu 8 Caracter"/>
    <w:basedOn w:val="Fontdeparagrafimplicit"/>
    <w:link w:val="Titlu8"/>
    <w:uiPriority w:val="9"/>
    <w:semiHidden/>
    <w:rsid w:val="0012063E"/>
    <w:rPr>
      <w:rFonts w:eastAsiaTheme="majorEastAsia" w:cstheme="majorBidi"/>
      <w:i/>
      <w:iCs/>
      <w:color w:val="272727" w:themeColor="text1" w:themeTint="D8"/>
      <w:sz w:val="24"/>
    </w:rPr>
  </w:style>
  <w:style w:type="character" w:customStyle="1" w:styleId="Titlu9Caracter">
    <w:name w:val="Titlu 9 Caracter"/>
    <w:basedOn w:val="Fontdeparagrafimplicit"/>
    <w:link w:val="Titlu9"/>
    <w:uiPriority w:val="9"/>
    <w:semiHidden/>
    <w:rsid w:val="0012063E"/>
    <w:rPr>
      <w:rFonts w:eastAsiaTheme="majorEastAsia" w:cstheme="majorBidi"/>
      <w:color w:val="272727" w:themeColor="text1" w:themeTint="D8"/>
      <w:sz w:val="24"/>
    </w:rPr>
  </w:style>
  <w:style w:type="paragraph" w:styleId="Titlu">
    <w:name w:val="Title"/>
    <w:basedOn w:val="Normal"/>
    <w:next w:val="Normal"/>
    <w:link w:val="TitluCaracter"/>
    <w:uiPriority w:val="10"/>
    <w:qFormat/>
    <w:rsid w:val="001206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2063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2063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2063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2063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2063E"/>
    <w:rPr>
      <w:rFonts w:ascii="Times New Roman" w:hAnsi="Times New Roman"/>
      <w:i/>
      <w:iCs/>
      <w:color w:val="404040" w:themeColor="text1" w:themeTint="BF"/>
      <w:sz w:val="24"/>
    </w:rPr>
  </w:style>
  <w:style w:type="paragraph" w:styleId="Listparagraf">
    <w:name w:val="List Paragraph"/>
    <w:basedOn w:val="Normal"/>
    <w:uiPriority w:val="34"/>
    <w:qFormat/>
    <w:rsid w:val="0012063E"/>
    <w:pPr>
      <w:ind w:left="720"/>
      <w:contextualSpacing/>
    </w:pPr>
  </w:style>
  <w:style w:type="character" w:styleId="Accentuareintens">
    <w:name w:val="Intense Emphasis"/>
    <w:basedOn w:val="Fontdeparagrafimplicit"/>
    <w:uiPriority w:val="21"/>
    <w:qFormat/>
    <w:rsid w:val="0012063E"/>
    <w:rPr>
      <w:i/>
      <w:iCs/>
      <w:color w:val="0F4761" w:themeColor="accent1" w:themeShade="BF"/>
    </w:rPr>
  </w:style>
  <w:style w:type="paragraph" w:styleId="Citatintens">
    <w:name w:val="Intense Quote"/>
    <w:basedOn w:val="Normal"/>
    <w:next w:val="Normal"/>
    <w:link w:val="CitatintensCaracter"/>
    <w:uiPriority w:val="30"/>
    <w:qFormat/>
    <w:rsid w:val="001206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2063E"/>
    <w:rPr>
      <w:rFonts w:ascii="Times New Roman" w:hAnsi="Times New Roman"/>
      <w:i/>
      <w:iCs/>
      <w:color w:val="0F4761" w:themeColor="accent1" w:themeShade="BF"/>
      <w:sz w:val="24"/>
    </w:rPr>
  </w:style>
  <w:style w:type="character" w:styleId="Referireintens">
    <w:name w:val="Intense Reference"/>
    <w:basedOn w:val="Fontdeparagrafimplicit"/>
    <w:uiPriority w:val="32"/>
    <w:qFormat/>
    <w:rsid w:val="0012063E"/>
    <w:rPr>
      <w:b/>
      <w:bCs/>
      <w:smallCaps/>
      <w:color w:val="0F4761" w:themeColor="accent1" w:themeShade="BF"/>
      <w:spacing w:val="5"/>
    </w:rPr>
  </w:style>
  <w:style w:type="paragraph" w:styleId="NormalWeb">
    <w:name w:val="Normal (Web)"/>
    <w:basedOn w:val="Normal"/>
    <w:uiPriority w:val="99"/>
    <w:semiHidden/>
    <w:unhideWhenUsed/>
    <w:rsid w:val="00730DF2"/>
    <w:rPr>
      <w:rFonts w:cs="Times New Roman"/>
      <w:szCs w:val="24"/>
    </w:rPr>
  </w:style>
  <w:style w:type="paragraph" w:styleId="Titlucuprins">
    <w:name w:val="TOC Heading"/>
    <w:basedOn w:val="Titlu1"/>
    <w:next w:val="Normal"/>
    <w:uiPriority w:val="39"/>
    <w:unhideWhenUsed/>
    <w:qFormat/>
    <w:rsid w:val="00C836E8"/>
    <w:pPr>
      <w:spacing w:before="240" w:after="0" w:line="259" w:lineRule="auto"/>
      <w:jc w:val="left"/>
      <w:outlineLvl w:val="9"/>
    </w:pPr>
    <w:rPr>
      <w:kern w:val="0"/>
      <w:sz w:val="32"/>
      <w:szCs w:val="32"/>
      <w:lang w:val="en-US"/>
      <w14:ligatures w14:val="none"/>
    </w:rPr>
  </w:style>
  <w:style w:type="paragraph" w:styleId="Cuprins1">
    <w:name w:val="toc 1"/>
    <w:basedOn w:val="Normal"/>
    <w:next w:val="Normal"/>
    <w:autoRedefine/>
    <w:uiPriority w:val="39"/>
    <w:unhideWhenUsed/>
    <w:rsid w:val="00B37A36"/>
    <w:pPr>
      <w:spacing w:after="100"/>
    </w:pPr>
  </w:style>
  <w:style w:type="character" w:styleId="Hyperlink">
    <w:name w:val="Hyperlink"/>
    <w:basedOn w:val="Fontdeparagrafimplicit"/>
    <w:uiPriority w:val="99"/>
    <w:unhideWhenUsed/>
    <w:rsid w:val="00B37A3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879855">
      <w:bodyDiv w:val="1"/>
      <w:marLeft w:val="0"/>
      <w:marRight w:val="0"/>
      <w:marTop w:val="0"/>
      <w:marBottom w:val="0"/>
      <w:divBdr>
        <w:top w:val="none" w:sz="0" w:space="0" w:color="auto"/>
        <w:left w:val="none" w:sz="0" w:space="0" w:color="auto"/>
        <w:bottom w:val="none" w:sz="0" w:space="0" w:color="auto"/>
        <w:right w:val="none" w:sz="0" w:space="0" w:color="auto"/>
      </w:divBdr>
    </w:div>
    <w:div w:id="1624461705">
      <w:bodyDiv w:val="1"/>
      <w:marLeft w:val="0"/>
      <w:marRight w:val="0"/>
      <w:marTop w:val="0"/>
      <w:marBottom w:val="0"/>
      <w:divBdr>
        <w:top w:val="none" w:sz="0" w:space="0" w:color="auto"/>
        <w:left w:val="none" w:sz="0" w:space="0" w:color="auto"/>
        <w:bottom w:val="none" w:sz="0" w:space="0" w:color="auto"/>
        <w:right w:val="none" w:sz="0" w:space="0" w:color="auto"/>
      </w:divBdr>
    </w:div>
    <w:div w:id="173561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D46DF-07B9-462C-B4F4-D38859798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1003</Words>
  <Characters>7799</Characters>
  <Application>Microsoft Office Word</Application>
  <DocSecurity>0</DocSecurity>
  <Lines>599</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Andrei Rosu</cp:lastModifiedBy>
  <cp:revision>11</cp:revision>
  <dcterms:created xsi:type="dcterms:W3CDTF">2024-12-12T17:25:00Z</dcterms:created>
  <dcterms:modified xsi:type="dcterms:W3CDTF">2024-12-17T22:43:00Z</dcterms:modified>
</cp:coreProperties>
</file>